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522BB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B0110A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B0110A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B0110A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B0110A">
      <w:pPr>
        <w:ind w:firstLine="720"/>
        <w:jc w:val="center"/>
        <w:rPr>
          <w:rFonts w:cs="Arial"/>
          <w:szCs w:val="22"/>
        </w:rPr>
      </w:pPr>
    </w:p>
    <w:p w:rsidR="00AE2D7E" w:rsidRDefault="00933E1F" w:rsidP="00B0110A">
      <w:pPr>
        <w:jc w:val="center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6647BC">
        <w:rPr>
          <w:rFonts w:cs="Arial"/>
          <w:b/>
          <w:szCs w:val="24"/>
          <w:lang w:val="en-US"/>
        </w:rPr>
        <w:t>1037</w:t>
      </w:r>
      <w:r w:rsidR="002A5795">
        <w:rPr>
          <w:rFonts w:cs="Arial"/>
          <w:b/>
          <w:szCs w:val="24"/>
          <w:lang w:val="en-US"/>
        </w:rPr>
        <w:t xml:space="preserve"> </w:t>
      </w:r>
      <w:r w:rsidR="006647BC">
        <w:rPr>
          <w:rFonts w:cs="Arial"/>
          <w:b/>
          <w:szCs w:val="24"/>
          <w:lang w:val="en-US"/>
        </w:rPr>
        <w:t>[NW1327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6647BC" w:rsidRPr="006647BC" w:rsidRDefault="006647BC" w:rsidP="006647BC">
      <w:pPr>
        <w:spacing w:after="160" w:line="259" w:lineRule="auto"/>
        <w:rPr>
          <w:rFonts w:ascii="Arial Black" w:eastAsia="Calibri" w:hAnsi="Arial Black"/>
          <w:szCs w:val="24"/>
          <w:lang w:val="en-ZA"/>
        </w:rPr>
      </w:pPr>
      <w:r w:rsidRPr="006647BC">
        <w:rPr>
          <w:rFonts w:ascii="Arial Black" w:eastAsia="Calibri" w:hAnsi="Arial Black"/>
          <w:szCs w:val="24"/>
          <w:lang w:val="en-ZA"/>
        </w:rPr>
        <w:t>1037. Dr M J Cardo (DA) to ask the Minister of Employment and Labour:</w:t>
      </w:r>
    </w:p>
    <w:p w:rsidR="006647BC" w:rsidRPr="00B0110A" w:rsidRDefault="006647BC" w:rsidP="00B0110A">
      <w:pPr>
        <w:pBdr>
          <w:bottom w:val="single" w:sz="6" w:space="1" w:color="auto"/>
        </w:pBdr>
        <w:spacing w:after="160" w:line="259" w:lineRule="auto"/>
        <w:jc w:val="both"/>
        <w:rPr>
          <w:rFonts w:eastAsia="Calibri" w:cs="Arial"/>
          <w:b/>
          <w:sz w:val="22"/>
          <w:szCs w:val="24"/>
          <w:lang w:val="en-ZA"/>
        </w:rPr>
      </w:pPr>
      <w:r w:rsidRPr="00B0110A">
        <w:rPr>
          <w:rFonts w:eastAsia="Calibri" w:cs="Arial"/>
          <w:sz w:val="22"/>
          <w:szCs w:val="24"/>
          <w:lang w:val="en-ZA"/>
        </w:rPr>
        <w:t>Whether the Unemployment Insurance Fund has commissioned actuarial research into its financial sustainability of the Fund in the event of mass-scale job losses; if so, (a) who was the service provider and (b) what were the detailed findings?</w:t>
      </w:r>
      <w:r w:rsidRPr="00B0110A">
        <w:rPr>
          <w:rFonts w:eastAsia="Calibri" w:cs="Arial"/>
          <w:sz w:val="20"/>
          <w:szCs w:val="22"/>
          <w:lang w:val="en-ZA"/>
        </w:rPr>
        <w:t xml:space="preserve"> </w:t>
      </w:r>
      <w:r w:rsidRPr="00B0110A">
        <w:rPr>
          <w:rFonts w:eastAsia="Calibri" w:cs="Arial"/>
          <w:b/>
          <w:sz w:val="22"/>
          <w:szCs w:val="24"/>
          <w:lang w:val="en-ZA"/>
        </w:rPr>
        <w:t>NW1327E</w:t>
      </w:r>
    </w:p>
    <w:p w:rsidR="00B371F7" w:rsidRPr="00B0110A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2"/>
          <w:szCs w:val="28"/>
          <w:lang w:val="en-ZA"/>
        </w:rPr>
      </w:pPr>
      <w:r w:rsidRPr="00B0110A">
        <w:rPr>
          <w:rFonts w:eastAsiaTheme="minorHAnsi" w:cs="Arial"/>
          <w:b/>
          <w:sz w:val="22"/>
          <w:szCs w:val="28"/>
          <w:lang w:val="en-ZA"/>
        </w:rPr>
        <w:t>REPLY</w:t>
      </w:r>
      <w:r w:rsidR="00227098" w:rsidRPr="00B0110A">
        <w:rPr>
          <w:rFonts w:eastAsiaTheme="minorHAnsi" w:cs="Arial"/>
          <w:b/>
          <w:sz w:val="22"/>
          <w:szCs w:val="28"/>
          <w:lang w:val="en-ZA"/>
        </w:rPr>
        <w:t>:</w:t>
      </w:r>
    </w:p>
    <w:p w:rsidR="00B0110A" w:rsidRDefault="00B0110A" w:rsidP="00B0110A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 xml:space="preserve">The Unemployment Insurance Fund did not commission Actuarial Research into its financial sustainability in the event of mass-scale job losses. </w:t>
      </w:r>
    </w:p>
    <w:p w:rsidR="00B0110A" w:rsidRPr="00B0110A" w:rsidRDefault="00B0110A" w:rsidP="00B0110A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ind w:left="567" w:hanging="567"/>
        <w:jc w:val="both"/>
        <w:outlineLvl w:val="0"/>
        <w:rPr>
          <w:rFonts w:ascii="Arial" w:eastAsiaTheme="minorHAnsi" w:hAnsi="Arial" w:cs="Arial"/>
          <w:b/>
          <w:szCs w:val="24"/>
        </w:rPr>
      </w:pPr>
      <w:r w:rsidRPr="00B0110A">
        <w:rPr>
          <w:rFonts w:ascii="Arial" w:eastAsiaTheme="minorHAnsi" w:hAnsi="Arial" w:cs="Arial"/>
          <w:b/>
          <w:szCs w:val="24"/>
        </w:rPr>
        <w:t xml:space="preserve">Not applicable since no actuarial Research conducted on sustainability of the Fund in the event of mass-scale job losses. </w:t>
      </w:r>
    </w:p>
    <w:p w:rsidR="00B0110A" w:rsidRPr="00B0110A" w:rsidRDefault="00B0110A" w:rsidP="00B0110A">
      <w:pPr>
        <w:pStyle w:val="ListParagraph"/>
        <w:spacing w:before="100" w:beforeAutospacing="1" w:after="100" w:afterAutospacing="1" w:line="259" w:lineRule="auto"/>
        <w:ind w:left="567" w:hanging="567"/>
        <w:jc w:val="both"/>
        <w:outlineLvl w:val="0"/>
        <w:rPr>
          <w:rFonts w:ascii="Arial" w:eastAsiaTheme="minorHAnsi" w:hAnsi="Arial" w:cs="Arial"/>
          <w:b/>
          <w:szCs w:val="24"/>
        </w:rPr>
      </w:pPr>
    </w:p>
    <w:p w:rsidR="00B0110A" w:rsidRPr="00B0110A" w:rsidRDefault="00B0110A" w:rsidP="00B0110A">
      <w:pPr>
        <w:pStyle w:val="ListParagraph"/>
        <w:numPr>
          <w:ilvl w:val="0"/>
          <w:numId w:val="4"/>
        </w:numPr>
        <w:ind w:left="567" w:hanging="567"/>
        <w:rPr>
          <w:rFonts w:ascii="Arial" w:eastAsiaTheme="minorHAnsi" w:hAnsi="Arial" w:cs="Arial"/>
          <w:b/>
          <w:szCs w:val="24"/>
        </w:rPr>
      </w:pPr>
      <w:r w:rsidRPr="00B0110A">
        <w:rPr>
          <w:rFonts w:ascii="Arial" w:eastAsiaTheme="minorHAnsi" w:hAnsi="Arial" w:cs="Arial"/>
          <w:b/>
          <w:szCs w:val="24"/>
        </w:rPr>
        <w:t xml:space="preserve">Not applicable since no actuarial Research conducted on sustainability of the Fund in the event of mass-scale job losses. </w:t>
      </w:r>
    </w:p>
    <w:p w:rsidR="00B0110A" w:rsidRPr="00B0110A" w:rsidRDefault="00B0110A" w:rsidP="00B0110A">
      <w:pPr>
        <w:pStyle w:val="ListParagraph"/>
        <w:spacing w:before="100" w:beforeAutospacing="1" w:after="100" w:afterAutospacing="1" w:line="259" w:lineRule="auto"/>
        <w:ind w:left="567" w:hanging="567"/>
        <w:jc w:val="both"/>
        <w:outlineLvl w:val="0"/>
        <w:rPr>
          <w:rFonts w:ascii="Arial" w:eastAsiaTheme="minorHAnsi" w:hAnsi="Arial" w:cs="Arial"/>
          <w:b/>
          <w:szCs w:val="24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E7568" w:rsidRDefault="00AE75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73BF1" w:rsidRDefault="001300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lastRenderedPageBreak/>
        <w:t>Our Actuaries have presented the following scenarios:</w:t>
      </w:r>
    </w:p>
    <w:tbl>
      <w:tblPr>
        <w:tblW w:w="1006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7101"/>
      </w:tblGrid>
      <w:tr w:rsidR="00130068" w:rsidTr="001466A9"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b/>
                <w:bCs/>
                <w:szCs w:val="24"/>
                <w:lang w:val="en-ZA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Scenario</w:t>
            </w:r>
          </w:p>
        </w:tc>
        <w:tc>
          <w:tcPr>
            <w:tcW w:w="7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Implications for finances of the UIF</w:t>
            </w:r>
          </w:p>
        </w:tc>
      </w:tr>
      <w:tr w:rsidR="00130068" w:rsidTr="001466A9"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8" w:rsidRDefault="00130068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8" w:rsidRDefault="00130068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130068" w:rsidTr="001466A9"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Unemployment rate peaks at 41.4% and COVID19TERS benefits cost R48Billion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UIF becomes financially unsound as no Insurance Capital left and required to “borrow from future” by using 5% of accumulated credits. Sufficient funds should be available to pay benefits on a PAYG basis.   </w:t>
            </w:r>
          </w:p>
          <w:p w:rsidR="00130068" w:rsidRDefault="00130068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It is possible that the fund could return to financial soundness in 10 years.</w:t>
            </w:r>
          </w:p>
        </w:tc>
      </w:tr>
      <w:tr w:rsidR="00130068" w:rsidTr="001466A9"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Unemployment rate peaks at 41.4% and COVID19TERS benefits cost R68Billion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UIF becomes financially unsound as no Insurance Capital left and required to “borrow from future” by using 60% of accumulated credits. Sufficient funds available. </w:t>
            </w:r>
          </w:p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</w:p>
          <w:p w:rsidR="00130068" w:rsidRDefault="00130068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 xml:space="preserve">It is unlikely that the fund could return to financial soundness in 10 years without a contribution increase and will essentially operate on a </w:t>
            </w:r>
            <w:r>
              <w:rPr>
                <w:rFonts w:ascii="Arial Narrow" w:hAnsi="Arial Narrow"/>
                <w:b/>
                <w:bCs/>
                <w:i/>
                <w:iCs/>
                <w:szCs w:val="24"/>
              </w:rPr>
              <w:t>PAYG basis</w:t>
            </w:r>
          </w:p>
        </w:tc>
      </w:tr>
      <w:tr w:rsidR="00130068" w:rsidTr="001466A9"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Unemployment rate peaks at 53.7% and COVID19TERS benefits cost R48b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All accumulated credits will be depleted and the UIF would also need to borrow against beneficiaries and service providers to pay claims. </w:t>
            </w:r>
          </w:p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</w:p>
          <w:p w:rsidR="00130068" w:rsidRDefault="00130068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 xml:space="preserve">Taking liquidity of assets into account, the fund </w:t>
            </w:r>
            <w:r>
              <w:rPr>
                <w:rFonts w:ascii="Arial Narrow" w:hAnsi="Arial Narrow"/>
                <w:b/>
                <w:bCs/>
                <w:i/>
                <w:iCs/>
                <w:szCs w:val="24"/>
              </w:rPr>
              <w:t>will not be able to pay all claims when due</w:t>
            </w:r>
            <w:r>
              <w:rPr>
                <w:rFonts w:ascii="Arial Narrow" w:hAnsi="Arial Narrow"/>
                <w:i/>
                <w:iCs/>
                <w:szCs w:val="24"/>
              </w:rPr>
              <w:t xml:space="preserve"> and may need to put RAF-style measures in place to prioritise / structure payments</w:t>
            </w:r>
          </w:p>
        </w:tc>
      </w:tr>
      <w:tr w:rsidR="00130068" w:rsidTr="001466A9"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Unemployment rate peaks at 53.7% and COVID19TERS benefits cost R68b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Possible remedies for the dire financial position of the fund under this scenario could include: </w:t>
            </w:r>
          </w:p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• Additional funding from Treasury</w:t>
            </w:r>
          </w:p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• Temporary increase in contribution rate </w:t>
            </w:r>
          </w:p>
          <w:p w:rsidR="00130068" w:rsidRDefault="00130068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• Reduction in benefit</w:t>
            </w:r>
          </w:p>
        </w:tc>
      </w:tr>
    </w:tbl>
    <w:p w:rsidR="00130068" w:rsidRDefault="001300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130068" w:rsidRPr="00273BF1" w:rsidRDefault="0013006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73BF1" w:rsidRPr="00A17A42" w:rsidRDefault="00273BF1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p w:rsidR="00227098" w:rsidRDefault="00227098" w:rsidP="00227098"/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BB" w:rsidRDefault="00522BBB" w:rsidP="00646E39">
      <w:r>
        <w:separator/>
      </w:r>
    </w:p>
  </w:endnote>
  <w:endnote w:type="continuationSeparator" w:id="0">
    <w:p w:rsidR="00522BBB" w:rsidRDefault="00522BBB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BF0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BB" w:rsidRDefault="00522BBB" w:rsidP="00646E39">
      <w:r>
        <w:separator/>
      </w:r>
    </w:p>
  </w:footnote>
  <w:footnote w:type="continuationSeparator" w:id="0">
    <w:p w:rsidR="00522BBB" w:rsidRDefault="00522BBB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3728D"/>
    <w:multiLevelType w:val="hybridMultilevel"/>
    <w:tmpl w:val="54B4E40C"/>
    <w:lvl w:ilvl="0" w:tplc="8982E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A415E"/>
    <w:rsid w:val="000B46BB"/>
    <w:rsid w:val="000C518F"/>
    <w:rsid w:val="000E3E84"/>
    <w:rsid w:val="001160E8"/>
    <w:rsid w:val="00130068"/>
    <w:rsid w:val="00132042"/>
    <w:rsid w:val="0013744A"/>
    <w:rsid w:val="001466A9"/>
    <w:rsid w:val="00146B10"/>
    <w:rsid w:val="001872A7"/>
    <w:rsid w:val="00197D8E"/>
    <w:rsid w:val="00210A29"/>
    <w:rsid w:val="00210E97"/>
    <w:rsid w:val="002244FC"/>
    <w:rsid w:val="00227098"/>
    <w:rsid w:val="0024010C"/>
    <w:rsid w:val="00273BF1"/>
    <w:rsid w:val="002864BC"/>
    <w:rsid w:val="00287415"/>
    <w:rsid w:val="002A5795"/>
    <w:rsid w:val="002D38A3"/>
    <w:rsid w:val="002E2FA2"/>
    <w:rsid w:val="00303EA7"/>
    <w:rsid w:val="00303FE9"/>
    <w:rsid w:val="003229FB"/>
    <w:rsid w:val="00337B29"/>
    <w:rsid w:val="00356381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E5BF0"/>
    <w:rsid w:val="004F066C"/>
    <w:rsid w:val="0051244B"/>
    <w:rsid w:val="005207F0"/>
    <w:rsid w:val="00522BBB"/>
    <w:rsid w:val="00531FBB"/>
    <w:rsid w:val="0053563B"/>
    <w:rsid w:val="00540E0B"/>
    <w:rsid w:val="005454F7"/>
    <w:rsid w:val="00551E1A"/>
    <w:rsid w:val="0057390A"/>
    <w:rsid w:val="00582FD3"/>
    <w:rsid w:val="005A270F"/>
    <w:rsid w:val="005A379C"/>
    <w:rsid w:val="005B0B22"/>
    <w:rsid w:val="005D4FC4"/>
    <w:rsid w:val="00611C65"/>
    <w:rsid w:val="00624906"/>
    <w:rsid w:val="00646E39"/>
    <w:rsid w:val="006647BC"/>
    <w:rsid w:val="00682242"/>
    <w:rsid w:val="00683A8C"/>
    <w:rsid w:val="00685BB1"/>
    <w:rsid w:val="0069327B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06D6"/>
    <w:rsid w:val="00773011"/>
    <w:rsid w:val="007B5AD1"/>
    <w:rsid w:val="007D4C5C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33E1F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A176B6"/>
    <w:rsid w:val="00A17A42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E7568"/>
    <w:rsid w:val="00AF5608"/>
    <w:rsid w:val="00B0110A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B7F1F"/>
    <w:rsid w:val="00BC26EE"/>
    <w:rsid w:val="00BE7020"/>
    <w:rsid w:val="00C0505E"/>
    <w:rsid w:val="00C15480"/>
    <w:rsid w:val="00C53B4E"/>
    <w:rsid w:val="00C60A5C"/>
    <w:rsid w:val="00C66E3E"/>
    <w:rsid w:val="00C75C93"/>
    <w:rsid w:val="00CA6885"/>
    <w:rsid w:val="00CB422B"/>
    <w:rsid w:val="00CE4338"/>
    <w:rsid w:val="00CF0FEF"/>
    <w:rsid w:val="00D10EC5"/>
    <w:rsid w:val="00D13158"/>
    <w:rsid w:val="00D208A6"/>
    <w:rsid w:val="00D46D12"/>
    <w:rsid w:val="00D64996"/>
    <w:rsid w:val="00D66930"/>
    <w:rsid w:val="00D833A0"/>
    <w:rsid w:val="00D91831"/>
    <w:rsid w:val="00DA5962"/>
    <w:rsid w:val="00DC4EA3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D482C-B003-455B-9AFC-7DB699D3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2676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Nikiwe Ncetezo</cp:lastModifiedBy>
  <cp:revision>2</cp:revision>
  <cp:lastPrinted>2019-06-04T15:52:00Z</cp:lastPrinted>
  <dcterms:created xsi:type="dcterms:W3CDTF">2020-06-22T15:54:00Z</dcterms:created>
  <dcterms:modified xsi:type="dcterms:W3CDTF">2020-06-22T15:54:00Z</dcterms:modified>
</cp:coreProperties>
</file>