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2620158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427487">
        <w:rPr>
          <w:b/>
          <w:sz w:val="24"/>
          <w:szCs w:val="24"/>
          <w:lang w:val="af-ZA"/>
        </w:rPr>
        <w:t>1036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A93515">
        <w:rPr>
          <w:b/>
          <w:sz w:val="24"/>
          <w:szCs w:val="24"/>
        </w:rPr>
        <w:t>1</w:t>
      </w:r>
      <w:r w:rsidR="00E25BBB">
        <w:rPr>
          <w:b/>
          <w:sz w:val="24"/>
          <w:szCs w:val="24"/>
        </w:rPr>
        <w:t xml:space="preserve">1 APRIL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427487" w:rsidRPr="00A5587B" w:rsidRDefault="00427487" w:rsidP="00427487">
      <w:pPr>
        <w:spacing w:before="100" w:beforeAutospacing="1" w:after="100" w:afterAutospacing="1"/>
        <w:ind w:left="851" w:hanging="851"/>
        <w:jc w:val="both"/>
        <w:outlineLvl w:val="0"/>
        <w:rPr>
          <w:b/>
          <w:sz w:val="24"/>
          <w:szCs w:val="24"/>
        </w:rPr>
      </w:pPr>
      <w:r w:rsidRPr="00A5587B">
        <w:rPr>
          <w:b/>
          <w:sz w:val="24"/>
          <w:szCs w:val="24"/>
        </w:rPr>
        <w:t>Mr M Waters (DA) to ask the Minister of Human Settlements:</w:t>
      </w:r>
    </w:p>
    <w:p w:rsidR="00427487" w:rsidRPr="00A5587B" w:rsidRDefault="00427487" w:rsidP="001171D4">
      <w:pPr>
        <w:spacing w:line="360" w:lineRule="auto"/>
        <w:ind w:left="720" w:hanging="720"/>
        <w:jc w:val="both"/>
        <w:outlineLvl w:val="0"/>
        <w:rPr>
          <w:sz w:val="24"/>
          <w:szCs w:val="24"/>
        </w:rPr>
      </w:pPr>
      <w:r w:rsidRPr="00A5587B">
        <w:rPr>
          <w:sz w:val="24"/>
          <w:szCs w:val="24"/>
        </w:rPr>
        <w:t>(1)</w:t>
      </w:r>
      <w:r w:rsidRPr="00A5587B">
        <w:rPr>
          <w:sz w:val="24"/>
          <w:szCs w:val="24"/>
        </w:rPr>
        <w:tab/>
        <w:t xml:space="preserve">(a) How many Breaking New Ground houses are to be built in the uMmncube Zone in Ward 11 of the Umthambeka Section, </w:t>
      </w:r>
      <w:smartTag w:uri="urn:schemas-microsoft-com:office:smarttags" w:element="City">
        <w:smartTag w:uri="urn:schemas-microsoft-com:office:smarttags" w:element="place">
          <w:r w:rsidRPr="00A5587B">
            <w:rPr>
              <w:sz w:val="24"/>
              <w:szCs w:val="24"/>
            </w:rPr>
            <w:t>Johannesburg</w:t>
          </w:r>
        </w:smartTag>
      </w:smartTag>
      <w:r w:rsidRPr="00A5587B">
        <w:rPr>
          <w:sz w:val="24"/>
          <w:szCs w:val="24"/>
        </w:rPr>
        <w:t>, (b) who are the beneficiaries of the specified project, (c) when did the project start and (d) when is it expected to be completed;</w:t>
      </w:r>
    </w:p>
    <w:p w:rsidR="00427487" w:rsidRPr="00A5587B" w:rsidRDefault="00427487" w:rsidP="001171D4">
      <w:pPr>
        <w:spacing w:line="360" w:lineRule="auto"/>
        <w:ind w:left="720" w:hanging="720"/>
        <w:jc w:val="both"/>
        <w:outlineLvl w:val="0"/>
        <w:rPr>
          <w:sz w:val="24"/>
          <w:szCs w:val="24"/>
        </w:rPr>
      </w:pPr>
      <w:r w:rsidRPr="00A5587B">
        <w:rPr>
          <w:sz w:val="24"/>
          <w:szCs w:val="24"/>
        </w:rPr>
        <w:t>(2)</w:t>
      </w:r>
      <w:r w:rsidRPr="00A5587B">
        <w:rPr>
          <w:sz w:val="24"/>
          <w:szCs w:val="24"/>
        </w:rPr>
        <w:tab/>
        <w:t>(a) who are the (i) project managers and (ii) main contractors involved in the building of the specified houses and (b) how many local residents are employed in the specified project;</w:t>
      </w:r>
    </w:p>
    <w:p w:rsidR="00427487" w:rsidRPr="00A5587B" w:rsidRDefault="00427487" w:rsidP="001171D4">
      <w:pPr>
        <w:spacing w:line="360" w:lineRule="auto"/>
        <w:ind w:left="720" w:hanging="720"/>
        <w:jc w:val="both"/>
        <w:outlineLvl w:val="0"/>
        <w:rPr>
          <w:sz w:val="24"/>
          <w:szCs w:val="24"/>
        </w:rPr>
      </w:pPr>
      <w:r w:rsidRPr="00A5587B">
        <w:rPr>
          <w:sz w:val="24"/>
          <w:szCs w:val="24"/>
        </w:rPr>
        <w:t>(3)</w:t>
      </w:r>
      <w:r w:rsidRPr="00A5587B">
        <w:rPr>
          <w:sz w:val="24"/>
          <w:szCs w:val="24"/>
        </w:rPr>
        <w:tab/>
        <w:t>(a) why has the specified project been stopped and (b) when is the specified project expected to start again;</w:t>
      </w:r>
    </w:p>
    <w:p w:rsidR="00427487" w:rsidRPr="00A5587B" w:rsidRDefault="00427487" w:rsidP="001171D4">
      <w:pPr>
        <w:spacing w:line="360" w:lineRule="auto"/>
        <w:ind w:left="720" w:hanging="720"/>
        <w:jc w:val="both"/>
        <w:outlineLvl w:val="0"/>
        <w:rPr>
          <w:sz w:val="24"/>
          <w:szCs w:val="24"/>
        </w:rPr>
      </w:pPr>
      <w:r w:rsidRPr="00A5587B">
        <w:rPr>
          <w:sz w:val="24"/>
          <w:szCs w:val="24"/>
        </w:rPr>
        <w:t>(4)</w:t>
      </w:r>
      <w:r w:rsidRPr="00A5587B">
        <w:rPr>
          <w:sz w:val="24"/>
          <w:szCs w:val="24"/>
        </w:rPr>
        <w:tab/>
        <w:t xml:space="preserve">whether all contractors providing any services to the project have received all of their payments up to the latest specified payment date; if not, in each case, why not? </w:t>
      </w:r>
      <w:r w:rsidRPr="00A5587B">
        <w:rPr>
          <w:sz w:val="24"/>
          <w:szCs w:val="24"/>
        </w:rPr>
        <w:tab/>
      </w:r>
      <w:r w:rsidRPr="00A5587B">
        <w:rPr>
          <w:sz w:val="24"/>
          <w:szCs w:val="24"/>
        </w:rPr>
        <w:tab/>
      </w:r>
      <w:r w:rsidRPr="00A5587B">
        <w:t>NW1168E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971B41" w:rsidRDefault="003C4970" w:rsidP="003C4970">
      <w:pPr>
        <w:pStyle w:val="ListParagraph"/>
        <w:spacing w:line="360" w:lineRule="auto"/>
        <w:ind w:hanging="720"/>
        <w:contextualSpacing/>
        <w:jc w:val="both"/>
        <w:rPr>
          <w:color w:val="000000"/>
          <w:sz w:val="24"/>
          <w:szCs w:val="24"/>
        </w:rPr>
      </w:pPr>
      <w:r>
        <w:rPr>
          <w:color w:val="000000"/>
          <w:sz w:val="24"/>
          <w:szCs w:val="24"/>
        </w:rPr>
        <w:t>(1)</w:t>
      </w:r>
      <w:r>
        <w:rPr>
          <w:color w:val="000000"/>
          <w:sz w:val="24"/>
          <w:szCs w:val="24"/>
        </w:rPr>
        <w:tab/>
      </w:r>
      <w:r w:rsidR="003B08EF" w:rsidRPr="003C4970">
        <w:rPr>
          <w:color w:val="000000"/>
          <w:sz w:val="24"/>
          <w:szCs w:val="24"/>
        </w:rPr>
        <w:t>(a) The size of the project is 118 Breaking New Ground houses</w:t>
      </w:r>
      <w:r w:rsidR="00971B41">
        <w:rPr>
          <w:color w:val="000000"/>
          <w:sz w:val="24"/>
          <w:szCs w:val="24"/>
        </w:rPr>
        <w:t>.</w:t>
      </w:r>
    </w:p>
    <w:p w:rsidR="00971B41" w:rsidRDefault="003B08EF" w:rsidP="00971B41">
      <w:pPr>
        <w:pStyle w:val="ListParagraph"/>
        <w:spacing w:line="360" w:lineRule="auto"/>
        <w:contextualSpacing/>
        <w:jc w:val="both"/>
        <w:rPr>
          <w:sz w:val="24"/>
          <w:szCs w:val="24"/>
          <w:lang w:val="en-ZA"/>
        </w:rPr>
      </w:pPr>
      <w:r w:rsidRPr="003C4970">
        <w:rPr>
          <w:sz w:val="24"/>
          <w:szCs w:val="24"/>
          <w:lang w:val="en-ZA"/>
        </w:rPr>
        <w:t>(b) The beneficiaries are the residents of Umncube Section in Umthambeka.</w:t>
      </w:r>
    </w:p>
    <w:p w:rsidR="003B08EF" w:rsidRPr="003C4970" w:rsidRDefault="003B08EF" w:rsidP="00971B41">
      <w:pPr>
        <w:pStyle w:val="ListParagraph"/>
        <w:spacing w:line="360" w:lineRule="auto"/>
        <w:contextualSpacing/>
        <w:jc w:val="both"/>
        <w:rPr>
          <w:color w:val="000000"/>
          <w:sz w:val="24"/>
          <w:szCs w:val="24"/>
        </w:rPr>
      </w:pPr>
      <w:r w:rsidRPr="003C4970">
        <w:rPr>
          <w:sz w:val="24"/>
          <w:szCs w:val="24"/>
          <w:lang w:val="en-ZA"/>
        </w:rPr>
        <w:t xml:space="preserve">(c) The project commenced on 13 August 2015 when the site was handed over to the Contractor. (d) The expected date for the completion of the project is 31 March 2017. </w:t>
      </w:r>
    </w:p>
    <w:p w:rsidR="003B08EF" w:rsidRPr="003C4970" w:rsidRDefault="003B08EF" w:rsidP="003C4970">
      <w:pPr>
        <w:pStyle w:val="ListParagraph"/>
        <w:spacing w:line="360" w:lineRule="auto"/>
        <w:ind w:left="1080"/>
        <w:jc w:val="both"/>
        <w:rPr>
          <w:color w:val="000000"/>
          <w:sz w:val="24"/>
          <w:szCs w:val="24"/>
        </w:rPr>
      </w:pPr>
    </w:p>
    <w:p w:rsidR="003C4970" w:rsidRDefault="003C4970" w:rsidP="003C4970">
      <w:pPr>
        <w:pStyle w:val="ListParagraph"/>
        <w:spacing w:line="360" w:lineRule="auto"/>
        <w:ind w:hanging="720"/>
        <w:contextualSpacing/>
        <w:jc w:val="both"/>
        <w:rPr>
          <w:sz w:val="24"/>
          <w:szCs w:val="24"/>
          <w:lang w:val="en-US"/>
        </w:rPr>
      </w:pPr>
      <w:r>
        <w:rPr>
          <w:color w:val="000000"/>
          <w:sz w:val="24"/>
          <w:szCs w:val="24"/>
        </w:rPr>
        <w:t>(2)</w:t>
      </w:r>
      <w:r>
        <w:rPr>
          <w:color w:val="000000"/>
          <w:sz w:val="24"/>
          <w:szCs w:val="24"/>
        </w:rPr>
        <w:tab/>
      </w:r>
      <w:r w:rsidR="003B08EF" w:rsidRPr="003C4970">
        <w:rPr>
          <w:color w:val="000000"/>
          <w:sz w:val="24"/>
          <w:szCs w:val="24"/>
        </w:rPr>
        <w:t xml:space="preserve">(a) (i) </w:t>
      </w:r>
      <w:r>
        <w:rPr>
          <w:color w:val="000000"/>
          <w:sz w:val="24"/>
          <w:szCs w:val="24"/>
        </w:rPr>
        <w:t xml:space="preserve">&amp; </w:t>
      </w:r>
      <w:r w:rsidR="003B08EF" w:rsidRPr="003C4970">
        <w:rPr>
          <w:color w:val="000000"/>
          <w:sz w:val="24"/>
          <w:szCs w:val="24"/>
        </w:rPr>
        <w:t xml:space="preserve">(ii) </w:t>
      </w:r>
      <w:r>
        <w:rPr>
          <w:sz w:val="24"/>
          <w:szCs w:val="24"/>
          <w:lang w:val="en-US" w:eastAsia="en-ZA"/>
        </w:rPr>
        <w:t>T</w:t>
      </w:r>
      <w:r w:rsidRPr="005701DF">
        <w:rPr>
          <w:sz w:val="24"/>
          <w:szCs w:val="24"/>
          <w:lang w:val="en-US"/>
        </w:rPr>
        <w:t xml:space="preserve">he Honourable member would be aware of Parliament’s convention which prohibits any public representatives, be it Members of the Executive or Honourable Members, from publishing </w:t>
      </w:r>
      <w:r w:rsidR="003C2E5C">
        <w:rPr>
          <w:sz w:val="24"/>
          <w:szCs w:val="24"/>
          <w:lang w:val="en-US"/>
        </w:rPr>
        <w:t xml:space="preserve">names of people/contractors or companies </w:t>
      </w:r>
      <w:r w:rsidRPr="005701DF">
        <w:rPr>
          <w:sz w:val="24"/>
          <w:szCs w:val="24"/>
          <w:lang w:val="en-US"/>
        </w:rPr>
        <w:t xml:space="preserve">when asking or responding to </w:t>
      </w:r>
      <w:r w:rsidRPr="005701DF">
        <w:rPr>
          <w:sz w:val="24"/>
          <w:szCs w:val="24"/>
          <w:lang w:val="en-US"/>
        </w:rPr>
        <w:lastRenderedPageBreak/>
        <w:t>parliamentary questions. Accordingly, I will not able to provide names of people on the housing list as requested.</w:t>
      </w:r>
    </w:p>
    <w:p w:rsidR="00FA1E29" w:rsidRDefault="00FA1E29" w:rsidP="003C4970">
      <w:pPr>
        <w:pStyle w:val="ListParagraph"/>
        <w:spacing w:line="360" w:lineRule="auto"/>
        <w:ind w:hanging="720"/>
        <w:contextualSpacing/>
        <w:jc w:val="both"/>
        <w:rPr>
          <w:color w:val="000000"/>
          <w:sz w:val="24"/>
          <w:szCs w:val="24"/>
        </w:rPr>
      </w:pPr>
    </w:p>
    <w:p w:rsidR="003B08EF" w:rsidRPr="003C4970" w:rsidRDefault="003B08EF" w:rsidP="003C4970">
      <w:pPr>
        <w:pStyle w:val="ListParagraph"/>
        <w:spacing w:line="360" w:lineRule="auto"/>
        <w:contextualSpacing/>
        <w:jc w:val="both"/>
        <w:rPr>
          <w:color w:val="000000"/>
          <w:sz w:val="24"/>
          <w:szCs w:val="24"/>
        </w:rPr>
      </w:pPr>
      <w:r w:rsidRPr="003C4970">
        <w:rPr>
          <w:color w:val="000000"/>
          <w:sz w:val="24"/>
          <w:szCs w:val="24"/>
        </w:rPr>
        <w:t xml:space="preserve">(b) There are 24 </w:t>
      </w:r>
      <w:r w:rsidR="00FA1E29">
        <w:rPr>
          <w:color w:val="000000"/>
          <w:sz w:val="24"/>
          <w:szCs w:val="24"/>
        </w:rPr>
        <w:t>employees</w:t>
      </w:r>
      <w:r w:rsidRPr="003C4970">
        <w:rPr>
          <w:color w:val="000000"/>
          <w:sz w:val="24"/>
          <w:szCs w:val="24"/>
        </w:rPr>
        <w:t xml:space="preserve"> employed from the local residents. </w:t>
      </w:r>
    </w:p>
    <w:p w:rsidR="003B08EF" w:rsidRPr="003C4970" w:rsidRDefault="003B08EF" w:rsidP="003C4970">
      <w:pPr>
        <w:spacing w:line="360" w:lineRule="auto"/>
        <w:jc w:val="both"/>
        <w:rPr>
          <w:color w:val="000000"/>
          <w:sz w:val="24"/>
          <w:szCs w:val="24"/>
        </w:rPr>
      </w:pPr>
      <w:r w:rsidRPr="003C4970">
        <w:rPr>
          <w:color w:val="000000"/>
          <w:sz w:val="24"/>
          <w:szCs w:val="24"/>
        </w:rPr>
        <w:t xml:space="preserve">   </w:t>
      </w:r>
      <w:r w:rsidRPr="003C4970">
        <w:rPr>
          <w:sz w:val="24"/>
          <w:szCs w:val="24"/>
          <w:lang w:val="en-ZA"/>
        </w:rPr>
        <w:t xml:space="preserve">  </w:t>
      </w:r>
      <w:r w:rsidRPr="003C4970">
        <w:rPr>
          <w:color w:val="000000"/>
          <w:sz w:val="24"/>
          <w:szCs w:val="24"/>
        </w:rPr>
        <w:t xml:space="preserve">  </w:t>
      </w:r>
    </w:p>
    <w:p w:rsidR="00971B41" w:rsidRDefault="003C4970" w:rsidP="003C4970">
      <w:pPr>
        <w:pStyle w:val="ListParagraph"/>
        <w:spacing w:line="360" w:lineRule="auto"/>
        <w:ind w:hanging="720"/>
        <w:contextualSpacing/>
        <w:jc w:val="both"/>
        <w:rPr>
          <w:color w:val="000000"/>
          <w:sz w:val="24"/>
          <w:szCs w:val="24"/>
        </w:rPr>
      </w:pPr>
      <w:r>
        <w:rPr>
          <w:color w:val="000000"/>
          <w:sz w:val="24"/>
          <w:szCs w:val="24"/>
        </w:rPr>
        <w:t>(3)</w:t>
      </w:r>
      <w:r>
        <w:rPr>
          <w:color w:val="000000"/>
          <w:sz w:val="24"/>
          <w:szCs w:val="24"/>
        </w:rPr>
        <w:tab/>
        <w:t xml:space="preserve">(a) The Contractor </w:t>
      </w:r>
      <w:r w:rsidR="003B08EF" w:rsidRPr="003C4970">
        <w:rPr>
          <w:color w:val="000000"/>
          <w:sz w:val="24"/>
          <w:szCs w:val="24"/>
        </w:rPr>
        <w:t>did not have the functional and financial capacity to complete the project and subsequently did not adhere to the agreed construction programme.  By January 2016, only 19 foundations and 9 wall plates were constructed.  The original contract provided for the completion of the project by 28 February 2016.  However, due the Contractor’s inability to complete the project, the contract was not renewed and a new Contractor will be appointed to finalise the construction of the houses.</w:t>
      </w:r>
    </w:p>
    <w:p w:rsidR="003B08EF" w:rsidRPr="003C4970" w:rsidRDefault="003B08EF" w:rsidP="00971B41">
      <w:pPr>
        <w:pStyle w:val="ListParagraph"/>
        <w:spacing w:line="360" w:lineRule="auto"/>
        <w:contextualSpacing/>
        <w:jc w:val="both"/>
        <w:rPr>
          <w:color w:val="000000"/>
          <w:sz w:val="24"/>
          <w:szCs w:val="24"/>
        </w:rPr>
      </w:pPr>
      <w:r w:rsidRPr="003C4970">
        <w:rPr>
          <w:color w:val="000000"/>
          <w:sz w:val="24"/>
          <w:szCs w:val="24"/>
        </w:rPr>
        <w:t>(b)  It is anticipated that a new contractor will be appointed early in the financial year after which the project will commence.</w:t>
      </w:r>
    </w:p>
    <w:p w:rsidR="003B08EF" w:rsidRPr="003C4970" w:rsidRDefault="003B08EF" w:rsidP="003C4970">
      <w:pPr>
        <w:pStyle w:val="ListParagraph"/>
        <w:spacing w:line="360" w:lineRule="auto"/>
        <w:rPr>
          <w:color w:val="000000"/>
          <w:sz w:val="24"/>
          <w:szCs w:val="24"/>
        </w:rPr>
      </w:pPr>
    </w:p>
    <w:p w:rsidR="003B08EF" w:rsidRPr="003C4970" w:rsidRDefault="003C4970" w:rsidP="003C4970">
      <w:pPr>
        <w:pStyle w:val="ListParagraph"/>
        <w:spacing w:line="360" w:lineRule="auto"/>
        <w:ind w:hanging="720"/>
        <w:contextualSpacing/>
        <w:jc w:val="both"/>
        <w:rPr>
          <w:color w:val="000000"/>
          <w:sz w:val="24"/>
          <w:szCs w:val="24"/>
        </w:rPr>
      </w:pPr>
      <w:r>
        <w:rPr>
          <w:color w:val="000000"/>
          <w:sz w:val="24"/>
          <w:szCs w:val="24"/>
        </w:rPr>
        <w:t>(4)</w:t>
      </w:r>
      <w:r>
        <w:rPr>
          <w:color w:val="000000"/>
          <w:sz w:val="24"/>
          <w:szCs w:val="24"/>
        </w:rPr>
        <w:tab/>
      </w:r>
      <w:r w:rsidR="003B08EF" w:rsidRPr="003C4970">
        <w:rPr>
          <w:color w:val="000000"/>
          <w:sz w:val="24"/>
          <w:szCs w:val="24"/>
        </w:rPr>
        <w:t xml:space="preserve">The Contractor has been paid on 7 March 2016 for the completion of 19 foundations and 4 wall plates.  The Gauteng Department of Human Settlements received an additional claim from the Contractor for the payment of the outstanding 5 wall plates.  The Department confirmed that the payment is in progress and will be finalised in due course.                   </w:t>
      </w:r>
    </w:p>
    <w:p w:rsidR="003B08EF" w:rsidRPr="003C4970" w:rsidRDefault="003B08EF" w:rsidP="003B08EF">
      <w:pPr>
        <w:jc w:val="both"/>
        <w:rPr>
          <w:b/>
          <w:sz w:val="24"/>
          <w:szCs w:val="24"/>
        </w:rPr>
      </w:pPr>
      <w:r w:rsidRPr="003C4970">
        <w:rPr>
          <w:sz w:val="24"/>
          <w:szCs w:val="24"/>
        </w:rPr>
        <w:t xml:space="preserve">    </w:t>
      </w:r>
    </w:p>
    <w:p w:rsidR="003B08EF" w:rsidRPr="003C4970" w:rsidRDefault="003B08EF" w:rsidP="003B08EF">
      <w:pPr>
        <w:tabs>
          <w:tab w:val="left" w:pos="432"/>
          <w:tab w:val="left" w:pos="864"/>
        </w:tabs>
        <w:spacing w:before="100" w:beforeAutospacing="1"/>
        <w:jc w:val="center"/>
        <w:rPr>
          <w:b/>
          <w:sz w:val="24"/>
          <w:szCs w:val="24"/>
        </w:rPr>
      </w:pPr>
    </w:p>
    <w:p w:rsidR="003B08EF" w:rsidRPr="003C4970" w:rsidRDefault="003B08EF" w:rsidP="00EB6AA1">
      <w:pPr>
        <w:spacing w:line="480" w:lineRule="auto"/>
        <w:ind w:left="720" w:hanging="720"/>
        <w:jc w:val="both"/>
        <w:rPr>
          <w:b/>
          <w:sz w:val="24"/>
          <w:szCs w:val="24"/>
        </w:rPr>
      </w:pPr>
    </w:p>
    <w:sectPr w:rsidR="003B08EF" w:rsidRPr="003C497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3F" w:rsidRDefault="00157B3F" w:rsidP="00054FEC">
      <w:r>
        <w:separator/>
      </w:r>
    </w:p>
  </w:endnote>
  <w:endnote w:type="continuationSeparator" w:id="0">
    <w:p w:rsidR="00157B3F" w:rsidRDefault="00157B3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3F" w:rsidRDefault="00157B3F" w:rsidP="00054FEC">
      <w:r>
        <w:separator/>
      </w:r>
    </w:p>
  </w:footnote>
  <w:footnote w:type="continuationSeparator" w:id="0">
    <w:p w:rsidR="00157B3F" w:rsidRDefault="00157B3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1036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D95444D"/>
    <w:multiLevelType w:val="hybridMultilevel"/>
    <w:tmpl w:val="A5C6265A"/>
    <w:lvl w:ilvl="0" w:tplc="52D2C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2">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7">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8">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19">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3"/>
  </w:num>
  <w:num w:numId="2">
    <w:abstractNumId w:val="12"/>
  </w:num>
  <w:num w:numId="3">
    <w:abstractNumId w:val="5"/>
  </w:num>
  <w:num w:numId="4">
    <w:abstractNumId w:val="9"/>
  </w:num>
  <w:num w:numId="5">
    <w:abstractNumId w:val="15"/>
  </w:num>
  <w:num w:numId="6">
    <w:abstractNumId w:val="8"/>
  </w:num>
  <w:num w:numId="7">
    <w:abstractNumId w:val="6"/>
  </w:num>
  <w:num w:numId="8">
    <w:abstractNumId w:val="1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6"/>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21"/>
  </w:num>
  <w:num w:numId="21">
    <w:abstractNumId w:val="10"/>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3C46"/>
    <w:rsid w:val="000151AE"/>
    <w:rsid w:val="000163B0"/>
    <w:rsid w:val="00024AD6"/>
    <w:rsid w:val="00042C5B"/>
    <w:rsid w:val="000542DB"/>
    <w:rsid w:val="00054FEC"/>
    <w:rsid w:val="0005651C"/>
    <w:rsid w:val="00061B5C"/>
    <w:rsid w:val="00063111"/>
    <w:rsid w:val="0007428B"/>
    <w:rsid w:val="00084A46"/>
    <w:rsid w:val="00085A2A"/>
    <w:rsid w:val="000874C5"/>
    <w:rsid w:val="000B2098"/>
    <w:rsid w:val="000B4AC5"/>
    <w:rsid w:val="000B725F"/>
    <w:rsid w:val="000C37CD"/>
    <w:rsid w:val="000D5E18"/>
    <w:rsid w:val="000D74EE"/>
    <w:rsid w:val="000E0847"/>
    <w:rsid w:val="000E238C"/>
    <w:rsid w:val="000E3FFE"/>
    <w:rsid w:val="001005E9"/>
    <w:rsid w:val="00113198"/>
    <w:rsid w:val="001171D4"/>
    <w:rsid w:val="0012375B"/>
    <w:rsid w:val="00131BFD"/>
    <w:rsid w:val="00134648"/>
    <w:rsid w:val="001355B6"/>
    <w:rsid w:val="00143801"/>
    <w:rsid w:val="00157B3F"/>
    <w:rsid w:val="00181817"/>
    <w:rsid w:val="00183267"/>
    <w:rsid w:val="00183333"/>
    <w:rsid w:val="00185C4D"/>
    <w:rsid w:val="00186A1C"/>
    <w:rsid w:val="0019692B"/>
    <w:rsid w:val="001A1C58"/>
    <w:rsid w:val="001A37B9"/>
    <w:rsid w:val="001B46D4"/>
    <w:rsid w:val="001C51E0"/>
    <w:rsid w:val="001E77A7"/>
    <w:rsid w:val="001F17FC"/>
    <w:rsid w:val="00203262"/>
    <w:rsid w:val="00221ABD"/>
    <w:rsid w:val="0023124F"/>
    <w:rsid w:val="00244322"/>
    <w:rsid w:val="00245CEE"/>
    <w:rsid w:val="002565C1"/>
    <w:rsid w:val="00257C83"/>
    <w:rsid w:val="00273F15"/>
    <w:rsid w:val="002922CE"/>
    <w:rsid w:val="002962EB"/>
    <w:rsid w:val="0029651C"/>
    <w:rsid w:val="002E0650"/>
    <w:rsid w:val="002E39B0"/>
    <w:rsid w:val="002F5182"/>
    <w:rsid w:val="002F729C"/>
    <w:rsid w:val="00323C61"/>
    <w:rsid w:val="00326ADE"/>
    <w:rsid w:val="00332EDA"/>
    <w:rsid w:val="003573C6"/>
    <w:rsid w:val="003639EF"/>
    <w:rsid w:val="00386EBC"/>
    <w:rsid w:val="00391B22"/>
    <w:rsid w:val="003944E9"/>
    <w:rsid w:val="00397799"/>
    <w:rsid w:val="003A0C97"/>
    <w:rsid w:val="003A48E1"/>
    <w:rsid w:val="003B08EF"/>
    <w:rsid w:val="003B7EF6"/>
    <w:rsid w:val="003C2E5C"/>
    <w:rsid w:val="003C4970"/>
    <w:rsid w:val="003E5805"/>
    <w:rsid w:val="003F3D4B"/>
    <w:rsid w:val="003F40BD"/>
    <w:rsid w:val="003F4CED"/>
    <w:rsid w:val="003F5497"/>
    <w:rsid w:val="00411FA8"/>
    <w:rsid w:val="004171D3"/>
    <w:rsid w:val="00421215"/>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145DE"/>
    <w:rsid w:val="00622769"/>
    <w:rsid w:val="006315F4"/>
    <w:rsid w:val="00634815"/>
    <w:rsid w:val="0064604A"/>
    <w:rsid w:val="00650769"/>
    <w:rsid w:val="0065307F"/>
    <w:rsid w:val="006559CC"/>
    <w:rsid w:val="00657FAD"/>
    <w:rsid w:val="006648D1"/>
    <w:rsid w:val="006862AD"/>
    <w:rsid w:val="0069095C"/>
    <w:rsid w:val="006932BB"/>
    <w:rsid w:val="006A3A9B"/>
    <w:rsid w:val="006A50C0"/>
    <w:rsid w:val="006B057C"/>
    <w:rsid w:val="006B1158"/>
    <w:rsid w:val="006C4112"/>
    <w:rsid w:val="006C7F54"/>
    <w:rsid w:val="006D4535"/>
    <w:rsid w:val="006D564E"/>
    <w:rsid w:val="006D638D"/>
    <w:rsid w:val="006E6968"/>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73002"/>
    <w:rsid w:val="00773390"/>
    <w:rsid w:val="00773CBC"/>
    <w:rsid w:val="007B0903"/>
    <w:rsid w:val="007B51B6"/>
    <w:rsid w:val="007B5B9E"/>
    <w:rsid w:val="007B6B02"/>
    <w:rsid w:val="007B7586"/>
    <w:rsid w:val="007B77B4"/>
    <w:rsid w:val="007C2726"/>
    <w:rsid w:val="007C3FA2"/>
    <w:rsid w:val="007C6801"/>
    <w:rsid w:val="007D4B83"/>
    <w:rsid w:val="007D687B"/>
    <w:rsid w:val="007D7DF2"/>
    <w:rsid w:val="007E105C"/>
    <w:rsid w:val="007E2956"/>
    <w:rsid w:val="007E4DB3"/>
    <w:rsid w:val="007F34B0"/>
    <w:rsid w:val="007F3ACE"/>
    <w:rsid w:val="007F436C"/>
    <w:rsid w:val="00821539"/>
    <w:rsid w:val="00826D26"/>
    <w:rsid w:val="008279FC"/>
    <w:rsid w:val="00845006"/>
    <w:rsid w:val="00852F18"/>
    <w:rsid w:val="008575F4"/>
    <w:rsid w:val="00857E10"/>
    <w:rsid w:val="008709EB"/>
    <w:rsid w:val="0087209D"/>
    <w:rsid w:val="00873BDC"/>
    <w:rsid w:val="00895D3F"/>
    <w:rsid w:val="008B2848"/>
    <w:rsid w:val="008B7CCA"/>
    <w:rsid w:val="008D4969"/>
    <w:rsid w:val="008E39AE"/>
    <w:rsid w:val="008E4498"/>
    <w:rsid w:val="008F3F23"/>
    <w:rsid w:val="008F3FE5"/>
    <w:rsid w:val="00904841"/>
    <w:rsid w:val="00907BDD"/>
    <w:rsid w:val="00916792"/>
    <w:rsid w:val="00927BDA"/>
    <w:rsid w:val="00933DC0"/>
    <w:rsid w:val="009358D8"/>
    <w:rsid w:val="00954574"/>
    <w:rsid w:val="00971B41"/>
    <w:rsid w:val="00972777"/>
    <w:rsid w:val="00984A0C"/>
    <w:rsid w:val="00991B77"/>
    <w:rsid w:val="009924B5"/>
    <w:rsid w:val="009B2473"/>
    <w:rsid w:val="009B6B68"/>
    <w:rsid w:val="009C6091"/>
    <w:rsid w:val="009D5DC1"/>
    <w:rsid w:val="009F104A"/>
    <w:rsid w:val="009F20BA"/>
    <w:rsid w:val="009F5B5D"/>
    <w:rsid w:val="00A07114"/>
    <w:rsid w:val="00A10986"/>
    <w:rsid w:val="00A1445D"/>
    <w:rsid w:val="00A36D94"/>
    <w:rsid w:val="00A60EEE"/>
    <w:rsid w:val="00A645C2"/>
    <w:rsid w:val="00A70B79"/>
    <w:rsid w:val="00A738F3"/>
    <w:rsid w:val="00A73A8F"/>
    <w:rsid w:val="00A749B6"/>
    <w:rsid w:val="00A76A9C"/>
    <w:rsid w:val="00A830EA"/>
    <w:rsid w:val="00A90AF6"/>
    <w:rsid w:val="00A9168E"/>
    <w:rsid w:val="00A93515"/>
    <w:rsid w:val="00A97DF0"/>
    <w:rsid w:val="00AA08FD"/>
    <w:rsid w:val="00AA2897"/>
    <w:rsid w:val="00AC0B56"/>
    <w:rsid w:val="00AC5723"/>
    <w:rsid w:val="00AC7738"/>
    <w:rsid w:val="00AE05EB"/>
    <w:rsid w:val="00AE0DBB"/>
    <w:rsid w:val="00AE1377"/>
    <w:rsid w:val="00AE5063"/>
    <w:rsid w:val="00AE6436"/>
    <w:rsid w:val="00AF266B"/>
    <w:rsid w:val="00B02CD5"/>
    <w:rsid w:val="00B11A62"/>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C2B00"/>
    <w:rsid w:val="00BD39FB"/>
    <w:rsid w:val="00BE2758"/>
    <w:rsid w:val="00BE35AA"/>
    <w:rsid w:val="00BF3EE7"/>
    <w:rsid w:val="00C0359C"/>
    <w:rsid w:val="00C07E02"/>
    <w:rsid w:val="00C103F1"/>
    <w:rsid w:val="00C21B68"/>
    <w:rsid w:val="00C24092"/>
    <w:rsid w:val="00C339A4"/>
    <w:rsid w:val="00C34FD1"/>
    <w:rsid w:val="00C373B4"/>
    <w:rsid w:val="00C45207"/>
    <w:rsid w:val="00C52AA3"/>
    <w:rsid w:val="00C576FE"/>
    <w:rsid w:val="00C57AC2"/>
    <w:rsid w:val="00C76910"/>
    <w:rsid w:val="00C927F2"/>
    <w:rsid w:val="00C960DE"/>
    <w:rsid w:val="00CA1F73"/>
    <w:rsid w:val="00CA6FA2"/>
    <w:rsid w:val="00CB24C2"/>
    <w:rsid w:val="00CD1450"/>
    <w:rsid w:val="00CD26AC"/>
    <w:rsid w:val="00CE087F"/>
    <w:rsid w:val="00CE2BE8"/>
    <w:rsid w:val="00CF1C13"/>
    <w:rsid w:val="00CF71B4"/>
    <w:rsid w:val="00D0696F"/>
    <w:rsid w:val="00D10D98"/>
    <w:rsid w:val="00D128B0"/>
    <w:rsid w:val="00D17FE3"/>
    <w:rsid w:val="00D20F5C"/>
    <w:rsid w:val="00D23AD0"/>
    <w:rsid w:val="00D24DE1"/>
    <w:rsid w:val="00D25293"/>
    <w:rsid w:val="00D26F9E"/>
    <w:rsid w:val="00D369F6"/>
    <w:rsid w:val="00D37F9B"/>
    <w:rsid w:val="00D47AF6"/>
    <w:rsid w:val="00D61B85"/>
    <w:rsid w:val="00D6500F"/>
    <w:rsid w:val="00D70A77"/>
    <w:rsid w:val="00D74382"/>
    <w:rsid w:val="00D849FF"/>
    <w:rsid w:val="00DA0BDC"/>
    <w:rsid w:val="00DB59D7"/>
    <w:rsid w:val="00DB75E0"/>
    <w:rsid w:val="00DC65B6"/>
    <w:rsid w:val="00DD750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B6AA1"/>
    <w:rsid w:val="00EC171E"/>
    <w:rsid w:val="00EC5D81"/>
    <w:rsid w:val="00ED344E"/>
    <w:rsid w:val="00EE0C3C"/>
    <w:rsid w:val="00EE293E"/>
    <w:rsid w:val="00EE300B"/>
    <w:rsid w:val="00EE37B5"/>
    <w:rsid w:val="00F13E17"/>
    <w:rsid w:val="00F17697"/>
    <w:rsid w:val="00F3387B"/>
    <w:rsid w:val="00F3479A"/>
    <w:rsid w:val="00F363E4"/>
    <w:rsid w:val="00F374AD"/>
    <w:rsid w:val="00F41641"/>
    <w:rsid w:val="00F4420E"/>
    <w:rsid w:val="00F60C74"/>
    <w:rsid w:val="00F61C46"/>
    <w:rsid w:val="00F61D4C"/>
    <w:rsid w:val="00F81AA7"/>
    <w:rsid w:val="00F865D0"/>
    <w:rsid w:val="00FA0083"/>
    <w:rsid w:val="00FA12D4"/>
    <w:rsid w:val="00FA1E29"/>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2016-04-22T14:38:00Z</cp:lastPrinted>
  <dcterms:created xsi:type="dcterms:W3CDTF">2016-05-31T10:07:00Z</dcterms:created>
  <dcterms:modified xsi:type="dcterms:W3CDTF">2016-05-31T10:07:00Z</dcterms:modified>
</cp:coreProperties>
</file>