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3124F">
        <w:rPr>
          <w:rFonts w:ascii="Times New Roman" w:hAnsi="Times New Roman" w:cs="Times New Roman"/>
          <w:b/>
          <w:sz w:val="24"/>
          <w:szCs w:val="24"/>
        </w:rPr>
        <w:t xml:space="preserve"> 1035 - T</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C20D9">
        <w:rPr>
          <w:rFonts w:ascii="Times New Roman" w:hAnsi="Times New Roman" w:cs="Times New Roman"/>
          <w:b/>
          <w:sz w:val="24"/>
          <w:szCs w:val="24"/>
          <w:u w:val="single"/>
        </w:rPr>
        <w:t>F INTERNAL QUESTION PAPER: 05/05</w:t>
      </w:r>
      <w:r w:rsidR="004E39FB">
        <w:rPr>
          <w:rFonts w:ascii="Times New Roman" w:hAnsi="Times New Roman" w:cs="Times New Roman"/>
          <w:b/>
          <w:sz w:val="24"/>
          <w:szCs w:val="24"/>
          <w:u w:val="single"/>
        </w:rPr>
        <w:t>/2017</w:t>
      </w:r>
    </w:p>
    <w:p w:rsidR="006D7B63" w:rsidRDefault="00FC20D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4E39FB">
        <w:rPr>
          <w:rFonts w:ascii="Times New Roman" w:hAnsi="Times New Roman" w:cs="Times New Roman"/>
          <w:b/>
          <w:sz w:val="24"/>
          <w:szCs w:val="24"/>
          <w:u w:val="single"/>
        </w:rPr>
        <w:t>/2017</w:t>
      </w:r>
    </w:p>
    <w:p w:rsidR="0043124F" w:rsidRPr="0043124F" w:rsidRDefault="0043124F" w:rsidP="0043124F">
      <w:pPr>
        <w:spacing w:after="267" w:line="249" w:lineRule="auto"/>
        <w:ind w:left="818" w:hanging="720"/>
        <w:rPr>
          <w:rFonts w:ascii="Times New Roman" w:eastAsia="Calibri" w:hAnsi="Times New Roman" w:cs="Times New Roman"/>
          <w:b/>
          <w:sz w:val="24"/>
          <w:szCs w:val="24"/>
        </w:rPr>
      </w:pPr>
      <w:r w:rsidRPr="0043124F">
        <w:rPr>
          <w:rFonts w:ascii="Times New Roman" w:eastAsia="Calibri" w:hAnsi="Times New Roman" w:cs="Times New Roman"/>
          <w:b/>
          <w:sz w:val="24"/>
          <w:szCs w:val="24"/>
        </w:rPr>
        <w:t>1035.</w:t>
      </w:r>
      <w:r w:rsidRPr="0043124F">
        <w:rPr>
          <w:rFonts w:ascii="Times New Roman" w:eastAsia="Calibri" w:hAnsi="Times New Roman" w:cs="Times New Roman"/>
          <w:b/>
          <w:sz w:val="24"/>
          <w:szCs w:val="24"/>
        </w:rPr>
        <w:tab/>
        <w:t>Mr K P Robertson (DA) to ask the Minister of Basic Education:</w:t>
      </w:r>
    </w:p>
    <w:p w:rsidR="0043124F" w:rsidRPr="0043124F" w:rsidRDefault="0043124F" w:rsidP="0043124F">
      <w:pPr>
        <w:spacing w:before="100" w:beforeAutospacing="1" w:after="100" w:afterAutospacing="1" w:line="20" w:lineRule="atLeast"/>
        <w:ind w:left="810"/>
        <w:jc w:val="both"/>
        <w:rPr>
          <w:rFonts w:ascii="Times New Roman" w:eastAsia="ヒラギノ角ゴ Pro W3" w:hAnsi="Times New Roman" w:cs="Times New Roman"/>
          <w:color w:val="000000"/>
          <w:sz w:val="20"/>
          <w:szCs w:val="20"/>
          <w:lang w:val="en-US" w:eastAsia="en-ZA"/>
        </w:rPr>
      </w:pPr>
      <w:r w:rsidRPr="0043124F">
        <w:rPr>
          <w:rFonts w:ascii="Times New Roman" w:eastAsia="ヒラギノ角ゴ Pro W3" w:hAnsi="Times New Roman" w:cs="Times New Roman"/>
          <w:color w:val="000000"/>
          <w:sz w:val="24"/>
          <w:szCs w:val="24"/>
          <w:lang w:val="en-US" w:eastAsia="en-ZA"/>
        </w:rPr>
        <w:t>How many cases of misconduct involving school staff members having sexual relations with pupils in each school district have been (a) reported to and (b) investigated by the South African Council of Educators in the (</w:t>
      </w:r>
      <w:proofErr w:type="spellStart"/>
      <w:r w:rsidRPr="0043124F">
        <w:rPr>
          <w:rFonts w:ascii="Times New Roman" w:eastAsia="ヒラギノ角ゴ Pro W3" w:hAnsi="Times New Roman" w:cs="Times New Roman"/>
          <w:color w:val="000000"/>
          <w:sz w:val="24"/>
          <w:szCs w:val="24"/>
          <w:lang w:val="en-US" w:eastAsia="en-ZA"/>
        </w:rPr>
        <w:t>i</w:t>
      </w:r>
      <w:proofErr w:type="spellEnd"/>
      <w:r w:rsidRPr="0043124F">
        <w:rPr>
          <w:rFonts w:ascii="Times New Roman" w:eastAsia="ヒラギノ角ゴ Pro W3" w:hAnsi="Times New Roman" w:cs="Times New Roman"/>
          <w:color w:val="000000"/>
          <w:sz w:val="24"/>
          <w:szCs w:val="24"/>
          <w:lang w:val="en-US" w:eastAsia="en-ZA"/>
        </w:rPr>
        <w:t>) 2014, (ii) 2015 and (iii) 2016 academic years?</w:t>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4"/>
          <w:szCs w:val="24"/>
          <w:lang w:val="en-US" w:eastAsia="en-ZA"/>
        </w:rPr>
        <w:tab/>
      </w:r>
      <w:r w:rsidRPr="0043124F">
        <w:rPr>
          <w:rFonts w:ascii="Times New Roman" w:eastAsia="ヒラギノ角ゴ Pro W3" w:hAnsi="Times New Roman" w:cs="Times New Roman"/>
          <w:color w:val="000000"/>
          <w:sz w:val="20"/>
          <w:szCs w:val="20"/>
          <w:lang w:val="en-US" w:eastAsia="en-ZA"/>
        </w:rPr>
        <w:t>NW1163E</w:t>
      </w:r>
    </w:p>
    <w:p w:rsidR="006D7B63" w:rsidRDefault="006D7B63">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166A16" w:rsidRDefault="00166A16">
      <w:pPr>
        <w:rPr>
          <w:rFonts w:ascii="Times New Roman" w:hAnsi="Times New Roman" w:cs="Times New Roman"/>
          <w:sz w:val="28"/>
          <w:szCs w:val="28"/>
        </w:rPr>
      </w:pPr>
    </w:p>
    <w:p w:rsidR="00B06546" w:rsidRDefault="00B06546">
      <w:pPr>
        <w:rPr>
          <w:rFonts w:ascii="Times New Roman" w:hAnsi="Times New Roman" w:cs="Times New Roman"/>
          <w:sz w:val="28"/>
          <w:szCs w:val="28"/>
        </w:rPr>
        <w:sectPr w:rsidR="00B06546">
          <w:pgSz w:w="11906" w:h="16838"/>
          <w:pgMar w:top="1440" w:right="1440" w:bottom="1440" w:left="1440" w:header="708" w:footer="708" w:gutter="0"/>
          <w:cols w:space="708"/>
          <w:docGrid w:linePitch="360"/>
        </w:sectPr>
      </w:pPr>
    </w:p>
    <w:p w:rsidR="006D7B63" w:rsidRDefault="00166A16">
      <w:pPr>
        <w:rPr>
          <w:rFonts w:ascii="Times New Roman" w:hAnsi="Times New Roman" w:cs="Times New Roman"/>
          <w:b/>
        </w:rPr>
      </w:pPr>
      <w:r w:rsidRPr="00166A16">
        <w:rPr>
          <w:rFonts w:ascii="Times New Roman" w:hAnsi="Times New Roman" w:cs="Times New Roman"/>
          <w:b/>
        </w:rPr>
        <w:lastRenderedPageBreak/>
        <w:t>REPLY</w:t>
      </w:r>
    </w:p>
    <w:p w:rsidR="004D2547" w:rsidRPr="00166A16" w:rsidRDefault="004D2547">
      <w:pPr>
        <w:rPr>
          <w:rFonts w:ascii="Times New Roman" w:hAnsi="Times New Roman" w:cs="Times New Roman"/>
          <w:b/>
        </w:rPr>
      </w:pPr>
    </w:p>
    <w:tbl>
      <w:tblPr>
        <w:tblStyle w:val="TableGrid"/>
        <w:tblW w:w="14709" w:type="dxa"/>
        <w:tblLayout w:type="fixed"/>
        <w:tblLook w:val="04A0" w:firstRow="1" w:lastRow="0" w:firstColumn="1" w:lastColumn="0" w:noHBand="0" w:noVBand="1"/>
      </w:tblPr>
      <w:tblGrid>
        <w:gridCol w:w="1384"/>
        <w:gridCol w:w="1701"/>
        <w:gridCol w:w="1843"/>
        <w:gridCol w:w="1984"/>
        <w:gridCol w:w="2268"/>
        <w:gridCol w:w="2127"/>
        <w:gridCol w:w="3402"/>
      </w:tblGrid>
      <w:tr w:rsidR="005E5523" w:rsidTr="000A1CDA">
        <w:tc>
          <w:tcPr>
            <w:tcW w:w="1384" w:type="dxa"/>
            <w:vMerge w:val="restart"/>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PROVINCE</w:t>
            </w:r>
          </w:p>
          <w:p w:rsidR="005E5523" w:rsidRPr="000A1CDA" w:rsidRDefault="005E5523" w:rsidP="00D428DF">
            <w:pPr>
              <w:rPr>
                <w:rFonts w:ascii="Times New Roman" w:hAnsi="Times New Roman" w:cs="Times New Roman"/>
                <w:b/>
                <w:sz w:val="20"/>
                <w:szCs w:val="20"/>
              </w:rPr>
            </w:pPr>
          </w:p>
        </w:tc>
        <w:tc>
          <w:tcPr>
            <w:tcW w:w="13325" w:type="dxa"/>
            <w:gridSpan w:val="6"/>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MISCONDUCT CASES ON SEXUAL RELATIONS BETWEEN STAFF MEMBERS AND PUPILS REPORTED AND INVESTIGATED BY SACE</w:t>
            </w:r>
          </w:p>
        </w:tc>
      </w:tr>
      <w:tr w:rsidR="005E5523" w:rsidTr="000A1CDA">
        <w:tc>
          <w:tcPr>
            <w:tcW w:w="1384" w:type="dxa"/>
            <w:vMerge/>
          </w:tcPr>
          <w:p w:rsidR="005E5523" w:rsidRPr="000A1CDA" w:rsidRDefault="005E5523">
            <w:pPr>
              <w:rPr>
                <w:rFonts w:ascii="Times New Roman" w:hAnsi="Times New Roman" w:cs="Times New Roman"/>
                <w:b/>
                <w:sz w:val="20"/>
                <w:szCs w:val="20"/>
              </w:rPr>
            </w:pPr>
          </w:p>
        </w:tc>
        <w:tc>
          <w:tcPr>
            <w:tcW w:w="3544" w:type="dxa"/>
            <w:gridSpan w:val="2"/>
            <w:shd w:val="clear" w:color="auto" w:fill="D9D9D9" w:themeFill="background1" w:themeFillShade="D9"/>
          </w:tcPr>
          <w:p w:rsidR="005E5523" w:rsidRPr="000A1CDA" w:rsidRDefault="005E5523" w:rsidP="000A1CDA">
            <w:pPr>
              <w:jc w:val="center"/>
              <w:rPr>
                <w:rFonts w:ascii="Times New Roman" w:hAnsi="Times New Roman" w:cs="Times New Roman"/>
                <w:b/>
                <w:sz w:val="20"/>
                <w:szCs w:val="20"/>
              </w:rPr>
            </w:pPr>
            <w:r w:rsidRPr="000A1CDA">
              <w:rPr>
                <w:rFonts w:ascii="Times New Roman" w:hAnsi="Times New Roman" w:cs="Times New Roman"/>
                <w:b/>
                <w:sz w:val="20"/>
                <w:szCs w:val="20"/>
              </w:rPr>
              <w:t>2014</w:t>
            </w:r>
          </w:p>
        </w:tc>
        <w:tc>
          <w:tcPr>
            <w:tcW w:w="4252" w:type="dxa"/>
            <w:gridSpan w:val="2"/>
            <w:shd w:val="clear" w:color="auto" w:fill="D9D9D9" w:themeFill="background1" w:themeFillShade="D9"/>
          </w:tcPr>
          <w:p w:rsidR="005E5523" w:rsidRPr="000A1CDA" w:rsidRDefault="005E5523" w:rsidP="000A1CDA">
            <w:pPr>
              <w:jc w:val="center"/>
              <w:rPr>
                <w:rFonts w:ascii="Times New Roman" w:hAnsi="Times New Roman" w:cs="Times New Roman"/>
                <w:b/>
                <w:sz w:val="20"/>
                <w:szCs w:val="20"/>
              </w:rPr>
            </w:pPr>
            <w:r w:rsidRPr="000A1CDA">
              <w:rPr>
                <w:rFonts w:ascii="Times New Roman" w:hAnsi="Times New Roman" w:cs="Times New Roman"/>
                <w:b/>
                <w:sz w:val="20"/>
                <w:szCs w:val="20"/>
              </w:rPr>
              <w:t>2015</w:t>
            </w:r>
          </w:p>
        </w:tc>
        <w:tc>
          <w:tcPr>
            <w:tcW w:w="5529" w:type="dxa"/>
            <w:gridSpan w:val="2"/>
            <w:shd w:val="clear" w:color="auto" w:fill="D9D9D9" w:themeFill="background1" w:themeFillShade="D9"/>
          </w:tcPr>
          <w:p w:rsidR="005E5523" w:rsidRPr="000A1CDA" w:rsidRDefault="005E5523" w:rsidP="000A1CDA">
            <w:pPr>
              <w:jc w:val="center"/>
              <w:rPr>
                <w:rFonts w:ascii="Times New Roman" w:hAnsi="Times New Roman" w:cs="Times New Roman"/>
                <w:b/>
                <w:sz w:val="20"/>
                <w:szCs w:val="20"/>
              </w:rPr>
            </w:pPr>
            <w:r w:rsidRPr="000A1CDA">
              <w:rPr>
                <w:rFonts w:ascii="Times New Roman" w:hAnsi="Times New Roman" w:cs="Times New Roman"/>
                <w:b/>
                <w:sz w:val="20"/>
                <w:szCs w:val="20"/>
              </w:rPr>
              <w:t>2016</w:t>
            </w:r>
          </w:p>
        </w:tc>
      </w:tr>
      <w:tr w:rsidR="005E5523" w:rsidTr="000A1CDA">
        <w:tc>
          <w:tcPr>
            <w:tcW w:w="1384" w:type="dxa"/>
            <w:vMerge/>
          </w:tcPr>
          <w:p w:rsidR="005E5523" w:rsidRPr="000A1CDA" w:rsidRDefault="005E5523">
            <w:pPr>
              <w:rPr>
                <w:rFonts w:ascii="Times New Roman" w:hAnsi="Times New Roman" w:cs="Times New Roman"/>
                <w:b/>
                <w:sz w:val="20"/>
                <w:szCs w:val="20"/>
              </w:rPr>
            </w:pPr>
          </w:p>
        </w:tc>
        <w:tc>
          <w:tcPr>
            <w:tcW w:w="1701"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REPORTED</w:t>
            </w:r>
          </w:p>
        </w:tc>
        <w:tc>
          <w:tcPr>
            <w:tcW w:w="1843"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INVESTIGATED</w:t>
            </w:r>
          </w:p>
        </w:tc>
        <w:tc>
          <w:tcPr>
            <w:tcW w:w="1984"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REPORTED</w:t>
            </w:r>
          </w:p>
        </w:tc>
        <w:tc>
          <w:tcPr>
            <w:tcW w:w="2268"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INVESTIGATED</w:t>
            </w:r>
          </w:p>
        </w:tc>
        <w:tc>
          <w:tcPr>
            <w:tcW w:w="2127"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REPORTED</w:t>
            </w:r>
          </w:p>
        </w:tc>
        <w:tc>
          <w:tcPr>
            <w:tcW w:w="3402" w:type="dxa"/>
            <w:shd w:val="clear" w:color="auto" w:fill="D9D9D9" w:themeFill="background1" w:themeFillShade="D9"/>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INVESTIGATED</w:t>
            </w:r>
          </w:p>
        </w:tc>
      </w:tr>
      <w:tr w:rsidR="004D2547" w:rsidTr="000A1CDA">
        <w:tc>
          <w:tcPr>
            <w:tcW w:w="1384" w:type="dxa"/>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WC</w:t>
            </w:r>
          </w:p>
        </w:tc>
        <w:tc>
          <w:tcPr>
            <w:tcW w:w="1701"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1</w:t>
            </w:r>
          </w:p>
        </w:tc>
        <w:tc>
          <w:tcPr>
            <w:tcW w:w="1843"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0</w:t>
            </w:r>
          </w:p>
        </w:tc>
        <w:tc>
          <w:tcPr>
            <w:tcW w:w="1984"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0</w:t>
            </w:r>
          </w:p>
        </w:tc>
        <w:tc>
          <w:tcPr>
            <w:tcW w:w="2268"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0</w:t>
            </w:r>
          </w:p>
        </w:tc>
        <w:tc>
          <w:tcPr>
            <w:tcW w:w="2127"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1</w:t>
            </w:r>
          </w:p>
        </w:tc>
        <w:tc>
          <w:tcPr>
            <w:tcW w:w="3402" w:type="dxa"/>
          </w:tcPr>
          <w:p w:rsidR="005E5523" w:rsidRPr="000A1CDA" w:rsidRDefault="005E5523">
            <w:pPr>
              <w:rPr>
                <w:rFonts w:ascii="Times New Roman" w:hAnsi="Times New Roman" w:cs="Times New Roman"/>
                <w:sz w:val="20"/>
                <w:szCs w:val="20"/>
              </w:rPr>
            </w:pPr>
            <w:r w:rsidRPr="000A1CDA">
              <w:rPr>
                <w:rFonts w:ascii="Times New Roman" w:hAnsi="Times New Roman" w:cs="Times New Roman"/>
                <w:sz w:val="20"/>
                <w:szCs w:val="20"/>
              </w:rPr>
              <w:t>0</w:t>
            </w:r>
          </w:p>
        </w:tc>
      </w:tr>
      <w:tr w:rsidR="004D2547" w:rsidTr="000A1CDA">
        <w:tc>
          <w:tcPr>
            <w:tcW w:w="1384" w:type="dxa"/>
          </w:tcPr>
          <w:p w:rsidR="005E5523" w:rsidRPr="000A1CDA" w:rsidRDefault="005E5523">
            <w:pPr>
              <w:rPr>
                <w:rFonts w:ascii="Times New Roman" w:hAnsi="Times New Roman" w:cs="Times New Roman"/>
                <w:b/>
                <w:sz w:val="20"/>
                <w:szCs w:val="20"/>
              </w:rPr>
            </w:pPr>
            <w:r w:rsidRPr="000A1CDA">
              <w:rPr>
                <w:rFonts w:ascii="Times New Roman" w:hAnsi="Times New Roman" w:cs="Times New Roman"/>
                <w:b/>
                <w:sz w:val="20"/>
                <w:szCs w:val="20"/>
              </w:rPr>
              <w:t>NW</w:t>
            </w:r>
          </w:p>
        </w:tc>
        <w:tc>
          <w:tcPr>
            <w:tcW w:w="1701"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1 Bojanala</w:t>
            </w:r>
          </w:p>
          <w:p w:rsidR="004D2547"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1 Kenneth Kaunda</w:t>
            </w:r>
          </w:p>
        </w:tc>
        <w:tc>
          <w:tcPr>
            <w:tcW w:w="1843"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0</w:t>
            </w:r>
          </w:p>
        </w:tc>
        <w:tc>
          <w:tcPr>
            <w:tcW w:w="1984"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1 Ngaka Modiri Molema</w:t>
            </w:r>
          </w:p>
        </w:tc>
        <w:tc>
          <w:tcPr>
            <w:tcW w:w="2268"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0</w:t>
            </w:r>
          </w:p>
        </w:tc>
        <w:tc>
          <w:tcPr>
            <w:tcW w:w="2127"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1 Bojanala</w:t>
            </w:r>
          </w:p>
        </w:tc>
        <w:tc>
          <w:tcPr>
            <w:tcW w:w="3402" w:type="dxa"/>
          </w:tcPr>
          <w:p w:rsidR="005E5523" w:rsidRPr="000A1CDA" w:rsidRDefault="004D2547">
            <w:pPr>
              <w:rPr>
                <w:rFonts w:ascii="Times New Roman" w:hAnsi="Times New Roman" w:cs="Times New Roman"/>
                <w:sz w:val="20"/>
                <w:szCs w:val="20"/>
              </w:rPr>
            </w:pPr>
            <w:r w:rsidRPr="000A1CDA">
              <w:rPr>
                <w:rFonts w:ascii="Times New Roman" w:hAnsi="Times New Roman" w:cs="Times New Roman"/>
                <w:sz w:val="20"/>
                <w:szCs w:val="20"/>
              </w:rPr>
              <w:t>0</w:t>
            </w:r>
          </w:p>
        </w:tc>
      </w:tr>
      <w:tr w:rsidR="004D2547" w:rsidTr="000A1CDA">
        <w:tc>
          <w:tcPr>
            <w:tcW w:w="1384"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GP</w:t>
            </w:r>
          </w:p>
        </w:tc>
        <w:tc>
          <w:tcPr>
            <w:tcW w:w="1701" w:type="dxa"/>
          </w:tcPr>
          <w:p w:rsidR="004D2547" w:rsidRPr="000A1CDA" w:rsidRDefault="004D2547">
            <w:pPr>
              <w:rPr>
                <w:rFonts w:ascii="Times New Roman" w:hAnsi="Times New Roman" w:cs="Times New Roman"/>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pPr>
              <w:rPr>
                <w:rFonts w:ascii="Times New Roman" w:hAnsi="Times New Roman" w:cs="Times New Roman"/>
                <w:b/>
                <w:sz w:val="20"/>
                <w:szCs w:val="20"/>
              </w:rPr>
            </w:pPr>
            <w:r w:rsidRPr="000A1CDA">
              <w:rPr>
                <w:rFonts w:ascii="Times New Roman" w:hAnsi="Times New Roman" w:cs="Times New Roman"/>
                <w:b/>
                <w:sz w:val="20"/>
                <w:szCs w:val="20"/>
              </w:rPr>
              <w:t>FS</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pPr>
              <w:rPr>
                <w:rFonts w:ascii="Times New Roman" w:hAnsi="Times New Roman" w:cs="Times New Roman"/>
                <w:b/>
                <w:sz w:val="20"/>
                <w:szCs w:val="20"/>
              </w:rPr>
            </w:pPr>
            <w:r w:rsidRPr="000A1CDA">
              <w:rPr>
                <w:rFonts w:ascii="Times New Roman" w:hAnsi="Times New Roman" w:cs="Times New Roman"/>
                <w:b/>
                <w:sz w:val="20"/>
                <w:szCs w:val="20"/>
              </w:rPr>
              <w:t>NC</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pPr>
              <w:rPr>
                <w:rFonts w:ascii="Times New Roman" w:hAnsi="Times New Roman" w:cs="Times New Roman"/>
                <w:b/>
                <w:sz w:val="20"/>
                <w:szCs w:val="20"/>
              </w:rPr>
            </w:pPr>
            <w:r w:rsidRPr="000A1CDA">
              <w:rPr>
                <w:rFonts w:ascii="Times New Roman" w:hAnsi="Times New Roman" w:cs="Times New Roman"/>
                <w:b/>
                <w:sz w:val="20"/>
                <w:szCs w:val="20"/>
              </w:rPr>
              <w:t>KZN</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MPU</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pPr>
              <w:rPr>
                <w:rFonts w:ascii="Times New Roman" w:hAnsi="Times New Roman" w:cs="Times New Roman"/>
                <w:b/>
                <w:sz w:val="20"/>
                <w:szCs w:val="20"/>
              </w:rPr>
            </w:pPr>
            <w:r w:rsidRPr="000A1CDA">
              <w:rPr>
                <w:rFonts w:ascii="Times New Roman" w:hAnsi="Times New Roman" w:cs="Times New Roman"/>
                <w:b/>
                <w:sz w:val="20"/>
                <w:szCs w:val="20"/>
              </w:rPr>
              <w:t>EC</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pPr>
              <w:rPr>
                <w:rFonts w:ascii="Times New Roman" w:hAnsi="Times New Roman" w:cs="Times New Roman"/>
                <w:b/>
                <w:sz w:val="20"/>
                <w:szCs w:val="20"/>
              </w:rPr>
            </w:pPr>
            <w:r w:rsidRPr="000A1CDA">
              <w:rPr>
                <w:rFonts w:ascii="Times New Roman" w:hAnsi="Times New Roman" w:cs="Times New Roman"/>
                <w:b/>
                <w:sz w:val="20"/>
                <w:szCs w:val="20"/>
              </w:rPr>
              <w:t>LMP</w:t>
            </w:r>
          </w:p>
        </w:tc>
        <w:tc>
          <w:tcPr>
            <w:tcW w:w="1701" w:type="dxa"/>
          </w:tcPr>
          <w:p w:rsidR="004D2547" w:rsidRPr="000A1CDA" w:rsidRDefault="004D2547">
            <w:pPr>
              <w:rPr>
                <w:color w:val="000000" w:themeColor="text1"/>
                <w:sz w:val="20"/>
                <w:szCs w:val="20"/>
              </w:rPr>
            </w:pPr>
            <w:r w:rsidRPr="000A1CDA">
              <w:rPr>
                <w:rFonts w:ascii="Times New Roman" w:hAnsi="Times New Roman" w:cs="Times New Roman"/>
                <w:color w:val="000000" w:themeColor="text1"/>
                <w:sz w:val="20"/>
                <w:szCs w:val="20"/>
              </w:rPr>
              <w:t>Not responded</w:t>
            </w:r>
          </w:p>
        </w:tc>
        <w:tc>
          <w:tcPr>
            <w:tcW w:w="1843" w:type="dxa"/>
          </w:tcPr>
          <w:p w:rsidR="004D2547" w:rsidRPr="000A1CDA" w:rsidRDefault="004D2547">
            <w:pPr>
              <w:rPr>
                <w:rFonts w:ascii="Times New Roman" w:hAnsi="Times New Roman" w:cs="Times New Roman"/>
                <w:sz w:val="20"/>
                <w:szCs w:val="20"/>
              </w:rPr>
            </w:pPr>
          </w:p>
        </w:tc>
        <w:tc>
          <w:tcPr>
            <w:tcW w:w="1984" w:type="dxa"/>
          </w:tcPr>
          <w:p w:rsidR="004D2547" w:rsidRPr="000A1CDA" w:rsidRDefault="004D2547">
            <w:pPr>
              <w:rPr>
                <w:rFonts w:ascii="Times New Roman" w:hAnsi="Times New Roman" w:cs="Times New Roman"/>
                <w:sz w:val="20"/>
                <w:szCs w:val="20"/>
              </w:rPr>
            </w:pPr>
          </w:p>
        </w:tc>
        <w:tc>
          <w:tcPr>
            <w:tcW w:w="2268" w:type="dxa"/>
          </w:tcPr>
          <w:p w:rsidR="004D2547" w:rsidRPr="000A1CDA" w:rsidRDefault="004D2547">
            <w:pPr>
              <w:rPr>
                <w:rFonts w:ascii="Times New Roman" w:hAnsi="Times New Roman" w:cs="Times New Roman"/>
                <w:sz w:val="20"/>
                <w:szCs w:val="20"/>
              </w:rPr>
            </w:pPr>
          </w:p>
        </w:tc>
        <w:tc>
          <w:tcPr>
            <w:tcW w:w="2127" w:type="dxa"/>
          </w:tcPr>
          <w:p w:rsidR="004D2547" w:rsidRPr="000A1CDA" w:rsidRDefault="004D2547">
            <w:pPr>
              <w:rPr>
                <w:rFonts w:ascii="Times New Roman" w:hAnsi="Times New Roman" w:cs="Times New Roman"/>
                <w:sz w:val="20"/>
                <w:szCs w:val="20"/>
              </w:rPr>
            </w:pPr>
          </w:p>
        </w:tc>
        <w:tc>
          <w:tcPr>
            <w:tcW w:w="3402" w:type="dxa"/>
          </w:tcPr>
          <w:p w:rsidR="004D2547" w:rsidRPr="000A1CDA" w:rsidRDefault="004D2547">
            <w:pPr>
              <w:rPr>
                <w:rFonts w:ascii="Times New Roman" w:hAnsi="Times New Roman" w:cs="Times New Roman"/>
                <w:sz w:val="20"/>
                <w:szCs w:val="20"/>
              </w:rPr>
            </w:pPr>
          </w:p>
        </w:tc>
      </w:tr>
      <w:tr w:rsidR="004D2547" w:rsidTr="000A1CDA">
        <w:tc>
          <w:tcPr>
            <w:tcW w:w="1384"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TOTAL</w:t>
            </w:r>
          </w:p>
        </w:tc>
        <w:tc>
          <w:tcPr>
            <w:tcW w:w="1701" w:type="dxa"/>
          </w:tcPr>
          <w:p w:rsidR="004D2547" w:rsidRPr="000A1CDA" w:rsidRDefault="004D2547" w:rsidP="001E2DDB">
            <w:pPr>
              <w:rPr>
                <w:rFonts w:ascii="Times New Roman" w:hAnsi="Times New Roman" w:cs="Times New Roman"/>
                <w:b/>
                <w:color w:val="000000" w:themeColor="text1"/>
                <w:sz w:val="20"/>
                <w:szCs w:val="20"/>
              </w:rPr>
            </w:pPr>
            <w:r w:rsidRPr="000A1CDA">
              <w:rPr>
                <w:rFonts w:ascii="Times New Roman" w:hAnsi="Times New Roman" w:cs="Times New Roman"/>
                <w:b/>
                <w:color w:val="000000" w:themeColor="text1"/>
                <w:sz w:val="20"/>
                <w:szCs w:val="20"/>
              </w:rPr>
              <w:t>3</w:t>
            </w:r>
          </w:p>
        </w:tc>
        <w:tc>
          <w:tcPr>
            <w:tcW w:w="1843"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0</w:t>
            </w:r>
          </w:p>
        </w:tc>
        <w:tc>
          <w:tcPr>
            <w:tcW w:w="1984"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1</w:t>
            </w:r>
          </w:p>
        </w:tc>
        <w:tc>
          <w:tcPr>
            <w:tcW w:w="2268"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0</w:t>
            </w:r>
          </w:p>
        </w:tc>
        <w:tc>
          <w:tcPr>
            <w:tcW w:w="2127"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2</w:t>
            </w:r>
          </w:p>
        </w:tc>
        <w:tc>
          <w:tcPr>
            <w:tcW w:w="3402" w:type="dxa"/>
          </w:tcPr>
          <w:p w:rsidR="004D2547" w:rsidRPr="000A1CDA" w:rsidRDefault="004D2547" w:rsidP="001E2DDB">
            <w:pPr>
              <w:rPr>
                <w:rFonts w:ascii="Times New Roman" w:hAnsi="Times New Roman" w:cs="Times New Roman"/>
                <w:b/>
                <w:sz w:val="20"/>
                <w:szCs w:val="20"/>
              </w:rPr>
            </w:pPr>
            <w:r w:rsidRPr="000A1CDA">
              <w:rPr>
                <w:rFonts w:ascii="Times New Roman" w:hAnsi="Times New Roman" w:cs="Times New Roman"/>
                <w:b/>
                <w:sz w:val="20"/>
                <w:szCs w:val="20"/>
              </w:rPr>
              <w:t>0</w:t>
            </w:r>
          </w:p>
        </w:tc>
      </w:tr>
    </w:tbl>
    <w:p w:rsidR="00166A16" w:rsidRPr="006D7B63" w:rsidRDefault="00166A16">
      <w:pPr>
        <w:rPr>
          <w:rFonts w:ascii="Times New Roman" w:hAnsi="Times New Roman" w:cs="Times New Roman"/>
        </w:rPr>
      </w:pPr>
    </w:p>
    <w:p w:rsidR="00E03101" w:rsidRPr="00EF0937" w:rsidRDefault="003D028C">
      <w:pPr>
        <w:rPr>
          <w:rFonts w:ascii="Times New Roman" w:hAnsi="Times New Roman" w:cs="Times New Roman"/>
          <w:sz w:val="24"/>
          <w:szCs w:val="24"/>
        </w:rPr>
        <w:sectPr w:rsidR="00E03101" w:rsidRPr="00EF0937" w:rsidSect="00B06546">
          <w:pgSz w:w="16838" w:h="11906" w:orient="landscape"/>
          <w:pgMar w:top="1440" w:right="1440" w:bottom="1440" w:left="1440" w:header="709" w:footer="709" w:gutter="0"/>
          <w:cols w:space="708"/>
          <w:docGrid w:linePitch="360"/>
        </w:sectPr>
      </w:pPr>
      <w:r w:rsidRPr="0082765C">
        <w:rPr>
          <w:rFonts w:ascii="Times New Roman" w:hAnsi="Times New Roman" w:cs="Times New Roman"/>
          <w:sz w:val="24"/>
          <w:szCs w:val="24"/>
        </w:rPr>
        <w:t xml:space="preserve">The Department of Basic Education cannot confirm if matters were investigated by </w:t>
      </w:r>
      <w:r w:rsidR="000A1CDA">
        <w:rPr>
          <w:rFonts w:ascii="Times New Roman" w:hAnsi="Times New Roman" w:cs="Times New Roman"/>
          <w:sz w:val="24"/>
          <w:szCs w:val="24"/>
        </w:rPr>
        <w:t xml:space="preserve">the </w:t>
      </w:r>
      <w:r w:rsidRPr="0082765C">
        <w:rPr>
          <w:rFonts w:ascii="Times New Roman" w:hAnsi="Times New Roman" w:cs="Times New Roman"/>
          <w:sz w:val="24"/>
          <w:szCs w:val="24"/>
        </w:rPr>
        <w:t xml:space="preserve">SACE as </w:t>
      </w:r>
      <w:r w:rsidR="000A1CDA">
        <w:rPr>
          <w:rFonts w:ascii="Times New Roman" w:hAnsi="Times New Roman" w:cs="Times New Roman"/>
          <w:sz w:val="24"/>
          <w:szCs w:val="24"/>
        </w:rPr>
        <w:t xml:space="preserve">the </w:t>
      </w:r>
      <w:r w:rsidRPr="0082765C">
        <w:rPr>
          <w:rFonts w:ascii="Times New Roman" w:hAnsi="Times New Roman" w:cs="Times New Roman"/>
          <w:sz w:val="24"/>
          <w:szCs w:val="24"/>
        </w:rPr>
        <w:t>SACE is independent from the Department. However, the question was referred to</w:t>
      </w:r>
      <w:r w:rsidR="000A1CDA">
        <w:rPr>
          <w:rFonts w:ascii="Times New Roman" w:hAnsi="Times New Roman" w:cs="Times New Roman"/>
          <w:sz w:val="24"/>
          <w:szCs w:val="24"/>
        </w:rPr>
        <w:t xml:space="preserve"> the</w:t>
      </w:r>
      <w:r w:rsidRPr="0082765C">
        <w:rPr>
          <w:rFonts w:ascii="Times New Roman" w:hAnsi="Times New Roman" w:cs="Times New Roman"/>
          <w:sz w:val="24"/>
          <w:szCs w:val="24"/>
        </w:rPr>
        <w:t xml:space="preserve"> PEDs and </w:t>
      </w:r>
      <w:r w:rsidR="000A1CDA">
        <w:rPr>
          <w:rFonts w:ascii="Times New Roman" w:hAnsi="Times New Roman" w:cs="Times New Roman"/>
          <w:sz w:val="24"/>
          <w:szCs w:val="24"/>
        </w:rPr>
        <w:t>the SACE for response. O</w:t>
      </w:r>
      <w:r w:rsidRPr="0082765C">
        <w:rPr>
          <w:rFonts w:ascii="Times New Roman" w:hAnsi="Times New Roman" w:cs="Times New Roman"/>
          <w:sz w:val="24"/>
          <w:szCs w:val="24"/>
        </w:rPr>
        <w:t>ut of nine</w:t>
      </w:r>
      <w:r w:rsidR="000A1CDA">
        <w:rPr>
          <w:rFonts w:ascii="Times New Roman" w:hAnsi="Times New Roman" w:cs="Times New Roman"/>
          <w:sz w:val="24"/>
          <w:szCs w:val="24"/>
        </w:rPr>
        <w:t xml:space="preserve"> (9)</w:t>
      </w:r>
      <w:r w:rsidRPr="0082765C">
        <w:rPr>
          <w:rFonts w:ascii="Times New Roman" w:hAnsi="Times New Roman" w:cs="Times New Roman"/>
          <w:sz w:val="24"/>
          <w:szCs w:val="24"/>
        </w:rPr>
        <w:t xml:space="preserve"> PEDs only two</w:t>
      </w:r>
      <w:r w:rsidR="000A1CDA">
        <w:rPr>
          <w:rFonts w:ascii="Times New Roman" w:hAnsi="Times New Roman" w:cs="Times New Roman"/>
          <w:sz w:val="24"/>
          <w:szCs w:val="24"/>
        </w:rPr>
        <w:t xml:space="preserve"> (2)</w:t>
      </w:r>
      <w:r w:rsidRPr="0082765C">
        <w:rPr>
          <w:rFonts w:ascii="Times New Roman" w:hAnsi="Times New Roman" w:cs="Times New Roman"/>
          <w:sz w:val="24"/>
          <w:szCs w:val="24"/>
        </w:rPr>
        <w:t xml:space="preserve"> have responded. The information would be updated as and when the responses are received from the PEDs and </w:t>
      </w:r>
      <w:r w:rsidR="000A1CDA">
        <w:rPr>
          <w:rFonts w:ascii="Times New Roman" w:hAnsi="Times New Roman" w:cs="Times New Roman"/>
          <w:sz w:val="24"/>
          <w:szCs w:val="24"/>
        </w:rPr>
        <w:t xml:space="preserve">the </w:t>
      </w:r>
      <w:r w:rsidRPr="0082765C">
        <w:rPr>
          <w:rFonts w:ascii="Times New Roman" w:hAnsi="Times New Roman" w:cs="Times New Roman"/>
          <w:sz w:val="24"/>
          <w:szCs w:val="24"/>
        </w:rPr>
        <w:t>SACE.</w:t>
      </w:r>
      <w:bookmarkStart w:id="0" w:name="_GoBack"/>
      <w:bookmarkEnd w:id="0"/>
    </w:p>
    <w:p w:rsidR="00E03101" w:rsidRPr="006D7B63" w:rsidRDefault="00E03101" w:rsidP="00EF0937">
      <w:pPr>
        <w:spacing w:after="0" w:line="240" w:lineRule="auto"/>
        <w:jc w:val="both"/>
        <w:rPr>
          <w:rFonts w:ascii="Times New Roman" w:hAnsi="Times New Roman" w:cs="Times New Roman"/>
        </w:rPr>
      </w:pPr>
    </w:p>
    <w:sectPr w:rsidR="00E03101" w:rsidRPr="006D7B63" w:rsidSect="00E0310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PMinch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1CDA"/>
    <w:rsid w:val="000A2AAC"/>
    <w:rsid w:val="000C129F"/>
    <w:rsid w:val="000C6DB7"/>
    <w:rsid w:val="000D4D43"/>
    <w:rsid w:val="001415B1"/>
    <w:rsid w:val="001661E9"/>
    <w:rsid w:val="00166A16"/>
    <w:rsid w:val="00170990"/>
    <w:rsid w:val="00183BCF"/>
    <w:rsid w:val="001948CD"/>
    <w:rsid w:val="0020126E"/>
    <w:rsid w:val="00226801"/>
    <w:rsid w:val="00236728"/>
    <w:rsid w:val="0027063B"/>
    <w:rsid w:val="002C32A6"/>
    <w:rsid w:val="002F2ACD"/>
    <w:rsid w:val="00310F5F"/>
    <w:rsid w:val="00341226"/>
    <w:rsid w:val="00343876"/>
    <w:rsid w:val="0037043F"/>
    <w:rsid w:val="003B39A7"/>
    <w:rsid w:val="003D028C"/>
    <w:rsid w:val="003F26D9"/>
    <w:rsid w:val="00405587"/>
    <w:rsid w:val="0043124F"/>
    <w:rsid w:val="00434BD5"/>
    <w:rsid w:val="00445162"/>
    <w:rsid w:val="00445915"/>
    <w:rsid w:val="00447389"/>
    <w:rsid w:val="004532C0"/>
    <w:rsid w:val="004833C6"/>
    <w:rsid w:val="004875F6"/>
    <w:rsid w:val="004A2F02"/>
    <w:rsid w:val="004B34AC"/>
    <w:rsid w:val="004D2547"/>
    <w:rsid w:val="004E39FB"/>
    <w:rsid w:val="005676F7"/>
    <w:rsid w:val="00570560"/>
    <w:rsid w:val="005827AF"/>
    <w:rsid w:val="0059663A"/>
    <w:rsid w:val="005A6302"/>
    <w:rsid w:val="005C4AB6"/>
    <w:rsid w:val="005E5523"/>
    <w:rsid w:val="00607436"/>
    <w:rsid w:val="00613631"/>
    <w:rsid w:val="00615A3B"/>
    <w:rsid w:val="00657C71"/>
    <w:rsid w:val="006633E6"/>
    <w:rsid w:val="00666324"/>
    <w:rsid w:val="00692B11"/>
    <w:rsid w:val="006C1F10"/>
    <w:rsid w:val="006D27A0"/>
    <w:rsid w:val="006D7B63"/>
    <w:rsid w:val="006F297B"/>
    <w:rsid w:val="00720CC4"/>
    <w:rsid w:val="007A4190"/>
    <w:rsid w:val="007E7D4F"/>
    <w:rsid w:val="007F25CB"/>
    <w:rsid w:val="0082765C"/>
    <w:rsid w:val="00830D56"/>
    <w:rsid w:val="00830FC7"/>
    <w:rsid w:val="00857A1D"/>
    <w:rsid w:val="008E742B"/>
    <w:rsid w:val="009434F5"/>
    <w:rsid w:val="00975403"/>
    <w:rsid w:val="00982E06"/>
    <w:rsid w:val="009B6115"/>
    <w:rsid w:val="009C2773"/>
    <w:rsid w:val="009D302C"/>
    <w:rsid w:val="00A20079"/>
    <w:rsid w:val="00A451EB"/>
    <w:rsid w:val="00A603D7"/>
    <w:rsid w:val="00A666AB"/>
    <w:rsid w:val="00AE1828"/>
    <w:rsid w:val="00B06546"/>
    <w:rsid w:val="00B07CC7"/>
    <w:rsid w:val="00B35DBC"/>
    <w:rsid w:val="00B675AC"/>
    <w:rsid w:val="00B6783D"/>
    <w:rsid w:val="00C00DC4"/>
    <w:rsid w:val="00C31E3B"/>
    <w:rsid w:val="00C819A6"/>
    <w:rsid w:val="00C90C8F"/>
    <w:rsid w:val="00D13D42"/>
    <w:rsid w:val="00D2297D"/>
    <w:rsid w:val="00D34C31"/>
    <w:rsid w:val="00D632EC"/>
    <w:rsid w:val="00D713FC"/>
    <w:rsid w:val="00D9276C"/>
    <w:rsid w:val="00D94B1F"/>
    <w:rsid w:val="00D97E99"/>
    <w:rsid w:val="00DF0CF2"/>
    <w:rsid w:val="00E03101"/>
    <w:rsid w:val="00E34908"/>
    <w:rsid w:val="00E67F6F"/>
    <w:rsid w:val="00EA485B"/>
    <w:rsid w:val="00EF0937"/>
    <w:rsid w:val="00F11816"/>
    <w:rsid w:val="00F5012D"/>
    <w:rsid w:val="00F574BB"/>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4FFE3-E700-4A96-9219-6A878AEB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C913-28E5-406D-9C97-F9A053F3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dcterms:created xsi:type="dcterms:W3CDTF">2017-05-12T09:32:00Z</dcterms:created>
  <dcterms:modified xsi:type="dcterms:W3CDTF">2017-05-23T05:34:00Z</dcterms:modified>
</cp:coreProperties>
</file>