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Start w:id="1" w:name="_Hlk34206045"/>
      <w:bookmarkStart w:id="2" w:name="_Hlk74243434"/>
      <w:bookmarkStart w:id="3" w:name="_Hlk95472905"/>
      <w:bookmarkEnd w:id="0"/>
      <w:r w:rsidRPr="002D596F">
        <w:rPr>
          <w:rFonts w:ascii="Arial" w:hAnsi="Arial" w:cs="Arial"/>
          <w:b/>
        </w:rPr>
        <w:t>NATIONAL ASSEMBLY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QUESTION FOR WRITTEN REPLY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4" w:name="_Hlk65832587"/>
      <w:bookmarkStart w:id="5" w:name="_Hlk55548705"/>
      <w:bookmarkStart w:id="6" w:name="_Hlk132739360"/>
      <w:r w:rsidRPr="002D596F">
        <w:rPr>
          <w:rFonts w:ascii="Arial" w:hAnsi="Arial" w:cs="Arial"/>
          <w:b/>
        </w:rPr>
        <w:t xml:space="preserve">QUESTION NUMBER: </w:t>
      </w:r>
      <w:bookmarkStart w:id="7" w:name="_Hlk34208942"/>
      <w:bookmarkStart w:id="8" w:name="_Hlk49113957"/>
      <w:r w:rsidR="00E07912" w:rsidRPr="00E07912">
        <w:rPr>
          <w:rFonts w:ascii="Arial" w:hAnsi="Arial" w:cs="Arial"/>
          <w:b/>
        </w:rPr>
        <w:t>1033</w:t>
      </w:r>
      <w:r w:rsidR="00B75149">
        <w:rPr>
          <w:rFonts w:ascii="Arial" w:hAnsi="Arial" w:cs="Arial"/>
          <w:b/>
        </w:rPr>
        <w:t xml:space="preserve"> </w:t>
      </w:r>
      <w:bookmarkStart w:id="9" w:name="_Hlk128734672"/>
      <w:r w:rsidRPr="002D596F">
        <w:rPr>
          <w:rFonts w:ascii="Arial" w:hAnsi="Arial" w:cs="Arial"/>
          <w:b/>
        </w:rPr>
        <w:t>[</w:t>
      </w:r>
      <w:r w:rsidR="00E07912" w:rsidRPr="00E07912">
        <w:rPr>
          <w:rFonts w:ascii="Arial" w:hAnsi="Arial" w:cs="Arial"/>
          <w:b/>
        </w:rPr>
        <w:t>NW1143E</w:t>
      </w:r>
      <w:r w:rsidRPr="002D596F">
        <w:rPr>
          <w:rFonts w:ascii="Arial" w:hAnsi="Arial" w:cs="Arial"/>
          <w:b/>
        </w:rPr>
        <w:t>]</w:t>
      </w:r>
      <w:bookmarkEnd w:id="7"/>
      <w:bookmarkEnd w:id="9"/>
    </w:p>
    <w:p w:rsidR="005C4707" w:rsidRPr="002D596F" w:rsidRDefault="005C4707" w:rsidP="004E3C6A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 xml:space="preserve">DATE OF PUBLICATION: </w:t>
      </w:r>
      <w:bookmarkEnd w:id="1"/>
      <w:bookmarkEnd w:id="2"/>
      <w:bookmarkEnd w:id="3"/>
      <w:bookmarkEnd w:id="4"/>
      <w:bookmarkEnd w:id="5"/>
      <w:bookmarkEnd w:id="8"/>
      <w:r w:rsidR="005D44C0">
        <w:rPr>
          <w:rFonts w:ascii="Arial" w:hAnsi="Arial" w:cs="Arial"/>
          <w:b/>
        </w:rPr>
        <w:t>24</w:t>
      </w:r>
      <w:r w:rsidR="002D596F" w:rsidRPr="002D596F">
        <w:rPr>
          <w:rFonts w:ascii="Arial" w:hAnsi="Arial" w:cs="Arial"/>
          <w:b/>
        </w:rPr>
        <w:t xml:space="preserve"> </w:t>
      </w:r>
      <w:r w:rsidR="0040249A">
        <w:rPr>
          <w:rFonts w:ascii="Arial" w:hAnsi="Arial" w:cs="Arial"/>
          <w:b/>
        </w:rPr>
        <w:t>MARCH</w:t>
      </w:r>
      <w:r w:rsidR="002D596F" w:rsidRPr="002D596F">
        <w:rPr>
          <w:rFonts w:ascii="Arial" w:hAnsi="Arial" w:cs="Arial"/>
          <w:b/>
        </w:rPr>
        <w:t xml:space="preserve"> 2023</w:t>
      </w:r>
    </w:p>
    <w:p w:rsidR="005C4707" w:rsidRDefault="005C4707" w:rsidP="005C4707">
      <w:pPr>
        <w:ind w:right="26"/>
        <w:jc w:val="both"/>
      </w:pPr>
    </w:p>
    <w:p w:rsidR="00E07912" w:rsidRPr="00E07912" w:rsidRDefault="00E07912" w:rsidP="00E07912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</w:rPr>
      </w:pPr>
      <w:r w:rsidRPr="00E07912">
        <w:rPr>
          <w:rFonts w:ascii="Arial" w:hAnsi="Arial" w:cs="Arial"/>
          <w:b/>
          <w:lang w:val="en-GB"/>
        </w:rPr>
        <w:t>1033.</w:t>
      </w:r>
      <w:r w:rsidRPr="00E07912">
        <w:rPr>
          <w:rFonts w:ascii="Arial" w:hAnsi="Arial" w:cs="Arial"/>
          <w:b/>
          <w:lang w:val="en-GB"/>
        </w:rPr>
        <w:tab/>
      </w:r>
      <w:r w:rsidRPr="00E07912">
        <w:rPr>
          <w:rFonts w:ascii="Arial" w:hAnsi="Arial" w:cs="Arial"/>
          <w:b/>
        </w:rPr>
        <w:t xml:space="preserve">Mr E M Buthelezi </w:t>
      </w:r>
      <w:bookmarkEnd w:id="6"/>
      <w:r w:rsidRPr="00E07912">
        <w:rPr>
          <w:rFonts w:ascii="Arial" w:hAnsi="Arial" w:cs="Arial"/>
          <w:b/>
        </w:rPr>
        <w:t>(IFP) to ask the Minister of Finance</w:t>
      </w:r>
      <w:r w:rsidR="00CB5C86" w:rsidRPr="00E07912">
        <w:rPr>
          <w:rFonts w:ascii="Arial" w:hAnsi="Arial" w:cs="Arial"/>
          <w:b/>
        </w:rPr>
        <w:fldChar w:fldCharType="begin"/>
      </w:r>
      <w:r w:rsidRPr="00E07912">
        <w:rPr>
          <w:rFonts w:ascii="Arial" w:hAnsi="Arial" w:cs="Arial"/>
        </w:rPr>
        <w:instrText xml:space="preserve"> XE "</w:instrText>
      </w:r>
      <w:r w:rsidRPr="00E07912">
        <w:rPr>
          <w:rFonts w:ascii="Arial" w:hAnsi="Arial" w:cs="Arial"/>
          <w:b/>
        </w:rPr>
        <w:instrText>Minister of Finance</w:instrText>
      </w:r>
      <w:r w:rsidRPr="00E07912">
        <w:rPr>
          <w:rFonts w:ascii="Arial" w:hAnsi="Arial" w:cs="Arial"/>
        </w:rPr>
        <w:instrText xml:space="preserve">" </w:instrText>
      </w:r>
      <w:r w:rsidR="00CB5C86" w:rsidRPr="00E07912">
        <w:rPr>
          <w:rFonts w:ascii="Arial" w:hAnsi="Arial" w:cs="Arial"/>
          <w:b/>
        </w:rPr>
        <w:fldChar w:fldCharType="end"/>
      </w:r>
      <w:r w:rsidRPr="00E07912">
        <w:rPr>
          <w:rFonts w:ascii="Arial" w:hAnsi="Arial" w:cs="Arial"/>
          <w:b/>
        </w:rPr>
        <w:t>:</w:t>
      </w:r>
    </w:p>
    <w:p w:rsidR="00E07912" w:rsidRPr="00E07912" w:rsidRDefault="00E07912" w:rsidP="00E07912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0"/>
          <w:szCs w:val="20"/>
        </w:rPr>
      </w:pPr>
      <w:r w:rsidRPr="00E07912">
        <w:rPr>
          <w:rFonts w:ascii="Arial" w:hAnsi="Arial" w:cs="Arial"/>
        </w:rPr>
        <w:t xml:space="preserve">Whether, with reference to the concern of the SA Local Government Association about the proposal by the National Treasury for persons to consider </w:t>
      </w:r>
      <w:bookmarkStart w:id="10" w:name="_Hlk130987996"/>
      <w:r w:rsidRPr="00E07912">
        <w:rPr>
          <w:rFonts w:ascii="Arial" w:hAnsi="Arial" w:cs="Arial"/>
        </w:rPr>
        <w:t>the use and move to solar energy</w:t>
      </w:r>
      <w:bookmarkEnd w:id="10"/>
      <w:r w:rsidRPr="00E07912">
        <w:rPr>
          <w:rFonts w:ascii="Arial" w:hAnsi="Arial" w:cs="Arial"/>
        </w:rPr>
        <w:t xml:space="preserve">, and the possible revenue loss that this will have on municipalities </w:t>
      </w:r>
      <w:r w:rsidRPr="00E07912">
        <w:rPr>
          <w:rFonts w:ascii="Arial" w:hAnsi="Arial" w:cs="Arial"/>
          <w:bCs/>
          <w:color w:val="222222"/>
        </w:rPr>
        <w:t>and</w:t>
      </w:r>
      <w:r w:rsidRPr="00E07912">
        <w:rPr>
          <w:rFonts w:ascii="Arial" w:hAnsi="Arial" w:cs="Arial"/>
        </w:rPr>
        <w:t xml:space="preserve"> the ultimate increase of electricity prices for those who are not able to move off the grid, the National Treasury has (a) any plans and/or (b) a budget to stabilise and/or rebuild dysfunctional </w:t>
      </w:r>
      <w:r w:rsidRPr="00E07912">
        <w:rPr>
          <w:rFonts w:ascii="Arial" w:eastAsia="Calibri" w:hAnsi="Arial" w:cs="Arial"/>
          <w:bCs/>
          <w:lang w:val="en-GB"/>
        </w:rPr>
        <w:t>councils</w:t>
      </w:r>
      <w:r w:rsidRPr="00E07912">
        <w:rPr>
          <w:rFonts w:ascii="Arial" w:hAnsi="Arial" w:cs="Arial"/>
        </w:rPr>
        <w:t xml:space="preserve"> that desperately need the funds that they receive from providing electricity to the communities that they serve; if not, why not, in each case; if so, what are the relevant details in each case</w:t>
      </w:r>
      <w:r w:rsidRPr="00E07912">
        <w:rPr>
          <w:rFonts w:ascii="Arial" w:eastAsia="Calibri" w:hAnsi="Arial" w:cs="Arial"/>
          <w:bCs/>
          <w:lang w:val="en-GB"/>
        </w:rPr>
        <w:t>?</w:t>
      </w:r>
      <w:r w:rsidRPr="00E07912">
        <w:rPr>
          <w:rFonts w:ascii="Arial" w:eastAsia="Calibri" w:hAnsi="Arial" w:cs="Arial"/>
          <w:bCs/>
          <w:lang w:val="en-GB"/>
        </w:rPr>
        <w:tab/>
      </w:r>
      <w:r w:rsidRPr="00E07912">
        <w:rPr>
          <w:rFonts w:ascii="Arial" w:eastAsia="Calibri" w:hAnsi="Arial" w:cs="Arial"/>
          <w:bCs/>
          <w:lang w:val="en-GB"/>
        </w:rPr>
        <w:tab/>
      </w:r>
      <w:r w:rsidRPr="00E07912">
        <w:rPr>
          <w:rFonts w:ascii="Arial" w:eastAsia="Calibri" w:hAnsi="Arial" w:cs="Arial"/>
          <w:bCs/>
          <w:lang w:val="en-GB"/>
        </w:rPr>
        <w:tab/>
      </w:r>
      <w:r w:rsidRPr="00E07912">
        <w:rPr>
          <w:rFonts w:ascii="Arial" w:eastAsia="Calibri" w:hAnsi="Arial" w:cs="Arial"/>
          <w:bCs/>
          <w:lang w:val="en-GB"/>
        </w:rPr>
        <w:tab/>
      </w:r>
      <w:r w:rsidRPr="00E07912">
        <w:rPr>
          <w:rFonts w:ascii="Arial" w:eastAsia="Calibri" w:hAnsi="Arial" w:cs="Arial"/>
          <w:bCs/>
          <w:lang w:val="en-GB"/>
        </w:rPr>
        <w:tab/>
      </w:r>
      <w:r w:rsidRPr="00E07912">
        <w:rPr>
          <w:rFonts w:ascii="Arial" w:eastAsia="Calibri" w:hAnsi="Arial" w:cs="Arial"/>
          <w:bCs/>
          <w:lang w:val="en-GB"/>
        </w:rPr>
        <w:tab/>
      </w:r>
      <w:r>
        <w:rPr>
          <w:rFonts w:ascii="Arial" w:eastAsia="Calibri" w:hAnsi="Arial" w:cs="Arial"/>
          <w:bCs/>
          <w:lang w:val="en-GB"/>
        </w:rPr>
        <w:tab/>
      </w:r>
      <w:r>
        <w:rPr>
          <w:rFonts w:ascii="Arial" w:eastAsia="Calibri" w:hAnsi="Arial" w:cs="Arial"/>
          <w:bCs/>
          <w:lang w:val="en-GB"/>
        </w:rPr>
        <w:tab/>
      </w:r>
      <w:r>
        <w:rPr>
          <w:rFonts w:ascii="Arial" w:eastAsia="Calibri" w:hAnsi="Arial" w:cs="Arial"/>
          <w:bCs/>
          <w:lang w:val="en-GB"/>
        </w:rPr>
        <w:tab/>
      </w:r>
      <w:r>
        <w:rPr>
          <w:rFonts w:ascii="Arial" w:eastAsia="Calibri" w:hAnsi="Arial" w:cs="Arial"/>
          <w:bCs/>
          <w:lang w:val="en-GB"/>
        </w:rPr>
        <w:tab/>
      </w:r>
      <w:r>
        <w:rPr>
          <w:rFonts w:ascii="Arial" w:eastAsia="Calibri" w:hAnsi="Arial" w:cs="Arial"/>
          <w:bCs/>
          <w:lang w:val="en-GB"/>
        </w:rPr>
        <w:tab/>
      </w:r>
      <w:r>
        <w:rPr>
          <w:rFonts w:ascii="Arial" w:eastAsia="Calibri" w:hAnsi="Arial" w:cs="Arial"/>
          <w:bCs/>
          <w:lang w:val="en-GB"/>
        </w:rPr>
        <w:tab/>
      </w:r>
      <w:r>
        <w:rPr>
          <w:rFonts w:ascii="Arial" w:eastAsia="Calibri" w:hAnsi="Arial" w:cs="Arial"/>
          <w:bCs/>
          <w:lang w:val="en-GB"/>
        </w:rPr>
        <w:tab/>
      </w:r>
      <w:r>
        <w:rPr>
          <w:rFonts w:ascii="Arial" w:eastAsia="Calibri" w:hAnsi="Arial" w:cs="Arial"/>
          <w:bCs/>
          <w:lang w:val="en-GB"/>
        </w:rPr>
        <w:tab/>
      </w:r>
      <w:r>
        <w:rPr>
          <w:rFonts w:ascii="Arial" w:eastAsia="Calibri" w:hAnsi="Arial" w:cs="Arial"/>
          <w:bCs/>
          <w:lang w:val="en-GB"/>
        </w:rPr>
        <w:tab/>
      </w:r>
      <w:r>
        <w:rPr>
          <w:rFonts w:ascii="Arial" w:eastAsia="Calibri" w:hAnsi="Arial" w:cs="Arial"/>
          <w:bCs/>
          <w:lang w:val="en-GB"/>
        </w:rPr>
        <w:tab/>
      </w:r>
      <w:r>
        <w:rPr>
          <w:rFonts w:ascii="Arial" w:eastAsia="Calibri" w:hAnsi="Arial" w:cs="Arial"/>
          <w:bCs/>
          <w:lang w:val="en-GB"/>
        </w:rPr>
        <w:tab/>
      </w:r>
      <w:r w:rsidRPr="00E07912">
        <w:rPr>
          <w:rFonts w:ascii="Arial" w:hAnsi="Arial" w:cs="Arial"/>
          <w:sz w:val="20"/>
          <w:szCs w:val="20"/>
        </w:rPr>
        <w:t>NW1143E</w:t>
      </w:r>
    </w:p>
    <w:p w:rsidR="00057FDF" w:rsidRPr="00057FDF" w:rsidRDefault="00057FDF" w:rsidP="00057FD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C4707" w:rsidRDefault="005C4707" w:rsidP="005C470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REPLY</w:t>
      </w:r>
    </w:p>
    <w:p w:rsidR="008E18A3" w:rsidRDefault="008E18A3" w:rsidP="007107F5">
      <w:pPr>
        <w:jc w:val="both"/>
        <w:outlineLvl w:val="0"/>
        <w:rPr>
          <w:rFonts w:ascii="Arial" w:hAnsi="Arial" w:cs="Arial"/>
          <w:bCs/>
        </w:rPr>
      </w:pPr>
      <w:r w:rsidRPr="007107F5">
        <w:rPr>
          <w:rFonts w:ascii="Arial" w:hAnsi="Arial" w:cs="Arial"/>
          <w:bCs/>
        </w:rPr>
        <w:t>National Treasury will be engaging with the South African Local Government</w:t>
      </w:r>
      <w:r w:rsidR="004719A7" w:rsidRPr="007107F5">
        <w:rPr>
          <w:rFonts w:ascii="Arial" w:hAnsi="Arial" w:cs="Arial"/>
          <w:bCs/>
        </w:rPr>
        <w:t xml:space="preserve"> Association</w:t>
      </w:r>
      <w:r w:rsidR="007107F5">
        <w:rPr>
          <w:rFonts w:ascii="Arial" w:hAnsi="Arial" w:cs="Arial"/>
          <w:bCs/>
        </w:rPr>
        <w:t xml:space="preserve"> (SALGA)</w:t>
      </w:r>
      <w:r w:rsidR="004719A7" w:rsidRPr="007107F5">
        <w:rPr>
          <w:rFonts w:ascii="Arial" w:hAnsi="Arial" w:cs="Arial"/>
          <w:bCs/>
        </w:rPr>
        <w:t xml:space="preserve"> on its concerns, as it is not necessarily correct that a municipality will lose revenue, especially if there is greater economic activity as a result of more secure electricity to business and households.</w:t>
      </w:r>
    </w:p>
    <w:p w:rsidR="007107F5" w:rsidRPr="007107F5" w:rsidRDefault="007107F5" w:rsidP="007107F5">
      <w:pPr>
        <w:jc w:val="both"/>
        <w:outlineLvl w:val="0"/>
        <w:rPr>
          <w:rFonts w:ascii="Arial" w:hAnsi="Arial" w:cs="Arial"/>
          <w:bCs/>
        </w:rPr>
      </w:pPr>
    </w:p>
    <w:p w:rsidR="005D2F98" w:rsidRPr="007107F5" w:rsidRDefault="004719A7" w:rsidP="007107F5">
      <w:pPr>
        <w:jc w:val="both"/>
        <w:rPr>
          <w:rFonts w:ascii="Arial" w:hAnsi="Arial" w:cs="Arial"/>
          <w:bCs/>
        </w:rPr>
      </w:pPr>
      <w:r w:rsidRPr="007107F5">
        <w:rPr>
          <w:rFonts w:ascii="Arial" w:hAnsi="Arial" w:cs="Arial"/>
          <w:bCs/>
        </w:rPr>
        <w:t>Further, h</w:t>
      </w:r>
      <w:r w:rsidR="00114B0C" w:rsidRPr="007107F5">
        <w:rPr>
          <w:rFonts w:ascii="Arial" w:hAnsi="Arial" w:cs="Arial"/>
          <w:bCs/>
        </w:rPr>
        <w:t>ouseholds are being encouraged to use and move to solar energy as part of the government's deliberate attempt to reduce the demand for energy that is causing the load-shedding crisis.</w:t>
      </w:r>
      <w:r w:rsidR="00F0376D" w:rsidRPr="007107F5">
        <w:rPr>
          <w:rFonts w:ascii="Arial" w:hAnsi="Arial" w:cs="Arial"/>
          <w:bCs/>
        </w:rPr>
        <w:t xml:space="preserve">  </w:t>
      </w:r>
      <w:r w:rsidR="00114B0C" w:rsidRPr="007107F5">
        <w:rPr>
          <w:rFonts w:ascii="Arial" w:hAnsi="Arial" w:cs="Arial"/>
          <w:bCs/>
        </w:rPr>
        <w:t xml:space="preserve">In the absence of such efforts, more pressure on the </w:t>
      </w:r>
      <w:r w:rsidR="00C064CB" w:rsidRPr="007107F5">
        <w:rPr>
          <w:rFonts w:ascii="Arial" w:hAnsi="Arial" w:cs="Arial"/>
          <w:bCs/>
        </w:rPr>
        <w:t>grid</w:t>
      </w:r>
      <w:r w:rsidR="00F0376D" w:rsidRPr="007107F5">
        <w:rPr>
          <w:rFonts w:ascii="Arial" w:hAnsi="Arial" w:cs="Arial"/>
          <w:bCs/>
        </w:rPr>
        <w:t xml:space="preserve"> </w:t>
      </w:r>
      <w:r w:rsidR="00114B0C" w:rsidRPr="007107F5">
        <w:rPr>
          <w:rFonts w:ascii="Arial" w:hAnsi="Arial" w:cs="Arial"/>
          <w:bCs/>
        </w:rPr>
        <w:t>could result in grid collapses which would be more detrimental to municipal finances.</w:t>
      </w:r>
      <w:r w:rsidR="002837DC" w:rsidRPr="007107F5">
        <w:rPr>
          <w:rFonts w:ascii="Arial" w:hAnsi="Arial" w:cs="Arial"/>
          <w:bCs/>
        </w:rPr>
        <w:t xml:space="preserve"> </w:t>
      </w:r>
      <w:r w:rsidR="00F0376D" w:rsidRPr="007107F5">
        <w:rPr>
          <w:rFonts w:ascii="Arial" w:hAnsi="Arial" w:cs="Arial"/>
          <w:bCs/>
        </w:rPr>
        <w:t xml:space="preserve"> </w:t>
      </w:r>
      <w:r w:rsidR="00114B0C" w:rsidRPr="007107F5">
        <w:rPr>
          <w:rFonts w:ascii="Arial" w:hAnsi="Arial" w:cs="Arial"/>
          <w:bCs/>
        </w:rPr>
        <w:t>Therefore, participating in this initiative may benefit municipalities as a result of a "payback scheme".</w:t>
      </w:r>
      <w:r w:rsidR="00F0376D" w:rsidRPr="007107F5">
        <w:rPr>
          <w:rFonts w:ascii="Arial" w:hAnsi="Arial" w:cs="Arial"/>
          <w:bCs/>
        </w:rPr>
        <w:t xml:space="preserve"> </w:t>
      </w:r>
      <w:r w:rsidR="00114B0C" w:rsidRPr="007107F5">
        <w:rPr>
          <w:rFonts w:ascii="Arial" w:hAnsi="Arial" w:cs="Arial"/>
          <w:bCs/>
        </w:rPr>
        <w:t xml:space="preserve"> </w:t>
      </w:r>
      <w:r w:rsidR="00AD5617" w:rsidRPr="007107F5">
        <w:rPr>
          <w:rFonts w:ascii="Arial" w:hAnsi="Arial" w:cs="Arial"/>
          <w:bCs/>
        </w:rPr>
        <w:t>By feeding excess energy back into the grid, customers can provide stored excess energy at lower rates than Eskom at peak times.</w:t>
      </w:r>
    </w:p>
    <w:p w:rsidR="004719A7" w:rsidRPr="007107F5" w:rsidRDefault="004719A7" w:rsidP="007107F5">
      <w:pPr>
        <w:jc w:val="both"/>
        <w:rPr>
          <w:rFonts w:ascii="Arial" w:hAnsi="Arial" w:cs="Arial"/>
          <w:bCs/>
        </w:rPr>
      </w:pPr>
    </w:p>
    <w:p w:rsidR="005D2F98" w:rsidRPr="007107F5" w:rsidRDefault="005D2F98" w:rsidP="007107F5">
      <w:pPr>
        <w:jc w:val="both"/>
        <w:rPr>
          <w:rFonts w:ascii="Arial" w:hAnsi="Arial" w:cs="Arial"/>
          <w:bCs/>
        </w:rPr>
      </w:pPr>
      <w:r w:rsidRPr="007107F5">
        <w:rPr>
          <w:rFonts w:ascii="Arial" w:hAnsi="Arial" w:cs="Arial"/>
          <w:bCs/>
        </w:rPr>
        <w:t>National Treasury has observed that many municipalities adopted tariffs that are not cost-reflective, which in essence means they are not recovering the full cost of providing electricity in the first place.</w:t>
      </w:r>
      <w:r w:rsidR="00F0376D" w:rsidRPr="007107F5">
        <w:rPr>
          <w:rFonts w:ascii="Arial" w:hAnsi="Arial" w:cs="Arial"/>
          <w:bCs/>
        </w:rPr>
        <w:t xml:space="preserve">  </w:t>
      </w:r>
      <w:r w:rsidRPr="007107F5">
        <w:rPr>
          <w:rFonts w:ascii="Arial" w:hAnsi="Arial" w:cs="Arial"/>
          <w:bCs/>
        </w:rPr>
        <w:t>To make the tariff more affordable, municipalities need to eliminate inefficiencies in the service value chain.</w:t>
      </w:r>
      <w:r w:rsidR="00F0376D" w:rsidRPr="007107F5">
        <w:rPr>
          <w:rFonts w:ascii="Arial" w:hAnsi="Arial" w:cs="Arial"/>
          <w:bCs/>
        </w:rPr>
        <w:t xml:space="preserve">  </w:t>
      </w:r>
      <w:r w:rsidRPr="007107F5">
        <w:rPr>
          <w:rFonts w:ascii="Arial" w:hAnsi="Arial" w:cs="Arial"/>
          <w:bCs/>
        </w:rPr>
        <w:t>The changing energy sector and its impact on municipal services must also be considered when setting tariffs.</w:t>
      </w:r>
      <w:r w:rsidR="00F0376D" w:rsidRPr="007107F5">
        <w:rPr>
          <w:rFonts w:ascii="Arial" w:hAnsi="Arial" w:cs="Arial"/>
          <w:bCs/>
        </w:rPr>
        <w:t xml:space="preserve"> </w:t>
      </w:r>
      <w:r w:rsidRPr="007107F5">
        <w:rPr>
          <w:rFonts w:ascii="Arial" w:hAnsi="Arial" w:cs="Arial"/>
          <w:bCs/>
        </w:rPr>
        <w:t xml:space="preserve"> Energy conservation and efficacy must be facilitated and enforced in municipal consumption (across all services).</w:t>
      </w:r>
      <w:r w:rsidR="00F0376D" w:rsidRPr="007107F5">
        <w:rPr>
          <w:rFonts w:ascii="Arial" w:hAnsi="Arial" w:cs="Arial"/>
          <w:bCs/>
        </w:rPr>
        <w:t xml:space="preserve"> </w:t>
      </w:r>
      <w:r w:rsidRPr="007107F5">
        <w:rPr>
          <w:rFonts w:ascii="Arial" w:hAnsi="Arial" w:cs="Arial"/>
          <w:bCs/>
        </w:rPr>
        <w:t xml:space="preserve"> Municipal operations should align with the decline in traditional electricity purchases by buying less from Eskom.</w:t>
      </w:r>
      <w:r w:rsidR="00F0376D" w:rsidRPr="007107F5">
        <w:rPr>
          <w:rFonts w:ascii="Arial" w:hAnsi="Arial" w:cs="Arial"/>
          <w:bCs/>
        </w:rPr>
        <w:t xml:space="preserve"> </w:t>
      </w:r>
      <w:r w:rsidRPr="007107F5">
        <w:rPr>
          <w:rFonts w:ascii="Arial" w:hAnsi="Arial" w:cs="Arial"/>
          <w:bCs/>
        </w:rPr>
        <w:t xml:space="preserve"> It is also necessary for municipal strategy to re-align any earlier resolutions to flat rate selected areas with national policy, which limits the supply of basic water and electricity to 50 kilowatt hours of electricity and 6 kiloliters of water for indigent consumers.</w:t>
      </w:r>
    </w:p>
    <w:p w:rsidR="004719A7" w:rsidRPr="007107F5" w:rsidRDefault="004719A7" w:rsidP="007107F5">
      <w:pPr>
        <w:jc w:val="both"/>
        <w:rPr>
          <w:rFonts w:ascii="Arial" w:hAnsi="Arial" w:cs="Arial"/>
          <w:bCs/>
        </w:rPr>
      </w:pPr>
    </w:p>
    <w:p w:rsidR="00C11A26" w:rsidRPr="007107F5" w:rsidRDefault="005D2F98" w:rsidP="007107F5">
      <w:pPr>
        <w:jc w:val="both"/>
        <w:rPr>
          <w:rFonts w:ascii="Arial" w:hAnsi="Arial" w:cs="Arial"/>
          <w:bCs/>
        </w:rPr>
      </w:pPr>
      <w:r w:rsidRPr="007107F5">
        <w:rPr>
          <w:rFonts w:ascii="Arial" w:hAnsi="Arial" w:cs="Arial"/>
          <w:bCs/>
        </w:rPr>
        <w:lastRenderedPageBreak/>
        <w:t xml:space="preserve">The National Treasury is currently undertaking research on establishing norms and standards for electricity surcharges. </w:t>
      </w:r>
      <w:r w:rsidR="00F0376D" w:rsidRPr="007107F5">
        <w:rPr>
          <w:rFonts w:ascii="Arial" w:hAnsi="Arial" w:cs="Arial"/>
          <w:bCs/>
        </w:rPr>
        <w:t xml:space="preserve"> </w:t>
      </w:r>
      <w:r w:rsidRPr="007107F5">
        <w:rPr>
          <w:rFonts w:ascii="Arial" w:hAnsi="Arial" w:cs="Arial"/>
          <w:bCs/>
        </w:rPr>
        <w:t>This is in line with section 8 of the Municipal Fiscal Powers and Functions Act</w:t>
      </w:r>
      <w:r w:rsidR="00F0376D" w:rsidRPr="007107F5">
        <w:rPr>
          <w:rFonts w:ascii="Arial" w:hAnsi="Arial" w:cs="Arial"/>
          <w:bCs/>
        </w:rPr>
        <w:t xml:space="preserve">, </w:t>
      </w:r>
      <w:r w:rsidRPr="007107F5">
        <w:rPr>
          <w:rFonts w:ascii="Arial" w:hAnsi="Arial" w:cs="Arial"/>
          <w:bCs/>
        </w:rPr>
        <w:t>2007.</w:t>
      </w:r>
      <w:r w:rsidR="00F0376D" w:rsidRPr="007107F5">
        <w:rPr>
          <w:rFonts w:ascii="Arial" w:hAnsi="Arial" w:cs="Arial"/>
          <w:bCs/>
        </w:rPr>
        <w:t xml:space="preserve"> </w:t>
      </w:r>
      <w:r w:rsidRPr="007107F5">
        <w:rPr>
          <w:rFonts w:ascii="Arial" w:hAnsi="Arial" w:cs="Arial"/>
          <w:bCs/>
        </w:rPr>
        <w:t xml:space="preserve"> This Act gives the Minister of Finance the power to prescribe mandatory national norms and standards for regulating municipal surcharges on electricity. </w:t>
      </w:r>
      <w:r w:rsidR="00F0376D" w:rsidRPr="007107F5">
        <w:rPr>
          <w:rFonts w:ascii="Arial" w:hAnsi="Arial" w:cs="Arial"/>
          <w:bCs/>
        </w:rPr>
        <w:t xml:space="preserve"> </w:t>
      </w:r>
      <w:r w:rsidRPr="007107F5">
        <w:rPr>
          <w:rFonts w:ascii="Arial" w:hAnsi="Arial" w:cs="Arial"/>
          <w:bCs/>
        </w:rPr>
        <w:t>The National Treasury is also working on identifying supplementary or replacement revenue sources for electricity surcharges as part of this ongoing research.</w:t>
      </w:r>
    </w:p>
    <w:p w:rsidR="004719A7" w:rsidRPr="007107F5" w:rsidRDefault="004719A7" w:rsidP="007107F5">
      <w:pPr>
        <w:jc w:val="both"/>
        <w:rPr>
          <w:rFonts w:ascii="Arial" w:hAnsi="Arial" w:cs="Arial"/>
          <w:bCs/>
        </w:rPr>
      </w:pPr>
    </w:p>
    <w:p w:rsidR="00C11A26" w:rsidRPr="007107F5" w:rsidRDefault="00C11A26" w:rsidP="007107F5">
      <w:pPr>
        <w:jc w:val="both"/>
        <w:rPr>
          <w:rFonts w:ascii="Arial" w:hAnsi="Arial" w:cs="Arial"/>
          <w:bCs/>
        </w:rPr>
      </w:pPr>
      <w:r w:rsidRPr="007107F5">
        <w:rPr>
          <w:rFonts w:ascii="Arial" w:hAnsi="Arial" w:cs="Arial"/>
          <w:bCs/>
        </w:rPr>
        <w:t>Considering the fiscal and economic risks posed by loadshedding, there is a need for further research into: 1) the implications of local trends in municipal finances; 2) how the municipal electricity business can adjust; and 3) how to minimize the adverse fiscal and economic impacts that energy sector reforms could have.</w:t>
      </w:r>
    </w:p>
    <w:p w:rsidR="00970002" w:rsidRPr="007107F5" w:rsidRDefault="00970002" w:rsidP="007107F5">
      <w:pPr>
        <w:jc w:val="both"/>
        <w:rPr>
          <w:rFonts w:ascii="Arial" w:hAnsi="Arial" w:cs="Arial"/>
          <w:bCs/>
          <w:highlight w:val="yellow"/>
        </w:rPr>
      </w:pPr>
    </w:p>
    <w:p w:rsidR="00FB7EB1" w:rsidRPr="007107F5" w:rsidRDefault="000A2978" w:rsidP="007107F5">
      <w:pPr>
        <w:jc w:val="both"/>
        <w:rPr>
          <w:rFonts w:ascii="Arial" w:hAnsi="Arial" w:cs="Arial"/>
          <w:bCs/>
        </w:rPr>
      </w:pPr>
      <w:r w:rsidRPr="007107F5">
        <w:rPr>
          <w:rFonts w:ascii="Arial" w:hAnsi="Arial" w:cs="Arial"/>
          <w:bCs/>
        </w:rPr>
        <w:t>The National Treasury’s 20</w:t>
      </w:r>
      <w:r w:rsidR="003909A2" w:rsidRPr="007107F5">
        <w:rPr>
          <w:rFonts w:ascii="Arial" w:hAnsi="Arial" w:cs="Arial"/>
          <w:bCs/>
        </w:rPr>
        <w:t>21</w:t>
      </w:r>
      <w:r w:rsidRPr="007107F5">
        <w:rPr>
          <w:rFonts w:ascii="Arial" w:hAnsi="Arial" w:cs="Arial"/>
          <w:bCs/>
        </w:rPr>
        <w:t> State of Local Government Finances report found that 16</w:t>
      </w:r>
      <w:r w:rsidR="004D3113" w:rsidRPr="007107F5">
        <w:rPr>
          <w:rFonts w:ascii="Arial" w:hAnsi="Arial" w:cs="Arial"/>
          <w:bCs/>
        </w:rPr>
        <w:t>5</w:t>
      </w:r>
      <w:r w:rsidRPr="007107F5">
        <w:rPr>
          <w:rFonts w:ascii="Arial" w:hAnsi="Arial" w:cs="Arial"/>
          <w:bCs/>
        </w:rPr>
        <w:t> municipalities were in financial distress at the end of 202</w:t>
      </w:r>
      <w:r w:rsidR="003909A2" w:rsidRPr="007107F5">
        <w:rPr>
          <w:rFonts w:ascii="Arial" w:hAnsi="Arial" w:cs="Arial"/>
          <w:bCs/>
        </w:rPr>
        <w:t>0</w:t>
      </w:r>
      <w:r w:rsidRPr="007107F5">
        <w:rPr>
          <w:rFonts w:ascii="Arial" w:hAnsi="Arial" w:cs="Arial"/>
          <w:bCs/>
        </w:rPr>
        <w:t>/2</w:t>
      </w:r>
      <w:r w:rsidR="003909A2" w:rsidRPr="007107F5">
        <w:rPr>
          <w:rFonts w:ascii="Arial" w:hAnsi="Arial" w:cs="Arial"/>
          <w:bCs/>
        </w:rPr>
        <w:t>1</w:t>
      </w:r>
      <w:r w:rsidRPr="007107F5">
        <w:rPr>
          <w:rFonts w:ascii="Arial" w:hAnsi="Arial" w:cs="Arial"/>
          <w:bCs/>
        </w:rPr>
        <w:t>.</w:t>
      </w:r>
      <w:r w:rsidR="003909A2" w:rsidRPr="007107F5">
        <w:rPr>
          <w:rFonts w:ascii="Arial" w:hAnsi="Arial" w:cs="Arial"/>
          <w:bCs/>
        </w:rPr>
        <w:t xml:space="preserve"> </w:t>
      </w:r>
      <w:r w:rsidRPr="007107F5">
        <w:rPr>
          <w:rFonts w:ascii="Arial" w:hAnsi="Arial" w:cs="Arial"/>
          <w:bCs/>
        </w:rPr>
        <w:t xml:space="preserve"> Revenue management was the most prevalent factor contributing to financial distress. </w:t>
      </w:r>
      <w:r w:rsidR="003C512C" w:rsidRPr="007107F5">
        <w:rPr>
          <w:rFonts w:ascii="Arial" w:hAnsi="Arial" w:cs="Arial"/>
          <w:bCs/>
        </w:rPr>
        <w:t xml:space="preserve"> </w:t>
      </w:r>
      <w:r w:rsidRPr="007107F5">
        <w:rPr>
          <w:rFonts w:ascii="Arial" w:hAnsi="Arial" w:cs="Arial"/>
          <w:bCs/>
        </w:rPr>
        <w:t xml:space="preserve">Moreover, many municipalities fail to adopt funded budgets, which means they will not be financially sustainable even if they remain within their budgets. </w:t>
      </w:r>
      <w:r w:rsidR="003C512C" w:rsidRPr="007107F5">
        <w:rPr>
          <w:rFonts w:ascii="Arial" w:hAnsi="Arial" w:cs="Arial"/>
          <w:bCs/>
        </w:rPr>
        <w:t xml:space="preserve"> </w:t>
      </w:r>
      <w:r w:rsidRPr="007107F5">
        <w:rPr>
          <w:rFonts w:ascii="Arial" w:hAnsi="Arial" w:cs="Arial"/>
          <w:bCs/>
        </w:rPr>
        <w:t xml:space="preserve">This implies that they lack credible financial management. </w:t>
      </w:r>
      <w:r w:rsidR="003C512C" w:rsidRPr="007107F5">
        <w:rPr>
          <w:rFonts w:ascii="Arial" w:hAnsi="Arial" w:cs="Arial"/>
          <w:bCs/>
        </w:rPr>
        <w:t xml:space="preserve"> </w:t>
      </w:r>
      <w:r w:rsidRPr="007107F5">
        <w:rPr>
          <w:rFonts w:ascii="Arial" w:hAnsi="Arial" w:cs="Arial"/>
          <w:bCs/>
        </w:rPr>
        <w:t>Those indicators are early warning signs of dysfunctional councils in the future.</w:t>
      </w:r>
    </w:p>
    <w:p w:rsidR="004719A7" w:rsidRPr="007107F5" w:rsidRDefault="004719A7" w:rsidP="007107F5">
      <w:pPr>
        <w:jc w:val="both"/>
        <w:rPr>
          <w:rFonts w:ascii="Arial" w:hAnsi="Arial" w:cs="Arial"/>
          <w:bCs/>
        </w:rPr>
      </w:pPr>
    </w:p>
    <w:p w:rsidR="004A7BAD" w:rsidRPr="007107F5" w:rsidRDefault="004A7BAD" w:rsidP="007107F5">
      <w:pPr>
        <w:jc w:val="both"/>
        <w:rPr>
          <w:rFonts w:ascii="Arial" w:hAnsi="Arial" w:cs="Arial"/>
          <w:bCs/>
        </w:rPr>
      </w:pPr>
      <w:r w:rsidRPr="007107F5">
        <w:rPr>
          <w:rFonts w:ascii="Arial" w:hAnsi="Arial" w:cs="Arial"/>
          <w:bCs/>
        </w:rPr>
        <w:t>In addition</w:t>
      </w:r>
      <w:r w:rsidR="002837DC" w:rsidRPr="007107F5">
        <w:rPr>
          <w:rFonts w:ascii="Arial" w:hAnsi="Arial" w:cs="Arial"/>
          <w:bCs/>
        </w:rPr>
        <w:t xml:space="preserve"> to issues that are leading to dysfunctional councils</w:t>
      </w:r>
      <w:r w:rsidRPr="007107F5">
        <w:rPr>
          <w:rFonts w:ascii="Arial" w:hAnsi="Arial" w:cs="Arial"/>
          <w:bCs/>
        </w:rPr>
        <w:t xml:space="preserve">, </w:t>
      </w:r>
      <w:r w:rsidR="002837DC" w:rsidRPr="007107F5">
        <w:rPr>
          <w:rFonts w:ascii="Arial" w:hAnsi="Arial" w:cs="Arial"/>
          <w:bCs/>
        </w:rPr>
        <w:t xml:space="preserve">our analysis shows that municipalities are diverting the LGES free basic provision to other initiatives, mainly paying salaries and </w:t>
      </w:r>
      <w:r w:rsidR="00C064CB" w:rsidRPr="007107F5">
        <w:rPr>
          <w:rFonts w:ascii="Arial" w:hAnsi="Arial" w:cs="Arial"/>
          <w:bCs/>
        </w:rPr>
        <w:t xml:space="preserve">a </w:t>
      </w:r>
      <w:r w:rsidR="002837DC" w:rsidRPr="007107F5">
        <w:rPr>
          <w:rFonts w:ascii="Arial" w:hAnsi="Arial" w:cs="Arial"/>
          <w:bCs/>
        </w:rPr>
        <w:t>generous system of benefits for employees.</w:t>
      </w:r>
    </w:p>
    <w:p w:rsidR="004719A7" w:rsidRPr="007107F5" w:rsidRDefault="004719A7" w:rsidP="007107F5">
      <w:pPr>
        <w:jc w:val="both"/>
        <w:rPr>
          <w:rFonts w:ascii="Arial" w:hAnsi="Arial" w:cs="Arial"/>
          <w:bCs/>
        </w:rPr>
      </w:pPr>
    </w:p>
    <w:p w:rsidR="004719A7" w:rsidRPr="007107F5" w:rsidRDefault="007107F5" w:rsidP="007107F5">
      <w:pPr>
        <w:jc w:val="both"/>
        <w:rPr>
          <w:rFonts w:ascii="Arial" w:hAnsi="Arial" w:cs="Arial"/>
          <w:bCs/>
        </w:rPr>
      </w:pPr>
      <w:r w:rsidRPr="007107F5">
        <w:rPr>
          <w:rFonts w:ascii="Arial" w:hAnsi="Arial" w:cs="Arial"/>
          <w:bCs/>
        </w:rPr>
        <w:t>Once the research and engagements with SALGA are concluded, National Treasury will respond to the budgetary challenges via the annual budget process.</w:t>
      </w:r>
    </w:p>
    <w:p w:rsidR="007C54F7" w:rsidRDefault="007C54F7" w:rsidP="007107F5">
      <w:pPr>
        <w:tabs>
          <w:tab w:val="left" w:pos="432"/>
          <w:tab w:val="left" w:pos="864"/>
        </w:tabs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7C54F7" w:rsidRDefault="007C54F7" w:rsidP="007107F5">
      <w:pPr>
        <w:tabs>
          <w:tab w:val="left" w:pos="432"/>
          <w:tab w:val="left" w:pos="864"/>
        </w:tabs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7C54F7" w:rsidRDefault="007C54F7" w:rsidP="007107F5">
      <w:pPr>
        <w:tabs>
          <w:tab w:val="left" w:pos="432"/>
          <w:tab w:val="left" w:pos="864"/>
        </w:tabs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7C54F7" w:rsidRDefault="007C54F7" w:rsidP="007107F5">
      <w:pPr>
        <w:tabs>
          <w:tab w:val="left" w:pos="432"/>
          <w:tab w:val="left" w:pos="864"/>
        </w:tabs>
        <w:jc w:val="both"/>
        <w:rPr>
          <w:rFonts w:ascii="Arial" w:hAnsi="Arial" w:cs="Arial"/>
          <w:bCs/>
          <w:sz w:val="22"/>
          <w:szCs w:val="22"/>
          <w:u w:val="single"/>
        </w:rPr>
      </w:pPr>
    </w:p>
    <w:sectPr w:rsidR="007C54F7" w:rsidSect="00D537FD">
      <w:footerReference w:type="default" r:id="rId8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574" w:rsidRDefault="001C0574">
      <w:r>
        <w:separator/>
      </w:r>
    </w:p>
  </w:endnote>
  <w:endnote w:type="continuationSeparator" w:id="0">
    <w:p w:rsidR="001C0574" w:rsidRDefault="001C0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CB5C86">
        <w:pPr>
          <w:pStyle w:val="Footer"/>
          <w:jc w:val="center"/>
        </w:pPr>
        <w:r>
          <w:fldChar w:fldCharType="begin"/>
        </w:r>
        <w:r w:rsidR="00800AC0">
          <w:instrText xml:space="preserve"> PAGE   \* MERGEFORMAT </w:instrText>
        </w:r>
        <w:r>
          <w:fldChar w:fldCharType="separate"/>
        </w:r>
        <w:r w:rsidR="001C05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1C05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574" w:rsidRDefault="001C0574">
      <w:r>
        <w:separator/>
      </w:r>
    </w:p>
  </w:footnote>
  <w:footnote w:type="continuationSeparator" w:id="0">
    <w:p w:rsidR="001C0574" w:rsidRDefault="001C0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2911"/>
    <w:multiLevelType w:val="hybridMultilevel"/>
    <w:tmpl w:val="CA967260"/>
    <w:lvl w:ilvl="0" w:tplc="40E85F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066D3"/>
    <w:multiLevelType w:val="hybridMultilevel"/>
    <w:tmpl w:val="F23A1E4C"/>
    <w:lvl w:ilvl="0" w:tplc="A21ED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04C4D"/>
    <w:multiLevelType w:val="hybridMultilevel"/>
    <w:tmpl w:val="EFA8A3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34B05"/>
    <w:multiLevelType w:val="hybridMultilevel"/>
    <w:tmpl w:val="D75432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21230"/>
    <w:multiLevelType w:val="hybridMultilevel"/>
    <w:tmpl w:val="CAE4380E"/>
    <w:lvl w:ilvl="0" w:tplc="C72A1ABE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DYyMjIzMjM3MTAyNbNU0lEKTi0uzszPAykwrwUAF0nqkCwAAAA="/>
  </w:docVars>
  <w:rsids>
    <w:rsidRoot w:val="005C4707"/>
    <w:rsid w:val="000031AE"/>
    <w:rsid w:val="00035A26"/>
    <w:rsid w:val="00057FDF"/>
    <w:rsid w:val="00071621"/>
    <w:rsid w:val="000914A1"/>
    <w:rsid w:val="000A2978"/>
    <w:rsid w:val="000A7C53"/>
    <w:rsid w:val="000D3C78"/>
    <w:rsid w:val="000E2F26"/>
    <w:rsid w:val="00105A75"/>
    <w:rsid w:val="00112895"/>
    <w:rsid w:val="00114B0C"/>
    <w:rsid w:val="001441F9"/>
    <w:rsid w:val="001449A8"/>
    <w:rsid w:val="00157208"/>
    <w:rsid w:val="00166195"/>
    <w:rsid w:val="00186BE4"/>
    <w:rsid w:val="00193F4E"/>
    <w:rsid w:val="001C0574"/>
    <w:rsid w:val="001C58CF"/>
    <w:rsid w:val="001D26A9"/>
    <w:rsid w:val="001E66A3"/>
    <w:rsid w:val="00204A1C"/>
    <w:rsid w:val="002129C6"/>
    <w:rsid w:val="00224CCE"/>
    <w:rsid w:val="002278CB"/>
    <w:rsid w:val="002357A1"/>
    <w:rsid w:val="0026000E"/>
    <w:rsid w:val="002837DC"/>
    <w:rsid w:val="002A3E33"/>
    <w:rsid w:val="002A5727"/>
    <w:rsid w:val="002B5062"/>
    <w:rsid w:val="002C5BEE"/>
    <w:rsid w:val="002D1796"/>
    <w:rsid w:val="002D596F"/>
    <w:rsid w:val="002E3E68"/>
    <w:rsid w:val="002F1198"/>
    <w:rsid w:val="002F34A0"/>
    <w:rsid w:val="00320D7F"/>
    <w:rsid w:val="00326F98"/>
    <w:rsid w:val="00364788"/>
    <w:rsid w:val="00377BE2"/>
    <w:rsid w:val="003865B7"/>
    <w:rsid w:val="003909A2"/>
    <w:rsid w:val="003972B7"/>
    <w:rsid w:val="003C512C"/>
    <w:rsid w:val="003D7791"/>
    <w:rsid w:val="003E0124"/>
    <w:rsid w:val="003E4065"/>
    <w:rsid w:val="003E452D"/>
    <w:rsid w:val="0040249A"/>
    <w:rsid w:val="00403E43"/>
    <w:rsid w:val="004105E1"/>
    <w:rsid w:val="004478AB"/>
    <w:rsid w:val="004608CA"/>
    <w:rsid w:val="00464D71"/>
    <w:rsid w:val="004719A7"/>
    <w:rsid w:val="00476EA2"/>
    <w:rsid w:val="004A7BAD"/>
    <w:rsid w:val="004C2D5B"/>
    <w:rsid w:val="004D3113"/>
    <w:rsid w:val="004E3C6A"/>
    <w:rsid w:val="00522D5F"/>
    <w:rsid w:val="00533474"/>
    <w:rsid w:val="005468B2"/>
    <w:rsid w:val="00550ED0"/>
    <w:rsid w:val="0055321F"/>
    <w:rsid w:val="0056111F"/>
    <w:rsid w:val="005634CC"/>
    <w:rsid w:val="00563EDE"/>
    <w:rsid w:val="005814E8"/>
    <w:rsid w:val="005866A9"/>
    <w:rsid w:val="005B285E"/>
    <w:rsid w:val="005C4707"/>
    <w:rsid w:val="005D1FA5"/>
    <w:rsid w:val="005D2F98"/>
    <w:rsid w:val="005D44C0"/>
    <w:rsid w:val="005D67FD"/>
    <w:rsid w:val="00606A9C"/>
    <w:rsid w:val="00657EB9"/>
    <w:rsid w:val="00666668"/>
    <w:rsid w:val="00680723"/>
    <w:rsid w:val="006A1F06"/>
    <w:rsid w:val="006B2313"/>
    <w:rsid w:val="006E1981"/>
    <w:rsid w:val="006E459F"/>
    <w:rsid w:val="006F2B2E"/>
    <w:rsid w:val="007107F5"/>
    <w:rsid w:val="007375D1"/>
    <w:rsid w:val="007525EF"/>
    <w:rsid w:val="007B3417"/>
    <w:rsid w:val="007B595C"/>
    <w:rsid w:val="007C54F7"/>
    <w:rsid w:val="007D011C"/>
    <w:rsid w:val="007D689B"/>
    <w:rsid w:val="007E169F"/>
    <w:rsid w:val="007F7E46"/>
    <w:rsid w:val="00800AC0"/>
    <w:rsid w:val="00824555"/>
    <w:rsid w:val="00834912"/>
    <w:rsid w:val="00860365"/>
    <w:rsid w:val="00880756"/>
    <w:rsid w:val="008918FE"/>
    <w:rsid w:val="008C6975"/>
    <w:rsid w:val="008E18A3"/>
    <w:rsid w:val="008F1215"/>
    <w:rsid w:val="008F57FF"/>
    <w:rsid w:val="008F6D2D"/>
    <w:rsid w:val="00910368"/>
    <w:rsid w:val="0092097E"/>
    <w:rsid w:val="009269EB"/>
    <w:rsid w:val="00935317"/>
    <w:rsid w:val="009433B9"/>
    <w:rsid w:val="0096325F"/>
    <w:rsid w:val="009656ED"/>
    <w:rsid w:val="00970002"/>
    <w:rsid w:val="009B4418"/>
    <w:rsid w:val="009E3A1D"/>
    <w:rsid w:val="00A02080"/>
    <w:rsid w:val="00A0702A"/>
    <w:rsid w:val="00A33523"/>
    <w:rsid w:val="00A37D90"/>
    <w:rsid w:val="00A83153"/>
    <w:rsid w:val="00A84AD6"/>
    <w:rsid w:val="00A91A3B"/>
    <w:rsid w:val="00AB259E"/>
    <w:rsid w:val="00AC7835"/>
    <w:rsid w:val="00AD5617"/>
    <w:rsid w:val="00B10D9D"/>
    <w:rsid w:val="00B22C27"/>
    <w:rsid w:val="00B63603"/>
    <w:rsid w:val="00B73CAD"/>
    <w:rsid w:val="00B75149"/>
    <w:rsid w:val="00B96623"/>
    <w:rsid w:val="00BB4E6E"/>
    <w:rsid w:val="00BF4E3A"/>
    <w:rsid w:val="00C064CB"/>
    <w:rsid w:val="00C11A26"/>
    <w:rsid w:val="00C26EE5"/>
    <w:rsid w:val="00C535A9"/>
    <w:rsid w:val="00C62487"/>
    <w:rsid w:val="00C84216"/>
    <w:rsid w:val="00C93099"/>
    <w:rsid w:val="00CB584D"/>
    <w:rsid w:val="00CB5C86"/>
    <w:rsid w:val="00CB5E0A"/>
    <w:rsid w:val="00CB72D4"/>
    <w:rsid w:val="00CC1D44"/>
    <w:rsid w:val="00CE45D1"/>
    <w:rsid w:val="00CF4727"/>
    <w:rsid w:val="00CF5324"/>
    <w:rsid w:val="00D05C3B"/>
    <w:rsid w:val="00D16E6C"/>
    <w:rsid w:val="00D33608"/>
    <w:rsid w:val="00D434F1"/>
    <w:rsid w:val="00D53E55"/>
    <w:rsid w:val="00D92B29"/>
    <w:rsid w:val="00D96D81"/>
    <w:rsid w:val="00DD6802"/>
    <w:rsid w:val="00DE5E72"/>
    <w:rsid w:val="00DF2701"/>
    <w:rsid w:val="00DF28C4"/>
    <w:rsid w:val="00DF3537"/>
    <w:rsid w:val="00DF475E"/>
    <w:rsid w:val="00E01E99"/>
    <w:rsid w:val="00E027C7"/>
    <w:rsid w:val="00E07912"/>
    <w:rsid w:val="00E506BA"/>
    <w:rsid w:val="00E52C88"/>
    <w:rsid w:val="00E65FCD"/>
    <w:rsid w:val="00E83B6D"/>
    <w:rsid w:val="00EA4233"/>
    <w:rsid w:val="00EA760B"/>
    <w:rsid w:val="00F0376D"/>
    <w:rsid w:val="00F12211"/>
    <w:rsid w:val="00F27BB2"/>
    <w:rsid w:val="00F31448"/>
    <w:rsid w:val="00F36B24"/>
    <w:rsid w:val="00F44591"/>
    <w:rsid w:val="00F558CE"/>
    <w:rsid w:val="00F61C47"/>
    <w:rsid w:val="00F648D5"/>
    <w:rsid w:val="00F9217F"/>
    <w:rsid w:val="00F95669"/>
    <w:rsid w:val="00FB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CB5C86"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914A1"/>
    <w:rPr>
      <w:rFonts w:ascii="Calibri" w:eastAsia="SimSun" w:hAnsi="Calibri" w:cs="Times New Roman"/>
      <w:sz w:val="24"/>
      <w:szCs w:val="24"/>
      <w:lang w:eastAsia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0914A1"/>
    <w:pPr>
      <w:ind w:left="720"/>
      <w:contextualSpacing/>
    </w:pPr>
    <w:rPr>
      <w:rFonts w:ascii="Calibri" w:eastAsia="SimSun" w:hAnsi="Calibri"/>
      <w:lang w:val="en-ZA" w:eastAsia="en-ZA"/>
    </w:rPr>
  </w:style>
  <w:style w:type="character" w:customStyle="1" w:styleId="issue-underline">
    <w:name w:val="issue-underline"/>
    <w:basedOn w:val="DefaultParagraphFont"/>
    <w:rsid w:val="00860365"/>
  </w:style>
  <w:style w:type="paragraph" w:styleId="Revision">
    <w:name w:val="Revision"/>
    <w:hidden/>
    <w:uiPriority w:val="99"/>
    <w:semiHidden/>
    <w:rsid w:val="00C0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2582B-E3D1-4606-A568-4B29C198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cp:lastPrinted>2023-04-12T08:33:00Z</cp:lastPrinted>
  <dcterms:created xsi:type="dcterms:W3CDTF">2023-04-25T10:29:00Z</dcterms:created>
  <dcterms:modified xsi:type="dcterms:W3CDTF">2023-04-25T10:29:00Z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