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8631DD">
      <w:pPr>
        <w:pStyle w:val="Title"/>
        <w:jc w:val="left"/>
        <w:rPr>
          <w:rFonts w:ascii="Arial Narrow" w:hAnsi="Arial Narrow"/>
        </w:rPr>
      </w:pPr>
    </w:p>
    <w:p w:rsidR="00383286" w:rsidRDefault="00383286" w:rsidP="008631DD">
      <w:pPr>
        <w:pStyle w:val="Title"/>
        <w:jc w:val="left"/>
      </w:pPr>
      <w:r w:rsidRPr="009357F9">
        <w:t xml:space="preserve">NATIONAL </w:t>
      </w:r>
      <w:r w:rsidR="003164ED" w:rsidRPr="009357F9">
        <w:t>ASSEMBLY</w:t>
      </w:r>
    </w:p>
    <w:p w:rsidR="008631DD" w:rsidRPr="009357F9" w:rsidRDefault="008631DD" w:rsidP="008631DD">
      <w:pPr>
        <w:pStyle w:val="Title"/>
        <w:jc w:val="left"/>
      </w:pPr>
    </w:p>
    <w:p w:rsidR="00383286" w:rsidRPr="00DD23B7" w:rsidRDefault="00383286" w:rsidP="00DD23B7">
      <w:pPr>
        <w:spacing w:line="320" w:lineRule="exact"/>
        <w:jc w:val="both"/>
        <w:rPr>
          <w:rFonts w:ascii="Arial Narrow" w:hAnsi="Arial Narrow" w:cs="Arial"/>
        </w:rPr>
      </w:pPr>
    </w:p>
    <w:p w:rsidR="00383286" w:rsidRPr="009357F9" w:rsidRDefault="00DE1B3A" w:rsidP="00012ABA">
      <w:pPr>
        <w:spacing w:line="360" w:lineRule="auto"/>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012ABA">
      <w:pPr>
        <w:spacing w:line="360" w:lineRule="auto"/>
        <w:jc w:val="both"/>
        <w:rPr>
          <w:rFonts w:ascii="Arial" w:hAnsi="Arial" w:cs="Arial"/>
          <w:b/>
          <w:bCs/>
        </w:rPr>
      </w:pPr>
    </w:p>
    <w:p w:rsidR="00383286" w:rsidRDefault="00383286" w:rsidP="00012ABA">
      <w:pPr>
        <w:pStyle w:val="Heading1"/>
        <w:spacing w:line="360" w:lineRule="auto"/>
        <w:rPr>
          <w:u w:val="none"/>
        </w:rPr>
      </w:pPr>
      <w:r w:rsidRPr="009357F9">
        <w:rPr>
          <w:u w:val="none"/>
        </w:rPr>
        <w:t xml:space="preserve">QUESTION </w:t>
      </w:r>
      <w:r w:rsidR="00DE1B3A" w:rsidRPr="009357F9">
        <w:rPr>
          <w:u w:val="none"/>
        </w:rPr>
        <w:t xml:space="preserve">NO. </w:t>
      </w:r>
      <w:r w:rsidR="00413B6B">
        <w:rPr>
          <w:u w:val="none"/>
        </w:rPr>
        <w:t>1032</w:t>
      </w:r>
    </w:p>
    <w:p w:rsidR="009357F9" w:rsidRPr="009357F9" w:rsidRDefault="009357F9" w:rsidP="00012ABA">
      <w:pPr>
        <w:spacing w:line="360" w:lineRule="auto"/>
        <w:jc w:val="both"/>
      </w:pPr>
    </w:p>
    <w:p w:rsidR="00383286" w:rsidRPr="009357F9" w:rsidRDefault="00383286" w:rsidP="00012ABA">
      <w:pPr>
        <w:spacing w:line="360" w:lineRule="auto"/>
        <w:jc w:val="both"/>
        <w:rPr>
          <w:rFonts w:ascii="Arial" w:hAnsi="Arial" w:cs="Arial"/>
          <w:b/>
          <w:bCs/>
        </w:rPr>
      </w:pPr>
      <w:r w:rsidRPr="009357F9">
        <w:rPr>
          <w:rFonts w:ascii="Arial" w:hAnsi="Arial" w:cs="Arial"/>
          <w:b/>
          <w:bCs/>
        </w:rPr>
        <w:t xml:space="preserve">DATE OF PUBLICATION: </w:t>
      </w:r>
      <w:r w:rsidR="00992606">
        <w:rPr>
          <w:rFonts w:ascii="Arial" w:hAnsi="Arial" w:cs="Arial"/>
          <w:b/>
          <w:bCs/>
        </w:rPr>
        <w:t>20 SEPTEMBER</w:t>
      </w:r>
      <w:r w:rsidR="00A416DA">
        <w:rPr>
          <w:rFonts w:ascii="Arial" w:hAnsi="Arial" w:cs="Arial"/>
          <w:b/>
          <w:bCs/>
        </w:rPr>
        <w:t xml:space="preserve"> </w:t>
      </w:r>
      <w:r w:rsidR="001B2CD7">
        <w:rPr>
          <w:rFonts w:ascii="Arial" w:hAnsi="Arial" w:cs="Arial"/>
          <w:b/>
          <w:bCs/>
        </w:rPr>
        <w:t>201</w:t>
      </w:r>
      <w:r w:rsidR="00C662BB">
        <w:rPr>
          <w:rFonts w:ascii="Arial" w:hAnsi="Arial" w:cs="Arial"/>
          <w:b/>
          <w:bCs/>
        </w:rPr>
        <w:t>9</w:t>
      </w:r>
      <w:r w:rsidR="000139AD" w:rsidRPr="009357F9">
        <w:rPr>
          <w:rFonts w:ascii="Arial" w:hAnsi="Arial" w:cs="Arial"/>
          <w:b/>
          <w:bCs/>
        </w:rPr>
        <w:t xml:space="preserve"> </w:t>
      </w:r>
    </w:p>
    <w:p w:rsidR="00383286" w:rsidRPr="009357F9" w:rsidRDefault="00383286" w:rsidP="00012ABA">
      <w:pPr>
        <w:spacing w:line="360" w:lineRule="auto"/>
        <w:jc w:val="both"/>
        <w:rPr>
          <w:rFonts w:ascii="Arial" w:hAnsi="Arial" w:cs="Arial"/>
          <w:b/>
          <w:bCs/>
        </w:rPr>
      </w:pPr>
    </w:p>
    <w:p w:rsidR="00383286" w:rsidRPr="009357F9" w:rsidRDefault="00FF7ACA" w:rsidP="00012ABA">
      <w:pPr>
        <w:pStyle w:val="Heading2"/>
        <w:spacing w:line="360" w:lineRule="auto"/>
        <w:jc w:val="both"/>
        <w:rPr>
          <w:u w:val="none"/>
        </w:rPr>
      </w:pPr>
      <w:r>
        <w:rPr>
          <w:u w:val="none"/>
        </w:rPr>
        <w:t xml:space="preserve">INTERNAL QUESTION PAPER </w:t>
      </w:r>
      <w:r w:rsidR="00992606">
        <w:rPr>
          <w:u w:val="none"/>
        </w:rPr>
        <w:t>17</w:t>
      </w:r>
      <w:r w:rsidR="00714D67">
        <w:rPr>
          <w:u w:val="none"/>
        </w:rPr>
        <w:t xml:space="preserve"> </w:t>
      </w:r>
      <w:r w:rsidR="009357F9">
        <w:rPr>
          <w:u w:val="none"/>
        </w:rPr>
        <w:t>OF 201</w:t>
      </w:r>
      <w:r w:rsidR="00C662BB">
        <w:rPr>
          <w:u w:val="none"/>
        </w:rPr>
        <w:t>9</w:t>
      </w:r>
    </w:p>
    <w:p w:rsidR="00CD4224" w:rsidRPr="009357F9" w:rsidRDefault="00CD4224" w:rsidP="00012ABA">
      <w:pPr>
        <w:spacing w:line="360" w:lineRule="auto"/>
        <w:jc w:val="both"/>
        <w:outlineLvl w:val="0"/>
        <w:rPr>
          <w:rFonts w:ascii="Arial" w:hAnsi="Arial" w:cs="Arial"/>
        </w:rPr>
      </w:pPr>
    </w:p>
    <w:p w:rsidR="009357F9" w:rsidRDefault="009357F9" w:rsidP="00012ABA">
      <w:pPr>
        <w:spacing w:line="360" w:lineRule="auto"/>
        <w:jc w:val="both"/>
        <w:rPr>
          <w:rFonts w:ascii="Arial" w:hAnsi="Arial" w:cs="Arial"/>
          <w:b/>
          <w:lang w:val="en-US"/>
        </w:rPr>
      </w:pPr>
    </w:p>
    <w:p w:rsidR="00157E48" w:rsidRDefault="00413B6B" w:rsidP="00012ABA">
      <w:pPr>
        <w:spacing w:line="360" w:lineRule="auto"/>
        <w:jc w:val="both"/>
        <w:rPr>
          <w:rFonts w:ascii="Arial" w:hAnsi="Arial" w:cs="Arial"/>
          <w:b/>
          <w:lang w:val="en-ZA"/>
        </w:rPr>
      </w:pPr>
      <w:r>
        <w:rPr>
          <w:rFonts w:ascii="Arial" w:hAnsi="Arial" w:cs="Arial"/>
          <w:b/>
          <w:lang w:val="en-ZA"/>
        </w:rPr>
        <w:t>1032</w:t>
      </w:r>
      <w:r w:rsidR="00C662BB">
        <w:rPr>
          <w:rFonts w:ascii="Arial" w:hAnsi="Arial" w:cs="Arial"/>
          <w:b/>
          <w:lang w:val="en-ZA"/>
        </w:rPr>
        <w:t xml:space="preserve">. </w:t>
      </w:r>
      <w:r>
        <w:rPr>
          <w:rFonts w:ascii="Arial" w:hAnsi="Arial" w:cs="Arial"/>
          <w:b/>
          <w:lang w:val="en-US"/>
        </w:rPr>
        <w:t>Dr A Lotriet</w:t>
      </w:r>
      <w:r w:rsidR="00103F60">
        <w:rPr>
          <w:rFonts w:ascii="Arial" w:hAnsi="Arial" w:cs="Arial"/>
          <w:b/>
          <w:lang w:val="en-US"/>
        </w:rPr>
        <w:t xml:space="preserve"> (</w:t>
      </w:r>
      <w:r w:rsidR="00A364BE">
        <w:rPr>
          <w:rFonts w:ascii="Arial" w:hAnsi="Arial" w:cs="Arial"/>
          <w:b/>
          <w:lang w:val="en-US"/>
        </w:rPr>
        <w:t>DA</w:t>
      </w:r>
      <w:r w:rsidR="00C662BB" w:rsidRPr="00C662BB">
        <w:rPr>
          <w:rFonts w:ascii="Arial" w:hAnsi="Arial" w:cs="Arial"/>
          <w:b/>
          <w:lang w:val="en-US"/>
        </w:rPr>
        <w:t>)</w:t>
      </w:r>
      <w:r w:rsidR="00CB7F05" w:rsidRPr="00C662BB">
        <w:rPr>
          <w:rFonts w:ascii="Arial" w:hAnsi="Arial" w:cs="Arial"/>
          <w:b/>
          <w:lang w:val="en-ZA"/>
        </w:rPr>
        <w:t>)</w:t>
      </w:r>
      <w:r w:rsidR="00CB7F05" w:rsidRPr="00CB7F05">
        <w:rPr>
          <w:rFonts w:ascii="Arial" w:hAnsi="Arial" w:cs="Arial"/>
          <w:b/>
          <w:lang w:val="en-ZA"/>
        </w:rPr>
        <w:t xml:space="preserve"> to ask the Minister of Home Affairs:</w:t>
      </w:r>
    </w:p>
    <w:p w:rsidR="00992606" w:rsidRDefault="00992606" w:rsidP="00012ABA">
      <w:pPr>
        <w:spacing w:line="360" w:lineRule="auto"/>
        <w:jc w:val="both"/>
        <w:rPr>
          <w:rFonts w:ascii="Arial" w:hAnsi="Arial" w:cs="Arial"/>
          <w:b/>
          <w:lang w:val="en-ZA"/>
        </w:rPr>
      </w:pPr>
    </w:p>
    <w:p w:rsidR="00413B6B" w:rsidRPr="00413B6B" w:rsidRDefault="00413B6B" w:rsidP="00012ABA">
      <w:pPr>
        <w:spacing w:before="100" w:beforeAutospacing="1" w:after="100" w:afterAutospacing="1" w:line="360" w:lineRule="auto"/>
        <w:ind w:left="709" w:hanging="709"/>
        <w:jc w:val="both"/>
        <w:rPr>
          <w:rFonts w:ascii="Arial" w:hAnsi="Arial" w:cs="Arial"/>
        </w:rPr>
      </w:pPr>
      <w:r w:rsidRPr="00413B6B">
        <w:rPr>
          <w:rFonts w:ascii="Arial" w:hAnsi="Arial" w:cs="Arial"/>
        </w:rPr>
        <w:t>(1)</w:t>
      </w:r>
      <w:r w:rsidRPr="00413B6B">
        <w:rPr>
          <w:rFonts w:ascii="Arial" w:hAnsi="Arial" w:cs="Arial"/>
        </w:rPr>
        <w:tab/>
        <w:t>What is the total number of voting districts where voters have to travel (a) between 20 to 30kms and (b) more than 30kms to reach a voting station;</w:t>
      </w:r>
    </w:p>
    <w:p w:rsidR="00413B6B" w:rsidRPr="00413B6B" w:rsidRDefault="00413B6B" w:rsidP="00012ABA">
      <w:pPr>
        <w:spacing w:before="100" w:beforeAutospacing="1" w:after="100" w:afterAutospacing="1" w:line="360" w:lineRule="auto"/>
        <w:ind w:left="709" w:hanging="709"/>
        <w:jc w:val="both"/>
        <w:rPr>
          <w:rFonts w:ascii="Arial" w:hAnsi="Arial" w:cs="Arial"/>
        </w:rPr>
      </w:pPr>
      <w:r w:rsidRPr="00413B6B">
        <w:rPr>
          <w:rFonts w:ascii="Arial" w:hAnsi="Arial" w:cs="Arial"/>
          <w:color w:val="000000"/>
          <w:lang w:val="en-US" w:eastAsia="en-ZA"/>
        </w:rPr>
        <w:t>(2)</w:t>
      </w:r>
      <w:r w:rsidRPr="00413B6B">
        <w:rPr>
          <w:rFonts w:ascii="Arial" w:hAnsi="Arial" w:cs="Arial"/>
          <w:color w:val="000000"/>
          <w:lang w:val="en-US" w:eastAsia="en-ZA"/>
        </w:rPr>
        <w:tab/>
      </w:r>
      <w:proofErr w:type="gramStart"/>
      <w:r w:rsidRPr="00413B6B">
        <w:rPr>
          <w:rFonts w:ascii="Arial" w:hAnsi="Arial" w:cs="Arial"/>
          <w:color w:val="000000"/>
          <w:lang w:val="en-US" w:eastAsia="en-ZA"/>
        </w:rPr>
        <w:t>in</w:t>
      </w:r>
      <w:proofErr w:type="gramEnd"/>
      <w:r w:rsidRPr="00413B6B">
        <w:rPr>
          <w:rFonts w:ascii="Arial" w:hAnsi="Arial" w:cs="Arial"/>
          <w:color w:val="000000"/>
          <w:lang w:val="en-US" w:eastAsia="en-ZA"/>
        </w:rPr>
        <w:t xml:space="preserve"> which provinces are the voting districts situated and (b) what total number of voters are affected</w:t>
      </w:r>
      <w:r w:rsidRPr="00413B6B">
        <w:rPr>
          <w:rFonts w:ascii="Arial" w:hAnsi="Arial" w:cs="Arial"/>
          <w:color w:val="000000"/>
        </w:rPr>
        <w:t>?</w:t>
      </w:r>
      <w:r w:rsidRPr="00413B6B">
        <w:rPr>
          <w:rFonts w:ascii="Arial" w:hAnsi="Arial" w:cs="Arial"/>
          <w:color w:val="000000"/>
        </w:rPr>
        <w:tab/>
      </w:r>
      <w:r w:rsidRPr="00413B6B">
        <w:rPr>
          <w:rFonts w:ascii="Arial" w:hAnsi="Arial" w:cs="Arial"/>
          <w:color w:val="000000"/>
        </w:rPr>
        <w:tab/>
      </w:r>
      <w:r w:rsidRPr="00413B6B">
        <w:rPr>
          <w:rFonts w:ascii="Arial" w:hAnsi="Arial" w:cs="Arial"/>
          <w:color w:val="000000"/>
        </w:rPr>
        <w:tab/>
      </w:r>
      <w:r w:rsidRPr="00413B6B">
        <w:rPr>
          <w:rFonts w:ascii="Arial" w:hAnsi="Arial" w:cs="Arial"/>
          <w:color w:val="000000"/>
        </w:rPr>
        <w:tab/>
      </w:r>
      <w:r w:rsidRPr="00413B6B">
        <w:rPr>
          <w:rFonts w:ascii="Arial" w:hAnsi="Arial" w:cs="Arial"/>
          <w:color w:val="000000"/>
        </w:rPr>
        <w:tab/>
      </w:r>
      <w:r w:rsidRPr="00413B6B">
        <w:rPr>
          <w:rFonts w:ascii="Arial" w:hAnsi="Arial" w:cs="Arial"/>
          <w:color w:val="000000"/>
        </w:rPr>
        <w:tab/>
      </w:r>
      <w:r>
        <w:rPr>
          <w:rFonts w:ascii="Arial" w:hAnsi="Arial" w:cs="Arial"/>
          <w:color w:val="000000"/>
        </w:rPr>
        <w:t xml:space="preserve">                                  </w:t>
      </w:r>
      <w:r w:rsidRPr="00413B6B">
        <w:rPr>
          <w:rFonts w:ascii="Arial" w:hAnsi="Arial" w:cs="Arial"/>
          <w:color w:val="000000"/>
        </w:rPr>
        <w:tab/>
      </w:r>
      <w:r>
        <w:rPr>
          <w:rFonts w:ascii="Arial" w:hAnsi="Arial" w:cs="Arial"/>
          <w:color w:val="000000"/>
        </w:rPr>
        <w:t xml:space="preserve">                                                                                  </w:t>
      </w:r>
      <w:r w:rsidRPr="00413B6B">
        <w:rPr>
          <w:rFonts w:ascii="Arial" w:hAnsi="Arial" w:cs="Arial"/>
          <w:color w:val="000000"/>
          <w:lang w:val="en-US"/>
        </w:rPr>
        <w:t>NW2186E</w:t>
      </w:r>
    </w:p>
    <w:p w:rsidR="00992606" w:rsidRDefault="00992606" w:rsidP="00012ABA">
      <w:pPr>
        <w:spacing w:line="360" w:lineRule="auto"/>
        <w:jc w:val="both"/>
        <w:rPr>
          <w:rFonts w:ascii="Arial" w:hAnsi="Arial" w:cs="Arial"/>
          <w:b/>
        </w:rPr>
      </w:pPr>
    </w:p>
    <w:p w:rsidR="001F3F6F" w:rsidRDefault="00FF55EE" w:rsidP="00A563FA">
      <w:pPr>
        <w:spacing w:line="360" w:lineRule="auto"/>
        <w:jc w:val="both"/>
        <w:rPr>
          <w:rFonts w:ascii="Arial" w:hAnsi="Arial" w:cs="Arial"/>
          <w:b/>
        </w:rPr>
      </w:pPr>
      <w:r w:rsidRPr="009357F9">
        <w:rPr>
          <w:rFonts w:ascii="Arial" w:hAnsi="Arial" w:cs="Arial"/>
          <w:b/>
        </w:rPr>
        <w:t>REPLY:</w:t>
      </w:r>
    </w:p>
    <w:p w:rsidR="00582F07" w:rsidRDefault="00582F07" w:rsidP="00A563FA">
      <w:pPr>
        <w:spacing w:line="360" w:lineRule="auto"/>
        <w:jc w:val="both"/>
        <w:rPr>
          <w:rFonts w:ascii="Arial" w:hAnsi="Arial" w:cs="Arial"/>
          <w:b/>
        </w:rPr>
      </w:pPr>
    </w:p>
    <w:p w:rsidR="00A563FA" w:rsidRDefault="00852C5F" w:rsidP="00582F07">
      <w:pPr>
        <w:tabs>
          <w:tab w:val="left" w:pos="567"/>
          <w:tab w:val="left" w:pos="1107"/>
        </w:tabs>
        <w:spacing w:line="360" w:lineRule="auto"/>
        <w:ind w:left="567" w:hanging="567"/>
        <w:jc w:val="both"/>
        <w:rPr>
          <w:rFonts w:ascii="Arial" w:hAnsi="Arial" w:cs="Arial"/>
        </w:rPr>
      </w:pPr>
      <w:r w:rsidRPr="00582F07">
        <w:rPr>
          <w:rFonts w:ascii="Arial" w:hAnsi="Arial" w:cs="Arial"/>
        </w:rPr>
        <w:t>1(a)</w:t>
      </w:r>
      <w:r>
        <w:rPr>
          <w:rFonts w:ascii="Arial" w:hAnsi="Arial" w:cs="Arial"/>
          <w:b/>
        </w:rPr>
        <w:t xml:space="preserve"> </w:t>
      </w:r>
      <w:proofErr w:type="gramStart"/>
      <w:r w:rsidR="00582F07" w:rsidRPr="00582F07">
        <w:rPr>
          <w:rFonts w:ascii="Arial" w:hAnsi="Arial" w:cs="Arial"/>
        </w:rPr>
        <w:t>There</w:t>
      </w:r>
      <w:proofErr w:type="gramEnd"/>
      <w:r w:rsidR="00582F07" w:rsidRPr="00582F07">
        <w:rPr>
          <w:rFonts w:ascii="Arial" w:hAnsi="Arial" w:cs="Arial"/>
        </w:rPr>
        <w:t xml:space="preserve"> are 603 voting districts in which the furthest point is more than 20 </w:t>
      </w:r>
      <w:r w:rsidR="00582F07">
        <w:rPr>
          <w:rFonts w:ascii="Arial" w:hAnsi="Arial" w:cs="Arial"/>
        </w:rPr>
        <w:t xml:space="preserve">     </w:t>
      </w:r>
      <w:r w:rsidR="00582F07" w:rsidRPr="00582F07">
        <w:rPr>
          <w:rFonts w:ascii="Arial" w:hAnsi="Arial" w:cs="Arial"/>
        </w:rPr>
        <w:t>kilometres from the voting station established to serve the voting district.</w:t>
      </w:r>
    </w:p>
    <w:p w:rsidR="00582F07" w:rsidRDefault="00582F07" w:rsidP="00582F07">
      <w:pPr>
        <w:tabs>
          <w:tab w:val="left" w:pos="1107"/>
        </w:tabs>
        <w:spacing w:line="360" w:lineRule="auto"/>
        <w:ind w:left="567" w:hanging="567"/>
        <w:jc w:val="both"/>
        <w:rPr>
          <w:rFonts w:ascii="Arial" w:hAnsi="Arial" w:cs="Arial"/>
        </w:rPr>
      </w:pPr>
      <w:r>
        <w:rPr>
          <w:rFonts w:ascii="Arial" w:hAnsi="Arial" w:cs="Arial"/>
        </w:rPr>
        <w:t xml:space="preserve">(b)   </w:t>
      </w:r>
      <w:r w:rsidRPr="00582F07">
        <w:rPr>
          <w:rFonts w:ascii="Arial" w:hAnsi="Arial" w:cs="Arial"/>
        </w:rPr>
        <w:t xml:space="preserve">There are 363 voting districts in which </w:t>
      </w:r>
      <w:proofErr w:type="gramStart"/>
      <w:r w:rsidRPr="00582F07">
        <w:rPr>
          <w:rFonts w:ascii="Arial" w:hAnsi="Arial" w:cs="Arial"/>
        </w:rPr>
        <w:t>the furthers</w:t>
      </w:r>
      <w:proofErr w:type="gramEnd"/>
      <w:r w:rsidRPr="00582F07">
        <w:rPr>
          <w:rFonts w:ascii="Arial" w:hAnsi="Arial" w:cs="Arial"/>
        </w:rPr>
        <w:t xml:space="preserve"> point is more than 30 </w:t>
      </w:r>
      <w:r>
        <w:rPr>
          <w:rFonts w:ascii="Arial" w:hAnsi="Arial" w:cs="Arial"/>
        </w:rPr>
        <w:t>kilometres</w:t>
      </w:r>
      <w:r w:rsidRPr="00582F07">
        <w:rPr>
          <w:rFonts w:ascii="Arial" w:hAnsi="Arial" w:cs="Arial"/>
        </w:rPr>
        <w:t xml:space="preserve"> from the voting station established to serve the voting district.</w:t>
      </w:r>
    </w:p>
    <w:p w:rsidR="00582F07" w:rsidRDefault="00582F07" w:rsidP="00280F0E">
      <w:pPr>
        <w:tabs>
          <w:tab w:val="left" w:pos="1107"/>
        </w:tabs>
        <w:spacing w:line="360" w:lineRule="auto"/>
        <w:ind w:left="567" w:hanging="567"/>
        <w:jc w:val="both"/>
        <w:rPr>
          <w:rFonts w:ascii="Arial" w:hAnsi="Arial" w:cs="Arial"/>
        </w:rPr>
      </w:pPr>
      <w:r>
        <w:rPr>
          <w:rFonts w:ascii="Arial" w:hAnsi="Arial" w:cs="Arial"/>
        </w:rPr>
        <w:t xml:space="preserve">         </w:t>
      </w:r>
      <w:r w:rsidRPr="00582F07">
        <w:rPr>
          <w:rFonts w:ascii="Arial" w:hAnsi="Arial" w:cs="Arial"/>
        </w:rPr>
        <w:t xml:space="preserve">It must be noted that among the key considerations in the establishment of voting districts is the time that it takes a voter to access a voting station. In this regard guidelines have been implemented to ensure that voters in rural areas do not travel more than 12, 5 kilometres to access a voting station. The norm for urban areas is 6, 5 kilometres. While there may be outliers, successive studies conducted by the Human Sciences Research Council (HSRC) among voters who had just voted on Election Day indicated that 97% of voters reported that they travelled less than 60 </w:t>
      </w:r>
      <w:r w:rsidRPr="00582F07">
        <w:rPr>
          <w:rFonts w:ascii="Arial" w:hAnsi="Arial" w:cs="Arial"/>
        </w:rPr>
        <w:lastRenderedPageBreak/>
        <w:t>minutes to access a voting station. Similarly, 68% of voters reported that they travelled less than 15 minute</w:t>
      </w:r>
      <w:r w:rsidR="00280F0E">
        <w:rPr>
          <w:rFonts w:ascii="Arial" w:hAnsi="Arial" w:cs="Arial"/>
        </w:rPr>
        <w:t xml:space="preserve">s to access a voting station. </w:t>
      </w:r>
      <w:r w:rsidRPr="00582F07">
        <w:rPr>
          <w:rFonts w:ascii="Arial" w:hAnsi="Arial" w:cs="Arial"/>
        </w:rPr>
        <w:t>The furthers</w:t>
      </w:r>
      <w:r w:rsidR="00280F0E">
        <w:rPr>
          <w:rFonts w:ascii="Arial" w:hAnsi="Arial" w:cs="Arial"/>
        </w:rPr>
        <w:t>t</w:t>
      </w:r>
      <w:r w:rsidRPr="00582F07">
        <w:rPr>
          <w:rFonts w:ascii="Arial" w:hAnsi="Arial" w:cs="Arial"/>
        </w:rPr>
        <w:t xml:space="preserve"> points from the voting station do not imply that there are settlements in all of those points and therefore voters. These coincide largely with voting districts in predominantly low population density areas that are rural in character and are also spatially vast.</w:t>
      </w:r>
    </w:p>
    <w:p w:rsidR="00582F07" w:rsidRDefault="00582F07" w:rsidP="00582F07">
      <w:pPr>
        <w:tabs>
          <w:tab w:val="left" w:pos="1107"/>
        </w:tabs>
        <w:spacing w:line="360" w:lineRule="auto"/>
        <w:ind w:left="567" w:hanging="567"/>
        <w:jc w:val="both"/>
        <w:rPr>
          <w:rFonts w:ascii="Arial" w:hAnsi="Arial" w:cs="Arial"/>
        </w:rPr>
      </w:pPr>
      <w:r>
        <w:rPr>
          <w:rFonts w:ascii="Arial" w:hAnsi="Arial" w:cs="Arial"/>
        </w:rPr>
        <w:t xml:space="preserve">2.   </w:t>
      </w:r>
      <w:r w:rsidRPr="00582F07">
        <w:rPr>
          <w:rFonts w:ascii="Arial" w:hAnsi="Arial" w:cs="Arial"/>
        </w:rPr>
        <w:t xml:space="preserve">The details of the voting districts are set out in the attached spread sheet attached as </w:t>
      </w:r>
      <w:r w:rsidRPr="00582F07">
        <w:rPr>
          <w:rFonts w:ascii="Arial" w:hAnsi="Arial" w:cs="Arial"/>
          <w:b/>
        </w:rPr>
        <w:t>Annexure A</w:t>
      </w:r>
      <w:r w:rsidRPr="00582F07">
        <w:rPr>
          <w:rFonts w:ascii="Arial" w:hAnsi="Arial" w:cs="Arial"/>
        </w:rPr>
        <w:t xml:space="preserve"> and </w:t>
      </w:r>
      <w:r w:rsidRPr="00582F07">
        <w:rPr>
          <w:rFonts w:ascii="Arial" w:hAnsi="Arial" w:cs="Arial"/>
          <w:b/>
        </w:rPr>
        <w:t>B</w:t>
      </w:r>
      <w:r w:rsidRPr="00582F07">
        <w:rPr>
          <w:rFonts w:ascii="Arial" w:hAnsi="Arial" w:cs="Arial"/>
        </w:rPr>
        <w:t>.</w:t>
      </w:r>
    </w:p>
    <w:p w:rsidR="00582F07" w:rsidRDefault="00582F07" w:rsidP="00582F07">
      <w:pPr>
        <w:tabs>
          <w:tab w:val="left" w:pos="1107"/>
        </w:tabs>
        <w:spacing w:line="360" w:lineRule="auto"/>
        <w:ind w:left="567" w:hanging="567"/>
        <w:jc w:val="both"/>
        <w:rPr>
          <w:rFonts w:ascii="Arial" w:hAnsi="Arial" w:cs="Arial"/>
        </w:rPr>
      </w:pPr>
    </w:p>
    <w:p w:rsidR="00C662BB" w:rsidRPr="009357F9" w:rsidRDefault="008631DD" w:rsidP="00012ABA">
      <w:pPr>
        <w:tabs>
          <w:tab w:val="left" w:pos="432"/>
          <w:tab w:val="left" w:pos="864"/>
        </w:tabs>
        <w:spacing w:line="360" w:lineRule="auto"/>
        <w:jc w:val="both"/>
        <w:rPr>
          <w:rFonts w:ascii="Arial" w:hAnsi="Arial" w:cs="Arial"/>
        </w:rPr>
      </w:pPr>
      <w:r>
        <w:rPr>
          <w:rFonts w:ascii="Arial" w:hAnsi="Arial" w:cs="Arial"/>
          <w:b/>
        </w:rPr>
        <w:t>END</w:t>
      </w:r>
    </w:p>
    <w:sectPr w:rsidR="00C662BB" w:rsidRPr="009357F9" w:rsidSect="006E7CE9">
      <w:headerReference w:type="even" r:id="rId8"/>
      <w:headerReference w:type="default" r:id="rId9"/>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9FD" w:rsidRDefault="00BA69FD">
      <w:r>
        <w:separator/>
      </w:r>
    </w:p>
  </w:endnote>
  <w:endnote w:type="continuationSeparator" w:id="0">
    <w:p w:rsidR="00BA69FD" w:rsidRDefault="00BA69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9FD" w:rsidRDefault="00BA69FD">
      <w:r>
        <w:separator/>
      </w:r>
    </w:p>
  </w:footnote>
  <w:footnote w:type="continuationSeparator" w:id="0">
    <w:p w:rsidR="00BA69FD" w:rsidRDefault="00BA69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1983">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D5E38A7"/>
    <w:multiLevelType w:val="hybridMultilevel"/>
    <w:tmpl w:val="A81A9DDE"/>
    <w:lvl w:ilvl="0" w:tplc="BB2642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9">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2">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5">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4">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6"/>
  </w:num>
  <w:num w:numId="3">
    <w:abstractNumId w:val="17"/>
  </w:num>
  <w:num w:numId="4">
    <w:abstractNumId w:val="21"/>
  </w:num>
  <w:num w:numId="5">
    <w:abstractNumId w:val="4"/>
  </w:num>
  <w:num w:numId="6">
    <w:abstractNumId w:val="20"/>
  </w:num>
  <w:num w:numId="7">
    <w:abstractNumId w:val="30"/>
  </w:num>
  <w:num w:numId="8">
    <w:abstractNumId w:val="36"/>
  </w:num>
  <w:num w:numId="9">
    <w:abstractNumId w:val="13"/>
  </w:num>
  <w:num w:numId="10">
    <w:abstractNumId w:val="34"/>
  </w:num>
  <w:num w:numId="11">
    <w:abstractNumId w:val="16"/>
  </w:num>
  <w:num w:numId="12">
    <w:abstractNumId w:val="7"/>
  </w:num>
  <w:num w:numId="13">
    <w:abstractNumId w:val="24"/>
  </w:num>
  <w:num w:numId="14">
    <w:abstractNumId w:val="33"/>
  </w:num>
  <w:num w:numId="15">
    <w:abstractNumId w:val="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5"/>
  </w:num>
  <w:num w:numId="19">
    <w:abstractNumId w:val="29"/>
  </w:num>
  <w:num w:numId="20">
    <w:abstractNumId w:val="11"/>
  </w:num>
  <w:num w:numId="21">
    <w:abstractNumId w:val="27"/>
  </w:num>
  <w:num w:numId="22">
    <w:abstractNumId w:val="0"/>
  </w:num>
  <w:num w:numId="23">
    <w:abstractNumId w:val="10"/>
  </w:num>
  <w:num w:numId="24">
    <w:abstractNumId w:val="31"/>
  </w:num>
  <w:num w:numId="25">
    <w:abstractNumId w:val="5"/>
  </w:num>
  <w:num w:numId="26">
    <w:abstractNumId w:val="18"/>
  </w:num>
  <w:num w:numId="27">
    <w:abstractNumId w:val="23"/>
  </w:num>
  <w:num w:numId="28">
    <w:abstractNumId w:val="15"/>
  </w:num>
  <w:num w:numId="29">
    <w:abstractNumId w:val="28"/>
  </w:num>
  <w:num w:numId="30">
    <w:abstractNumId w:val="19"/>
  </w:num>
  <w:num w:numId="31">
    <w:abstractNumId w:val="9"/>
  </w:num>
  <w:num w:numId="32">
    <w:abstractNumId w:val="14"/>
  </w:num>
  <w:num w:numId="33">
    <w:abstractNumId w:val="22"/>
  </w:num>
  <w:num w:numId="34">
    <w:abstractNumId w:val="35"/>
  </w:num>
  <w:num w:numId="35">
    <w:abstractNumId w:val="1"/>
  </w:num>
  <w:num w:numId="36">
    <w:abstractNumId w:val="32"/>
  </w:num>
  <w:num w:numId="37">
    <w:abstractNumId w:val="8"/>
  </w:num>
  <w:num w:numId="38">
    <w:abstractNumId w:val="3"/>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2ABA"/>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2BA9"/>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3F60"/>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3F6F"/>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0F0E"/>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426D"/>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1983"/>
    <w:rsid w:val="002F3E68"/>
    <w:rsid w:val="002F4A00"/>
    <w:rsid w:val="002F5B78"/>
    <w:rsid w:val="002F6372"/>
    <w:rsid w:val="002F6519"/>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50D1"/>
    <w:rsid w:val="003569E6"/>
    <w:rsid w:val="00357884"/>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13B6B"/>
    <w:rsid w:val="004159A0"/>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570"/>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C0D"/>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2F07"/>
    <w:rsid w:val="00583294"/>
    <w:rsid w:val="00584E26"/>
    <w:rsid w:val="00585140"/>
    <w:rsid w:val="00585516"/>
    <w:rsid w:val="00586CC6"/>
    <w:rsid w:val="00586D27"/>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0F54"/>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658"/>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49B9"/>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10DF"/>
    <w:rsid w:val="008428DE"/>
    <w:rsid w:val="00842C1C"/>
    <w:rsid w:val="00843A08"/>
    <w:rsid w:val="00843A85"/>
    <w:rsid w:val="008440CE"/>
    <w:rsid w:val="00844CF8"/>
    <w:rsid w:val="00844F86"/>
    <w:rsid w:val="0084500E"/>
    <w:rsid w:val="00846444"/>
    <w:rsid w:val="008511B0"/>
    <w:rsid w:val="00852C5F"/>
    <w:rsid w:val="008545CC"/>
    <w:rsid w:val="00854759"/>
    <w:rsid w:val="00854D96"/>
    <w:rsid w:val="00855824"/>
    <w:rsid w:val="008559A7"/>
    <w:rsid w:val="0085711D"/>
    <w:rsid w:val="00857F70"/>
    <w:rsid w:val="00862E69"/>
    <w:rsid w:val="008631DD"/>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18C7"/>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2606"/>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3DE"/>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C75"/>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6DA"/>
    <w:rsid w:val="00A41EA4"/>
    <w:rsid w:val="00A42B7B"/>
    <w:rsid w:val="00A4357B"/>
    <w:rsid w:val="00A43E06"/>
    <w:rsid w:val="00A43E60"/>
    <w:rsid w:val="00A45957"/>
    <w:rsid w:val="00A460B6"/>
    <w:rsid w:val="00A466BF"/>
    <w:rsid w:val="00A478FC"/>
    <w:rsid w:val="00A507F0"/>
    <w:rsid w:val="00A513AD"/>
    <w:rsid w:val="00A51B32"/>
    <w:rsid w:val="00A55FB6"/>
    <w:rsid w:val="00A563FA"/>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129"/>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343"/>
    <w:rsid w:val="00AF15F2"/>
    <w:rsid w:val="00AF23A3"/>
    <w:rsid w:val="00AF24BA"/>
    <w:rsid w:val="00AF25CF"/>
    <w:rsid w:val="00AF2E01"/>
    <w:rsid w:val="00AF3186"/>
    <w:rsid w:val="00AF3255"/>
    <w:rsid w:val="00AF3D3A"/>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69FD"/>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2DA6"/>
    <w:rsid w:val="00BE34C3"/>
    <w:rsid w:val="00BE398C"/>
    <w:rsid w:val="00BE3B62"/>
    <w:rsid w:val="00BE5588"/>
    <w:rsid w:val="00BF08B4"/>
    <w:rsid w:val="00BF0F9E"/>
    <w:rsid w:val="00BF1310"/>
    <w:rsid w:val="00BF295D"/>
    <w:rsid w:val="00BF4545"/>
    <w:rsid w:val="00BF5D0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6B"/>
    <w:rsid w:val="00CD3FA9"/>
    <w:rsid w:val="00CD4224"/>
    <w:rsid w:val="00CD4704"/>
    <w:rsid w:val="00CD4C86"/>
    <w:rsid w:val="00CD5817"/>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1167"/>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AAC"/>
    <w:rsid w:val="00D35B0A"/>
    <w:rsid w:val="00D360F5"/>
    <w:rsid w:val="00D36746"/>
    <w:rsid w:val="00D37BA9"/>
    <w:rsid w:val="00D405FA"/>
    <w:rsid w:val="00D40F61"/>
    <w:rsid w:val="00D4174C"/>
    <w:rsid w:val="00D42D96"/>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57A67"/>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D7B"/>
    <w:rsid w:val="00E81FB5"/>
    <w:rsid w:val="00E82169"/>
    <w:rsid w:val="00E82837"/>
    <w:rsid w:val="00E82A5C"/>
    <w:rsid w:val="00E82B67"/>
    <w:rsid w:val="00E82C56"/>
    <w:rsid w:val="00E82F79"/>
    <w:rsid w:val="00E83BAE"/>
    <w:rsid w:val="00E83F62"/>
    <w:rsid w:val="00E84502"/>
    <w:rsid w:val="00E84AFC"/>
    <w:rsid w:val="00E84C1E"/>
    <w:rsid w:val="00E84CAE"/>
    <w:rsid w:val="00E856F5"/>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0A4A"/>
    <w:rsid w:val="00F32702"/>
    <w:rsid w:val="00F342EF"/>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BD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7E9"/>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 w:val="00FF7A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638D0-827E-46B1-B4D7-48DB275F8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USER</cp:lastModifiedBy>
  <cp:revision>2</cp:revision>
  <cp:lastPrinted>2019-09-30T08:21:00Z</cp:lastPrinted>
  <dcterms:created xsi:type="dcterms:W3CDTF">2019-10-24T09:30:00Z</dcterms:created>
  <dcterms:modified xsi:type="dcterms:W3CDTF">2019-10-24T09:30:00Z</dcterms:modified>
</cp:coreProperties>
</file>