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10</w:t>
      </w:r>
      <w:r w:rsidR="00B04496">
        <w:rPr>
          <w:b/>
          <w:bCs/>
          <w:sz w:val="24"/>
          <w:u w:val="single"/>
        </w:rPr>
        <w:t>29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17AC3">
        <w:rPr>
          <w:b/>
          <w:bCs/>
          <w:sz w:val="24"/>
          <w:u w:val="single"/>
        </w:rPr>
        <w:t>2</w:t>
      </w:r>
      <w:r w:rsidR="00EC7D51">
        <w:rPr>
          <w:b/>
          <w:bCs/>
          <w:sz w:val="24"/>
          <w:u w:val="single"/>
        </w:rPr>
        <w:t>9</w:t>
      </w:r>
      <w:r w:rsidR="006E0E56">
        <w:rPr>
          <w:b/>
          <w:bCs/>
          <w:sz w:val="24"/>
          <w:u w:val="single"/>
        </w:rPr>
        <w:t xml:space="preserve"> MAY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EC7D51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:rsidR="00B04496" w:rsidRPr="00B04496" w:rsidRDefault="00B04496" w:rsidP="00B04496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B04496">
        <w:rPr>
          <w:b/>
          <w:bCs/>
          <w:sz w:val="24"/>
          <w:u w:val="single"/>
          <w:lang w:val="en-US"/>
        </w:rPr>
        <w:t xml:space="preserve">Ms H Ismail (DA) to </w:t>
      </w:r>
      <w:r w:rsidRPr="00B04496">
        <w:rPr>
          <w:b/>
          <w:bCs/>
          <w:sz w:val="24"/>
          <w:u w:val="single"/>
        </w:rPr>
        <w:t xml:space="preserve">ask </w:t>
      </w:r>
      <w:r w:rsidRPr="00B04496">
        <w:rPr>
          <w:b/>
          <w:bCs/>
          <w:sz w:val="24"/>
          <w:u w:val="single"/>
          <w:lang w:val="en-US"/>
        </w:rPr>
        <w:t>the Minister of Health</w:t>
      </w:r>
      <w:r w:rsidRPr="00B04496">
        <w:rPr>
          <w:b/>
          <w:bCs/>
          <w:sz w:val="24"/>
          <w:u w:val="single"/>
          <w:lang w:val="en-US"/>
        </w:rPr>
        <w:fldChar w:fldCharType="begin"/>
      </w:r>
      <w:r w:rsidRPr="00B04496">
        <w:rPr>
          <w:sz w:val="24"/>
          <w:u w:val="single"/>
        </w:rPr>
        <w:instrText xml:space="preserve"> XE "</w:instrText>
      </w:r>
      <w:r w:rsidRPr="00B04496">
        <w:rPr>
          <w:b/>
          <w:sz w:val="24"/>
          <w:u w:val="single"/>
        </w:rPr>
        <w:instrText>Health</w:instrText>
      </w:r>
      <w:r w:rsidRPr="00B04496">
        <w:rPr>
          <w:sz w:val="24"/>
          <w:u w:val="single"/>
        </w:rPr>
        <w:instrText xml:space="preserve">" </w:instrText>
      </w:r>
      <w:r w:rsidRPr="00B04496">
        <w:rPr>
          <w:b/>
          <w:bCs/>
          <w:sz w:val="24"/>
          <w:u w:val="single"/>
          <w:lang w:val="en-US"/>
        </w:rPr>
        <w:fldChar w:fldCharType="end"/>
      </w:r>
      <w:r w:rsidRPr="00B04496">
        <w:rPr>
          <w:b/>
          <w:bCs/>
          <w:sz w:val="24"/>
          <w:u w:val="single"/>
          <w:lang w:val="en-US"/>
        </w:rPr>
        <w:t>:</w:t>
      </w:r>
    </w:p>
    <w:p w:rsidR="00B04496" w:rsidRPr="00B04496" w:rsidRDefault="00B04496" w:rsidP="00B04496">
      <w:pPr>
        <w:pStyle w:val="ListParagraph"/>
        <w:spacing w:before="100" w:beforeAutospacing="1" w:after="100" w:afterAutospacing="1"/>
        <w:ind w:left="709" w:hanging="720"/>
        <w:contextualSpacing w:val="0"/>
        <w:jc w:val="both"/>
        <w:rPr>
          <w:sz w:val="24"/>
        </w:rPr>
      </w:pPr>
      <w:r w:rsidRPr="00B04496">
        <w:rPr>
          <w:sz w:val="24"/>
        </w:rPr>
        <w:t>(1)</w:t>
      </w:r>
      <w:r w:rsidRPr="00B04496">
        <w:rPr>
          <w:sz w:val="24"/>
        </w:rPr>
        <w:tab/>
        <w:t>What oversight measuring tools does his department use to ensure that provincial health departments use the monies allocated to them adequately and appropriately;</w:t>
      </w:r>
    </w:p>
    <w:p w:rsidR="00786C98" w:rsidRPr="00D45FB8" w:rsidRDefault="00B04496" w:rsidP="00B04496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B04496">
        <w:rPr>
          <w:sz w:val="24"/>
        </w:rPr>
        <w:t>(2)</w:t>
      </w:r>
      <w:r w:rsidRPr="00B04496">
        <w:rPr>
          <w:sz w:val="24"/>
        </w:rPr>
        <w:tab/>
        <w:t>whether he has found that each provincial department of health has used the allocated monies adequately in the past three financial years; if not, what is the position in this regard;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B04496">
        <w:rPr>
          <w:color w:val="000000"/>
        </w:rPr>
        <w:t>319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532495" w:rsidRPr="00BB0548" w:rsidRDefault="00532495" w:rsidP="002F43C3">
      <w:pPr>
        <w:rPr>
          <w:b/>
          <w:bCs/>
          <w:sz w:val="24"/>
          <w:u w:val="single"/>
          <w:lang w:val="en-US"/>
        </w:rPr>
      </w:pPr>
    </w:p>
    <w:p w:rsidR="00532495" w:rsidRPr="00532495" w:rsidRDefault="00532495" w:rsidP="00532495">
      <w:pPr>
        <w:pStyle w:val="ListParagraph"/>
        <w:numPr>
          <w:ilvl w:val="0"/>
          <w:numId w:val="38"/>
        </w:numPr>
        <w:ind w:left="709" w:hanging="709"/>
        <w:jc w:val="both"/>
        <w:rPr>
          <w:color w:val="000000" w:themeColor="text1"/>
          <w:sz w:val="24"/>
        </w:rPr>
      </w:pPr>
      <w:bookmarkStart w:id="1" w:name="_Hlk42176159"/>
      <w:r w:rsidRPr="00532495">
        <w:rPr>
          <w:color w:val="000000" w:themeColor="text1"/>
          <w:sz w:val="24"/>
          <w:lang w:val="en-US"/>
        </w:rPr>
        <w:t xml:space="preserve">The oversight measuring tools to strengthen health system effectiveness </w:t>
      </w:r>
      <w:r w:rsidRPr="00532495">
        <w:rPr>
          <w:rFonts w:eastAsiaTheme="minorHAnsi"/>
          <w:sz w:val="24"/>
          <w:lang w:val="en-US"/>
        </w:rPr>
        <w:t xml:space="preserve">based on the use of cost-effective interventions that are rendered at an appropriate level of the health system, the Provincial Health Departments report monthly, quarterly, half yearly and annually to National Department as per </w:t>
      </w:r>
      <w:r w:rsidRPr="00532495">
        <w:rPr>
          <w:color w:val="000000" w:themeColor="text1"/>
          <w:sz w:val="24"/>
          <w:lang w:val="en-US"/>
        </w:rPr>
        <w:t>Public Finance Management Act No.1 of 1999 as amended, section 40. The reports entails In-Year Monitoring, Division of Revenue Act (Conditional Grants) and Pre-determined sets of Non Negotiables.</w:t>
      </w:r>
    </w:p>
    <w:p w:rsidR="00532495" w:rsidRDefault="00532495" w:rsidP="00532495">
      <w:pPr>
        <w:jc w:val="both"/>
        <w:rPr>
          <w:color w:val="000000" w:themeColor="text1"/>
          <w:sz w:val="24"/>
        </w:rPr>
      </w:pPr>
    </w:p>
    <w:p w:rsidR="00532495" w:rsidRDefault="00532495" w:rsidP="00532495">
      <w:pPr>
        <w:ind w:left="709"/>
        <w:jc w:val="both"/>
        <w:rPr>
          <w:color w:val="000000" w:themeColor="text1"/>
          <w:sz w:val="24"/>
        </w:rPr>
      </w:pPr>
      <w:r w:rsidRPr="00532495">
        <w:rPr>
          <w:color w:val="000000" w:themeColor="text1"/>
          <w:sz w:val="24"/>
        </w:rPr>
        <w:t>The reports are tabled and discussed through the National Health Chief Financial Officers Forum, Technical National Health Council and National Health Council.</w:t>
      </w:r>
    </w:p>
    <w:p w:rsidR="00532495" w:rsidRPr="00532495" w:rsidRDefault="00532495" w:rsidP="00532495">
      <w:pPr>
        <w:jc w:val="both"/>
        <w:rPr>
          <w:color w:val="000000" w:themeColor="text1"/>
          <w:sz w:val="24"/>
        </w:rPr>
      </w:pPr>
    </w:p>
    <w:bookmarkEnd w:id="1"/>
    <w:p w:rsidR="00532495" w:rsidRPr="00532495" w:rsidRDefault="00532495" w:rsidP="00532495">
      <w:pPr>
        <w:pStyle w:val="ListParagraph"/>
        <w:numPr>
          <w:ilvl w:val="0"/>
          <w:numId w:val="38"/>
        </w:numPr>
        <w:ind w:left="709" w:hanging="709"/>
        <w:jc w:val="both"/>
        <w:rPr>
          <w:color w:val="000000" w:themeColor="text1"/>
          <w:sz w:val="24"/>
        </w:rPr>
      </w:pPr>
      <w:r w:rsidRPr="00532495">
        <w:rPr>
          <w:sz w:val="24"/>
        </w:rPr>
        <w:t>Yes, the allocated funds were used adequately.</w:t>
      </w:r>
    </w:p>
    <w:p w:rsidR="00532495" w:rsidRPr="00532495" w:rsidRDefault="00532495" w:rsidP="00532495">
      <w:pPr>
        <w:ind w:left="630"/>
        <w:rPr>
          <w:sz w:val="24"/>
        </w:rPr>
      </w:pPr>
    </w:p>
    <w:p w:rsidR="00532495" w:rsidRPr="00532495" w:rsidRDefault="00532495" w:rsidP="00532495">
      <w:pPr>
        <w:ind w:firstLine="709"/>
        <w:rPr>
          <w:sz w:val="24"/>
        </w:rPr>
      </w:pPr>
      <w:r w:rsidRPr="00532495">
        <w:rPr>
          <w:sz w:val="24"/>
        </w:rPr>
        <w:t>The Provincial Departments of health spending for the past three years are as follows;</w:t>
      </w:r>
    </w:p>
    <w:p w:rsidR="00532495" w:rsidRPr="00532495" w:rsidRDefault="00532495" w:rsidP="00532495">
      <w:pPr>
        <w:rPr>
          <w:b/>
          <w:sz w:val="24"/>
          <w:u w:val="single"/>
        </w:rPr>
      </w:pPr>
    </w:p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EASTERN CAPE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466"/>
        <w:gridCol w:w="1604"/>
        <w:gridCol w:w="1604"/>
        <w:gridCol w:w="1604"/>
        <w:gridCol w:w="1466"/>
      </w:tblGrid>
      <w:tr w:rsidR="00532495" w:rsidRPr="00360293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24 026 752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22 337 081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20 650 214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19 033 530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17 714 926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24 472 665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22 275 458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20 506 290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18 957 776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17 549 854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15 980 940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14 558 949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13 454 333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12 562 282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11 576 335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6 110 829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5 784 042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5 206 207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4 522 995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4 595 261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lastRenderedPageBreak/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1 287 172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1 236 256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1 277 587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1 280 152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1 020 742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90 403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295 570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176 117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946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91 209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1 224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998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6 855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2 161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1 819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48 005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52 246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45 140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45 140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43 210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41 519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40 424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40 282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40 225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39 216</w:t>
            </w:r>
          </w:p>
        </w:tc>
      </w:tr>
      <w:tr w:rsidR="00532495" w:rsidRPr="0036029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36029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36029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7" w:tgtFrame="_blank" w:history="1">
              <w:r w:rsidR="00532495" w:rsidRPr="0036029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8" w:tgtFrame="_blank" w:history="1">
              <w:r w:rsidR="00532495" w:rsidRPr="00360293">
                <w:rPr>
                  <w:rFonts w:ascii="&amp;quot" w:hAnsi="&amp;quot" w:cs="Times New Roman"/>
                  <w:color w:val="7B9BB2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9" w:tgtFrame="_blank" w:history="1">
              <w:r w:rsidR="00532495" w:rsidRPr="0036029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0" w:tgtFrame="_blank" w:history="1">
              <w:r w:rsidR="00532495" w:rsidRPr="0036029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36029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1" w:tgtFrame="_blank" w:history="1">
              <w:r w:rsidR="00532495" w:rsidRPr="0036029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</w:tbl>
    <w:p w:rsidR="00532495" w:rsidRDefault="00532495" w:rsidP="00532495"/>
    <w:p w:rsidR="00532495" w:rsidRDefault="00532495" w:rsidP="00532495"/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FREE STATE</w:t>
      </w:r>
    </w:p>
    <w:p w:rsidR="00532495" w:rsidRPr="00DE0001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DE0001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1487"/>
        <w:gridCol w:w="1621"/>
        <w:gridCol w:w="1621"/>
        <w:gridCol w:w="1486"/>
        <w:gridCol w:w="1486"/>
      </w:tblGrid>
      <w:tr w:rsidR="00532495" w:rsidRPr="00DE0001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10 381 697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9 738 931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9 043 067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8 728 675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8 327 177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10 238 606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9 801 950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9 077 195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8 694 952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8 293 755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6 678 866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6 262 519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5 814 798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5 539 463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5 258 723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2 586 120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2 647 858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2 365 315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2 375 189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2 287 592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686 059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654 221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714 398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621 435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648 642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140 791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67 634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31 814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11 167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359 511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324 525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300 966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56 055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16 707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32 910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1 171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691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7 966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lastRenderedPageBreak/>
              <w:t>HUMAN RESOURCES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22 902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21 629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21 596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20 952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23 930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17 781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17 371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17 329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17 810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17 916</w:t>
            </w:r>
          </w:p>
        </w:tc>
      </w:tr>
      <w:tr w:rsidR="00532495" w:rsidRPr="00DE000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DE000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DE000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2" w:tgtFrame="_blank" w:history="1">
              <w:r w:rsidR="00532495" w:rsidRPr="00DE000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3" w:tgtFrame="_blank" w:history="1">
              <w:r w:rsidR="00532495" w:rsidRPr="00DE000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4" w:tgtFrame="_blank" w:history="1">
              <w:r w:rsidR="00532495" w:rsidRPr="00DE000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5" w:tgtFrame="_blank" w:history="1">
              <w:r w:rsidR="00532495" w:rsidRPr="00DE000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DE000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6" w:tgtFrame="_blank" w:history="1">
              <w:r w:rsidR="00532495" w:rsidRPr="00DE000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</w:tbl>
    <w:p w:rsidR="00532495" w:rsidRDefault="00532495" w:rsidP="00532495"/>
    <w:p w:rsidR="00532495" w:rsidRDefault="00532495" w:rsidP="00532495"/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GAUTENG</w:t>
      </w:r>
    </w:p>
    <w:p w:rsidR="00532495" w:rsidRPr="00156EB5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156EB5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1586"/>
        <w:gridCol w:w="1586"/>
        <w:gridCol w:w="1586"/>
        <w:gridCol w:w="1586"/>
        <w:gridCol w:w="1445"/>
      </w:tblGrid>
      <w:tr w:rsidR="00532495" w:rsidRPr="00156EB5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47 543 133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42 739 750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38 192 111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35 816 383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32 015 230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46 010 560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42 013 459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37 440 067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34 864 555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31 005 212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26 902 299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25 085 331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23 289 574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20 648 000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18 654 909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15 229 603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13 583 390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11 078 374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11 257 325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9 735 281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1 572 106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1 476 113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1 582 158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1 481 189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1 031 499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2 292 068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1 352 204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1 860 020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493 155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26 682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37 918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7 433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159 759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72 244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71 943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72 894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73 199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63 962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66 124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67 467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65 118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</w:tr>
      <w:tr w:rsidR="00532495" w:rsidRPr="00156EB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56EB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56EB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7" w:tgtFrame="_blank" w:history="1">
              <w:r w:rsidR="00532495" w:rsidRPr="00156EB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8" w:tgtFrame="_blank" w:history="1">
              <w:r w:rsidR="00532495" w:rsidRPr="00156EB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19" w:tgtFrame="_blank" w:history="1">
              <w:r w:rsidR="00532495" w:rsidRPr="00156EB5">
                <w:rPr>
                  <w:rFonts w:ascii="&amp;quot" w:hAnsi="&amp;quot" w:cs="Times New Roman"/>
                  <w:color w:val="7B9BB2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0" w:tgtFrame="_blank" w:history="1">
              <w:r w:rsidR="00532495" w:rsidRPr="00156EB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56EB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1" w:tgtFrame="_blank" w:history="1">
              <w:r w:rsidR="00532495" w:rsidRPr="00156EB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</w:tbl>
    <w:p w:rsidR="00532495" w:rsidRDefault="00532495" w:rsidP="00532495"/>
    <w:p w:rsidR="00532495" w:rsidRDefault="00532495" w:rsidP="00532495"/>
    <w:p w:rsidR="00532495" w:rsidRDefault="00532495" w:rsidP="00532495">
      <w:pPr>
        <w:rPr>
          <w:b/>
          <w:u w:val="single"/>
        </w:rPr>
      </w:pPr>
    </w:p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lastRenderedPageBreak/>
        <w:t>KWAZULU-NATAL</w:t>
      </w:r>
    </w:p>
    <w:p w:rsidR="00532495" w:rsidRPr="00B93A21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B93A21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524"/>
        <w:gridCol w:w="1525"/>
        <w:gridCol w:w="1525"/>
        <w:gridCol w:w="1525"/>
        <w:gridCol w:w="1525"/>
      </w:tblGrid>
      <w:tr w:rsidR="00532495" w:rsidRPr="00B93A21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42 850 312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40 228 250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37 337 104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34 213 586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31 409 398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42 549 830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39 911 321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37 026 397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34 110 724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31 245 510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26 336 189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24 614 793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23 354 896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21 793 160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20 014 422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13 342 400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12 343 292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11 382 844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10 105 233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8 895 999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1 758 330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1 592 882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1 106 314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1 257 629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1 505 879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14 248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18 997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147 119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127 693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2 977 103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1 464 342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1 325 084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1 257 484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708 803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6 089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3 186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5 763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5 117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3 033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74 080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79 087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78 669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81 226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68 125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69 924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72 078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71 257</w:t>
            </w:r>
          </w:p>
        </w:tc>
      </w:tr>
      <w:tr w:rsidR="00532495" w:rsidRPr="00B93A2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B93A2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B93A2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2" w:tgtFrame="_blank" w:history="1">
              <w:r w:rsidR="00532495" w:rsidRPr="00B93A2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3" w:tgtFrame="_blank" w:history="1">
              <w:r w:rsidR="00532495" w:rsidRPr="00B93A2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4" w:tgtFrame="_blank" w:history="1">
              <w:r w:rsidR="00532495" w:rsidRPr="00B93A2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5" w:tgtFrame="_blank" w:history="1">
              <w:r w:rsidR="00532495" w:rsidRPr="00B93A2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B93A2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6" w:tgtFrame="_blank" w:history="1">
              <w:r w:rsidR="00532495" w:rsidRPr="00B93A21">
                <w:rPr>
                  <w:rFonts w:ascii="&amp;quot" w:hAnsi="&amp;quot" w:cs="Times New Roman"/>
                  <w:color w:val="7B9BB2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</w:tbl>
    <w:p w:rsidR="00532495" w:rsidRDefault="00532495" w:rsidP="00532495"/>
    <w:p w:rsidR="00532495" w:rsidRDefault="00532495" w:rsidP="00532495"/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LIMPOPO</w:t>
      </w:r>
    </w:p>
    <w:p w:rsidR="00532495" w:rsidRPr="00160483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160483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506"/>
        <w:gridCol w:w="1506"/>
        <w:gridCol w:w="1506"/>
        <w:gridCol w:w="1506"/>
        <w:gridCol w:w="1638"/>
      </w:tblGrid>
      <w:tr w:rsidR="00532495" w:rsidRPr="00160483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19 801 784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18 609 439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17 300 715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15 501 794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14 618 588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19 722 686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18 389 158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17 217 613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15 432 088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14 526 110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14 199 041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12 978 967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12 218 486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11 352 270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10 336 806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4 839 161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4 259 771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3 785 515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3 012 337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3 122 861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425 597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457 016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421 877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499 136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493 679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80 243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165 956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217 342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259 062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544 881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1 728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3 523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3 378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15 901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43 356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64 343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63 460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63 640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63 460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63 460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32 908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33 848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34 613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35 552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35 202</w:t>
            </w:r>
          </w:p>
        </w:tc>
      </w:tr>
      <w:tr w:rsidR="00532495" w:rsidRPr="00160483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160483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160483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7" w:tgtFrame="_blank" w:history="1">
              <w:r w:rsidR="00532495" w:rsidRPr="0016048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8" w:tgtFrame="_blank" w:history="1">
              <w:r w:rsidR="00532495" w:rsidRPr="0016048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29" w:tgtFrame="_blank" w:history="1">
              <w:r w:rsidR="00532495" w:rsidRPr="00160483">
                <w:rPr>
                  <w:rFonts w:ascii="&amp;quot" w:hAnsi="&amp;quot" w:cs="Times New Roman"/>
                  <w:color w:val="7B9BB2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0" w:tgtFrame="_blank" w:history="1">
              <w:r w:rsidR="00532495" w:rsidRPr="0016048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160483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1" w:tgtFrame="_blank" w:history="1">
              <w:r w:rsidR="00532495" w:rsidRPr="00160483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</w:tbl>
    <w:p w:rsidR="00532495" w:rsidRDefault="00532495" w:rsidP="00532495"/>
    <w:p w:rsidR="00532495" w:rsidRDefault="00532495" w:rsidP="00532495"/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MPUMALANGA</w:t>
      </w:r>
    </w:p>
    <w:p w:rsidR="00532495" w:rsidRPr="006D38E5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6D38E5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524"/>
        <w:gridCol w:w="1525"/>
        <w:gridCol w:w="1525"/>
        <w:gridCol w:w="1525"/>
        <w:gridCol w:w="1525"/>
      </w:tblGrid>
      <w:tr w:rsidR="00532495" w:rsidRPr="006D38E5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13 119 591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12 160 053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10 611 965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10 163 902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9 045 682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13 055 943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12 083 013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10 579 880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10 080 392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8 879 292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7 662 953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7 217 105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6 686 678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6 102 017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5 537 663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3 913 891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3 439 974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3 064 888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2 902 264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2 639 473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1 028 712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1 057 356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509 496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595 955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434 074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lastRenderedPageBreak/>
              <w:t>UIFW EXPENDITURE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33 999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190 115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138 899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309 920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1 552 623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1 919 578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1 918 896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487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2 306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1 007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3 614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22 338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22 516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21 970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21 670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31 277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20 412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20 421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20 288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20 090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19 244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2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3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4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5" w:tgtFrame="_blank" w:history="1">
              <w:r w:rsidR="00532495" w:rsidRPr="006D38E5">
                <w:rPr>
                  <w:rFonts w:ascii="&amp;quot" w:hAnsi="&amp;quot" w:cs="Times New Roman"/>
                  <w:color w:val="7B9BB2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6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i/>
                <w:iCs/>
                <w:color w:val="333333"/>
                <w:sz w:val="21"/>
                <w:szCs w:val="21"/>
              </w:rPr>
              <w:t>Note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95" w:rsidRDefault="00532495" w:rsidP="00532495"/>
    <w:p w:rsidR="00532495" w:rsidRDefault="00532495" w:rsidP="00532495"/>
    <w:p w:rsidR="00532495" w:rsidRDefault="00532495" w:rsidP="00532495"/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NORTH WEST</w:t>
      </w:r>
    </w:p>
    <w:p w:rsidR="00532495" w:rsidRDefault="00532495" w:rsidP="00532495"/>
    <w:p w:rsidR="00532495" w:rsidRPr="006D38E5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6D38E5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506"/>
        <w:gridCol w:w="1506"/>
        <w:gridCol w:w="1506"/>
        <w:gridCol w:w="1506"/>
        <w:gridCol w:w="1638"/>
      </w:tblGrid>
      <w:tr w:rsidR="00532495" w:rsidRPr="006D38E5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10 600 197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9 681 617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9 199 705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8 184 743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10 303 417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9 767 254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9 042 677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8 372 853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6 412 002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6 051 077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5 609 901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5 389 881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3 005 112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2 802 201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2 581 210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2 286 569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641 097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600 349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675 411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579 777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99 647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262 564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880 911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682 777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696 654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763 834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1 770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1 501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15 254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20 374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lastRenderedPageBreak/>
              <w:t>HUMAN RESOURCES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21 809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21 357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21 334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21 103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17 536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17 310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17 946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18 929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 xml:space="preserve">n/a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7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8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39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0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i/>
                <w:iCs/>
                <w:color w:val="333333"/>
                <w:sz w:val="21"/>
                <w:szCs w:val="21"/>
              </w:rPr>
              <w:t>Note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95" w:rsidRDefault="00532495" w:rsidP="00532495"/>
    <w:p w:rsidR="00532495" w:rsidRDefault="00532495" w:rsidP="00532495">
      <w:pPr>
        <w:rPr>
          <w:b/>
          <w:u w:val="single"/>
        </w:rPr>
      </w:pPr>
    </w:p>
    <w:p w:rsidR="00532495" w:rsidRDefault="00532495" w:rsidP="00532495">
      <w:pPr>
        <w:rPr>
          <w:b/>
          <w:u w:val="single"/>
        </w:rPr>
      </w:pPr>
    </w:p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t>NORTHERN CAPE</w:t>
      </w:r>
    </w:p>
    <w:p w:rsidR="00532495" w:rsidRPr="006D38E5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6D38E5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524"/>
        <w:gridCol w:w="1525"/>
        <w:gridCol w:w="1525"/>
        <w:gridCol w:w="1525"/>
        <w:gridCol w:w="1525"/>
      </w:tblGrid>
      <w:tr w:rsidR="00532495" w:rsidRPr="006D38E5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8E00AA"/>
                <w:sz w:val="21"/>
                <w:szCs w:val="21"/>
              </w:rPr>
              <w:t>Qualified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4 858 837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4 631 443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4 494 185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4 228 961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3 758 130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4 839 637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4 567 470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4 369 138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4 168 520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3 714 324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2 804 762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2 572 131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2 322 039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2 150 712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1 936 740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1 627 617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1 452 145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1 479 782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1 317 295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1 150 049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350 015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480 835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395 290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583 256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486 084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1 261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100 296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51 576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92 790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91 636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714 939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412 379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574 183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805 906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537 169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5 394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5 270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10 537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4 392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6 212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7 533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7 196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7 703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9 020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8 929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6 828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6 924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6 882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6 840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6 694</w:t>
            </w:r>
          </w:p>
        </w:tc>
      </w:tr>
      <w:tr w:rsidR="00532495" w:rsidRPr="006D38E5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1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2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3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4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5" w:tgtFrame="_blank" w:history="1">
              <w:r w:rsidR="00532495" w:rsidRPr="006D38E5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  <w:tr w:rsidR="00532495" w:rsidRPr="006D38E5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6D38E5">
              <w:rPr>
                <w:rFonts w:ascii="&amp;quot" w:hAnsi="&amp;quot" w:cs="Times New Roman"/>
                <w:i/>
                <w:iCs/>
                <w:color w:val="333333"/>
                <w:sz w:val="21"/>
                <w:szCs w:val="21"/>
              </w:rPr>
              <w:t>Note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6D38E5" w:rsidRDefault="00532495" w:rsidP="0029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95" w:rsidRDefault="00532495" w:rsidP="00532495"/>
    <w:p w:rsidR="00532495" w:rsidRDefault="00532495" w:rsidP="00532495"/>
    <w:p w:rsidR="00532495" w:rsidRPr="00265C67" w:rsidRDefault="00532495" w:rsidP="00532495">
      <w:pPr>
        <w:rPr>
          <w:b/>
          <w:u w:val="single"/>
        </w:rPr>
      </w:pPr>
      <w:r w:rsidRPr="00265C67">
        <w:rPr>
          <w:b/>
          <w:u w:val="single"/>
        </w:rPr>
        <w:lastRenderedPageBreak/>
        <w:t>WESTERN CAPE</w:t>
      </w:r>
    </w:p>
    <w:p w:rsidR="00532495" w:rsidRDefault="00532495" w:rsidP="00532495"/>
    <w:p w:rsidR="00532495" w:rsidRPr="00C911A1" w:rsidRDefault="00532495" w:rsidP="00532495">
      <w:pPr>
        <w:spacing w:before="300" w:after="150"/>
        <w:outlineLvl w:val="1"/>
        <w:rPr>
          <w:rFonts w:ascii="&amp;quot" w:hAnsi="&amp;quot" w:cs="Times New Roman"/>
          <w:b/>
          <w:bCs/>
          <w:sz w:val="30"/>
          <w:szCs w:val="30"/>
        </w:rPr>
      </w:pPr>
      <w:r w:rsidRPr="00C911A1">
        <w:rPr>
          <w:rFonts w:ascii="&amp;quot" w:hAnsi="&amp;quot" w:cs="Times New Roman"/>
          <w:b/>
          <w:bCs/>
          <w:sz w:val="30"/>
          <w:szCs w:val="30"/>
        </w:rPr>
        <w:t>Financial Information</w:t>
      </w:r>
    </w:p>
    <w:tbl>
      <w:tblPr>
        <w:tblW w:w="5000" w:type="pct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386"/>
        <w:gridCol w:w="1595"/>
        <w:gridCol w:w="1595"/>
        <w:gridCol w:w="1595"/>
        <w:gridCol w:w="1595"/>
      </w:tblGrid>
      <w:tr w:rsidR="00532495" w:rsidRPr="00C911A1" w:rsidTr="00290B50">
        <w:tc>
          <w:tcPr>
            <w:tcW w:w="450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All Financial Values: R'000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2018/19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2017/18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2016/17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2015/16</w:t>
            </w:r>
          </w:p>
        </w:tc>
        <w:tc>
          <w:tcPr>
            <w:tcW w:w="246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2014/15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spacing w:after="300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 xml:space="preserve">AUDIT OUTCOME 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038D00"/>
                <w:sz w:val="21"/>
                <w:szCs w:val="21"/>
              </w:rPr>
              <w:t>Clean Audit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FFA500"/>
                <w:sz w:val="21"/>
                <w:szCs w:val="21"/>
              </w:rPr>
              <w:t>Financially Unqualified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APPROPRIATION STATEMENT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Total Final Appropriation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23 215 861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21 738 171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20 234 419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19 154 794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17 552 380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Actual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23 045 811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21 498 184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20 080 640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18 740 193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17 307 548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Employee Compensation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13 515 392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12 660 391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11 833 864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10 949 652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10 072 353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Goods and Services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7 219 595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6 892 429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6 457 483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5 976 263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5 510 960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Capital Assets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1 004 040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751 434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784 560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747 064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746 805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UIFW EXPENDITURE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Unauthorised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Irregular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12 886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23 553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11 330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7 284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24 426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Fruitless &amp; Wasteful Expenditure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HUMAN RESOURCES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Posts Approved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33 857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33 018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32 626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33 055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33 190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Posts Filled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31 914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31 549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31 463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31 432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31 267</w:t>
            </w:r>
          </w:p>
        </w:tc>
      </w:tr>
      <w:tr w:rsidR="00532495" w:rsidRPr="00C911A1" w:rsidTr="00290B50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32495" w:rsidRPr="00C911A1" w:rsidTr="00290B5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532495" w:rsidP="00290B50">
            <w:pPr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</w:pPr>
            <w:r w:rsidRPr="00C911A1">
              <w:rPr>
                <w:rFonts w:ascii="&amp;quot" w:hAnsi="&amp;quot" w:cs="Times New Roman"/>
                <w:b/>
                <w:bCs/>
                <w:color w:val="333333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6" w:tgtFrame="_blank" w:history="1">
              <w:r w:rsidR="00532495" w:rsidRPr="00C911A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7" w:tgtFrame="_blank" w:history="1">
              <w:r w:rsidR="00532495" w:rsidRPr="00C911A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8" w:tgtFrame="_blank" w:history="1">
              <w:r w:rsidR="00532495" w:rsidRPr="00C911A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49" w:tgtFrame="_blank" w:history="1">
              <w:r w:rsidR="00532495" w:rsidRPr="00C911A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2495" w:rsidRPr="00C911A1" w:rsidRDefault="0098585C" w:rsidP="00290B50">
            <w:pPr>
              <w:jc w:val="right"/>
              <w:rPr>
                <w:rFonts w:ascii="&amp;quot" w:hAnsi="&amp;quot" w:cs="Times New Roman"/>
                <w:color w:val="333333"/>
                <w:sz w:val="21"/>
                <w:szCs w:val="21"/>
              </w:rPr>
            </w:pPr>
            <w:hyperlink r:id="rId50" w:tgtFrame="_blank" w:history="1">
              <w:r w:rsidR="00532495" w:rsidRPr="00C911A1">
                <w:rPr>
                  <w:rFonts w:ascii="&amp;quot" w:hAnsi="&amp;quot" w:cs="Times New Roman"/>
                  <w:color w:val="53758E"/>
                  <w:sz w:val="21"/>
                  <w:szCs w:val="21"/>
                  <w:u w:val="single"/>
                </w:rPr>
                <w:t>Annual Report</w:t>
              </w:r>
            </w:hyperlink>
          </w:p>
        </w:tc>
      </w:tr>
    </w:tbl>
    <w:p w:rsidR="00532495" w:rsidRDefault="00532495" w:rsidP="00532495"/>
    <w:p w:rsidR="001F3F82" w:rsidRPr="001F3F82" w:rsidRDefault="001F3F82" w:rsidP="001F3F82">
      <w:pPr>
        <w:pStyle w:val="BodyText"/>
        <w:ind w:left="720" w:hanging="720"/>
        <w:rPr>
          <w:sz w:val="24"/>
          <w:lang w:val="en-ZA"/>
        </w:rPr>
      </w:pPr>
    </w:p>
    <w:p w:rsidR="001F3F82" w:rsidRDefault="001F3F82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51"/>
      <w:footerReference w:type="default" r:id="rId52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5C" w:rsidRDefault="0098585C">
      <w:r>
        <w:separator/>
      </w:r>
    </w:p>
  </w:endnote>
  <w:endnote w:type="continuationSeparator" w:id="0">
    <w:p w:rsidR="0098585C" w:rsidRDefault="0098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71C8F">
      <w:rPr>
        <w:rStyle w:val="PageNumber"/>
        <w:noProof/>
        <w:lang w:val="en-US"/>
      </w:rPr>
      <w:t>8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5C" w:rsidRDefault="0098585C">
      <w:r>
        <w:separator/>
      </w:r>
    </w:p>
  </w:footnote>
  <w:footnote w:type="continuationSeparator" w:id="0">
    <w:p w:rsidR="0098585C" w:rsidRDefault="0098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A2A"/>
    <w:multiLevelType w:val="hybridMultilevel"/>
    <w:tmpl w:val="58EA6644"/>
    <w:lvl w:ilvl="0" w:tplc="C228EC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C3A"/>
    <w:multiLevelType w:val="multilevel"/>
    <w:tmpl w:val="CF64E0BA"/>
    <w:styleLink w:val="List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ascii="Helvetica" w:eastAsia="Times New Roman" w:hAnsi="Calibri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2" w15:restartNumberingAfterBreak="0">
    <w:nsid w:val="06324DA1"/>
    <w:multiLevelType w:val="hybridMultilevel"/>
    <w:tmpl w:val="AE9417E2"/>
    <w:lvl w:ilvl="0" w:tplc="062C1F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4700B"/>
    <w:multiLevelType w:val="hybridMultilevel"/>
    <w:tmpl w:val="E6B40ED0"/>
    <w:lvl w:ilvl="0" w:tplc="4894B624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756CC"/>
    <w:multiLevelType w:val="hybridMultilevel"/>
    <w:tmpl w:val="627C9580"/>
    <w:lvl w:ilvl="0" w:tplc="406CF3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D73C0"/>
    <w:multiLevelType w:val="hybridMultilevel"/>
    <w:tmpl w:val="F092A218"/>
    <w:lvl w:ilvl="0" w:tplc="1AA822F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945"/>
    <w:multiLevelType w:val="hybridMultilevel"/>
    <w:tmpl w:val="D92AE0A2"/>
    <w:lvl w:ilvl="0" w:tplc="7DB067A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E27A5"/>
    <w:multiLevelType w:val="hybridMultilevel"/>
    <w:tmpl w:val="05D070EE"/>
    <w:lvl w:ilvl="0" w:tplc="F60858FA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E4895"/>
    <w:multiLevelType w:val="hybridMultilevel"/>
    <w:tmpl w:val="E6B40ED0"/>
    <w:lvl w:ilvl="0" w:tplc="4894B624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C31AEC"/>
    <w:multiLevelType w:val="hybridMultilevel"/>
    <w:tmpl w:val="A0E639B6"/>
    <w:lvl w:ilvl="0" w:tplc="9782E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C83FE7"/>
    <w:multiLevelType w:val="hybridMultilevel"/>
    <w:tmpl w:val="A5B832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337002"/>
    <w:multiLevelType w:val="hybridMultilevel"/>
    <w:tmpl w:val="CECE6DBE"/>
    <w:lvl w:ilvl="0" w:tplc="7B9ED960">
      <w:start w:val="2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2A72377"/>
    <w:multiLevelType w:val="hybridMultilevel"/>
    <w:tmpl w:val="05DAD9EC"/>
    <w:lvl w:ilvl="0" w:tplc="26DE57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CA291B"/>
    <w:multiLevelType w:val="hybridMultilevel"/>
    <w:tmpl w:val="A3906F18"/>
    <w:lvl w:ilvl="0" w:tplc="6242F78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7A0955"/>
    <w:multiLevelType w:val="hybridMultilevel"/>
    <w:tmpl w:val="ACA854F2"/>
    <w:lvl w:ilvl="0" w:tplc="4894B624">
      <w:start w:val="1"/>
      <w:numFmt w:val="decimal"/>
      <w:lvlText w:val="(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063ECF"/>
    <w:multiLevelType w:val="hybridMultilevel"/>
    <w:tmpl w:val="A550A0BA"/>
    <w:lvl w:ilvl="0" w:tplc="9ACC0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E233B1"/>
    <w:multiLevelType w:val="hybridMultilevel"/>
    <w:tmpl w:val="ABAEE700"/>
    <w:lvl w:ilvl="0" w:tplc="A576512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A5A60"/>
    <w:multiLevelType w:val="hybridMultilevel"/>
    <w:tmpl w:val="FF12DDFE"/>
    <w:lvl w:ilvl="0" w:tplc="ABF8F9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7CC6"/>
    <w:multiLevelType w:val="hybridMultilevel"/>
    <w:tmpl w:val="E6F0087A"/>
    <w:lvl w:ilvl="0" w:tplc="818076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C6F67"/>
    <w:multiLevelType w:val="hybridMultilevel"/>
    <w:tmpl w:val="9D6C9ED0"/>
    <w:lvl w:ilvl="0" w:tplc="41B08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1649"/>
    <w:multiLevelType w:val="hybridMultilevel"/>
    <w:tmpl w:val="35B601CC"/>
    <w:lvl w:ilvl="0" w:tplc="4F4436F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5706"/>
    <w:multiLevelType w:val="hybridMultilevel"/>
    <w:tmpl w:val="A5B829C8"/>
    <w:lvl w:ilvl="0" w:tplc="5244672C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C32EE"/>
    <w:multiLevelType w:val="hybridMultilevel"/>
    <w:tmpl w:val="7DC45206"/>
    <w:lvl w:ilvl="0" w:tplc="1E7284A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87857"/>
    <w:multiLevelType w:val="hybridMultilevel"/>
    <w:tmpl w:val="F19ECA3C"/>
    <w:lvl w:ilvl="0" w:tplc="ED44E6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B4046"/>
    <w:multiLevelType w:val="hybridMultilevel"/>
    <w:tmpl w:val="BA36317A"/>
    <w:styleLink w:val="List016"/>
    <w:lvl w:ilvl="0" w:tplc="B4968B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 w15:restartNumberingAfterBreak="0">
    <w:nsid w:val="49AD323E"/>
    <w:multiLevelType w:val="hybridMultilevel"/>
    <w:tmpl w:val="9BB846B8"/>
    <w:lvl w:ilvl="0" w:tplc="1580290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17F16"/>
    <w:multiLevelType w:val="hybridMultilevel"/>
    <w:tmpl w:val="E5DCED86"/>
    <w:lvl w:ilvl="0" w:tplc="BD9C87B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333D"/>
    <w:multiLevelType w:val="hybridMultilevel"/>
    <w:tmpl w:val="37D679FA"/>
    <w:lvl w:ilvl="0" w:tplc="F426F86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A1664"/>
    <w:multiLevelType w:val="hybridMultilevel"/>
    <w:tmpl w:val="FBFA6810"/>
    <w:lvl w:ilvl="0" w:tplc="AD0AE9F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C7663"/>
    <w:multiLevelType w:val="hybridMultilevel"/>
    <w:tmpl w:val="DBB64EC0"/>
    <w:lvl w:ilvl="0" w:tplc="EEB88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617F5"/>
    <w:multiLevelType w:val="hybridMultilevel"/>
    <w:tmpl w:val="D95AC8FE"/>
    <w:lvl w:ilvl="0" w:tplc="8EC4891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079E8"/>
    <w:multiLevelType w:val="hybridMultilevel"/>
    <w:tmpl w:val="58FAE5E4"/>
    <w:lvl w:ilvl="0" w:tplc="F4E8F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E0B1C"/>
    <w:multiLevelType w:val="hybridMultilevel"/>
    <w:tmpl w:val="91586248"/>
    <w:lvl w:ilvl="0" w:tplc="D82EE772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E44F2"/>
    <w:multiLevelType w:val="hybridMultilevel"/>
    <w:tmpl w:val="7A7099C0"/>
    <w:lvl w:ilvl="0" w:tplc="48F094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060BF2"/>
    <w:multiLevelType w:val="hybridMultilevel"/>
    <w:tmpl w:val="0BCC0564"/>
    <w:lvl w:ilvl="0" w:tplc="52585DE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25"/>
  </w:num>
  <w:num w:numId="5">
    <w:abstractNumId w:val="1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1"/>
  </w:num>
  <w:num w:numId="10">
    <w:abstractNumId w:val="5"/>
  </w:num>
  <w:num w:numId="11">
    <w:abstractNumId w:val="33"/>
  </w:num>
  <w:num w:numId="12">
    <w:abstractNumId w:val="7"/>
  </w:num>
  <w:num w:numId="13">
    <w:abstractNumId w:val="16"/>
  </w:num>
  <w:num w:numId="14">
    <w:abstractNumId w:val="21"/>
  </w:num>
  <w:num w:numId="15">
    <w:abstractNumId w:val="37"/>
  </w:num>
  <w:num w:numId="16">
    <w:abstractNumId w:val="29"/>
  </w:num>
  <w:num w:numId="17">
    <w:abstractNumId w:val="2"/>
  </w:num>
  <w:num w:numId="18">
    <w:abstractNumId w:val="20"/>
  </w:num>
  <w:num w:numId="19">
    <w:abstractNumId w:val="13"/>
  </w:num>
  <w:num w:numId="20">
    <w:abstractNumId w:val="24"/>
  </w:num>
  <w:num w:numId="21">
    <w:abstractNumId w:val="14"/>
  </w:num>
  <w:num w:numId="22">
    <w:abstractNumId w:val="36"/>
  </w:num>
  <w:num w:numId="23">
    <w:abstractNumId w:val="10"/>
  </w:num>
  <w:num w:numId="24">
    <w:abstractNumId w:val="35"/>
  </w:num>
  <w:num w:numId="25">
    <w:abstractNumId w:val="22"/>
  </w:num>
  <w:num w:numId="26">
    <w:abstractNumId w:val="34"/>
  </w:num>
  <w:num w:numId="27">
    <w:abstractNumId w:val="18"/>
  </w:num>
  <w:num w:numId="28">
    <w:abstractNumId w:val="27"/>
  </w:num>
  <w:num w:numId="29">
    <w:abstractNumId w:val="0"/>
  </w:num>
  <w:num w:numId="30">
    <w:abstractNumId w:val="23"/>
  </w:num>
  <w:num w:numId="31">
    <w:abstractNumId w:val="12"/>
  </w:num>
  <w:num w:numId="32">
    <w:abstractNumId w:val="4"/>
  </w:num>
  <w:num w:numId="33">
    <w:abstractNumId w:val="17"/>
  </w:num>
  <w:num w:numId="34">
    <w:abstractNumId w:val="6"/>
  </w:num>
  <w:num w:numId="35">
    <w:abstractNumId w:val="3"/>
  </w:num>
  <w:num w:numId="36">
    <w:abstractNumId w:val="11"/>
  </w:num>
  <w:num w:numId="37">
    <w:abstractNumId w:val="8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216E"/>
    <w:rsid w:val="002519F4"/>
    <w:rsid w:val="0026037D"/>
    <w:rsid w:val="0026455A"/>
    <w:rsid w:val="0026455E"/>
    <w:rsid w:val="00267FDF"/>
    <w:rsid w:val="00271665"/>
    <w:rsid w:val="00271C8F"/>
    <w:rsid w:val="00280B70"/>
    <w:rsid w:val="002832F3"/>
    <w:rsid w:val="00294557"/>
    <w:rsid w:val="002A0E7D"/>
    <w:rsid w:val="002A5288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25127"/>
    <w:rsid w:val="0053174B"/>
    <w:rsid w:val="00532495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2ED2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585C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41C1"/>
    <w:rsid w:val="00A0613D"/>
    <w:rsid w:val="00A078D4"/>
    <w:rsid w:val="00A11952"/>
    <w:rsid w:val="00A13522"/>
    <w:rsid w:val="00A13AC5"/>
    <w:rsid w:val="00A13D92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62254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5B4F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uiPriority w:val="99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99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HeaderChar">
    <w:name w:val="Header Char"/>
    <w:basedOn w:val="DefaultParagraphFont"/>
    <w:link w:val="Header"/>
    <w:uiPriority w:val="99"/>
    <w:rsid w:val="00532495"/>
    <w:rPr>
      <w:rFonts w:ascii="Arial" w:hAnsi="Arial" w:cs="Arial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495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495"/>
    <w:rPr>
      <w:rFonts w:asciiTheme="minorHAnsi" w:eastAsiaTheme="minorHAnsi" w:hAnsiTheme="minorHAnsi" w:cstheme="minorBidi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95"/>
    <w:rPr>
      <w:rFonts w:ascii="Tahoma" w:hAnsi="Tahoma" w:cs="Tahoma"/>
      <w:sz w:val="16"/>
      <w:szCs w:val="16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2495"/>
    <w:pPr>
      <w:ind w:left="220" w:hanging="220"/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532495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A7">
    <w:name w:val="A7"/>
    <w:uiPriority w:val="99"/>
    <w:rsid w:val="00532495"/>
    <w:rPr>
      <w:rFonts w:cs="Cambria"/>
      <w:color w:val="000000"/>
      <w:sz w:val="17"/>
      <w:szCs w:val="17"/>
    </w:rPr>
  </w:style>
  <w:style w:type="character" w:customStyle="1" w:styleId="normal-h">
    <w:name w:val="normal-h"/>
    <w:basedOn w:val="DefaultParagraphFont"/>
    <w:rsid w:val="00532495"/>
  </w:style>
  <w:style w:type="paragraph" w:customStyle="1" w:styleId="normal-p">
    <w:name w:val="normal-p"/>
    <w:basedOn w:val="Normal"/>
    <w:uiPriority w:val="99"/>
    <w:rsid w:val="0053249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TitleChar1">
    <w:name w:val="Title Char1"/>
    <w:uiPriority w:val="99"/>
    <w:locked/>
    <w:rsid w:val="0053249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49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gc">
    <w:name w:val="_tgc"/>
    <w:basedOn w:val="DefaultParagraphFont"/>
    <w:rsid w:val="00532495"/>
  </w:style>
  <w:style w:type="character" w:customStyle="1" w:styleId="BodyTextIndentChar">
    <w:name w:val="Body Text Indent Char"/>
    <w:basedOn w:val="DefaultParagraphFont"/>
    <w:link w:val="BodyTextIndent"/>
    <w:uiPriority w:val="99"/>
    <w:rsid w:val="00532495"/>
    <w:rPr>
      <w:rFonts w:ascii="Arial" w:hAnsi="Arial" w:cs="Arial"/>
      <w:szCs w:val="24"/>
      <w:lang w:val="en-GB" w:eastAsia="en-US"/>
    </w:rPr>
  </w:style>
  <w:style w:type="paragraph" w:customStyle="1" w:styleId="Body">
    <w:name w:val="Body"/>
    <w:uiPriority w:val="99"/>
    <w:rsid w:val="00532495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532495"/>
    <w:rPr>
      <w:rFonts w:cs="Times New Roman"/>
    </w:rPr>
  </w:style>
  <w:style w:type="character" w:customStyle="1" w:styleId="st">
    <w:name w:val="st"/>
    <w:basedOn w:val="DefaultParagraphFont"/>
    <w:rsid w:val="0053249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32495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49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532495"/>
    <w:rPr>
      <w:rFonts w:cs="Times New Roman"/>
    </w:rPr>
  </w:style>
  <w:style w:type="numbering" w:customStyle="1" w:styleId="List0">
    <w:name w:val="List 0"/>
    <w:rsid w:val="00532495"/>
    <w:pPr>
      <w:numPr>
        <w:numId w:val="5"/>
      </w:numPr>
    </w:pPr>
  </w:style>
  <w:style w:type="numbering" w:customStyle="1" w:styleId="NoList1">
    <w:name w:val="No List1"/>
    <w:next w:val="NoList"/>
    <w:uiPriority w:val="99"/>
    <w:semiHidden/>
    <w:unhideWhenUsed/>
    <w:rsid w:val="00532495"/>
  </w:style>
  <w:style w:type="numbering" w:customStyle="1" w:styleId="List01">
    <w:name w:val="List 01"/>
    <w:rsid w:val="00532495"/>
  </w:style>
  <w:style w:type="paragraph" w:customStyle="1" w:styleId="Default">
    <w:name w:val="Default"/>
    <w:rsid w:val="005324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32495"/>
    <w:rPr>
      <w:sz w:val="24"/>
      <w:szCs w:val="24"/>
      <w:lang w:val="en-US" w:eastAsia="en-US"/>
    </w:rPr>
  </w:style>
  <w:style w:type="character" w:customStyle="1" w:styleId="gmail-il">
    <w:name w:val="gmail-il"/>
    <w:basedOn w:val="DefaultParagraphFont"/>
    <w:rsid w:val="00532495"/>
  </w:style>
  <w:style w:type="paragraph" w:customStyle="1" w:styleId="gmail-msolistparagraph">
    <w:name w:val="gmail-msolistparagraph"/>
    <w:basedOn w:val="Normal"/>
    <w:uiPriority w:val="99"/>
    <w:rsid w:val="00532495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ZA" w:eastAsia="en-ZA"/>
    </w:rPr>
  </w:style>
  <w:style w:type="paragraph" w:styleId="Index2">
    <w:name w:val="index 2"/>
    <w:basedOn w:val="Normal"/>
    <w:next w:val="Normal"/>
    <w:autoRedefine/>
    <w:uiPriority w:val="99"/>
    <w:unhideWhenUsed/>
    <w:rsid w:val="00532495"/>
    <w:pPr>
      <w:spacing w:line="259" w:lineRule="auto"/>
      <w:ind w:left="44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3">
    <w:name w:val="index 3"/>
    <w:basedOn w:val="Normal"/>
    <w:next w:val="Normal"/>
    <w:autoRedefine/>
    <w:uiPriority w:val="99"/>
    <w:unhideWhenUsed/>
    <w:rsid w:val="00532495"/>
    <w:pPr>
      <w:spacing w:line="259" w:lineRule="auto"/>
      <w:ind w:left="66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4">
    <w:name w:val="index 4"/>
    <w:basedOn w:val="Normal"/>
    <w:next w:val="Normal"/>
    <w:autoRedefine/>
    <w:uiPriority w:val="99"/>
    <w:unhideWhenUsed/>
    <w:rsid w:val="00532495"/>
    <w:pPr>
      <w:spacing w:line="259" w:lineRule="auto"/>
      <w:ind w:left="88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5">
    <w:name w:val="index 5"/>
    <w:basedOn w:val="Normal"/>
    <w:next w:val="Normal"/>
    <w:autoRedefine/>
    <w:uiPriority w:val="99"/>
    <w:unhideWhenUsed/>
    <w:rsid w:val="00532495"/>
    <w:pPr>
      <w:spacing w:line="259" w:lineRule="auto"/>
      <w:ind w:left="110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6">
    <w:name w:val="index 6"/>
    <w:basedOn w:val="Normal"/>
    <w:next w:val="Normal"/>
    <w:autoRedefine/>
    <w:uiPriority w:val="99"/>
    <w:unhideWhenUsed/>
    <w:rsid w:val="00532495"/>
    <w:pPr>
      <w:spacing w:line="259" w:lineRule="auto"/>
      <w:ind w:left="132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7">
    <w:name w:val="index 7"/>
    <w:basedOn w:val="Normal"/>
    <w:next w:val="Normal"/>
    <w:autoRedefine/>
    <w:uiPriority w:val="99"/>
    <w:unhideWhenUsed/>
    <w:rsid w:val="00532495"/>
    <w:pPr>
      <w:spacing w:line="259" w:lineRule="auto"/>
      <w:ind w:left="154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8">
    <w:name w:val="index 8"/>
    <w:basedOn w:val="Normal"/>
    <w:next w:val="Normal"/>
    <w:autoRedefine/>
    <w:uiPriority w:val="99"/>
    <w:unhideWhenUsed/>
    <w:rsid w:val="00532495"/>
    <w:pPr>
      <w:spacing w:line="259" w:lineRule="auto"/>
      <w:ind w:left="176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9">
    <w:name w:val="index 9"/>
    <w:basedOn w:val="Normal"/>
    <w:next w:val="Normal"/>
    <w:autoRedefine/>
    <w:uiPriority w:val="99"/>
    <w:unhideWhenUsed/>
    <w:rsid w:val="00532495"/>
    <w:pPr>
      <w:spacing w:line="259" w:lineRule="auto"/>
      <w:ind w:left="1980" w:hanging="220"/>
    </w:pPr>
    <w:rPr>
      <w:rFonts w:asciiTheme="minorHAnsi" w:eastAsiaTheme="minorHAnsi" w:hAnsiTheme="minorHAnsi" w:cstheme="minorBidi"/>
      <w:sz w:val="20"/>
      <w:szCs w:val="20"/>
      <w:lang w:val="en-ZA"/>
    </w:rPr>
  </w:style>
  <w:style w:type="paragraph" w:styleId="IndexHeading">
    <w:name w:val="index heading"/>
    <w:basedOn w:val="Normal"/>
    <w:next w:val="Index1"/>
    <w:uiPriority w:val="99"/>
    <w:unhideWhenUsed/>
    <w:rsid w:val="00532495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val="en-ZA"/>
    </w:rPr>
  </w:style>
  <w:style w:type="numbering" w:customStyle="1" w:styleId="List02">
    <w:name w:val="List 02"/>
    <w:rsid w:val="00532495"/>
  </w:style>
  <w:style w:type="numbering" w:customStyle="1" w:styleId="List03">
    <w:name w:val="List 03"/>
    <w:rsid w:val="00532495"/>
  </w:style>
  <w:style w:type="numbering" w:customStyle="1" w:styleId="List021">
    <w:name w:val="List 021"/>
    <w:rsid w:val="00532495"/>
  </w:style>
  <w:style w:type="numbering" w:customStyle="1" w:styleId="List04">
    <w:name w:val="List 04"/>
    <w:rsid w:val="00532495"/>
  </w:style>
  <w:style w:type="character" w:customStyle="1" w:styleId="gmail-s1">
    <w:name w:val="gmail-s1"/>
    <w:basedOn w:val="DefaultParagraphFont"/>
    <w:rsid w:val="00532495"/>
  </w:style>
  <w:style w:type="numbering" w:customStyle="1" w:styleId="List05">
    <w:name w:val="List 05"/>
    <w:rsid w:val="00532495"/>
  </w:style>
  <w:style w:type="character" w:styleId="FollowedHyperlink">
    <w:name w:val="FollowedHyperlink"/>
    <w:basedOn w:val="DefaultParagraphFont"/>
    <w:uiPriority w:val="99"/>
    <w:semiHidden/>
    <w:unhideWhenUsed/>
    <w:rsid w:val="0053249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32495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numbering" w:customStyle="1" w:styleId="List06">
    <w:name w:val="List 06"/>
    <w:rsid w:val="00532495"/>
  </w:style>
  <w:style w:type="paragraph" w:customStyle="1" w:styleId="MediumGrid21">
    <w:name w:val="Medium Grid 21"/>
    <w:qFormat/>
    <w:rsid w:val="00532495"/>
    <w:rPr>
      <w:rFonts w:ascii="Calibri" w:hAnsi="Calibri"/>
      <w:color w:val="000000"/>
      <w:kern w:val="28"/>
      <w:sz w:val="15"/>
      <w:lang w:val="en-US" w:eastAsia="en-US"/>
    </w:rPr>
  </w:style>
  <w:style w:type="numbering" w:customStyle="1" w:styleId="List07">
    <w:name w:val="List 07"/>
    <w:rsid w:val="00532495"/>
  </w:style>
  <w:style w:type="character" w:customStyle="1" w:styleId="e24kjd">
    <w:name w:val="e24kjd"/>
    <w:basedOn w:val="DefaultParagraphFont"/>
    <w:rsid w:val="00532495"/>
  </w:style>
  <w:style w:type="numbering" w:customStyle="1" w:styleId="List08">
    <w:name w:val="List 08"/>
    <w:rsid w:val="00532495"/>
  </w:style>
  <w:style w:type="paragraph" w:customStyle="1" w:styleId="s6">
    <w:name w:val="s6"/>
    <w:basedOn w:val="Normal"/>
    <w:rsid w:val="00532495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ZA" w:eastAsia="en-ZA"/>
    </w:rPr>
  </w:style>
  <w:style w:type="paragraph" w:customStyle="1" w:styleId="p1">
    <w:name w:val="p1"/>
    <w:basedOn w:val="Normal"/>
    <w:rsid w:val="00532495"/>
    <w:rPr>
      <w:rFonts w:ascii="Helvetica Neue" w:eastAsiaTheme="minorHAnsi" w:hAnsi="Helvetica Neue" w:cs="Calibri"/>
      <w:sz w:val="18"/>
      <w:szCs w:val="18"/>
      <w:lang w:val="en-ZA" w:eastAsia="en-ZA"/>
    </w:rPr>
  </w:style>
  <w:style w:type="paragraph" w:customStyle="1" w:styleId="p2">
    <w:name w:val="p2"/>
    <w:basedOn w:val="Normal"/>
    <w:rsid w:val="00532495"/>
    <w:rPr>
      <w:rFonts w:ascii="Helvetica Neue" w:eastAsiaTheme="minorHAnsi" w:hAnsi="Helvetica Neue" w:cs="Calibri"/>
      <w:sz w:val="18"/>
      <w:szCs w:val="18"/>
      <w:lang w:val="en-ZA" w:eastAsia="en-ZA"/>
    </w:rPr>
  </w:style>
  <w:style w:type="numbering" w:customStyle="1" w:styleId="List09">
    <w:name w:val="List 09"/>
    <w:rsid w:val="00532495"/>
  </w:style>
  <w:style w:type="paragraph" w:customStyle="1" w:styleId="gmail-m-5065563962233715971msolistparagraph">
    <w:name w:val="gmail-m_-5065563962233715971msolistparagraph"/>
    <w:basedOn w:val="Normal"/>
    <w:uiPriority w:val="99"/>
    <w:rsid w:val="0053249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val="en-ZA" w:eastAsia="en-ZA"/>
    </w:rPr>
  </w:style>
  <w:style w:type="numbering" w:customStyle="1" w:styleId="List010">
    <w:name w:val="List 010"/>
    <w:rsid w:val="00532495"/>
  </w:style>
  <w:style w:type="numbering" w:customStyle="1" w:styleId="List011">
    <w:name w:val="List 011"/>
    <w:rsid w:val="00532495"/>
  </w:style>
  <w:style w:type="character" w:customStyle="1" w:styleId="m-3296389081256035226spelle">
    <w:name w:val="m_-3296389081256035226spelle"/>
    <w:basedOn w:val="DefaultParagraphFont"/>
    <w:rsid w:val="00532495"/>
  </w:style>
  <w:style w:type="numbering" w:customStyle="1" w:styleId="List012">
    <w:name w:val="List 012"/>
    <w:rsid w:val="00532495"/>
  </w:style>
  <w:style w:type="numbering" w:customStyle="1" w:styleId="List013">
    <w:name w:val="List 013"/>
    <w:rsid w:val="00532495"/>
  </w:style>
  <w:style w:type="numbering" w:customStyle="1" w:styleId="List014">
    <w:name w:val="List 014"/>
    <w:rsid w:val="00532495"/>
  </w:style>
  <w:style w:type="numbering" w:customStyle="1" w:styleId="List015">
    <w:name w:val="List 015"/>
    <w:rsid w:val="00532495"/>
  </w:style>
  <w:style w:type="numbering" w:customStyle="1" w:styleId="List016">
    <w:name w:val="List 016"/>
    <w:rsid w:val="00532495"/>
    <w:pPr>
      <w:numPr>
        <w:numId w:val="4"/>
      </w:numPr>
    </w:pPr>
  </w:style>
  <w:style w:type="numbering" w:customStyle="1" w:styleId="List017">
    <w:name w:val="List 017"/>
    <w:rsid w:val="00532495"/>
  </w:style>
  <w:style w:type="paragraph" w:customStyle="1" w:styleId="m5826662312916630584msolistparagraph">
    <w:name w:val="m_5826662312916630584msolistparagraph"/>
    <w:basedOn w:val="Normal"/>
    <w:rsid w:val="00532495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ZA" w:eastAsia="en-ZA"/>
    </w:rPr>
  </w:style>
  <w:style w:type="numbering" w:customStyle="1" w:styleId="List0161">
    <w:name w:val="List 0161"/>
    <w:rsid w:val="00532495"/>
  </w:style>
  <w:style w:type="numbering" w:customStyle="1" w:styleId="List018">
    <w:name w:val="List 018"/>
    <w:rsid w:val="00532495"/>
  </w:style>
  <w:style w:type="numbering" w:customStyle="1" w:styleId="List0162">
    <w:name w:val="List 0162"/>
    <w:rsid w:val="00532495"/>
  </w:style>
  <w:style w:type="numbering" w:customStyle="1" w:styleId="List0171">
    <w:name w:val="List 0171"/>
    <w:rsid w:val="00532495"/>
  </w:style>
  <w:style w:type="numbering" w:customStyle="1" w:styleId="List01611">
    <w:name w:val="List 01611"/>
    <w:rsid w:val="00532495"/>
  </w:style>
  <w:style w:type="numbering" w:customStyle="1" w:styleId="List019">
    <w:name w:val="List 019"/>
    <w:rsid w:val="00532495"/>
  </w:style>
  <w:style w:type="numbering" w:customStyle="1" w:styleId="List0163">
    <w:name w:val="List 0163"/>
    <w:rsid w:val="00532495"/>
  </w:style>
  <w:style w:type="character" w:customStyle="1" w:styleId="opurple">
    <w:name w:val="opurple"/>
    <w:basedOn w:val="DefaultParagraphFont"/>
    <w:rsid w:val="00532495"/>
  </w:style>
  <w:style w:type="character" w:customStyle="1" w:styleId="oorange">
    <w:name w:val="oorange"/>
    <w:basedOn w:val="DefaultParagraphFont"/>
    <w:rsid w:val="00532495"/>
  </w:style>
  <w:style w:type="character" w:customStyle="1" w:styleId="ogreen">
    <w:name w:val="ogreen"/>
    <w:basedOn w:val="DefaultParagraphFont"/>
    <w:rsid w:val="0053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vincialgovernment.co.za/department_annual/632/2018-free-state-health-annual-report.pdf" TargetMode="External"/><Relationship Id="rId18" Type="http://schemas.openxmlformats.org/officeDocument/2006/relationships/hyperlink" Target="https://provincialgovernment.co.za/department_annual/646/2018-gauteng-health-annual-report.pdf" TargetMode="External"/><Relationship Id="rId26" Type="http://schemas.openxmlformats.org/officeDocument/2006/relationships/hyperlink" Target="https://provincialgovernment.co.za/department_annual/303/2015-kwazulu-natal-health-annual-report.pdf" TargetMode="External"/><Relationship Id="rId39" Type="http://schemas.openxmlformats.org/officeDocument/2006/relationships/hyperlink" Target="https://provincialgovernment.co.za/department_annual/476/2016-north-west-health-annual-report.pdf" TargetMode="External"/><Relationship Id="rId21" Type="http://schemas.openxmlformats.org/officeDocument/2006/relationships/hyperlink" Target="https://provincialgovernment.co.za/department_annual/287/2015-gauteng-health-annual-report.pdf" TargetMode="External"/><Relationship Id="rId34" Type="http://schemas.openxmlformats.org/officeDocument/2006/relationships/hyperlink" Target="https://provincialgovernment.co.za/department_annual/578/2017-mpumalanga-health-annual-report.pdf" TargetMode="External"/><Relationship Id="rId42" Type="http://schemas.openxmlformats.org/officeDocument/2006/relationships/hyperlink" Target="https://provincialgovernment.co.za/department_annual/701/2018-northern-cape-health-annual-report.pdf" TargetMode="External"/><Relationship Id="rId47" Type="http://schemas.openxmlformats.org/officeDocument/2006/relationships/hyperlink" Target="https://provincialgovernment.co.za/department_annual/727/2018-western-cape-health-annual-report.pdf" TargetMode="External"/><Relationship Id="rId50" Type="http://schemas.openxmlformats.org/officeDocument/2006/relationships/hyperlink" Target="https://provincialgovernment.co.za/department_annual/370/2015-western-cape-health-annual-report.pdf" TargetMode="External"/><Relationship Id="rId7" Type="http://schemas.openxmlformats.org/officeDocument/2006/relationships/hyperlink" Target="https://provincialgovernment.co.za/department_annual/750/2019-eastern-cape-health-annual-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incialgovernment.co.za/department_annual/273/2015-free-state-health-annual-report.pdf" TargetMode="External"/><Relationship Id="rId29" Type="http://schemas.openxmlformats.org/officeDocument/2006/relationships/hyperlink" Target="https://provincialgovernment.co.za/department_annual/562/2017-limpopo-health-annual-report.pdf" TargetMode="External"/><Relationship Id="rId11" Type="http://schemas.openxmlformats.org/officeDocument/2006/relationships/hyperlink" Target="https://provincialgovernment.co.za/department_annual/257/2015-eastern-cape-health-annual-report.pdf" TargetMode="External"/><Relationship Id="rId24" Type="http://schemas.openxmlformats.org/officeDocument/2006/relationships/hyperlink" Target="https://provincialgovernment.co.za/department_annual/549/2017-kwazulu-natal-health-annual-report.pdf" TargetMode="External"/><Relationship Id="rId32" Type="http://schemas.openxmlformats.org/officeDocument/2006/relationships/hyperlink" Target="https://provincialgovernment.co.za/department_annual/823/2019-mpumalanga-health-annual-report.pdf" TargetMode="External"/><Relationship Id="rId37" Type="http://schemas.openxmlformats.org/officeDocument/2006/relationships/hyperlink" Target="https://provincialgovernment.co.za/department_annual/712/2018-north-west-health-annual-report.pdf" TargetMode="External"/><Relationship Id="rId40" Type="http://schemas.openxmlformats.org/officeDocument/2006/relationships/hyperlink" Target="https://provincialgovernment.co.za/department_annual/354/2015-north-west-health-annual-report.pdf" TargetMode="External"/><Relationship Id="rId45" Type="http://schemas.openxmlformats.org/officeDocument/2006/relationships/hyperlink" Target="https://provincialgovernment.co.za/department_annual/343/2015-northern-cape-health-annual-report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vincialgovernment.co.za/department_annual/379/2016-eastern-cape-health-annual-report.pdf" TargetMode="External"/><Relationship Id="rId19" Type="http://schemas.openxmlformats.org/officeDocument/2006/relationships/hyperlink" Target="https://provincialgovernment.co.za/department_annual/534/2017-gauteng-health-annual-report.pdf" TargetMode="External"/><Relationship Id="rId31" Type="http://schemas.openxmlformats.org/officeDocument/2006/relationships/hyperlink" Target="https://provincialgovernment.co.za/department_annual/316/2015-limpopo-health-annual-report.pdf" TargetMode="External"/><Relationship Id="rId44" Type="http://schemas.openxmlformats.org/officeDocument/2006/relationships/hyperlink" Target="https://provincialgovernment.co.za/department_annual/465/2016-northern-cape-health-annual-report.pdf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rovincialgovernment.co.za/department_annual/503/2017-eastern-cape-health-annual-report.pdf" TargetMode="External"/><Relationship Id="rId14" Type="http://schemas.openxmlformats.org/officeDocument/2006/relationships/hyperlink" Target="https://provincialgovernment.co.za/department_annual/520/2017-free-state-health-annual-report.pdf" TargetMode="External"/><Relationship Id="rId22" Type="http://schemas.openxmlformats.org/officeDocument/2006/relationships/hyperlink" Target="https://provincialgovernment.co.za/department_annual/795/2019-kwazulu-natal-health-annual-report.pdf" TargetMode="External"/><Relationship Id="rId27" Type="http://schemas.openxmlformats.org/officeDocument/2006/relationships/hyperlink" Target="https://provincialgovernment.co.za/department_annual/809/2019-limpopo-health-annual-report.pdf" TargetMode="External"/><Relationship Id="rId30" Type="http://schemas.openxmlformats.org/officeDocument/2006/relationships/hyperlink" Target="https://provincialgovernment.co.za/department_annual/438/2016-limpopo-health-annual-report.pdf" TargetMode="External"/><Relationship Id="rId35" Type="http://schemas.openxmlformats.org/officeDocument/2006/relationships/hyperlink" Target="https://provincialgovernment.co.za/department_annual/454/2016-mpumalanga-health-annual-report.pdf" TargetMode="External"/><Relationship Id="rId43" Type="http://schemas.openxmlformats.org/officeDocument/2006/relationships/hyperlink" Target="https://provincialgovernment.co.za/department_annual/589/2017-northern-cape-health-annual-report.pdf" TargetMode="External"/><Relationship Id="rId48" Type="http://schemas.openxmlformats.org/officeDocument/2006/relationships/hyperlink" Target="https://provincialgovernment.co.za/department_annual/615/2017-western-cape-health-annual-report.pdf" TargetMode="External"/><Relationship Id="rId8" Type="http://schemas.openxmlformats.org/officeDocument/2006/relationships/hyperlink" Target="https://provincialgovernment.co.za/department_annual/738/2018-eastern-cape-health-annual-report.pdf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provincialgovernment.co.za/department_annual/765/2019-free-state-health-annual-report.pdf" TargetMode="External"/><Relationship Id="rId17" Type="http://schemas.openxmlformats.org/officeDocument/2006/relationships/hyperlink" Target="https://provincialgovernment.co.za/department_annual/780/2019-gauteng-health-annual-report.pdf" TargetMode="External"/><Relationship Id="rId25" Type="http://schemas.openxmlformats.org/officeDocument/2006/relationships/hyperlink" Target="https://provincialgovernment.co.za/department_annual/425/2016-kwazulu-natal-health-annual-report.pdf" TargetMode="External"/><Relationship Id="rId33" Type="http://schemas.openxmlformats.org/officeDocument/2006/relationships/hyperlink" Target="https://provincialgovernment.co.za/department_annual/690/2018-mpumalanga-health-annual-report.pdf" TargetMode="External"/><Relationship Id="rId38" Type="http://schemas.openxmlformats.org/officeDocument/2006/relationships/hyperlink" Target="https://provincialgovernment.co.za/department_annual/600/2017-north-west-health-annual-report.pdf" TargetMode="External"/><Relationship Id="rId46" Type="http://schemas.openxmlformats.org/officeDocument/2006/relationships/hyperlink" Target="https://provincialgovernment.co.za/department_annual/863/2019-western-cape-health-annual-report.pdf" TargetMode="External"/><Relationship Id="rId20" Type="http://schemas.openxmlformats.org/officeDocument/2006/relationships/hyperlink" Target="https://provincialgovernment.co.za/department_annual/409/2016-gauteng-health-annual-report.pdf" TargetMode="External"/><Relationship Id="rId41" Type="http://schemas.openxmlformats.org/officeDocument/2006/relationships/hyperlink" Target="https://provincialgovernment.co.za/department_annual/835/2019-northern-cape-health-annual-report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ovincialgovernment.co.za/department_annual/395/2016-free-state-health-annual-report.pdf" TargetMode="External"/><Relationship Id="rId23" Type="http://schemas.openxmlformats.org/officeDocument/2006/relationships/hyperlink" Target="https://provincialgovernment.co.za/department_annual/661/2018-kwazulu-natal-health-annual-report.pdf" TargetMode="External"/><Relationship Id="rId28" Type="http://schemas.openxmlformats.org/officeDocument/2006/relationships/hyperlink" Target="https://provincialgovernment.co.za/department_annual/674/2018-limpopo-health-annual-report.pdf" TargetMode="External"/><Relationship Id="rId36" Type="http://schemas.openxmlformats.org/officeDocument/2006/relationships/hyperlink" Target="https://provincialgovernment.co.za/department_annual/332/2015-mpumalanga-health-annual-report.pdf" TargetMode="External"/><Relationship Id="rId49" Type="http://schemas.openxmlformats.org/officeDocument/2006/relationships/hyperlink" Target="https://provincialgovernment.co.za/department_annual/492/2016-western-cape-health-annu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2020-06-18T16:01:00Z</dcterms:created>
  <dcterms:modified xsi:type="dcterms:W3CDTF">2020-06-18T16:01:00Z</dcterms:modified>
</cp:coreProperties>
</file>