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19" w:rsidRPr="00780D19" w:rsidRDefault="00780D19" w:rsidP="00780D19">
      <w:pPr>
        <w:autoSpaceDE w:val="0"/>
        <w:autoSpaceDN w:val="0"/>
        <w:adjustRightInd w:val="0"/>
        <w:spacing w:after="0" w:line="240" w:lineRule="auto"/>
        <w:jc w:val="right"/>
        <w:rPr>
          <w:rFonts w:ascii="Arial" w:hAnsi="Arial" w:cs="Arial"/>
          <w:b/>
          <w:bCs/>
          <w:sz w:val="20"/>
          <w:szCs w:val="20"/>
        </w:rPr>
      </w:pPr>
      <w:r w:rsidRPr="00780D19">
        <w:rPr>
          <w:rFonts w:ascii="Arial" w:hAnsi="Arial" w:cs="Arial"/>
          <w:b/>
          <w:bCs/>
          <w:sz w:val="20"/>
          <w:szCs w:val="20"/>
        </w:rPr>
        <w:t>36/1 /4/1(201900103)</w:t>
      </w:r>
    </w:p>
    <w:p w:rsidR="00780D19" w:rsidRPr="00780D19" w:rsidRDefault="00780D19" w:rsidP="00780D19">
      <w:pPr>
        <w:autoSpaceDE w:val="0"/>
        <w:autoSpaceDN w:val="0"/>
        <w:adjustRightInd w:val="0"/>
        <w:spacing w:after="0" w:line="240" w:lineRule="auto"/>
        <w:jc w:val="center"/>
        <w:rPr>
          <w:rFonts w:ascii="Arial" w:hAnsi="Arial" w:cs="Arial"/>
          <w:b/>
          <w:bCs/>
          <w:sz w:val="20"/>
          <w:szCs w:val="20"/>
        </w:rPr>
      </w:pPr>
      <w:r w:rsidRPr="00780D19">
        <w:rPr>
          <w:rFonts w:ascii="Arial" w:hAnsi="Arial" w:cs="Arial"/>
          <w:b/>
          <w:bCs/>
          <w:sz w:val="20"/>
          <w:szCs w:val="20"/>
        </w:rPr>
        <w:t>NATIONAL ASSEMBLY</w:t>
      </w:r>
    </w:p>
    <w:p w:rsidR="00780D19" w:rsidRDefault="00780D19" w:rsidP="00780D19">
      <w:pPr>
        <w:autoSpaceDE w:val="0"/>
        <w:autoSpaceDN w:val="0"/>
        <w:adjustRightInd w:val="0"/>
        <w:spacing w:after="0" w:line="240" w:lineRule="auto"/>
        <w:rPr>
          <w:rFonts w:ascii="Arial" w:hAnsi="Arial" w:cs="Arial"/>
          <w:b/>
          <w:bCs/>
          <w:sz w:val="20"/>
          <w:szCs w:val="20"/>
        </w:rPr>
      </w:pP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b/>
          <w:bCs/>
          <w:sz w:val="20"/>
          <w:szCs w:val="20"/>
        </w:rPr>
        <w:t>FOR WRITTEN REPLY</w:t>
      </w:r>
    </w:p>
    <w:p w:rsidR="00780D19" w:rsidRDefault="00780D19" w:rsidP="00780D19">
      <w:pPr>
        <w:autoSpaceDE w:val="0"/>
        <w:autoSpaceDN w:val="0"/>
        <w:adjustRightInd w:val="0"/>
        <w:spacing w:after="0" w:line="240" w:lineRule="auto"/>
        <w:rPr>
          <w:rFonts w:ascii="Arial" w:hAnsi="Arial" w:cs="Arial"/>
          <w:b/>
          <w:bCs/>
          <w:sz w:val="20"/>
          <w:szCs w:val="20"/>
        </w:rPr>
      </w:pP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b/>
          <w:bCs/>
          <w:sz w:val="20"/>
          <w:szCs w:val="20"/>
        </w:rPr>
        <w:t>QUESTION 102</w:t>
      </w:r>
    </w:p>
    <w:p w:rsidR="00780D19" w:rsidRDefault="00780D19" w:rsidP="00780D19">
      <w:pPr>
        <w:autoSpaceDE w:val="0"/>
        <w:autoSpaceDN w:val="0"/>
        <w:adjustRightInd w:val="0"/>
        <w:spacing w:after="0" w:line="240" w:lineRule="auto"/>
        <w:rPr>
          <w:rFonts w:ascii="Arial" w:hAnsi="Arial" w:cs="Arial"/>
          <w:b/>
          <w:bCs/>
          <w:sz w:val="20"/>
          <w:szCs w:val="20"/>
        </w:rPr>
      </w:pP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b/>
          <w:bCs/>
          <w:sz w:val="20"/>
          <w:szCs w:val="20"/>
        </w:rPr>
        <w:t>DATE OF PUBLICATION IN INTERNAL QUESTION PAPER: 28 JUNE 2019</w:t>
      </w: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b/>
          <w:bCs/>
          <w:sz w:val="20"/>
          <w:szCs w:val="20"/>
        </w:rPr>
        <w:t>(INTERNAL QUESTION PAPER NO 2·20191</w:t>
      </w:r>
    </w:p>
    <w:p w:rsidR="00780D19" w:rsidRDefault="00780D19" w:rsidP="00780D19">
      <w:pPr>
        <w:autoSpaceDE w:val="0"/>
        <w:autoSpaceDN w:val="0"/>
        <w:adjustRightInd w:val="0"/>
        <w:spacing w:after="0" w:line="240" w:lineRule="auto"/>
        <w:rPr>
          <w:rFonts w:ascii="Arial" w:hAnsi="Arial" w:cs="Arial"/>
          <w:b/>
          <w:bCs/>
          <w:sz w:val="20"/>
          <w:szCs w:val="20"/>
        </w:rPr>
      </w:pP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b/>
          <w:bCs/>
          <w:sz w:val="20"/>
          <w:szCs w:val="20"/>
        </w:rPr>
        <w:t>102. Dr P J Groenewald (FF Plus) to ask the Minister of Police:</w:t>
      </w:r>
      <w:r w:rsidRPr="00780D19">
        <w:rPr>
          <w:rFonts w:ascii="Arial" w:hAnsi="Arial" w:cs="Arial"/>
          <w:b/>
          <w:bCs/>
          <w:sz w:val="20"/>
          <w:szCs w:val="20"/>
        </w:rPr>
        <w:br/>
      </w:r>
    </w:p>
    <w:p w:rsidR="00780D19" w:rsidRPr="00780D19" w:rsidRDefault="00780D19" w:rsidP="00780D19">
      <w:pPr>
        <w:autoSpaceDE w:val="0"/>
        <w:autoSpaceDN w:val="0"/>
        <w:adjustRightInd w:val="0"/>
        <w:spacing w:after="0" w:line="240" w:lineRule="auto"/>
        <w:rPr>
          <w:rFonts w:ascii="Arial" w:hAnsi="Arial" w:cs="Arial"/>
          <w:b/>
          <w:bCs/>
          <w:sz w:val="20"/>
          <w:szCs w:val="20"/>
        </w:rPr>
      </w:pPr>
      <w:r w:rsidRPr="00780D19">
        <w:rPr>
          <w:rFonts w:ascii="Arial" w:hAnsi="Arial" w:cs="Arial"/>
          <w:sz w:val="20"/>
          <w:szCs w:val="20"/>
        </w:rPr>
        <w:t>(1) Whether, with reference to his reply to question 1408 on 18 June 2018 wherein he requested three weeks' extension to ensure that the information that is provided is factually correct, he is now in a position to indicate what (a) number of firearms and (b) amount of state-owned ammunition in each province and office of the SA Police Service (SAPS) were respectively reported as stolen or as missing in each specified year (details furnished);</w:t>
      </w:r>
      <w:r w:rsidRPr="00780D19">
        <w:rPr>
          <w:rFonts w:ascii="Arial" w:hAnsi="Arial" w:cs="Arial"/>
          <w:sz w:val="20"/>
          <w:szCs w:val="20"/>
        </w:rPr>
        <w:br/>
      </w:r>
      <w:r w:rsidRPr="00780D19">
        <w:rPr>
          <w:rFonts w:ascii="Arial" w:hAnsi="Arial" w:cs="Arial"/>
          <w:sz w:val="20"/>
          <w:szCs w:val="20"/>
        </w:rPr>
        <w:br/>
        <w:t>(2) what number of such (a) stolen and missing firearms are linked to crimes, (b) firearms and what amount of ammunition has been recovered and (c) persons were successfully prosecuted regarding the theft of state-owned firearms and ammunition;</w:t>
      </w:r>
      <w:r w:rsidRPr="00780D19">
        <w:rPr>
          <w:rFonts w:ascii="Arial" w:hAnsi="Arial" w:cs="Arial"/>
          <w:sz w:val="20"/>
          <w:szCs w:val="20"/>
        </w:rPr>
        <w:br/>
      </w:r>
      <w:r w:rsidRPr="00780D19">
        <w:rPr>
          <w:rFonts w:ascii="Arial" w:hAnsi="Arial" w:cs="Arial"/>
          <w:sz w:val="20"/>
          <w:szCs w:val="20"/>
        </w:rPr>
        <w:br/>
        <w:t>(3) whether any SAPS officials were prosecuted for negligence or theft; if not, why not; if so, what number has been prosecuted for negligence and for theft;</w:t>
      </w:r>
      <w:r w:rsidRPr="00780D19">
        <w:rPr>
          <w:rFonts w:ascii="Arial" w:hAnsi="Arial" w:cs="Arial"/>
          <w:sz w:val="20"/>
          <w:szCs w:val="20"/>
        </w:rPr>
        <w:br/>
      </w:r>
      <w:r w:rsidRPr="00780D19">
        <w:rPr>
          <w:rFonts w:ascii="Arial" w:hAnsi="Arial" w:cs="Arial"/>
          <w:sz w:val="20"/>
          <w:szCs w:val="20"/>
        </w:rPr>
        <w:br/>
        <w:t>(4) what measures has his department put in place to combat theft and loss of state-owned firearms and ammunition;</w:t>
      </w:r>
      <w:r w:rsidRPr="00780D19">
        <w:rPr>
          <w:rFonts w:ascii="Arial" w:hAnsi="Arial" w:cs="Arial"/>
          <w:sz w:val="20"/>
          <w:szCs w:val="20"/>
        </w:rPr>
        <w:br/>
      </w:r>
      <w:r w:rsidRPr="00780D19">
        <w:rPr>
          <w:rFonts w:ascii="Arial" w:hAnsi="Arial" w:cs="Arial"/>
          <w:sz w:val="20"/>
          <w:szCs w:val="20"/>
        </w:rPr>
        <w:br/>
        <w:t>(5) whether he will make a statement on the matter?</w:t>
      </w:r>
      <w:r w:rsidRPr="00780D19">
        <w:rPr>
          <w:rFonts w:ascii="Arial" w:hAnsi="Arial" w:cs="Arial"/>
          <w:sz w:val="20"/>
          <w:szCs w:val="20"/>
        </w:rPr>
        <w:br/>
        <w:t xml:space="preserve"> </w:t>
      </w:r>
      <w:r w:rsidRPr="00780D19">
        <w:rPr>
          <w:rFonts w:ascii="Arial" w:hAnsi="Arial" w:cs="Arial"/>
          <w:sz w:val="20"/>
          <w:szCs w:val="20"/>
        </w:rPr>
        <w:tab/>
      </w:r>
      <w:r w:rsidRPr="00780D19">
        <w:rPr>
          <w:rFonts w:ascii="Arial" w:hAnsi="Arial" w:cs="Arial"/>
          <w:sz w:val="20"/>
          <w:szCs w:val="20"/>
        </w:rPr>
        <w:tab/>
      </w:r>
      <w:r w:rsidRPr="00780D19">
        <w:rPr>
          <w:rFonts w:ascii="Arial" w:hAnsi="Arial" w:cs="Arial"/>
          <w:sz w:val="20"/>
          <w:szCs w:val="20"/>
        </w:rPr>
        <w:tab/>
      </w:r>
      <w:r w:rsidRPr="00780D19">
        <w:rPr>
          <w:rFonts w:ascii="Arial" w:hAnsi="Arial" w:cs="Arial"/>
          <w:sz w:val="20"/>
          <w:szCs w:val="20"/>
        </w:rPr>
        <w:tab/>
      </w:r>
      <w:r w:rsidRPr="00780D19">
        <w:rPr>
          <w:rFonts w:ascii="Arial" w:hAnsi="Arial" w:cs="Arial"/>
          <w:sz w:val="20"/>
          <w:szCs w:val="20"/>
        </w:rPr>
        <w:tab/>
      </w:r>
      <w:r w:rsidRPr="00780D19">
        <w:rPr>
          <w:rFonts w:ascii="Arial" w:hAnsi="Arial" w:cs="Arial"/>
          <w:sz w:val="20"/>
          <w:szCs w:val="20"/>
        </w:rPr>
        <w:tab/>
      </w:r>
      <w:r w:rsidRPr="00780D19">
        <w:rPr>
          <w:rFonts w:ascii="Arial" w:hAnsi="Arial" w:cs="Arial"/>
          <w:sz w:val="20"/>
          <w:szCs w:val="20"/>
        </w:rPr>
        <w:tab/>
        <w:t>NW1059E</w:t>
      </w:r>
      <w:r w:rsidRPr="00780D19">
        <w:rPr>
          <w:rFonts w:ascii="Arial" w:hAnsi="Arial" w:cs="Arial"/>
          <w:sz w:val="20"/>
          <w:szCs w:val="20"/>
        </w:rPr>
        <w:br/>
      </w:r>
      <w:r w:rsidRPr="00780D19">
        <w:rPr>
          <w:rFonts w:ascii="Arial" w:hAnsi="Arial" w:cs="Arial"/>
          <w:sz w:val="20"/>
          <w:szCs w:val="20"/>
        </w:rPr>
        <w:br/>
      </w:r>
      <w:r w:rsidRPr="00780D19">
        <w:rPr>
          <w:rFonts w:ascii="Arial" w:hAnsi="Arial" w:cs="Arial"/>
          <w:b/>
          <w:bCs/>
          <w:sz w:val="20"/>
          <w:szCs w:val="20"/>
        </w:rPr>
        <w:t>REPLY:</w:t>
      </w:r>
      <w:r w:rsidRPr="00780D19">
        <w:rPr>
          <w:rFonts w:ascii="Arial" w:hAnsi="Arial" w:cs="Arial"/>
          <w:b/>
          <w:bCs/>
          <w:sz w:val="20"/>
          <w:szCs w:val="20"/>
        </w:rPr>
        <w:br/>
      </w:r>
    </w:p>
    <w:p w:rsidR="00780D19" w:rsidRPr="00780D19" w:rsidRDefault="00780D19" w:rsidP="00780D19">
      <w:pPr>
        <w:autoSpaceDE w:val="0"/>
        <w:autoSpaceDN w:val="0"/>
        <w:adjustRightInd w:val="0"/>
        <w:spacing w:after="0" w:line="240" w:lineRule="auto"/>
        <w:rPr>
          <w:rFonts w:ascii="Arial" w:hAnsi="Arial" w:cs="Arial"/>
          <w:sz w:val="20"/>
          <w:szCs w:val="20"/>
        </w:rPr>
      </w:pPr>
      <w:r w:rsidRPr="00780D19">
        <w:rPr>
          <w:rFonts w:ascii="Arial" w:hAnsi="Arial" w:cs="Arial"/>
          <w:sz w:val="20"/>
          <w:szCs w:val="20"/>
        </w:rPr>
        <w:t>(</w:t>
      </w:r>
      <w:proofErr w:type="gramStart"/>
      <w:r w:rsidRPr="00780D19">
        <w:rPr>
          <w:rFonts w:ascii="Arial" w:hAnsi="Arial" w:cs="Arial"/>
          <w:sz w:val="20"/>
          <w:szCs w:val="20"/>
        </w:rPr>
        <w:t>1 )</w:t>
      </w:r>
      <w:proofErr w:type="gramEnd"/>
      <w:r w:rsidRPr="00780D19">
        <w:rPr>
          <w:rFonts w:ascii="Arial" w:hAnsi="Arial" w:cs="Arial"/>
          <w:sz w:val="20"/>
          <w:szCs w:val="20"/>
        </w:rPr>
        <w:t>(a) The information, regarding the number of firearms, which have been reported as losses from the South African Police Service (SAPS), is reflected in the table below:</w:t>
      </w:r>
      <w:r w:rsidRPr="00780D19">
        <w:rPr>
          <w:rFonts w:ascii="Arial" w:hAnsi="Arial" w:cs="Arial"/>
          <w:sz w:val="20"/>
          <w:szCs w:val="20"/>
        </w:rPr>
        <w:br/>
      </w:r>
      <w:r w:rsidRPr="00780D19">
        <w:rPr>
          <w:rFonts w:ascii="Arial" w:hAnsi="Arial" w:cs="Arial"/>
          <w:sz w:val="20"/>
          <w:szCs w:val="20"/>
        </w:rPr>
        <w:br/>
      </w:r>
    </w:p>
    <w:tbl>
      <w:tblPr>
        <w:tblStyle w:val="TableGrid"/>
        <w:tblW w:w="0" w:type="auto"/>
        <w:tblLook w:val="04A0"/>
      </w:tblPr>
      <w:tblGrid>
        <w:gridCol w:w="1526"/>
        <w:gridCol w:w="1276"/>
        <w:gridCol w:w="1275"/>
        <w:gridCol w:w="1276"/>
        <w:gridCol w:w="1247"/>
        <w:gridCol w:w="1321"/>
        <w:gridCol w:w="1321"/>
      </w:tblGrid>
      <w:tr w:rsidR="00780D19" w:rsidRPr="00780D19" w:rsidTr="00780D19">
        <w:tc>
          <w:tcPr>
            <w:tcW w:w="1526"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Province</w:t>
            </w:r>
          </w:p>
        </w:tc>
        <w:tc>
          <w:tcPr>
            <w:tcW w:w="1276"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2013/2014</w:t>
            </w:r>
          </w:p>
        </w:tc>
        <w:tc>
          <w:tcPr>
            <w:tcW w:w="1275"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2014/2015</w:t>
            </w:r>
          </w:p>
        </w:tc>
        <w:tc>
          <w:tcPr>
            <w:tcW w:w="1276"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2015/2016</w:t>
            </w:r>
          </w:p>
        </w:tc>
        <w:tc>
          <w:tcPr>
            <w:tcW w:w="1247"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2016/2017</w:t>
            </w:r>
          </w:p>
        </w:tc>
        <w:tc>
          <w:tcPr>
            <w:tcW w:w="1321"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2017/2018</w:t>
            </w:r>
          </w:p>
        </w:tc>
        <w:tc>
          <w:tcPr>
            <w:tcW w:w="1321" w:type="dxa"/>
          </w:tcPr>
          <w:p w:rsidR="00780D19" w:rsidRPr="00780D19" w:rsidRDefault="00780D19" w:rsidP="00780D19">
            <w:pPr>
              <w:autoSpaceDE w:val="0"/>
              <w:autoSpaceDN w:val="0"/>
              <w:adjustRightInd w:val="0"/>
              <w:rPr>
                <w:rFonts w:ascii="Arial" w:hAnsi="Arial" w:cs="Arial"/>
                <w:b/>
                <w:sz w:val="20"/>
                <w:szCs w:val="20"/>
              </w:rPr>
            </w:pPr>
            <w:r w:rsidRPr="00780D19">
              <w:rPr>
                <w:rFonts w:ascii="Arial" w:hAnsi="Arial" w:cs="Arial"/>
                <w:b/>
                <w:sz w:val="20"/>
                <w:szCs w:val="20"/>
              </w:rPr>
              <w:t>2018/2019</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Head Office</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87</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86</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94</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138</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95</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65</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Eastern Cape</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134</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150</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134</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148</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112</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49</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Free State</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38</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22</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38</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36</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32</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19</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Gauteng</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165</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140</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185</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123</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145</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101</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KwaZulu-Natal</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167</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165</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180</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164</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193</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142</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Limpopo</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45</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49</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37</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36</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54</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28</w:t>
            </w:r>
          </w:p>
        </w:tc>
      </w:tr>
      <w:tr w:rsidR="00780D19" w:rsidRPr="00780D19" w:rsidTr="00780D19">
        <w:tc>
          <w:tcPr>
            <w:tcW w:w="152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Mpumalanga</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40</w:t>
            </w:r>
          </w:p>
        </w:tc>
        <w:tc>
          <w:tcPr>
            <w:tcW w:w="1275"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45</w:t>
            </w:r>
          </w:p>
        </w:tc>
        <w:tc>
          <w:tcPr>
            <w:tcW w:w="1276"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36</w:t>
            </w:r>
          </w:p>
        </w:tc>
        <w:tc>
          <w:tcPr>
            <w:tcW w:w="1247"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33</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46</w:t>
            </w:r>
          </w:p>
        </w:tc>
        <w:tc>
          <w:tcPr>
            <w:tcW w:w="1321" w:type="dxa"/>
          </w:tcPr>
          <w:p w:rsidR="00780D19" w:rsidRPr="00780D19" w:rsidRDefault="00780D19" w:rsidP="00780D19">
            <w:pPr>
              <w:autoSpaceDE w:val="0"/>
              <w:autoSpaceDN w:val="0"/>
              <w:adjustRightInd w:val="0"/>
              <w:rPr>
                <w:rFonts w:ascii="Arial" w:hAnsi="Arial" w:cs="Arial"/>
                <w:sz w:val="20"/>
                <w:szCs w:val="20"/>
              </w:rPr>
            </w:pPr>
            <w:r w:rsidRPr="00780D19">
              <w:rPr>
                <w:rFonts w:ascii="Arial" w:hAnsi="Arial" w:cs="Arial"/>
                <w:sz w:val="20"/>
                <w:szCs w:val="20"/>
              </w:rPr>
              <w:t>38</w:t>
            </w:r>
          </w:p>
        </w:tc>
      </w:tr>
    </w:tbl>
    <w:p w:rsidR="00844E3E" w:rsidRPr="00780D19" w:rsidRDefault="00780D19" w:rsidP="00780D19">
      <w:pPr>
        <w:autoSpaceDE w:val="0"/>
        <w:autoSpaceDN w:val="0"/>
        <w:adjustRightInd w:val="0"/>
        <w:spacing w:after="0" w:line="240" w:lineRule="auto"/>
        <w:rPr>
          <w:rFonts w:ascii="Arial" w:hAnsi="Arial" w:cs="Arial"/>
          <w:b/>
          <w:sz w:val="20"/>
          <w:szCs w:val="20"/>
        </w:rPr>
      </w:pPr>
      <w:r w:rsidRPr="00780D19">
        <w:rPr>
          <w:rFonts w:ascii="Arial" w:hAnsi="Arial" w:cs="Arial"/>
          <w:sz w:val="20"/>
          <w:szCs w:val="20"/>
        </w:rPr>
        <w:br/>
      </w:r>
      <w:r w:rsidRPr="00780D19">
        <w:rPr>
          <w:rFonts w:ascii="Arial" w:hAnsi="Arial" w:cs="Arial"/>
          <w:b/>
          <w:sz w:val="20"/>
          <w:szCs w:val="20"/>
        </w:rPr>
        <w:t xml:space="preserve">Find here: </w:t>
      </w:r>
      <w:hyperlink r:id="rId4" w:history="1">
        <w:r w:rsidRPr="00A5126A">
          <w:rPr>
            <w:rStyle w:val="Hyperlink"/>
            <w:rFonts w:ascii="Arial" w:hAnsi="Arial" w:cs="Arial"/>
            <w:b/>
            <w:sz w:val="20"/>
            <w:szCs w:val="20"/>
          </w:rPr>
          <w:t>(1</w:t>
        </w:r>
        <w:proofErr w:type="gramStart"/>
        <w:r w:rsidRPr="00A5126A">
          <w:rPr>
            <w:rStyle w:val="Hyperlink"/>
            <w:rFonts w:ascii="Arial" w:hAnsi="Arial" w:cs="Arial"/>
            <w:b/>
            <w:sz w:val="20"/>
            <w:szCs w:val="20"/>
          </w:rPr>
          <w:t>)(</w:t>
        </w:r>
        <w:proofErr w:type="gramEnd"/>
        <w:r w:rsidRPr="00A5126A">
          <w:rPr>
            <w:rStyle w:val="Hyperlink"/>
            <w:rFonts w:ascii="Arial" w:hAnsi="Arial" w:cs="Arial"/>
            <w:b/>
            <w:sz w:val="20"/>
            <w:szCs w:val="20"/>
          </w:rPr>
          <w:t>b) The information, regarding the number of rounds of ammunition, which have been reported as losses from the SAPS, is reflected in the table below:</w:t>
        </w:r>
      </w:hyperlink>
      <w:r w:rsidRPr="00780D19">
        <w:rPr>
          <w:rFonts w:ascii="Arial" w:hAnsi="Arial" w:cs="Arial"/>
          <w:b/>
          <w:sz w:val="20"/>
          <w:szCs w:val="20"/>
        </w:rPr>
        <w:br/>
      </w:r>
    </w:p>
    <w:sectPr w:rsidR="00844E3E" w:rsidRPr="00780D19" w:rsidSect="008E12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780D19"/>
    <w:rsid w:val="001E3A69"/>
    <w:rsid w:val="006F1A75"/>
    <w:rsid w:val="00780D19"/>
    <w:rsid w:val="00844E3E"/>
    <w:rsid w:val="008E1245"/>
    <w:rsid w:val="008E4298"/>
    <w:rsid w:val="00A5126A"/>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1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02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Proline</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2019-08-16T12:05:00Z</dcterms:created>
  <dcterms:modified xsi:type="dcterms:W3CDTF">2019-08-16T12:05:00Z</dcterms:modified>
</cp:coreProperties>
</file>