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1E1D8D" w:rsidRDefault="00745B02" w:rsidP="00745B02">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5D1CF3">
        <w:rPr>
          <w:b/>
          <w:bCs/>
          <w:sz w:val="24"/>
          <w:szCs w:val="24"/>
        </w:rPr>
        <w:t>10</w:t>
      </w:r>
      <w:r w:rsidR="00FC4033">
        <w:rPr>
          <w:b/>
          <w:bCs/>
          <w:sz w:val="24"/>
          <w:szCs w:val="24"/>
        </w:rPr>
        <w:t>15</w:t>
      </w:r>
      <w:r>
        <w:rPr>
          <w:b/>
          <w:bCs/>
          <w:sz w:val="24"/>
          <w:szCs w:val="24"/>
        </w:rPr>
        <w:t xml:space="preserve"> [NO.</w:t>
      </w:r>
      <w:r>
        <w:t xml:space="preserve"> </w:t>
      </w:r>
      <w:r w:rsidR="00FC4033" w:rsidRPr="00FC4033">
        <w:rPr>
          <w:rFonts w:eastAsia="Calibri" w:cs="Arial"/>
          <w:b/>
          <w:sz w:val="24"/>
          <w:szCs w:val="24"/>
        </w:rPr>
        <w:t>NW1261E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257FD1">
        <w:rPr>
          <w:b/>
          <w:bCs/>
          <w:sz w:val="24"/>
          <w:szCs w:val="24"/>
        </w:rPr>
        <w:t>11</w:t>
      </w:r>
      <w:r w:rsidR="00F4008F">
        <w:rPr>
          <w:b/>
          <w:bCs/>
          <w:sz w:val="24"/>
          <w:szCs w:val="24"/>
        </w:rPr>
        <w:t xml:space="preserve">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4008F">
        <w:rPr>
          <w:b/>
          <w:bCs/>
          <w:sz w:val="24"/>
          <w:szCs w:val="24"/>
        </w:rPr>
        <w:t>18</w:t>
      </w:r>
      <w:r w:rsidR="008C00E6">
        <w:rPr>
          <w:b/>
          <w:bCs/>
          <w:sz w:val="24"/>
          <w:szCs w:val="24"/>
        </w:rPr>
        <w:t xml:space="preserve"> </w:t>
      </w:r>
      <w:r w:rsidR="00F4008F">
        <w:rPr>
          <w:b/>
          <w:bCs/>
          <w:sz w:val="24"/>
          <w:szCs w:val="24"/>
        </w:rPr>
        <w:t>MARCH 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35AA">
        <w:rPr>
          <w:b/>
          <w:bCs/>
          <w:sz w:val="24"/>
          <w:szCs w:val="24"/>
        </w:rPr>
        <w:t>19 MAY</w:t>
      </w:r>
      <w:r w:rsidR="00F4008F">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Default="005D1CF3" w:rsidP="00316968">
      <w:pPr>
        <w:ind w:left="720" w:hanging="720"/>
        <w:rPr>
          <w:rFonts w:eastAsia="Calibri" w:cs="Arial"/>
          <w:b/>
          <w:sz w:val="24"/>
          <w:szCs w:val="24"/>
          <w:lang w:eastAsia="en-US"/>
        </w:rPr>
      </w:pPr>
      <w:r>
        <w:rPr>
          <w:b/>
          <w:bCs/>
          <w:sz w:val="24"/>
          <w:szCs w:val="24"/>
        </w:rPr>
        <w:t>10</w:t>
      </w:r>
      <w:r w:rsidR="00FC4033">
        <w:rPr>
          <w:b/>
          <w:bCs/>
          <w:sz w:val="24"/>
          <w:szCs w:val="24"/>
        </w:rPr>
        <w:t>15</w:t>
      </w:r>
      <w:r w:rsidR="00316968">
        <w:rPr>
          <w:b/>
          <w:bCs/>
          <w:sz w:val="24"/>
          <w:szCs w:val="24"/>
        </w:rPr>
        <w:tab/>
      </w:r>
      <w:r w:rsidR="00FC4033">
        <w:rPr>
          <w:b/>
          <w:bCs/>
          <w:sz w:val="24"/>
          <w:szCs w:val="24"/>
        </w:rPr>
        <w:t xml:space="preserve">Mr. S.S. Zondo </w:t>
      </w:r>
      <w:r w:rsidRPr="005D1CF3">
        <w:rPr>
          <w:rFonts w:eastAsia="Calibri" w:cs="Arial"/>
          <w:b/>
          <w:sz w:val="24"/>
          <w:szCs w:val="24"/>
          <w:lang w:eastAsia="en-US"/>
        </w:rPr>
        <w:t>(</w:t>
      </w:r>
      <w:r w:rsidR="00FC4033">
        <w:rPr>
          <w:rFonts w:eastAsia="Calibri" w:cs="Arial"/>
          <w:b/>
          <w:sz w:val="24"/>
          <w:szCs w:val="24"/>
          <w:lang w:eastAsia="en-US"/>
        </w:rPr>
        <w:t>IFP</w:t>
      </w:r>
      <w:r w:rsidRPr="005D1CF3">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654715"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654715"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1D2A3E" w:rsidRDefault="001D2A3E" w:rsidP="001D2A3E">
      <w:pPr>
        <w:rPr>
          <w:rFonts w:eastAsia="Calibri" w:cs="Arial"/>
          <w:sz w:val="24"/>
          <w:szCs w:val="24"/>
          <w:lang w:eastAsia="en-US"/>
        </w:rPr>
      </w:pPr>
    </w:p>
    <w:p w:rsidR="001537AB" w:rsidRPr="00FC4033" w:rsidRDefault="001537AB" w:rsidP="001537AB">
      <w:pPr>
        <w:spacing w:before="100" w:beforeAutospacing="1" w:after="100" w:afterAutospacing="1"/>
        <w:outlineLvl w:val="0"/>
        <w:rPr>
          <w:rFonts w:eastAsia="Calibri" w:cs="Arial"/>
          <w:sz w:val="24"/>
          <w:szCs w:val="24"/>
        </w:rPr>
      </w:pPr>
      <w:r w:rsidRPr="00FC4033">
        <w:rPr>
          <w:rFonts w:eastAsia="Calibri" w:cs="Arial"/>
          <w:sz w:val="24"/>
          <w:szCs w:val="24"/>
        </w:rPr>
        <w:t>(1)</w:t>
      </w:r>
      <w:r w:rsidRPr="00FC4033">
        <w:rPr>
          <w:rFonts w:eastAsia="Calibri" w:cs="Arial"/>
          <w:sz w:val="24"/>
          <w:szCs w:val="24"/>
        </w:rPr>
        <w:tab/>
        <w:t xml:space="preserve">What are the costs of court orders that her department has entered into to assist the </w:t>
      </w:r>
      <w:r>
        <w:rPr>
          <w:rFonts w:eastAsia="Calibri" w:cs="Arial"/>
          <w:sz w:val="24"/>
          <w:szCs w:val="24"/>
        </w:rPr>
        <w:tab/>
      </w:r>
      <w:r w:rsidRPr="00FC4033">
        <w:rPr>
          <w:rFonts w:eastAsia="Calibri" w:cs="Arial"/>
          <w:sz w:val="24"/>
          <w:szCs w:val="24"/>
        </w:rPr>
        <w:t xml:space="preserve">Government to drive down costs with private service providers? </w:t>
      </w:r>
    </w:p>
    <w:p w:rsidR="001537AB" w:rsidRDefault="001537AB" w:rsidP="001537AB">
      <w:pPr>
        <w:rPr>
          <w:rFonts w:eastAsia="Calibri" w:cs="Arial"/>
          <w:sz w:val="24"/>
          <w:szCs w:val="24"/>
          <w:lang w:eastAsia="en-US"/>
        </w:rPr>
      </w:pPr>
      <w:r w:rsidRPr="00FC4033">
        <w:rPr>
          <w:rFonts w:eastAsia="Calibri" w:cs="Arial"/>
          <w:sz w:val="24"/>
          <w:szCs w:val="24"/>
        </w:rPr>
        <w:t>(2)</w:t>
      </w:r>
      <w:r w:rsidRPr="00FC4033">
        <w:rPr>
          <w:rFonts w:eastAsia="Calibri" w:cs="Arial"/>
          <w:sz w:val="24"/>
          <w:szCs w:val="24"/>
        </w:rPr>
        <w:tab/>
      </w:r>
      <w:r w:rsidRPr="006E2D68">
        <w:rPr>
          <w:rFonts w:eastAsia="Calibri" w:cs="Arial"/>
          <w:sz w:val="24"/>
          <w:szCs w:val="24"/>
        </w:rPr>
        <w:t xml:space="preserve">what are the details of the (a) agreements reached by her department with private </w:t>
      </w:r>
      <w:r w:rsidRPr="006E2D68">
        <w:rPr>
          <w:rFonts w:eastAsia="Calibri" w:cs="Arial"/>
          <w:sz w:val="24"/>
          <w:szCs w:val="24"/>
        </w:rPr>
        <w:tab/>
        <w:t xml:space="preserve">property owners in negotiating the costs to do business with the State and (b) plans </w:t>
      </w:r>
      <w:r w:rsidRPr="006E2D68">
        <w:rPr>
          <w:rFonts w:eastAsia="Calibri" w:cs="Arial"/>
          <w:sz w:val="24"/>
          <w:szCs w:val="24"/>
        </w:rPr>
        <w:tab/>
        <w:t xml:space="preserve">that her department has in place to address the rising costs to lease buildings over the </w:t>
      </w:r>
      <w:r w:rsidRPr="006E2D68">
        <w:rPr>
          <w:rFonts w:eastAsia="Calibri" w:cs="Arial"/>
          <w:sz w:val="24"/>
          <w:szCs w:val="24"/>
        </w:rPr>
        <w:tab/>
        <w:t>medium term?</w:t>
      </w:r>
      <w:r w:rsidR="006E2D68">
        <w:rPr>
          <w:rFonts w:eastAsia="Calibri" w:cs="Arial"/>
          <w:b/>
          <w:sz w:val="24"/>
          <w:szCs w:val="24"/>
        </w:rPr>
        <w:tab/>
      </w:r>
      <w:r w:rsidR="006E2D68">
        <w:rPr>
          <w:rFonts w:eastAsia="Calibri" w:cs="Arial"/>
          <w:b/>
          <w:sz w:val="24"/>
          <w:szCs w:val="24"/>
        </w:rPr>
        <w:tab/>
      </w:r>
      <w:r w:rsidR="006E2D68">
        <w:rPr>
          <w:rFonts w:eastAsia="Calibri" w:cs="Arial"/>
          <w:b/>
          <w:sz w:val="24"/>
          <w:szCs w:val="24"/>
        </w:rPr>
        <w:tab/>
      </w:r>
      <w:r w:rsidR="006E2D68">
        <w:rPr>
          <w:rFonts w:eastAsia="Calibri" w:cs="Arial"/>
          <w:b/>
          <w:sz w:val="24"/>
          <w:szCs w:val="24"/>
        </w:rPr>
        <w:tab/>
      </w:r>
      <w:r w:rsidR="006E2D68">
        <w:rPr>
          <w:rFonts w:eastAsia="Calibri" w:cs="Arial"/>
          <w:b/>
          <w:sz w:val="24"/>
          <w:szCs w:val="24"/>
        </w:rPr>
        <w:tab/>
      </w:r>
      <w:r w:rsidR="006E2D68">
        <w:rPr>
          <w:rFonts w:eastAsia="Calibri" w:cs="Arial"/>
          <w:b/>
          <w:sz w:val="24"/>
          <w:szCs w:val="24"/>
        </w:rPr>
        <w:tab/>
      </w:r>
      <w:r w:rsidR="006E2D68">
        <w:rPr>
          <w:rFonts w:eastAsia="Calibri" w:cs="Arial"/>
          <w:b/>
          <w:sz w:val="24"/>
          <w:szCs w:val="24"/>
        </w:rPr>
        <w:tab/>
      </w:r>
      <w:r w:rsidR="006E2D68">
        <w:rPr>
          <w:rFonts w:eastAsia="Calibri" w:cs="Arial"/>
          <w:b/>
          <w:sz w:val="24"/>
          <w:szCs w:val="24"/>
        </w:rPr>
        <w:tab/>
      </w:r>
      <w:r w:rsidR="006E2D68">
        <w:rPr>
          <w:rFonts w:eastAsia="Calibri" w:cs="Arial"/>
          <w:b/>
          <w:sz w:val="24"/>
          <w:szCs w:val="24"/>
        </w:rPr>
        <w:tab/>
      </w:r>
      <w:r w:rsidR="006E2D68" w:rsidRPr="006E2D68">
        <w:rPr>
          <w:rFonts w:eastAsia="Calibri" w:cs="Arial"/>
          <w:b/>
          <w:sz w:val="24"/>
          <w:szCs w:val="24"/>
        </w:rPr>
        <w:t>NW1261E</w:t>
      </w:r>
    </w:p>
    <w:p w:rsidR="00745B02" w:rsidRDefault="00745B02" w:rsidP="005D1CF3">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CB00EB" w:rsidRDefault="00CB00EB" w:rsidP="00CD1764">
      <w:pPr>
        <w:spacing w:line="360" w:lineRule="auto"/>
        <w:rPr>
          <w:b/>
          <w:bCs/>
          <w:sz w:val="24"/>
          <w:szCs w:val="24"/>
        </w:rPr>
      </w:pPr>
    </w:p>
    <w:p w:rsidR="00CD1764" w:rsidRDefault="001B0346" w:rsidP="00CD1764">
      <w:pPr>
        <w:pStyle w:val="ListParagraph"/>
        <w:numPr>
          <w:ilvl w:val="0"/>
          <w:numId w:val="23"/>
        </w:numPr>
        <w:spacing w:line="360" w:lineRule="auto"/>
        <w:ind w:hanging="720"/>
        <w:rPr>
          <w:bCs/>
          <w:sz w:val="24"/>
          <w:szCs w:val="24"/>
        </w:rPr>
      </w:pPr>
      <w:r>
        <w:rPr>
          <w:bCs/>
          <w:sz w:val="24"/>
          <w:szCs w:val="24"/>
        </w:rPr>
        <w:t>I have been informed by the Department that t</w:t>
      </w:r>
      <w:r w:rsidR="001537AB" w:rsidRPr="006F4495">
        <w:rPr>
          <w:bCs/>
          <w:sz w:val="24"/>
          <w:szCs w:val="24"/>
        </w:rPr>
        <w:t xml:space="preserve">here are no costs of court orders that the Department of Public Works &amp; Infrastructure has entered into to assist the Government to drive down costs with private service providers. </w:t>
      </w:r>
      <w:r w:rsidR="006F4495">
        <w:rPr>
          <w:bCs/>
          <w:sz w:val="24"/>
          <w:szCs w:val="24"/>
        </w:rPr>
        <w:t xml:space="preserve"> </w:t>
      </w:r>
      <w:r w:rsidR="001537AB" w:rsidRPr="006F4495">
        <w:rPr>
          <w:bCs/>
          <w:sz w:val="24"/>
          <w:szCs w:val="24"/>
        </w:rPr>
        <w:t xml:space="preserve">However, the Department has incurred legal costs for </w:t>
      </w:r>
      <w:r w:rsidR="00BE7CD9">
        <w:rPr>
          <w:bCs/>
          <w:sz w:val="24"/>
          <w:szCs w:val="24"/>
        </w:rPr>
        <w:t xml:space="preserve">a </w:t>
      </w:r>
      <w:r w:rsidR="001537AB" w:rsidRPr="006F4495">
        <w:rPr>
          <w:bCs/>
          <w:sz w:val="24"/>
          <w:szCs w:val="24"/>
        </w:rPr>
        <w:t xml:space="preserve">briefing of Senior and </w:t>
      </w:r>
      <w:r w:rsidR="00BE7CD9">
        <w:rPr>
          <w:bCs/>
          <w:sz w:val="24"/>
          <w:szCs w:val="24"/>
        </w:rPr>
        <w:t>Junior</w:t>
      </w:r>
      <w:r w:rsidR="001537AB" w:rsidRPr="006F4495">
        <w:rPr>
          <w:bCs/>
          <w:sz w:val="24"/>
          <w:szCs w:val="24"/>
        </w:rPr>
        <w:t xml:space="preserve"> Counsel to assist in bring</w:t>
      </w:r>
      <w:r w:rsidR="006F4495">
        <w:rPr>
          <w:bCs/>
          <w:sz w:val="24"/>
          <w:szCs w:val="24"/>
        </w:rPr>
        <w:t>ing</w:t>
      </w:r>
      <w:r w:rsidR="001537AB" w:rsidRPr="006F4495">
        <w:rPr>
          <w:bCs/>
          <w:sz w:val="24"/>
          <w:szCs w:val="24"/>
        </w:rPr>
        <w:t xml:space="preserve"> an urgent court application for spoliation against one landlord who </w:t>
      </w:r>
      <w:r w:rsidR="001537AB" w:rsidRPr="006F4495">
        <w:rPr>
          <w:bCs/>
          <w:sz w:val="24"/>
          <w:szCs w:val="24"/>
        </w:rPr>
        <w:lastRenderedPageBreak/>
        <w:t>illegally lock</w:t>
      </w:r>
      <w:r>
        <w:rPr>
          <w:bCs/>
          <w:sz w:val="24"/>
          <w:szCs w:val="24"/>
        </w:rPr>
        <w:t>ed</w:t>
      </w:r>
      <w:r w:rsidR="001537AB" w:rsidRPr="006F4495">
        <w:rPr>
          <w:bCs/>
          <w:sz w:val="24"/>
          <w:szCs w:val="24"/>
        </w:rPr>
        <w:t xml:space="preserve">-out some client departments from </w:t>
      </w:r>
      <w:r w:rsidR="00BE7CD9">
        <w:rPr>
          <w:bCs/>
          <w:sz w:val="24"/>
          <w:szCs w:val="24"/>
        </w:rPr>
        <w:t>leased</w:t>
      </w:r>
      <w:r w:rsidR="001537AB" w:rsidRPr="006F4495">
        <w:rPr>
          <w:bCs/>
          <w:sz w:val="24"/>
          <w:szCs w:val="24"/>
        </w:rPr>
        <w:t xml:space="preserve"> premises and the costs thereof are still to be received from the O</w:t>
      </w:r>
      <w:r w:rsidR="006F4495">
        <w:rPr>
          <w:bCs/>
          <w:sz w:val="24"/>
          <w:szCs w:val="24"/>
        </w:rPr>
        <w:t>ffice of the State Attorney.</w:t>
      </w:r>
    </w:p>
    <w:p w:rsidR="006F4495" w:rsidRPr="006F4495" w:rsidRDefault="006F4495" w:rsidP="00CD1764">
      <w:pPr>
        <w:pStyle w:val="ListParagraph"/>
        <w:numPr>
          <w:ilvl w:val="0"/>
          <w:numId w:val="23"/>
        </w:numPr>
        <w:spacing w:line="360" w:lineRule="auto"/>
        <w:ind w:hanging="720"/>
        <w:rPr>
          <w:bCs/>
          <w:sz w:val="24"/>
          <w:szCs w:val="24"/>
        </w:rPr>
      </w:pPr>
      <w:r>
        <w:rPr>
          <w:bCs/>
          <w:sz w:val="24"/>
          <w:szCs w:val="24"/>
        </w:rPr>
        <w:t xml:space="preserve">  </w:t>
      </w:r>
    </w:p>
    <w:p w:rsidR="00CD1764" w:rsidRPr="004E20F3" w:rsidRDefault="004E20F3" w:rsidP="004E20F3">
      <w:pPr>
        <w:pStyle w:val="ListParagraph"/>
        <w:numPr>
          <w:ilvl w:val="0"/>
          <w:numId w:val="24"/>
        </w:numPr>
        <w:tabs>
          <w:tab w:val="left" w:pos="1740"/>
        </w:tabs>
        <w:spacing w:line="360" w:lineRule="auto"/>
        <w:rPr>
          <w:rFonts w:eastAsia="Calibri" w:cs="Arial"/>
          <w:sz w:val="24"/>
          <w:szCs w:val="24"/>
        </w:rPr>
      </w:pPr>
      <w:r w:rsidRPr="004E20F3">
        <w:rPr>
          <w:rFonts w:eastAsia="Calibri" w:cs="Arial"/>
          <w:sz w:val="24"/>
          <w:szCs w:val="24"/>
        </w:rPr>
        <w:t xml:space="preserve">The Department has undertaken a lease renegotiation drive for lease renewals with various landlords whose leases have expired or </w:t>
      </w:r>
      <w:r>
        <w:rPr>
          <w:rFonts w:eastAsia="Calibri" w:cs="Arial"/>
          <w:sz w:val="24"/>
          <w:szCs w:val="24"/>
        </w:rPr>
        <w:t xml:space="preserve">are </w:t>
      </w:r>
      <w:r w:rsidRPr="004E20F3">
        <w:rPr>
          <w:rFonts w:eastAsia="Calibri" w:cs="Arial"/>
          <w:sz w:val="24"/>
          <w:szCs w:val="24"/>
        </w:rPr>
        <w:t>about to expire; where user departments are still in occupation of such buildings.  In this process</w:t>
      </w:r>
      <w:r>
        <w:rPr>
          <w:rFonts w:eastAsia="Calibri" w:cs="Arial"/>
          <w:sz w:val="24"/>
          <w:szCs w:val="24"/>
        </w:rPr>
        <w:t>,</w:t>
      </w:r>
      <w:r w:rsidRPr="004E20F3">
        <w:rPr>
          <w:rFonts w:eastAsia="Calibri" w:cs="Arial"/>
          <w:sz w:val="24"/>
          <w:szCs w:val="24"/>
        </w:rPr>
        <w:t xml:space="preserve"> the Department relies on the following principles:</w:t>
      </w:r>
    </w:p>
    <w:p w:rsidR="004E20F3" w:rsidRDefault="00335F92" w:rsidP="004E20F3">
      <w:pPr>
        <w:pStyle w:val="ListParagraph"/>
        <w:numPr>
          <w:ilvl w:val="0"/>
          <w:numId w:val="26"/>
        </w:numPr>
        <w:tabs>
          <w:tab w:val="left" w:pos="1740"/>
        </w:tabs>
        <w:spacing w:line="360" w:lineRule="auto"/>
        <w:ind w:left="2127"/>
        <w:rPr>
          <w:rFonts w:eastAsia="Calibri" w:cs="Arial"/>
          <w:sz w:val="24"/>
          <w:szCs w:val="24"/>
        </w:rPr>
      </w:pPr>
      <w:r>
        <w:rPr>
          <w:rFonts w:eastAsia="Calibri" w:cs="Arial"/>
          <w:sz w:val="24"/>
          <w:szCs w:val="24"/>
        </w:rPr>
        <w:t>All renewed lease agreements</w:t>
      </w:r>
      <w:r w:rsidR="004E20F3" w:rsidRPr="004E20F3">
        <w:rPr>
          <w:rFonts w:eastAsia="Calibri" w:cs="Arial"/>
          <w:sz w:val="24"/>
          <w:szCs w:val="24"/>
        </w:rPr>
        <w:t xml:space="preserve"> are aligned to the Rhode </w:t>
      </w:r>
      <w:r w:rsidR="00E759CE">
        <w:rPr>
          <w:rFonts w:eastAsia="Calibri" w:cs="Arial"/>
          <w:sz w:val="24"/>
          <w:szCs w:val="24"/>
        </w:rPr>
        <w:t>R</w:t>
      </w:r>
      <w:r w:rsidR="004E20F3" w:rsidRPr="004E20F3">
        <w:rPr>
          <w:rFonts w:eastAsia="Calibri" w:cs="Arial"/>
          <w:sz w:val="24"/>
          <w:szCs w:val="24"/>
        </w:rPr>
        <w:t xml:space="preserve">eport – which is an </w:t>
      </w:r>
      <w:r w:rsidR="004E20F3">
        <w:rPr>
          <w:rFonts w:eastAsia="Calibri" w:cs="Arial"/>
          <w:sz w:val="24"/>
          <w:szCs w:val="24"/>
        </w:rPr>
        <w:t xml:space="preserve">independent </w:t>
      </w:r>
      <w:r w:rsidR="004E20F3" w:rsidRPr="004E20F3">
        <w:rPr>
          <w:rFonts w:eastAsia="Calibri" w:cs="Arial"/>
          <w:sz w:val="24"/>
          <w:szCs w:val="24"/>
        </w:rPr>
        <w:t xml:space="preserve">instrument that </w:t>
      </w:r>
      <w:r w:rsidR="004E20F3">
        <w:rPr>
          <w:rFonts w:eastAsia="Calibri" w:cs="Arial"/>
          <w:sz w:val="24"/>
          <w:szCs w:val="24"/>
        </w:rPr>
        <w:t>does market research to determine fair rental</w:t>
      </w:r>
      <w:r w:rsidR="00E759CE">
        <w:rPr>
          <w:rFonts w:eastAsia="Calibri" w:cs="Arial"/>
          <w:sz w:val="24"/>
          <w:szCs w:val="24"/>
        </w:rPr>
        <w:t>s</w:t>
      </w:r>
      <w:r w:rsidR="004E20F3">
        <w:rPr>
          <w:rFonts w:eastAsia="Calibri" w:cs="Arial"/>
          <w:sz w:val="24"/>
          <w:szCs w:val="24"/>
        </w:rPr>
        <w:t xml:space="preserve"> for </w:t>
      </w:r>
      <w:r w:rsidR="00C03237">
        <w:rPr>
          <w:rFonts w:eastAsia="Calibri" w:cs="Arial"/>
          <w:sz w:val="24"/>
          <w:szCs w:val="24"/>
        </w:rPr>
        <w:t>various areas around the country.</w:t>
      </w:r>
    </w:p>
    <w:p w:rsidR="00C03237" w:rsidRDefault="00C03237" w:rsidP="004E20F3">
      <w:pPr>
        <w:pStyle w:val="ListParagraph"/>
        <w:numPr>
          <w:ilvl w:val="0"/>
          <w:numId w:val="26"/>
        </w:numPr>
        <w:tabs>
          <w:tab w:val="left" w:pos="1740"/>
        </w:tabs>
        <w:spacing w:line="360" w:lineRule="auto"/>
        <w:ind w:left="2127"/>
        <w:rPr>
          <w:rFonts w:eastAsia="Calibri" w:cs="Arial"/>
          <w:sz w:val="24"/>
          <w:szCs w:val="24"/>
        </w:rPr>
      </w:pPr>
      <w:r>
        <w:rPr>
          <w:rFonts w:eastAsia="Calibri" w:cs="Arial"/>
          <w:sz w:val="24"/>
          <w:szCs w:val="24"/>
        </w:rPr>
        <w:t>Escalation is capped at 6% to manage the increase in rental rates annually</w:t>
      </w:r>
      <w:r w:rsidR="001B0346">
        <w:rPr>
          <w:rFonts w:eastAsia="Calibri" w:cs="Arial"/>
          <w:sz w:val="24"/>
          <w:szCs w:val="24"/>
        </w:rPr>
        <w:t>.</w:t>
      </w:r>
    </w:p>
    <w:p w:rsidR="00C03237" w:rsidRDefault="00C03237" w:rsidP="004E20F3">
      <w:pPr>
        <w:pStyle w:val="ListParagraph"/>
        <w:numPr>
          <w:ilvl w:val="0"/>
          <w:numId w:val="26"/>
        </w:numPr>
        <w:tabs>
          <w:tab w:val="left" w:pos="1740"/>
        </w:tabs>
        <w:spacing w:line="360" w:lineRule="auto"/>
        <w:ind w:left="2127"/>
        <w:rPr>
          <w:rFonts w:eastAsia="Calibri" w:cs="Arial"/>
          <w:sz w:val="24"/>
          <w:szCs w:val="24"/>
        </w:rPr>
      </w:pPr>
      <w:r>
        <w:rPr>
          <w:rFonts w:eastAsia="Calibri" w:cs="Arial"/>
          <w:sz w:val="24"/>
          <w:szCs w:val="24"/>
        </w:rPr>
        <w:t>Negotiation of longer-term leases</w:t>
      </w:r>
      <w:r w:rsidR="00E759CE">
        <w:rPr>
          <w:rFonts w:eastAsia="Calibri" w:cs="Arial"/>
          <w:sz w:val="24"/>
          <w:szCs w:val="24"/>
        </w:rPr>
        <w:t xml:space="preserve"> to increase our bargaining power to negotiate the lower rentals.</w:t>
      </w:r>
      <w:r>
        <w:rPr>
          <w:rFonts w:eastAsia="Calibri" w:cs="Arial"/>
          <w:sz w:val="24"/>
          <w:szCs w:val="24"/>
        </w:rPr>
        <w:t xml:space="preserve"> </w:t>
      </w:r>
    </w:p>
    <w:p w:rsidR="00335F92" w:rsidRDefault="00335F92" w:rsidP="004E20F3">
      <w:pPr>
        <w:pStyle w:val="ListParagraph"/>
        <w:numPr>
          <w:ilvl w:val="0"/>
          <w:numId w:val="26"/>
        </w:numPr>
        <w:tabs>
          <w:tab w:val="left" w:pos="1740"/>
        </w:tabs>
        <w:spacing w:line="360" w:lineRule="auto"/>
        <w:ind w:left="2127"/>
        <w:rPr>
          <w:rFonts w:eastAsia="Calibri" w:cs="Arial"/>
          <w:sz w:val="24"/>
          <w:szCs w:val="24"/>
        </w:rPr>
      </w:pPr>
      <w:r>
        <w:rPr>
          <w:rFonts w:eastAsia="Calibri" w:cs="Arial"/>
          <w:sz w:val="24"/>
          <w:szCs w:val="24"/>
        </w:rPr>
        <w:t>Improved maintenance and tenant installations for such buildings where longer-term lease agreements have been successfully negotiated.</w:t>
      </w:r>
    </w:p>
    <w:p w:rsidR="00E759CE" w:rsidRPr="004E20F3" w:rsidRDefault="00E759CE" w:rsidP="00E759CE">
      <w:pPr>
        <w:pStyle w:val="ListParagraph"/>
        <w:tabs>
          <w:tab w:val="left" w:pos="1740"/>
        </w:tabs>
        <w:spacing w:line="360" w:lineRule="auto"/>
        <w:ind w:left="2127"/>
        <w:rPr>
          <w:rFonts w:eastAsia="Calibri" w:cs="Arial"/>
          <w:sz w:val="24"/>
          <w:szCs w:val="24"/>
        </w:rPr>
      </w:pPr>
    </w:p>
    <w:p w:rsidR="006F4495" w:rsidRDefault="00E759CE" w:rsidP="00E759CE">
      <w:pPr>
        <w:pStyle w:val="ListParagraph"/>
        <w:numPr>
          <w:ilvl w:val="0"/>
          <w:numId w:val="24"/>
        </w:numPr>
        <w:spacing w:line="360" w:lineRule="auto"/>
        <w:rPr>
          <w:rFonts w:eastAsia="Calibri" w:cs="Arial"/>
          <w:sz w:val="24"/>
          <w:szCs w:val="24"/>
        </w:rPr>
      </w:pPr>
      <w:r w:rsidRPr="00E759CE">
        <w:rPr>
          <w:rFonts w:eastAsia="Calibri" w:cs="Arial"/>
          <w:sz w:val="24"/>
          <w:szCs w:val="24"/>
        </w:rPr>
        <w:t>In the medium term</w:t>
      </w:r>
      <w:r w:rsidR="00D73343">
        <w:rPr>
          <w:rFonts w:eastAsia="Calibri" w:cs="Arial"/>
          <w:sz w:val="24"/>
          <w:szCs w:val="24"/>
        </w:rPr>
        <w:t>,</w:t>
      </w:r>
      <w:r w:rsidRPr="00E759CE">
        <w:rPr>
          <w:rFonts w:eastAsia="Calibri" w:cs="Arial"/>
          <w:sz w:val="24"/>
          <w:szCs w:val="24"/>
        </w:rPr>
        <w:t xml:space="preserve"> the Department is implementing various strategies in order to reduce over-reliance on private leases and reduce the cost of leasing.</w:t>
      </w:r>
    </w:p>
    <w:p w:rsidR="00D73343" w:rsidRPr="00E759CE" w:rsidRDefault="00D73343" w:rsidP="00D73343">
      <w:pPr>
        <w:pStyle w:val="ListParagraph"/>
        <w:spacing w:line="360" w:lineRule="auto"/>
        <w:ind w:left="1440"/>
        <w:rPr>
          <w:rFonts w:eastAsia="Calibri" w:cs="Arial"/>
          <w:sz w:val="24"/>
          <w:szCs w:val="24"/>
        </w:rPr>
      </w:pPr>
    </w:p>
    <w:p w:rsidR="00E759CE" w:rsidRDefault="00335F92" w:rsidP="00E759CE">
      <w:pPr>
        <w:pStyle w:val="ListParagraph"/>
        <w:numPr>
          <w:ilvl w:val="1"/>
          <w:numId w:val="24"/>
        </w:numPr>
        <w:spacing w:line="360" w:lineRule="auto"/>
        <w:ind w:left="2127"/>
        <w:rPr>
          <w:rFonts w:eastAsia="Calibri" w:cs="Arial"/>
          <w:sz w:val="24"/>
          <w:szCs w:val="24"/>
          <w:lang w:eastAsia="en-US"/>
        </w:rPr>
      </w:pPr>
      <w:r>
        <w:rPr>
          <w:rFonts w:eastAsia="Calibri" w:cs="Arial"/>
          <w:b/>
          <w:sz w:val="24"/>
          <w:szCs w:val="24"/>
          <w:u w:val="single"/>
          <w:lang w:eastAsia="en-US"/>
        </w:rPr>
        <w:t>The Lease-to-own S</w:t>
      </w:r>
      <w:r w:rsidR="00E759CE" w:rsidRPr="00D73343">
        <w:rPr>
          <w:rFonts w:eastAsia="Calibri" w:cs="Arial"/>
          <w:b/>
          <w:sz w:val="24"/>
          <w:szCs w:val="24"/>
          <w:u w:val="single"/>
          <w:lang w:eastAsia="en-US"/>
        </w:rPr>
        <w:t>trategy</w:t>
      </w:r>
      <w:r w:rsidR="00E759CE">
        <w:rPr>
          <w:rFonts w:eastAsia="Calibri" w:cs="Arial"/>
          <w:sz w:val="24"/>
          <w:szCs w:val="24"/>
          <w:lang w:eastAsia="en-US"/>
        </w:rPr>
        <w:t xml:space="preserve"> – </w:t>
      </w:r>
      <w:r w:rsidR="00D73343" w:rsidRPr="00D73343">
        <w:rPr>
          <w:rFonts w:eastAsia="Calibri" w:cs="Arial"/>
          <w:sz w:val="24"/>
          <w:szCs w:val="24"/>
          <w:lang w:val="en-US" w:eastAsia="en-US"/>
        </w:rPr>
        <w:t xml:space="preserve">Involves signing </w:t>
      </w:r>
      <w:r w:rsidR="00D73343">
        <w:rPr>
          <w:rFonts w:eastAsia="Calibri" w:cs="Arial"/>
          <w:sz w:val="24"/>
          <w:szCs w:val="24"/>
          <w:lang w:val="en-US" w:eastAsia="en-US"/>
        </w:rPr>
        <w:t>longer-term</w:t>
      </w:r>
      <w:r w:rsidR="00D73343" w:rsidRPr="00D73343">
        <w:rPr>
          <w:rFonts w:eastAsia="Calibri" w:cs="Arial"/>
          <w:sz w:val="24"/>
          <w:szCs w:val="24"/>
          <w:lang w:val="en-US" w:eastAsia="en-US"/>
        </w:rPr>
        <w:t xml:space="preserve"> leases </w:t>
      </w:r>
      <w:r w:rsidR="00D73343">
        <w:rPr>
          <w:rFonts w:eastAsia="Calibri" w:cs="Arial"/>
          <w:sz w:val="24"/>
          <w:szCs w:val="24"/>
          <w:lang w:eastAsia="en-US"/>
        </w:rPr>
        <w:t xml:space="preserve">(more than the usual 9years, 11 months) </w:t>
      </w:r>
      <w:r w:rsidR="00D73343" w:rsidRPr="00D73343">
        <w:rPr>
          <w:rFonts w:eastAsia="Calibri" w:cs="Arial"/>
          <w:sz w:val="24"/>
          <w:szCs w:val="24"/>
          <w:lang w:val="en-US" w:eastAsia="en-US"/>
        </w:rPr>
        <w:t xml:space="preserve">that </w:t>
      </w:r>
      <w:r w:rsidR="00D73343">
        <w:rPr>
          <w:rFonts w:eastAsia="Calibri" w:cs="Arial"/>
          <w:sz w:val="24"/>
          <w:szCs w:val="24"/>
          <w:lang w:val="en-US" w:eastAsia="en-US"/>
        </w:rPr>
        <w:t>allow</w:t>
      </w:r>
      <w:r w:rsidR="00D73343" w:rsidRPr="00D73343">
        <w:rPr>
          <w:rFonts w:eastAsia="Calibri" w:cs="Arial"/>
          <w:sz w:val="24"/>
          <w:szCs w:val="24"/>
          <w:lang w:val="en-US" w:eastAsia="en-US"/>
        </w:rPr>
        <w:t xml:space="preserve"> developers to build these facilities to specification and the facilities reverting back to the state at the end of the lease period</w:t>
      </w:r>
      <w:r w:rsidR="00D73343">
        <w:rPr>
          <w:rFonts w:eastAsia="Calibri" w:cs="Arial"/>
          <w:sz w:val="24"/>
          <w:szCs w:val="24"/>
          <w:lang w:eastAsia="en-US"/>
        </w:rPr>
        <w:t>.  This is aimed at smaller properties such as police stations and some courts.</w:t>
      </w:r>
    </w:p>
    <w:p w:rsidR="00D73343" w:rsidRDefault="00D73343" w:rsidP="00D73343">
      <w:pPr>
        <w:pStyle w:val="ListParagraph"/>
        <w:spacing w:line="360" w:lineRule="auto"/>
        <w:ind w:left="2127"/>
        <w:rPr>
          <w:rFonts w:eastAsia="Calibri" w:cs="Arial"/>
          <w:sz w:val="24"/>
          <w:szCs w:val="24"/>
          <w:lang w:eastAsia="en-US"/>
        </w:rPr>
      </w:pPr>
    </w:p>
    <w:p w:rsidR="00311A0E" w:rsidRPr="00D73343" w:rsidRDefault="00D73343" w:rsidP="00D73343">
      <w:pPr>
        <w:pStyle w:val="ListParagraph"/>
        <w:numPr>
          <w:ilvl w:val="1"/>
          <w:numId w:val="24"/>
        </w:numPr>
        <w:spacing w:line="360" w:lineRule="auto"/>
        <w:ind w:left="2127"/>
        <w:rPr>
          <w:rFonts w:eastAsia="Calibri" w:cs="Arial"/>
          <w:sz w:val="24"/>
          <w:szCs w:val="24"/>
          <w:lang w:eastAsia="en-US"/>
        </w:rPr>
      </w:pPr>
      <w:r>
        <w:rPr>
          <w:rFonts w:eastAsia="Calibri" w:cs="Arial"/>
          <w:b/>
          <w:sz w:val="24"/>
          <w:szCs w:val="24"/>
          <w:u w:val="single"/>
          <w:lang w:eastAsia="en-US"/>
        </w:rPr>
        <w:t xml:space="preserve">The Precinct Development Strategy </w:t>
      </w:r>
      <w:r w:rsidRPr="00D73343">
        <w:rPr>
          <w:rFonts w:eastAsia="Calibri" w:cs="Arial"/>
          <w:sz w:val="24"/>
          <w:szCs w:val="24"/>
          <w:lang w:eastAsia="en-US"/>
        </w:rPr>
        <w:t>-</w:t>
      </w:r>
      <w:r>
        <w:rPr>
          <w:rFonts w:eastAsia="Calibri" w:cs="Arial"/>
          <w:sz w:val="24"/>
          <w:szCs w:val="24"/>
          <w:lang w:eastAsia="en-US"/>
        </w:rPr>
        <w:t xml:space="preserve"> </w:t>
      </w:r>
      <w:r w:rsidR="00E002DC" w:rsidRPr="00D73343">
        <w:rPr>
          <w:rFonts w:eastAsia="Calibri" w:cs="Arial"/>
          <w:sz w:val="24"/>
          <w:szCs w:val="24"/>
          <w:lang w:val="en-US" w:eastAsia="en-US"/>
        </w:rPr>
        <w:t>The DPWI is making strides to plan and integrate accommodation requirements within government precincts, targeting both urban and rural areas.  Because of population growth mainly in metros, there is a deliberate infrastructure planning interventions in the metro areas.</w:t>
      </w:r>
      <w:r>
        <w:rPr>
          <w:rFonts w:eastAsia="Calibri" w:cs="Arial"/>
          <w:sz w:val="24"/>
          <w:szCs w:val="24"/>
          <w:lang w:val="en-US" w:eastAsia="en-US"/>
        </w:rPr>
        <w:t xml:space="preserve">  </w:t>
      </w:r>
      <w:r w:rsidR="00E002DC" w:rsidRPr="00D73343">
        <w:rPr>
          <w:rFonts w:eastAsia="Calibri" w:cs="Arial"/>
          <w:sz w:val="24"/>
          <w:szCs w:val="24"/>
          <w:lang w:val="en-US" w:eastAsia="en-US"/>
        </w:rPr>
        <w:t xml:space="preserve">In this regard, most of the Government Head Offices are situated in Tshwane, which is a hybrid of </w:t>
      </w:r>
      <w:r w:rsidR="00335F92">
        <w:rPr>
          <w:rFonts w:eastAsia="Calibri" w:cs="Arial"/>
          <w:sz w:val="24"/>
          <w:szCs w:val="24"/>
          <w:lang w:val="en-US" w:eastAsia="en-US"/>
        </w:rPr>
        <w:t>state-owned</w:t>
      </w:r>
      <w:r w:rsidR="00E002DC" w:rsidRPr="00D73343">
        <w:rPr>
          <w:rFonts w:eastAsia="Calibri" w:cs="Arial"/>
          <w:sz w:val="24"/>
          <w:szCs w:val="24"/>
          <w:lang w:val="en-US" w:eastAsia="en-US"/>
        </w:rPr>
        <w:t xml:space="preserve"> and leased accommodation.  In terms of </w:t>
      </w:r>
      <w:r w:rsidR="00335F92">
        <w:rPr>
          <w:rFonts w:eastAsia="Calibri" w:cs="Arial"/>
          <w:sz w:val="24"/>
          <w:szCs w:val="24"/>
          <w:lang w:val="en-US" w:eastAsia="en-US"/>
        </w:rPr>
        <w:t>state-owned</w:t>
      </w:r>
      <w:r w:rsidR="00E002DC" w:rsidRPr="00D73343">
        <w:rPr>
          <w:rFonts w:eastAsia="Calibri" w:cs="Arial"/>
          <w:sz w:val="24"/>
          <w:szCs w:val="24"/>
          <w:lang w:val="en-US" w:eastAsia="en-US"/>
        </w:rPr>
        <w:t xml:space="preserve"> 14</w:t>
      </w:r>
      <w:r w:rsidR="00335F92">
        <w:rPr>
          <w:rFonts w:eastAsia="Calibri" w:cs="Arial"/>
          <w:sz w:val="24"/>
          <w:szCs w:val="24"/>
          <w:lang w:val="en-US" w:eastAsia="en-US"/>
        </w:rPr>
        <w:t>,</w:t>
      </w:r>
      <w:r w:rsidR="00E002DC" w:rsidRPr="00D73343">
        <w:rPr>
          <w:rFonts w:eastAsia="Calibri" w:cs="Arial"/>
          <w:sz w:val="24"/>
          <w:szCs w:val="24"/>
          <w:lang w:val="en-US" w:eastAsia="en-US"/>
        </w:rPr>
        <w:t xml:space="preserve"> National Government Departments </w:t>
      </w:r>
      <w:r w:rsidR="00335F92">
        <w:rPr>
          <w:rFonts w:eastAsia="Calibri" w:cs="Arial"/>
          <w:sz w:val="24"/>
          <w:szCs w:val="24"/>
          <w:lang w:val="en-US" w:eastAsia="en-US"/>
        </w:rPr>
        <w:t>occupy</w:t>
      </w:r>
      <w:r w:rsidR="00E002DC" w:rsidRPr="00D73343">
        <w:rPr>
          <w:rFonts w:eastAsia="Calibri" w:cs="Arial"/>
          <w:sz w:val="24"/>
          <w:szCs w:val="24"/>
          <w:lang w:val="en-US" w:eastAsia="en-US"/>
        </w:rPr>
        <w:t xml:space="preserve"> 750 000m</w:t>
      </w:r>
      <w:r w:rsidR="00E002DC" w:rsidRPr="00D73343">
        <w:rPr>
          <w:rFonts w:eastAsia="Calibri" w:cs="Arial"/>
          <w:sz w:val="24"/>
          <w:szCs w:val="24"/>
          <w:vertAlign w:val="superscript"/>
          <w:lang w:val="en-US" w:eastAsia="en-US"/>
        </w:rPr>
        <w:t>2</w:t>
      </w:r>
      <w:r w:rsidR="00E002DC" w:rsidRPr="00D73343">
        <w:rPr>
          <w:rFonts w:eastAsia="Calibri" w:cs="Arial"/>
          <w:sz w:val="24"/>
          <w:szCs w:val="24"/>
          <w:lang w:val="en-US" w:eastAsia="en-US"/>
        </w:rPr>
        <w:t xml:space="preserve"> of accommodation.</w:t>
      </w:r>
    </w:p>
    <w:p w:rsidR="00311A0E" w:rsidRDefault="00E002DC" w:rsidP="00D73343">
      <w:pPr>
        <w:spacing w:line="360" w:lineRule="auto"/>
        <w:ind w:left="2127"/>
        <w:rPr>
          <w:rFonts w:eastAsia="Calibri" w:cs="Arial"/>
          <w:sz w:val="24"/>
          <w:szCs w:val="24"/>
          <w:lang w:val="en-US" w:eastAsia="en-US"/>
        </w:rPr>
      </w:pPr>
      <w:r w:rsidRPr="00D73343">
        <w:rPr>
          <w:rFonts w:eastAsia="Calibri" w:cs="Arial"/>
          <w:sz w:val="24"/>
          <w:szCs w:val="24"/>
          <w:lang w:val="en-US" w:eastAsia="en-US"/>
        </w:rPr>
        <w:t>The establishment of the Government Estate Development Framework will facilitate the development of a further 900 000m</w:t>
      </w:r>
      <w:r w:rsidRPr="00D73343">
        <w:rPr>
          <w:rFonts w:eastAsia="Calibri" w:cs="Arial"/>
          <w:sz w:val="24"/>
          <w:szCs w:val="24"/>
          <w:vertAlign w:val="superscript"/>
          <w:lang w:val="en-US" w:eastAsia="en-US"/>
        </w:rPr>
        <w:t>2</w:t>
      </w:r>
      <w:r w:rsidRPr="00D73343">
        <w:rPr>
          <w:rFonts w:eastAsia="Calibri" w:cs="Arial"/>
          <w:sz w:val="24"/>
          <w:szCs w:val="24"/>
          <w:lang w:val="en-US" w:eastAsia="en-US"/>
        </w:rPr>
        <w:t xml:space="preserve"> of </w:t>
      </w:r>
      <w:r w:rsidR="00335F92">
        <w:rPr>
          <w:rFonts w:eastAsia="Calibri" w:cs="Arial"/>
          <w:sz w:val="24"/>
          <w:szCs w:val="24"/>
          <w:lang w:val="en-US" w:eastAsia="en-US"/>
        </w:rPr>
        <w:t>state-owned</w:t>
      </w:r>
      <w:r w:rsidRPr="00D73343">
        <w:rPr>
          <w:rFonts w:eastAsia="Calibri" w:cs="Arial"/>
          <w:sz w:val="24"/>
          <w:szCs w:val="24"/>
          <w:lang w:val="en-US" w:eastAsia="en-US"/>
        </w:rPr>
        <w:t xml:space="preserve"> development across the following Precincts in Tshwane:</w:t>
      </w:r>
      <w:r w:rsidR="00D73343">
        <w:rPr>
          <w:rFonts w:eastAsia="Calibri" w:cs="Arial"/>
          <w:sz w:val="24"/>
          <w:szCs w:val="24"/>
          <w:lang w:val="en-US" w:eastAsia="en-US"/>
        </w:rPr>
        <w:t xml:space="preserve"> </w:t>
      </w:r>
      <w:r w:rsidRPr="00D73343">
        <w:rPr>
          <w:rFonts w:eastAsia="Calibri" w:cs="Arial"/>
          <w:sz w:val="24"/>
          <w:szCs w:val="24"/>
          <w:lang w:val="en-US" w:eastAsia="en-US"/>
        </w:rPr>
        <w:t>Northern Gateway, Civic Precinct, Caledonian Precinct, Government Boulevard</w:t>
      </w:r>
      <w:r w:rsidR="00335F92">
        <w:rPr>
          <w:rFonts w:eastAsia="Calibri" w:cs="Arial"/>
          <w:sz w:val="24"/>
          <w:szCs w:val="24"/>
          <w:lang w:val="en-US" w:eastAsia="en-US"/>
        </w:rPr>
        <w:t>,</w:t>
      </w:r>
      <w:r w:rsidRPr="00D73343">
        <w:rPr>
          <w:rFonts w:eastAsia="Calibri" w:cs="Arial"/>
          <w:sz w:val="24"/>
          <w:szCs w:val="24"/>
          <w:lang w:val="en-US" w:eastAsia="en-US"/>
        </w:rPr>
        <w:t xml:space="preserve"> and Ceremonial Boulevard</w:t>
      </w:r>
    </w:p>
    <w:p w:rsidR="00D73343" w:rsidRPr="00D73343" w:rsidRDefault="00D73343" w:rsidP="00D73343">
      <w:pPr>
        <w:spacing w:line="360" w:lineRule="auto"/>
        <w:ind w:left="2127"/>
        <w:rPr>
          <w:rFonts w:eastAsia="Calibri" w:cs="Arial"/>
          <w:sz w:val="24"/>
          <w:szCs w:val="24"/>
          <w:lang w:eastAsia="en-US"/>
        </w:rPr>
      </w:pPr>
    </w:p>
    <w:p w:rsidR="00311A0E" w:rsidRPr="00D73343" w:rsidRDefault="00E002DC" w:rsidP="00D73343">
      <w:pPr>
        <w:spacing w:line="360" w:lineRule="auto"/>
        <w:ind w:left="2127"/>
        <w:rPr>
          <w:rFonts w:eastAsia="Calibri" w:cs="Arial"/>
          <w:sz w:val="24"/>
          <w:szCs w:val="24"/>
          <w:lang w:eastAsia="en-US"/>
        </w:rPr>
      </w:pPr>
      <w:r w:rsidRPr="00D73343">
        <w:rPr>
          <w:rFonts w:eastAsia="Calibri" w:cs="Arial"/>
          <w:sz w:val="24"/>
          <w:szCs w:val="24"/>
          <w:lang w:val="en-US" w:eastAsia="en-US"/>
        </w:rPr>
        <w:t xml:space="preserve">Within the Northern Gateway precinct, Salvokop is a </w:t>
      </w:r>
      <w:r w:rsidR="00335F92">
        <w:rPr>
          <w:rFonts w:eastAsia="Calibri" w:cs="Arial"/>
          <w:sz w:val="24"/>
          <w:szCs w:val="24"/>
          <w:lang w:val="en-US" w:eastAsia="en-US"/>
        </w:rPr>
        <w:t>mixed-use</w:t>
      </w:r>
      <w:r w:rsidRPr="00D73343">
        <w:rPr>
          <w:rFonts w:eastAsia="Calibri" w:cs="Arial"/>
          <w:sz w:val="24"/>
          <w:szCs w:val="24"/>
          <w:lang w:val="en-US" w:eastAsia="en-US"/>
        </w:rPr>
        <w:t xml:space="preserve"> precinct gazetted as Strategic Infrastructure Project.   Salvokop is a </w:t>
      </w:r>
      <w:r w:rsidR="00D73343">
        <w:rPr>
          <w:rFonts w:eastAsia="Calibri" w:cs="Arial"/>
          <w:sz w:val="24"/>
          <w:szCs w:val="24"/>
          <w:lang w:val="en-US" w:eastAsia="en-US"/>
        </w:rPr>
        <w:t>state-owned mixed-use</w:t>
      </w:r>
      <w:r w:rsidRPr="00D73343">
        <w:rPr>
          <w:rFonts w:eastAsia="Calibri" w:cs="Arial"/>
          <w:sz w:val="24"/>
          <w:szCs w:val="24"/>
          <w:lang w:val="en-US" w:eastAsia="en-US"/>
        </w:rPr>
        <w:t xml:space="preserve"> precinct located within the inner city of Tshwane. The development will focus </w:t>
      </w:r>
      <w:r w:rsidR="00D73343">
        <w:rPr>
          <w:rFonts w:eastAsia="Calibri" w:cs="Arial"/>
          <w:sz w:val="24"/>
          <w:szCs w:val="24"/>
          <w:lang w:val="en-US" w:eastAsia="en-US"/>
        </w:rPr>
        <w:t>on</w:t>
      </w:r>
      <w:r w:rsidRPr="00D73343">
        <w:rPr>
          <w:rFonts w:eastAsia="Calibri" w:cs="Arial"/>
          <w:sz w:val="24"/>
          <w:szCs w:val="24"/>
          <w:lang w:val="en-US" w:eastAsia="en-US"/>
        </w:rPr>
        <w:t xml:space="preserve"> phase 1 to develop </w:t>
      </w:r>
      <w:r w:rsidRPr="00D73343">
        <w:rPr>
          <w:rFonts w:eastAsia="Calibri" w:cs="Arial"/>
          <w:b/>
          <w:bCs/>
          <w:sz w:val="24"/>
          <w:szCs w:val="24"/>
          <w:u w:val="single"/>
          <w:lang w:val="en-US" w:eastAsia="en-US"/>
        </w:rPr>
        <w:t>360 000 m</w:t>
      </w:r>
      <w:r w:rsidRPr="00D73343">
        <w:rPr>
          <w:rFonts w:eastAsia="Calibri" w:cs="Arial"/>
          <w:b/>
          <w:bCs/>
          <w:sz w:val="24"/>
          <w:szCs w:val="24"/>
          <w:u w:val="single"/>
          <w:vertAlign w:val="superscript"/>
          <w:lang w:val="en-US" w:eastAsia="en-US"/>
        </w:rPr>
        <w:t>2</w:t>
      </w:r>
      <w:r w:rsidRPr="00D73343">
        <w:rPr>
          <w:rFonts w:eastAsia="Calibri" w:cs="Arial"/>
          <w:sz w:val="24"/>
          <w:szCs w:val="24"/>
          <w:lang w:val="en-US" w:eastAsia="en-US"/>
        </w:rPr>
        <w:t xml:space="preserve"> of Head Office Complex for four (4) National Government Departments. This flagship project is jointly executed by DPWI, </w:t>
      </w:r>
      <w:r w:rsidR="00D73343">
        <w:rPr>
          <w:rFonts w:eastAsia="Calibri" w:cs="Arial"/>
          <w:sz w:val="24"/>
          <w:szCs w:val="24"/>
          <w:lang w:val="en-US" w:eastAsia="en-US"/>
        </w:rPr>
        <w:t xml:space="preserve">the </w:t>
      </w:r>
      <w:r w:rsidRPr="00D73343">
        <w:rPr>
          <w:rFonts w:eastAsia="Calibri" w:cs="Arial"/>
          <w:sz w:val="24"/>
          <w:szCs w:val="24"/>
          <w:lang w:val="en-US" w:eastAsia="en-US"/>
        </w:rPr>
        <w:t>National Treasury</w:t>
      </w:r>
      <w:r w:rsidR="00D73343">
        <w:rPr>
          <w:rFonts w:eastAsia="Calibri" w:cs="Arial"/>
          <w:sz w:val="24"/>
          <w:szCs w:val="24"/>
          <w:lang w:val="en-US" w:eastAsia="en-US"/>
        </w:rPr>
        <w:t>,</w:t>
      </w:r>
      <w:r w:rsidRPr="00D73343">
        <w:rPr>
          <w:rFonts w:eastAsia="Calibri" w:cs="Arial"/>
          <w:sz w:val="24"/>
          <w:szCs w:val="24"/>
          <w:lang w:val="en-US" w:eastAsia="en-US"/>
        </w:rPr>
        <w:t xml:space="preserve"> and the City of Tshwane. </w:t>
      </w:r>
    </w:p>
    <w:p w:rsidR="00D73343" w:rsidRPr="00E759CE" w:rsidRDefault="00D73343" w:rsidP="00D73343">
      <w:pPr>
        <w:pStyle w:val="ListParagraph"/>
        <w:spacing w:line="360" w:lineRule="auto"/>
        <w:ind w:left="2127"/>
        <w:rPr>
          <w:rFonts w:eastAsia="Calibri" w:cs="Arial"/>
          <w:sz w:val="24"/>
          <w:szCs w:val="24"/>
          <w:lang w:eastAsia="en-US"/>
        </w:rPr>
      </w:pPr>
    </w:p>
    <w:p w:rsidR="00311A0E" w:rsidRPr="00D73343" w:rsidRDefault="00D73343" w:rsidP="00D73343">
      <w:pPr>
        <w:pStyle w:val="ListParagraph"/>
        <w:numPr>
          <w:ilvl w:val="1"/>
          <w:numId w:val="24"/>
        </w:numPr>
        <w:tabs>
          <w:tab w:val="left" w:pos="1740"/>
        </w:tabs>
        <w:spacing w:line="360" w:lineRule="auto"/>
        <w:rPr>
          <w:bCs/>
          <w:sz w:val="24"/>
          <w:szCs w:val="24"/>
        </w:rPr>
      </w:pPr>
      <w:r w:rsidRPr="00D73343">
        <w:rPr>
          <w:b/>
          <w:bCs/>
          <w:sz w:val="24"/>
          <w:szCs w:val="24"/>
          <w:u w:val="single"/>
        </w:rPr>
        <w:t>The Refurbish, Operate</w:t>
      </w:r>
      <w:r>
        <w:rPr>
          <w:b/>
          <w:bCs/>
          <w:sz w:val="24"/>
          <w:szCs w:val="24"/>
          <w:u w:val="single"/>
        </w:rPr>
        <w:t>,</w:t>
      </w:r>
      <w:r w:rsidRPr="00D73343">
        <w:rPr>
          <w:b/>
          <w:bCs/>
          <w:sz w:val="24"/>
          <w:szCs w:val="24"/>
          <w:u w:val="single"/>
        </w:rPr>
        <w:t xml:space="preserve"> and Transfer Strategy</w:t>
      </w:r>
      <w:r>
        <w:rPr>
          <w:bCs/>
          <w:sz w:val="24"/>
          <w:szCs w:val="24"/>
        </w:rPr>
        <w:t xml:space="preserve"> (ROT) - </w:t>
      </w:r>
      <w:r w:rsidR="00E002DC" w:rsidRPr="00D73343">
        <w:rPr>
          <w:bCs/>
          <w:sz w:val="24"/>
          <w:szCs w:val="24"/>
          <w:lang w:val="en-US"/>
        </w:rPr>
        <w:t>The ROT is an offtake of the already well-established infrastructure financing scheme called Build, Operate</w:t>
      </w:r>
      <w:r>
        <w:rPr>
          <w:bCs/>
          <w:sz w:val="24"/>
          <w:szCs w:val="24"/>
          <w:lang w:val="en-US"/>
        </w:rPr>
        <w:t>,</w:t>
      </w:r>
      <w:r w:rsidR="00E002DC" w:rsidRPr="00D73343">
        <w:rPr>
          <w:bCs/>
          <w:sz w:val="24"/>
          <w:szCs w:val="24"/>
          <w:lang w:val="en-US"/>
        </w:rPr>
        <w:t xml:space="preserve"> and Transfer (BOT).  Only the target for DPWI is already existing buildings </w:t>
      </w:r>
      <w:r>
        <w:rPr>
          <w:bCs/>
          <w:sz w:val="24"/>
          <w:szCs w:val="24"/>
          <w:lang w:val="en-US"/>
        </w:rPr>
        <w:t>that</w:t>
      </w:r>
      <w:r w:rsidR="00E002DC" w:rsidRPr="00D73343">
        <w:rPr>
          <w:bCs/>
          <w:sz w:val="24"/>
          <w:szCs w:val="24"/>
          <w:lang w:val="en-US"/>
        </w:rPr>
        <w:t xml:space="preserve"> require funding to refurbish.</w:t>
      </w:r>
      <w:r>
        <w:rPr>
          <w:bCs/>
          <w:sz w:val="24"/>
          <w:szCs w:val="24"/>
          <w:lang w:val="en-US"/>
        </w:rPr>
        <w:t xml:space="preserve"> </w:t>
      </w:r>
      <w:r w:rsidR="00E002DC" w:rsidRPr="00D73343">
        <w:rPr>
          <w:bCs/>
          <w:sz w:val="24"/>
          <w:szCs w:val="24"/>
          <w:lang w:val="en-US"/>
        </w:rPr>
        <w:t xml:space="preserve">BOT is a scheme or private finance initiative (PFI) or alternative procurement method in which a government contractually grants to a private sector entity a concession requiring the entity to obtain financing for </w:t>
      </w:r>
      <w:r>
        <w:rPr>
          <w:bCs/>
          <w:sz w:val="24"/>
          <w:szCs w:val="24"/>
          <w:lang w:val="en-US"/>
        </w:rPr>
        <w:t xml:space="preserve">the </w:t>
      </w:r>
      <w:r w:rsidR="00E002DC" w:rsidRPr="00D73343">
        <w:rPr>
          <w:bCs/>
          <w:sz w:val="24"/>
          <w:szCs w:val="24"/>
          <w:lang w:val="en-US"/>
        </w:rPr>
        <w:t>design, build</w:t>
      </w:r>
      <w:r>
        <w:rPr>
          <w:bCs/>
          <w:sz w:val="24"/>
          <w:szCs w:val="24"/>
          <w:lang w:val="en-US"/>
        </w:rPr>
        <w:t>,</w:t>
      </w:r>
      <w:r w:rsidR="00E002DC" w:rsidRPr="00D73343">
        <w:rPr>
          <w:bCs/>
          <w:sz w:val="24"/>
          <w:szCs w:val="24"/>
          <w:lang w:val="en-US"/>
        </w:rPr>
        <w:t xml:space="preserve"> and </w:t>
      </w:r>
      <w:r>
        <w:rPr>
          <w:bCs/>
          <w:sz w:val="24"/>
          <w:szCs w:val="24"/>
          <w:lang w:val="en-US"/>
        </w:rPr>
        <w:t>operation</w:t>
      </w:r>
      <w:r w:rsidR="00E002DC" w:rsidRPr="00D73343">
        <w:rPr>
          <w:bCs/>
          <w:sz w:val="24"/>
          <w:szCs w:val="24"/>
          <w:lang w:val="en-US"/>
        </w:rPr>
        <w:t xml:space="preserve"> </w:t>
      </w:r>
      <w:r>
        <w:rPr>
          <w:bCs/>
          <w:sz w:val="24"/>
          <w:szCs w:val="24"/>
          <w:lang w:val="en-US"/>
        </w:rPr>
        <w:t xml:space="preserve">of </w:t>
      </w:r>
      <w:r w:rsidR="00E002DC" w:rsidRPr="00D73343">
        <w:rPr>
          <w:bCs/>
          <w:sz w:val="24"/>
          <w:szCs w:val="24"/>
          <w:lang w:val="en-US"/>
        </w:rPr>
        <w:t>a public facility or infrastructure for a fixed period of time, during which the private entity can recover its costs of construction, plus profit, by charging fees or tools for its use and at the end of the concession period, transfer ownership and operation of the facility back to the government</w:t>
      </w:r>
      <w:r>
        <w:rPr>
          <w:bCs/>
          <w:sz w:val="24"/>
          <w:szCs w:val="24"/>
          <w:lang w:val="en-US"/>
        </w:rPr>
        <w:t xml:space="preserve">. </w:t>
      </w:r>
    </w:p>
    <w:p w:rsidR="00D73343" w:rsidRPr="00D73343" w:rsidRDefault="00D73343" w:rsidP="00D73343">
      <w:pPr>
        <w:pStyle w:val="ListParagraph"/>
        <w:tabs>
          <w:tab w:val="left" w:pos="1740"/>
        </w:tabs>
        <w:spacing w:line="360" w:lineRule="auto"/>
        <w:ind w:left="1800"/>
        <w:rPr>
          <w:bCs/>
          <w:sz w:val="24"/>
          <w:szCs w:val="24"/>
        </w:rPr>
      </w:pPr>
    </w:p>
    <w:p w:rsidR="006F4495" w:rsidRPr="00D73343" w:rsidRDefault="00E002DC" w:rsidP="008C35AA">
      <w:pPr>
        <w:pStyle w:val="ListParagraph"/>
        <w:tabs>
          <w:tab w:val="left" w:pos="1740"/>
        </w:tabs>
        <w:spacing w:line="360" w:lineRule="auto"/>
        <w:ind w:left="1800"/>
        <w:rPr>
          <w:bCs/>
          <w:sz w:val="24"/>
          <w:szCs w:val="24"/>
        </w:rPr>
      </w:pPr>
      <w:r w:rsidRPr="00D73343">
        <w:rPr>
          <w:bCs/>
          <w:sz w:val="24"/>
          <w:szCs w:val="24"/>
          <w:lang w:val="en-US"/>
        </w:rPr>
        <w:t> </w:t>
      </w:r>
      <w:bookmarkStart w:id="0" w:name="_GoBack"/>
      <w:bookmarkEnd w:id="0"/>
    </w:p>
    <w:sectPr w:rsidR="006F4495" w:rsidRPr="00D73343"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D4" w:rsidRDefault="00544CD4" w:rsidP="00B01072">
      <w:r>
        <w:separator/>
      </w:r>
    </w:p>
  </w:endnote>
  <w:endnote w:type="continuationSeparator" w:id="0">
    <w:p w:rsidR="00544CD4" w:rsidRDefault="00544CD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CE" w:rsidRPr="00745B02" w:rsidRDefault="00E759CE"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1015</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5D1CF3">
      <w:rPr>
        <w:rFonts w:eastAsiaTheme="majorEastAsia" w:cs="Arial"/>
        <w:b/>
        <w:bCs/>
        <w:sz w:val="18"/>
        <w:szCs w:val="18"/>
        <w:lang w:val="en-US"/>
      </w:rPr>
      <w:t>M</w:t>
    </w:r>
    <w:r>
      <w:rPr>
        <w:rFonts w:eastAsiaTheme="majorEastAsia" w:cs="Arial"/>
        <w:b/>
        <w:bCs/>
        <w:sz w:val="18"/>
        <w:szCs w:val="18"/>
        <w:lang w:val="en-US"/>
      </w:rPr>
      <w:t xml:space="preserve">r S.S. ZONDO </w:t>
    </w:r>
    <w:r w:rsidRPr="005D1CF3">
      <w:rPr>
        <w:rFonts w:eastAsiaTheme="majorEastAsia" w:cs="Arial"/>
        <w:b/>
        <w:bCs/>
        <w:sz w:val="18"/>
        <w:szCs w:val="18"/>
        <w:lang w:val="en-US"/>
      </w:rPr>
      <w:t>(</w:t>
    </w:r>
    <w:r>
      <w:rPr>
        <w:rFonts w:eastAsiaTheme="majorEastAsia" w:cs="Arial"/>
        <w:b/>
        <w:bCs/>
        <w:sz w:val="18"/>
        <w:szCs w:val="18"/>
        <w:lang w:val="en-US"/>
      </w:rPr>
      <w:t>IFP</w:t>
    </w:r>
    <w:r w:rsidRPr="005D1CF3">
      <w:rPr>
        <w:rFonts w:eastAsiaTheme="majorEastAsia" w:cs="Arial"/>
        <w:b/>
        <w:bCs/>
        <w:sz w:val="18"/>
        <w:szCs w:val="18"/>
        <w:lang w:val="en-US"/>
      </w:rPr>
      <w:t>)</w:t>
    </w:r>
    <w:r w:rsidRPr="00745B02">
      <w:rPr>
        <w:rFonts w:eastAsiaTheme="majorEastAsia" w:cs="Arial"/>
        <w:b/>
        <w:bCs/>
        <w:sz w:val="18"/>
        <w:szCs w:val="18"/>
        <w:lang w:val="en-US"/>
      </w:rPr>
      <w:tab/>
      <w:t xml:space="preserve">PAGE </w:t>
    </w:r>
    <w:r w:rsidR="00654715" w:rsidRPr="0065471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54715" w:rsidRPr="00654715">
      <w:rPr>
        <w:rFonts w:eastAsiaTheme="majorEastAsia" w:cs="Arial"/>
        <w:b/>
        <w:bCs/>
        <w:sz w:val="18"/>
        <w:szCs w:val="18"/>
        <w:lang w:val="en-US"/>
      </w:rPr>
      <w:fldChar w:fldCharType="separate"/>
    </w:r>
    <w:r w:rsidR="00544CD4">
      <w:rPr>
        <w:rFonts w:eastAsiaTheme="majorEastAsia" w:cs="Arial"/>
        <w:b/>
        <w:bCs/>
        <w:noProof/>
        <w:sz w:val="18"/>
        <w:szCs w:val="18"/>
        <w:lang w:val="en-US"/>
      </w:rPr>
      <w:t>1</w:t>
    </w:r>
    <w:r w:rsidR="00654715" w:rsidRPr="00745B02">
      <w:rPr>
        <w:rFonts w:eastAsiaTheme="majorEastAsia" w:cs="Arial"/>
        <w:b/>
        <w:sz w:val="18"/>
        <w:szCs w:val="18"/>
      </w:rPr>
      <w:fldChar w:fldCharType="end"/>
    </w:r>
  </w:p>
  <w:p w:rsidR="00E759CE" w:rsidRPr="00745B02" w:rsidRDefault="00E759CE" w:rsidP="00745B02">
    <w:pPr>
      <w:pStyle w:val="Footer"/>
      <w:pBdr>
        <w:top w:val="thinThickSmallGap" w:sz="24" w:space="0" w:color="622423" w:themeColor="accent2" w:themeShade="7F"/>
      </w:pBdr>
      <w:rPr>
        <w:rFonts w:eastAsiaTheme="majorEastAsia" w:cs="Arial"/>
        <w:b/>
        <w:sz w:val="18"/>
        <w:szCs w:val="18"/>
        <w:lang w:val="en-US"/>
      </w:rPr>
    </w:pPr>
  </w:p>
  <w:p w:rsidR="00E759CE" w:rsidRPr="000B4F40" w:rsidRDefault="00E759C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D4" w:rsidRDefault="00544CD4" w:rsidP="00B01072">
      <w:r>
        <w:separator/>
      </w:r>
    </w:p>
  </w:footnote>
  <w:footnote w:type="continuationSeparator" w:id="0">
    <w:p w:rsidR="00544CD4" w:rsidRDefault="00544CD4"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A439A9"/>
    <w:multiLevelType w:val="hybridMultilevel"/>
    <w:tmpl w:val="7EA4C03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17142"/>
    <w:multiLevelType w:val="hybridMultilevel"/>
    <w:tmpl w:val="75E8A00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D5549"/>
    <w:multiLevelType w:val="hybridMultilevel"/>
    <w:tmpl w:val="392E1AE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B27482"/>
    <w:multiLevelType w:val="hybridMultilevel"/>
    <w:tmpl w:val="C33C7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743146"/>
    <w:multiLevelType w:val="hybridMultilevel"/>
    <w:tmpl w:val="D0168128"/>
    <w:lvl w:ilvl="0" w:tplc="DCAC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E043B"/>
    <w:multiLevelType w:val="hybridMultilevel"/>
    <w:tmpl w:val="77B8640C"/>
    <w:lvl w:ilvl="0" w:tplc="9FF2B092">
      <w:start w:val="1"/>
      <w:numFmt w:val="lowerLetter"/>
      <w:lvlText w:val="(%1)"/>
      <w:lvlJc w:val="left"/>
      <w:pPr>
        <w:ind w:left="1440" w:hanging="720"/>
      </w:pPr>
      <w:rPr>
        <w:rFonts w:eastAsia="Times New Roman" w:cs="Times New Roman" w:hint="default"/>
      </w:rPr>
    </w:lvl>
    <w:lvl w:ilvl="1" w:tplc="1C090001">
      <w:start w:val="1"/>
      <w:numFmt w:val="bullet"/>
      <w:lvlText w:val=""/>
      <w:lvlJc w:val="left"/>
      <w:pPr>
        <w:ind w:left="1800" w:hanging="360"/>
      </w:pPr>
      <w:rPr>
        <w:rFonts w:ascii="Symbol" w:hAnsi="Symbol"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E442C5B"/>
    <w:multiLevelType w:val="hybridMultilevel"/>
    <w:tmpl w:val="D2A0CF2C"/>
    <w:lvl w:ilvl="0" w:tplc="6C72E39E">
      <w:start w:val="1"/>
      <w:numFmt w:val="bullet"/>
      <w:lvlText w:val="•"/>
      <w:lvlJc w:val="left"/>
      <w:pPr>
        <w:tabs>
          <w:tab w:val="num" w:pos="720"/>
        </w:tabs>
        <w:ind w:left="720" w:hanging="360"/>
      </w:pPr>
      <w:rPr>
        <w:rFonts w:ascii="Arial" w:hAnsi="Arial" w:hint="default"/>
      </w:rPr>
    </w:lvl>
    <w:lvl w:ilvl="1" w:tplc="BD54CC5E" w:tentative="1">
      <w:start w:val="1"/>
      <w:numFmt w:val="bullet"/>
      <w:lvlText w:val="•"/>
      <w:lvlJc w:val="left"/>
      <w:pPr>
        <w:tabs>
          <w:tab w:val="num" w:pos="1440"/>
        </w:tabs>
        <w:ind w:left="1440" w:hanging="360"/>
      </w:pPr>
      <w:rPr>
        <w:rFonts w:ascii="Arial" w:hAnsi="Arial" w:hint="default"/>
      </w:rPr>
    </w:lvl>
    <w:lvl w:ilvl="2" w:tplc="B0D46058" w:tentative="1">
      <w:start w:val="1"/>
      <w:numFmt w:val="bullet"/>
      <w:lvlText w:val="•"/>
      <w:lvlJc w:val="left"/>
      <w:pPr>
        <w:tabs>
          <w:tab w:val="num" w:pos="2160"/>
        </w:tabs>
        <w:ind w:left="2160" w:hanging="360"/>
      </w:pPr>
      <w:rPr>
        <w:rFonts w:ascii="Arial" w:hAnsi="Arial" w:hint="default"/>
      </w:rPr>
    </w:lvl>
    <w:lvl w:ilvl="3" w:tplc="9AC8659C">
      <w:numFmt w:val="bullet"/>
      <w:lvlText w:val="–"/>
      <w:lvlJc w:val="left"/>
      <w:pPr>
        <w:tabs>
          <w:tab w:val="num" w:pos="2880"/>
        </w:tabs>
        <w:ind w:left="2880" w:hanging="360"/>
      </w:pPr>
      <w:rPr>
        <w:rFonts w:ascii="Arial" w:hAnsi="Arial" w:hint="default"/>
      </w:rPr>
    </w:lvl>
    <w:lvl w:ilvl="4" w:tplc="6BF64702" w:tentative="1">
      <w:start w:val="1"/>
      <w:numFmt w:val="bullet"/>
      <w:lvlText w:val="•"/>
      <w:lvlJc w:val="left"/>
      <w:pPr>
        <w:tabs>
          <w:tab w:val="num" w:pos="3600"/>
        </w:tabs>
        <w:ind w:left="3600" w:hanging="360"/>
      </w:pPr>
      <w:rPr>
        <w:rFonts w:ascii="Arial" w:hAnsi="Arial" w:hint="default"/>
      </w:rPr>
    </w:lvl>
    <w:lvl w:ilvl="5" w:tplc="9C84FE3C" w:tentative="1">
      <w:start w:val="1"/>
      <w:numFmt w:val="bullet"/>
      <w:lvlText w:val="•"/>
      <w:lvlJc w:val="left"/>
      <w:pPr>
        <w:tabs>
          <w:tab w:val="num" w:pos="4320"/>
        </w:tabs>
        <w:ind w:left="4320" w:hanging="360"/>
      </w:pPr>
      <w:rPr>
        <w:rFonts w:ascii="Arial" w:hAnsi="Arial" w:hint="default"/>
      </w:rPr>
    </w:lvl>
    <w:lvl w:ilvl="6" w:tplc="E2F0C5E4" w:tentative="1">
      <w:start w:val="1"/>
      <w:numFmt w:val="bullet"/>
      <w:lvlText w:val="•"/>
      <w:lvlJc w:val="left"/>
      <w:pPr>
        <w:tabs>
          <w:tab w:val="num" w:pos="5040"/>
        </w:tabs>
        <w:ind w:left="5040" w:hanging="360"/>
      </w:pPr>
      <w:rPr>
        <w:rFonts w:ascii="Arial" w:hAnsi="Arial" w:hint="default"/>
      </w:rPr>
    </w:lvl>
    <w:lvl w:ilvl="7" w:tplc="5C0E05BA" w:tentative="1">
      <w:start w:val="1"/>
      <w:numFmt w:val="bullet"/>
      <w:lvlText w:val="•"/>
      <w:lvlJc w:val="left"/>
      <w:pPr>
        <w:tabs>
          <w:tab w:val="num" w:pos="5760"/>
        </w:tabs>
        <w:ind w:left="5760" w:hanging="360"/>
      </w:pPr>
      <w:rPr>
        <w:rFonts w:ascii="Arial" w:hAnsi="Arial" w:hint="default"/>
      </w:rPr>
    </w:lvl>
    <w:lvl w:ilvl="8" w:tplc="3496CF2E" w:tentative="1">
      <w:start w:val="1"/>
      <w:numFmt w:val="bullet"/>
      <w:lvlText w:val="•"/>
      <w:lvlJc w:val="left"/>
      <w:pPr>
        <w:tabs>
          <w:tab w:val="num" w:pos="6480"/>
        </w:tabs>
        <w:ind w:left="6480" w:hanging="360"/>
      </w:pPr>
      <w:rPr>
        <w:rFonts w:ascii="Arial" w:hAnsi="Arial" w:hint="default"/>
      </w:r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68B2359"/>
    <w:multiLevelType w:val="hybridMultilevel"/>
    <w:tmpl w:val="661250E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00302EE"/>
    <w:multiLevelType w:val="hybridMultilevel"/>
    <w:tmpl w:val="321E3064"/>
    <w:lvl w:ilvl="0" w:tplc="B756DC50">
      <w:start w:val="1"/>
      <w:numFmt w:val="bullet"/>
      <w:lvlText w:val="•"/>
      <w:lvlJc w:val="left"/>
      <w:pPr>
        <w:tabs>
          <w:tab w:val="num" w:pos="720"/>
        </w:tabs>
        <w:ind w:left="720" w:hanging="360"/>
      </w:pPr>
      <w:rPr>
        <w:rFonts w:ascii="Arial" w:hAnsi="Arial" w:hint="default"/>
      </w:rPr>
    </w:lvl>
    <w:lvl w:ilvl="1" w:tplc="73F61AA2" w:tentative="1">
      <w:start w:val="1"/>
      <w:numFmt w:val="bullet"/>
      <w:lvlText w:val="•"/>
      <w:lvlJc w:val="left"/>
      <w:pPr>
        <w:tabs>
          <w:tab w:val="num" w:pos="1440"/>
        </w:tabs>
        <w:ind w:left="1440" w:hanging="360"/>
      </w:pPr>
      <w:rPr>
        <w:rFonts w:ascii="Arial" w:hAnsi="Arial" w:hint="default"/>
      </w:rPr>
    </w:lvl>
    <w:lvl w:ilvl="2" w:tplc="2F88FBDC" w:tentative="1">
      <w:start w:val="1"/>
      <w:numFmt w:val="bullet"/>
      <w:lvlText w:val="•"/>
      <w:lvlJc w:val="left"/>
      <w:pPr>
        <w:tabs>
          <w:tab w:val="num" w:pos="2160"/>
        </w:tabs>
        <w:ind w:left="2160" w:hanging="360"/>
      </w:pPr>
      <w:rPr>
        <w:rFonts w:ascii="Arial" w:hAnsi="Arial" w:hint="default"/>
      </w:rPr>
    </w:lvl>
    <w:lvl w:ilvl="3" w:tplc="E97236B0" w:tentative="1">
      <w:start w:val="1"/>
      <w:numFmt w:val="bullet"/>
      <w:lvlText w:val="•"/>
      <w:lvlJc w:val="left"/>
      <w:pPr>
        <w:tabs>
          <w:tab w:val="num" w:pos="2880"/>
        </w:tabs>
        <w:ind w:left="2880" w:hanging="360"/>
      </w:pPr>
      <w:rPr>
        <w:rFonts w:ascii="Arial" w:hAnsi="Arial" w:hint="default"/>
      </w:rPr>
    </w:lvl>
    <w:lvl w:ilvl="4" w:tplc="76BC9E34" w:tentative="1">
      <w:start w:val="1"/>
      <w:numFmt w:val="bullet"/>
      <w:lvlText w:val="•"/>
      <w:lvlJc w:val="left"/>
      <w:pPr>
        <w:tabs>
          <w:tab w:val="num" w:pos="3600"/>
        </w:tabs>
        <w:ind w:left="3600" w:hanging="360"/>
      </w:pPr>
      <w:rPr>
        <w:rFonts w:ascii="Arial" w:hAnsi="Arial" w:hint="default"/>
      </w:rPr>
    </w:lvl>
    <w:lvl w:ilvl="5" w:tplc="C18E1B2C" w:tentative="1">
      <w:start w:val="1"/>
      <w:numFmt w:val="bullet"/>
      <w:lvlText w:val="•"/>
      <w:lvlJc w:val="left"/>
      <w:pPr>
        <w:tabs>
          <w:tab w:val="num" w:pos="4320"/>
        </w:tabs>
        <w:ind w:left="4320" w:hanging="360"/>
      </w:pPr>
      <w:rPr>
        <w:rFonts w:ascii="Arial" w:hAnsi="Arial" w:hint="default"/>
      </w:rPr>
    </w:lvl>
    <w:lvl w:ilvl="6" w:tplc="AF18CA70" w:tentative="1">
      <w:start w:val="1"/>
      <w:numFmt w:val="bullet"/>
      <w:lvlText w:val="•"/>
      <w:lvlJc w:val="left"/>
      <w:pPr>
        <w:tabs>
          <w:tab w:val="num" w:pos="5040"/>
        </w:tabs>
        <w:ind w:left="5040" w:hanging="360"/>
      </w:pPr>
      <w:rPr>
        <w:rFonts w:ascii="Arial" w:hAnsi="Arial" w:hint="default"/>
      </w:rPr>
    </w:lvl>
    <w:lvl w:ilvl="7" w:tplc="A13E4928" w:tentative="1">
      <w:start w:val="1"/>
      <w:numFmt w:val="bullet"/>
      <w:lvlText w:val="•"/>
      <w:lvlJc w:val="left"/>
      <w:pPr>
        <w:tabs>
          <w:tab w:val="num" w:pos="5760"/>
        </w:tabs>
        <w:ind w:left="5760" w:hanging="360"/>
      </w:pPr>
      <w:rPr>
        <w:rFonts w:ascii="Arial" w:hAnsi="Arial" w:hint="default"/>
      </w:rPr>
    </w:lvl>
    <w:lvl w:ilvl="8" w:tplc="15DE67B6" w:tentative="1">
      <w:start w:val="1"/>
      <w:numFmt w:val="bullet"/>
      <w:lvlText w:val="•"/>
      <w:lvlJc w:val="left"/>
      <w:pPr>
        <w:tabs>
          <w:tab w:val="num" w:pos="6480"/>
        </w:tabs>
        <w:ind w:left="6480" w:hanging="360"/>
      </w:pPr>
      <w:rPr>
        <w:rFonts w:ascii="Arial" w:hAnsi="Arial" w:hint="default"/>
      </w:r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2BA2629"/>
    <w:multiLevelType w:val="hybridMultilevel"/>
    <w:tmpl w:val="5F52609A"/>
    <w:lvl w:ilvl="0" w:tplc="4BBCFADA">
      <w:start w:val="1"/>
      <w:numFmt w:val="bullet"/>
      <w:lvlText w:val="•"/>
      <w:lvlJc w:val="left"/>
      <w:pPr>
        <w:tabs>
          <w:tab w:val="num" w:pos="720"/>
        </w:tabs>
        <w:ind w:left="720" w:hanging="360"/>
      </w:pPr>
      <w:rPr>
        <w:rFonts w:ascii="Arial" w:hAnsi="Arial" w:hint="default"/>
      </w:rPr>
    </w:lvl>
    <w:lvl w:ilvl="1" w:tplc="41E20830" w:tentative="1">
      <w:start w:val="1"/>
      <w:numFmt w:val="bullet"/>
      <w:lvlText w:val="•"/>
      <w:lvlJc w:val="left"/>
      <w:pPr>
        <w:tabs>
          <w:tab w:val="num" w:pos="1440"/>
        </w:tabs>
        <w:ind w:left="1440" w:hanging="360"/>
      </w:pPr>
      <w:rPr>
        <w:rFonts w:ascii="Arial" w:hAnsi="Arial" w:hint="default"/>
      </w:rPr>
    </w:lvl>
    <w:lvl w:ilvl="2" w:tplc="9D786ADC" w:tentative="1">
      <w:start w:val="1"/>
      <w:numFmt w:val="bullet"/>
      <w:lvlText w:val="•"/>
      <w:lvlJc w:val="left"/>
      <w:pPr>
        <w:tabs>
          <w:tab w:val="num" w:pos="2160"/>
        </w:tabs>
        <w:ind w:left="2160" w:hanging="360"/>
      </w:pPr>
      <w:rPr>
        <w:rFonts w:ascii="Arial" w:hAnsi="Arial" w:hint="default"/>
      </w:rPr>
    </w:lvl>
    <w:lvl w:ilvl="3" w:tplc="17AC6C4E" w:tentative="1">
      <w:start w:val="1"/>
      <w:numFmt w:val="bullet"/>
      <w:lvlText w:val="•"/>
      <w:lvlJc w:val="left"/>
      <w:pPr>
        <w:tabs>
          <w:tab w:val="num" w:pos="2880"/>
        </w:tabs>
        <w:ind w:left="2880" w:hanging="360"/>
      </w:pPr>
      <w:rPr>
        <w:rFonts w:ascii="Arial" w:hAnsi="Arial" w:hint="default"/>
      </w:rPr>
    </w:lvl>
    <w:lvl w:ilvl="4" w:tplc="5B5AE79C" w:tentative="1">
      <w:start w:val="1"/>
      <w:numFmt w:val="bullet"/>
      <w:lvlText w:val="•"/>
      <w:lvlJc w:val="left"/>
      <w:pPr>
        <w:tabs>
          <w:tab w:val="num" w:pos="3600"/>
        </w:tabs>
        <w:ind w:left="3600" w:hanging="360"/>
      </w:pPr>
      <w:rPr>
        <w:rFonts w:ascii="Arial" w:hAnsi="Arial" w:hint="default"/>
      </w:rPr>
    </w:lvl>
    <w:lvl w:ilvl="5" w:tplc="CF5A498C" w:tentative="1">
      <w:start w:val="1"/>
      <w:numFmt w:val="bullet"/>
      <w:lvlText w:val="•"/>
      <w:lvlJc w:val="left"/>
      <w:pPr>
        <w:tabs>
          <w:tab w:val="num" w:pos="4320"/>
        </w:tabs>
        <w:ind w:left="4320" w:hanging="360"/>
      </w:pPr>
      <w:rPr>
        <w:rFonts w:ascii="Arial" w:hAnsi="Arial" w:hint="default"/>
      </w:rPr>
    </w:lvl>
    <w:lvl w:ilvl="6" w:tplc="0B26F558" w:tentative="1">
      <w:start w:val="1"/>
      <w:numFmt w:val="bullet"/>
      <w:lvlText w:val="•"/>
      <w:lvlJc w:val="left"/>
      <w:pPr>
        <w:tabs>
          <w:tab w:val="num" w:pos="5040"/>
        </w:tabs>
        <w:ind w:left="5040" w:hanging="360"/>
      </w:pPr>
      <w:rPr>
        <w:rFonts w:ascii="Arial" w:hAnsi="Arial" w:hint="default"/>
      </w:rPr>
    </w:lvl>
    <w:lvl w:ilvl="7" w:tplc="E66A3534" w:tentative="1">
      <w:start w:val="1"/>
      <w:numFmt w:val="bullet"/>
      <w:lvlText w:val="•"/>
      <w:lvlJc w:val="left"/>
      <w:pPr>
        <w:tabs>
          <w:tab w:val="num" w:pos="5760"/>
        </w:tabs>
        <w:ind w:left="5760" w:hanging="360"/>
      </w:pPr>
      <w:rPr>
        <w:rFonts w:ascii="Arial" w:hAnsi="Arial" w:hint="default"/>
      </w:rPr>
    </w:lvl>
    <w:lvl w:ilvl="8" w:tplc="93083D38" w:tentative="1">
      <w:start w:val="1"/>
      <w:numFmt w:val="bullet"/>
      <w:lvlText w:val="•"/>
      <w:lvlJc w:val="left"/>
      <w:pPr>
        <w:tabs>
          <w:tab w:val="num" w:pos="6480"/>
        </w:tabs>
        <w:ind w:left="6480" w:hanging="360"/>
      </w:pPr>
      <w:rPr>
        <w:rFonts w:ascii="Arial" w:hAnsi="Arial" w:hint="default"/>
      </w:rPr>
    </w:lvl>
  </w:abstractNum>
  <w:abstractNum w:abstractNumId="3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082AA1"/>
    <w:multiLevelType w:val="hybridMultilevel"/>
    <w:tmpl w:val="576899CE"/>
    <w:lvl w:ilvl="0" w:tplc="9FF2B092">
      <w:start w:val="1"/>
      <w:numFmt w:val="lowerLetter"/>
      <w:lvlText w:val="(%1)"/>
      <w:lvlJc w:val="left"/>
      <w:pPr>
        <w:ind w:left="1440" w:hanging="720"/>
      </w:pPr>
      <w:rPr>
        <w:rFonts w:eastAsia="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CB03100"/>
    <w:multiLevelType w:val="hybridMultilevel"/>
    <w:tmpl w:val="F8BCF6A0"/>
    <w:lvl w:ilvl="0" w:tplc="FAE6DEF4">
      <w:start w:val="1"/>
      <w:numFmt w:val="bullet"/>
      <w:lvlText w:val="•"/>
      <w:lvlJc w:val="left"/>
      <w:pPr>
        <w:tabs>
          <w:tab w:val="num" w:pos="720"/>
        </w:tabs>
        <w:ind w:left="720" w:hanging="360"/>
      </w:pPr>
      <w:rPr>
        <w:rFonts w:ascii="Arial" w:hAnsi="Arial" w:hint="default"/>
      </w:rPr>
    </w:lvl>
    <w:lvl w:ilvl="1" w:tplc="AFD4D42A" w:tentative="1">
      <w:start w:val="1"/>
      <w:numFmt w:val="bullet"/>
      <w:lvlText w:val="•"/>
      <w:lvlJc w:val="left"/>
      <w:pPr>
        <w:tabs>
          <w:tab w:val="num" w:pos="1440"/>
        </w:tabs>
        <w:ind w:left="1440" w:hanging="360"/>
      </w:pPr>
      <w:rPr>
        <w:rFonts w:ascii="Arial" w:hAnsi="Arial" w:hint="default"/>
      </w:rPr>
    </w:lvl>
    <w:lvl w:ilvl="2" w:tplc="CB981CE4" w:tentative="1">
      <w:start w:val="1"/>
      <w:numFmt w:val="bullet"/>
      <w:lvlText w:val="•"/>
      <w:lvlJc w:val="left"/>
      <w:pPr>
        <w:tabs>
          <w:tab w:val="num" w:pos="2160"/>
        </w:tabs>
        <w:ind w:left="2160" w:hanging="360"/>
      </w:pPr>
      <w:rPr>
        <w:rFonts w:ascii="Arial" w:hAnsi="Arial" w:hint="default"/>
      </w:rPr>
    </w:lvl>
    <w:lvl w:ilvl="3" w:tplc="CF7A180C" w:tentative="1">
      <w:start w:val="1"/>
      <w:numFmt w:val="bullet"/>
      <w:lvlText w:val="•"/>
      <w:lvlJc w:val="left"/>
      <w:pPr>
        <w:tabs>
          <w:tab w:val="num" w:pos="2880"/>
        </w:tabs>
        <w:ind w:left="2880" w:hanging="360"/>
      </w:pPr>
      <w:rPr>
        <w:rFonts w:ascii="Arial" w:hAnsi="Arial" w:hint="default"/>
      </w:rPr>
    </w:lvl>
    <w:lvl w:ilvl="4" w:tplc="C60C712A" w:tentative="1">
      <w:start w:val="1"/>
      <w:numFmt w:val="bullet"/>
      <w:lvlText w:val="•"/>
      <w:lvlJc w:val="left"/>
      <w:pPr>
        <w:tabs>
          <w:tab w:val="num" w:pos="3600"/>
        </w:tabs>
        <w:ind w:left="3600" w:hanging="360"/>
      </w:pPr>
      <w:rPr>
        <w:rFonts w:ascii="Arial" w:hAnsi="Arial" w:hint="default"/>
      </w:rPr>
    </w:lvl>
    <w:lvl w:ilvl="5" w:tplc="C368F900" w:tentative="1">
      <w:start w:val="1"/>
      <w:numFmt w:val="bullet"/>
      <w:lvlText w:val="•"/>
      <w:lvlJc w:val="left"/>
      <w:pPr>
        <w:tabs>
          <w:tab w:val="num" w:pos="4320"/>
        </w:tabs>
        <w:ind w:left="4320" w:hanging="360"/>
      </w:pPr>
      <w:rPr>
        <w:rFonts w:ascii="Arial" w:hAnsi="Arial" w:hint="default"/>
      </w:rPr>
    </w:lvl>
    <w:lvl w:ilvl="6" w:tplc="216CA012" w:tentative="1">
      <w:start w:val="1"/>
      <w:numFmt w:val="bullet"/>
      <w:lvlText w:val="•"/>
      <w:lvlJc w:val="left"/>
      <w:pPr>
        <w:tabs>
          <w:tab w:val="num" w:pos="5040"/>
        </w:tabs>
        <w:ind w:left="5040" w:hanging="360"/>
      </w:pPr>
      <w:rPr>
        <w:rFonts w:ascii="Arial" w:hAnsi="Arial" w:hint="default"/>
      </w:rPr>
    </w:lvl>
    <w:lvl w:ilvl="7" w:tplc="60E818B2" w:tentative="1">
      <w:start w:val="1"/>
      <w:numFmt w:val="bullet"/>
      <w:lvlText w:val="•"/>
      <w:lvlJc w:val="left"/>
      <w:pPr>
        <w:tabs>
          <w:tab w:val="num" w:pos="5760"/>
        </w:tabs>
        <w:ind w:left="5760" w:hanging="360"/>
      </w:pPr>
      <w:rPr>
        <w:rFonts w:ascii="Arial" w:hAnsi="Arial" w:hint="default"/>
      </w:rPr>
    </w:lvl>
    <w:lvl w:ilvl="8" w:tplc="C444DF2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6"/>
  </w:num>
  <w:num w:numId="3">
    <w:abstractNumId w:val="13"/>
  </w:num>
  <w:num w:numId="4">
    <w:abstractNumId w:val="21"/>
  </w:num>
  <w:num w:numId="5">
    <w:abstractNumId w:val="8"/>
  </w:num>
  <w:num w:numId="6">
    <w:abstractNumId w:val="30"/>
  </w:num>
  <w:num w:numId="7">
    <w:abstractNumId w:val="28"/>
  </w:num>
  <w:num w:numId="8">
    <w:abstractNumId w:val="26"/>
  </w:num>
  <w:num w:numId="9">
    <w:abstractNumId w:val="5"/>
  </w:num>
  <w:num w:numId="10">
    <w:abstractNumId w:val="19"/>
  </w:num>
  <w:num w:numId="11">
    <w:abstractNumId w:val="4"/>
  </w:num>
  <w:num w:numId="12">
    <w:abstractNumId w:val="18"/>
  </w:num>
  <w:num w:numId="13">
    <w:abstractNumId w:val="10"/>
  </w:num>
  <w:num w:numId="14">
    <w:abstractNumId w:val="12"/>
  </w:num>
  <w:num w:numId="15">
    <w:abstractNumId w:val="2"/>
  </w:num>
  <w:num w:numId="16">
    <w:abstractNumId w:val="31"/>
  </w:num>
  <w:num w:numId="17">
    <w:abstractNumId w:val="7"/>
  </w:num>
  <w:num w:numId="18">
    <w:abstractNumId w:val="23"/>
  </w:num>
  <w:num w:numId="19">
    <w:abstractNumId w:val="9"/>
  </w:num>
  <w:num w:numId="20">
    <w:abstractNumId w:val="25"/>
  </w:num>
  <w:num w:numId="21">
    <w:abstractNumId w:val="0"/>
  </w:num>
  <w:num w:numId="22">
    <w:abstractNumId w:val="17"/>
  </w:num>
  <w:num w:numId="23">
    <w:abstractNumId w:val="15"/>
  </w:num>
  <w:num w:numId="24">
    <w:abstractNumId w:val="16"/>
  </w:num>
  <w:num w:numId="25">
    <w:abstractNumId w:val="11"/>
  </w:num>
  <w:num w:numId="26">
    <w:abstractNumId w:val="14"/>
  </w:num>
  <w:num w:numId="27">
    <w:abstractNumId w:val="29"/>
  </w:num>
  <w:num w:numId="28">
    <w:abstractNumId w:val="33"/>
  </w:num>
  <w:num w:numId="29">
    <w:abstractNumId w:val="27"/>
  </w:num>
  <w:num w:numId="30">
    <w:abstractNumId w:val="20"/>
  </w:num>
  <w:num w:numId="31">
    <w:abstractNumId w:val="32"/>
  </w:num>
  <w:num w:numId="32">
    <w:abstractNumId w:val="3"/>
  </w:num>
  <w:num w:numId="33">
    <w:abstractNumId w:val="1"/>
  </w:num>
  <w:num w:numId="3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183E"/>
    <w:rsid w:val="00072800"/>
    <w:rsid w:val="0007445D"/>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B7963"/>
    <w:rsid w:val="000B7D8E"/>
    <w:rsid w:val="000C0A05"/>
    <w:rsid w:val="000C1CDF"/>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37AB"/>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A687C"/>
    <w:rsid w:val="001B0346"/>
    <w:rsid w:val="001B177D"/>
    <w:rsid w:val="001B3875"/>
    <w:rsid w:val="001C2269"/>
    <w:rsid w:val="001C2A53"/>
    <w:rsid w:val="001C2B34"/>
    <w:rsid w:val="001C3FDF"/>
    <w:rsid w:val="001C4269"/>
    <w:rsid w:val="001C4B94"/>
    <w:rsid w:val="001C602F"/>
    <w:rsid w:val="001C6CA1"/>
    <w:rsid w:val="001D2A3E"/>
    <w:rsid w:val="001D4459"/>
    <w:rsid w:val="001E1D8D"/>
    <w:rsid w:val="001E486F"/>
    <w:rsid w:val="001F0D11"/>
    <w:rsid w:val="001F1538"/>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57FD1"/>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E0582"/>
    <w:rsid w:val="002E6B86"/>
    <w:rsid w:val="002F0F2F"/>
    <w:rsid w:val="00302C99"/>
    <w:rsid w:val="00303439"/>
    <w:rsid w:val="00304F27"/>
    <w:rsid w:val="003074FB"/>
    <w:rsid w:val="00307BEC"/>
    <w:rsid w:val="00311A0E"/>
    <w:rsid w:val="00313A97"/>
    <w:rsid w:val="003152A5"/>
    <w:rsid w:val="00315B8D"/>
    <w:rsid w:val="00316968"/>
    <w:rsid w:val="00321FAA"/>
    <w:rsid w:val="003241F6"/>
    <w:rsid w:val="00325E8F"/>
    <w:rsid w:val="00327167"/>
    <w:rsid w:val="00327965"/>
    <w:rsid w:val="00327BFC"/>
    <w:rsid w:val="00330E0B"/>
    <w:rsid w:val="0033108A"/>
    <w:rsid w:val="00331DAF"/>
    <w:rsid w:val="00331DE2"/>
    <w:rsid w:val="00333ED8"/>
    <w:rsid w:val="00335C72"/>
    <w:rsid w:val="00335F92"/>
    <w:rsid w:val="00337483"/>
    <w:rsid w:val="00343207"/>
    <w:rsid w:val="003448A1"/>
    <w:rsid w:val="00347E84"/>
    <w:rsid w:val="00351A07"/>
    <w:rsid w:val="00351D61"/>
    <w:rsid w:val="00352709"/>
    <w:rsid w:val="00352AC2"/>
    <w:rsid w:val="00353CDD"/>
    <w:rsid w:val="0035503F"/>
    <w:rsid w:val="00357A35"/>
    <w:rsid w:val="00363E6B"/>
    <w:rsid w:val="003650A6"/>
    <w:rsid w:val="00366C19"/>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18D"/>
    <w:rsid w:val="004C3C1E"/>
    <w:rsid w:val="004C5597"/>
    <w:rsid w:val="004C6EB7"/>
    <w:rsid w:val="004D1573"/>
    <w:rsid w:val="004D2249"/>
    <w:rsid w:val="004D2A34"/>
    <w:rsid w:val="004D2F24"/>
    <w:rsid w:val="004D48E8"/>
    <w:rsid w:val="004E20F3"/>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092F"/>
    <w:rsid w:val="00522044"/>
    <w:rsid w:val="0052239F"/>
    <w:rsid w:val="00527E98"/>
    <w:rsid w:val="00531D8A"/>
    <w:rsid w:val="005330F9"/>
    <w:rsid w:val="0053382B"/>
    <w:rsid w:val="00540DA6"/>
    <w:rsid w:val="005449EC"/>
    <w:rsid w:val="00544CD4"/>
    <w:rsid w:val="005451D6"/>
    <w:rsid w:val="005455F2"/>
    <w:rsid w:val="00550A0F"/>
    <w:rsid w:val="005540EB"/>
    <w:rsid w:val="00560836"/>
    <w:rsid w:val="00560E8F"/>
    <w:rsid w:val="00561E44"/>
    <w:rsid w:val="00563D73"/>
    <w:rsid w:val="00574AE0"/>
    <w:rsid w:val="0057746F"/>
    <w:rsid w:val="0058516A"/>
    <w:rsid w:val="00586070"/>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1CF3"/>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0275"/>
    <w:rsid w:val="00641E3A"/>
    <w:rsid w:val="006462D7"/>
    <w:rsid w:val="00651A6C"/>
    <w:rsid w:val="006526BA"/>
    <w:rsid w:val="00654715"/>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30D6"/>
    <w:rsid w:val="006A7562"/>
    <w:rsid w:val="006B3468"/>
    <w:rsid w:val="006B5EE3"/>
    <w:rsid w:val="006B5F1E"/>
    <w:rsid w:val="006B79CB"/>
    <w:rsid w:val="006B7A24"/>
    <w:rsid w:val="006C13B4"/>
    <w:rsid w:val="006C1F95"/>
    <w:rsid w:val="006C35E7"/>
    <w:rsid w:val="006C380D"/>
    <w:rsid w:val="006C3E5B"/>
    <w:rsid w:val="006C6C7E"/>
    <w:rsid w:val="006D0841"/>
    <w:rsid w:val="006D1A51"/>
    <w:rsid w:val="006D4597"/>
    <w:rsid w:val="006D4C8A"/>
    <w:rsid w:val="006D740C"/>
    <w:rsid w:val="006E1066"/>
    <w:rsid w:val="006E2D68"/>
    <w:rsid w:val="006E42E8"/>
    <w:rsid w:val="006E54EA"/>
    <w:rsid w:val="006F2930"/>
    <w:rsid w:val="006F36F8"/>
    <w:rsid w:val="006F4495"/>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52B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B0389"/>
    <w:rsid w:val="007B6537"/>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27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6704F"/>
    <w:rsid w:val="008717E7"/>
    <w:rsid w:val="00873D00"/>
    <w:rsid w:val="00873D6D"/>
    <w:rsid w:val="00874363"/>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B7FCD"/>
    <w:rsid w:val="008C00E6"/>
    <w:rsid w:val="008C35AA"/>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769C"/>
    <w:rsid w:val="00954D02"/>
    <w:rsid w:val="0095697D"/>
    <w:rsid w:val="00956AE8"/>
    <w:rsid w:val="009571E4"/>
    <w:rsid w:val="00957952"/>
    <w:rsid w:val="00962C82"/>
    <w:rsid w:val="00964E55"/>
    <w:rsid w:val="009666D5"/>
    <w:rsid w:val="00970601"/>
    <w:rsid w:val="009708A5"/>
    <w:rsid w:val="00970F77"/>
    <w:rsid w:val="00971E33"/>
    <w:rsid w:val="00973379"/>
    <w:rsid w:val="0097366E"/>
    <w:rsid w:val="00976436"/>
    <w:rsid w:val="00980BB4"/>
    <w:rsid w:val="009826A5"/>
    <w:rsid w:val="00983E80"/>
    <w:rsid w:val="00983FA0"/>
    <w:rsid w:val="00985AA4"/>
    <w:rsid w:val="00986B9E"/>
    <w:rsid w:val="00990F3C"/>
    <w:rsid w:val="00991D48"/>
    <w:rsid w:val="00992D98"/>
    <w:rsid w:val="00993C29"/>
    <w:rsid w:val="00997315"/>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7387"/>
    <w:rsid w:val="009D7ADB"/>
    <w:rsid w:val="009E0A4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590B"/>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D4BF2"/>
    <w:rsid w:val="00AE1E15"/>
    <w:rsid w:val="00AE1E69"/>
    <w:rsid w:val="00AE3D8F"/>
    <w:rsid w:val="00AF0D67"/>
    <w:rsid w:val="00AF1A17"/>
    <w:rsid w:val="00AF7F16"/>
    <w:rsid w:val="00B01072"/>
    <w:rsid w:val="00B016B6"/>
    <w:rsid w:val="00B03F35"/>
    <w:rsid w:val="00B10138"/>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B7C41"/>
    <w:rsid w:val="00BC2240"/>
    <w:rsid w:val="00BC3F53"/>
    <w:rsid w:val="00BC5C94"/>
    <w:rsid w:val="00BC5FF7"/>
    <w:rsid w:val="00BC6AE1"/>
    <w:rsid w:val="00BC7382"/>
    <w:rsid w:val="00BD02EB"/>
    <w:rsid w:val="00BD1A1A"/>
    <w:rsid w:val="00BD1E79"/>
    <w:rsid w:val="00BD2228"/>
    <w:rsid w:val="00BD53C1"/>
    <w:rsid w:val="00BE5043"/>
    <w:rsid w:val="00BE7CD9"/>
    <w:rsid w:val="00BF1EDA"/>
    <w:rsid w:val="00BF406A"/>
    <w:rsid w:val="00C00EF2"/>
    <w:rsid w:val="00C03237"/>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2A74"/>
    <w:rsid w:val="00C433E7"/>
    <w:rsid w:val="00C438C9"/>
    <w:rsid w:val="00C45CDF"/>
    <w:rsid w:val="00C5293A"/>
    <w:rsid w:val="00C530C9"/>
    <w:rsid w:val="00C53A44"/>
    <w:rsid w:val="00C55CF0"/>
    <w:rsid w:val="00C61AA2"/>
    <w:rsid w:val="00C61D7E"/>
    <w:rsid w:val="00C66B9F"/>
    <w:rsid w:val="00C734C8"/>
    <w:rsid w:val="00C737FB"/>
    <w:rsid w:val="00C73C98"/>
    <w:rsid w:val="00C751A3"/>
    <w:rsid w:val="00C9048B"/>
    <w:rsid w:val="00C9224F"/>
    <w:rsid w:val="00C9262B"/>
    <w:rsid w:val="00C92C01"/>
    <w:rsid w:val="00C9338B"/>
    <w:rsid w:val="00C94B70"/>
    <w:rsid w:val="00C9684B"/>
    <w:rsid w:val="00C97C72"/>
    <w:rsid w:val="00CA025E"/>
    <w:rsid w:val="00CA44EE"/>
    <w:rsid w:val="00CA550E"/>
    <w:rsid w:val="00CA5E36"/>
    <w:rsid w:val="00CA621C"/>
    <w:rsid w:val="00CA62D5"/>
    <w:rsid w:val="00CB00EB"/>
    <w:rsid w:val="00CB4E12"/>
    <w:rsid w:val="00CC07E1"/>
    <w:rsid w:val="00CC106E"/>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17DB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3343"/>
    <w:rsid w:val="00D73826"/>
    <w:rsid w:val="00D74A2D"/>
    <w:rsid w:val="00D82A5F"/>
    <w:rsid w:val="00D82B75"/>
    <w:rsid w:val="00D8512A"/>
    <w:rsid w:val="00D85F5B"/>
    <w:rsid w:val="00D86A1E"/>
    <w:rsid w:val="00D902BD"/>
    <w:rsid w:val="00D9548C"/>
    <w:rsid w:val="00DA1BD0"/>
    <w:rsid w:val="00DA379B"/>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2DC"/>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413BA"/>
    <w:rsid w:val="00E41A5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59CE"/>
    <w:rsid w:val="00E7618D"/>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3C5E"/>
    <w:rsid w:val="00EC4852"/>
    <w:rsid w:val="00EC67E0"/>
    <w:rsid w:val="00EC7474"/>
    <w:rsid w:val="00EC7991"/>
    <w:rsid w:val="00ED18ED"/>
    <w:rsid w:val="00ED2AC2"/>
    <w:rsid w:val="00ED3642"/>
    <w:rsid w:val="00ED388F"/>
    <w:rsid w:val="00ED4290"/>
    <w:rsid w:val="00ED5CD8"/>
    <w:rsid w:val="00ED6CCB"/>
    <w:rsid w:val="00EE25F5"/>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516E"/>
    <w:rsid w:val="00F067FB"/>
    <w:rsid w:val="00F07CC1"/>
    <w:rsid w:val="00F121A7"/>
    <w:rsid w:val="00F14909"/>
    <w:rsid w:val="00F15F16"/>
    <w:rsid w:val="00F16197"/>
    <w:rsid w:val="00F20D40"/>
    <w:rsid w:val="00F22A1E"/>
    <w:rsid w:val="00F24412"/>
    <w:rsid w:val="00F26CF4"/>
    <w:rsid w:val="00F26E1D"/>
    <w:rsid w:val="00F27A3F"/>
    <w:rsid w:val="00F27E51"/>
    <w:rsid w:val="00F310C2"/>
    <w:rsid w:val="00F318FF"/>
    <w:rsid w:val="00F31CBC"/>
    <w:rsid w:val="00F32D21"/>
    <w:rsid w:val="00F33787"/>
    <w:rsid w:val="00F33B2B"/>
    <w:rsid w:val="00F3566A"/>
    <w:rsid w:val="00F35A5D"/>
    <w:rsid w:val="00F4008F"/>
    <w:rsid w:val="00F4037A"/>
    <w:rsid w:val="00F42F70"/>
    <w:rsid w:val="00F43075"/>
    <w:rsid w:val="00F44106"/>
    <w:rsid w:val="00F4452F"/>
    <w:rsid w:val="00F4533E"/>
    <w:rsid w:val="00F50930"/>
    <w:rsid w:val="00F50BD3"/>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4033"/>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371541806">
      <w:bodyDiv w:val="1"/>
      <w:marLeft w:val="0"/>
      <w:marRight w:val="0"/>
      <w:marTop w:val="0"/>
      <w:marBottom w:val="0"/>
      <w:divBdr>
        <w:top w:val="none" w:sz="0" w:space="0" w:color="auto"/>
        <w:left w:val="none" w:sz="0" w:space="0" w:color="auto"/>
        <w:bottom w:val="none" w:sz="0" w:space="0" w:color="auto"/>
        <w:right w:val="none" w:sz="0" w:space="0" w:color="auto"/>
      </w:divBdr>
      <w:divsChild>
        <w:div w:id="916011096">
          <w:marLeft w:val="533"/>
          <w:marRight w:val="0"/>
          <w:marTop w:val="115"/>
          <w:marBottom w:val="0"/>
          <w:divBdr>
            <w:top w:val="none" w:sz="0" w:space="0" w:color="auto"/>
            <w:left w:val="none" w:sz="0" w:space="0" w:color="auto"/>
            <w:bottom w:val="none" w:sz="0" w:space="0" w:color="auto"/>
            <w:right w:val="none" w:sz="0" w:space="0" w:color="auto"/>
          </w:divBdr>
        </w:div>
      </w:divsChild>
    </w:div>
    <w:div w:id="572739095">
      <w:bodyDiv w:val="1"/>
      <w:marLeft w:val="0"/>
      <w:marRight w:val="0"/>
      <w:marTop w:val="0"/>
      <w:marBottom w:val="0"/>
      <w:divBdr>
        <w:top w:val="none" w:sz="0" w:space="0" w:color="auto"/>
        <w:left w:val="none" w:sz="0" w:space="0" w:color="auto"/>
        <w:bottom w:val="none" w:sz="0" w:space="0" w:color="auto"/>
        <w:right w:val="none" w:sz="0" w:space="0" w:color="auto"/>
      </w:divBdr>
      <w:divsChild>
        <w:div w:id="2123528088">
          <w:marLeft w:val="533"/>
          <w:marRight w:val="0"/>
          <w:marTop w:val="115"/>
          <w:marBottom w:val="0"/>
          <w:divBdr>
            <w:top w:val="none" w:sz="0" w:space="0" w:color="auto"/>
            <w:left w:val="none" w:sz="0" w:space="0" w:color="auto"/>
            <w:bottom w:val="none" w:sz="0" w:space="0" w:color="auto"/>
            <w:right w:val="none" w:sz="0" w:space="0" w:color="auto"/>
          </w:divBdr>
        </w:div>
      </w:divsChild>
    </w:div>
    <w:div w:id="601186462">
      <w:bodyDiv w:val="1"/>
      <w:marLeft w:val="0"/>
      <w:marRight w:val="0"/>
      <w:marTop w:val="0"/>
      <w:marBottom w:val="0"/>
      <w:divBdr>
        <w:top w:val="none" w:sz="0" w:space="0" w:color="auto"/>
        <w:left w:val="none" w:sz="0" w:space="0" w:color="auto"/>
        <w:bottom w:val="none" w:sz="0" w:space="0" w:color="auto"/>
        <w:right w:val="none" w:sz="0" w:space="0" w:color="auto"/>
      </w:divBdr>
      <w:divsChild>
        <w:div w:id="560557177">
          <w:marLeft w:val="533"/>
          <w:marRight w:val="0"/>
          <w:marTop w:val="96"/>
          <w:marBottom w:val="0"/>
          <w:divBdr>
            <w:top w:val="none" w:sz="0" w:space="0" w:color="auto"/>
            <w:left w:val="none" w:sz="0" w:space="0" w:color="auto"/>
            <w:bottom w:val="none" w:sz="0" w:space="0" w:color="auto"/>
            <w:right w:val="none" w:sz="0" w:space="0" w:color="auto"/>
          </w:divBdr>
        </w:div>
        <w:div w:id="1978025821">
          <w:marLeft w:val="533"/>
          <w:marRight w:val="0"/>
          <w:marTop w:val="96"/>
          <w:marBottom w:val="0"/>
          <w:divBdr>
            <w:top w:val="none" w:sz="0" w:space="0" w:color="auto"/>
            <w:left w:val="none" w:sz="0" w:space="0" w:color="auto"/>
            <w:bottom w:val="none" w:sz="0" w:space="0" w:color="auto"/>
            <w:right w:val="none" w:sz="0" w:space="0" w:color="auto"/>
          </w:divBdr>
        </w:div>
        <w:div w:id="1488325661">
          <w:marLeft w:val="533"/>
          <w:marRight w:val="0"/>
          <w:marTop w:val="96"/>
          <w:marBottom w:val="0"/>
          <w:divBdr>
            <w:top w:val="none" w:sz="0" w:space="0" w:color="auto"/>
            <w:left w:val="none" w:sz="0" w:space="0" w:color="auto"/>
            <w:bottom w:val="none" w:sz="0" w:space="0" w:color="auto"/>
            <w:right w:val="none" w:sz="0" w:space="0" w:color="auto"/>
          </w:divBdr>
        </w:div>
        <w:div w:id="79831863">
          <w:marLeft w:val="2520"/>
          <w:marRight w:val="0"/>
          <w:marTop w:val="86"/>
          <w:marBottom w:val="0"/>
          <w:divBdr>
            <w:top w:val="none" w:sz="0" w:space="0" w:color="auto"/>
            <w:left w:val="none" w:sz="0" w:space="0" w:color="auto"/>
            <w:bottom w:val="none" w:sz="0" w:space="0" w:color="auto"/>
            <w:right w:val="none" w:sz="0" w:space="0" w:color="auto"/>
          </w:divBdr>
        </w:div>
        <w:div w:id="897479670">
          <w:marLeft w:val="2520"/>
          <w:marRight w:val="0"/>
          <w:marTop w:val="86"/>
          <w:marBottom w:val="0"/>
          <w:divBdr>
            <w:top w:val="none" w:sz="0" w:space="0" w:color="auto"/>
            <w:left w:val="none" w:sz="0" w:space="0" w:color="auto"/>
            <w:bottom w:val="none" w:sz="0" w:space="0" w:color="auto"/>
            <w:right w:val="none" w:sz="0" w:space="0" w:color="auto"/>
          </w:divBdr>
        </w:div>
        <w:div w:id="975719480">
          <w:marLeft w:val="2520"/>
          <w:marRight w:val="0"/>
          <w:marTop w:val="86"/>
          <w:marBottom w:val="0"/>
          <w:divBdr>
            <w:top w:val="none" w:sz="0" w:space="0" w:color="auto"/>
            <w:left w:val="none" w:sz="0" w:space="0" w:color="auto"/>
            <w:bottom w:val="none" w:sz="0" w:space="0" w:color="auto"/>
            <w:right w:val="none" w:sz="0" w:space="0" w:color="auto"/>
          </w:divBdr>
        </w:div>
      </w:divsChild>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sChild>
        <w:div w:id="1214271860">
          <w:marLeft w:val="533"/>
          <w:marRight w:val="0"/>
          <w:marTop w:val="115"/>
          <w:marBottom w:val="0"/>
          <w:divBdr>
            <w:top w:val="none" w:sz="0" w:space="0" w:color="auto"/>
            <w:left w:val="none" w:sz="0" w:space="0" w:color="auto"/>
            <w:bottom w:val="none" w:sz="0" w:space="0" w:color="auto"/>
            <w:right w:val="none" w:sz="0" w:space="0" w:color="auto"/>
          </w:divBdr>
        </w:div>
        <w:div w:id="1615212804">
          <w:marLeft w:val="533"/>
          <w:marRight w:val="0"/>
          <w:marTop w:val="115"/>
          <w:marBottom w:val="0"/>
          <w:divBdr>
            <w:top w:val="none" w:sz="0" w:space="0" w:color="auto"/>
            <w:left w:val="none" w:sz="0" w:space="0" w:color="auto"/>
            <w:bottom w:val="none" w:sz="0" w:space="0" w:color="auto"/>
            <w:right w:val="none" w:sz="0" w:space="0" w:color="auto"/>
          </w:divBdr>
        </w:div>
        <w:div w:id="1145196601">
          <w:marLeft w:val="533"/>
          <w:marRight w:val="0"/>
          <w:marTop w:val="115"/>
          <w:marBottom w:val="0"/>
          <w:divBdr>
            <w:top w:val="none" w:sz="0" w:space="0" w:color="auto"/>
            <w:left w:val="none" w:sz="0" w:space="0" w:color="auto"/>
            <w:bottom w:val="none" w:sz="0" w:space="0" w:color="auto"/>
            <w:right w:val="none" w:sz="0" w:space="0" w:color="auto"/>
          </w:divBdr>
        </w:div>
        <w:div w:id="1094669476">
          <w:marLeft w:val="533"/>
          <w:marRight w:val="0"/>
          <w:marTop w:val="115"/>
          <w:marBottom w:val="0"/>
          <w:divBdr>
            <w:top w:val="none" w:sz="0" w:space="0" w:color="auto"/>
            <w:left w:val="none" w:sz="0" w:space="0" w:color="auto"/>
            <w:bottom w:val="none" w:sz="0" w:space="0" w:color="auto"/>
            <w:right w:val="none" w:sz="0" w:space="0" w:color="auto"/>
          </w:divBdr>
        </w:div>
        <w:div w:id="726031512">
          <w:marLeft w:val="533"/>
          <w:marRight w:val="0"/>
          <w:marTop w:val="115"/>
          <w:marBottom w:val="0"/>
          <w:divBdr>
            <w:top w:val="none" w:sz="0" w:space="0" w:color="auto"/>
            <w:left w:val="none" w:sz="0" w:space="0" w:color="auto"/>
            <w:bottom w:val="none" w:sz="0" w:space="0" w:color="auto"/>
            <w:right w:val="none" w:sz="0" w:space="0" w:color="auto"/>
          </w:divBdr>
        </w:div>
      </w:divsChild>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A9E4-A2AE-41D2-BCDC-9C7B9760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2022-05-16T09:45:00Z</cp:lastPrinted>
  <dcterms:created xsi:type="dcterms:W3CDTF">2022-05-23T10:37:00Z</dcterms:created>
  <dcterms:modified xsi:type="dcterms:W3CDTF">2022-05-23T10:37:00Z</dcterms:modified>
</cp:coreProperties>
</file>