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>MINISTRY OF MINERAL RESOURCES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>REPUBLIC OF SOUTH AFRICA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630CB8">
        <w:rPr>
          <w:rFonts w:ascii="Arial" w:hAnsi="Arial" w:cs="Arial"/>
          <w:sz w:val="15"/>
          <w:szCs w:val="15"/>
        </w:rPr>
        <w:t xml:space="preserve">PRIVATE BAG x 59, PRETORIA, </w:t>
      </w:r>
      <w:proofErr w:type="gramStart"/>
      <w:r w:rsidRPr="00630CB8">
        <w:rPr>
          <w:rFonts w:ascii="Arial" w:hAnsi="Arial" w:cs="Arial"/>
          <w:sz w:val="15"/>
          <w:szCs w:val="15"/>
        </w:rPr>
        <w:t>0001 ,</w:t>
      </w:r>
      <w:proofErr w:type="gramEnd"/>
      <w:r w:rsidRPr="00630CB8">
        <w:rPr>
          <w:rFonts w:ascii="Arial" w:hAnsi="Arial" w:cs="Arial"/>
          <w:sz w:val="15"/>
          <w:szCs w:val="15"/>
        </w:rPr>
        <w:t xml:space="preserve"> Tel (012) 444 3979, Fax (012) 444 3145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630CB8">
        <w:rPr>
          <w:rFonts w:ascii="Arial" w:hAnsi="Arial" w:cs="Arial"/>
          <w:sz w:val="15"/>
          <w:szCs w:val="15"/>
        </w:rPr>
        <w:t xml:space="preserve">PRIVATE BAG x </w:t>
      </w:r>
      <w:proofErr w:type="gramStart"/>
      <w:r w:rsidRPr="00630CB8">
        <w:rPr>
          <w:rFonts w:ascii="Arial" w:hAnsi="Arial" w:cs="Arial"/>
          <w:sz w:val="15"/>
          <w:szCs w:val="15"/>
        </w:rPr>
        <w:t>9111 ,</w:t>
      </w:r>
      <w:proofErr w:type="gramEnd"/>
      <w:r w:rsidRPr="00630CB8">
        <w:rPr>
          <w:rFonts w:ascii="Arial" w:hAnsi="Arial" w:cs="Arial"/>
          <w:sz w:val="15"/>
          <w:szCs w:val="15"/>
        </w:rPr>
        <w:t xml:space="preserve"> CAPE TOWN, 8000 (021) 462 2310, Fax (021) 461 0859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630CB8">
        <w:rPr>
          <w:rFonts w:ascii="Arial" w:hAnsi="Arial" w:cs="Arial"/>
          <w:sz w:val="15"/>
          <w:szCs w:val="15"/>
        </w:rPr>
        <w:t>Enquiries: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>Minister</w:t>
      </w:r>
      <w:r w:rsidRPr="00630CB8"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br/>
        <w:t>National Assembly question for written reply: Question 1013</w:t>
      </w:r>
      <w:r w:rsidRPr="00630CB8"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br/>
        <w:t>DOG: MHS/CIOM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br/>
        <w:t>Date</w:t>
      </w:r>
      <w:proofErr w:type="gramStart"/>
      <w:r w:rsidRPr="00630CB8">
        <w:rPr>
          <w:rFonts w:ascii="Arial" w:hAnsi="Arial" w:cs="Arial"/>
          <w:b/>
          <w:sz w:val="20"/>
          <w:szCs w:val="20"/>
        </w:rPr>
        <w:t>:</w:t>
      </w:r>
      <w:proofErr w:type="gramEnd"/>
      <w:r w:rsidRPr="00630CB8"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br/>
        <w:t xml:space="preserve">Recommended </w:t>
      </w:r>
      <w:r w:rsidRPr="00630CB8">
        <w:rPr>
          <w:rFonts w:ascii="Arial" w:hAnsi="Arial" w:cs="Arial"/>
          <w:b/>
          <w:i/>
          <w:iCs/>
          <w:sz w:val="20"/>
          <w:szCs w:val="20"/>
        </w:rPr>
        <w:t xml:space="preserve">I </w:t>
      </w:r>
      <w:r w:rsidRPr="00630CB8">
        <w:rPr>
          <w:rFonts w:ascii="Arial" w:hAnsi="Arial" w:cs="Arial"/>
          <w:b/>
          <w:sz w:val="20"/>
          <w:szCs w:val="20"/>
        </w:rPr>
        <w:t>Not Recommended</w:t>
      </w:r>
      <w:r w:rsidRPr="00630CB8"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br/>
        <w:t xml:space="preserve">Mr D </w:t>
      </w:r>
      <w:proofErr w:type="spellStart"/>
      <w:r w:rsidRPr="00630CB8">
        <w:rPr>
          <w:rFonts w:ascii="Arial" w:hAnsi="Arial" w:cs="Arial"/>
          <w:b/>
          <w:sz w:val="20"/>
          <w:szCs w:val="20"/>
        </w:rPr>
        <w:t>Msiza</w:t>
      </w:r>
      <w:proofErr w:type="spellEnd"/>
      <w:r w:rsidRPr="00630CB8">
        <w:rPr>
          <w:rFonts w:ascii="Arial" w:hAnsi="Arial" w:cs="Arial"/>
          <w:b/>
          <w:sz w:val="20"/>
          <w:szCs w:val="20"/>
        </w:rPr>
        <w:br/>
        <w:t>Acting Director General: Department of Mineral Resources</w:t>
      </w:r>
      <w:r w:rsidRPr="00630CB8">
        <w:rPr>
          <w:rFonts w:ascii="Arial" w:hAnsi="Arial" w:cs="Arial"/>
          <w:b/>
          <w:sz w:val="20"/>
          <w:szCs w:val="20"/>
        </w:rPr>
        <w:br/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t>MINISTRY OF MINERAL RESOURCES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>REPUBLIC OF SOUTH AFRICA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>NA QUESTION FOR WRITTEN REPLY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br/>
        <w:t>QUESTION NUMBER: 1013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br/>
        <w:t>DATE OF PUBLICATION IN INTERNAL QUESTION PAPER: 08 April 2016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br/>
        <w:t>INTERNAL QUESTION PAPER NUMBER: 10</w:t>
      </w:r>
    </w:p>
    <w:p w:rsidR="00630CB8" w:rsidRPr="00630CB8" w:rsidRDefault="00630CB8" w:rsidP="0063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br/>
        <w:t>1013. Adv H C Schmidt (DA) to ask the Minister of Mineral Resources</w:t>
      </w:r>
      <w:r w:rsidRPr="00630CB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30CB8">
        <w:rPr>
          <w:rFonts w:ascii="Arial" w:hAnsi="Arial" w:cs="Arial"/>
          <w:sz w:val="20"/>
          <w:szCs w:val="20"/>
        </w:rPr>
        <w:t xml:space="preserve">With reference to the court decision in </w:t>
      </w:r>
      <w:proofErr w:type="spellStart"/>
      <w:r w:rsidRPr="00630CB8">
        <w:rPr>
          <w:rFonts w:ascii="Arial" w:hAnsi="Arial" w:cs="Arial"/>
          <w:i/>
          <w:iCs/>
          <w:sz w:val="20"/>
          <w:szCs w:val="20"/>
        </w:rPr>
        <w:t>Glencore</w:t>
      </w:r>
      <w:proofErr w:type="spellEnd"/>
      <w:r w:rsidRPr="00630CB8">
        <w:rPr>
          <w:rFonts w:ascii="Arial" w:hAnsi="Arial" w:cs="Arial"/>
          <w:i/>
          <w:iCs/>
          <w:sz w:val="20"/>
          <w:szCs w:val="20"/>
        </w:rPr>
        <w:t xml:space="preserve"> Operations South Africa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30CB8">
        <w:rPr>
          <w:rFonts w:ascii="Arial" w:hAnsi="Arial" w:cs="Arial"/>
          <w:i/>
          <w:iCs/>
          <w:sz w:val="20"/>
          <w:szCs w:val="20"/>
        </w:rPr>
        <w:t>Proprietary Limited Coal Division v Minister of Mineral Resources and Others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30CB8">
        <w:rPr>
          <w:rFonts w:ascii="Arial" w:hAnsi="Arial" w:cs="Arial"/>
          <w:i/>
          <w:iCs/>
          <w:sz w:val="20"/>
          <w:szCs w:val="20"/>
        </w:rPr>
        <w:t>(JR91/2014) [2016</w:t>
      </w:r>
      <w:r>
        <w:rPr>
          <w:rFonts w:ascii="Arial" w:hAnsi="Arial" w:cs="Arial"/>
          <w:i/>
          <w:iCs/>
          <w:sz w:val="20"/>
          <w:szCs w:val="20"/>
        </w:rPr>
        <w:t>]</w:t>
      </w:r>
      <w:r w:rsidRPr="00630CB8">
        <w:rPr>
          <w:rFonts w:ascii="Arial" w:hAnsi="Arial" w:cs="Arial"/>
          <w:i/>
          <w:iCs/>
          <w:sz w:val="20"/>
          <w:szCs w:val="20"/>
        </w:rPr>
        <w:t xml:space="preserve"> ZALC JHB 49, </w:t>
      </w:r>
      <w:r w:rsidRPr="00630CB8">
        <w:rPr>
          <w:rFonts w:ascii="Arial" w:hAnsi="Arial" w:cs="Arial"/>
          <w:sz w:val="20"/>
          <w:szCs w:val="20"/>
        </w:rPr>
        <w:t>dated 3 February 2016, where the decision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was handed down to impose an administrative fine of R500 000 on the South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 xml:space="preserve">Witbank </w:t>
      </w:r>
      <w:r>
        <w:rPr>
          <w:rFonts w:ascii="Arial" w:hAnsi="Arial" w:cs="Arial"/>
          <w:sz w:val="20"/>
          <w:szCs w:val="20"/>
        </w:rPr>
        <w:t>Co</w:t>
      </w:r>
      <w:r w:rsidRPr="00630CB8">
        <w:rPr>
          <w:rFonts w:ascii="Arial" w:hAnsi="Arial" w:cs="Arial"/>
          <w:sz w:val="20"/>
          <w:szCs w:val="20"/>
        </w:rPr>
        <w:t>lliery after a worker died in a mine accident, (a) why did (</w:t>
      </w:r>
      <w:proofErr w:type="spellStart"/>
      <w:r w:rsidRPr="00630CB8">
        <w:rPr>
          <w:rFonts w:ascii="Arial" w:hAnsi="Arial" w:cs="Arial"/>
          <w:sz w:val="20"/>
          <w:szCs w:val="20"/>
        </w:rPr>
        <w:t>i</w:t>
      </w:r>
      <w:proofErr w:type="spellEnd"/>
      <w:r w:rsidRPr="00630CB8">
        <w:rPr>
          <w:rFonts w:ascii="Arial" w:hAnsi="Arial" w:cs="Arial"/>
          <w:sz w:val="20"/>
          <w:szCs w:val="20"/>
        </w:rPr>
        <w:t>) he and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(ii) the Mine Health and Safety Inspectorate (</w:t>
      </w:r>
      <w:proofErr w:type="spellStart"/>
      <w:r w:rsidRPr="00630CB8">
        <w:rPr>
          <w:rFonts w:ascii="Arial" w:hAnsi="Arial" w:cs="Arial"/>
          <w:sz w:val="20"/>
          <w:szCs w:val="20"/>
        </w:rPr>
        <w:t>MHSl</w:t>
      </w:r>
      <w:proofErr w:type="spellEnd"/>
      <w:r w:rsidRPr="00630CB8">
        <w:rPr>
          <w:rFonts w:ascii="Arial" w:hAnsi="Arial" w:cs="Arial"/>
          <w:sz w:val="20"/>
          <w:szCs w:val="20"/>
        </w:rPr>
        <w:t>) fail to submit answering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 xml:space="preserve">affidavits when the specified </w:t>
      </w:r>
      <w:r>
        <w:rPr>
          <w:rFonts w:ascii="Arial" w:hAnsi="Arial" w:cs="Arial"/>
          <w:sz w:val="20"/>
          <w:szCs w:val="20"/>
        </w:rPr>
        <w:t>co</w:t>
      </w:r>
      <w:r w:rsidRPr="00630CB8">
        <w:rPr>
          <w:rFonts w:ascii="Arial" w:hAnsi="Arial" w:cs="Arial"/>
          <w:sz w:val="20"/>
          <w:szCs w:val="20"/>
        </w:rPr>
        <w:t>lliery challenged the decision in court, (b) how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has the MHSI changed its operating processes to avoid this precedent being used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by mines to avoid fines in future and (c) what amount is to be paid back to the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mine as a consequence of the specified judgement?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NW1</w:t>
      </w:r>
      <w:r w:rsidRPr="00630CB8">
        <w:rPr>
          <w:rFonts w:ascii="Arial" w:hAnsi="Arial" w:cs="Arial"/>
          <w:sz w:val="20"/>
          <w:szCs w:val="20"/>
        </w:rPr>
        <w:t>145E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630CB8">
        <w:rPr>
          <w:rFonts w:ascii="Arial" w:hAnsi="Arial" w:cs="Arial"/>
          <w:b/>
          <w:sz w:val="20"/>
          <w:szCs w:val="20"/>
        </w:rPr>
        <w:t>Reply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30CB8">
        <w:rPr>
          <w:rFonts w:ascii="Arial" w:hAnsi="Arial" w:cs="Arial"/>
          <w:sz w:val="20"/>
          <w:szCs w:val="20"/>
        </w:rPr>
        <w:t>(a) The Department instructed the State Attorney to oppose the matter. A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legal counsel was appointed for the matter and consultation took place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between him and the Department. Counsel requested certain 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from the Department and such information was provided. There was no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feedback from the State Attorney on the matter until judgment was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granted. The Department has requested the Chief Litigation Officer in the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State Attorney's office to investigate the circumstances that caused the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non-filing of the answering affidavits.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30CB8">
        <w:rPr>
          <w:rFonts w:ascii="Arial" w:hAnsi="Arial" w:cs="Arial"/>
          <w:sz w:val="20"/>
          <w:szCs w:val="20"/>
        </w:rPr>
        <w:t>(b) The MHSI will, as soon it receives outcomes of the above-mentioned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investigation, assess if there is any need to change its operating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processes. However, as it stands the current operating processes followed by the MHSI in this regard are adequate and do not require any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changes.</w:t>
      </w:r>
      <w:r w:rsidRPr="00630CB8">
        <w:rPr>
          <w:rFonts w:ascii="Arial" w:hAnsi="Arial" w:cs="Arial"/>
          <w:sz w:val="20"/>
          <w:szCs w:val="20"/>
        </w:rPr>
        <w:br/>
      </w:r>
      <w:r w:rsidRPr="00630CB8">
        <w:rPr>
          <w:rFonts w:ascii="Arial" w:hAnsi="Arial" w:cs="Arial"/>
          <w:sz w:val="20"/>
          <w:szCs w:val="20"/>
        </w:rPr>
        <w:br/>
        <w:t xml:space="preserve">(c) The Department has paid to </w:t>
      </w:r>
      <w:proofErr w:type="spellStart"/>
      <w:r w:rsidRPr="00630CB8">
        <w:rPr>
          <w:rFonts w:ascii="Arial" w:hAnsi="Arial" w:cs="Arial"/>
          <w:sz w:val="20"/>
          <w:szCs w:val="20"/>
        </w:rPr>
        <w:t>Glencore</w:t>
      </w:r>
      <w:proofErr w:type="spellEnd"/>
      <w:r w:rsidRPr="00630CB8">
        <w:rPr>
          <w:rFonts w:ascii="Arial" w:hAnsi="Arial" w:cs="Arial"/>
          <w:sz w:val="20"/>
          <w:szCs w:val="20"/>
        </w:rPr>
        <w:t xml:space="preserve"> an amount of R696, 828.77. This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 xml:space="preserve">amount is inclusive of </w:t>
      </w:r>
      <w:r w:rsidRPr="00630CB8">
        <w:rPr>
          <w:rFonts w:ascii="Arial" w:hAnsi="Arial" w:cs="Arial"/>
          <w:sz w:val="20"/>
          <w:szCs w:val="20"/>
        </w:rPr>
        <w:lastRenderedPageBreak/>
        <w:t>R500, 000.00 administrative fine repayment and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interests at 15, 5% per annum from 02nd August 2013, as per the court</w:t>
      </w:r>
      <w:r>
        <w:rPr>
          <w:rFonts w:ascii="Arial" w:hAnsi="Arial" w:cs="Arial"/>
          <w:sz w:val="20"/>
          <w:szCs w:val="20"/>
        </w:rPr>
        <w:t xml:space="preserve"> </w:t>
      </w:r>
      <w:r w:rsidRPr="00630CB8">
        <w:rPr>
          <w:rFonts w:ascii="Arial" w:hAnsi="Arial" w:cs="Arial"/>
          <w:sz w:val="20"/>
          <w:szCs w:val="20"/>
        </w:rPr>
        <w:t>judgment.</w:t>
      </w:r>
    </w:p>
    <w:p w:rsidR="00630CB8" w:rsidRPr="00630CB8" w:rsidRDefault="00630CB8">
      <w:pPr>
        <w:rPr>
          <w:rFonts w:ascii="Arial" w:hAnsi="Arial" w:cs="Arial"/>
          <w:b/>
          <w:sz w:val="20"/>
          <w:szCs w:val="20"/>
        </w:rPr>
      </w:pPr>
    </w:p>
    <w:p w:rsidR="004A6BB5" w:rsidRPr="00630CB8" w:rsidRDefault="00630CB8">
      <w:pPr>
        <w:rPr>
          <w:rFonts w:ascii="Arial" w:hAnsi="Arial" w:cs="Arial"/>
          <w:sz w:val="20"/>
          <w:szCs w:val="20"/>
        </w:rPr>
      </w:pPr>
      <w:r w:rsidRPr="00630CB8">
        <w:rPr>
          <w:rFonts w:ascii="Arial" w:hAnsi="Arial" w:cs="Arial"/>
          <w:b/>
          <w:sz w:val="20"/>
          <w:szCs w:val="20"/>
        </w:rPr>
        <w:t xml:space="preserve">Mr MJ </w:t>
      </w:r>
      <w:proofErr w:type="spellStart"/>
      <w:r w:rsidRPr="00630CB8">
        <w:rPr>
          <w:rFonts w:ascii="Arial" w:hAnsi="Arial" w:cs="Arial"/>
          <w:b/>
          <w:sz w:val="20"/>
          <w:szCs w:val="20"/>
        </w:rPr>
        <w:t>Zwane</w:t>
      </w:r>
      <w:proofErr w:type="spellEnd"/>
      <w:r w:rsidR="00F96FE5">
        <w:rPr>
          <w:rFonts w:ascii="Arial" w:hAnsi="Arial" w:cs="Arial"/>
          <w:b/>
          <w:sz w:val="20"/>
          <w:szCs w:val="20"/>
        </w:rPr>
        <w:t>, MP</w:t>
      </w:r>
      <w:r w:rsidR="00F96FE5"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br/>
        <w:t xml:space="preserve">Minister of Mineral Resources </w:t>
      </w:r>
      <w:r w:rsidRPr="00630CB8">
        <w:rPr>
          <w:rFonts w:ascii="Arial" w:hAnsi="Arial" w:cs="Arial"/>
          <w:b/>
          <w:sz w:val="20"/>
          <w:szCs w:val="20"/>
        </w:rPr>
        <w:br/>
      </w:r>
      <w:r w:rsidRPr="00630CB8">
        <w:rPr>
          <w:rFonts w:ascii="Arial" w:hAnsi="Arial" w:cs="Arial"/>
          <w:b/>
          <w:sz w:val="20"/>
          <w:szCs w:val="20"/>
        </w:rPr>
        <w:br/>
        <w:t>Date Submitted</w:t>
      </w:r>
      <w:r>
        <w:rPr>
          <w:rFonts w:ascii="Arial" w:hAnsi="Arial" w:cs="Arial"/>
          <w:sz w:val="20"/>
          <w:szCs w:val="20"/>
        </w:rPr>
        <w:t>: 08/08</w:t>
      </w:r>
      <w:r w:rsidRPr="00630CB8">
        <w:rPr>
          <w:rFonts w:ascii="Arial" w:hAnsi="Arial" w:cs="Arial"/>
          <w:sz w:val="20"/>
          <w:szCs w:val="20"/>
        </w:rPr>
        <w:t>/2016</w:t>
      </w:r>
      <w:r w:rsidRPr="00630CB8">
        <w:rPr>
          <w:rFonts w:ascii="Arial" w:hAnsi="Arial" w:cs="Arial"/>
          <w:sz w:val="20"/>
          <w:szCs w:val="20"/>
        </w:rPr>
        <w:br/>
      </w:r>
    </w:p>
    <w:sectPr w:rsidR="004A6BB5" w:rsidRPr="00630CB8" w:rsidSect="004A6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CB8"/>
    <w:rsid w:val="004A6BB5"/>
    <w:rsid w:val="00630CB8"/>
    <w:rsid w:val="00702A36"/>
    <w:rsid w:val="00F9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2016-06-09T12:13:00Z</dcterms:created>
  <dcterms:modified xsi:type="dcterms:W3CDTF">2016-06-09T12:36:00Z</dcterms:modified>
</cp:coreProperties>
</file>