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CD4A95"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E50EE9">
        <w:rPr>
          <w:rFonts w:eastAsia="Times New Roman"/>
          <w:b/>
          <w:lang w:val="en-GB" w:eastAsia="en-US"/>
        </w:rPr>
        <w:t>1011</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50EE9">
        <w:rPr>
          <w:rFonts w:eastAsia="Times New Roman"/>
          <w:b/>
          <w:lang w:val="en-GB" w:eastAsia="en-US"/>
        </w:rPr>
        <w:t>29</w:t>
      </w:r>
      <w:r w:rsidR="005A1C92">
        <w:rPr>
          <w:rFonts w:eastAsia="Times New Roman"/>
          <w:b/>
          <w:lang w:val="en-GB" w:eastAsia="en-US"/>
        </w:rPr>
        <w:t xml:space="preserve"> MAY </w:t>
      </w:r>
      <w:r w:rsidRPr="00521B42">
        <w:rPr>
          <w:rFonts w:eastAsia="Times New Roman"/>
          <w:b/>
          <w:lang w:val="en-GB" w:eastAsia="en-US"/>
        </w:rPr>
        <w:t>2020</w:t>
      </w:r>
    </w:p>
    <w:p w:rsidR="00E50EE9" w:rsidRPr="007D6662" w:rsidRDefault="00E50EE9" w:rsidP="00E50EE9">
      <w:pPr>
        <w:spacing w:before="100" w:beforeAutospacing="1" w:after="100" w:afterAutospacing="1"/>
        <w:ind w:left="720" w:hanging="720"/>
        <w:jc w:val="both"/>
        <w:outlineLvl w:val="0"/>
        <w:rPr>
          <w:b/>
        </w:rPr>
      </w:pPr>
      <w:r w:rsidRPr="007D6662">
        <w:rPr>
          <w:b/>
        </w:rPr>
        <w:t xml:space="preserve">Ms A M M Weber (DA) to </w:t>
      </w:r>
      <w:r w:rsidRPr="007D6662">
        <w:rPr>
          <w:b/>
          <w:bCs/>
        </w:rPr>
        <w:t>ask</w:t>
      </w:r>
      <w:r w:rsidRPr="007D6662">
        <w:rPr>
          <w:b/>
        </w:rPr>
        <w:t xml:space="preserve"> the Minister of Human Settlements, Water and Sanitation</w:t>
      </w:r>
      <w:r>
        <w:rPr>
          <w:b/>
        </w:rPr>
        <w:fldChar w:fldCharType="begin"/>
      </w:r>
      <w:r>
        <w:instrText xml:space="preserve"> XE "</w:instrText>
      </w:r>
      <w:r w:rsidRPr="005022FE">
        <w:rPr>
          <w:b/>
        </w:rPr>
        <w:instrText>Human Settlements, Water and Sanitation</w:instrText>
      </w:r>
      <w:r>
        <w:instrText xml:space="preserve">" </w:instrText>
      </w:r>
      <w:r>
        <w:rPr>
          <w:b/>
        </w:rPr>
        <w:fldChar w:fldCharType="end"/>
      </w:r>
      <w:r w:rsidRPr="007D6662">
        <w:rPr>
          <w:b/>
        </w:rPr>
        <w:t>:</w:t>
      </w:r>
    </w:p>
    <w:p w:rsidR="00E50EE9" w:rsidRPr="007D6662" w:rsidRDefault="00E50EE9" w:rsidP="00E50EE9">
      <w:pPr>
        <w:spacing w:before="100" w:beforeAutospacing="1" w:after="100" w:afterAutospacing="1"/>
        <w:ind w:left="720" w:hanging="720"/>
        <w:jc w:val="both"/>
      </w:pPr>
      <w:r w:rsidRPr="007D6662">
        <w:rPr>
          <w:rFonts w:eastAsia="Times New Roman"/>
          <w:lang w:val="en-GB"/>
        </w:rPr>
        <w:t>(1</w:t>
      </w:r>
      <w:r w:rsidRPr="007D6662">
        <w:t>)</w:t>
      </w:r>
      <w:r w:rsidRPr="007D6662">
        <w:tab/>
        <w:t>Whether, with reference to her reply to question 1301 on 21 November 2019, her department issued any directives to a certain company (name furnished); if not, why not; if so, (a) what are the relevant details and (b) will she furnish Ms A M M Weber with copies of all directives issued to the specified company;</w:t>
      </w:r>
    </w:p>
    <w:p w:rsidR="00E50EE9" w:rsidRPr="007D6662" w:rsidRDefault="00E50EE9" w:rsidP="00E50EE9">
      <w:pPr>
        <w:pStyle w:val="ListParagraph"/>
        <w:spacing w:before="100" w:beforeAutospacing="1" w:after="100" w:afterAutospacing="1"/>
        <w:ind w:hanging="720"/>
        <w:contextualSpacing w:val="0"/>
        <w:jc w:val="both"/>
      </w:pPr>
      <w:r w:rsidRPr="007D6662">
        <w:t>(2)</w:t>
      </w:r>
      <w:r w:rsidRPr="007D6662">
        <w:tab/>
        <w:t>whether, in light of the follow-up visit to the specified mine on Portion 24 and 31 of farm Boschmanspoort 159 IS on 11 February 2020, her department has since received an application for a water use licence; if not, what is the position in this regard; if so, what are the relevant details;</w:t>
      </w:r>
    </w:p>
    <w:p w:rsidR="00E50EE9" w:rsidRPr="007D6662" w:rsidRDefault="00E50EE9" w:rsidP="00E50EE9">
      <w:pPr>
        <w:pStyle w:val="ListParagraph"/>
        <w:spacing w:before="100" w:beforeAutospacing="1" w:after="100" w:afterAutospacing="1"/>
        <w:ind w:hanging="720"/>
        <w:contextualSpacing w:val="0"/>
        <w:jc w:val="both"/>
      </w:pPr>
      <w:r w:rsidRPr="007D6662">
        <w:t>(3)</w:t>
      </w:r>
      <w:r w:rsidRPr="007D6662">
        <w:tab/>
        <w:t>whether any law enforcement actions were executed against this mining company as her department confirmed that the company was not allowed to mine on the farm; if not, why not; if so, (a) on what date(s) did the enforcement actions take place and (b) what were the results?</w:t>
      </w:r>
      <w:r w:rsidRPr="007D6662">
        <w:tab/>
      </w:r>
      <w:r w:rsidRPr="007D6662">
        <w:tab/>
      </w:r>
      <w:r w:rsidRPr="007D6662">
        <w:tab/>
      </w:r>
      <w:r>
        <w:tab/>
      </w:r>
      <w:r>
        <w:tab/>
      </w:r>
      <w:r>
        <w:tab/>
      </w:r>
      <w:r>
        <w:tab/>
      </w:r>
      <w:r>
        <w:tab/>
      </w:r>
      <w:r>
        <w:tab/>
        <w:t xml:space="preserve">          </w:t>
      </w:r>
      <w:r w:rsidRPr="00B95F56">
        <w:rPr>
          <w:sz w:val="20"/>
          <w:szCs w:val="20"/>
        </w:rPr>
        <w:t>NW1300E</w:t>
      </w:r>
    </w:p>
    <w:p w:rsidR="00435C84" w:rsidRDefault="00435C84" w:rsidP="00521B42">
      <w:pPr>
        <w:spacing w:line="336" w:lineRule="auto"/>
        <w:ind w:left="720" w:hanging="720"/>
        <w:jc w:val="both"/>
        <w:rPr>
          <w:rFonts w:eastAsia="Times New Roman"/>
          <w:b/>
          <w:lang w:val="en-GB" w:eastAsia="en-US"/>
        </w:rPr>
      </w:pPr>
    </w:p>
    <w:p w:rsidR="00521B42" w:rsidRDefault="00521B42" w:rsidP="00521B42">
      <w:pPr>
        <w:spacing w:line="336" w:lineRule="auto"/>
        <w:ind w:left="720" w:hanging="720"/>
        <w:jc w:val="both"/>
        <w:rPr>
          <w:rFonts w:eastAsia="Times New Roman"/>
          <w:b/>
          <w:lang w:val="en-GB" w:eastAsia="en-US"/>
        </w:rPr>
      </w:pPr>
      <w:r w:rsidRPr="00521B42">
        <w:rPr>
          <w:rFonts w:eastAsia="Times New Roman"/>
          <w:b/>
          <w:lang w:val="en-GB" w:eastAsia="en-US"/>
        </w:rPr>
        <w:t>REPLY:</w:t>
      </w:r>
    </w:p>
    <w:p w:rsidR="00DB41EB" w:rsidRPr="004D36CA" w:rsidRDefault="00DB41EB" w:rsidP="00DB41EB">
      <w:pPr>
        <w:ind w:left="698" w:hanging="698"/>
        <w:contextualSpacing/>
        <w:jc w:val="both"/>
        <w:rPr>
          <w:w w:val="105"/>
        </w:rPr>
      </w:pPr>
      <w:r w:rsidRPr="004D36CA">
        <w:rPr>
          <w:color w:val="000000"/>
          <w:lang w:val="en-GB"/>
        </w:rPr>
        <w:t xml:space="preserve">(1) </w:t>
      </w:r>
      <w:r w:rsidRPr="004D36CA">
        <w:rPr>
          <w:color w:val="000000"/>
          <w:lang w:val="en-GB"/>
        </w:rPr>
        <w:tab/>
        <w:t xml:space="preserve">The department of Water and Sanitation issued a Directive to the company referred to by the </w:t>
      </w:r>
      <w:r w:rsidRPr="004D36CA">
        <w:rPr>
          <w:lang w:val="en-GB"/>
        </w:rPr>
        <w:t xml:space="preserve">Honourable Member on 6 March 2020. The Directive, amongst others, outlined transgressions by the company and requested a remedial action plan.  </w:t>
      </w:r>
      <w:r w:rsidRPr="004D36CA">
        <w:rPr>
          <w:w w:val="105"/>
        </w:rPr>
        <w:t>Further, the Directive instructed the company to:</w:t>
      </w:r>
    </w:p>
    <w:p w:rsidR="00DB41EB" w:rsidRPr="00CC5E7F" w:rsidRDefault="00DB41EB" w:rsidP="00DB41EB">
      <w:pPr>
        <w:ind w:left="698" w:hanging="698"/>
        <w:contextualSpacing/>
        <w:jc w:val="both"/>
      </w:pPr>
    </w:p>
    <w:p w:rsidR="00DB41EB" w:rsidRPr="004D36CA" w:rsidRDefault="00DB41EB" w:rsidP="00DB41EB">
      <w:pPr>
        <w:widowControl w:val="0"/>
        <w:numPr>
          <w:ilvl w:val="0"/>
          <w:numId w:val="12"/>
        </w:numPr>
        <w:tabs>
          <w:tab w:val="left" w:pos="482"/>
        </w:tabs>
        <w:autoSpaceDE w:val="0"/>
        <w:autoSpaceDN w:val="0"/>
        <w:spacing w:before="1" w:line="247" w:lineRule="auto"/>
        <w:ind w:right="286"/>
        <w:jc w:val="both"/>
      </w:pPr>
      <w:r w:rsidRPr="004D36CA">
        <w:rPr>
          <w:w w:val="105"/>
        </w:rPr>
        <w:t>Appoint an independent environmental consultant to compile and submit a rehabilitation plan for addressing remediation of overflowing manholes and possible groundwater contamination remediation plan</w:t>
      </w:r>
      <w:r w:rsidRPr="004D36CA">
        <w:rPr>
          <w:spacing w:val="-9"/>
          <w:w w:val="105"/>
        </w:rPr>
        <w:t xml:space="preserve"> </w:t>
      </w:r>
      <w:r w:rsidRPr="004D36CA">
        <w:rPr>
          <w:w w:val="105"/>
        </w:rPr>
        <w:t>and</w:t>
      </w:r>
      <w:r w:rsidRPr="004D36CA">
        <w:rPr>
          <w:spacing w:val="-12"/>
          <w:w w:val="105"/>
        </w:rPr>
        <w:t xml:space="preserve"> </w:t>
      </w:r>
      <w:r w:rsidRPr="004D36CA">
        <w:rPr>
          <w:w w:val="105"/>
        </w:rPr>
        <w:t>all</w:t>
      </w:r>
      <w:r w:rsidRPr="004D36CA">
        <w:rPr>
          <w:spacing w:val="-13"/>
          <w:w w:val="105"/>
        </w:rPr>
        <w:t xml:space="preserve"> </w:t>
      </w:r>
      <w:r w:rsidRPr="004D36CA">
        <w:rPr>
          <w:w w:val="105"/>
        </w:rPr>
        <w:t>areas</w:t>
      </w:r>
      <w:r w:rsidRPr="004D36CA">
        <w:rPr>
          <w:spacing w:val="-2"/>
          <w:w w:val="105"/>
        </w:rPr>
        <w:t xml:space="preserve"> </w:t>
      </w:r>
      <w:r w:rsidRPr="004D36CA">
        <w:rPr>
          <w:w w:val="105"/>
        </w:rPr>
        <w:t>affected</w:t>
      </w:r>
      <w:r w:rsidRPr="004D36CA">
        <w:rPr>
          <w:spacing w:val="-7"/>
          <w:w w:val="105"/>
        </w:rPr>
        <w:t xml:space="preserve"> </w:t>
      </w:r>
      <w:r w:rsidRPr="004D36CA">
        <w:rPr>
          <w:w w:val="105"/>
        </w:rPr>
        <w:t>by</w:t>
      </w:r>
      <w:r w:rsidRPr="004D36CA">
        <w:rPr>
          <w:spacing w:val="-9"/>
          <w:w w:val="105"/>
        </w:rPr>
        <w:t xml:space="preserve"> </w:t>
      </w:r>
      <w:r w:rsidRPr="004D36CA">
        <w:rPr>
          <w:w w:val="105"/>
        </w:rPr>
        <w:t>the</w:t>
      </w:r>
      <w:r w:rsidRPr="004D36CA">
        <w:rPr>
          <w:spacing w:val="-9"/>
          <w:w w:val="105"/>
        </w:rPr>
        <w:t xml:space="preserve"> </w:t>
      </w:r>
      <w:r w:rsidRPr="004D36CA">
        <w:rPr>
          <w:w w:val="105"/>
        </w:rPr>
        <w:t>activity</w:t>
      </w:r>
      <w:r>
        <w:rPr>
          <w:w w:val="105"/>
        </w:rPr>
        <w:t>,</w:t>
      </w:r>
      <w:r w:rsidRPr="004D36CA">
        <w:rPr>
          <w:spacing w:val="3"/>
          <w:w w:val="105"/>
        </w:rPr>
        <w:t xml:space="preserve"> </w:t>
      </w:r>
      <w:r w:rsidRPr="004D36CA">
        <w:rPr>
          <w:w w:val="105"/>
        </w:rPr>
        <w:t>to</w:t>
      </w:r>
      <w:r w:rsidRPr="004D36CA">
        <w:rPr>
          <w:spacing w:val="-4"/>
          <w:w w:val="105"/>
        </w:rPr>
        <w:t xml:space="preserve"> </w:t>
      </w:r>
      <w:r w:rsidRPr="004D36CA">
        <w:rPr>
          <w:w w:val="105"/>
        </w:rPr>
        <w:t>the</w:t>
      </w:r>
      <w:r w:rsidRPr="004D36CA">
        <w:rPr>
          <w:spacing w:val="-9"/>
          <w:w w:val="105"/>
        </w:rPr>
        <w:t xml:space="preserve"> </w:t>
      </w:r>
      <w:r w:rsidRPr="004D36CA">
        <w:rPr>
          <w:w w:val="105"/>
        </w:rPr>
        <w:t>Department</w:t>
      </w:r>
      <w:r w:rsidRPr="004D36CA">
        <w:rPr>
          <w:spacing w:val="11"/>
          <w:w w:val="105"/>
        </w:rPr>
        <w:t xml:space="preserve"> </w:t>
      </w:r>
      <w:r w:rsidRPr="004D36CA">
        <w:rPr>
          <w:w w:val="105"/>
        </w:rPr>
        <w:t>within</w:t>
      </w:r>
      <w:r w:rsidRPr="004D36CA">
        <w:rPr>
          <w:spacing w:val="-9"/>
          <w:w w:val="105"/>
        </w:rPr>
        <w:t xml:space="preserve"> </w:t>
      </w:r>
      <w:r w:rsidRPr="004D36CA">
        <w:rPr>
          <w:w w:val="105"/>
        </w:rPr>
        <w:t>14</w:t>
      </w:r>
      <w:r w:rsidRPr="004D36CA">
        <w:rPr>
          <w:spacing w:val="-13"/>
          <w:w w:val="105"/>
        </w:rPr>
        <w:t xml:space="preserve"> </w:t>
      </w:r>
      <w:r w:rsidRPr="004D36CA">
        <w:rPr>
          <w:w w:val="105"/>
        </w:rPr>
        <w:t>days</w:t>
      </w:r>
      <w:r w:rsidRPr="004D36CA">
        <w:rPr>
          <w:spacing w:val="-9"/>
          <w:w w:val="105"/>
        </w:rPr>
        <w:t xml:space="preserve"> </w:t>
      </w:r>
      <w:r w:rsidRPr="004D36CA">
        <w:rPr>
          <w:w w:val="105"/>
        </w:rPr>
        <w:t>upon</w:t>
      </w:r>
      <w:r w:rsidRPr="004D36CA">
        <w:rPr>
          <w:spacing w:val="-7"/>
          <w:w w:val="105"/>
        </w:rPr>
        <w:t xml:space="preserve"> </w:t>
      </w:r>
      <w:r w:rsidRPr="004D36CA">
        <w:rPr>
          <w:w w:val="105"/>
        </w:rPr>
        <w:t>receipt</w:t>
      </w:r>
      <w:r w:rsidRPr="004D36CA">
        <w:rPr>
          <w:spacing w:val="-8"/>
          <w:w w:val="105"/>
        </w:rPr>
        <w:t xml:space="preserve"> </w:t>
      </w:r>
      <w:r w:rsidRPr="004D36CA">
        <w:rPr>
          <w:w w:val="105"/>
        </w:rPr>
        <w:t>of</w:t>
      </w:r>
      <w:r w:rsidRPr="004D36CA">
        <w:rPr>
          <w:spacing w:val="-14"/>
          <w:w w:val="105"/>
        </w:rPr>
        <w:t xml:space="preserve"> </w:t>
      </w:r>
      <w:r w:rsidRPr="004D36CA">
        <w:rPr>
          <w:w w:val="105"/>
        </w:rPr>
        <w:t>the</w:t>
      </w:r>
      <w:r w:rsidRPr="004D36CA">
        <w:rPr>
          <w:spacing w:val="-14"/>
          <w:w w:val="105"/>
        </w:rPr>
        <w:t xml:space="preserve"> </w:t>
      </w:r>
      <w:r w:rsidRPr="004D36CA">
        <w:rPr>
          <w:w w:val="105"/>
        </w:rPr>
        <w:t>directive.</w:t>
      </w:r>
    </w:p>
    <w:p w:rsidR="00DB41EB" w:rsidRPr="004D36CA" w:rsidRDefault="00DB41EB" w:rsidP="00DB41EB">
      <w:pPr>
        <w:spacing w:before="11"/>
        <w:jc w:val="both"/>
        <w:rPr>
          <w:rFonts w:eastAsia="Times New Roman"/>
          <w:b/>
          <w:lang w:val="en-GB"/>
        </w:rPr>
      </w:pPr>
    </w:p>
    <w:p w:rsidR="00DB41EB" w:rsidRPr="004D36CA" w:rsidRDefault="00DB41EB" w:rsidP="00DB41EB">
      <w:pPr>
        <w:widowControl w:val="0"/>
        <w:numPr>
          <w:ilvl w:val="0"/>
          <w:numId w:val="12"/>
        </w:numPr>
        <w:tabs>
          <w:tab w:val="left" w:pos="481"/>
        </w:tabs>
        <w:autoSpaceDE w:val="0"/>
        <w:autoSpaceDN w:val="0"/>
        <w:spacing w:line="252" w:lineRule="auto"/>
        <w:ind w:right="149"/>
        <w:jc w:val="both"/>
      </w:pPr>
      <w:r w:rsidRPr="004D36CA">
        <w:rPr>
          <w:w w:val="105"/>
        </w:rPr>
        <w:t>Implement</w:t>
      </w:r>
      <w:r w:rsidRPr="004D36CA">
        <w:rPr>
          <w:spacing w:val="9"/>
          <w:w w:val="105"/>
        </w:rPr>
        <w:t xml:space="preserve"> </w:t>
      </w:r>
      <w:r w:rsidRPr="004D36CA">
        <w:rPr>
          <w:w w:val="105"/>
        </w:rPr>
        <w:t>all</w:t>
      </w:r>
      <w:r w:rsidRPr="004D36CA">
        <w:rPr>
          <w:spacing w:val="-21"/>
          <w:w w:val="105"/>
        </w:rPr>
        <w:t xml:space="preserve"> </w:t>
      </w:r>
      <w:r w:rsidRPr="004D36CA">
        <w:rPr>
          <w:w w:val="105"/>
        </w:rPr>
        <w:t>the</w:t>
      </w:r>
      <w:r w:rsidRPr="004D36CA">
        <w:rPr>
          <w:spacing w:val="-12"/>
          <w:w w:val="105"/>
        </w:rPr>
        <w:t xml:space="preserve"> </w:t>
      </w:r>
      <w:r w:rsidRPr="004D36CA">
        <w:rPr>
          <w:w w:val="105"/>
        </w:rPr>
        <w:t>recommendations</w:t>
      </w:r>
      <w:r w:rsidRPr="004D36CA">
        <w:rPr>
          <w:spacing w:val="-8"/>
          <w:w w:val="105"/>
        </w:rPr>
        <w:t xml:space="preserve"> </w:t>
      </w:r>
      <w:r w:rsidRPr="004D36CA">
        <w:rPr>
          <w:w w:val="105"/>
        </w:rPr>
        <w:t>contained</w:t>
      </w:r>
      <w:r w:rsidRPr="004D36CA">
        <w:rPr>
          <w:spacing w:val="-5"/>
          <w:w w:val="105"/>
        </w:rPr>
        <w:t xml:space="preserve"> </w:t>
      </w:r>
      <w:r w:rsidRPr="004D36CA">
        <w:rPr>
          <w:w w:val="105"/>
        </w:rPr>
        <w:t>in</w:t>
      </w:r>
      <w:r w:rsidRPr="004D36CA">
        <w:rPr>
          <w:spacing w:val="-13"/>
          <w:w w:val="105"/>
        </w:rPr>
        <w:t xml:space="preserve"> </w:t>
      </w:r>
      <w:r w:rsidRPr="004D36CA">
        <w:rPr>
          <w:w w:val="105"/>
        </w:rPr>
        <w:t>the</w:t>
      </w:r>
      <w:r w:rsidRPr="004D36CA">
        <w:rPr>
          <w:spacing w:val="-13"/>
          <w:w w:val="105"/>
        </w:rPr>
        <w:t xml:space="preserve"> </w:t>
      </w:r>
      <w:r w:rsidRPr="004D36CA">
        <w:rPr>
          <w:w w:val="105"/>
        </w:rPr>
        <w:t>rehabilitation</w:t>
      </w:r>
      <w:r w:rsidRPr="004D36CA">
        <w:rPr>
          <w:spacing w:val="-30"/>
          <w:w w:val="105"/>
        </w:rPr>
        <w:t xml:space="preserve"> </w:t>
      </w:r>
      <w:r w:rsidRPr="004D36CA">
        <w:rPr>
          <w:w w:val="105"/>
        </w:rPr>
        <w:t>plan</w:t>
      </w:r>
      <w:r w:rsidRPr="004D36CA">
        <w:rPr>
          <w:spacing w:val="-9"/>
          <w:w w:val="105"/>
        </w:rPr>
        <w:t xml:space="preserve"> </w:t>
      </w:r>
      <w:r w:rsidRPr="004D36CA">
        <w:rPr>
          <w:w w:val="105"/>
        </w:rPr>
        <w:t>and</w:t>
      </w:r>
      <w:r w:rsidRPr="004D36CA">
        <w:rPr>
          <w:spacing w:val="-16"/>
          <w:w w:val="105"/>
        </w:rPr>
        <w:t xml:space="preserve"> </w:t>
      </w:r>
      <w:r w:rsidRPr="004D36CA">
        <w:rPr>
          <w:w w:val="105"/>
        </w:rPr>
        <w:t>remedy</w:t>
      </w:r>
      <w:r w:rsidRPr="004D36CA">
        <w:rPr>
          <w:spacing w:val="-4"/>
          <w:w w:val="105"/>
        </w:rPr>
        <w:t xml:space="preserve"> </w:t>
      </w:r>
      <w:r w:rsidRPr="004D36CA">
        <w:rPr>
          <w:w w:val="105"/>
        </w:rPr>
        <w:t>the</w:t>
      </w:r>
      <w:r w:rsidRPr="004D36CA">
        <w:rPr>
          <w:spacing w:val="8"/>
          <w:w w:val="105"/>
        </w:rPr>
        <w:t xml:space="preserve"> </w:t>
      </w:r>
      <w:r w:rsidRPr="004D36CA">
        <w:rPr>
          <w:w w:val="105"/>
        </w:rPr>
        <w:t>areas</w:t>
      </w:r>
      <w:r w:rsidRPr="004D36CA">
        <w:rPr>
          <w:spacing w:val="-2"/>
          <w:w w:val="105"/>
        </w:rPr>
        <w:t xml:space="preserve"> </w:t>
      </w:r>
      <w:r w:rsidRPr="004D36CA">
        <w:rPr>
          <w:w w:val="105"/>
        </w:rPr>
        <w:t>affected</w:t>
      </w:r>
      <w:r w:rsidRPr="004D36CA">
        <w:rPr>
          <w:spacing w:val="-3"/>
          <w:w w:val="105"/>
        </w:rPr>
        <w:t xml:space="preserve"> </w:t>
      </w:r>
      <w:r w:rsidRPr="004D36CA">
        <w:rPr>
          <w:w w:val="105"/>
        </w:rPr>
        <w:t>by the</w:t>
      </w:r>
      <w:r w:rsidRPr="004D36CA">
        <w:rPr>
          <w:spacing w:val="-6"/>
          <w:w w:val="105"/>
        </w:rPr>
        <w:t xml:space="preserve"> </w:t>
      </w:r>
      <w:r w:rsidRPr="004D36CA">
        <w:rPr>
          <w:w w:val="105"/>
        </w:rPr>
        <w:t>water</w:t>
      </w:r>
      <w:r w:rsidRPr="004D36CA">
        <w:rPr>
          <w:spacing w:val="-1"/>
          <w:w w:val="105"/>
        </w:rPr>
        <w:t xml:space="preserve"> </w:t>
      </w:r>
      <w:r w:rsidRPr="004D36CA">
        <w:rPr>
          <w:w w:val="105"/>
        </w:rPr>
        <w:t>use</w:t>
      </w:r>
      <w:r w:rsidRPr="004D36CA">
        <w:rPr>
          <w:spacing w:val="-13"/>
          <w:w w:val="105"/>
        </w:rPr>
        <w:t xml:space="preserve"> </w:t>
      </w:r>
      <w:r w:rsidRPr="004D36CA">
        <w:rPr>
          <w:w w:val="105"/>
        </w:rPr>
        <w:t>activities</w:t>
      </w:r>
      <w:r w:rsidRPr="004D36CA">
        <w:rPr>
          <w:spacing w:val="1"/>
          <w:w w:val="105"/>
        </w:rPr>
        <w:t xml:space="preserve"> </w:t>
      </w:r>
      <w:r w:rsidRPr="004D36CA">
        <w:rPr>
          <w:w w:val="105"/>
        </w:rPr>
        <w:t>within</w:t>
      </w:r>
      <w:r w:rsidRPr="004D36CA">
        <w:rPr>
          <w:spacing w:val="-5"/>
          <w:w w:val="105"/>
        </w:rPr>
        <w:t xml:space="preserve"> </w:t>
      </w:r>
      <w:r w:rsidRPr="004D36CA">
        <w:rPr>
          <w:w w:val="105"/>
        </w:rPr>
        <w:t>thirty</w:t>
      </w:r>
      <w:r w:rsidRPr="004D36CA">
        <w:rPr>
          <w:spacing w:val="-3"/>
          <w:w w:val="105"/>
        </w:rPr>
        <w:t xml:space="preserve"> </w:t>
      </w:r>
      <w:r w:rsidRPr="004D36CA">
        <w:rPr>
          <w:w w:val="105"/>
        </w:rPr>
        <w:t>(30)</w:t>
      </w:r>
      <w:r w:rsidRPr="004D36CA">
        <w:rPr>
          <w:spacing w:val="2"/>
          <w:w w:val="105"/>
        </w:rPr>
        <w:t xml:space="preserve"> </w:t>
      </w:r>
      <w:r w:rsidRPr="004D36CA">
        <w:rPr>
          <w:w w:val="105"/>
        </w:rPr>
        <w:t>working</w:t>
      </w:r>
      <w:r w:rsidRPr="004D36CA">
        <w:rPr>
          <w:spacing w:val="-5"/>
          <w:w w:val="105"/>
        </w:rPr>
        <w:t xml:space="preserve"> </w:t>
      </w:r>
      <w:r w:rsidRPr="004D36CA">
        <w:rPr>
          <w:w w:val="105"/>
        </w:rPr>
        <w:t>days</w:t>
      </w:r>
      <w:r w:rsidRPr="004D36CA">
        <w:rPr>
          <w:spacing w:val="-11"/>
          <w:w w:val="105"/>
        </w:rPr>
        <w:t xml:space="preserve"> </w:t>
      </w:r>
      <w:r w:rsidRPr="004D36CA">
        <w:rPr>
          <w:w w:val="105"/>
        </w:rPr>
        <w:t>of</w:t>
      </w:r>
      <w:r w:rsidRPr="004D36CA">
        <w:rPr>
          <w:spacing w:val="-10"/>
          <w:w w:val="105"/>
        </w:rPr>
        <w:t xml:space="preserve"> </w:t>
      </w:r>
      <w:r w:rsidRPr="004D36CA">
        <w:rPr>
          <w:w w:val="105"/>
        </w:rPr>
        <w:t>Departmental</w:t>
      </w:r>
      <w:r w:rsidRPr="004D36CA">
        <w:rPr>
          <w:spacing w:val="7"/>
          <w:w w:val="105"/>
        </w:rPr>
        <w:t xml:space="preserve"> </w:t>
      </w:r>
      <w:r w:rsidRPr="004D36CA">
        <w:rPr>
          <w:w w:val="105"/>
        </w:rPr>
        <w:t>approval</w:t>
      </w:r>
      <w:r w:rsidRPr="004D36CA">
        <w:rPr>
          <w:spacing w:val="-1"/>
          <w:w w:val="105"/>
        </w:rPr>
        <w:t xml:space="preserve"> </w:t>
      </w:r>
      <w:r w:rsidRPr="004D36CA">
        <w:rPr>
          <w:w w:val="105"/>
        </w:rPr>
        <w:t>of</w:t>
      </w:r>
      <w:r w:rsidRPr="004D36CA">
        <w:rPr>
          <w:spacing w:val="-9"/>
          <w:w w:val="105"/>
        </w:rPr>
        <w:t xml:space="preserve"> </w:t>
      </w:r>
      <w:r w:rsidRPr="004D36CA">
        <w:rPr>
          <w:w w:val="105"/>
        </w:rPr>
        <w:t>the</w:t>
      </w:r>
      <w:r w:rsidRPr="004D36CA">
        <w:rPr>
          <w:spacing w:val="-9"/>
          <w:w w:val="105"/>
        </w:rPr>
        <w:t xml:space="preserve"> </w:t>
      </w:r>
      <w:r w:rsidRPr="004D36CA">
        <w:rPr>
          <w:w w:val="105"/>
        </w:rPr>
        <w:t>rehabilitation</w:t>
      </w:r>
      <w:r w:rsidRPr="004D36CA">
        <w:rPr>
          <w:spacing w:val="-17"/>
          <w:w w:val="105"/>
        </w:rPr>
        <w:t xml:space="preserve"> </w:t>
      </w:r>
      <w:r w:rsidRPr="004D36CA">
        <w:rPr>
          <w:w w:val="105"/>
        </w:rPr>
        <w:t>plan.</w:t>
      </w:r>
    </w:p>
    <w:p w:rsidR="00DB41EB" w:rsidRPr="004D36CA" w:rsidRDefault="00DB41EB" w:rsidP="00DB41EB">
      <w:pPr>
        <w:ind w:left="698" w:hanging="698"/>
        <w:contextualSpacing/>
        <w:jc w:val="both"/>
        <w:rPr>
          <w:lang w:val="en-GB"/>
        </w:rPr>
      </w:pPr>
    </w:p>
    <w:p w:rsidR="00DB41EB" w:rsidRPr="004D36CA" w:rsidRDefault="00DB41EB" w:rsidP="00DB41EB">
      <w:pPr>
        <w:spacing w:after="200"/>
        <w:ind w:left="698" w:hanging="698"/>
        <w:contextualSpacing/>
        <w:jc w:val="both"/>
        <w:rPr>
          <w:lang w:val="en-GB"/>
        </w:rPr>
      </w:pPr>
      <w:r w:rsidRPr="004D36CA">
        <w:rPr>
          <w:lang w:val="en-GB"/>
        </w:rPr>
        <w:t>(2)</w:t>
      </w:r>
      <w:r w:rsidRPr="004D36CA">
        <w:rPr>
          <w:lang w:val="en-GB"/>
        </w:rPr>
        <w:tab/>
        <w:t xml:space="preserve">In the aftermath of the follow up inspection on 10 February 2020 and 18 May 2020, it was observed that there were no mining activities that were taking place. The Department of Water and Sanitation (DWS) has no records of </w:t>
      </w:r>
      <w:r>
        <w:t xml:space="preserve">the company’s </w:t>
      </w:r>
      <w:r w:rsidRPr="004D36CA">
        <w:t>application for water use authorisation on the E</w:t>
      </w:r>
      <w:r w:rsidRPr="004D36CA">
        <w:rPr>
          <w:lang w:val="en-GB"/>
        </w:rPr>
        <w:t xml:space="preserve">electronic Water Use Licence Authorisation Application System (e-WULAAS). </w:t>
      </w:r>
    </w:p>
    <w:p w:rsidR="00DB41EB" w:rsidRPr="004D36CA" w:rsidRDefault="00DB41EB" w:rsidP="00DB41EB">
      <w:pPr>
        <w:ind w:left="1418" w:hanging="720"/>
        <w:contextualSpacing/>
        <w:jc w:val="both"/>
        <w:rPr>
          <w:lang w:val="en-GB"/>
        </w:rPr>
      </w:pPr>
      <w:r w:rsidRPr="004D36CA">
        <w:rPr>
          <w:lang w:val="en-GB"/>
        </w:rPr>
        <w:tab/>
      </w:r>
      <w:r w:rsidRPr="004D36CA">
        <w:rPr>
          <w:b/>
          <w:lang w:val="en-GB"/>
        </w:rPr>
        <w:tab/>
      </w:r>
    </w:p>
    <w:p w:rsidR="00DB41EB" w:rsidRPr="004D36CA" w:rsidRDefault="00DB41EB" w:rsidP="00DB41EB">
      <w:pPr>
        <w:ind w:left="698" w:hanging="698"/>
        <w:jc w:val="both"/>
        <w:rPr>
          <w:lang w:val="en-GB"/>
        </w:rPr>
      </w:pPr>
      <w:r w:rsidRPr="004D36CA">
        <w:rPr>
          <w:lang w:val="en-GB"/>
        </w:rPr>
        <w:t>(3)</w:t>
      </w:r>
      <w:r w:rsidRPr="004D36CA">
        <w:rPr>
          <w:lang w:val="en-GB"/>
        </w:rPr>
        <w:tab/>
        <w:t xml:space="preserve">(a) Further administrative enforcement action was taken by issuing another directive dated 11 March 2020 following the notice of intention to issue a directive. After the issuance of the directive, the mine requested a meeting with the department but due to lock down the meeting was postponed. </w:t>
      </w:r>
    </w:p>
    <w:p w:rsidR="00DB41EB" w:rsidRPr="004D36CA" w:rsidRDefault="00DB41EB" w:rsidP="00DB41EB">
      <w:pPr>
        <w:ind w:left="1418" w:hanging="720"/>
        <w:contextualSpacing/>
        <w:jc w:val="both"/>
        <w:rPr>
          <w:lang w:val="en-GB"/>
        </w:rPr>
      </w:pPr>
    </w:p>
    <w:p w:rsidR="00DB41EB" w:rsidRPr="004D36CA" w:rsidRDefault="00DB41EB" w:rsidP="00DB41EB">
      <w:pPr>
        <w:ind w:left="698"/>
        <w:jc w:val="both"/>
        <w:rPr>
          <w:lang w:val="en-GB"/>
        </w:rPr>
      </w:pPr>
      <w:r w:rsidRPr="004D36CA">
        <w:rPr>
          <w:lang w:val="en-GB"/>
        </w:rPr>
        <w:t>(b) The letter of appointment of the Environmental Consultant was received after the issuance of the directive dated 11 March 2020 indicating that the Environmental Consultant will compile the rehabilitation plan for the affected areas as per the directive. Based on the follow up inspection of 18 May 2020 there have been no mining activities taking place.</w:t>
      </w: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36" w:rsidRDefault="007B7136" w:rsidP="00DD601E">
      <w:r>
        <w:separator/>
      </w:r>
    </w:p>
  </w:endnote>
  <w:endnote w:type="continuationSeparator" w:id="1">
    <w:p w:rsidR="007B7136" w:rsidRDefault="007B7136"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36" w:rsidRDefault="007B7136" w:rsidP="00DD601E">
      <w:r>
        <w:separator/>
      </w:r>
    </w:p>
  </w:footnote>
  <w:footnote w:type="continuationSeparator" w:id="1">
    <w:p w:rsidR="007B7136" w:rsidRDefault="007B7136"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1011</w:t>
    </w:r>
    <w:r w:rsidR="00521B42" w:rsidRPr="000544CB">
      <w:rPr>
        <w:rFonts w:ascii="Times New Roman" w:hAnsi="Times New Roman"/>
        <w:lang w:val="en-US"/>
      </w:rPr>
      <w:t xml:space="preserve"> for oral 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53FD5"/>
    <w:multiLevelType w:val="hybridMultilevel"/>
    <w:tmpl w:val="F98ADF30"/>
    <w:lvl w:ilvl="0" w:tplc="CFEC46B2">
      <w:start w:val="1"/>
      <w:numFmt w:val="decimal"/>
      <w:lvlText w:val="%1."/>
      <w:lvlJc w:val="left"/>
      <w:pPr>
        <w:ind w:left="486" w:hanging="359"/>
      </w:pPr>
      <w:rPr>
        <w:rFonts w:ascii="Arial" w:eastAsia="Arial" w:hAnsi="Arial" w:cs="Arial" w:hint="default"/>
        <w:color w:val="282828"/>
        <w:w w:val="108"/>
        <w:sz w:val="21"/>
        <w:szCs w:val="21"/>
      </w:rPr>
    </w:lvl>
    <w:lvl w:ilvl="1" w:tplc="B052C246">
      <w:numFmt w:val="bullet"/>
      <w:lvlText w:val="•"/>
      <w:lvlJc w:val="left"/>
      <w:pPr>
        <w:ind w:left="660" w:hanging="359"/>
      </w:pPr>
      <w:rPr>
        <w:rFonts w:hint="default"/>
      </w:rPr>
    </w:lvl>
    <w:lvl w:ilvl="2" w:tplc="79288CAA">
      <w:numFmt w:val="bullet"/>
      <w:lvlText w:val="•"/>
      <w:lvlJc w:val="left"/>
      <w:pPr>
        <w:ind w:left="1784" w:hanging="359"/>
      </w:pPr>
      <w:rPr>
        <w:rFonts w:hint="default"/>
      </w:rPr>
    </w:lvl>
    <w:lvl w:ilvl="3" w:tplc="F55EAEE2">
      <w:numFmt w:val="bullet"/>
      <w:lvlText w:val="•"/>
      <w:lvlJc w:val="left"/>
      <w:pPr>
        <w:ind w:left="2908" w:hanging="359"/>
      </w:pPr>
      <w:rPr>
        <w:rFonts w:hint="default"/>
      </w:rPr>
    </w:lvl>
    <w:lvl w:ilvl="4" w:tplc="A8289B76">
      <w:numFmt w:val="bullet"/>
      <w:lvlText w:val="•"/>
      <w:lvlJc w:val="left"/>
      <w:pPr>
        <w:ind w:left="4033" w:hanging="359"/>
      </w:pPr>
      <w:rPr>
        <w:rFonts w:hint="default"/>
      </w:rPr>
    </w:lvl>
    <w:lvl w:ilvl="5" w:tplc="66985590">
      <w:numFmt w:val="bullet"/>
      <w:lvlText w:val="•"/>
      <w:lvlJc w:val="left"/>
      <w:pPr>
        <w:ind w:left="5157" w:hanging="359"/>
      </w:pPr>
      <w:rPr>
        <w:rFonts w:hint="default"/>
      </w:rPr>
    </w:lvl>
    <w:lvl w:ilvl="6" w:tplc="0AC6BA6E">
      <w:numFmt w:val="bullet"/>
      <w:lvlText w:val="•"/>
      <w:lvlJc w:val="left"/>
      <w:pPr>
        <w:ind w:left="6282" w:hanging="359"/>
      </w:pPr>
      <w:rPr>
        <w:rFonts w:hint="default"/>
      </w:rPr>
    </w:lvl>
    <w:lvl w:ilvl="7" w:tplc="AEB610D6">
      <w:numFmt w:val="bullet"/>
      <w:lvlText w:val="•"/>
      <w:lvlJc w:val="left"/>
      <w:pPr>
        <w:ind w:left="7406" w:hanging="359"/>
      </w:pPr>
      <w:rPr>
        <w:rFonts w:hint="default"/>
      </w:rPr>
    </w:lvl>
    <w:lvl w:ilvl="8" w:tplc="25103FA2">
      <w:numFmt w:val="bullet"/>
      <w:lvlText w:val="•"/>
      <w:lvlJc w:val="left"/>
      <w:pPr>
        <w:ind w:left="8531" w:hanging="359"/>
      </w:pPr>
      <w:rPr>
        <w:rFonts w:hint="default"/>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2512395"/>
    <w:multiLevelType w:val="hybridMultilevel"/>
    <w:tmpl w:val="7A86C480"/>
    <w:lvl w:ilvl="0" w:tplc="1C090017">
      <w:start w:val="1"/>
      <w:numFmt w:val="lowerLetter"/>
      <w:lvlText w:val="%1)"/>
      <w:lvlJc w:val="left"/>
      <w:pPr>
        <w:ind w:left="1057" w:hanging="359"/>
      </w:pPr>
      <w:rPr>
        <w:rFonts w:hint="default"/>
        <w:color w:val="282828"/>
        <w:w w:val="108"/>
        <w:sz w:val="21"/>
        <w:szCs w:val="21"/>
      </w:rPr>
    </w:lvl>
    <w:lvl w:ilvl="1" w:tplc="B052C246">
      <w:numFmt w:val="bullet"/>
      <w:lvlText w:val="•"/>
      <w:lvlJc w:val="left"/>
      <w:pPr>
        <w:ind w:left="1231" w:hanging="359"/>
      </w:pPr>
      <w:rPr>
        <w:rFonts w:hint="default"/>
      </w:rPr>
    </w:lvl>
    <w:lvl w:ilvl="2" w:tplc="79288CAA">
      <w:numFmt w:val="bullet"/>
      <w:lvlText w:val="•"/>
      <w:lvlJc w:val="left"/>
      <w:pPr>
        <w:ind w:left="2355" w:hanging="359"/>
      </w:pPr>
      <w:rPr>
        <w:rFonts w:hint="default"/>
      </w:rPr>
    </w:lvl>
    <w:lvl w:ilvl="3" w:tplc="F55EAEE2">
      <w:numFmt w:val="bullet"/>
      <w:lvlText w:val="•"/>
      <w:lvlJc w:val="left"/>
      <w:pPr>
        <w:ind w:left="3479" w:hanging="359"/>
      </w:pPr>
      <w:rPr>
        <w:rFonts w:hint="default"/>
      </w:rPr>
    </w:lvl>
    <w:lvl w:ilvl="4" w:tplc="A8289B76">
      <w:numFmt w:val="bullet"/>
      <w:lvlText w:val="•"/>
      <w:lvlJc w:val="left"/>
      <w:pPr>
        <w:ind w:left="4604" w:hanging="359"/>
      </w:pPr>
      <w:rPr>
        <w:rFonts w:hint="default"/>
      </w:rPr>
    </w:lvl>
    <w:lvl w:ilvl="5" w:tplc="66985590">
      <w:numFmt w:val="bullet"/>
      <w:lvlText w:val="•"/>
      <w:lvlJc w:val="left"/>
      <w:pPr>
        <w:ind w:left="5728" w:hanging="359"/>
      </w:pPr>
      <w:rPr>
        <w:rFonts w:hint="default"/>
      </w:rPr>
    </w:lvl>
    <w:lvl w:ilvl="6" w:tplc="0AC6BA6E">
      <w:numFmt w:val="bullet"/>
      <w:lvlText w:val="•"/>
      <w:lvlJc w:val="left"/>
      <w:pPr>
        <w:ind w:left="6853" w:hanging="359"/>
      </w:pPr>
      <w:rPr>
        <w:rFonts w:hint="default"/>
      </w:rPr>
    </w:lvl>
    <w:lvl w:ilvl="7" w:tplc="AEB610D6">
      <w:numFmt w:val="bullet"/>
      <w:lvlText w:val="•"/>
      <w:lvlJc w:val="left"/>
      <w:pPr>
        <w:ind w:left="7977" w:hanging="359"/>
      </w:pPr>
      <w:rPr>
        <w:rFonts w:hint="default"/>
      </w:rPr>
    </w:lvl>
    <w:lvl w:ilvl="8" w:tplc="25103FA2">
      <w:numFmt w:val="bullet"/>
      <w:lvlText w:val="•"/>
      <w:lvlJc w:val="left"/>
      <w:pPr>
        <w:ind w:left="9102" w:hanging="359"/>
      </w:pPr>
      <w:rPr>
        <w:rFonts w:hint="default"/>
      </w:rPr>
    </w:lvl>
  </w:abstractNum>
  <w:abstractNum w:abstractNumId="8">
    <w:nsid w:val="59A72701"/>
    <w:multiLevelType w:val="hybridMultilevel"/>
    <w:tmpl w:val="E5AEE0BC"/>
    <w:lvl w:ilvl="0" w:tplc="1C090001">
      <w:start w:val="1"/>
      <w:numFmt w:val="bullet"/>
      <w:lvlText w:val=""/>
      <w:lvlJc w:val="left"/>
      <w:pPr>
        <w:ind w:left="1058" w:hanging="360"/>
      </w:pPr>
      <w:rPr>
        <w:rFonts w:ascii="Symbol" w:hAnsi="Symbol" w:hint="default"/>
      </w:rPr>
    </w:lvl>
    <w:lvl w:ilvl="1" w:tplc="1C090003" w:tentative="1">
      <w:start w:val="1"/>
      <w:numFmt w:val="bullet"/>
      <w:lvlText w:val="o"/>
      <w:lvlJc w:val="left"/>
      <w:pPr>
        <w:ind w:left="1778" w:hanging="360"/>
      </w:pPr>
      <w:rPr>
        <w:rFonts w:ascii="Courier New" w:hAnsi="Courier New" w:cs="Courier New" w:hint="default"/>
      </w:rPr>
    </w:lvl>
    <w:lvl w:ilvl="2" w:tplc="1C090005" w:tentative="1">
      <w:start w:val="1"/>
      <w:numFmt w:val="bullet"/>
      <w:lvlText w:val=""/>
      <w:lvlJc w:val="left"/>
      <w:pPr>
        <w:ind w:left="2498" w:hanging="360"/>
      </w:pPr>
      <w:rPr>
        <w:rFonts w:ascii="Wingdings" w:hAnsi="Wingdings" w:hint="default"/>
      </w:rPr>
    </w:lvl>
    <w:lvl w:ilvl="3" w:tplc="1C090001" w:tentative="1">
      <w:start w:val="1"/>
      <w:numFmt w:val="bullet"/>
      <w:lvlText w:val=""/>
      <w:lvlJc w:val="left"/>
      <w:pPr>
        <w:ind w:left="3218" w:hanging="360"/>
      </w:pPr>
      <w:rPr>
        <w:rFonts w:ascii="Symbol" w:hAnsi="Symbol" w:hint="default"/>
      </w:rPr>
    </w:lvl>
    <w:lvl w:ilvl="4" w:tplc="1C090003" w:tentative="1">
      <w:start w:val="1"/>
      <w:numFmt w:val="bullet"/>
      <w:lvlText w:val="o"/>
      <w:lvlJc w:val="left"/>
      <w:pPr>
        <w:ind w:left="3938" w:hanging="360"/>
      </w:pPr>
      <w:rPr>
        <w:rFonts w:ascii="Courier New" w:hAnsi="Courier New" w:cs="Courier New" w:hint="default"/>
      </w:rPr>
    </w:lvl>
    <w:lvl w:ilvl="5" w:tplc="1C090005" w:tentative="1">
      <w:start w:val="1"/>
      <w:numFmt w:val="bullet"/>
      <w:lvlText w:val=""/>
      <w:lvlJc w:val="left"/>
      <w:pPr>
        <w:ind w:left="4658" w:hanging="360"/>
      </w:pPr>
      <w:rPr>
        <w:rFonts w:ascii="Wingdings" w:hAnsi="Wingdings" w:hint="default"/>
      </w:rPr>
    </w:lvl>
    <w:lvl w:ilvl="6" w:tplc="1C090001" w:tentative="1">
      <w:start w:val="1"/>
      <w:numFmt w:val="bullet"/>
      <w:lvlText w:val=""/>
      <w:lvlJc w:val="left"/>
      <w:pPr>
        <w:ind w:left="5378" w:hanging="360"/>
      </w:pPr>
      <w:rPr>
        <w:rFonts w:ascii="Symbol" w:hAnsi="Symbol" w:hint="default"/>
      </w:rPr>
    </w:lvl>
    <w:lvl w:ilvl="7" w:tplc="1C090003" w:tentative="1">
      <w:start w:val="1"/>
      <w:numFmt w:val="bullet"/>
      <w:lvlText w:val="o"/>
      <w:lvlJc w:val="left"/>
      <w:pPr>
        <w:ind w:left="6098" w:hanging="360"/>
      </w:pPr>
      <w:rPr>
        <w:rFonts w:ascii="Courier New" w:hAnsi="Courier New" w:cs="Courier New" w:hint="default"/>
      </w:rPr>
    </w:lvl>
    <w:lvl w:ilvl="8" w:tplc="1C090005" w:tentative="1">
      <w:start w:val="1"/>
      <w:numFmt w:val="bullet"/>
      <w:lvlText w:val=""/>
      <w:lvlJc w:val="left"/>
      <w:pPr>
        <w:ind w:left="6818" w:hanging="360"/>
      </w:pPr>
      <w:rPr>
        <w:rFonts w:ascii="Wingdings" w:hAnsi="Wingdings" w:hint="default"/>
      </w:rPr>
    </w:lvl>
  </w:abstractNum>
  <w:abstractNum w:abstractNumId="9">
    <w:nsid w:val="59B37112"/>
    <w:multiLevelType w:val="multilevel"/>
    <w:tmpl w:val="5D643F4A"/>
    <w:lvl w:ilvl="0">
      <w:start w:val="1"/>
      <w:numFmt w:val="decimal"/>
      <w:lvlText w:val="%1"/>
      <w:lvlJc w:val="left"/>
      <w:pPr>
        <w:ind w:left="839" w:hanging="726"/>
      </w:pPr>
      <w:rPr>
        <w:rFonts w:hint="default"/>
      </w:rPr>
    </w:lvl>
    <w:lvl w:ilvl="1">
      <w:start w:val="1"/>
      <w:numFmt w:val="decimal"/>
      <w:lvlText w:val="%1.%2."/>
      <w:lvlJc w:val="left"/>
      <w:pPr>
        <w:ind w:left="839" w:hanging="726"/>
      </w:pPr>
      <w:rPr>
        <w:rFonts w:ascii="Arial" w:eastAsia="Arial" w:hAnsi="Arial" w:cs="Arial" w:hint="default"/>
        <w:color w:val="282828"/>
        <w:w w:val="107"/>
        <w:sz w:val="21"/>
        <w:szCs w:val="21"/>
      </w:rPr>
    </w:lvl>
    <w:lvl w:ilvl="2">
      <w:numFmt w:val="bullet"/>
      <w:lvlText w:val="•"/>
      <w:lvlJc w:val="left"/>
      <w:pPr>
        <w:ind w:left="2828" w:hanging="726"/>
      </w:pPr>
      <w:rPr>
        <w:rFonts w:hint="default"/>
      </w:rPr>
    </w:lvl>
    <w:lvl w:ilvl="3">
      <w:numFmt w:val="bullet"/>
      <w:lvlText w:val="•"/>
      <w:lvlJc w:val="left"/>
      <w:pPr>
        <w:ind w:left="3822" w:hanging="726"/>
      </w:pPr>
      <w:rPr>
        <w:rFonts w:hint="default"/>
      </w:rPr>
    </w:lvl>
    <w:lvl w:ilvl="4">
      <w:numFmt w:val="bullet"/>
      <w:lvlText w:val="•"/>
      <w:lvlJc w:val="left"/>
      <w:pPr>
        <w:ind w:left="4816" w:hanging="726"/>
      </w:pPr>
      <w:rPr>
        <w:rFonts w:hint="default"/>
      </w:rPr>
    </w:lvl>
    <w:lvl w:ilvl="5">
      <w:numFmt w:val="bullet"/>
      <w:lvlText w:val="•"/>
      <w:lvlJc w:val="left"/>
      <w:pPr>
        <w:ind w:left="5810" w:hanging="726"/>
      </w:pPr>
      <w:rPr>
        <w:rFonts w:hint="default"/>
      </w:rPr>
    </w:lvl>
    <w:lvl w:ilvl="6">
      <w:numFmt w:val="bullet"/>
      <w:lvlText w:val="•"/>
      <w:lvlJc w:val="left"/>
      <w:pPr>
        <w:ind w:left="6804" w:hanging="726"/>
      </w:pPr>
      <w:rPr>
        <w:rFonts w:hint="default"/>
      </w:rPr>
    </w:lvl>
    <w:lvl w:ilvl="7">
      <w:numFmt w:val="bullet"/>
      <w:lvlText w:val="•"/>
      <w:lvlJc w:val="left"/>
      <w:pPr>
        <w:ind w:left="7798" w:hanging="726"/>
      </w:pPr>
      <w:rPr>
        <w:rFonts w:hint="default"/>
      </w:rPr>
    </w:lvl>
    <w:lvl w:ilvl="8">
      <w:numFmt w:val="bullet"/>
      <w:lvlText w:val="•"/>
      <w:lvlJc w:val="left"/>
      <w:pPr>
        <w:ind w:left="8792" w:hanging="726"/>
      </w:pPr>
      <w:rPr>
        <w:rFonts w:hint="default"/>
      </w:rPr>
    </w:lvl>
  </w:abstractNum>
  <w:abstractNum w:abstractNumId="10">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10"/>
  </w:num>
  <w:num w:numId="7">
    <w:abstractNumId w:val="11"/>
  </w:num>
  <w:num w:numId="8">
    <w:abstractNumId w:val="6"/>
  </w:num>
  <w:num w:numId="9">
    <w:abstractNumId w:val="3"/>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50D14"/>
    <w:rsid w:val="00051FEC"/>
    <w:rsid w:val="000544CB"/>
    <w:rsid w:val="0005592E"/>
    <w:rsid w:val="0007494B"/>
    <w:rsid w:val="00084B00"/>
    <w:rsid w:val="000A42A5"/>
    <w:rsid w:val="000B6158"/>
    <w:rsid w:val="000D5D62"/>
    <w:rsid w:val="000D7A36"/>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E0063"/>
    <w:rsid w:val="001E1F2D"/>
    <w:rsid w:val="001E39F3"/>
    <w:rsid w:val="001F726A"/>
    <w:rsid w:val="00201CE4"/>
    <w:rsid w:val="0020655D"/>
    <w:rsid w:val="00220DCF"/>
    <w:rsid w:val="00221806"/>
    <w:rsid w:val="00225D85"/>
    <w:rsid w:val="00242C96"/>
    <w:rsid w:val="00245BEE"/>
    <w:rsid w:val="0025614A"/>
    <w:rsid w:val="00270793"/>
    <w:rsid w:val="00275146"/>
    <w:rsid w:val="00282D9A"/>
    <w:rsid w:val="00285AE6"/>
    <w:rsid w:val="00286D40"/>
    <w:rsid w:val="00290249"/>
    <w:rsid w:val="002947D8"/>
    <w:rsid w:val="002A521A"/>
    <w:rsid w:val="002B28DD"/>
    <w:rsid w:val="002B58C8"/>
    <w:rsid w:val="002B67B9"/>
    <w:rsid w:val="002C0236"/>
    <w:rsid w:val="003170FE"/>
    <w:rsid w:val="0032364B"/>
    <w:rsid w:val="00323EAF"/>
    <w:rsid w:val="00331330"/>
    <w:rsid w:val="00334616"/>
    <w:rsid w:val="0034698C"/>
    <w:rsid w:val="003564D0"/>
    <w:rsid w:val="00361ED7"/>
    <w:rsid w:val="0037336E"/>
    <w:rsid w:val="00396DF7"/>
    <w:rsid w:val="003A64DD"/>
    <w:rsid w:val="003B0B7D"/>
    <w:rsid w:val="003B584A"/>
    <w:rsid w:val="003C000A"/>
    <w:rsid w:val="003E63C7"/>
    <w:rsid w:val="004123B9"/>
    <w:rsid w:val="00412FC4"/>
    <w:rsid w:val="004201D9"/>
    <w:rsid w:val="00435C84"/>
    <w:rsid w:val="00437A05"/>
    <w:rsid w:val="004620FD"/>
    <w:rsid w:val="0046595E"/>
    <w:rsid w:val="0046678A"/>
    <w:rsid w:val="0048535C"/>
    <w:rsid w:val="00495D9F"/>
    <w:rsid w:val="004B0CD0"/>
    <w:rsid w:val="004B701E"/>
    <w:rsid w:val="004C4B91"/>
    <w:rsid w:val="004D36CA"/>
    <w:rsid w:val="004E69C7"/>
    <w:rsid w:val="004F58F0"/>
    <w:rsid w:val="004F7A67"/>
    <w:rsid w:val="00505109"/>
    <w:rsid w:val="005078D0"/>
    <w:rsid w:val="00513136"/>
    <w:rsid w:val="005163ED"/>
    <w:rsid w:val="005210F4"/>
    <w:rsid w:val="00521B42"/>
    <w:rsid w:val="00527FF2"/>
    <w:rsid w:val="0053166E"/>
    <w:rsid w:val="00550CD4"/>
    <w:rsid w:val="00565757"/>
    <w:rsid w:val="00590C03"/>
    <w:rsid w:val="005A1C92"/>
    <w:rsid w:val="005B32B4"/>
    <w:rsid w:val="005D7535"/>
    <w:rsid w:val="005F0EA7"/>
    <w:rsid w:val="0060314C"/>
    <w:rsid w:val="006137AC"/>
    <w:rsid w:val="00623AC6"/>
    <w:rsid w:val="00626752"/>
    <w:rsid w:val="00640BF5"/>
    <w:rsid w:val="0065000E"/>
    <w:rsid w:val="00650CC8"/>
    <w:rsid w:val="00653EDD"/>
    <w:rsid w:val="006650FB"/>
    <w:rsid w:val="006662AB"/>
    <w:rsid w:val="0067148F"/>
    <w:rsid w:val="00674A50"/>
    <w:rsid w:val="006A5BB8"/>
    <w:rsid w:val="006E7915"/>
    <w:rsid w:val="006E79FE"/>
    <w:rsid w:val="006F4BD2"/>
    <w:rsid w:val="006F74D3"/>
    <w:rsid w:val="007016B8"/>
    <w:rsid w:val="00701F2A"/>
    <w:rsid w:val="0073418C"/>
    <w:rsid w:val="0074602B"/>
    <w:rsid w:val="00754A9C"/>
    <w:rsid w:val="007A473E"/>
    <w:rsid w:val="007B7136"/>
    <w:rsid w:val="007D7842"/>
    <w:rsid w:val="007D7D18"/>
    <w:rsid w:val="007F53FB"/>
    <w:rsid w:val="007F58E5"/>
    <w:rsid w:val="0082294C"/>
    <w:rsid w:val="00823C33"/>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327AA"/>
    <w:rsid w:val="00A60E9A"/>
    <w:rsid w:val="00A64F04"/>
    <w:rsid w:val="00A76E09"/>
    <w:rsid w:val="00A96238"/>
    <w:rsid w:val="00AB78D5"/>
    <w:rsid w:val="00AD00AF"/>
    <w:rsid w:val="00AE7A8B"/>
    <w:rsid w:val="00AF79AE"/>
    <w:rsid w:val="00B1301C"/>
    <w:rsid w:val="00B15583"/>
    <w:rsid w:val="00B22EEA"/>
    <w:rsid w:val="00B313AE"/>
    <w:rsid w:val="00B511DD"/>
    <w:rsid w:val="00B51816"/>
    <w:rsid w:val="00B6332A"/>
    <w:rsid w:val="00B7210B"/>
    <w:rsid w:val="00B76623"/>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4202F"/>
    <w:rsid w:val="00C7207B"/>
    <w:rsid w:val="00C81F02"/>
    <w:rsid w:val="00C84582"/>
    <w:rsid w:val="00C85B4C"/>
    <w:rsid w:val="00C87135"/>
    <w:rsid w:val="00CA623B"/>
    <w:rsid w:val="00CA7375"/>
    <w:rsid w:val="00CC300F"/>
    <w:rsid w:val="00CC57BE"/>
    <w:rsid w:val="00CC5E7F"/>
    <w:rsid w:val="00CC6BD7"/>
    <w:rsid w:val="00CD4A95"/>
    <w:rsid w:val="00D01ECE"/>
    <w:rsid w:val="00D1684E"/>
    <w:rsid w:val="00D4671F"/>
    <w:rsid w:val="00D65FD5"/>
    <w:rsid w:val="00D702A4"/>
    <w:rsid w:val="00D7257B"/>
    <w:rsid w:val="00D94AAB"/>
    <w:rsid w:val="00DA150B"/>
    <w:rsid w:val="00DB41EB"/>
    <w:rsid w:val="00DB7D86"/>
    <w:rsid w:val="00DC4A82"/>
    <w:rsid w:val="00DC7309"/>
    <w:rsid w:val="00DD5A82"/>
    <w:rsid w:val="00DD601E"/>
    <w:rsid w:val="00DD6520"/>
    <w:rsid w:val="00DD738B"/>
    <w:rsid w:val="00DE6CA0"/>
    <w:rsid w:val="00DF5E83"/>
    <w:rsid w:val="00DF6A74"/>
    <w:rsid w:val="00E162FE"/>
    <w:rsid w:val="00E2041A"/>
    <w:rsid w:val="00E50EE9"/>
    <w:rsid w:val="00E543FB"/>
    <w:rsid w:val="00E64FC8"/>
    <w:rsid w:val="00E6796A"/>
    <w:rsid w:val="00E874FF"/>
    <w:rsid w:val="00E92B72"/>
    <w:rsid w:val="00E94BFB"/>
    <w:rsid w:val="00EA4033"/>
    <w:rsid w:val="00EA434E"/>
    <w:rsid w:val="00EC3E5C"/>
    <w:rsid w:val="00EC5A92"/>
    <w:rsid w:val="00ED2C1C"/>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2020-07-29T17:42:00Z</dcterms:created>
  <dcterms:modified xsi:type="dcterms:W3CDTF">2020-07-29T17:42:00Z</dcterms:modified>
</cp:coreProperties>
</file>