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18" w:rsidRDefault="00BE5818" w:rsidP="00BE5818">
      <w:pPr>
        <w:spacing w:after="200" w:line="276" w:lineRule="auto"/>
        <w:rPr>
          <w:rFonts w:ascii="Arial" w:eastAsia="Calibri" w:hAnsi="Arial" w:cs="Arial"/>
          <w:b/>
          <w:bCs/>
          <w:lang w:val="en-ZA"/>
        </w:rPr>
      </w:pPr>
    </w:p>
    <w:p w:rsidR="00BE5818" w:rsidRDefault="007B30E8" w:rsidP="00BE5818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62025" cy="809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818" w:rsidRPr="00BE5818" w:rsidRDefault="00BE5818" w:rsidP="00BE5818">
      <w:pPr>
        <w:jc w:val="center"/>
        <w:rPr>
          <w:rFonts w:ascii="Arial" w:hAnsi="Arial"/>
          <w:b/>
          <w:sz w:val="22"/>
          <w:szCs w:val="22"/>
          <w:lang w:val="en-ZA"/>
        </w:rPr>
      </w:pPr>
      <w:r w:rsidRPr="00BE5818">
        <w:rPr>
          <w:rFonts w:ascii="Arial" w:hAnsi="Arial"/>
          <w:b/>
          <w:sz w:val="22"/>
          <w:szCs w:val="22"/>
          <w:lang w:val="en-ZA"/>
        </w:rPr>
        <w:t xml:space="preserve">MINISTRY  </w:t>
      </w:r>
    </w:p>
    <w:p w:rsidR="00BE5818" w:rsidRPr="00BE5818" w:rsidRDefault="00BE5818" w:rsidP="00BE5818">
      <w:pPr>
        <w:jc w:val="center"/>
        <w:rPr>
          <w:rFonts w:ascii="Arial" w:hAnsi="Arial"/>
          <w:b/>
          <w:sz w:val="22"/>
          <w:szCs w:val="22"/>
          <w:lang w:val="en-ZA"/>
        </w:rPr>
      </w:pPr>
      <w:r w:rsidRPr="00BE5818">
        <w:rPr>
          <w:rFonts w:ascii="Arial" w:hAnsi="Arial"/>
          <w:b/>
          <w:sz w:val="22"/>
          <w:szCs w:val="22"/>
          <w:lang w:val="en-ZA"/>
        </w:rPr>
        <w:t>JUSTICE AND CORRECTIONAL SERVICES</w:t>
      </w:r>
    </w:p>
    <w:p w:rsidR="00BE5818" w:rsidRPr="00BE5818" w:rsidRDefault="00BE5818" w:rsidP="00BE5818">
      <w:pPr>
        <w:jc w:val="center"/>
        <w:outlineLvl w:val="0"/>
        <w:rPr>
          <w:rFonts w:ascii="Arial" w:eastAsia="Arial Unicode MS" w:hAnsi="Arial"/>
          <w:b/>
          <w:color w:val="000000"/>
          <w:sz w:val="22"/>
          <w:szCs w:val="22"/>
          <w:lang w:val="en-ZA" w:eastAsia="en-ZA"/>
        </w:rPr>
      </w:pPr>
      <w:r w:rsidRPr="00BE5818">
        <w:rPr>
          <w:rFonts w:ascii="Arial" w:eastAsia="Arial Unicode MS" w:hAnsi="Arial"/>
          <w:b/>
          <w:color w:val="000000"/>
          <w:sz w:val="22"/>
          <w:szCs w:val="22"/>
          <w:lang w:val="en-ZA" w:eastAsia="en-ZA"/>
        </w:rPr>
        <w:t>REPUBLIC OF SOUTH AFRICA</w:t>
      </w:r>
    </w:p>
    <w:p w:rsidR="00BE5818" w:rsidRPr="00BE5818" w:rsidRDefault="00BE5818" w:rsidP="00BE5818">
      <w:pPr>
        <w:pBdr>
          <w:bottom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szCs w:val="22"/>
          <w:lang w:val="en-ZA"/>
        </w:rPr>
      </w:pPr>
    </w:p>
    <w:p w:rsidR="00BE5818" w:rsidRDefault="00BE5818" w:rsidP="00BE5818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BE5818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BE5818" w:rsidP="00BE5818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BE5818" w:rsidP="00BE5818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0B4370">
        <w:rPr>
          <w:rFonts w:ascii="Arial" w:eastAsia="Calibri" w:hAnsi="Arial" w:cs="Arial"/>
          <w:b/>
          <w:bCs/>
          <w:lang w:val="en-GB"/>
        </w:rPr>
        <w:t>1005</w:t>
      </w:r>
    </w:p>
    <w:p w:rsidR="00130BDB" w:rsidRPr="00BE5818" w:rsidRDefault="00130BDB" w:rsidP="00BE5818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BE5818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0B4370" w:rsidRPr="00BE5818">
        <w:rPr>
          <w:rFonts w:ascii="Arial" w:eastAsia="Calibri" w:hAnsi="Arial" w:cs="Arial"/>
          <w:b/>
          <w:bCs/>
          <w:lang w:val="en-GB"/>
        </w:rPr>
        <w:t>24</w:t>
      </w:r>
      <w:r w:rsidR="00BE5818" w:rsidRPr="00BE5818">
        <w:rPr>
          <w:rFonts w:ascii="Arial" w:eastAsia="Calibri" w:hAnsi="Arial" w:cs="Arial"/>
          <w:b/>
          <w:bCs/>
          <w:lang w:val="en-GB"/>
        </w:rPr>
        <w:t xml:space="preserve"> MARCH </w:t>
      </w:r>
      <w:r w:rsidRPr="00BE5818">
        <w:rPr>
          <w:rFonts w:ascii="Arial" w:eastAsia="Calibri" w:hAnsi="Arial" w:cs="Arial"/>
          <w:b/>
          <w:bCs/>
          <w:lang w:val="en-GB"/>
        </w:rPr>
        <w:t>20</w:t>
      </w:r>
      <w:r w:rsidR="003F2E8D" w:rsidRPr="00BE5818">
        <w:rPr>
          <w:rFonts w:ascii="Arial" w:eastAsia="Calibri" w:hAnsi="Arial" w:cs="Arial"/>
          <w:b/>
          <w:bCs/>
          <w:lang w:val="en-GB"/>
        </w:rPr>
        <w:t>2</w:t>
      </w:r>
      <w:r w:rsidR="0089351C" w:rsidRPr="00BE5818">
        <w:rPr>
          <w:rFonts w:ascii="Arial" w:eastAsia="Calibri" w:hAnsi="Arial" w:cs="Arial"/>
          <w:b/>
          <w:bCs/>
          <w:lang w:val="en-GB"/>
        </w:rPr>
        <w:t>3</w:t>
      </w:r>
    </w:p>
    <w:p w:rsidR="00BE5818" w:rsidRPr="00BE5818" w:rsidRDefault="00BE5818" w:rsidP="00BE5818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BE5818">
        <w:rPr>
          <w:rFonts w:ascii="Arial" w:eastAsia="Calibri" w:hAnsi="Arial" w:cs="Arial"/>
          <w:b/>
          <w:bCs/>
          <w:lang w:val="en-GB"/>
        </w:rPr>
        <w:t>DATE OF SUBMISSION: 11 APRIL 2023</w:t>
      </w:r>
    </w:p>
    <w:p w:rsidR="000B4370" w:rsidRPr="000B4370" w:rsidRDefault="000B4370" w:rsidP="000B4370">
      <w:p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  <w:r w:rsidRPr="000B4370">
        <w:rPr>
          <w:rFonts w:ascii="Arial" w:hAnsi="Arial" w:cs="Arial"/>
          <w:b/>
          <w:lang w:val="en-ZA"/>
        </w:rPr>
        <w:t>Ms P Madokwe (EFF) to ask the Minister of Justice and Correctional Services</w:t>
      </w:r>
      <w:r w:rsidRPr="000B4370">
        <w:rPr>
          <w:rFonts w:ascii="Arial" w:hAnsi="Arial" w:cs="Arial"/>
          <w:b/>
          <w:lang w:val="en-ZA"/>
        </w:rPr>
        <w:fldChar w:fldCharType="begin"/>
      </w:r>
      <w:r w:rsidRPr="000B4370">
        <w:rPr>
          <w:rFonts w:ascii="Arial" w:hAnsi="Arial" w:cs="Arial"/>
          <w:b/>
          <w:lang w:val="en-ZA"/>
        </w:rPr>
        <w:instrText xml:space="preserve"> XE "Minister of Justice and Correctional Services" </w:instrText>
      </w:r>
      <w:r w:rsidRPr="000B4370">
        <w:rPr>
          <w:rFonts w:ascii="Arial" w:hAnsi="Arial" w:cs="Arial"/>
          <w:b/>
          <w:lang w:val="en-ZA"/>
        </w:rPr>
        <w:fldChar w:fldCharType="end"/>
      </w:r>
      <w:r w:rsidRPr="000B4370">
        <w:rPr>
          <w:rFonts w:ascii="Arial" w:hAnsi="Arial" w:cs="Arial"/>
          <w:b/>
          <w:lang w:val="en-ZA"/>
        </w:rPr>
        <w:t xml:space="preserve">: </w:t>
      </w:r>
    </w:p>
    <w:p w:rsidR="000B4370" w:rsidRPr="000B4370" w:rsidRDefault="000B4370" w:rsidP="00881AB9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0B4370">
        <w:rPr>
          <w:rFonts w:ascii="Arial" w:hAnsi="Arial" w:cs="Arial"/>
          <w:lang w:val="en-ZA"/>
        </w:rPr>
        <w:t xml:space="preserve">Whether he has been advised of the murder case of 31-year old Bassier van der Schyff, who was brutally stabbed 17 times by a friend the family had housed, only for the courts to release the perpetrator and say there is no case; if not, what is the position in this regard; if so, </w:t>
      </w:r>
    </w:p>
    <w:p w:rsidR="000B4370" w:rsidRDefault="000B4370" w:rsidP="00881AB9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0B4370">
        <w:rPr>
          <w:rFonts w:ascii="Arial" w:hAnsi="Arial" w:cs="Arial"/>
          <w:lang w:val="en-ZA"/>
        </w:rPr>
        <w:t>hether he intends to intervene and hold the magistrate and prosecutor who were involved accountable for their involvement in releasing the perpetrator without any prosecution; if not, why not; if so, what ar</w:t>
      </w:r>
      <w:r>
        <w:rPr>
          <w:rFonts w:ascii="Arial" w:hAnsi="Arial" w:cs="Arial"/>
          <w:lang w:val="en-ZA"/>
        </w:rPr>
        <w:t>e the relevant details?</w:t>
      </w:r>
    </w:p>
    <w:p w:rsidR="000B4370" w:rsidRPr="000B4370" w:rsidRDefault="000B4370" w:rsidP="000B4370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0B4370">
        <w:rPr>
          <w:rFonts w:ascii="Arial" w:hAnsi="Arial" w:cs="Arial"/>
          <w:b/>
          <w:lang w:val="en-ZA"/>
        </w:rPr>
        <w:t>NW1081E</w:t>
      </w:r>
    </w:p>
    <w:p w:rsidR="00983C6B" w:rsidRDefault="00983C6B" w:rsidP="00A24BB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8C2878" w:rsidRPr="000D5A5B" w:rsidRDefault="008C2878" w:rsidP="00A24BB0">
      <w:pPr>
        <w:spacing w:line="360" w:lineRule="auto"/>
        <w:rPr>
          <w:rFonts w:ascii="Arial" w:hAnsi="Arial" w:cs="Arial"/>
          <w:b/>
          <w:bCs/>
          <w:lang w:val="en-ZA"/>
        </w:rPr>
      </w:pPr>
    </w:p>
    <w:p w:rsidR="00434A44" w:rsidRPr="00D7381D" w:rsidRDefault="006A5B85" w:rsidP="00A24BB0">
      <w:pPr>
        <w:pStyle w:val="ListParagraph"/>
        <w:numPr>
          <w:ilvl w:val="0"/>
          <w:numId w:val="3"/>
        </w:numPr>
        <w:spacing w:line="360" w:lineRule="auto"/>
        <w:ind w:left="360"/>
        <w:contextualSpacing w:val="0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color w:val="000000"/>
        </w:rPr>
        <w:t xml:space="preserve"> I have been informed  by  the  National Prosecuting Authority  that the </w:t>
      </w:r>
      <w:r w:rsidR="008C2878" w:rsidRPr="00D7381D">
        <w:rPr>
          <w:rFonts w:ascii="Arial" w:hAnsi="Arial" w:cs="Arial"/>
          <w:bCs/>
          <w:color w:val="000000"/>
        </w:rPr>
        <w:t xml:space="preserve"> </w:t>
      </w:r>
      <w:r w:rsidR="00515C9A" w:rsidRPr="00D7381D">
        <w:rPr>
          <w:rFonts w:ascii="Arial" w:hAnsi="Arial" w:cs="Arial"/>
          <w:bCs/>
          <w:color w:val="000000"/>
        </w:rPr>
        <w:t>30-year-old</w:t>
      </w:r>
      <w:r w:rsidR="008C2878" w:rsidRPr="00D7381D">
        <w:rPr>
          <w:rFonts w:ascii="Arial" w:hAnsi="Arial" w:cs="Arial"/>
          <w:bCs/>
          <w:color w:val="000000"/>
        </w:rPr>
        <w:t xml:space="preserve"> deceased was stabbed </w:t>
      </w:r>
      <w:r w:rsidR="007C3C09" w:rsidRPr="00D7381D">
        <w:rPr>
          <w:rFonts w:ascii="Arial" w:hAnsi="Arial" w:cs="Arial"/>
          <w:bCs/>
          <w:color w:val="000000"/>
        </w:rPr>
        <w:t xml:space="preserve">and killed </w:t>
      </w:r>
      <w:r w:rsidR="00DF2840" w:rsidRPr="00D7381D">
        <w:rPr>
          <w:rFonts w:ascii="Arial" w:hAnsi="Arial" w:cs="Arial"/>
          <w:bCs/>
          <w:color w:val="000000"/>
        </w:rPr>
        <w:t>at his home</w:t>
      </w:r>
      <w:r w:rsidR="00EE5AF2" w:rsidRPr="00D7381D">
        <w:rPr>
          <w:rFonts w:ascii="Arial" w:hAnsi="Arial" w:cs="Arial"/>
          <w:bCs/>
          <w:color w:val="000000"/>
        </w:rPr>
        <w:t xml:space="preserve"> in Athlone</w:t>
      </w:r>
      <w:r w:rsidR="008C2878" w:rsidRPr="00D7381D">
        <w:rPr>
          <w:rFonts w:ascii="Arial" w:hAnsi="Arial" w:cs="Arial"/>
          <w:bCs/>
          <w:color w:val="000000"/>
        </w:rPr>
        <w:t>. When t</w:t>
      </w:r>
      <w:r w:rsidR="00581254">
        <w:rPr>
          <w:rFonts w:ascii="Arial" w:hAnsi="Arial" w:cs="Arial"/>
          <w:bCs/>
          <w:color w:val="000000"/>
        </w:rPr>
        <w:t>he matter was presented to the P</w:t>
      </w:r>
      <w:r w:rsidR="008C2878" w:rsidRPr="00D7381D">
        <w:rPr>
          <w:rFonts w:ascii="Arial" w:hAnsi="Arial" w:cs="Arial"/>
          <w:bCs/>
          <w:color w:val="000000"/>
        </w:rPr>
        <w:t>rosecutor</w:t>
      </w:r>
      <w:r w:rsidR="00EE5AF2" w:rsidRPr="00D7381D">
        <w:rPr>
          <w:rFonts w:ascii="Arial" w:hAnsi="Arial" w:cs="Arial"/>
          <w:bCs/>
          <w:color w:val="000000"/>
        </w:rPr>
        <w:t xml:space="preserve"> </w:t>
      </w:r>
      <w:r w:rsidR="007C3C09" w:rsidRPr="00D7381D">
        <w:rPr>
          <w:rFonts w:ascii="Arial" w:hAnsi="Arial" w:cs="Arial"/>
          <w:bCs/>
          <w:color w:val="000000"/>
        </w:rPr>
        <w:t>for</w:t>
      </w:r>
      <w:r w:rsidR="00EE5AF2" w:rsidRPr="00D7381D">
        <w:rPr>
          <w:rFonts w:ascii="Arial" w:hAnsi="Arial" w:cs="Arial"/>
          <w:bCs/>
          <w:color w:val="000000"/>
        </w:rPr>
        <w:t xml:space="preserve"> enroll</w:t>
      </w:r>
      <w:r w:rsidR="007C3C09" w:rsidRPr="00D7381D">
        <w:rPr>
          <w:rFonts w:ascii="Arial" w:hAnsi="Arial" w:cs="Arial"/>
          <w:bCs/>
          <w:color w:val="000000"/>
        </w:rPr>
        <w:t>ment</w:t>
      </w:r>
      <w:r w:rsidR="008C2878" w:rsidRPr="00D7381D">
        <w:rPr>
          <w:rFonts w:ascii="Arial" w:hAnsi="Arial" w:cs="Arial"/>
          <w:bCs/>
          <w:color w:val="000000"/>
        </w:rPr>
        <w:t>, in respect of the merits of the matter, only the deceased’s mother’s statement had been filed</w:t>
      </w:r>
      <w:r w:rsidR="00DF2840" w:rsidRPr="00D7381D">
        <w:rPr>
          <w:rFonts w:ascii="Arial" w:hAnsi="Arial" w:cs="Arial"/>
          <w:bCs/>
          <w:color w:val="000000"/>
        </w:rPr>
        <w:t xml:space="preserve"> in the </w:t>
      </w:r>
      <w:r w:rsidR="00C47839" w:rsidRPr="00D7381D">
        <w:rPr>
          <w:rFonts w:ascii="Arial" w:hAnsi="Arial" w:cs="Arial"/>
          <w:bCs/>
          <w:color w:val="000000"/>
        </w:rPr>
        <w:t>police</w:t>
      </w:r>
      <w:r w:rsidR="00DF2840" w:rsidRPr="00D7381D">
        <w:rPr>
          <w:rFonts w:ascii="Arial" w:hAnsi="Arial" w:cs="Arial"/>
          <w:bCs/>
          <w:color w:val="000000"/>
        </w:rPr>
        <w:t xml:space="preserve"> docket</w:t>
      </w:r>
      <w:r w:rsidR="008C2878" w:rsidRPr="00D7381D">
        <w:rPr>
          <w:rFonts w:ascii="Arial" w:hAnsi="Arial" w:cs="Arial"/>
          <w:bCs/>
          <w:color w:val="000000"/>
        </w:rPr>
        <w:t xml:space="preserve">. The mother was not present when her son was stabbed and did not know </w:t>
      </w:r>
      <w:r w:rsidR="00DF7F5E" w:rsidRPr="00D7381D">
        <w:rPr>
          <w:rFonts w:ascii="Arial" w:hAnsi="Arial" w:cs="Arial"/>
          <w:bCs/>
          <w:color w:val="000000"/>
        </w:rPr>
        <w:t>what had led to the death of her son.</w:t>
      </w:r>
    </w:p>
    <w:p w:rsidR="00D7381D" w:rsidRPr="00D7381D" w:rsidRDefault="00D7381D" w:rsidP="00A24BB0">
      <w:pPr>
        <w:pStyle w:val="ListParagraph"/>
        <w:spacing w:line="360" w:lineRule="auto"/>
        <w:ind w:left="360"/>
        <w:contextualSpacing w:val="0"/>
        <w:jc w:val="both"/>
        <w:rPr>
          <w:rFonts w:ascii="Arial" w:hAnsi="Arial" w:cs="Arial"/>
          <w:bCs/>
          <w:i/>
          <w:iCs/>
          <w:color w:val="000000"/>
        </w:rPr>
      </w:pPr>
    </w:p>
    <w:p w:rsidR="008C2878" w:rsidRDefault="00DF7F5E" w:rsidP="00A24BB0">
      <w:pPr>
        <w:pStyle w:val="ListParagraph"/>
        <w:spacing w:line="360" w:lineRule="auto"/>
        <w:ind w:left="360"/>
        <w:contextualSpacing w:val="0"/>
        <w:jc w:val="both"/>
        <w:rPr>
          <w:rFonts w:ascii="Arial" w:hAnsi="Arial" w:cs="Arial"/>
          <w:bCs/>
          <w:color w:val="000000"/>
        </w:rPr>
      </w:pPr>
      <w:r w:rsidRPr="00D7381D">
        <w:rPr>
          <w:rFonts w:ascii="Arial" w:hAnsi="Arial" w:cs="Arial"/>
          <w:bCs/>
          <w:color w:val="000000"/>
        </w:rPr>
        <w:t xml:space="preserve">A criminal case may only be placed on the </w:t>
      </w:r>
      <w:r w:rsidR="007C3C09" w:rsidRPr="00D7381D">
        <w:rPr>
          <w:rFonts w:ascii="Arial" w:hAnsi="Arial" w:cs="Arial"/>
          <w:bCs/>
          <w:color w:val="000000"/>
        </w:rPr>
        <w:t xml:space="preserve">court </w:t>
      </w:r>
      <w:r w:rsidRPr="00D7381D">
        <w:rPr>
          <w:rFonts w:ascii="Arial" w:hAnsi="Arial" w:cs="Arial"/>
          <w:bCs/>
          <w:color w:val="000000"/>
        </w:rPr>
        <w:t xml:space="preserve">roll if there is evidence under oath or affirmation </w:t>
      </w:r>
      <w:r w:rsidR="00770524" w:rsidRPr="001307D3">
        <w:rPr>
          <w:rFonts w:ascii="Arial" w:hAnsi="Arial" w:cs="Arial"/>
          <w:bCs/>
          <w:color w:val="000000"/>
        </w:rPr>
        <w:t>upon which a successful prosecution can be based</w:t>
      </w:r>
      <w:r w:rsidRPr="001307D3">
        <w:rPr>
          <w:rFonts w:ascii="Arial" w:hAnsi="Arial" w:cs="Arial"/>
          <w:bCs/>
          <w:color w:val="000000"/>
        </w:rPr>
        <w:t>.</w:t>
      </w:r>
    </w:p>
    <w:p w:rsidR="00D7381D" w:rsidRPr="00D7381D" w:rsidRDefault="00D7381D" w:rsidP="00A24BB0">
      <w:pPr>
        <w:pStyle w:val="ListParagraph"/>
        <w:spacing w:line="360" w:lineRule="auto"/>
        <w:ind w:left="360"/>
        <w:contextualSpacing w:val="0"/>
        <w:jc w:val="both"/>
        <w:rPr>
          <w:rFonts w:ascii="Arial" w:hAnsi="Arial" w:cs="Arial"/>
          <w:bCs/>
          <w:i/>
          <w:iCs/>
          <w:color w:val="000000"/>
        </w:rPr>
      </w:pPr>
    </w:p>
    <w:p w:rsidR="008C2878" w:rsidRDefault="00581254" w:rsidP="00A24BB0">
      <w:pPr>
        <w:pStyle w:val="ListParagraph"/>
        <w:spacing w:line="360" w:lineRule="auto"/>
        <w:ind w:left="360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P</w:t>
      </w:r>
      <w:r w:rsidR="008C2878" w:rsidRPr="00D7381D">
        <w:rPr>
          <w:rFonts w:ascii="Arial" w:hAnsi="Arial" w:cs="Arial"/>
          <w:bCs/>
          <w:color w:val="000000"/>
        </w:rPr>
        <w:t xml:space="preserve">rosecutor held the view that there was insufficient evidence to </w:t>
      </w:r>
      <w:r w:rsidR="00C47839" w:rsidRPr="00D7381D">
        <w:rPr>
          <w:rFonts w:ascii="Arial" w:hAnsi="Arial" w:cs="Arial"/>
          <w:bCs/>
          <w:color w:val="000000"/>
        </w:rPr>
        <w:t>enroll</w:t>
      </w:r>
      <w:r w:rsidR="008C2878" w:rsidRPr="00D7381D">
        <w:rPr>
          <w:rFonts w:ascii="Arial" w:hAnsi="Arial" w:cs="Arial"/>
          <w:bCs/>
          <w:color w:val="000000"/>
        </w:rPr>
        <w:t xml:space="preserve"> the matter. The accused was </w:t>
      </w:r>
      <w:r w:rsidR="00D7381D">
        <w:rPr>
          <w:rFonts w:ascii="Arial" w:hAnsi="Arial" w:cs="Arial"/>
          <w:bCs/>
          <w:color w:val="000000"/>
        </w:rPr>
        <w:t xml:space="preserve">subsequently </w:t>
      </w:r>
      <w:r w:rsidR="008C2878" w:rsidRPr="00D7381D">
        <w:rPr>
          <w:rFonts w:ascii="Arial" w:hAnsi="Arial" w:cs="Arial"/>
          <w:bCs/>
          <w:color w:val="000000"/>
        </w:rPr>
        <w:t xml:space="preserve">released pending </w:t>
      </w:r>
      <w:r w:rsidR="00987DF3" w:rsidRPr="00D7381D">
        <w:rPr>
          <w:rFonts w:ascii="Arial" w:hAnsi="Arial" w:cs="Arial"/>
          <w:bCs/>
          <w:color w:val="000000"/>
        </w:rPr>
        <w:t xml:space="preserve">the </w:t>
      </w:r>
      <w:r w:rsidR="00D7381D">
        <w:rPr>
          <w:rFonts w:ascii="Arial" w:hAnsi="Arial" w:cs="Arial"/>
          <w:bCs/>
          <w:color w:val="000000"/>
        </w:rPr>
        <w:t>South African Police Service (</w:t>
      </w:r>
      <w:r w:rsidR="00987DF3" w:rsidRPr="00D7381D">
        <w:rPr>
          <w:rFonts w:ascii="Arial" w:hAnsi="Arial" w:cs="Arial"/>
          <w:bCs/>
          <w:color w:val="000000"/>
        </w:rPr>
        <w:t>SAPS</w:t>
      </w:r>
      <w:r w:rsidR="00D7381D">
        <w:rPr>
          <w:rFonts w:ascii="Arial" w:hAnsi="Arial" w:cs="Arial"/>
          <w:bCs/>
          <w:color w:val="000000"/>
        </w:rPr>
        <w:t>)</w:t>
      </w:r>
      <w:r w:rsidR="008C2878" w:rsidRPr="00D7381D">
        <w:rPr>
          <w:rFonts w:ascii="Arial" w:hAnsi="Arial" w:cs="Arial"/>
          <w:bCs/>
          <w:color w:val="000000"/>
        </w:rPr>
        <w:t xml:space="preserve"> conducting further </w:t>
      </w:r>
      <w:r w:rsidR="00987DF3" w:rsidRPr="00D7381D">
        <w:rPr>
          <w:rFonts w:ascii="Arial" w:hAnsi="Arial" w:cs="Arial"/>
          <w:bCs/>
          <w:color w:val="000000"/>
        </w:rPr>
        <w:t>investigation in the matter.</w:t>
      </w:r>
    </w:p>
    <w:p w:rsidR="00D7381D" w:rsidRPr="00D7381D" w:rsidRDefault="00D7381D" w:rsidP="00A24BB0">
      <w:pPr>
        <w:pStyle w:val="ListParagraph"/>
        <w:spacing w:line="360" w:lineRule="auto"/>
        <w:ind w:left="360"/>
        <w:contextualSpacing w:val="0"/>
        <w:jc w:val="both"/>
        <w:rPr>
          <w:rFonts w:ascii="Arial" w:hAnsi="Arial" w:cs="Arial"/>
          <w:bCs/>
          <w:color w:val="000000"/>
        </w:rPr>
      </w:pPr>
    </w:p>
    <w:p w:rsidR="00434A44" w:rsidRDefault="00C47839" w:rsidP="00A24BB0">
      <w:pPr>
        <w:pStyle w:val="ListParagraph"/>
        <w:spacing w:line="360" w:lineRule="auto"/>
        <w:ind w:left="360"/>
        <w:contextualSpacing w:val="0"/>
        <w:jc w:val="both"/>
        <w:rPr>
          <w:rFonts w:ascii="Arial" w:hAnsi="Arial" w:cs="Arial"/>
          <w:bCs/>
          <w:color w:val="000000"/>
        </w:rPr>
      </w:pPr>
      <w:r w:rsidRPr="00D7381D">
        <w:rPr>
          <w:rFonts w:ascii="Arial" w:hAnsi="Arial" w:cs="Arial"/>
          <w:bCs/>
          <w:color w:val="000000"/>
        </w:rPr>
        <w:t xml:space="preserve">The </w:t>
      </w:r>
      <w:r w:rsidR="006072B1">
        <w:rPr>
          <w:rFonts w:ascii="Arial" w:hAnsi="Arial" w:cs="Arial"/>
          <w:bCs/>
          <w:color w:val="000000"/>
        </w:rPr>
        <w:t>Investigating O</w:t>
      </w:r>
      <w:r w:rsidR="00D7381D">
        <w:rPr>
          <w:rFonts w:ascii="Arial" w:hAnsi="Arial" w:cs="Arial"/>
          <w:bCs/>
          <w:color w:val="000000"/>
        </w:rPr>
        <w:t xml:space="preserve">fficer </w:t>
      </w:r>
      <w:r w:rsidRPr="00D7381D">
        <w:rPr>
          <w:rFonts w:ascii="Arial" w:hAnsi="Arial" w:cs="Arial"/>
          <w:bCs/>
          <w:color w:val="000000"/>
        </w:rPr>
        <w:t>ha</w:t>
      </w:r>
      <w:r w:rsidR="00D7381D">
        <w:rPr>
          <w:rFonts w:ascii="Arial" w:hAnsi="Arial" w:cs="Arial"/>
          <w:bCs/>
          <w:color w:val="000000"/>
        </w:rPr>
        <w:t>s</w:t>
      </w:r>
      <w:r w:rsidRPr="00D7381D">
        <w:rPr>
          <w:rFonts w:ascii="Arial" w:hAnsi="Arial" w:cs="Arial"/>
          <w:bCs/>
          <w:color w:val="000000"/>
        </w:rPr>
        <w:t xml:space="preserve"> since filed a</w:t>
      </w:r>
      <w:r w:rsidR="00434A44" w:rsidRPr="00D7381D">
        <w:rPr>
          <w:rFonts w:ascii="Arial" w:hAnsi="Arial" w:cs="Arial"/>
          <w:bCs/>
          <w:color w:val="000000"/>
        </w:rPr>
        <w:t xml:space="preserve">dditional statements that are circumstantial in nature but </w:t>
      </w:r>
      <w:r w:rsidR="00D7381D">
        <w:rPr>
          <w:rFonts w:ascii="Arial" w:hAnsi="Arial" w:cs="Arial"/>
          <w:bCs/>
          <w:color w:val="000000"/>
        </w:rPr>
        <w:t xml:space="preserve">nevertheless </w:t>
      </w:r>
      <w:r w:rsidR="00704FAA" w:rsidRPr="00D7381D">
        <w:rPr>
          <w:rFonts w:ascii="Arial" w:hAnsi="Arial" w:cs="Arial"/>
          <w:bCs/>
          <w:color w:val="000000"/>
        </w:rPr>
        <w:t>point</w:t>
      </w:r>
      <w:r w:rsidR="00434A44" w:rsidRPr="00D7381D">
        <w:rPr>
          <w:rFonts w:ascii="Arial" w:hAnsi="Arial" w:cs="Arial"/>
          <w:bCs/>
          <w:color w:val="000000"/>
        </w:rPr>
        <w:t xml:space="preserve"> to the accused</w:t>
      </w:r>
      <w:r w:rsidR="00704FAA" w:rsidRPr="00D7381D">
        <w:rPr>
          <w:rFonts w:ascii="Arial" w:hAnsi="Arial" w:cs="Arial"/>
          <w:bCs/>
          <w:color w:val="000000"/>
        </w:rPr>
        <w:t>’s involvement</w:t>
      </w:r>
      <w:r w:rsidRPr="00D7381D">
        <w:rPr>
          <w:rFonts w:ascii="Arial" w:hAnsi="Arial" w:cs="Arial"/>
          <w:bCs/>
          <w:color w:val="000000"/>
        </w:rPr>
        <w:t xml:space="preserve"> in the offence</w:t>
      </w:r>
      <w:r w:rsidR="00434A44" w:rsidRPr="00D7381D">
        <w:rPr>
          <w:rFonts w:ascii="Arial" w:hAnsi="Arial" w:cs="Arial"/>
          <w:bCs/>
          <w:color w:val="000000"/>
        </w:rPr>
        <w:t>. A lot of crucial investigation i</w:t>
      </w:r>
      <w:r w:rsidR="00704FAA" w:rsidRPr="00D7381D">
        <w:rPr>
          <w:rFonts w:ascii="Arial" w:hAnsi="Arial" w:cs="Arial"/>
          <w:bCs/>
          <w:color w:val="000000"/>
        </w:rPr>
        <w:t>s</w:t>
      </w:r>
      <w:r w:rsidR="00434A44" w:rsidRPr="00D7381D">
        <w:rPr>
          <w:rFonts w:ascii="Arial" w:hAnsi="Arial" w:cs="Arial"/>
          <w:bCs/>
          <w:color w:val="000000"/>
        </w:rPr>
        <w:t xml:space="preserve"> however still outstanding. For example, the post</w:t>
      </w:r>
      <w:r w:rsidR="00515C9A">
        <w:rPr>
          <w:rFonts w:ascii="Arial" w:hAnsi="Arial" w:cs="Arial"/>
          <w:bCs/>
          <w:color w:val="000000"/>
        </w:rPr>
        <w:t>-</w:t>
      </w:r>
      <w:r w:rsidR="00434A44" w:rsidRPr="00D7381D">
        <w:rPr>
          <w:rFonts w:ascii="Arial" w:hAnsi="Arial" w:cs="Arial"/>
          <w:bCs/>
          <w:color w:val="000000"/>
        </w:rPr>
        <w:t>mortem examination report</w:t>
      </w:r>
      <w:r w:rsidR="00704FAA" w:rsidRPr="00D7381D">
        <w:rPr>
          <w:rFonts w:ascii="Arial" w:hAnsi="Arial" w:cs="Arial"/>
          <w:bCs/>
          <w:color w:val="000000"/>
        </w:rPr>
        <w:t xml:space="preserve"> as to the cause of death and number of stab wounds</w:t>
      </w:r>
      <w:r w:rsidR="00987DF3" w:rsidRPr="00D7381D">
        <w:rPr>
          <w:rFonts w:ascii="Arial" w:hAnsi="Arial" w:cs="Arial"/>
          <w:bCs/>
          <w:color w:val="000000"/>
        </w:rPr>
        <w:t xml:space="preserve"> sustained</w:t>
      </w:r>
      <w:r w:rsidR="00434A44" w:rsidRPr="00D7381D">
        <w:rPr>
          <w:rFonts w:ascii="Arial" w:hAnsi="Arial" w:cs="Arial"/>
          <w:bCs/>
          <w:color w:val="000000"/>
        </w:rPr>
        <w:t xml:space="preserve">, </w:t>
      </w:r>
      <w:r w:rsidR="00987DF3" w:rsidRPr="00D7381D">
        <w:rPr>
          <w:rFonts w:ascii="Arial" w:hAnsi="Arial" w:cs="Arial"/>
          <w:bCs/>
          <w:color w:val="000000"/>
        </w:rPr>
        <w:t xml:space="preserve">the </w:t>
      </w:r>
      <w:r w:rsidR="00434A44" w:rsidRPr="00D7381D">
        <w:rPr>
          <w:rFonts w:ascii="Arial" w:hAnsi="Arial" w:cs="Arial"/>
          <w:bCs/>
          <w:color w:val="000000"/>
        </w:rPr>
        <w:t>statements of the two</w:t>
      </w:r>
      <w:r w:rsidR="006072B1">
        <w:rPr>
          <w:rFonts w:ascii="Arial" w:hAnsi="Arial" w:cs="Arial"/>
          <w:bCs/>
          <w:color w:val="000000"/>
        </w:rPr>
        <w:t xml:space="preserve"> (2)</w:t>
      </w:r>
      <w:r w:rsidR="00434A44" w:rsidRPr="00D7381D">
        <w:rPr>
          <w:rFonts w:ascii="Arial" w:hAnsi="Arial" w:cs="Arial"/>
          <w:bCs/>
          <w:color w:val="000000"/>
        </w:rPr>
        <w:t xml:space="preserve"> persons who were with the accused and deceased in the room at the time</w:t>
      </w:r>
      <w:r w:rsidR="00FD697E" w:rsidRPr="00D7381D">
        <w:rPr>
          <w:rFonts w:ascii="Arial" w:hAnsi="Arial" w:cs="Arial"/>
          <w:bCs/>
          <w:color w:val="000000"/>
        </w:rPr>
        <w:t>,</w:t>
      </w:r>
      <w:r w:rsidR="00434A44" w:rsidRPr="00D7381D">
        <w:rPr>
          <w:rFonts w:ascii="Arial" w:hAnsi="Arial" w:cs="Arial"/>
          <w:bCs/>
          <w:color w:val="000000"/>
        </w:rPr>
        <w:t xml:space="preserve"> and the accused’s version implying that he had acted in </w:t>
      </w:r>
      <w:r w:rsidR="00D7381D" w:rsidRPr="00D7381D">
        <w:rPr>
          <w:rFonts w:ascii="Arial" w:hAnsi="Arial" w:cs="Arial"/>
          <w:bCs/>
          <w:color w:val="000000"/>
        </w:rPr>
        <w:t>self-defense</w:t>
      </w:r>
      <w:r w:rsidR="00434A44" w:rsidRPr="00D7381D">
        <w:rPr>
          <w:rFonts w:ascii="Arial" w:hAnsi="Arial" w:cs="Arial"/>
          <w:bCs/>
          <w:color w:val="000000"/>
        </w:rPr>
        <w:t xml:space="preserve"> must </w:t>
      </w:r>
      <w:r w:rsidRPr="00D7381D">
        <w:rPr>
          <w:rFonts w:ascii="Arial" w:hAnsi="Arial" w:cs="Arial"/>
          <w:bCs/>
          <w:color w:val="000000"/>
        </w:rPr>
        <w:t>still</w:t>
      </w:r>
      <w:r w:rsidR="00434A44" w:rsidRPr="00D7381D">
        <w:rPr>
          <w:rFonts w:ascii="Arial" w:hAnsi="Arial" w:cs="Arial"/>
          <w:bCs/>
          <w:color w:val="000000"/>
        </w:rPr>
        <w:t xml:space="preserve"> be </w:t>
      </w:r>
      <w:r w:rsidR="00987DF3" w:rsidRPr="00D7381D">
        <w:rPr>
          <w:rFonts w:ascii="Arial" w:hAnsi="Arial" w:cs="Arial"/>
          <w:bCs/>
          <w:color w:val="000000"/>
        </w:rPr>
        <w:t>investigated and filed</w:t>
      </w:r>
      <w:r w:rsidR="00FD697E" w:rsidRPr="00D7381D">
        <w:rPr>
          <w:rFonts w:ascii="Arial" w:hAnsi="Arial" w:cs="Arial"/>
          <w:bCs/>
          <w:color w:val="000000"/>
        </w:rPr>
        <w:t xml:space="preserve"> in the docket.</w:t>
      </w:r>
    </w:p>
    <w:p w:rsidR="00D7381D" w:rsidRPr="00D7381D" w:rsidRDefault="00D7381D" w:rsidP="00A24BB0">
      <w:pPr>
        <w:pStyle w:val="ListParagraph"/>
        <w:spacing w:line="360" w:lineRule="auto"/>
        <w:ind w:left="360"/>
        <w:contextualSpacing w:val="0"/>
        <w:jc w:val="both"/>
        <w:rPr>
          <w:rFonts w:ascii="Arial" w:hAnsi="Arial" w:cs="Arial"/>
          <w:bCs/>
          <w:color w:val="000000"/>
        </w:rPr>
      </w:pPr>
    </w:p>
    <w:p w:rsidR="00515C9A" w:rsidRDefault="00515C9A" w:rsidP="00A24BB0">
      <w:pPr>
        <w:pStyle w:val="ListParagraph"/>
        <w:spacing w:line="360" w:lineRule="auto"/>
        <w:ind w:left="360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As a result of </w:t>
      </w:r>
      <w:r w:rsidR="00F77B23" w:rsidRPr="00D7381D">
        <w:rPr>
          <w:rFonts w:ascii="Arial" w:hAnsi="Arial" w:cs="Arial"/>
          <w:bCs/>
          <w:color w:val="000000"/>
        </w:rPr>
        <w:t xml:space="preserve">the </w:t>
      </w:r>
      <w:r w:rsidR="006072B1">
        <w:rPr>
          <w:rFonts w:ascii="Arial" w:hAnsi="Arial" w:cs="Arial"/>
          <w:bCs/>
          <w:color w:val="000000"/>
        </w:rPr>
        <w:t>Investigating O</w:t>
      </w:r>
      <w:r w:rsidR="00D7381D">
        <w:rPr>
          <w:rFonts w:ascii="Arial" w:hAnsi="Arial" w:cs="Arial"/>
          <w:bCs/>
          <w:color w:val="000000"/>
        </w:rPr>
        <w:t>fficer</w:t>
      </w:r>
      <w:r w:rsidR="00704FAA" w:rsidRPr="00D7381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filing </w:t>
      </w:r>
      <w:r w:rsidR="00704FAA" w:rsidRPr="00D7381D">
        <w:rPr>
          <w:rFonts w:ascii="Arial" w:hAnsi="Arial" w:cs="Arial"/>
          <w:bCs/>
          <w:color w:val="000000"/>
        </w:rPr>
        <w:t xml:space="preserve">additional statements, the matter will be </w:t>
      </w:r>
      <w:r w:rsidR="00DF2840" w:rsidRPr="00D7381D">
        <w:rPr>
          <w:rFonts w:ascii="Arial" w:hAnsi="Arial" w:cs="Arial"/>
          <w:bCs/>
          <w:color w:val="000000"/>
        </w:rPr>
        <w:t>enrolled pending further investigation</w:t>
      </w:r>
      <w:r>
        <w:rPr>
          <w:rFonts w:ascii="Arial" w:hAnsi="Arial" w:cs="Arial"/>
          <w:bCs/>
          <w:color w:val="000000"/>
        </w:rPr>
        <w:t>s that need to be finalised.</w:t>
      </w:r>
    </w:p>
    <w:p w:rsidR="00515C9A" w:rsidRPr="00D7381D" w:rsidRDefault="00515C9A" w:rsidP="00A24BB0">
      <w:pPr>
        <w:pStyle w:val="ListParagraph"/>
        <w:spacing w:line="360" w:lineRule="auto"/>
        <w:ind w:left="360"/>
        <w:contextualSpacing w:val="0"/>
        <w:jc w:val="both"/>
        <w:rPr>
          <w:rFonts w:ascii="Arial" w:hAnsi="Arial" w:cs="Arial"/>
          <w:bCs/>
          <w:color w:val="000000"/>
        </w:rPr>
      </w:pPr>
    </w:p>
    <w:p w:rsidR="003E1A5C" w:rsidRDefault="00515C9A" w:rsidP="003E1A5C">
      <w:pPr>
        <w:spacing w:line="360" w:lineRule="auto"/>
        <w:ind w:left="360" w:hanging="36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</w:rPr>
        <w:t>2.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ab/>
      </w:r>
      <w:r w:rsidR="006A5B85">
        <w:rPr>
          <w:rFonts w:ascii="Arial" w:hAnsi="Arial" w:cs="Arial"/>
          <w:bCs/>
          <w:color w:val="000000"/>
          <w:sz w:val="22"/>
          <w:szCs w:val="22"/>
        </w:rPr>
        <w:t xml:space="preserve"> No</w:t>
      </w:r>
      <w:r w:rsidR="00D54539">
        <w:rPr>
          <w:rFonts w:ascii="Arial" w:hAnsi="Arial" w:cs="Arial"/>
          <w:bCs/>
          <w:color w:val="000000"/>
          <w:sz w:val="22"/>
          <w:szCs w:val="22"/>
        </w:rPr>
        <w:t>, I do not intend to intervene</w:t>
      </w:r>
      <w:r w:rsidR="006B2F8A">
        <w:rPr>
          <w:rFonts w:ascii="Arial" w:hAnsi="Arial" w:cs="Arial"/>
          <w:bCs/>
          <w:color w:val="000000"/>
          <w:sz w:val="22"/>
          <w:szCs w:val="22"/>
        </w:rPr>
        <w:t xml:space="preserve"> as I do not have such authority</w:t>
      </w:r>
      <w:r w:rsidR="006A5B85">
        <w:rPr>
          <w:rFonts w:ascii="Arial" w:hAnsi="Arial" w:cs="Arial"/>
          <w:bCs/>
          <w:color w:val="000000"/>
          <w:sz w:val="22"/>
          <w:szCs w:val="22"/>
        </w:rPr>
        <w:t xml:space="preserve">.  As you are no doubt aware magistrates, as part of the </w:t>
      </w:r>
      <w:r w:rsidR="00D54539">
        <w:rPr>
          <w:rFonts w:ascii="Arial" w:hAnsi="Arial" w:cs="Arial"/>
          <w:bCs/>
          <w:color w:val="000000"/>
          <w:sz w:val="22"/>
          <w:szCs w:val="22"/>
        </w:rPr>
        <w:t xml:space="preserve">judiciary </w:t>
      </w:r>
      <w:r w:rsidR="001D05CE">
        <w:rPr>
          <w:rFonts w:ascii="Arial" w:hAnsi="Arial" w:cs="Arial"/>
          <w:bCs/>
          <w:color w:val="000000"/>
          <w:sz w:val="22"/>
          <w:szCs w:val="22"/>
        </w:rPr>
        <w:t>authority, are</w:t>
      </w:r>
      <w:r w:rsidR="006A5B85">
        <w:rPr>
          <w:rFonts w:ascii="Arial" w:hAnsi="Arial" w:cs="Arial"/>
          <w:bCs/>
          <w:color w:val="000000"/>
          <w:sz w:val="22"/>
          <w:szCs w:val="22"/>
        </w:rPr>
        <w:t xml:space="preserve"> independe</w:t>
      </w:r>
      <w:r w:rsidR="00D54539">
        <w:rPr>
          <w:rFonts w:ascii="Arial" w:hAnsi="Arial" w:cs="Arial"/>
          <w:bCs/>
          <w:color w:val="000000"/>
          <w:sz w:val="22"/>
          <w:szCs w:val="22"/>
        </w:rPr>
        <w:t>nt  and no person or organ of state may interfere with the functioning of the courts.  The Magistrates Commission has the authority to investigate allegations of misconduct against a magistrate and the Honourable Member may approach the Commission in this regard. The National Prosecuting Authority</w:t>
      </w:r>
      <w:r w:rsidR="001D05CE">
        <w:rPr>
          <w:rFonts w:ascii="Arial" w:hAnsi="Arial" w:cs="Arial"/>
          <w:bCs/>
          <w:color w:val="000000"/>
          <w:sz w:val="22"/>
          <w:szCs w:val="22"/>
        </w:rPr>
        <w:t xml:space="preserve"> must exercise </w:t>
      </w:r>
      <w:r w:rsidR="00915A27">
        <w:rPr>
          <w:rFonts w:ascii="Arial" w:hAnsi="Arial" w:cs="Arial"/>
          <w:bCs/>
          <w:color w:val="000000"/>
          <w:sz w:val="22"/>
          <w:szCs w:val="22"/>
        </w:rPr>
        <w:t>i</w:t>
      </w:r>
      <w:r w:rsidR="001D05CE">
        <w:rPr>
          <w:rFonts w:ascii="Arial" w:hAnsi="Arial" w:cs="Arial"/>
          <w:bCs/>
          <w:color w:val="000000"/>
          <w:sz w:val="22"/>
          <w:szCs w:val="22"/>
        </w:rPr>
        <w:t>ts functions  without fear, favour or prejudice and the National Director of Public Prosecuti</w:t>
      </w:r>
      <w:r w:rsidR="00915A27">
        <w:rPr>
          <w:rFonts w:ascii="Arial" w:hAnsi="Arial" w:cs="Arial"/>
          <w:bCs/>
          <w:color w:val="000000"/>
          <w:sz w:val="22"/>
          <w:szCs w:val="22"/>
        </w:rPr>
        <w:t>o</w:t>
      </w:r>
      <w:r w:rsidR="001D05CE">
        <w:rPr>
          <w:rFonts w:ascii="Arial" w:hAnsi="Arial" w:cs="Arial"/>
          <w:bCs/>
          <w:color w:val="000000"/>
          <w:sz w:val="22"/>
          <w:szCs w:val="22"/>
        </w:rPr>
        <w:t>ns</w:t>
      </w:r>
      <w:r w:rsidR="006B2F8A">
        <w:rPr>
          <w:rFonts w:ascii="Arial" w:hAnsi="Arial" w:cs="Arial"/>
          <w:bCs/>
          <w:color w:val="000000"/>
          <w:sz w:val="22"/>
          <w:szCs w:val="22"/>
        </w:rPr>
        <w:t xml:space="preserve"> may intervene in the prosecution process  when policy directives are not complied with</w:t>
      </w:r>
      <w:r w:rsidR="007806FB">
        <w:rPr>
          <w:rFonts w:ascii="Arial" w:hAnsi="Arial" w:cs="Arial"/>
          <w:bCs/>
          <w:color w:val="000000"/>
          <w:sz w:val="22"/>
          <w:szCs w:val="22"/>
        </w:rPr>
        <w:t>,</w:t>
      </w:r>
      <w:r w:rsidR="006B2F8A">
        <w:rPr>
          <w:rFonts w:ascii="Arial" w:hAnsi="Arial" w:cs="Arial"/>
          <w:bCs/>
          <w:color w:val="000000"/>
          <w:sz w:val="22"/>
          <w:szCs w:val="22"/>
        </w:rPr>
        <w:t xml:space="preserve"> or may review a decision to prosecute or not to prosecute after following  the </w:t>
      </w:r>
      <w:r w:rsidR="007806FB">
        <w:rPr>
          <w:rFonts w:ascii="Arial" w:hAnsi="Arial" w:cs="Arial"/>
          <w:bCs/>
          <w:color w:val="000000"/>
          <w:sz w:val="22"/>
          <w:szCs w:val="22"/>
        </w:rPr>
        <w:t xml:space="preserve"> procedure </w:t>
      </w:r>
      <w:r w:rsidR="006B2F8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806FB">
        <w:rPr>
          <w:rFonts w:ascii="Arial" w:hAnsi="Arial" w:cs="Arial"/>
          <w:bCs/>
          <w:color w:val="000000"/>
          <w:sz w:val="22"/>
          <w:szCs w:val="22"/>
        </w:rPr>
        <w:t xml:space="preserve"> provided for in section 179</w:t>
      </w:r>
      <w:r w:rsidR="006B2F8A">
        <w:rPr>
          <w:rFonts w:ascii="Arial" w:hAnsi="Arial" w:cs="Arial"/>
          <w:bCs/>
          <w:color w:val="000000"/>
          <w:sz w:val="22"/>
          <w:szCs w:val="22"/>
        </w:rPr>
        <w:t xml:space="preserve"> in the Constitution of the Republic of South Africa, 1996. </w:t>
      </w:r>
    </w:p>
    <w:p w:rsidR="003E1A5C" w:rsidRDefault="003E1A5C" w:rsidP="003E1A5C">
      <w:pPr>
        <w:spacing w:line="360" w:lineRule="auto"/>
        <w:ind w:left="360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:rsidR="003E1A5C" w:rsidRDefault="003E1A5C" w:rsidP="003E1A5C">
      <w:pPr>
        <w:pStyle w:val="ListParagraph"/>
        <w:spacing w:line="360" w:lineRule="auto"/>
        <w:ind w:left="360"/>
        <w:contextualSpacing w:val="0"/>
        <w:jc w:val="both"/>
        <w:rPr>
          <w:rFonts w:ascii="Arial" w:hAnsi="Arial" w:cs="Arial"/>
          <w:bCs/>
          <w:color w:val="000000"/>
        </w:rPr>
      </w:pPr>
      <w:r w:rsidRPr="003E1A5C">
        <w:rPr>
          <w:rFonts w:ascii="Arial" w:hAnsi="Arial" w:cs="Arial"/>
          <w:bCs/>
          <w:color w:val="000000"/>
        </w:rPr>
        <w:t xml:space="preserve">. </w:t>
      </w:r>
    </w:p>
    <w:p w:rsidR="003E1A5C" w:rsidRDefault="003E1A5C" w:rsidP="003E1A5C">
      <w:pPr>
        <w:pStyle w:val="ListParagraph"/>
        <w:spacing w:line="360" w:lineRule="auto"/>
        <w:ind w:left="360"/>
        <w:contextualSpacing w:val="0"/>
        <w:jc w:val="both"/>
        <w:rPr>
          <w:rFonts w:ascii="Arial" w:hAnsi="Arial" w:cs="Arial"/>
          <w:bCs/>
          <w:color w:val="000000"/>
        </w:rPr>
      </w:pPr>
    </w:p>
    <w:p w:rsidR="00983C6B" w:rsidRPr="00FE64CB" w:rsidRDefault="00983C6B" w:rsidP="00A24BB0">
      <w:pPr>
        <w:spacing w:line="360" w:lineRule="auto"/>
        <w:rPr>
          <w:rFonts w:ascii="Arial" w:hAnsi="Arial" w:cs="Arial"/>
          <w:b/>
        </w:rPr>
      </w:pPr>
    </w:p>
    <w:sectPr w:rsidR="00983C6B" w:rsidRPr="00FE64CB" w:rsidSect="00A6432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20" w:rsidRDefault="00217520" w:rsidP="00913892">
      <w:r>
        <w:separator/>
      </w:r>
    </w:p>
  </w:endnote>
  <w:endnote w:type="continuationSeparator" w:id="0">
    <w:p w:rsidR="00217520" w:rsidRDefault="00217520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217520" w:rsidRPr="00217520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20" w:rsidRDefault="00217520" w:rsidP="00913892">
      <w:r>
        <w:separator/>
      </w:r>
    </w:p>
  </w:footnote>
  <w:footnote w:type="continuationSeparator" w:id="0">
    <w:p w:rsidR="00217520" w:rsidRDefault="00217520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04F"/>
    <w:multiLevelType w:val="hybridMultilevel"/>
    <w:tmpl w:val="537AF7F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16B34FD"/>
    <w:multiLevelType w:val="hybridMultilevel"/>
    <w:tmpl w:val="149E6E1E"/>
    <w:lvl w:ilvl="0" w:tplc="1966CEB0">
      <w:start w:val="1"/>
      <w:numFmt w:val="decimal"/>
      <w:lvlText w:val="(%1)"/>
      <w:lvlJc w:val="left"/>
      <w:pPr>
        <w:ind w:left="862" w:hanging="360"/>
      </w:pPr>
      <w:rPr>
        <w:rFonts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2697C4C"/>
    <w:multiLevelType w:val="hybridMultilevel"/>
    <w:tmpl w:val="CF905700"/>
    <w:lvl w:ilvl="0" w:tplc="3F949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3590"/>
    <w:rsid w:val="00026EC0"/>
    <w:rsid w:val="00030927"/>
    <w:rsid w:val="0004105D"/>
    <w:rsid w:val="0004190C"/>
    <w:rsid w:val="00046588"/>
    <w:rsid w:val="00052CE2"/>
    <w:rsid w:val="0005378A"/>
    <w:rsid w:val="00070401"/>
    <w:rsid w:val="0007147A"/>
    <w:rsid w:val="00072E1B"/>
    <w:rsid w:val="0007655F"/>
    <w:rsid w:val="00080B73"/>
    <w:rsid w:val="000A3DA5"/>
    <w:rsid w:val="000A56C9"/>
    <w:rsid w:val="000A683B"/>
    <w:rsid w:val="000B4370"/>
    <w:rsid w:val="000B5E45"/>
    <w:rsid w:val="000C01D4"/>
    <w:rsid w:val="000D4F57"/>
    <w:rsid w:val="000D5A5B"/>
    <w:rsid w:val="000E6772"/>
    <w:rsid w:val="000E7085"/>
    <w:rsid w:val="000E76BA"/>
    <w:rsid w:val="000F24EB"/>
    <w:rsid w:val="000F7117"/>
    <w:rsid w:val="00105174"/>
    <w:rsid w:val="00110B8F"/>
    <w:rsid w:val="00116DC6"/>
    <w:rsid w:val="00120775"/>
    <w:rsid w:val="001307D3"/>
    <w:rsid w:val="00130BDB"/>
    <w:rsid w:val="001314B9"/>
    <w:rsid w:val="00134C16"/>
    <w:rsid w:val="001354F5"/>
    <w:rsid w:val="00144111"/>
    <w:rsid w:val="00156483"/>
    <w:rsid w:val="00161A23"/>
    <w:rsid w:val="001702F2"/>
    <w:rsid w:val="0017189C"/>
    <w:rsid w:val="00173403"/>
    <w:rsid w:val="001774BC"/>
    <w:rsid w:val="001848C4"/>
    <w:rsid w:val="00192D26"/>
    <w:rsid w:val="00194B05"/>
    <w:rsid w:val="0019515C"/>
    <w:rsid w:val="001A6D2A"/>
    <w:rsid w:val="001B00F0"/>
    <w:rsid w:val="001B36B6"/>
    <w:rsid w:val="001D05CE"/>
    <w:rsid w:val="001D2E53"/>
    <w:rsid w:val="001D4F07"/>
    <w:rsid w:val="001E1BE7"/>
    <w:rsid w:val="001E2F99"/>
    <w:rsid w:val="001F41F3"/>
    <w:rsid w:val="001F445E"/>
    <w:rsid w:val="00203F6A"/>
    <w:rsid w:val="00213182"/>
    <w:rsid w:val="0021549B"/>
    <w:rsid w:val="00217520"/>
    <w:rsid w:val="002269FD"/>
    <w:rsid w:val="00246F78"/>
    <w:rsid w:val="002511F9"/>
    <w:rsid w:val="00262ACE"/>
    <w:rsid w:val="00275FA2"/>
    <w:rsid w:val="00281574"/>
    <w:rsid w:val="00284F6A"/>
    <w:rsid w:val="002857B6"/>
    <w:rsid w:val="00286311"/>
    <w:rsid w:val="00291065"/>
    <w:rsid w:val="00295084"/>
    <w:rsid w:val="002A0DB1"/>
    <w:rsid w:val="002A6618"/>
    <w:rsid w:val="002B2B31"/>
    <w:rsid w:val="002B6D18"/>
    <w:rsid w:val="002C398C"/>
    <w:rsid w:val="002C719B"/>
    <w:rsid w:val="002D3F02"/>
    <w:rsid w:val="002D5BF7"/>
    <w:rsid w:val="002D7BBD"/>
    <w:rsid w:val="002E1C99"/>
    <w:rsid w:val="002E7253"/>
    <w:rsid w:val="002F209D"/>
    <w:rsid w:val="002F22DD"/>
    <w:rsid w:val="003143E7"/>
    <w:rsid w:val="0031652F"/>
    <w:rsid w:val="00322BA4"/>
    <w:rsid w:val="003401CA"/>
    <w:rsid w:val="0034344A"/>
    <w:rsid w:val="00346942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B7CDE"/>
    <w:rsid w:val="003C43F4"/>
    <w:rsid w:val="003C4D22"/>
    <w:rsid w:val="003C5B62"/>
    <w:rsid w:val="003D526D"/>
    <w:rsid w:val="003D780B"/>
    <w:rsid w:val="003E0CEE"/>
    <w:rsid w:val="003E1A5C"/>
    <w:rsid w:val="003F2E8D"/>
    <w:rsid w:val="003F5064"/>
    <w:rsid w:val="003F6245"/>
    <w:rsid w:val="004031F8"/>
    <w:rsid w:val="00417DB4"/>
    <w:rsid w:val="004209E7"/>
    <w:rsid w:val="00422DF6"/>
    <w:rsid w:val="00431C9F"/>
    <w:rsid w:val="00433C19"/>
    <w:rsid w:val="00434A44"/>
    <w:rsid w:val="00436057"/>
    <w:rsid w:val="00436842"/>
    <w:rsid w:val="00440FFF"/>
    <w:rsid w:val="00441BD5"/>
    <w:rsid w:val="00443C3F"/>
    <w:rsid w:val="004443E6"/>
    <w:rsid w:val="00447BA5"/>
    <w:rsid w:val="004572CE"/>
    <w:rsid w:val="00465448"/>
    <w:rsid w:val="00465A51"/>
    <w:rsid w:val="00467FCB"/>
    <w:rsid w:val="004926BD"/>
    <w:rsid w:val="004B6B6B"/>
    <w:rsid w:val="004E7CD4"/>
    <w:rsid w:val="004F6FEC"/>
    <w:rsid w:val="00502868"/>
    <w:rsid w:val="00515B6A"/>
    <w:rsid w:val="00515C9A"/>
    <w:rsid w:val="005160F8"/>
    <w:rsid w:val="0054211D"/>
    <w:rsid w:val="005454FB"/>
    <w:rsid w:val="005601A1"/>
    <w:rsid w:val="00572F09"/>
    <w:rsid w:val="005772C1"/>
    <w:rsid w:val="00581254"/>
    <w:rsid w:val="005835BC"/>
    <w:rsid w:val="005856A7"/>
    <w:rsid w:val="00585897"/>
    <w:rsid w:val="005A42CF"/>
    <w:rsid w:val="005B6209"/>
    <w:rsid w:val="005D1EEF"/>
    <w:rsid w:val="005E365A"/>
    <w:rsid w:val="005E6608"/>
    <w:rsid w:val="006072B1"/>
    <w:rsid w:val="00612214"/>
    <w:rsid w:val="00625CD7"/>
    <w:rsid w:val="00626E7A"/>
    <w:rsid w:val="00630932"/>
    <w:rsid w:val="0065206B"/>
    <w:rsid w:val="00653FE5"/>
    <w:rsid w:val="00661BE2"/>
    <w:rsid w:val="00670788"/>
    <w:rsid w:val="0067545A"/>
    <w:rsid w:val="006959E4"/>
    <w:rsid w:val="00696341"/>
    <w:rsid w:val="006A2EB4"/>
    <w:rsid w:val="006A5B85"/>
    <w:rsid w:val="006B0F80"/>
    <w:rsid w:val="006B2F8A"/>
    <w:rsid w:val="006C0567"/>
    <w:rsid w:val="006D21F9"/>
    <w:rsid w:val="006D7E71"/>
    <w:rsid w:val="006F00BA"/>
    <w:rsid w:val="006F2454"/>
    <w:rsid w:val="006F63D7"/>
    <w:rsid w:val="00704FAA"/>
    <w:rsid w:val="007051FA"/>
    <w:rsid w:val="007057FE"/>
    <w:rsid w:val="00706401"/>
    <w:rsid w:val="007139D8"/>
    <w:rsid w:val="0071794D"/>
    <w:rsid w:val="00720D4C"/>
    <w:rsid w:val="00724689"/>
    <w:rsid w:val="007261FA"/>
    <w:rsid w:val="00740697"/>
    <w:rsid w:val="00740A5A"/>
    <w:rsid w:val="00745638"/>
    <w:rsid w:val="007540CF"/>
    <w:rsid w:val="00755C22"/>
    <w:rsid w:val="00757E02"/>
    <w:rsid w:val="00760BFE"/>
    <w:rsid w:val="00765301"/>
    <w:rsid w:val="00770524"/>
    <w:rsid w:val="00774A06"/>
    <w:rsid w:val="00774F8F"/>
    <w:rsid w:val="00777A77"/>
    <w:rsid w:val="007806FB"/>
    <w:rsid w:val="0078425B"/>
    <w:rsid w:val="00791471"/>
    <w:rsid w:val="007961D4"/>
    <w:rsid w:val="007B30E8"/>
    <w:rsid w:val="007B77BB"/>
    <w:rsid w:val="007B7829"/>
    <w:rsid w:val="007C0AC3"/>
    <w:rsid w:val="007C1863"/>
    <w:rsid w:val="007C3C09"/>
    <w:rsid w:val="007E6925"/>
    <w:rsid w:val="007E7201"/>
    <w:rsid w:val="007F2B0B"/>
    <w:rsid w:val="007F3217"/>
    <w:rsid w:val="00807133"/>
    <w:rsid w:val="008169B8"/>
    <w:rsid w:val="00846897"/>
    <w:rsid w:val="00856CFA"/>
    <w:rsid w:val="00865132"/>
    <w:rsid w:val="008769EF"/>
    <w:rsid w:val="00881381"/>
    <w:rsid w:val="00881AB9"/>
    <w:rsid w:val="008901B6"/>
    <w:rsid w:val="00892846"/>
    <w:rsid w:val="0089351C"/>
    <w:rsid w:val="008956D8"/>
    <w:rsid w:val="008A1398"/>
    <w:rsid w:val="008A1837"/>
    <w:rsid w:val="008B1BCF"/>
    <w:rsid w:val="008C1A56"/>
    <w:rsid w:val="008C2878"/>
    <w:rsid w:val="008D0511"/>
    <w:rsid w:val="008D4373"/>
    <w:rsid w:val="008E312C"/>
    <w:rsid w:val="008E78E6"/>
    <w:rsid w:val="008F366F"/>
    <w:rsid w:val="008F6A5A"/>
    <w:rsid w:val="009025C1"/>
    <w:rsid w:val="00905C38"/>
    <w:rsid w:val="009117AE"/>
    <w:rsid w:val="00911E50"/>
    <w:rsid w:val="00913892"/>
    <w:rsid w:val="00915A27"/>
    <w:rsid w:val="0092193B"/>
    <w:rsid w:val="009229AD"/>
    <w:rsid w:val="0094372F"/>
    <w:rsid w:val="00950CEB"/>
    <w:rsid w:val="009541F2"/>
    <w:rsid w:val="009550CF"/>
    <w:rsid w:val="009551F2"/>
    <w:rsid w:val="00973033"/>
    <w:rsid w:val="009761A7"/>
    <w:rsid w:val="00983C6B"/>
    <w:rsid w:val="009868D6"/>
    <w:rsid w:val="0098762D"/>
    <w:rsid w:val="00987DF3"/>
    <w:rsid w:val="00991A82"/>
    <w:rsid w:val="009A755B"/>
    <w:rsid w:val="009B0CAB"/>
    <w:rsid w:val="009D4F78"/>
    <w:rsid w:val="009D6016"/>
    <w:rsid w:val="009E0268"/>
    <w:rsid w:val="009E1C96"/>
    <w:rsid w:val="009F17AE"/>
    <w:rsid w:val="009F1B70"/>
    <w:rsid w:val="009F2D5C"/>
    <w:rsid w:val="00A13ABE"/>
    <w:rsid w:val="00A13BBD"/>
    <w:rsid w:val="00A24BB0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A2AB0"/>
    <w:rsid w:val="00AA39AC"/>
    <w:rsid w:val="00AD7B7A"/>
    <w:rsid w:val="00AF0F1A"/>
    <w:rsid w:val="00AF24E0"/>
    <w:rsid w:val="00AF5D91"/>
    <w:rsid w:val="00B0043C"/>
    <w:rsid w:val="00B021CE"/>
    <w:rsid w:val="00B0386B"/>
    <w:rsid w:val="00B13369"/>
    <w:rsid w:val="00B170EA"/>
    <w:rsid w:val="00B26AB3"/>
    <w:rsid w:val="00B40A2F"/>
    <w:rsid w:val="00B46E62"/>
    <w:rsid w:val="00B54B4B"/>
    <w:rsid w:val="00B553A6"/>
    <w:rsid w:val="00B635B4"/>
    <w:rsid w:val="00B67332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E17FF"/>
    <w:rsid w:val="00BE32B9"/>
    <w:rsid w:val="00BE5818"/>
    <w:rsid w:val="00BF0672"/>
    <w:rsid w:val="00BF0809"/>
    <w:rsid w:val="00BF738D"/>
    <w:rsid w:val="00C15423"/>
    <w:rsid w:val="00C30D6E"/>
    <w:rsid w:val="00C31057"/>
    <w:rsid w:val="00C331B7"/>
    <w:rsid w:val="00C360AA"/>
    <w:rsid w:val="00C3772F"/>
    <w:rsid w:val="00C41A50"/>
    <w:rsid w:val="00C47839"/>
    <w:rsid w:val="00C75ACC"/>
    <w:rsid w:val="00C770B6"/>
    <w:rsid w:val="00C77559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3066"/>
    <w:rsid w:val="00CF1B81"/>
    <w:rsid w:val="00CF5F59"/>
    <w:rsid w:val="00D13E58"/>
    <w:rsid w:val="00D209A0"/>
    <w:rsid w:val="00D222F0"/>
    <w:rsid w:val="00D24750"/>
    <w:rsid w:val="00D3067D"/>
    <w:rsid w:val="00D41538"/>
    <w:rsid w:val="00D463C8"/>
    <w:rsid w:val="00D50C5D"/>
    <w:rsid w:val="00D54539"/>
    <w:rsid w:val="00D56B43"/>
    <w:rsid w:val="00D57E0C"/>
    <w:rsid w:val="00D6158A"/>
    <w:rsid w:val="00D7381D"/>
    <w:rsid w:val="00D74CDB"/>
    <w:rsid w:val="00D764A0"/>
    <w:rsid w:val="00D76DA7"/>
    <w:rsid w:val="00D80139"/>
    <w:rsid w:val="00D86E52"/>
    <w:rsid w:val="00D93903"/>
    <w:rsid w:val="00DA495F"/>
    <w:rsid w:val="00DB11B2"/>
    <w:rsid w:val="00DB3E1B"/>
    <w:rsid w:val="00DC255C"/>
    <w:rsid w:val="00DC592F"/>
    <w:rsid w:val="00DC7CDA"/>
    <w:rsid w:val="00DE1284"/>
    <w:rsid w:val="00DF2638"/>
    <w:rsid w:val="00DF2840"/>
    <w:rsid w:val="00DF7F5E"/>
    <w:rsid w:val="00E1080E"/>
    <w:rsid w:val="00E128BD"/>
    <w:rsid w:val="00E164DD"/>
    <w:rsid w:val="00E17F42"/>
    <w:rsid w:val="00E21A66"/>
    <w:rsid w:val="00E30F9B"/>
    <w:rsid w:val="00E37DD8"/>
    <w:rsid w:val="00E44AFC"/>
    <w:rsid w:val="00E52FFC"/>
    <w:rsid w:val="00E55AFD"/>
    <w:rsid w:val="00E57229"/>
    <w:rsid w:val="00E635C9"/>
    <w:rsid w:val="00E929DF"/>
    <w:rsid w:val="00EA4D5C"/>
    <w:rsid w:val="00EA53D2"/>
    <w:rsid w:val="00EA7A64"/>
    <w:rsid w:val="00EB54FA"/>
    <w:rsid w:val="00EB5C9A"/>
    <w:rsid w:val="00EB7DA1"/>
    <w:rsid w:val="00EC5379"/>
    <w:rsid w:val="00ED072E"/>
    <w:rsid w:val="00ED5CF6"/>
    <w:rsid w:val="00EE1177"/>
    <w:rsid w:val="00EE5AF2"/>
    <w:rsid w:val="00EE6AD6"/>
    <w:rsid w:val="00EF081C"/>
    <w:rsid w:val="00EF2E4B"/>
    <w:rsid w:val="00EF32C9"/>
    <w:rsid w:val="00F20EAD"/>
    <w:rsid w:val="00F220CD"/>
    <w:rsid w:val="00F26B86"/>
    <w:rsid w:val="00F31805"/>
    <w:rsid w:val="00F3487E"/>
    <w:rsid w:val="00F36003"/>
    <w:rsid w:val="00F400F2"/>
    <w:rsid w:val="00F40EBD"/>
    <w:rsid w:val="00F475A6"/>
    <w:rsid w:val="00F5419D"/>
    <w:rsid w:val="00F55893"/>
    <w:rsid w:val="00F56A93"/>
    <w:rsid w:val="00F57120"/>
    <w:rsid w:val="00F63F57"/>
    <w:rsid w:val="00F646BB"/>
    <w:rsid w:val="00F646C9"/>
    <w:rsid w:val="00F739F4"/>
    <w:rsid w:val="00F77B23"/>
    <w:rsid w:val="00F81277"/>
    <w:rsid w:val="00F845F2"/>
    <w:rsid w:val="00F86709"/>
    <w:rsid w:val="00F91926"/>
    <w:rsid w:val="00F939BB"/>
    <w:rsid w:val="00F95D9E"/>
    <w:rsid w:val="00FA2425"/>
    <w:rsid w:val="00FA26A6"/>
    <w:rsid w:val="00FA4D8E"/>
    <w:rsid w:val="00FD32ED"/>
    <w:rsid w:val="00FD6823"/>
    <w:rsid w:val="00FD697E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774A0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74A0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950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0C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50C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C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CEB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A5B8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8BCA710405C45847E89218BA34F16" ma:contentTypeVersion="9" ma:contentTypeDescription="Create a new document." ma:contentTypeScope="" ma:versionID="e5f5c4c58e62fae68ffdd29a0bacbd63">
  <xsd:schema xmlns:xsd="http://www.w3.org/2001/XMLSchema" xmlns:xs="http://www.w3.org/2001/XMLSchema" xmlns:p="http://schemas.microsoft.com/office/2006/metadata/properties" xmlns:ns3="fa6004b0-8bcc-47c2-b7c1-cdf549c4d790" targetNamespace="http://schemas.microsoft.com/office/2006/metadata/properties" ma:root="true" ma:fieldsID="9ef5a1859fcc7a134a85abf3a52125d4" ns3:_="">
    <xsd:import namespace="fa6004b0-8bcc-47c2-b7c1-cdf549c4d7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04b0-8bcc-47c2-b7c1-cdf549c4d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2A4071-5B65-4DB0-9BD3-EC5B67025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033DA-5145-463F-9FF1-3BC68A9F6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004b0-8bcc-47c2-b7c1-cdf549c4d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556B4-73D1-47C8-A491-E337D520AB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2023-04-12T10:35:00Z</cp:lastPrinted>
  <dcterms:created xsi:type="dcterms:W3CDTF">2023-05-08T15:47:00Z</dcterms:created>
  <dcterms:modified xsi:type="dcterms:W3CDTF">2023-05-08T15:47:00Z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0x01010041E8BCA710405C45847E89218BA34F16</vt:lpwstr>
  </property>
</Properties>
</file>