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0B2" w:rsidRDefault="008960B2" w:rsidP="008960B2">
      <w:pPr>
        <w:rPr>
          <w:lang w:val="en-ZA"/>
        </w:rPr>
      </w:pPr>
      <w:r>
        <w:rPr>
          <w:noProof/>
          <w:lang w:val="en-ZA" w:eastAsia="en-ZA"/>
        </w:rPr>
        <w:drawing>
          <wp:anchor distT="0" distB="0" distL="0" distR="0" simplePos="0" relativeHeight="251659776" behindDoc="0" locked="0" layoutInCell="1" allowOverlap="0" wp14:anchorId="386A5A08" wp14:editId="630CAD6F">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extLst>
                        <a:ext uri="{28A0092B-C50C-407E-A947-70E740481C1C}">
                          <a14:useLocalDpi xmlns:a14="http://schemas.microsoft.com/office/drawing/2010/main" val="0"/>
                        </a:ext>
                      </a:extLst>
                    </a:blip>
                    <a:srcRect/>
                    <a:stretch>
                      <a:fillRect/>
                    </a:stretch>
                  </pic:blipFill>
                  <pic:spPr bwMode="auto">
                    <a:xfrm>
                      <a:off x="0" y="0"/>
                      <a:ext cx="1326515" cy="1282065"/>
                    </a:xfrm>
                    <a:prstGeom prst="rect">
                      <a:avLst/>
                    </a:prstGeom>
                    <a:noFill/>
                  </pic:spPr>
                </pic:pic>
              </a:graphicData>
            </a:graphic>
            <wp14:sizeRelV relativeFrom="margin">
              <wp14:pctHeight>0</wp14:pctHeight>
            </wp14:sizeRelV>
          </wp:anchor>
        </w:drawing>
      </w: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pStyle w:val="BodyText"/>
        <w:spacing w:after="0"/>
        <w:jc w:val="center"/>
        <w:outlineLvl w:val="0"/>
        <w:rPr>
          <w:rFonts w:ascii="Arial" w:hAnsi="Arial" w:cs="Arial"/>
          <w:b/>
          <w:bCs/>
        </w:rPr>
      </w:pPr>
    </w:p>
    <w:p w:rsidR="008960B2" w:rsidRDefault="008960B2" w:rsidP="008960B2">
      <w:pPr>
        <w:jc w:val="center"/>
      </w:pPr>
    </w:p>
    <w:p w:rsidR="008960B2" w:rsidRDefault="008960B2" w:rsidP="008960B2">
      <w:pPr>
        <w:pStyle w:val="NoSpacing"/>
        <w:rPr>
          <w:b/>
          <w:color w:val="4F6228"/>
          <w:sz w:val="16"/>
          <w:szCs w:val="16"/>
        </w:rPr>
      </w:pPr>
    </w:p>
    <w:p w:rsidR="008960B2" w:rsidRPr="00987C9F" w:rsidRDefault="008960B2" w:rsidP="008960B2">
      <w:pPr>
        <w:jc w:val="center"/>
        <w:rPr>
          <w:rFonts w:ascii="Tahoma" w:hAnsi="Tahoma" w:cs="Tahoma"/>
          <w:b/>
          <w:sz w:val="22"/>
          <w:szCs w:val="22"/>
        </w:rPr>
      </w:pPr>
      <w:r w:rsidRPr="00987C9F">
        <w:rPr>
          <w:rFonts w:ascii="Tahoma" w:hAnsi="Tahoma" w:cs="Tahoma"/>
          <w:b/>
          <w:sz w:val="22"/>
          <w:szCs w:val="22"/>
        </w:rPr>
        <w:t>DEPARTMENT: PUBLIC ENTERPRISES</w:t>
      </w:r>
    </w:p>
    <w:p w:rsidR="008960B2" w:rsidRPr="00987C9F" w:rsidRDefault="008960B2" w:rsidP="008960B2">
      <w:pPr>
        <w:jc w:val="center"/>
        <w:rPr>
          <w:rFonts w:ascii="Tahoma" w:hAnsi="Tahoma" w:cs="Tahoma"/>
          <w:b/>
          <w:sz w:val="22"/>
          <w:szCs w:val="22"/>
        </w:rPr>
      </w:pPr>
      <w:r w:rsidRPr="00987C9F">
        <w:rPr>
          <w:rFonts w:ascii="Tahoma" w:hAnsi="Tahoma" w:cs="Tahoma"/>
          <w:b/>
          <w:sz w:val="22"/>
          <w:szCs w:val="22"/>
        </w:rPr>
        <w:t>REPUBLIC OF SOUTH AFRICA</w:t>
      </w:r>
    </w:p>
    <w:p w:rsidR="00464D6B" w:rsidRDefault="00464D6B" w:rsidP="008960B2">
      <w:pPr>
        <w:jc w:val="center"/>
        <w:rPr>
          <w:rFonts w:ascii="Tahoma" w:hAnsi="Tahoma" w:cs="Tahoma"/>
          <w:b/>
          <w:bCs/>
          <w:sz w:val="22"/>
          <w:szCs w:val="22"/>
        </w:rPr>
      </w:pPr>
    </w:p>
    <w:p w:rsidR="008960B2" w:rsidRPr="00987C9F" w:rsidRDefault="008960B2" w:rsidP="00464D6B">
      <w:pPr>
        <w:jc w:val="center"/>
        <w:rPr>
          <w:rFonts w:ascii="Tahoma" w:hAnsi="Tahoma" w:cs="Tahoma"/>
          <w:b/>
          <w:bCs/>
          <w:sz w:val="22"/>
          <w:szCs w:val="22"/>
        </w:rPr>
      </w:pPr>
      <w:r w:rsidRPr="00987C9F">
        <w:rPr>
          <w:rFonts w:ascii="Tahoma" w:hAnsi="Tahoma" w:cs="Tahoma"/>
          <w:b/>
          <w:bCs/>
          <w:sz w:val="22"/>
          <w:szCs w:val="22"/>
        </w:rPr>
        <w:t>NATIONAL ASSEMBLY</w:t>
      </w:r>
    </w:p>
    <w:p w:rsidR="008960B2" w:rsidRPr="00987C9F" w:rsidRDefault="008960B2" w:rsidP="00464D6B">
      <w:pPr>
        <w:jc w:val="center"/>
        <w:rPr>
          <w:rFonts w:ascii="Tahoma" w:hAnsi="Tahoma" w:cs="Tahoma"/>
          <w:b/>
          <w:bCs/>
          <w:sz w:val="22"/>
          <w:szCs w:val="22"/>
          <w:lang w:val="en-ZA"/>
        </w:rPr>
      </w:pPr>
      <w:r w:rsidRPr="00987C9F">
        <w:rPr>
          <w:rFonts w:ascii="Tahoma" w:hAnsi="Tahoma" w:cs="Tahoma"/>
          <w:b/>
          <w:bCs/>
          <w:sz w:val="22"/>
          <w:szCs w:val="22"/>
          <w:lang w:val="en-ZA"/>
        </w:rPr>
        <w:t xml:space="preserve">QUESTION FOR </w:t>
      </w:r>
      <w:r w:rsidR="006512FA">
        <w:rPr>
          <w:rFonts w:ascii="Tahoma" w:hAnsi="Tahoma" w:cs="Tahoma"/>
          <w:b/>
          <w:bCs/>
          <w:sz w:val="22"/>
          <w:szCs w:val="22"/>
          <w:lang w:val="en-ZA"/>
        </w:rPr>
        <w:t>ORAL</w:t>
      </w:r>
      <w:r w:rsidRPr="00987C9F">
        <w:rPr>
          <w:rFonts w:ascii="Tahoma" w:hAnsi="Tahoma" w:cs="Tahoma"/>
          <w:b/>
          <w:bCs/>
          <w:sz w:val="22"/>
          <w:szCs w:val="22"/>
          <w:lang w:val="en-ZA"/>
        </w:rPr>
        <w:t xml:space="preserve"> REPLY</w:t>
      </w:r>
    </w:p>
    <w:p w:rsidR="006512FA" w:rsidRDefault="008960B2" w:rsidP="00464D6B">
      <w:pPr>
        <w:spacing w:line="312" w:lineRule="auto"/>
        <w:jc w:val="center"/>
        <w:rPr>
          <w:rFonts w:ascii="Arial" w:hAnsi="Arial" w:cs="Arial"/>
          <w:sz w:val="20"/>
          <w:szCs w:val="20"/>
        </w:rPr>
      </w:pPr>
      <w:r w:rsidRPr="00987C9F">
        <w:rPr>
          <w:rFonts w:ascii="Tahoma" w:hAnsi="Tahoma" w:cs="Tahoma"/>
          <w:b/>
          <w:bCs/>
          <w:sz w:val="22"/>
          <w:szCs w:val="22"/>
          <w:lang w:val="en-ZA"/>
        </w:rPr>
        <w:t>QUESTION NO.:</w:t>
      </w:r>
      <w:r w:rsidRPr="00987C9F">
        <w:rPr>
          <w:rFonts w:ascii="Tahoma" w:hAnsi="Tahoma" w:cs="Tahoma"/>
          <w:b/>
          <w:bCs/>
          <w:sz w:val="22"/>
          <w:szCs w:val="22"/>
          <w:lang w:val="en-ZA"/>
        </w:rPr>
        <w:tab/>
      </w:r>
      <w:r w:rsidR="008C3840">
        <w:rPr>
          <w:rFonts w:ascii="Tahoma" w:hAnsi="Tahoma" w:cs="Tahoma"/>
          <w:b/>
          <w:bCs/>
          <w:sz w:val="22"/>
          <w:szCs w:val="22"/>
          <w:lang w:val="en-ZA"/>
        </w:rPr>
        <w:t xml:space="preserve">PQ </w:t>
      </w:r>
      <w:r w:rsidR="00337E1B">
        <w:rPr>
          <w:rFonts w:ascii="Tahoma" w:hAnsi="Tahoma" w:cs="Tahoma"/>
          <w:b/>
          <w:bCs/>
          <w:sz w:val="22"/>
          <w:szCs w:val="22"/>
          <w:lang w:val="en-ZA"/>
        </w:rPr>
        <w:t>1000</w:t>
      </w:r>
    </w:p>
    <w:p w:rsidR="008960B2" w:rsidRPr="00987C9F" w:rsidRDefault="008960B2" w:rsidP="008960B2">
      <w:pPr>
        <w:rPr>
          <w:rFonts w:ascii="Tahoma" w:hAnsi="Tahoma" w:cs="Tahoma"/>
          <w:b/>
          <w:bCs/>
          <w:sz w:val="22"/>
          <w:szCs w:val="22"/>
          <w:lang w:val="en-ZA"/>
        </w:rPr>
      </w:pPr>
    </w:p>
    <w:p w:rsidR="003042F7" w:rsidRPr="00694D5B" w:rsidRDefault="003042F7" w:rsidP="003042F7">
      <w:pPr>
        <w:spacing w:line="360" w:lineRule="auto"/>
        <w:jc w:val="both"/>
        <w:rPr>
          <w:rFonts w:ascii="Arial" w:hAnsi="Arial" w:cs="Arial"/>
          <w:bCs/>
          <w:sz w:val="16"/>
          <w:szCs w:val="16"/>
        </w:rPr>
      </w:pPr>
    </w:p>
    <w:p w:rsidR="003042F7" w:rsidRDefault="003042F7" w:rsidP="003042F7">
      <w:pPr>
        <w:autoSpaceDE w:val="0"/>
        <w:autoSpaceDN w:val="0"/>
        <w:adjustRightInd w:val="0"/>
        <w:rPr>
          <w:rFonts w:ascii="Arial" w:hAnsi="Arial" w:cs="Arial"/>
          <w:b/>
          <w:sz w:val="22"/>
          <w:szCs w:val="22"/>
        </w:rPr>
      </w:pPr>
      <w:r w:rsidRPr="003127AD">
        <w:rPr>
          <w:rFonts w:ascii="Arial" w:hAnsi="Arial" w:cs="Arial"/>
          <w:b/>
          <w:bCs/>
          <w:noProof/>
          <w:sz w:val="22"/>
          <w:szCs w:val="22"/>
          <w:lang w:val="en-ZA" w:eastAsia="en-ZA"/>
        </w:rPr>
        <mc:AlternateContent>
          <mc:Choice Requires="wpi">
            <w:drawing>
              <wp:anchor distT="0" distB="0" distL="114300" distR="114300" simplePos="0" relativeHeight="251661824" behindDoc="0" locked="0" layoutInCell="1" allowOverlap="1" wp14:anchorId="364C68EF" wp14:editId="2C625E22">
                <wp:simplePos x="0" y="0"/>
                <wp:positionH relativeFrom="column">
                  <wp:posOffset>7822010</wp:posOffset>
                </wp:positionH>
                <wp:positionV relativeFrom="paragraph">
                  <wp:posOffset>-525813</wp:posOffset>
                </wp:positionV>
                <wp:extent cx="96840" cy="1392480"/>
                <wp:effectExtent l="38100" t="38100" r="36830" b="36830"/>
                <wp:wrapNone/>
                <wp:docPr id="83" name="Ink 83"/>
                <wp:cNvGraphicFramePr/>
                <a:graphic xmlns:a="http://schemas.openxmlformats.org/drawingml/2006/main">
                  <a:graphicData uri="http://schemas.microsoft.com/office/word/2010/wordprocessingInk">
                    <w14:contentPart bwMode="auto" r:id="rId9">
                      <w14:nvContentPartPr>
                        <w14:cNvContentPartPr/>
                      </w14:nvContentPartPr>
                      <w14:xfrm>
                        <a:off x="0" y="0"/>
                        <a:ext cx="96840" cy="1392480"/>
                      </w14:xfrm>
                    </w14:contentPart>
                  </a:graphicData>
                </a:graphic>
              </wp:anchor>
            </w:drawing>
          </mc:Choice>
          <mc:Fallback>
            <w:pict>
              <v:shapetype w14:anchorId="424CFF3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3" o:spid="_x0000_s1026" type="#_x0000_t75" style="position:absolute;margin-left:615.8pt;margin-top:-41.5pt;width:7.9pt;height:109.9pt;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">
                <v:imagedata r:id="rId12" o:title=""/>
              </v:shape>
            </w:pict>
          </mc:Fallback>
        </mc:AlternateContent>
      </w:r>
      <w:r w:rsidRPr="003127AD">
        <w:rPr>
          <w:rFonts w:ascii="Arial" w:hAnsi="Arial" w:cs="Arial"/>
          <w:b/>
          <w:sz w:val="22"/>
          <w:szCs w:val="22"/>
          <w:u w:val="single"/>
        </w:rPr>
        <w:t>QUESTION</w:t>
      </w:r>
      <w:r w:rsidRPr="003127AD">
        <w:rPr>
          <w:rFonts w:ascii="Arial" w:hAnsi="Arial" w:cs="Arial"/>
          <w:b/>
          <w:sz w:val="22"/>
          <w:szCs w:val="22"/>
        </w:rPr>
        <w:t>:</w:t>
      </w:r>
      <w:r w:rsidR="003478BD">
        <w:rPr>
          <w:rFonts w:ascii="Arial" w:hAnsi="Arial" w:cs="Arial"/>
          <w:b/>
          <w:sz w:val="22"/>
          <w:szCs w:val="22"/>
        </w:rPr>
        <w:t xml:space="preserve"> </w:t>
      </w:r>
    </w:p>
    <w:p w:rsidR="00337E1B" w:rsidRPr="00337E1B" w:rsidRDefault="00337E1B" w:rsidP="00337E1B">
      <w:pPr>
        <w:spacing w:before="100" w:beforeAutospacing="1" w:after="100" w:afterAutospacing="1"/>
        <w:ind w:left="720" w:hanging="720"/>
        <w:jc w:val="both"/>
        <w:rPr>
          <w:rFonts w:ascii="Arial" w:hAnsi="Arial" w:cs="Arial"/>
        </w:rPr>
      </w:pPr>
      <w:r w:rsidRPr="00337E1B">
        <w:rPr>
          <w:rFonts w:ascii="Arial" w:hAnsi="Arial" w:cs="Arial"/>
          <w:b/>
          <w:bCs/>
        </w:rPr>
        <w:t>1000.</w:t>
      </w:r>
      <w:r w:rsidRPr="00337E1B">
        <w:rPr>
          <w:rFonts w:ascii="Arial" w:hAnsi="Arial" w:cs="Arial"/>
          <w:b/>
          <w:bCs/>
        </w:rPr>
        <w:tab/>
        <w:t>Mr D Joseph (DA) to ask the Minister of Public Enterprises:</w:t>
      </w:r>
    </w:p>
    <w:p w:rsidR="00337E1B" w:rsidRPr="00337E1B" w:rsidRDefault="00337E1B" w:rsidP="00337E1B">
      <w:pPr>
        <w:spacing w:before="100" w:beforeAutospacing="1" w:after="100" w:afterAutospacing="1"/>
        <w:ind w:left="1440" w:hanging="720"/>
        <w:jc w:val="both"/>
        <w:rPr>
          <w:rFonts w:ascii="Arial" w:hAnsi="Arial" w:cs="Arial"/>
        </w:rPr>
      </w:pPr>
      <w:r w:rsidRPr="00337E1B">
        <w:rPr>
          <w:rFonts w:ascii="Arial" w:hAnsi="Arial" w:cs="Arial"/>
        </w:rPr>
        <w:t>(1)</w:t>
      </w:r>
      <w:r w:rsidRPr="00337E1B">
        <w:rPr>
          <w:rFonts w:ascii="Arial" w:hAnsi="Arial" w:cs="Arial"/>
        </w:rPr>
        <w:tab/>
        <w:t>What is the total number of international governments and private companies to whom Eskom provided electricity?</w:t>
      </w:r>
    </w:p>
    <w:p w:rsidR="00337E1B" w:rsidRPr="00337E1B" w:rsidRDefault="00337E1B" w:rsidP="00337E1B">
      <w:pPr>
        <w:spacing w:before="100" w:beforeAutospacing="1" w:after="100" w:afterAutospacing="1"/>
        <w:ind w:left="1440" w:hanging="720"/>
        <w:jc w:val="both"/>
        <w:rPr>
          <w:rFonts w:ascii="Arial" w:hAnsi="Arial" w:cs="Arial"/>
        </w:rPr>
      </w:pPr>
      <w:r w:rsidRPr="00337E1B">
        <w:rPr>
          <w:rFonts w:ascii="Arial" w:hAnsi="Arial" w:cs="Arial"/>
        </w:rPr>
        <w:t>(2)</w:t>
      </w:r>
      <w:r w:rsidRPr="00337E1B">
        <w:rPr>
          <w:rFonts w:ascii="Arial" w:hAnsi="Arial" w:cs="Arial"/>
        </w:rPr>
        <w:tab/>
      </w:r>
      <w:r>
        <w:rPr>
          <w:rFonts w:ascii="Arial" w:hAnsi="Arial" w:cs="Arial"/>
        </w:rPr>
        <w:t>W</w:t>
      </w:r>
      <w:r w:rsidRPr="00337E1B">
        <w:rPr>
          <w:rFonts w:ascii="Arial" w:hAnsi="Arial" w:cs="Arial"/>
        </w:rPr>
        <w:t>hat</w:t>
      </w:r>
      <w:r>
        <w:rPr>
          <w:rFonts w:ascii="Arial" w:hAnsi="Arial" w:cs="Arial"/>
        </w:rPr>
        <w:t>;</w:t>
      </w:r>
      <w:r w:rsidRPr="00337E1B">
        <w:rPr>
          <w:rFonts w:ascii="Arial" w:hAnsi="Arial" w:cs="Arial"/>
        </w:rPr>
        <w:t xml:space="preserve"> </w:t>
      </w:r>
    </w:p>
    <w:p w:rsidR="00337E1B" w:rsidRPr="00337E1B" w:rsidRDefault="00337E1B" w:rsidP="00337E1B">
      <w:pPr>
        <w:spacing w:before="100" w:beforeAutospacing="1" w:after="100" w:afterAutospacing="1"/>
        <w:ind w:left="1440" w:hanging="720"/>
        <w:jc w:val="both"/>
        <w:rPr>
          <w:rFonts w:ascii="Arial" w:hAnsi="Arial" w:cs="Arial"/>
        </w:rPr>
      </w:pPr>
      <w:r w:rsidRPr="00337E1B">
        <w:rPr>
          <w:rFonts w:ascii="Arial" w:hAnsi="Arial" w:cs="Arial"/>
        </w:rPr>
        <w:tab/>
        <w:t>(a)</w:t>
      </w:r>
      <w:r w:rsidRPr="00337E1B">
        <w:rPr>
          <w:rFonts w:ascii="Arial" w:hAnsi="Arial" w:cs="Arial"/>
        </w:rPr>
        <w:tab/>
        <w:t xml:space="preserve">is the total amount of outstanding payments to Eskom by the </w:t>
      </w:r>
      <w:r w:rsidRPr="00337E1B">
        <w:rPr>
          <w:rFonts w:ascii="Arial" w:hAnsi="Arial" w:cs="Arial"/>
        </w:rPr>
        <w:tab/>
        <w:t xml:space="preserve">respective clients, </w:t>
      </w:r>
    </w:p>
    <w:p w:rsidR="00337E1B" w:rsidRPr="00337E1B" w:rsidRDefault="00337E1B" w:rsidP="00337E1B">
      <w:pPr>
        <w:spacing w:before="100" w:beforeAutospacing="1" w:after="100" w:afterAutospacing="1"/>
        <w:ind w:left="1440" w:hanging="720"/>
        <w:jc w:val="both"/>
        <w:rPr>
          <w:rFonts w:ascii="Arial" w:hAnsi="Arial" w:cs="Arial"/>
        </w:rPr>
      </w:pPr>
      <w:r w:rsidRPr="00337E1B">
        <w:rPr>
          <w:rFonts w:ascii="Arial" w:hAnsi="Arial" w:cs="Arial"/>
        </w:rPr>
        <w:tab/>
        <w:t>(b)</w:t>
      </w:r>
      <w:r w:rsidRPr="00337E1B">
        <w:rPr>
          <w:rFonts w:ascii="Arial" w:hAnsi="Arial" w:cs="Arial"/>
        </w:rPr>
        <w:tab/>
        <w:t xml:space="preserve">are the reasons for the outstanding cost and (c) type of disputes are </w:t>
      </w:r>
      <w:r w:rsidRPr="00337E1B">
        <w:rPr>
          <w:rFonts w:ascii="Arial" w:hAnsi="Arial" w:cs="Arial"/>
        </w:rPr>
        <w:tab/>
        <w:t>delaying payment of the outstanding cost;</w:t>
      </w:r>
    </w:p>
    <w:p w:rsidR="00337E1B" w:rsidRPr="00337E1B" w:rsidRDefault="00337E1B" w:rsidP="00337E1B">
      <w:pPr>
        <w:spacing w:before="100" w:beforeAutospacing="1" w:after="100" w:afterAutospacing="1"/>
        <w:ind w:left="1440" w:hanging="720"/>
        <w:jc w:val="both"/>
        <w:rPr>
          <w:rFonts w:ascii="Arial" w:hAnsi="Arial" w:cs="Arial"/>
        </w:rPr>
      </w:pPr>
      <w:r w:rsidRPr="00337E1B">
        <w:rPr>
          <w:rFonts w:ascii="Arial" w:hAnsi="Arial" w:cs="Arial"/>
        </w:rPr>
        <w:t>(3)</w:t>
      </w:r>
      <w:r w:rsidRPr="00337E1B">
        <w:rPr>
          <w:rFonts w:ascii="Arial" w:hAnsi="Arial" w:cs="Arial"/>
        </w:rPr>
        <w:tab/>
      </w:r>
      <w:r>
        <w:rPr>
          <w:rFonts w:ascii="Arial" w:hAnsi="Arial" w:cs="Arial"/>
        </w:rPr>
        <w:t>W</w:t>
      </w:r>
      <w:r w:rsidRPr="00337E1B">
        <w:rPr>
          <w:rFonts w:ascii="Arial" w:hAnsi="Arial" w:cs="Arial"/>
        </w:rPr>
        <w:t>hat are the implications of the outstanding payments to Eskom on its debt or the special appropriations that Eskom is requesting from the Government;</w:t>
      </w:r>
    </w:p>
    <w:p w:rsidR="00337E1B" w:rsidRPr="00337E1B" w:rsidRDefault="00337E1B" w:rsidP="00337E1B">
      <w:pPr>
        <w:spacing w:before="100" w:beforeAutospacing="1" w:after="100" w:afterAutospacing="1"/>
        <w:ind w:left="1440" w:hanging="720"/>
        <w:jc w:val="both"/>
        <w:rPr>
          <w:rFonts w:ascii="Arial" w:hAnsi="Arial" w:cs="Arial"/>
          <w:lang w:val="en-ZA"/>
        </w:rPr>
      </w:pPr>
      <w:r w:rsidRPr="00337E1B">
        <w:rPr>
          <w:rFonts w:ascii="Arial" w:hAnsi="Arial" w:cs="Arial"/>
        </w:rPr>
        <w:t>(4)</w:t>
      </w:r>
      <w:r w:rsidRPr="00337E1B">
        <w:rPr>
          <w:rFonts w:ascii="Arial" w:hAnsi="Arial" w:cs="Arial"/>
        </w:rPr>
        <w:tab/>
      </w:r>
      <w:r>
        <w:rPr>
          <w:rFonts w:ascii="Arial" w:hAnsi="Arial" w:cs="Arial"/>
        </w:rPr>
        <w:t>W</w:t>
      </w:r>
      <w:r w:rsidRPr="00337E1B">
        <w:rPr>
          <w:rFonts w:ascii="Arial" w:hAnsi="Arial" w:cs="Arial"/>
        </w:rPr>
        <w:t>hat type of supply and payment solutions will Eskom implement to international clients? NW2152E</w:t>
      </w:r>
    </w:p>
    <w:p w:rsidR="003042F7" w:rsidRDefault="003042F7" w:rsidP="00D433D3">
      <w:pPr>
        <w:spacing w:line="360" w:lineRule="auto"/>
        <w:jc w:val="both"/>
        <w:outlineLvl w:val="0"/>
        <w:rPr>
          <w:rFonts w:ascii="Arial" w:hAnsi="Arial" w:cs="Arial"/>
          <w:b/>
          <w:sz w:val="22"/>
          <w:szCs w:val="22"/>
          <w:u w:val="single"/>
        </w:rPr>
      </w:pPr>
      <w:r w:rsidRPr="00C37ADA">
        <w:rPr>
          <w:rFonts w:ascii="Arial" w:hAnsi="Arial" w:cs="Arial"/>
          <w:b/>
          <w:sz w:val="22"/>
          <w:szCs w:val="22"/>
          <w:u w:val="single"/>
        </w:rPr>
        <w:t>REPLY:</w:t>
      </w:r>
    </w:p>
    <w:p w:rsidR="00CE2ED1" w:rsidRPr="00CE2ED1" w:rsidRDefault="003042F7" w:rsidP="009612DF">
      <w:pPr>
        <w:spacing w:before="100" w:beforeAutospacing="1" w:after="100" w:afterAutospacing="1" w:line="360" w:lineRule="auto"/>
        <w:jc w:val="both"/>
        <w:outlineLvl w:val="0"/>
        <w:rPr>
          <w:rFonts w:ascii="Arial" w:hAnsi="Arial" w:cs="Arial"/>
        </w:rPr>
      </w:pPr>
      <w:r w:rsidRPr="00CE2ED1">
        <w:rPr>
          <w:rFonts w:ascii="Arial" w:hAnsi="Arial" w:cs="Arial"/>
          <w:b/>
        </w:rPr>
        <w:t>According to the information received from Eskom</w:t>
      </w:r>
    </w:p>
    <w:p w:rsidR="00CC3340" w:rsidRPr="00CC3340" w:rsidRDefault="00CC3340" w:rsidP="00CC3340">
      <w:pPr>
        <w:pStyle w:val="ListParagraph"/>
        <w:numPr>
          <w:ilvl w:val="0"/>
          <w:numId w:val="27"/>
        </w:numPr>
        <w:spacing w:before="100" w:beforeAutospacing="1" w:after="100" w:afterAutospacing="1"/>
        <w:ind w:left="709" w:hanging="709"/>
        <w:jc w:val="both"/>
        <w:rPr>
          <w:rFonts w:ascii="Arial" w:hAnsi="Arial" w:cs="Arial"/>
        </w:rPr>
      </w:pPr>
      <w:r w:rsidRPr="00CC3340">
        <w:rPr>
          <w:rFonts w:ascii="Arial" w:hAnsi="Arial" w:cs="Arial"/>
          <w:bCs/>
        </w:rPr>
        <w:t>As at 19 September 2019, the total number of international governments and private companies to whom Eskom provides electricity is 10</w:t>
      </w:r>
      <w:r w:rsidRPr="00CC3340">
        <w:rPr>
          <w:rFonts w:ascii="Arial" w:hAnsi="Arial" w:cs="Arial"/>
        </w:rPr>
        <w:t>.</w:t>
      </w:r>
    </w:p>
    <w:p w:rsidR="00CC3340" w:rsidRPr="00CC3340" w:rsidRDefault="00CC3340" w:rsidP="00CC3340">
      <w:pPr>
        <w:pStyle w:val="ListParagraph"/>
        <w:spacing w:before="100" w:beforeAutospacing="1" w:after="100" w:afterAutospacing="1"/>
        <w:ind w:left="0"/>
        <w:jc w:val="both"/>
        <w:rPr>
          <w:rFonts w:ascii="Arial" w:hAnsi="Arial" w:cs="Arial"/>
        </w:rPr>
      </w:pPr>
    </w:p>
    <w:p w:rsidR="00CC3340" w:rsidRPr="00CC3340" w:rsidRDefault="00CC3340" w:rsidP="00CC3340">
      <w:pPr>
        <w:pStyle w:val="ListParagraph"/>
        <w:spacing w:before="100" w:beforeAutospacing="1" w:after="100" w:afterAutospacing="1"/>
        <w:ind w:left="0"/>
        <w:jc w:val="both"/>
        <w:rPr>
          <w:rFonts w:ascii="Arial" w:hAnsi="Arial" w:cs="Arial"/>
        </w:rPr>
      </w:pPr>
      <w:r w:rsidRPr="00CC3340">
        <w:rPr>
          <w:rFonts w:ascii="Arial" w:hAnsi="Arial" w:cs="Arial"/>
        </w:rPr>
        <w:t>(2)(a)</w:t>
      </w:r>
      <w:r>
        <w:rPr>
          <w:rFonts w:ascii="Arial" w:hAnsi="Arial" w:cs="Arial"/>
        </w:rPr>
        <w:tab/>
      </w:r>
      <w:r w:rsidRPr="00CC3340">
        <w:rPr>
          <w:rFonts w:ascii="Arial" w:hAnsi="Arial" w:cs="Arial"/>
          <w:bCs/>
        </w:rPr>
        <w:t>As at 19 September 2019, t</w:t>
      </w:r>
      <w:r w:rsidRPr="00CC3340">
        <w:rPr>
          <w:rFonts w:ascii="Arial" w:hAnsi="Arial" w:cs="Arial"/>
        </w:rPr>
        <w:t xml:space="preserve">he total amount of outstanding payments </w:t>
      </w:r>
      <w:r w:rsidRPr="00CC3340">
        <w:rPr>
          <w:rFonts w:ascii="Arial" w:hAnsi="Arial" w:cs="Arial"/>
          <w:bCs/>
        </w:rPr>
        <w:t xml:space="preserve">to Eskom by </w:t>
      </w:r>
      <w:r>
        <w:rPr>
          <w:rFonts w:ascii="Arial" w:hAnsi="Arial" w:cs="Arial"/>
          <w:bCs/>
        </w:rPr>
        <w:tab/>
      </w:r>
      <w:r w:rsidRPr="00CC3340">
        <w:rPr>
          <w:rFonts w:ascii="Arial" w:hAnsi="Arial" w:cs="Arial"/>
          <w:bCs/>
        </w:rPr>
        <w:t>the respective clients</w:t>
      </w:r>
      <w:r w:rsidRPr="00CC3340">
        <w:rPr>
          <w:rFonts w:ascii="Arial" w:hAnsi="Arial" w:cs="Arial"/>
        </w:rPr>
        <w:t xml:space="preserve"> is R632 million.</w:t>
      </w:r>
    </w:p>
    <w:p w:rsidR="00CC3340" w:rsidRDefault="00CC3340">
      <w:pPr>
        <w:rPr>
          <w:rFonts w:ascii="Arial" w:hAnsi="Arial" w:cs="Arial"/>
          <w:lang w:val="en-ZA"/>
        </w:rPr>
      </w:pPr>
      <w:r>
        <w:rPr>
          <w:rFonts w:ascii="Arial" w:hAnsi="Arial" w:cs="Arial"/>
        </w:rPr>
        <w:br w:type="page"/>
      </w:r>
    </w:p>
    <w:p w:rsidR="00CC3340" w:rsidRPr="00CC3340" w:rsidRDefault="00CC3340" w:rsidP="00CC3340">
      <w:pPr>
        <w:pStyle w:val="ListParagraph"/>
        <w:spacing w:before="100" w:beforeAutospacing="1" w:after="100" w:afterAutospacing="1"/>
        <w:ind w:left="0"/>
        <w:jc w:val="both"/>
        <w:rPr>
          <w:rFonts w:ascii="Arial" w:hAnsi="Arial" w:cs="Arial"/>
        </w:rPr>
      </w:pPr>
    </w:p>
    <w:p w:rsidR="00CC3340" w:rsidRPr="00CC3340" w:rsidRDefault="00CC3340" w:rsidP="00CC3340">
      <w:pPr>
        <w:pStyle w:val="ListParagraph"/>
        <w:spacing w:before="100" w:beforeAutospacing="1" w:after="100" w:afterAutospacing="1"/>
        <w:ind w:left="0"/>
        <w:jc w:val="both"/>
        <w:rPr>
          <w:rFonts w:ascii="Arial" w:hAnsi="Arial" w:cs="Arial"/>
        </w:rPr>
      </w:pPr>
      <w:r w:rsidRPr="00CC3340">
        <w:rPr>
          <w:rFonts w:ascii="Arial" w:hAnsi="Arial" w:cs="Arial"/>
        </w:rPr>
        <w:t>(2)(b)</w:t>
      </w:r>
      <w:r>
        <w:rPr>
          <w:rFonts w:ascii="Arial" w:hAnsi="Arial" w:cs="Arial"/>
        </w:rPr>
        <w:tab/>
      </w:r>
      <w:r w:rsidRPr="00CC3340">
        <w:rPr>
          <w:rFonts w:ascii="Arial" w:hAnsi="Arial" w:cs="Arial"/>
        </w:rPr>
        <w:t xml:space="preserve">There are three clients who have outstanding payments to Eskom and the </w:t>
      </w:r>
      <w:r>
        <w:rPr>
          <w:rFonts w:ascii="Arial" w:hAnsi="Arial" w:cs="Arial"/>
        </w:rPr>
        <w:tab/>
      </w:r>
      <w:r w:rsidRPr="00CC3340">
        <w:rPr>
          <w:rFonts w:ascii="Arial" w:hAnsi="Arial" w:cs="Arial"/>
        </w:rPr>
        <w:t>reasons for these are displayed in the table below.</w:t>
      </w:r>
    </w:p>
    <w:p w:rsidR="00CC3340" w:rsidRDefault="00CC3340" w:rsidP="00CC3340">
      <w:pPr>
        <w:pStyle w:val="ListParagraph"/>
        <w:ind w:left="0"/>
        <w:jc w:val="both"/>
        <w:rPr>
          <w:rFonts w:ascii="Arial" w:hAnsi="Arial" w:cs="Arial"/>
          <w:sz w:val="22"/>
          <w:szCs w:val="22"/>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8"/>
        <w:gridCol w:w="2315"/>
        <w:gridCol w:w="1560"/>
        <w:gridCol w:w="4677"/>
      </w:tblGrid>
      <w:tr w:rsidR="00CC3340" w:rsidRPr="00670935" w:rsidTr="0096589A">
        <w:trPr>
          <w:trHeight w:val="550"/>
          <w:tblHeader/>
        </w:trPr>
        <w:tc>
          <w:tcPr>
            <w:tcW w:w="378" w:type="dxa"/>
            <w:shd w:val="clear" w:color="auto" w:fill="000000" w:themeFill="text1"/>
            <w:tcMar>
              <w:top w:w="0" w:type="dxa"/>
              <w:left w:w="108" w:type="dxa"/>
              <w:bottom w:w="0" w:type="dxa"/>
              <w:right w:w="108" w:type="dxa"/>
            </w:tcMar>
          </w:tcPr>
          <w:p w:rsidR="00CC3340" w:rsidRPr="00670935" w:rsidRDefault="00CC3340" w:rsidP="0096589A">
            <w:pPr>
              <w:rPr>
                <w:rFonts w:ascii="Calibri" w:hAnsi="Calibri"/>
              </w:rPr>
            </w:pPr>
          </w:p>
        </w:tc>
        <w:tc>
          <w:tcPr>
            <w:tcW w:w="2315" w:type="dxa"/>
            <w:shd w:val="clear" w:color="auto" w:fill="000000" w:themeFill="text1"/>
            <w:tcMar>
              <w:top w:w="0" w:type="dxa"/>
              <w:left w:w="108" w:type="dxa"/>
              <w:bottom w:w="0" w:type="dxa"/>
              <w:right w:w="108" w:type="dxa"/>
            </w:tcMar>
            <w:hideMark/>
          </w:tcPr>
          <w:p w:rsidR="00CC3340" w:rsidRPr="00670935" w:rsidRDefault="00CC3340" w:rsidP="0096589A">
            <w:pPr>
              <w:rPr>
                <w:rFonts w:ascii="Arial" w:hAnsi="Arial"/>
                <w:b/>
                <w:bCs/>
                <w:sz w:val="22"/>
                <w:szCs w:val="22"/>
                <w:lang w:val="en-GB"/>
              </w:rPr>
            </w:pPr>
            <w:r w:rsidRPr="00670935">
              <w:rPr>
                <w:rFonts w:ascii="Arial" w:hAnsi="Arial"/>
                <w:b/>
                <w:bCs/>
                <w:sz w:val="22"/>
                <w:szCs w:val="22"/>
                <w:lang w:val="en-GB"/>
              </w:rPr>
              <w:t>C</w:t>
            </w:r>
            <w:r w:rsidRPr="00F30116">
              <w:rPr>
                <w:rFonts w:ascii="Arial" w:hAnsi="Arial"/>
                <w:b/>
                <w:bCs/>
                <w:sz w:val="22"/>
                <w:szCs w:val="22"/>
                <w:lang w:val="en-GB"/>
              </w:rPr>
              <w:t>lient</w:t>
            </w:r>
          </w:p>
        </w:tc>
        <w:tc>
          <w:tcPr>
            <w:tcW w:w="1560" w:type="dxa"/>
            <w:shd w:val="clear" w:color="auto" w:fill="000000" w:themeFill="text1"/>
            <w:tcMar>
              <w:top w:w="0" w:type="dxa"/>
              <w:left w:w="108" w:type="dxa"/>
              <w:bottom w:w="0" w:type="dxa"/>
              <w:right w:w="108" w:type="dxa"/>
            </w:tcMar>
            <w:hideMark/>
          </w:tcPr>
          <w:p w:rsidR="00CC3340" w:rsidRPr="00670935" w:rsidRDefault="00CC3340" w:rsidP="0096589A">
            <w:pPr>
              <w:rPr>
                <w:rFonts w:ascii="Arial" w:hAnsi="Arial"/>
                <w:b/>
                <w:bCs/>
                <w:sz w:val="22"/>
                <w:szCs w:val="22"/>
                <w:lang w:val="en-GB"/>
              </w:rPr>
            </w:pPr>
            <w:r w:rsidRPr="00670935">
              <w:rPr>
                <w:rFonts w:ascii="Arial" w:hAnsi="Arial"/>
                <w:b/>
                <w:bCs/>
                <w:sz w:val="22"/>
                <w:szCs w:val="22"/>
                <w:lang w:val="en-GB"/>
              </w:rPr>
              <w:t>Outstanding Balance Rm</w:t>
            </w:r>
          </w:p>
        </w:tc>
        <w:tc>
          <w:tcPr>
            <w:tcW w:w="4677" w:type="dxa"/>
            <w:shd w:val="clear" w:color="auto" w:fill="000000" w:themeFill="text1"/>
          </w:tcPr>
          <w:p w:rsidR="00CC3340" w:rsidRPr="00F30116" w:rsidRDefault="00CC3340" w:rsidP="0096589A">
            <w:pPr>
              <w:rPr>
                <w:rFonts w:ascii="Arial" w:hAnsi="Arial"/>
                <w:b/>
                <w:bCs/>
                <w:sz w:val="22"/>
                <w:szCs w:val="22"/>
                <w:lang w:val="en-GB"/>
              </w:rPr>
            </w:pPr>
            <w:r w:rsidRPr="00F30116">
              <w:rPr>
                <w:rFonts w:ascii="Arial" w:hAnsi="Arial"/>
                <w:b/>
                <w:bCs/>
                <w:sz w:val="22"/>
                <w:szCs w:val="22"/>
                <w:lang w:val="en-GB"/>
              </w:rPr>
              <w:t>(2)(b) Reasons</w:t>
            </w:r>
          </w:p>
        </w:tc>
      </w:tr>
      <w:tr w:rsidR="00CC3340" w:rsidRPr="00670935" w:rsidTr="0096589A">
        <w:trPr>
          <w:trHeight w:val="500"/>
        </w:trPr>
        <w:tc>
          <w:tcPr>
            <w:tcW w:w="378" w:type="dxa"/>
            <w:tcMar>
              <w:top w:w="0" w:type="dxa"/>
              <w:left w:w="108" w:type="dxa"/>
              <w:bottom w:w="0" w:type="dxa"/>
              <w:right w:w="108" w:type="dxa"/>
            </w:tcMar>
            <w:hideMark/>
          </w:tcPr>
          <w:p w:rsidR="00CC3340" w:rsidRPr="00670935" w:rsidRDefault="00CC3340" w:rsidP="0096589A">
            <w:pPr>
              <w:rPr>
                <w:rFonts w:ascii="Arial" w:hAnsi="Arial"/>
                <w:sz w:val="22"/>
                <w:szCs w:val="22"/>
                <w:lang w:val="en-GB"/>
              </w:rPr>
            </w:pPr>
            <w:r w:rsidRPr="00670935">
              <w:rPr>
                <w:rFonts w:ascii="Arial" w:hAnsi="Arial"/>
                <w:sz w:val="22"/>
                <w:szCs w:val="22"/>
                <w:lang w:val="en-GB"/>
              </w:rPr>
              <w:t>1</w:t>
            </w:r>
          </w:p>
        </w:tc>
        <w:tc>
          <w:tcPr>
            <w:tcW w:w="2315" w:type="dxa"/>
            <w:tcMar>
              <w:top w:w="0" w:type="dxa"/>
              <w:left w:w="108" w:type="dxa"/>
              <w:bottom w:w="0" w:type="dxa"/>
              <w:right w:w="108" w:type="dxa"/>
            </w:tcMar>
            <w:hideMark/>
          </w:tcPr>
          <w:p w:rsidR="00CC3340" w:rsidRDefault="00CC3340" w:rsidP="0096589A">
            <w:pPr>
              <w:rPr>
                <w:rFonts w:ascii="Arial" w:hAnsi="Arial"/>
                <w:sz w:val="22"/>
                <w:szCs w:val="22"/>
                <w:lang w:val="en-GB"/>
              </w:rPr>
            </w:pPr>
            <w:r w:rsidRPr="00670935">
              <w:rPr>
                <w:rFonts w:ascii="Arial" w:hAnsi="Arial"/>
                <w:sz w:val="22"/>
                <w:szCs w:val="22"/>
                <w:lang w:val="en-GB"/>
              </w:rPr>
              <w:t>ZESA</w:t>
            </w:r>
          </w:p>
          <w:p w:rsidR="00FF07AA" w:rsidRPr="00670935" w:rsidRDefault="00FF07AA" w:rsidP="0096589A">
            <w:pPr>
              <w:rPr>
                <w:rFonts w:ascii="Arial" w:hAnsi="Arial"/>
                <w:sz w:val="22"/>
                <w:szCs w:val="22"/>
                <w:lang w:val="en-GB"/>
              </w:rPr>
            </w:pPr>
            <w:r>
              <w:rPr>
                <w:rFonts w:ascii="Arial" w:hAnsi="Arial"/>
                <w:sz w:val="22"/>
                <w:szCs w:val="22"/>
                <w:lang w:val="en-GB"/>
              </w:rPr>
              <w:t>Zimbabwe</w:t>
            </w:r>
          </w:p>
        </w:tc>
        <w:tc>
          <w:tcPr>
            <w:tcW w:w="1560" w:type="dxa"/>
            <w:tcMar>
              <w:top w:w="0" w:type="dxa"/>
              <w:left w:w="108" w:type="dxa"/>
              <w:bottom w:w="0" w:type="dxa"/>
              <w:right w:w="108" w:type="dxa"/>
            </w:tcMar>
            <w:hideMark/>
          </w:tcPr>
          <w:p w:rsidR="00CC3340" w:rsidRPr="00670935" w:rsidRDefault="00CC3340" w:rsidP="0096589A">
            <w:pPr>
              <w:jc w:val="right"/>
              <w:rPr>
                <w:rFonts w:ascii="Arial" w:hAnsi="Arial"/>
                <w:sz w:val="22"/>
                <w:szCs w:val="22"/>
                <w:lang w:val="en-GB"/>
              </w:rPr>
            </w:pPr>
            <w:r w:rsidRPr="00670935">
              <w:rPr>
                <w:rFonts w:ascii="Arial" w:hAnsi="Arial"/>
                <w:sz w:val="22"/>
                <w:szCs w:val="22"/>
                <w:lang w:val="en-GB"/>
              </w:rPr>
              <w:t>R322</w:t>
            </w:r>
            <w:r w:rsidRPr="00E8386A">
              <w:rPr>
                <w:rFonts w:ascii="Arial" w:hAnsi="Arial"/>
                <w:sz w:val="22"/>
                <w:szCs w:val="22"/>
                <w:lang w:val="en-GB"/>
              </w:rPr>
              <w:t xml:space="preserve"> </w:t>
            </w:r>
            <w:r w:rsidRPr="00670935">
              <w:rPr>
                <w:rFonts w:ascii="Arial" w:hAnsi="Arial"/>
                <w:sz w:val="22"/>
                <w:szCs w:val="22"/>
                <w:lang w:val="en-GB"/>
              </w:rPr>
              <w:t>mil</w:t>
            </w:r>
            <w:r w:rsidRPr="00E8386A">
              <w:rPr>
                <w:rFonts w:ascii="Arial" w:hAnsi="Arial"/>
                <w:sz w:val="22"/>
                <w:szCs w:val="22"/>
                <w:lang w:val="en-GB"/>
              </w:rPr>
              <w:t>lion</w:t>
            </w:r>
          </w:p>
        </w:tc>
        <w:tc>
          <w:tcPr>
            <w:tcW w:w="4677" w:type="dxa"/>
          </w:tcPr>
          <w:p w:rsidR="00CC3340" w:rsidRPr="00F30116" w:rsidRDefault="00CC3340" w:rsidP="0096589A">
            <w:pPr>
              <w:jc w:val="both"/>
              <w:rPr>
                <w:rFonts w:ascii="Arial" w:hAnsi="Arial"/>
                <w:sz w:val="20"/>
                <w:szCs w:val="20"/>
                <w:lang w:val="en-GB"/>
              </w:rPr>
            </w:pPr>
            <w:r w:rsidRPr="00F30116">
              <w:rPr>
                <w:rFonts w:ascii="Arial" w:hAnsi="Arial"/>
                <w:sz w:val="20"/>
                <w:szCs w:val="20"/>
                <w:lang w:val="en-GB"/>
              </w:rPr>
              <w:t>Zimbabwe has economic challenges due to political challenges which have led to it being unable to honour its debt obligations. Eskom and ZESA currently have a payment plan agreement for the settlement of the debt and ZESA is paying off the debt as per the agreement.</w:t>
            </w:r>
          </w:p>
        </w:tc>
      </w:tr>
      <w:tr w:rsidR="00CC3340" w:rsidRPr="00670935" w:rsidTr="0096589A">
        <w:trPr>
          <w:trHeight w:val="500"/>
        </w:trPr>
        <w:tc>
          <w:tcPr>
            <w:tcW w:w="378" w:type="dxa"/>
            <w:tcMar>
              <w:top w:w="0" w:type="dxa"/>
              <w:left w:w="108" w:type="dxa"/>
              <w:bottom w:w="0" w:type="dxa"/>
              <w:right w:w="108" w:type="dxa"/>
            </w:tcMar>
            <w:hideMark/>
          </w:tcPr>
          <w:p w:rsidR="00CC3340" w:rsidRPr="00670935" w:rsidRDefault="00CC3340" w:rsidP="0096589A">
            <w:pPr>
              <w:rPr>
                <w:rFonts w:ascii="Arial" w:hAnsi="Arial"/>
                <w:sz w:val="22"/>
                <w:szCs w:val="22"/>
                <w:lang w:val="en-GB"/>
              </w:rPr>
            </w:pPr>
            <w:r w:rsidRPr="00670935">
              <w:rPr>
                <w:rFonts w:ascii="Arial" w:hAnsi="Arial"/>
                <w:sz w:val="22"/>
                <w:szCs w:val="22"/>
                <w:lang w:val="en-GB"/>
              </w:rPr>
              <w:t>2</w:t>
            </w:r>
          </w:p>
        </w:tc>
        <w:tc>
          <w:tcPr>
            <w:tcW w:w="2315" w:type="dxa"/>
            <w:tcMar>
              <w:top w:w="0" w:type="dxa"/>
              <w:left w:w="108" w:type="dxa"/>
              <w:bottom w:w="0" w:type="dxa"/>
              <w:right w:w="108" w:type="dxa"/>
            </w:tcMar>
          </w:tcPr>
          <w:p w:rsidR="00CC3340" w:rsidRPr="00670935" w:rsidRDefault="00CC3340" w:rsidP="0096589A">
            <w:pPr>
              <w:rPr>
                <w:rFonts w:ascii="Arial" w:hAnsi="Arial"/>
                <w:sz w:val="22"/>
                <w:szCs w:val="22"/>
                <w:lang w:val="en-GB"/>
              </w:rPr>
            </w:pPr>
            <w:r w:rsidRPr="00670935">
              <w:rPr>
                <w:rFonts w:ascii="Arial" w:hAnsi="Arial"/>
                <w:sz w:val="22"/>
                <w:szCs w:val="22"/>
                <w:lang w:val="en-GB"/>
              </w:rPr>
              <w:t>Electricidade de Mocambique (EDM)</w:t>
            </w:r>
          </w:p>
        </w:tc>
        <w:tc>
          <w:tcPr>
            <w:tcW w:w="1560" w:type="dxa"/>
            <w:tcMar>
              <w:top w:w="0" w:type="dxa"/>
              <w:left w:w="108" w:type="dxa"/>
              <w:bottom w:w="0" w:type="dxa"/>
              <w:right w:w="108" w:type="dxa"/>
            </w:tcMar>
            <w:hideMark/>
          </w:tcPr>
          <w:p w:rsidR="00CC3340" w:rsidRPr="00670935" w:rsidRDefault="00CC3340" w:rsidP="0096589A">
            <w:pPr>
              <w:jc w:val="right"/>
              <w:rPr>
                <w:rFonts w:ascii="Arial" w:hAnsi="Arial"/>
                <w:sz w:val="22"/>
                <w:szCs w:val="22"/>
                <w:lang w:val="en-GB"/>
              </w:rPr>
            </w:pPr>
            <w:r w:rsidRPr="00670935">
              <w:rPr>
                <w:rFonts w:ascii="Arial" w:hAnsi="Arial"/>
                <w:sz w:val="22"/>
                <w:szCs w:val="22"/>
                <w:lang w:val="en-GB"/>
              </w:rPr>
              <w:t>R221</w:t>
            </w:r>
            <w:r w:rsidRPr="00E8386A">
              <w:rPr>
                <w:rFonts w:ascii="Arial" w:hAnsi="Arial"/>
                <w:sz w:val="22"/>
                <w:szCs w:val="22"/>
                <w:lang w:val="en-GB"/>
              </w:rPr>
              <w:t xml:space="preserve"> </w:t>
            </w:r>
            <w:r w:rsidRPr="00670935">
              <w:rPr>
                <w:rFonts w:ascii="Arial" w:hAnsi="Arial"/>
                <w:sz w:val="22"/>
                <w:szCs w:val="22"/>
                <w:lang w:val="en-GB"/>
              </w:rPr>
              <w:t>mil</w:t>
            </w:r>
            <w:r w:rsidRPr="00E8386A">
              <w:rPr>
                <w:rFonts w:ascii="Arial" w:hAnsi="Arial"/>
                <w:sz w:val="22"/>
                <w:szCs w:val="22"/>
                <w:lang w:val="en-GB"/>
              </w:rPr>
              <w:t>lion</w:t>
            </w:r>
          </w:p>
        </w:tc>
        <w:tc>
          <w:tcPr>
            <w:tcW w:w="4677" w:type="dxa"/>
          </w:tcPr>
          <w:p w:rsidR="00CC3340" w:rsidRPr="00F30116" w:rsidRDefault="00CC3340" w:rsidP="0096589A">
            <w:pPr>
              <w:jc w:val="both"/>
              <w:rPr>
                <w:rFonts w:ascii="Arial" w:hAnsi="Arial"/>
                <w:sz w:val="20"/>
                <w:szCs w:val="20"/>
                <w:lang w:val="en-GB"/>
              </w:rPr>
            </w:pPr>
            <w:r w:rsidRPr="00F30116">
              <w:rPr>
                <w:rFonts w:ascii="Arial" w:hAnsi="Arial"/>
                <w:sz w:val="20"/>
                <w:szCs w:val="20"/>
                <w:lang w:val="en-GB"/>
              </w:rPr>
              <w:t>Eskom supplies EDM with standby power. The utility has financial constraints due to their generation mix which includes IPP’s which are contracted on a take-or-pay basis.</w:t>
            </w:r>
          </w:p>
        </w:tc>
      </w:tr>
      <w:tr w:rsidR="00CC3340" w:rsidRPr="00670935" w:rsidTr="0096589A">
        <w:trPr>
          <w:trHeight w:val="500"/>
        </w:trPr>
        <w:tc>
          <w:tcPr>
            <w:tcW w:w="378" w:type="dxa"/>
            <w:tcMar>
              <w:top w:w="0" w:type="dxa"/>
              <w:left w:w="108" w:type="dxa"/>
              <w:bottom w:w="0" w:type="dxa"/>
              <w:right w:w="108" w:type="dxa"/>
            </w:tcMar>
            <w:hideMark/>
          </w:tcPr>
          <w:p w:rsidR="00CC3340" w:rsidRPr="00670935" w:rsidRDefault="00CC3340" w:rsidP="0096589A">
            <w:pPr>
              <w:rPr>
                <w:rFonts w:ascii="Arial" w:hAnsi="Arial"/>
                <w:sz w:val="22"/>
                <w:szCs w:val="22"/>
                <w:lang w:val="en-GB"/>
              </w:rPr>
            </w:pPr>
            <w:r w:rsidRPr="00670935">
              <w:rPr>
                <w:rFonts w:ascii="Arial" w:hAnsi="Arial"/>
                <w:sz w:val="22"/>
                <w:szCs w:val="22"/>
                <w:lang w:val="en-GB"/>
              </w:rPr>
              <w:t>3</w:t>
            </w:r>
          </w:p>
        </w:tc>
        <w:tc>
          <w:tcPr>
            <w:tcW w:w="2315" w:type="dxa"/>
            <w:tcMar>
              <w:top w:w="0" w:type="dxa"/>
              <w:left w:w="108" w:type="dxa"/>
              <w:bottom w:w="0" w:type="dxa"/>
              <w:right w:w="108" w:type="dxa"/>
            </w:tcMar>
          </w:tcPr>
          <w:p w:rsidR="00CC3340" w:rsidRDefault="00CC3340" w:rsidP="0096589A">
            <w:pPr>
              <w:rPr>
                <w:rFonts w:ascii="Arial" w:hAnsi="Arial"/>
                <w:sz w:val="22"/>
                <w:szCs w:val="22"/>
                <w:lang w:val="en-GB"/>
              </w:rPr>
            </w:pPr>
            <w:r w:rsidRPr="00670935">
              <w:rPr>
                <w:rFonts w:ascii="Arial" w:hAnsi="Arial"/>
                <w:sz w:val="22"/>
                <w:szCs w:val="22"/>
                <w:lang w:val="en-GB"/>
              </w:rPr>
              <w:t>ZESCO</w:t>
            </w:r>
          </w:p>
          <w:p w:rsidR="00FF07AA" w:rsidRPr="00670935" w:rsidRDefault="00FF07AA" w:rsidP="0096589A">
            <w:pPr>
              <w:rPr>
                <w:rFonts w:ascii="Arial" w:hAnsi="Arial"/>
                <w:sz w:val="22"/>
                <w:szCs w:val="22"/>
                <w:lang w:val="en-GB"/>
              </w:rPr>
            </w:pPr>
            <w:r>
              <w:rPr>
                <w:rFonts w:ascii="Arial" w:hAnsi="Arial"/>
                <w:sz w:val="22"/>
                <w:szCs w:val="22"/>
                <w:lang w:val="en-GB"/>
              </w:rPr>
              <w:t>Zambia</w:t>
            </w:r>
            <w:bookmarkStart w:id="0" w:name="_GoBack"/>
            <w:bookmarkEnd w:id="0"/>
          </w:p>
        </w:tc>
        <w:tc>
          <w:tcPr>
            <w:tcW w:w="1560" w:type="dxa"/>
            <w:tcMar>
              <w:top w:w="0" w:type="dxa"/>
              <w:left w:w="108" w:type="dxa"/>
              <w:bottom w:w="0" w:type="dxa"/>
              <w:right w:w="108" w:type="dxa"/>
            </w:tcMar>
            <w:hideMark/>
          </w:tcPr>
          <w:p w:rsidR="00CC3340" w:rsidRPr="00670935" w:rsidRDefault="00CC3340" w:rsidP="0096589A">
            <w:pPr>
              <w:jc w:val="right"/>
              <w:rPr>
                <w:rFonts w:ascii="Arial" w:hAnsi="Arial"/>
                <w:sz w:val="22"/>
                <w:szCs w:val="22"/>
                <w:lang w:val="en-GB"/>
              </w:rPr>
            </w:pPr>
            <w:r w:rsidRPr="00670935">
              <w:rPr>
                <w:rFonts w:ascii="Arial" w:hAnsi="Arial"/>
                <w:sz w:val="22"/>
                <w:szCs w:val="22"/>
                <w:lang w:val="en-GB"/>
              </w:rPr>
              <w:t>R89</w:t>
            </w:r>
            <w:r w:rsidRPr="00E8386A">
              <w:rPr>
                <w:rFonts w:ascii="Arial" w:hAnsi="Arial"/>
                <w:sz w:val="22"/>
                <w:szCs w:val="22"/>
                <w:lang w:val="en-GB"/>
              </w:rPr>
              <w:t xml:space="preserve"> million</w:t>
            </w:r>
          </w:p>
        </w:tc>
        <w:tc>
          <w:tcPr>
            <w:tcW w:w="4677" w:type="dxa"/>
          </w:tcPr>
          <w:p w:rsidR="00CC3340" w:rsidRPr="00F30116" w:rsidRDefault="00CC3340" w:rsidP="0096589A">
            <w:pPr>
              <w:jc w:val="both"/>
              <w:rPr>
                <w:rFonts w:ascii="Arial" w:hAnsi="Arial"/>
                <w:sz w:val="20"/>
                <w:szCs w:val="20"/>
                <w:lang w:val="en-GB"/>
              </w:rPr>
            </w:pPr>
            <w:r w:rsidRPr="00F30116">
              <w:rPr>
                <w:rFonts w:ascii="Arial" w:hAnsi="Arial"/>
                <w:sz w:val="20"/>
                <w:szCs w:val="20"/>
                <w:lang w:val="en-GB"/>
              </w:rPr>
              <w:t>ZESCO owes Eskom due to power supplied during the previous drought period. The country has economic challenges which have led to it being unable to honour its debt obligations.  Eskom owes ZESCO for energy imbalance which arises out of managing the regional system. Eskom and ZESCO are currently concluding a payment plan agreement for the settlement of the debt.</w:t>
            </w:r>
          </w:p>
        </w:tc>
      </w:tr>
    </w:tbl>
    <w:p w:rsidR="00CC3340" w:rsidRPr="00E8386A" w:rsidRDefault="00CC3340" w:rsidP="00CC3340">
      <w:pPr>
        <w:spacing w:after="240"/>
        <w:rPr>
          <w:rFonts w:ascii="Arial" w:hAnsi="Arial" w:cs="Arial"/>
          <w:sz w:val="22"/>
          <w:szCs w:val="22"/>
          <w:lang w:eastAsia="en-ZA"/>
        </w:rPr>
      </w:pPr>
    </w:p>
    <w:p w:rsidR="00CC3340" w:rsidRPr="00CC3340" w:rsidRDefault="00CC3340" w:rsidP="00CC3340">
      <w:pPr>
        <w:pStyle w:val="ListParagraph"/>
        <w:spacing w:before="100" w:beforeAutospacing="1" w:after="100" w:afterAutospacing="1"/>
        <w:ind w:left="0"/>
        <w:rPr>
          <w:rFonts w:ascii="Arial" w:hAnsi="Arial" w:cs="Arial"/>
          <w:lang w:eastAsia="en-ZA"/>
        </w:rPr>
      </w:pPr>
      <w:r w:rsidRPr="00CC3340">
        <w:rPr>
          <w:rFonts w:ascii="Arial" w:hAnsi="Arial" w:cs="Arial"/>
          <w:lang w:eastAsia="en-ZA"/>
        </w:rPr>
        <w:t>(2)(c)</w:t>
      </w:r>
      <w:r>
        <w:rPr>
          <w:rFonts w:ascii="Arial" w:hAnsi="Arial" w:cs="Arial"/>
          <w:lang w:eastAsia="en-ZA"/>
        </w:rPr>
        <w:tab/>
      </w:r>
      <w:r w:rsidRPr="00CC3340">
        <w:rPr>
          <w:rFonts w:ascii="Arial" w:hAnsi="Arial" w:cs="Arial"/>
          <w:lang w:eastAsia="en-ZA"/>
        </w:rPr>
        <w:t xml:space="preserve">All the monies owed to Eskom are not in dispute. Eskom’s clients acknowledge </w:t>
      </w:r>
      <w:r>
        <w:rPr>
          <w:rFonts w:ascii="Arial" w:hAnsi="Arial" w:cs="Arial"/>
          <w:lang w:eastAsia="en-ZA"/>
        </w:rPr>
        <w:tab/>
      </w:r>
      <w:r w:rsidRPr="00CC3340">
        <w:rPr>
          <w:rFonts w:ascii="Arial" w:hAnsi="Arial" w:cs="Arial"/>
          <w:lang w:eastAsia="en-ZA"/>
        </w:rPr>
        <w:t xml:space="preserve">their debt and attribute economic challenges as well as financial constraints as </w:t>
      </w:r>
      <w:r>
        <w:rPr>
          <w:rFonts w:ascii="Arial" w:hAnsi="Arial" w:cs="Arial"/>
          <w:lang w:eastAsia="en-ZA"/>
        </w:rPr>
        <w:tab/>
      </w:r>
      <w:r w:rsidRPr="00CC3340">
        <w:rPr>
          <w:rFonts w:ascii="Arial" w:hAnsi="Arial" w:cs="Arial"/>
          <w:lang w:eastAsia="en-ZA"/>
        </w:rPr>
        <w:t>the cause of their delays in settling the outstanding debt.</w:t>
      </w:r>
    </w:p>
    <w:p w:rsidR="00CC3340" w:rsidRPr="00CC3340" w:rsidRDefault="00CC3340" w:rsidP="00CC3340">
      <w:pPr>
        <w:pStyle w:val="ListParagraph"/>
        <w:spacing w:before="100" w:beforeAutospacing="1" w:after="100" w:afterAutospacing="1"/>
        <w:ind w:left="0"/>
        <w:rPr>
          <w:rFonts w:ascii="Arial" w:hAnsi="Arial" w:cs="Arial"/>
          <w:lang w:eastAsia="en-ZA"/>
        </w:rPr>
      </w:pPr>
    </w:p>
    <w:p w:rsidR="00CC3340" w:rsidRPr="00CC3340" w:rsidRDefault="00CC3340" w:rsidP="00CC3340">
      <w:pPr>
        <w:pStyle w:val="ListParagraph"/>
        <w:spacing w:before="100" w:beforeAutospacing="1" w:after="100" w:afterAutospacing="1"/>
        <w:ind w:left="0"/>
      </w:pPr>
      <w:r w:rsidRPr="00CC3340">
        <w:rPr>
          <w:rFonts w:ascii="Arial" w:hAnsi="Arial" w:cs="Arial"/>
          <w:lang w:eastAsia="en-ZA"/>
        </w:rPr>
        <w:t>(3)</w:t>
      </w:r>
      <w:r>
        <w:rPr>
          <w:rFonts w:ascii="Arial" w:hAnsi="Arial" w:cs="Arial"/>
          <w:lang w:eastAsia="en-ZA"/>
        </w:rPr>
        <w:tab/>
      </w:r>
      <w:r w:rsidRPr="00CC3340">
        <w:rPr>
          <w:rFonts w:ascii="Arial" w:hAnsi="Arial" w:cs="Arial"/>
          <w:lang w:eastAsia="en-ZA"/>
        </w:rPr>
        <w:t>The</w:t>
      </w:r>
      <w:r w:rsidR="00464D6B">
        <w:rPr>
          <w:rFonts w:ascii="Arial" w:hAnsi="Arial" w:cs="Arial"/>
          <w:lang w:eastAsia="en-ZA"/>
        </w:rPr>
        <w:t>se funds could assist minimally with Eskom’s cash flows</w:t>
      </w:r>
      <w:r w:rsidRPr="00CC3340">
        <w:rPr>
          <w:rFonts w:ascii="Arial" w:hAnsi="Arial" w:cs="Arial"/>
          <w:lang w:eastAsia="en-ZA"/>
        </w:rPr>
        <w:t>.</w:t>
      </w:r>
    </w:p>
    <w:p w:rsidR="00CC3340" w:rsidRPr="00CC3340" w:rsidRDefault="00CC3340" w:rsidP="00CC3340">
      <w:pPr>
        <w:pStyle w:val="ListParagraph"/>
        <w:widowControl w:val="0"/>
        <w:spacing w:before="100" w:beforeAutospacing="1" w:after="100" w:afterAutospacing="1"/>
        <w:ind w:left="0"/>
        <w:jc w:val="both"/>
        <w:rPr>
          <w:rFonts w:ascii="Arial" w:hAnsi="Arial" w:cs="Arial"/>
          <w:lang w:eastAsia="en-ZA"/>
        </w:rPr>
      </w:pPr>
    </w:p>
    <w:p w:rsidR="00CC3340" w:rsidRPr="00CC3340" w:rsidRDefault="00CC3340" w:rsidP="00273E10">
      <w:pPr>
        <w:pStyle w:val="ListParagraph"/>
        <w:widowControl w:val="0"/>
        <w:spacing w:before="100" w:beforeAutospacing="1" w:after="100" w:afterAutospacing="1"/>
        <w:ind w:hanging="720"/>
        <w:jc w:val="both"/>
        <w:rPr>
          <w:rFonts w:ascii="Arial" w:hAnsi="Arial" w:cs="Arial"/>
          <w:lang w:eastAsia="en-ZA"/>
        </w:rPr>
      </w:pPr>
      <w:r w:rsidRPr="00CC3340">
        <w:rPr>
          <w:rFonts w:ascii="Arial" w:hAnsi="Arial" w:cs="Arial"/>
          <w:lang w:eastAsia="en-ZA"/>
        </w:rPr>
        <w:t>(4)</w:t>
      </w:r>
      <w:r>
        <w:rPr>
          <w:rFonts w:ascii="Arial" w:hAnsi="Arial" w:cs="Arial"/>
          <w:lang w:eastAsia="en-ZA"/>
        </w:rPr>
        <w:tab/>
      </w:r>
      <w:r w:rsidRPr="00CC3340">
        <w:rPr>
          <w:rFonts w:ascii="Arial" w:hAnsi="Arial" w:cs="Arial"/>
          <w:bCs/>
        </w:rPr>
        <w:t xml:space="preserve">Eskom will ensure </w:t>
      </w:r>
      <w:r w:rsidRPr="00CC3340">
        <w:rPr>
          <w:rFonts w:ascii="Arial" w:hAnsi="Arial" w:cs="Arial"/>
          <w:lang w:eastAsia="en-ZA"/>
        </w:rPr>
        <w:t xml:space="preserve">that future contracts are </w:t>
      </w:r>
      <w:r w:rsidR="00273E10">
        <w:rPr>
          <w:rFonts w:ascii="Arial" w:hAnsi="Arial" w:cs="Arial"/>
          <w:lang w:eastAsia="en-ZA"/>
        </w:rPr>
        <w:t xml:space="preserve">designed to </w:t>
      </w:r>
      <w:r w:rsidRPr="00CC3340">
        <w:rPr>
          <w:rFonts w:ascii="Arial" w:hAnsi="Arial" w:cs="Arial"/>
          <w:lang w:eastAsia="en-ZA"/>
        </w:rPr>
        <w:t>avoid build-up of debt in future.</w:t>
      </w:r>
    </w:p>
    <w:p w:rsidR="00CC3340" w:rsidRDefault="00CC3340" w:rsidP="00E575C0">
      <w:pPr>
        <w:contextualSpacing/>
        <w:jc w:val="both"/>
        <w:rPr>
          <w:rFonts w:ascii="Arial" w:hAnsi="Arial" w:cs="Arial"/>
          <w:b/>
          <w:bCs/>
          <w:lang w:val="en-ZA"/>
        </w:rPr>
      </w:pPr>
    </w:p>
    <w:sectPr w:rsidR="00CC3340" w:rsidSect="005A583D">
      <w:pgSz w:w="12240" w:h="15840"/>
      <w:pgMar w:top="360" w:right="1183" w:bottom="29"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3DE" w:rsidRDefault="006A43DE" w:rsidP="006A43DE">
      <w:r>
        <w:separator/>
      </w:r>
    </w:p>
  </w:endnote>
  <w:endnote w:type="continuationSeparator" w:id="0">
    <w:p w:rsidR="006A43DE" w:rsidRDefault="006A43DE" w:rsidP="006A4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3DE" w:rsidRDefault="006A43DE" w:rsidP="006A43DE">
      <w:r>
        <w:separator/>
      </w:r>
    </w:p>
  </w:footnote>
  <w:footnote w:type="continuationSeparator" w:id="0">
    <w:p w:rsidR="006A43DE" w:rsidRDefault="006A43DE" w:rsidP="006A43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6735A"/>
    <w:multiLevelType w:val="hybridMultilevel"/>
    <w:tmpl w:val="CDD86958"/>
    <w:lvl w:ilvl="0" w:tplc="1C09000F">
      <w:start w:val="1"/>
      <w:numFmt w:val="decimal"/>
      <w:lvlText w:val="%1."/>
      <w:lvlJc w:val="left"/>
      <w:pPr>
        <w:ind w:left="720" w:hanging="360"/>
      </w:pPr>
    </w:lvl>
    <w:lvl w:ilvl="1" w:tplc="1C09000F">
      <w:start w:val="1"/>
      <w:numFmt w:val="decimal"/>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2687EF5"/>
    <w:multiLevelType w:val="hybridMultilevel"/>
    <w:tmpl w:val="54BC3006"/>
    <w:lvl w:ilvl="0" w:tplc="FDD4329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06970EEE"/>
    <w:multiLevelType w:val="hybridMultilevel"/>
    <w:tmpl w:val="E6FE4B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89614F2"/>
    <w:multiLevelType w:val="hybridMultilevel"/>
    <w:tmpl w:val="513AA356"/>
    <w:lvl w:ilvl="0" w:tplc="12C4579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09B10970"/>
    <w:multiLevelType w:val="multilevel"/>
    <w:tmpl w:val="BF664238"/>
    <w:lvl w:ilvl="0">
      <w:start w:val="2"/>
      <w:numFmt w:val="decimal"/>
      <w:lvlText w:val="%1."/>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0B48711C"/>
    <w:multiLevelType w:val="hybridMultilevel"/>
    <w:tmpl w:val="D020F726"/>
    <w:lvl w:ilvl="0" w:tplc="7E642006">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13F31305"/>
    <w:multiLevelType w:val="multilevel"/>
    <w:tmpl w:val="8FECF85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800"/>
        </w:tabs>
        <w:ind w:left="1800" w:hanging="54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7" w15:restartNumberingAfterBreak="0">
    <w:nsid w:val="2581102D"/>
    <w:multiLevelType w:val="hybridMultilevel"/>
    <w:tmpl w:val="722A2B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7471B6D"/>
    <w:multiLevelType w:val="hybridMultilevel"/>
    <w:tmpl w:val="89F606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9816EEA"/>
    <w:multiLevelType w:val="multilevel"/>
    <w:tmpl w:val="98D6B80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7AC7B5D"/>
    <w:multiLevelType w:val="hybridMultilevel"/>
    <w:tmpl w:val="8372427E"/>
    <w:lvl w:ilvl="0" w:tplc="601EB6D4">
      <w:start w:val="1"/>
      <w:numFmt w:val="decimal"/>
      <w:lvlText w:val="(%1)"/>
      <w:lvlJc w:val="left"/>
      <w:pPr>
        <w:ind w:left="1152" w:hanging="79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E0D4790"/>
    <w:multiLevelType w:val="hybridMultilevel"/>
    <w:tmpl w:val="5868E36C"/>
    <w:lvl w:ilvl="0" w:tplc="1C090001">
      <w:start w:val="1"/>
      <w:numFmt w:val="bullet"/>
      <w:lvlText w:val=""/>
      <w:lvlJc w:val="left"/>
      <w:pPr>
        <w:ind w:left="720" w:hanging="360"/>
      </w:pPr>
      <w:rPr>
        <w:rFonts w:ascii="Symbol" w:hAnsi="Symbol" w:hint="default"/>
      </w:rPr>
    </w:lvl>
    <w:lvl w:ilvl="1" w:tplc="9A6C8782">
      <w:numFmt w:val="bullet"/>
      <w:lvlText w:val="-"/>
      <w:lvlJc w:val="left"/>
      <w:pPr>
        <w:ind w:left="1440" w:hanging="360"/>
      </w:pPr>
      <w:rPr>
        <w:rFonts w:ascii="Calibri" w:eastAsia="Calibri" w:hAnsi="Calibri" w:cs="Times New Roman"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449E254D"/>
    <w:multiLevelType w:val="hybridMultilevel"/>
    <w:tmpl w:val="BFD60542"/>
    <w:lvl w:ilvl="0" w:tplc="040A751A">
      <w:start w:val="1"/>
      <w:numFmt w:val="decimal"/>
      <w:lvlText w:val="%1."/>
      <w:lvlJc w:val="left"/>
      <w:pPr>
        <w:tabs>
          <w:tab w:val="num" w:pos="1260"/>
        </w:tabs>
        <w:ind w:left="1260" w:hanging="360"/>
      </w:pPr>
      <w:rPr>
        <w:rFonts w:hint="default"/>
      </w:rPr>
    </w:lvl>
    <w:lvl w:ilvl="1" w:tplc="051083E8">
      <w:numFmt w:val="none"/>
      <w:lvlText w:val=""/>
      <w:lvlJc w:val="left"/>
      <w:pPr>
        <w:tabs>
          <w:tab w:val="num" w:pos="360"/>
        </w:tabs>
      </w:pPr>
    </w:lvl>
    <w:lvl w:ilvl="2" w:tplc="D8609072">
      <w:numFmt w:val="none"/>
      <w:lvlText w:val=""/>
      <w:lvlJc w:val="left"/>
      <w:pPr>
        <w:tabs>
          <w:tab w:val="num" w:pos="360"/>
        </w:tabs>
      </w:pPr>
    </w:lvl>
    <w:lvl w:ilvl="3" w:tplc="C8D6334C">
      <w:numFmt w:val="none"/>
      <w:lvlText w:val=""/>
      <w:lvlJc w:val="left"/>
      <w:pPr>
        <w:tabs>
          <w:tab w:val="num" w:pos="360"/>
        </w:tabs>
      </w:pPr>
    </w:lvl>
    <w:lvl w:ilvl="4" w:tplc="74D69A02">
      <w:numFmt w:val="none"/>
      <w:lvlText w:val=""/>
      <w:lvlJc w:val="left"/>
      <w:pPr>
        <w:tabs>
          <w:tab w:val="num" w:pos="360"/>
        </w:tabs>
      </w:pPr>
    </w:lvl>
    <w:lvl w:ilvl="5" w:tplc="D9122366">
      <w:numFmt w:val="none"/>
      <w:lvlText w:val=""/>
      <w:lvlJc w:val="left"/>
      <w:pPr>
        <w:tabs>
          <w:tab w:val="num" w:pos="360"/>
        </w:tabs>
      </w:pPr>
    </w:lvl>
    <w:lvl w:ilvl="6" w:tplc="88D612C4">
      <w:numFmt w:val="none"/>
      <w:lvlText w:val=""/>
      <w:lvlJc w:val="left"/>
      <w:pPr>
        <w:tabs>
          <w:tab w:val="num" w:pos="360"/>
        </w:tabs>
      </w:pPr>
    </w:lvl>
    <w:lvl w:ilvl="7" w:tplc="5366F3E2">
      <w:numFmt w:val="none"/>
      <w:lvlText w:val=""/>
      <w:lvlJc w:val="left"/>
      <w:pPr>
        <w:tabs>
          <w:tab w:val="num" w:pos="360"/>
        </w:tabs>
      </w:pPr>
    </w:lvl>
    <w:lvl w:ilvl="8" w:tplc="B588CDC2">
      <w:numFmt w:val="none"/>
      <w:lvlText w:val=""/>
      <w:lvlJc w:val="left"/>
      <w:pPr>
        <w:tabs>
          <w:tab w:val="num" w:pos="360"/>
        </w:tabs>
      </w:pPr>
    </w:lvl>
  </w:abstractNum>
  <w:abstractNum w:abstractNumId="13" w15:restartNumberingAfterBreak="0">
    <w:nsid w:val="53C322A2"/>
    <w:multiLevelType w:val="hybridMultilevel"/>
    <w:tmpl w:val="B156C434"/>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54366BAB"/>
    <w:multiLevelType w:val="hybridMultilevel"/>
    <w:tmpl w:val="E390D00E"/>
    <w:lvl w:ilvl="0" w:tplc="CBCCEEFC">
      <w:start w:val="1"/>
      <w:numFmt w:val="bullet"/>
      <w:lvlText w:val="-"/>
      <w:lvlJc w:val="left"/>
      <w:pPr>
        <w:ind w:left="720" w:hanging="360"/>
      </w:pPr>
      <w:rPr>
        <w:rFonts w:ascii="Arial" w:eastAsia="Arial Unicode MS" w:hAnsi="Arial" w:cs="Aria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5" w15:restartNumberingAfterBreak="0">
    <w:nsid w:val="54714452"/>
    <w:multiLevelType w:val="hybridMultilevel"/>
    <w:tmpl w:val="3F422F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555C62C0"/>
    <w:multiLevelType w:val="hybridMultilevel"/>
    <w:tmpl w:val="18CC98EA"/>
    <w:lvl w:ilvl="0" w:tplc="E564DBE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579064A8"/>
    <w:multiLevelType w:val="hybridMultilevel"/>
    <w:tmpl w:val="1D9EAB8E"/>
    <w:lvl w:ilvl="0" w:tplc="204C7F1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5A1A65B6"/>
    <w:multiLevelType w:val="hybridMultilevel"/>
    <w:tmpl w:val="D98EACE4"/>
    <w:lvl w:ilvl="0" w:tplc="327AC71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15:restartNumberingAfterBreak="0">
    <w:nsid w:val="60B25350"/>
    <w:multiLevelType w:val="hybridMultilevel"/>
    <w:tmpl w:val="B09E21EC"/>
    <w:lvl w:ilvl="0" w:tplc="DA129D3C">
      <w:start w:val="1"/>
      <w:numFmt w:val="decimal"/>
      <w:lvlText w:val="(%1)"/>
      <w:lvlJc w:val="left"/>
      <w:pPr>
        <w:ind w:left="360" w:hanging="360"/>
      </w:pPr>
      <w:rPr>
        <w:rFonts w:hint="default"/>
        <w:b/>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15:restartNumberingAfterBreak="0">
    <w:nsid w:val="69221D2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F321DC5"/>
    <w:multiLevelType w:val="hybridMultilevel"/>
    <w:tmpl w:val="5C8A7BBE"/>
    <w:lvl w:ilvl="0" w:tplc="906271C8">
      <w:start w:val="1"/>
      <w:numFmt w:val="decimal"/>
      <w:lvlText w:val="%1."/>
      <w:lvlJc w:val="left"/>
      <w:pPr>
        <w:ind w:left="4329" w:hanging="360"/>
      </w:pPr>
      <w:rPr>
        <w:rFonts w:ascii="Tahoma" w:hAnsi="Tahoma" w:cs="Tahoma" w:hint="default"/>
        <w:b w:val="0"/>
        <w:strike w:val="0"/>
        <w:sz w:val="22"/>
        <w:szCs w:val="22"/>
      </w:rPr>
    </w:lvl>
    <w:lvl w:ilvl="1" w:tplc="1C090019">
      <w:start w:val="1"/>
      <w:numFmt w:val="lowerLetter"/>
      <w:lvlText w:val="%2."/>
      <w:lvlJc w:val="left"/>
      <w:pPr>
        <w:ind w:left="1724" w:hanging="360"/>
      </w:pPr>
    </w:lvl>
    <w:lvl w:ilvl="2" w:tplc="1C09001B">
      <w:start w:val="1"/>
      <w:numFmt w:val="lowerRoman"/>
      <w:lvlText w:val="%3."/>
      <w:lvlJc w:val="right"/>
      <w:pPr>
        <w:ind w:left="2444" w:hanging="180"/>
      </w:pPr>
    </w:lvl>
    <w:lvl w:ilvl="3" w:tplc="1C09000F">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22" w15:restartNumberingAfterBreak="0">
    <w:nsid w:val="71EA0112"/>
    <w:multiLevelType w:val="hybridMultilevel"/>
    <w:tmpl w:val="0FA6B8E2"/>
    <w:lvl w:ilvl="0" w:tplc="29784592">
      <w:start w:val="1"/>
      <w:numFmt w:val="decimal"/>
      <w:lvlText w:val="%1."/>
      <w:lvlJc w:val="left"/>
      <w:pPr>
        <w:tabs>
          <w:tab w:val="num" w:pos="1260"/>
        </w:tabs>
        <w:ind w:left="1260" w:hanging="540"/>
      </w:pPr>
      <w:rPr>
        <w:rFonts w:hint="default"/>
      </w:rPr>
    </w:lvl>
    <w:lvl w:ilvl="1" w:tplc="828466B0">
      <w:numFmt w:val="none"/>
      <w:lvlText w:val=""/>
      <w:lvlJc w:val="left"/>
      <w:pPr>
        <w:tabs>
          <w:tab w:val="num" w:pos="360"/>
        </w:tabs>
      </w:pPr>
    </w:lvl>
    <w:lvl w:ilvl="2" w:tplc="E7288A08">
      <w:numFmt w:val="none"/>
      <w:lvlText w:val=""/>
      <w:lvlJc w:val="left"/>
      <w:pPr>
        <w:tabs>
          <w:tab w:val="num" w:pos="360"/>
        </w:tabs>
      </w:pPr>
    </w:lvl>
    <w:lvl w:ilvl="3" w:tplc="B6A08BBA">
      <w:numFmt w:val="none"/>
      <w:lvlText w:val=""/>
      <w:lvlJc w:val="left"/>
      <w:pPr>
        <w:tabs>
          <w:tab w:val="num" w:pos="360"/>
        </w:tabs>
      </w:pPr>
    </w:lvl>
    <w:lvl w:ilvl="4" w:tplc="E130962E">
      <w:numFmt w:val="none"/>
      <w:lvlText w:val=""/>
      <w:lvlJc w:val="left"/>
      <w:pPr>
        <w:tabs>
          <w:tab w:val="num" w:pos="360"/>
        </w:tabs>
      </w:pPr>
    </w:lvl>
    <w:lvl w:ilvl="5" w:tplc="04DA66E8">
      <w:numFmt w:val="none"/>
      <w:lvlText w:val=""/>
      <w:lvlJc w:val="left"/>
      <w:pPr>
        <w:tabs>
          <w:tab w:val="num" w:pos="360"/>
        </w:tabs>
      </w:pPr>
    </w:lvl>
    <w:lvl w:ilvl="6" w:tplc="4F888392">
      <w:numFmt w:val="none"/>
      <w:lvlText w:val=""/>
      <w:lvlJc w:val="left"/>
      <w:pPr>
        <w:tabs>
          <w:tab w:val="num" w:pos="360"/>
        </w:tabs>
      </w:pPr>
    </w:lvl>
    <w:lvl w:ilvl="7" w:tplc="FD206A8C">
      <w:numFmt w:val="none"/>
      <w:lvlText w:val=""/>
      <w:lvlJc w:val="left"/>
      <w:pPr>
        <w:tabs>
          <w:tab w:val="num" w:pos="360"/>
        </w:tabs>
      </w:pPr>
    </w:lvl>
    <w:lvl w:ilvl="8" w:tplc="03807ED2">
      <w:numFmt w:val="none"/>
      <w:lvlText w:val=""/>
      <w:lvlJc w:val="left"/>
      <w:pPr>
        <w:tabs>
          <w:tab w:val="num" w:pos="360"/>
        </w:tabs>
      </w:pPr>
    </w:lvl>
  </w:abstractNum>
  <w:abstractNum w:abstractNumId="23" w15:restartNumberingAfterBreak="0">
    <w:nsid w:val="75A62EDE"/>
    <w:multiLevelType w:val="hybridMultilevel"/>
    <w:tmpl w:val="898889EA"/>
    <w:lvl w:ilvl="0" w:tplc="E3F846B8">
      <w:start w:val="1"/>
      <w:numFmt w:val="decimal"/>
      <w:lvlText w:val="(%1)"/>
      <w:lvlJc w:val="left"/>
      <w:pPr>
        <w:ind w:left="720" w:hanging="360"/>
      </w:pPr>
      <w:rPr>
        <w:rFonts w:eastAsia="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788C6713"/>
    <w:multiLevelType w:val="hybridMultilevel"/>
    <w:tmpl w:val="20468CD0"/>
    <w:lvl w:ilvl="0" w:tplc="AC9C8BB4">
      <w:start w:val="1"/>
      <w:numFmt w:val="decimal"/>
      <w:lvlText w:val="(%1)"/>
      <w:lvlJc w:val="left"/>
      <w:pPr>
        <w:ind w:left="732" w:hanging="732"/>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15:restartNumberingAfterBreak="0">
    <w:nsid w:val="7EB9487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FED0120"/>
    <w:multiLevelType w:val="hybridMultilevel"/>
    <w:tmpl w:val="A1A478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6"/>
  </w:num>
  <w:num w:numId="4">
    <w:abstractNumId w:val="19"/>
  </w:num>
  <w:num w:numId="5">
    <w:abstractNumId w:val="10"/>
  </w:num>
  <w:num w:numId="6">
    <w:abstractNumId w:val="5"/>
  </w:num>
  <w:num w:numId="7">
    <w:abstractNumId w:val="3"/>
  </w:num>
  <w:num w:numId="8">
    <w:abstractNumId w:val="18"/>
  </w:num>
  <w:num w:numId="9">
    <w:abstractNumId w:val="11"/>
  </w:num>
  <w:num w:numId="10">
    <w:abstractNumId w:val="1"/>
  </w:num>
  <w:num w:numId="11">
    <w:abstractNumId w:val="24"/>
  </w:num>
  <w:num w:numId="12">
    <w:abstractNumId w:val="8"/>
  </w:num>
  <w:num w:numId="13">
    <w:abstractNumId w:val="26"/>
  </w:num>
  <w:num w:numId="14">
    <w:abstractNumId w:val="4"/>
  </w:num>
  <w:num w:numId="15">
    <w:abstractNumId w:val="9"/>
  </w:num>
  <w:num w:numId="16">
    <w:abstractNumId w:val="25"/>
  </w:num>
  <w:num w:numId="17">
    <w:abstractNumId w:val="7"/>
  </w:num>
  <w:num w:numId="18">
    <w:abstractNumId w:val="2"/>
  </w:num>
  <w:num w:numId="19">
    <w:abstractNumId w:val="14"/>
  </w:num>
  <w:num w:numId="20">
    <w:abstractNumId w:val="21"/>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5"/>
  </w:num>
  <w:num w:numId="24">
    <w:abstractNumId w:val="13"/>
  </w:num>
  <w:num w:numId="25">
    <w:abstractNumId w:val="23"/>
  </w:num>
  <w:num w:numId="26">
    <w:abstractNumId w:val="16"/>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503"/>
    <w:rsid w:val="00003B3F"/>
    <w:rsid w:val="00005888"/>
    <w:rsid w:val="000568B9"/>
    <w:rsid w:val="000602C8"/>
    <w:rsid w:val="000629C6"/>
    <w:rsid w:val="00071BD8"/>
    <w:rsid w:val="00074EBD"/>
    <w:rsid w:val="0008029D"/>
    <w:rsid w:val="00083713"/>
    <w:rsid w:val="000B6791"/>
    <w:rsid w:val="000B75A2"/>
    <w:rsid w:val="000C48EB"/>
    <w:rsid w:val="000F6FB5"/>
    <w:rsid w:val="001204BE"/>
    <w:rsid w:val="00125D8E"/>
    <w:rsid w:val="00141EAA"/>
    <w:rsid w:val="00152E8D"/>
    <w:rsid w:val="00153347"/>
    <w:rsid w:val="00162952"/>
    <w:rsid w:val="00164073"/>
    <w:rsid w:val="00170AB9"/>
    <w:rsid w:val="00190B29"/>
    <w:rsid w:val="001B13C2"/>
    <w:rsid w:val="001C647A"/>
    <w:rsid w:val="001D28C7"/>
    <w:rsid w:val="001D4235"/>
    <w:rsid w:val="001E09A9"/>
    <w:rsid w:val="001E1264"/>
    <w:rsid w:val="00203FBE"/>
    <w:rsid w:val="00210533"/>
    <w:rsid w:val="00225771"/>
    <w:rsid w:val="00243068"/>
    <w:rsid w:val="00246DF8"/>
    <w:rsid w:val="00254818"/>
    <w:rsid w:val="0026770C"/>
    <w:rsid w:val="00271AFC"/>
    <w:rsid w:val="00273E10"/>
    <w:rsid w:val="00282EB8"/>
    <w:rsid w:val="002C030C"/>
    <w:rsid w:val="002C3F65"/>
    <w:rsid w:val="002D411A"/>
    <w:rsid w:val="002E2DC3"/>
    <w:rsid w:val="002F1297"/>
    <w:rsid w:val="002F5F24"/>
    <w:rsid w:val="003042F7"/>
    <w:rsid w:val="00307D62"/>
    <w:rsid w:val="0032758C"/>
    <w:rsid w:val="0033077B"/>
    <w:rsid w:val="00335000"/>
    <w:rsid w:val="00337E1B"/>
    <w:rsid w:val="003468A9"/>
    <w:rsid w:val="003478BD"/>
    <w:rsid w:val="00374B91"/>
    <w:rsid w:val="00374F17"/>
    <w:rsid w:val="00375913"/>
    <w:rsid w:val="003F2BC4"/>
    <w:rsid w:val="00403B84"/>
    <w:rsid w:val="004048A9"/>
    <w:rsid w:val="00420395"/>
    <w:rsid w:val="00435FE3"/>
    <w:rsid w:val="00450239"/>
    <w:rsid w:val="00454415"/>
    <w:rsid w:val="0046053A"/>
    <w:rsid w:val="00464D6B"/>
    <w:rsid w:val="004653BA"/>
    <w:rsid w:val="0047791E"/>
    <w:rsid w:val="004A4357"/>
    <w:rsid w:val="004A7763"/>
    <w:rsid w:val="004C6935"/>
    <w:rsid w:val="004E4E93"/>
    <w:rsid w:val="004F5833"/>
    <w:rsid w:val="004F6D7D"/>
    <w:rsid w:val="00500074"/>
    <w:rsid w:val="00500581"/>
    <w:rsid w:val="00502990"/>
    <w:rsid w:val="00512022"/>
    <w:rsid w:val="005206AC"/>
    <w:rsid w:val="00521620"/>
    <w:rsid w:val="00533F1A"/>
    <w:rsid w:val="00534DDF"/>
    <w:rsid w:val="0054518F"/>
    <w:rsid w:val="005703CE"/>
    <w:rsid w:val="005A583D"/>
    <w:rsid w:val="005C2884"/>
    <w:rsid w:val="005C28EA"/>
    <w:rsid w:val="005D1885"/>
    <w:rsid w:val="005D4F0C"/>
    <w:rsid w:val="00612054"/>
    <w:rsid w:val="00614DA3"/>
    <w:rsid w:val="00627F86"/>
    <w:rsid w:val="00647844"/>
    <w:rsid w:val="006512FA"/>
    <w:rsid w:val="0065694F"/>
    <w:rsid w:val="0066527A"/>
    <w:rsid w:val="00665425"/>
    <w:rsid w:val="006807DC"/>
    <w:rsid w:val="00694D5B"/>
    <w:rsid w:val="00697CC8"/>
    <w:rsid w:val="006A43DE"/>
    <w:rsid w:val="006C5A5E"/>
    <w:rsid w:val="006D650A"/>
    <w:rsid w:val="006E226F"/>
    <w:rsid w:val="006E28F9"/>
    <w:rsid w:val="00716A5F"/>
    <w:rsid w:val="007410D8"/>
    <w:rsid w:val="00741768"/>
    <w:rsid w:val="00753188"/>
    <w:rsid w:val="00763854"/>
    <w:rsid w:val="00766B05"/>
    <w:rsid w:val="00767C12"/>
    <w:rsid w:val="00780828"/>
    <w:rsid w:val="007840BD"/>
    <w:rsid w:val="007A77D7"/>
    <w:rsid w:val="007B1C58"/>
    <w:rsid w:val="007B2942"/>
    <w:rsid w:val="007C48D9"/>
    <w:rsid w:val="00812A12"/>
    <w:rsid w:val="00824E8E"/>
    <w:rsid w:val="00887188"/>
    <w:rsid w:val="00892DFB"/>
    <w:rsid w:val="008960B2"/>
    <w:rsid w:val="008968F5"/>
    <w:rsid w:val="008C3840"/>
    <w:rsid w:val="008C4B6D"/>
    <w:rsid w:val="008D3A03"/>
    <w:rsid w:val="008D6B81"/>
    <w:rsid w:val="008D728C"/>
    <w:rsid w:val="008E1A9C"/>
    <w:rsid w:val="0090365F"/>
    <w:rsid w:val="00905B7B"/>
    <w:rsid w:val="00930D31"/>
    <w:rsid w:val="00942881"/>
    <w:rsid w:val="0095077D"/>
    <w:rsid w:val="00952742"/>
    <w:rsid w:val="009561E6"/>
    <w:rsid w:val="00956AE9"/>
    <w:rsid w:val="00957EA0"/>
    <w:rsid w:val="009612DF"/>
    <w:rsid w:val="00961B9E"/>
    <w:rsid w:val="009A53BF"/>
    <w:rsid w:val="009B4F7B"/>
    <w:rsid w:val="009B6439"/>
    <w:rsid w:val="009C4542"/>
    <w:rsid w:val="009D531B"/>
    <w:rsid w:val="009E6C64"/>
    <w:rsid w:val="00A00E8D"/>
    <w:rsid w:val="00A164FA"/>
    <w:rsid w:val="00A207A4"/>
    <w:rsid w:val="00A21970"/>
    <w:rsid w:val="00A2660A"/>
    <w:rsid w:val="00A3548B"/>
    <w:rsid w:val="00A42DF5"/>
    <w:rsid w:val="00A45C08"/>
    <w:rsid w:val="00A77EA7"/>
    <w:rsid w:val="00A83BB5"/>
    <w:rsid w:val="00A9377A"/>
    <w:rsid w:val="00A96EFA"/>
    <w:rsid w:val="00AA1B7C"/>
    <w:rsid w:val="00AB620F"/>
    <w:rsid w:val="00AD433D"/>
    <w:rsid w:val="00AE07A0"/>
    <w:rsid w:val="00B143AB"/>
    <w:rsid w:val="00B15A06"/>
    <w:rsid w:val="00B34D01"/>
    <w:rsid w:val="00B37D9A"/>
    <w:rsid w:val="00B43A3C"/>
    <w:rsid w:val="00B62FA4"/>
    <w:rsid w:val="00B66A10"/>
    <w:rsid w:val="00B764B6"/>
    <w:rsid w:val="00B81C28"/>
    <w:rsid w:val="00B81C99"/>
    <w:rsid w:val="00BA517D"/>
    <w:rsid w:val="00BA5C62"/>
    <w:rsid w:val="00BA60D2"/>
    <w:rsid w:val="00BA7FA4"/>
    <w:rsid w:val="00BB2CDD"/>
    <w:rsid w:val="00BB480D"/>
    <w:rsid w:val="00BC24E0"/>
    <w:rsid w:val="00BC5A87"/>
    <w:rsid w:val="00BC60BD"/>
    <w:rsid w:val="00BD0503"/>
    <w:rsid w:val="00C037D2"/>
    <w:rsid w:val="00C11460"/>
    <w:rsid w:val="00C12A29"/>
    <w:rsid w:val="00C376CE"/>
    <w:rsid w:val="00C46606"/>
    <w:rsid w:val="00C53F6B"/>
    <w:rsid w:val="00C6140B"/>
    <w:rsid w:val="00C71A4E"/>
    <w:rsid w:val="00C76C58"/>
    <w:rsid w:val="00CA1C75"/>
    <w:rsid w:val="00CA2555"/>
    <w:rsid w:val="00CB5194"/>
    <w:rsid w:val="00CB7B00"/>
    <w:rsid w:val="00CC2B32"/>
    <w:rsid w:val="00CC3340"/>
    <w:rsid w:val="00CC6424"/>
    <w:rsid w:val="00CE2ED1"/>
    <w:rsid w:val="00CE72A9"/>
    <w:rsid w:val="00CF1AE8"/>
    <w:rsid w:val="00CF2CE3"/>
    <w:rsid w:val="00D25359"/>
    <w:rsid w:val="00D31EBA"/>
    <w:rsid w:val="00D35463"/>
    <w:rsid w:val="00D433D3"/>
    <w:rsid w:val="00D50332"/>
    <w:rsid w:val="00D53A9C"/>
    <w:rsid w:val="00D543BA"/>
    <w:rsid w:val="00D6168F"/>
    <w:rsid w:val="00D7252A"/>
    <w:rsid w:val="00D7334D"/>
    <w:rsid w:val="00D80F16"/>
    <w:rsid w:val="00DA251F"/>
    <w:rsid w:val="00DB1776"/>
    <w:rsid w:val="00DB6521"/>
    <w:rsid w:val="00DE52C7"/>
    <w:rsid w:val="00DF2645"/>
    <w:rsid w:val="00E06376"/>
    <w:rsid w:val="00E25C2E"/>
    <w:rsid w:val="00E270DE"/>
    <w:rsid w:val="00E36A15"/>
    <w:rsid w:val="00E4134B"/>
    <w:rsid w:val="00E45886"/>
    <w:rsid w:val="00E46280"/>
    <w:rsid w:val="00E46F4E"/>
    <w:rsid w:val="00E51A0C"/>
    <w:rsid w:val="00E575C0"/>
    <w:rsid w:val="00E71093"/>
    <w:rsid w:val="00E73ABB"/>
    <w:rsid w:val="00E82E1D"/>
    <w:rsid w:val="00E83FF9"/>
    <w:rsid w:val="00EA2229"/>
    <w:rsid w:val="00EB2717"/>
    <w:rsid w:val="00EE5757"/>
    <w:rsid w:val="00EF35EA"/>
    <w:rsid w:val="00F31673"/>
    <w:rsid w:val="00F31D7B"/>
    <w:rsid w:val="00F34711"/>
    <w:rsid w:val="00F40076"/>
    <w:rsid w:val="00F45181"/>
    <w:rsid w:val="00F62BDA"/>
    <w:rsid w:val="00F63886"/>
    <w:rsid w:val="00F651DA"/>
    <w:rsid w:val="00F77706"/>
    <w:rsid w:val="00F861E9"/>
    <w:rsid w:val="00F9084E"/>
    <w:rsid w:val="00FA1518"/>
    <w:rsid w:val="00FA2EA9"/>
    <w:rsid w:val="00FB525C"/>
    <w:rsid w:val="00FD4439"/>
    <w:rsid w:val="00FF0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5:docId w15:val="{50AE923E-8957-4624-8F72-0D7A484A2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line="312" w:lineRule="auto"/>
      <w:ind w:left="540"/>
      <w:outlineLvl w:val="0"/>
    </w:pPr>
    <w:rPr>
      <w:rFonts w:ascii="Arial" w:hAnsi="Arial" w:cs="Arial"/>
      <w:b/>
      <w:bCs/>
    </w:rPr>
  </w:style>
  <w:style w:type="paragraph" w:styleId="Heading2">
    <w:name w:val="heading 2"/>
    <w:basedOn w:val="Normal"/>
    <w:next w:val="Normal"/>
    <w:qFormat/>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pPr>
      <w:keepNext/>
      <w:spacing w:line="312" w:lineRule="auto"/>
      <w:ind w:left="1440" w:hanging="900"/>
      <w:outlineLvl w:val="2"/>
    </w:pPr>
    <w:rPr>
      <w:rFonts w:ascii="Arial" w:hAnsi="Arial" w:cs="Arial"/>
      <w:b/>
      <w:bCs/>
    </w:rPr>
  </w:style>
  <w:style w:type="paragraph" w:styleId="Heading5">
    <w:name w:val="heading 5"/>
    <w:basedOn w:val="Normal"/>
    <w:next w:val="Normal"/>
    <w:qFormat/>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normal,LIST"/>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59"/>
    <w:rsid w:val="00420395"/>
    <w:rPr>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6A43DE"/>
    <w:rPr>
      <w:sz w:val="20"/>
      <w:szCs w:val="20"/>
      <w:lang w:val="en-ZA"/>
    </w:rPr>
  </w:style>
  <w:style w:type="character" w:customStyle="1" w:styleId="FootnoteTextChar">
    <w:name w:val="Footnote Text Char"/>
    <w:basedOn w:val="DefaultParagraphFont"/>
    <w:link w:val="FootnoteText"/>
    <w:semiHidden/>
    <w:rsid w:val="006A43DE"/>
    <w:rPr>
      <w:lang w:val="en-ZA"/>
    </w:rPr>
  </w:style>
  <w:style w:type="character" w:styleId="FootnoteReference">
    <w:name w:val="footnote reference"/>
    <w:basedOn w:val="DefaultParagraphFont"/>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24">
    <w:name w:val="s24"/>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5">
    <w:name w:val="s25"/>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6">
    <w:name w:val="s26"/>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7">
    <w:name w:val="s27"/>
    <w:basedOn w:val="Normal"/>
    <w:rsid w:val="005D4F0C"/>
    <w:pPr>
      <w:spacing w:before="100" w:beforeAutospacing="1" w:after="100" w:afterAutospacing="1"/>
    </w:pPr>
    <w:rPr>
      <w:rFonts w:ascii="Calibri" w:eastAsiaTheme="minorHAnsi" w:hAnsi="Calibri"/>
      <w:sz w:val="22"/>
      <w:szCs w:val="22"/>
      <w:lang w:val="en-ZA"/>
    </w:rPr>
  </w:style>
  <w:style w:type="character" w:customStyle="1" w:styleId="bumpedfont15">
    <w:name w:val="bumpedfont15"/>
    <w:basedOn w:val="DefaultParagraphFont"/>
    <w:rsid w:val="005D4F0C"/>
  </w:style>
  <w:style w:type="paragraph" w:styleId="Header">
    <w:name w:val="header"/>
    <w:basedOn w:val="Normal"/>
    <w:link w:val="HeaderChar"/>
    <w:unhideWhenUsed/>
    <w:rsid w:val="004F5833"/>
    <w:pPr>
      <w:tabs>
        <w:tab w:val="center" w:pos="4513"/>
        <w:tab w:val="right" w:pos="9026"/>
      </w:tabs>
    </w:pPr>
  </w:style>
  <w:style w:type="character" w:customStyle="1" w:styleId="HeaderChar">
    <w:name w:val="Header Char"/>
    <w:basedOn w:val="DefaultParagraphFont"/>
    <w:link w:val="Header"/>
    <w:rsid w:val="004F5833"/>
    <w:rPr>
      <w:sz w:val="24"/>
      <w:szCs w:val="24"/>
    </w:rPr>
  </w:style>
  <w:style w:type="paragraph" w:styleId="Footer">
    <w:name w:val="footer"/>
    <w:basedOn w:val="Normal"/>
    <w:link w:val="FooterChar"/>
    <w:uiPriority w:val="99"/>
    <w:unhideWhenUsed/>
    <w:rsid w:val="004F5833"/>
    <w:pPr>
      <w:tabs>
        <w:tab w:val="center" w:pos="4513"/>
        <w:tab w:val="right" w:pos="9026"/>
      </w:tabs>
    </w:pPr>
  </w:style>
  <w:style w:type="character" w:customStyle="1" w:styleId="FooterChar">
    <w:name w:val="Footer Char"/>
    <w:basedOn w:val="DefaultParagraphFont"/>
    <w:link w:val="Footer"/>
    <w:uiPriority w:val="99"/>
    <w:rsid w:val="004F58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33551785">
      <w:bodyDiv w:val="1"/>
      <w:marLeft w:val="0"/>
      <w:marRight w:val="0"/>
      <w:marTop w:val="0"/>
      <w:marBottom w:val="0"/>
      <w:divBdr>
        <w:top w:val="none" w:sz="0" w:space="0" w:color="auto"/>
        <w:left w:val="none" w:sz="0" w:space="0" w:color="auto"/>
        <w:bottom w:val="none" w:sz="0" w:space="0" w:color="auto"/>
        <w:right w:val="none" w:sz="0" w:space="0" w:color="auto"/>
      </w:divBdr>
    </w:div>
    <w:div w:id="958879659">
      <w:bodyDiv w:val="1"/>
      <w:marLeft w:val="0"/>
      <w:marRight w:val="0"/>
      <w:marTop w:val="0"/>
      <w:marBottom w:val="0"/>
      <w:divBdr>
        <w:top w:val="none" w:sz="0" w:space="0" w:color="auto"/>
        <w:left w:val="none" w:sz="0" w:space="0" w:color="auto"/>
        <w:bottom w:val="none" w:sz="0" w:space="0" w:color="auto"/>
        <w:right w:val="none" w:sz="0" w:space="0" w:color="auto"/>
      </w:divBdr>
    </w:div>
    <w:div w:id="1037701183">
      <w:bodyDiv w:val="1"/>
      <w:marLeft w:val="0"/>
      <w:marRight w:val="0"/>
      <w:marTop w:val="0"/>
      <w:marBottom w:val="0"/>
      <w:divBdr>
        <w:top w:val="none" w:sz="0" w:space="0" w:color="auto"/>
        <w:left w:val="none" w:sz="0" w:space="0" w:color="auto"/>
        <w:bottom w:val="none" w:sz="0" w:space="0" w:color="auto"/>
        <w:right w:val="none" w:sz="0" w:space="0" w:color="auto"/>
      </w:divBdr>
    </w:div>
    <w:div w:id="1210844825">
      <w:bodyDiv w:val="1"/>
      <w:marLeft w:val="0"/>
      <w:marRight w:val="0"/>
      <w:marTop w:val="0"/>
      <w:marBottom w:val="0"/>
      <w:divBdr>
        <w:top w:val="none" w:sz="0" w:space="0" w:color="auto"/>
        <w:left w:val="none" w:sz="0" w:space="0" w:color="auto"/>
        <w:bottom w:val="none" w:sz="0" w:space="0" w:color="auto"/>
        <w:right w:val="none" w:sz="0" w:space="0" w:color="auto"/>
      </w:divBdr>
    </w:div>
    <w:div w:id="1594389163">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ax="4095" units="cm"/>
          <inkml:channel name="Y" type="integer" max="4095" units="cm"/>
          <inkml:channel name="T" type="integer" max="2.14748E9" units="dev"/>
        </inkml:traceFormat>
        <inkml:channelProperties>
          <inkml:channelProperty channel="X" name="resolution" value="159.33852" units="1/cm"/>
          <inkml:channelProperty channel="Y" name="resolution" value="284.375" units="1/cm"/>
          <inkml:channelProperty channel="T" name="resolution" value="1" units="1/dev"/>
        </inkml:channelProperties>
      </inkml:inkSource>
      <inkml:timestamp xml:id="ts0" timeString="2015-02-16T09:11:20.498"/>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271 0 0,'0'0'0,"0"0"16,0 0-16,0 0 15,0 0-15,0 0 16,-28 128 0,5-68-16,16 13 0,-14 63 15,-8 0-15,21-15 16,-6-57 0,7-16-16,7 12 15,-7 44-15,-7 73 16,14-41-16,-7-60 15,7-32-15,-8 12 0,-7 20 16,15 57 0,0-17-16,0-40 15,-7 0-15,7 45 16,-14 31-16,7-48 16,7-28-16,0-23 15,-7 3-15,-8 40 16,15 40-16,-7 5 15,-1-49-15,-6-16 16,14 36-16,0 8 16,0-23-16,0-45 15,0-12-15,0-4 16,14 0-16,-6 8 16,-8 16-16,7 16 15,8 17 1,-8-37-16,-7-12 0,0-44 31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64307-3ECE-4CC3-8E4A-4FDE2C273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412</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2593</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Lebohang Tekane</cp:lastModifiedBy>
  <cp:revision>4</cp:revision>
  <cp:lastPrinted>2019-10-14T11:50:00Z</cp:lastPrinted>
  <dcterms:created xsi:type="dcterms:W3CDTF">2019-11-06T13:37:00Z</dcterms:created>
  <dcterms:modified xsi:type="dcterms:W3CDTF">2019-11-06T15:37:00Z</dcterms:modified>
</cp:coreProperties>
</file>