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DF" w:rsidRPr="00E60BDF" w:rsidRDefault="00E60BDF" w:rsidP="00E60BDF">
      <w:pPr>
        <w:autoSpaceDE w:val="0"/>
        <w:autoSpaceDN w:val="0"/>
        <w:adjustRightInd w:val="0"/>
        <w:spacing w:after="0" w:line="240" w:lineRule="auto"/>
        <w:jc w:val="center"/>
        <w:rPr>
          <w:rFonts w:ascii="Arial" w:hAnsi="Arial" w:cs="Arial"/>
          <w:b/>
          <w:color w:val="383838"/>
          <w:sz w:val="20"/>
          <w:szCs w:val="20"/>
        </w:rPr>
      </w:pPr>
      <w:r w:rsidRPr="00E60BDF">
        <w:rPr>
          <w:rFonts w:ascii="Arial" w:hAnsi="Arial" w:cs="Arial"/>
          <w:b/>
          <w:color w:val="383838"/>
          <w:sz w:val="20"/>
          <w:szCs w:val="20"/>
        </w:rPr>
        <w:t>NATIONAL ASSEMBLY</w:t>
      </w:r>
      <w:r w:rsidRPr="00E60BDF">
        <w:rPr>
          <w:rFonts w:ascii="Arial" w:hAnsi="Arial" w:cs="Arial"/>
          <w:b/>
          <w:color w:val="383838"/>
          <w:sz w:val="20"/>
          <w:szCs w:val="20"/>
        </w:rPr>
        <w:br/>
      </w:r>
      <w:r w:rsidRPr="00E60BDF">
        <w:rPr>
          <w:rFonts w:ascii="Arial" w:hAnsi="Arial" w:cs="Arial"/>
          <w:b/>
          <w:color w:val="383838"/>
          <w:sz w:val="20"/>
          <w:szCs w:val="20"/>
        </w:rPr>
        <w:br/>
        <w:t>QUESTIONS FOR WRITIEN REPLY</w:t>
      </w:r>
      <w:r w:rsidRPr="00E60BDF">
        <w:rPr>
          <w:rFonts w:ascii="Arial" w:hAnsi="Arial" w:cs="Arial"/>
          <w:b/>
          <w:color w:val="383838"/>
          <w:sz w:val="20"/>
          <w:szCs w:val="20"/>
        </w:rPr>
        <w:br/>
      </w:r>
      <w:r w:rsidRPr="00E60BDF">
        <w:rPr>
          <w:rFonts w:ascii="Arial" w:hAnsi="Arial" w:cs="Arial"/>
          <w:b/>
          <w:color w:val="383838"/>
          <w:sz w:val="20"/>
          <w:szCs w:val="20"/>
        </w:rPr>
        <w:br/>
        <w:t>QUESTION NUMBER 1</w:t>
      </w:r>
      <w:r w:rsidRPr="00E60BDF">
        <w:rPr>
          <w:rFonts w:ascii="Arial" w:hAnsi="Arial" w:cs="Arial"/>
          <w:b/>
          <w:color w:val="383838"/>
          <w:sz w:val="20"/>
          <w:szCs w:val="20"/>
        </w:rPr>
        <w:br/>
      </w:r>
    </w:p>
    <w:p w:rsidR="00E60BDF" w:rsidRPr="00E60BDF" w:rsidRDefault="00E60BDF" w:rsidP="00E60BDF">
      <w:pPr>
        <w:autoSpaceDE w:val="0"/>
        <w:autoSpaceDN w:val="0"/>
        <w:adjustRightInd w:val="0"/>
        <w:spacing w:after="0" w:line="240" w:lineRule="auto"/>
        <w:rPr>
          <w:rFonts w:ascii="Arial" w:hAnsi="Arial" w:cs="Arial"/>
          <w:color w:val="4F4F4F"/>
          <w:sz w:val="20"/>
          <w:szCs w:val="20"/>
        </w:rPr>
      </w:pPr>
      <w:r w:rsidRPr="00E60BDF">
        <w:rPr>
          <w:rFonts w:ascii="Arial" w:hAnsi="Arial" w:cs="Arial"/>
          <w:b/>
          <w:color w:val="383838"/>
          <w:sz w:val="20"/>
          <w:szCs w:val="20"/>
        </w:rPr>
        <w:t xml:space="preserve">Dr </w:t>
      </w:r>
      <w:r w:rsidRPr="00E60BDF">
        <w:rPr>
          <w:rFonts w:ascii="Arial" w:hAnsi="Arial" w:cs="Arial"/>
          <w:b/>
          <w:color w:val="4F4F4F"/>
          <w:sz w:val="20"/>
          <w:szCs w:val="20"/>
        </w:rPr>
        <w:t xml:space="preserve">C </w:t>
      </w:r>
      <w:r w:rsidRPr="00E60BDF">
        <w:rPr>
          <w:rFonts w:ascii="Arial" w:hAnsi="Arial" w:cs="Arial"/>
          <w:b/>
          <w:color w:val="383838"/>
          <w:sz w:val="20"/>
          <w:szCs w:val="20"/>
        </w:rPr>
        <w:t xml:space="preserve">P </w:t>
      </w:r>
      <w:r w:rsidRPr="00E60BDF">
        <w:rPr>
          <w:rFonts w:ascii="Arial" w:hAnsi="Arial" w:cs="Arial"/>
          <w:b/>
          <w:color w:val="4F4F4F"/>
          <w:sz w:val="20"/>
          <w:szCs w:val="20"/>
        </w:rPr>
        <w:t xml:space="preserve">Mulder </w:t>
      </w:r>
      <w:r w:rsidRPr="00E60BDF">
        <w:rPr>
          <w:rFonts w:ascii="Arial" w:hAnsi="Arial" w:cs="Arial"/>
          <w:b/>
          <w:color w:val="383838"/>
          <w:sz w:val="20"/>
          <w:szCs w:val="20"/>
        </w:rPr>
        <w:t xml:space="preserve">(FF Plus) to </w:t>
      </w:r>
      <w:r w:rsidRPr="00E60BDF">
        <w:rPr>
          <w:rFonts w:ascii="Arial" w:hAnsi="Arial" w:cs="Arial"/>
          <w:b/>
          <w:color w:val="4F4F4F"/>
          <w:sz w:val="20"/>
          <w:szCs w:val="20"/>
        </w:rPr>
        <w:t xml:space="preserve">ask </w:t>
      </w:r>
      <w:r w:rsidRPr="00E60BDF">
        <w:rPr>
          <w:rFonts w:ascii="Arial" w:hAnsi="Arial" w:cs="Arial"/>
          <w:b/>
          <w:color w:val="383838"/>
          <w:sz w:val="20"/>
          <w:szCs w:val="20"/>
        </w:rPr>
        <w:t xml:space="preserve">the Minister of Cooperative Governance </w:t>
      </w:r>
      <w:r w:rsidRPr="00E60BDF">
        <w:rPr>
          <w:rFonts w:ascii="Arial" w:hAnsi="Arial" w:cs="Arial"/>
          <w:b/>
          <w:color w:val="4F4F4F"/>
          <w:sz w:val="20"/>
          <w:szCs w:val="20"/>
        </w:rPr>
        <w:t xml:space="preserve">and </w:t>
      </w:r>
      <w:r w:rsidRPr="00E60BDF">
        <w:rPr>
          <w:rFonts w:ascii="Arial" w:hAnsi="Arial" w:cs="Arial"/>
          <w:b/>
          <w:color w:val="383838"/>
          <w:sz w:val="20"/>
          <w:szCs w:val="20"/>
        </w:rPr>
        <w:t>Traditional Affairs</w:t>
      </w:r>
      <w:r w:rsidRPr="00E60BDF">
        <w:rPr>
          <w:rFonts w:ascii="Arial" w:hAnsi="Arial" w:cs="Arial"/>
          <w:b/>
          <w:color w:val="626262"/>
          <w:sz w:val="20"/>
          <w:szCs w:val="20"/>
        </w:rPr>
        <w:t>:</w:t>
      </w:r>
      <w:r w:rsidRPr="00E60BDF">
        <w:rPr>
          <w:rFonts w:ascii="Arial" w:hAnsi="Arial" w:cs="Arial"/>
          <w:color w:val="626262"/>
          <w:sz w:val="20"/>
          <w:szCs w:val="20"/>
        </w:rPr>
        <w:t xml:space="preserve"> </w:t>
      </w:r>
      <w:r w:rsidRPr="00E60BDF">
        <w:rPr>
          <w:rFonts w:ascii="Arial" w:hAnsi="Arial" w:cs="Arial"/>
          <w:color w:val="626262"/>
          <w:sz w:val="20"/>
          <w:szCs w:val="20"/>
        </w:rPr>
        <w:br/>
      </w:r>
      <w:r w:rsidRPr="00E60BDF">
        <w:rPr>
          <w:rFonts w:ascii="Arial" w:hAnsi="Arial" w:cs="Arial"/>
          <w:color w:val="626262"/>
          <w:sz w:val="20"/>
          <w:szCs w:val="20"/>
        </w:rPr>
        <w:br/>
      </w:r>
      <w:r w:rsidRPr="00E60BDF">
        <w:rPr>
          <w:rFonts w:ascii="Arial" w:hAnsi="Arial" w:cs="Arial"/>
          <w:color w:val="4F4F4F"/>
          <w:sz w:val="20"/>
          <w:szCs w:val="20"/>
        </w:rPr>
        <w:t xml:space="preserve">(1) What are the (a) annual salaries and (b) </w:t>
      </w:r>
      <w:r w:rsidRPr="00E60BDF">
        <w:rPr>
          <w:rFonts w:ascii="Arial" w:hAnsi="Arial" w:cs="Arial"/>
          <w:color w:val="626262"/>
          <w:sz w:val="20"/>
          <w:szCs w:val="20"/>
        </w:rPr>
        <w:t>ot</w:t>
      </w:r>
      <w:r w:rsidRPr="00E60BDF">
        <w:rPr>
          <w:rFonts w:ascii="Arial" w:hAnsi="Arial" w:cs="Arial"/>
          <w:color w:val="383838"/>
          <w:sz w:val="20"/>
          <w:szCs w:val="20"/>
        </w:rPr>
        <w:t xml:space="preserve">her financial benefits that </w:t>
      </w:r>
      <w:r w:rsidRPr="00E60BDF">
        <w:rPr>
          <w:rFonts w:ascii="Arial" w:hAnsi="Arial" w:cs="Arial"/>
          <w:color w:val="4F4F4F"/>
          <w:sz w:val="20"/>
          <w:szCs w:val="20"/>
        </w:rPr>
        <w:t xml:space="preserve">(i) King </w:t>
      </w:r>
      <w:r w:rsidRPr="00E60BDF">
        <w:rPr>
          <w:rFonts w:ascii="Arial" w:hAnsi="Arial" w:cs="Arial"/>
          <w:color w:val="383838"/>
          <w:sz w:val="20"/>
          <w:szCs w:val="20"/>
        </w:rPr>
        <w:t xml:space="preserve">Buyelekhaya Dalindyebo </w:t>
      </w:r>
      <w:r w:rsidRPr="00E60BDF">
        <w:rPr>
          <w:rFonts w:ascii="Arial" w:hAnsi="Arial" w:cs="Arial"/>
          <w:color w:val="4F4F4F"/>
          <w:sz w:val="20"/>
          <w:szCs w:val="20"/>
        </w:rPr>
        <w:t xml:space="preserve">and (ii) </w:t>
      </w:r>
      <w:r w:rsidRPr="00E60BDF">
        <w:rPr>
          <w:rFonts w:ascii="Arial" w:hAnsi="Arial" w:cs="Arial"/>
          <w:color w:val="383838"/>
          <w:sz w:val="20"/>
          <w:szCs w:val="20"/>
        </w:rPr>
        <w:t xml:space="preserve">the </w:t>
      </w:r>
      <w:r w:rsidRPr="00E60BDF">
        <w:rPr>
          <w:rFonts w:ascii="Arial" w:hAnsi="Arial" w:cs="Arial"/>
          <w:color w:val="4F4F4F"/>
          <w:sz w:val="20"/>
          <w:szCs w:val="20"/>
        </w:rPr>
        <w:t xml:space="preserve">abaThembu royal family receive from </w:t>
      </w:r>
      <w:r w:rsidRPr="00E60BDF">
        <w:rPr>
          <w:rFonts w:ascii="Arial" w:hAnsi="Arial" w:cs="Arial"/>
          <w:color w:val="383838"/>
          <w:sz w:val="20"/>
          <w:szCs w:val="20"/>
        </w:rPr>
        <w:t xml:space="preserve">the </w:t>
      </w:r>
      <w:r w:rsidRPr="00E60BDF">
        <w:rPr>
          <w:rFonts w:ascii="Arial" w:hAnsi="Arial" w:cs="Arial"/>
          <w:color w:val="4F4F4F"/>
          <w:sz w:val="20"/>
          <w:szCs w:val="20"/>
        </w:rPr>
        <w:t>State;</w:t>
      </w:r>
      <w:r w:rsidRPr="00E60BDF">
        <w:rPr>
          <w:rFonts w:ascii="Arial" w:hAnsi="Arial" w:cs="Arial"/>
          <w:color w:val="4F4F4F"/>
          <w:sz w:val="20"/>
          <w:szCs w:val="20"/>
        </w:rPr>
        <w:br/>
      </w:r>
    </w:p>
    <w:p w:rsidR="00E60BDF" w:rsidRPr="00E60BDF" w:rsidRDefault="00E60BDF" w:rsidP="00E60BDF">
      <w:pPr>
        <w:autoSpaceDE w:val="0"/>
        <w:autoSpaceDN w:val="0"/>
        <w:adjustRightInd w:val="0"/>
        <w:spacing w:after="0" w:line="240" w:lineRule="auto"/>
        <w:rPr>
          <w:rFonts w:ascii="Arial" w:hAnsi="Arial" w:cs="Arial"/>
          <w:color w:val="626262"/>
          <w:sz w:val="20"/>
          <w:szCs w:val="20"/>
        </w:rPr>
      </w:pPr>
      <w:r w:rsidRPr="00E60BDF">
        <w:rPr>
          <w:rFonts w:ascii="Arial" w:hAnsi="Arial" w:cs="Arial"/>
          <w:color w:val="4F4F4F"/>
          <w:sz w:val="20"/>
          <w:szCs w:val="20"/>
        </w:rPr>
        <w:t xml:space="preserve">(2) whether any of </w:t>
      </w:r>
      <w:r w:rsidRPr="00E60BDF">
        <w:rPr>
          <w:rFonts w:ascii="Arial" w:hAnsi="Arial" w:cs="Arial"/>
          <w:color w:val="383838"/>
          <w:sz w:val="20"/>
          <w:szCs w:val="20"/>
        </w:rPr>
        <w:t>th</w:t>
      </w:r>
      <w:r w:rsidRPr="00E60BDF">
        <w:rPr>
          <w:rFonts w:ascii="Arial" w:hAnsi="Arial" w:cs="Arial"/>
          <w:color w:val="626262"/>
          <w:sz w:val="20"/>
          <w:szCs w:val="20"/>
        </w:rPr>
        <w:t xml:space="preserve">e </w:t>
      </w:r>
      <w:r w:rsidRPr="00E60BDF">
        <w:rPr>
          <w:rFonts w:ascii="Arial" w:hAnsi="Arial" w:cs="Arial"/>
          <w:color w:val="4F4F4F"/>
          <w:sz w:val="20"/>
          <w:szCs w:val="20"/>
        </w:rPr>
        <w:t xml:space="preserve">financial contributions </w:t>
      </w:r>
      <w:r w:rsidRPr="00E60BDF">
        <w:rPr>
          <w:rFonts w:ascii="Arial" w:hAnsi="Arial" w:cs="Arial"/>
          <w:color w:val="383838"/>
          <w:sz w:val="20"/>
          <w:szCs w:val="20"/>
        </w:rPr>
        <w:t xml:space="preserve">that </w:t>
      </w:r>
      <w:r w:rsidRPr="00E60BDF">
        <w:rPr>
          <w:rFonts w:ascii="Arial" w:hAnsi="Arial" w:cs="Arial"/>
          <w:color w:val="4F4F4F"/>
          <w:sz w:val="20"/>
          <w:szCs w:val="20"/>
        </w:rPr>
        <w:t xml:space="preserve">the State pays the </w:t>
      </w:r>
      <w:r w:rsidRPr="00E60BDF">
        <w:rPr>
          <w:rFonts w:ascii="Arial" w:hAnsi="Arial" w:cs="Arial"/>
          <w:color w:val="626262"/>
          <w:sz w:val="20"/>
          <w:szCs w:val="20"/>
        </w:rPr>
        <w:t>s</w:t>
      </w:r>
      <w:r w:rsidRPr="00E60BDF">
        <w:rPr>
          <w:rFonts w:ascii="Arial" w:hAnsi="Arial" w:cs="Arial"/>
          <w:color w:val="383838"/>
          <w:sz w:val="20"/>
          <w:szCs w:val="20"/>
        </w:rPr>
        <w:t xml:space="preserve">pecified </w:t>
      </w:r>
      <w:r w:rsidRPr="00E60BDF">
        <w:rPr>
          <w:rFonts w:ascii="Arial" w:hAnsi="Arial" w:cs="Arial"/>
          <w:color w:val="4F4F4F"/>
          <w:sz w:val="20"/>
          <w:szCs w:val="20"/>
        </w:rPr>
        <w:t xml:space="preserve">king should </w:t>
      </w:r>
      <w:r w:rsidRPr="00E60BDF">
        <w:rPr>
          <w:rFonts w:ascii="Arial" w:hAnsi="Arial" w:cs="Arial"/>
          <w:color w:val="383838"/>
          <w:sz w:val="20"/>
          <w:szCs w:val="20"/>
        </w:rPr>
        <w:t xml:space="preserve">be </w:t>
      </w:r>
      <w:r w:rsidRPr="00E60BDF">
        <w:rPr>
          <w:rFonts w:ascii="Arial" w:hAnsi="Arial" w:cs="Arial"/>
          <w:color w:val="4F4F4F"/>
          <w:sz w:val="20"/>
          <w:szCs w:val="20"/>
        </w:rPr>
        <w:t xml:space="preserve">suspended </w:t>
      </w:r>
      <w:r w:rsidRPr="00E60BDF">
        <w:rPr>
          <w:rFonts w:ascii="Arial" w:hAnsi="Arial" w:cs="Arial"/>
          <w:color w:val="383838"/>
          <w:sz w:val="20"/>
          <w:szCs w:val="20"/>
        </w:rPr>
        <w:t xml:space="preserve">because </w:t>
      </w:r>
      <w:r w:rsidRPr="00E60BDF">
        <w:rPr>
          <w:rFonts w:ascii="Arial" w:hAnsi="Arial" w:cs="Arial"/>
          <w:color w:val="4F4F4F"/>
          <w:sz w:val="20"/>
          <w:szCs w:val="20"/>
        </w:rPr>
        <w:t xml:space="preserve">of </w:t>
      </w:r>
      <w:r w:rsidRPr="00E60BDF">
        <w:rPr>
          <w:rFonts w:ascii="Arial" w:hAnsi="Arial" w:cs="Arial"/>
          <w:color w:val="383838"/>
          <w:sz w:val="20"/>
          <w:szCs w:val="20"/>
        </w:rPr>
        <w:t xml:space="preserve">the </w:t>
      </w:r>
      <w:r w:rsidRPr="00E60BDF">
        <w:rPr>
          <w:rFonts w:ascii="Arial" w:hAnsi="Arial" w:cs="Arial"/>
          <w:color w:val="4F4F4F"/>
          <w:sz w:val="20"/>
          <w:szCs w:val="20"/>
        </w:rPr>
        <w:t xml:space="preserve">sentence </w:t>
      </w:r>
      <w:r w:rsidRPr="00E60BDF">
        <w:rPr>
          <w:rFonts w:ascii="Arial" w:hAnsi="Arial" w:cs="Arial"/>
          <w:color w:val="626262"/>
          <w:sz w:val="20"/>
          <w:szCs w:val="20"/>
        </w:rPr>
        <w:t>an</w:t>
      </w:r>
      <w:r w:rsidRPr="00E60BDF">
        <w:rPr>
          <w:rFonts w:ascii="Arial" w:hAnsi="Arial" w:cs="Arial"/>
          <w:color w:val="383838"/>
          <w:sz w:val="20"/>
          <w:szCs w:val="20"/>
        </w:rPr>
        <w:t xml:space="preserve">d </w:t>
      </w:r>
      <w:r w:rsidRPr="00E60BDF">
        <w:rPr>
          <w:rFonts w:ascii="Arial" w:hAnsi="Arial" w:cs="Arial"/>
          <w:color w:val="4F4F4F"/>
          <w:sz w:val="20"/>
          <w:szCs w:val="20"/>
        </w:rPr>
        <w:t xml:space="preserve">incarceration that </w:t>
      </w:r>
      <w:r w:rsidRPr="00E60BDF">
        <w:rPr>
          <w:rFonts w:ascii="Arial" w:hAnsi="Arial" w:cs="Arial"/>
          <w:color w:val="383838"/>
          <w:sz w:val="20"/>
          <w:szCs w:val="20"/>
        </w:rPr>
        <w:t xml:space="preserve">he </w:t>
      </w:r>
      <w:r w:rsidRPr="00E60BDF">
        <w:rPr>
          <w:rFonts w:ascii="Arial" w:hAnsi="Arial" w:cs="Arial"/>
          <w:color w:val="4F4F4F"/>
          <w:sz w:val="20"/>
          <w:szCs w:val="20"/>
        </w:rPr>
        <w:t xml:space="preserve">is currently </w:t>
      </w:r>
      <w:r w:rsidRPr="00E60BDF">
        <w:rPr>
          <w:rFonts w:ascii="Arial" w:hAnsi="Arial" w:cs="Arial"/>
          <w:color w:val="626262"/>
          <w:sz w:val="20"/>
          <w:szCs w:val="20"/>
        </w:rPr>
        <w:t>serv</w:t>
      </w:r>
      <w:r w:rsidRPr="00E60BDF">
        <w:rPr>
          <w:rFonts w:ascii="Arial" w:hAnsi="Arial" w:cs="Arial"/>
          <w:color w:val="383838"/>
          <w:sz w:val="20"/>
          <w:szCs w:val="20"/>
        </w:rPr>
        <w:t>ing</w:t>
      </w:r>
      <w:r w:rsidRPr="00E60BDF">
        <w:rPr>
          <w:rFonts w:ascii="Arial" w:hAnsi="Arial" w:cs="Arial"/>
          <w:color w:val="626262"/>
          <w:sz w:val="20"/>
          <w:szCs w:val="20"/>
        </w:rPr>
        <w:t xml:space="preserve">; </w:t>
      </w:r>
      <w:r w:rsidRPr="00E60BDF">
        <w:rPr>
          <w:rFonts w:ascii="Arial" w:hAnsi="Arial" w:cs="Arial"/>
          <w:color w:val="383838"/>
          <w:sz w:val="20"/>
          <w:szCs w:val="20"/>
        </w:rPr>
        <w:t>if not</w:t>
      </w:r>
      <w:r w:rsidRPr="00E60BDF">
        <w:rPr>
          <w:rFonts w:ascii="Arial" w:hAnsi="Arial" w:cs="Arial"/>
          <w:color w:val="787979"/>
          <w:sz w:val="20"/>
          <w:szCs w:val="20"/>
        </w:rPr>
        <w:t xml:space="preserve">, </w:t>
      </w:r>
      <w:r w:rsidRPr="00E60BDF">
        <w:rPr>
          <w:rFonts w:ascii="Arial" w:hAnsi="Arial" w:cs="Arial"/>
          <w:color w:val="4F4F4F"/>
          <w:sz w:val="20"/>
          <w:szCs w:val="20"/>
        </w:rPr>
        <w:t xml:space="preserve">why </w:t>
      </w:r>
      <w:r w:rsidRPr="00E60BDF">
        <w:rPr>
          <w:rFonts w:ascii="Arial" w:hAnsi="Arial" w:cs="Arial"/>
          <w:color w:val="383838"/>
          <w:sz w:val="20"/>
          <w:szCs w:val="20"/>
        </w:rPr>
        <w:t>n</w:t>
      </w:r>
      <w:r w:rsidRPr="00E60BDF">
        <w:rPr>
          <w:rFonts w:ascii="Arial" w:hAnsi="Arial" w:cs="Arial"/>
          <w:color w:val="626262"/>
          <w:sz w:val="20"/>
          <w:szCs w:val="20"/>
        </w:rPr>
        <w:t xml:space="preserve">ot; </w:t>
      </w:r>
      <w:r w:rsidRPr="00E60BDF">
        <w:rPr>
          <w:rFonts w:ascii="Arial" w:hAnsi="Arial" w:cs="Arial"/>
          <w:color w:val="4F4F4F"/>
          <w:sz w:val="20"/>
          <w:szCs w:val="20"/>
        </w:rPr>
        <w:t>if so</w:t>
      </w:r>
      <w:r w:rsidRPr="00E60BDF">
        <w:rPr>
          <w:rFonts w:ascii="Arial" w:hAnsi="Arial" w:cs="Arial"/>
          <w:color w:val="787979"/>
          <w:sz w:val="20"/>
          <w:szCs w:val="20"/>
        </w:rPr>
        <w:t xml:space="preserve">, </w:t>
      </w:r>
      <w:r w:rsidRPr="00E60BDF">
        <w:rPr>
          <w:rFonts w:ascii="Arial" w:hAnsi="Arial" w:cs="Arial"/>
          <w:color w:val="4F4F4F"/>
          <w:sz w:val="20"/>
          <w:szCs w:val="20"/>
        </w:rPr>
        <w:t xml:space="preserve">(a) which contributions </w:t>
      </w:r>
      <w:r w:rsidRPr="00E60BDF">
        <w:rPr>
          <w:rFonts w:ascii="Arial" w:hAnsi="Arial" w:cs="Arial"/>
          <w:color w:val="383838"/>
          <w:sz w:val="20"/>
          <w:szCs w:val="20"/>
        </w:rPr>
        <w:t xml:space="preserve">have </w:t>
      </w:r>
      <w:r w:rsidRPr="00E60BDF">
        <w:rPr>
          <w:rFonts w:ascii="Arial" w:hAnsi="Arial" w:cs="Arial"/>
          <w:color w:val="4F4F4F"/>
          <w:sz w:val="20"/>
          <w:szCs w:val="20"/>
        </w:rPr>
        <w:t xml:space="preserve">been </w:t>
      </w:r>
      <w:r w:rsidRPr="00E60BDF">
        <w:rPr>
          <w:rFonts w:ascii="Arial" w:hAnsi="Arial" w:cs="Arial"/>
          <w:color w:val="626262"/>
          <w:sz w:val="20"/>
          <w:szCs w:val="20"/>
        </w:rPr>
        <w:t>s</w:t>
      </w:r>
      <w:r w:rsidRPr="00E60BDF">
        <w:rPr>
          <w:rFonts w:ascii="Arial" w:hAnsi="Arial" w:cs="Arial"/>
          <w:color w:val="383838"/>
          <w:sz w:val="20"/>
          <w:szCs w:val="20"/>
        </w:rPr>
        <w:t xml:space="preserve">uspended </w:t>
      </w:r>
      <w:r w:rsidRPr="00E60BDF">
        <w:rPr>
          <w:rFonts w:ascii="Arial" w:hAnsi="Arial" w:cs="Arial"/>
          <w:color w:val="4F4F4F"/>
          <w:sz w:val="20"/>
          <w:szCs w:val="20"/>
        </w:rPr>
        <w:t xml:space="preserve">and (b) from which </w:t>
      </w:r>
      <w:r w:rsidRPr="00E60BDF">
        <w:rPr>
          <w:rFonts w:ascii="Arial" w:hAnsi="Arial" w:cs="Arial"/>
          <w:color w:val="383838"/>
          <w:sz w:val="20"/>
          <w:szCs w:val="20"/>
        </w:rPr>
        <w:t xml:space="preserve">date the </w:t>
      </w:r>
      <w:r w:rsidRPr="00E60BDF">
        <w:rPr>
          <w:rFonts w:ascii="Arial" w:hAnsi="Arial" w:cs="Arial"/>
          <w:color w:val="4F4F4F"/>
          <w:sz w:val="20"/>
          <w:szCs w:val="20"/>
        </w:rPr>
        <w:t xml:space="preserve">contributions </w:t>
      </w:r>
      <w:r w:rsidRPr="00E60BDF">
        <w:rPr>
          <w:rFonts w:ascii="Arial" w:hAnsi="Arial" w:cs="Arial"/>
          <w:color w:val="383838"/>
          <w:sz w:val="20"/>
          <w:szCs w:val="20"/>
        </w:rPr>
        <w:t xml:space="preserve">have been </w:t>
      </w:r>
      <w:r w:rsidRPr="00E60BDF">
        <w:rPr>
          <w:rFonts w:ascii="Arial" w:hAnsi="Arial" w:cs="Arial"/>
          <w:color w:val="4F4F4F"/>
          <w:sz w:val="20"/>
          <w:szCs w:val="20"/>
        </w:rPr>
        <w:t>suspended;</w:t>
      </w:r>
      <w:r w:rsidRPr="00E60BDF">
        <w:rPr>
          <w:rFonts w:ascii="Arial" w:hAnsi="Arial" w:cs="Arial"/>
          <w:color w:val="4F4F4F"/>
          <w:sz w:val="20"/>
          <w:szCs w:val="20"/>
        </w:rPr>
        <w:br/>
      </w:r>
      <w:r w:rsidRPr="00E60BDF">
        <w:rPr>
          <w:rFonts w:ascii="Arial" w:hAnsi="Arial" w:cs="Arial"/>
          <w:color w:val="4F4F4F"/>
          <w:sz w:val="20"/>
          <w:szCs w:val="20"/>
        </w:rPr>
        <w:br/>
        <w:t xml:space="preserve">(3) whether </w:t>
      </w:r>
      <w:r w:rsidRPr="00E60BDF">
        <w:rPr>
          <w:rFonts w:ascii="Arial" w:hAnsi="Arial" w:cs="Arial"/>
          <w:color w:val="383838"/>
          <w:sz w:val="20"/>
          <w:szCs w:val="20"/>
        </w:rPr>
        <w:t xml:space="preserve">the </w:t>
      </w:r>
      <w:r w:rsidRPr="00E60BDF">
        <w:rPr>
          <w:rFonts w:ascii="Arial" w:hAnsi="Arial" w:cs="Arial"/>
          <w:color w:val="4F4F4F"/>
          <w:sz w:val="20"/>
          <w:szCs w:val="20"/>
        </w:rPr>
        <w:t xml:space="preserve">State is </w:t>
      </w:r>
      <w:r w:rsidRPr="00E60BDF">
        <w:rPr>
          <w:rFonts w:ascii="Arial" w:hAnsi="Arial" w:cs="Arial"/>
          <w:color w:val="383838"/>
          <w:sz w:val="20"/>
          <w:szCs w:val="20"/>
        </w:rPr>
        <w:t xml:space="preserve">paying </w:t>
      </w:r>
      <w:r w:rsidRPr="00E60BDF">
        <w:rPr>
          <w:rFonts w:ascii="Arial" w:hAnsi="Arial" w:cs="Arial"/>
          <w:color w:val="4F4F4F"/>
          <w:sz w:val="20"/>
          <w:szCs w:val="20"/>
        </w:rPr>
        <w:t xml:space="preserve">or will </w:t>
      </w:r>
      <w:r w:rsidRPr="00E60BDF">
        <w:rPr>
          <w:rFonts w:ascii="Arial" w:hAnsi="Arial" w:cs="Arial"/>
          <w:color w:val="383838"/>
          <w:sz w:val="20"/>
          <w:szCs w:val="20"/>
        </w:rPr>
        <w:t xml:space="preserve">pay any financial </w:t>
      </w:r>
      <w:r w:rsidRPr="00E60BDF">
        <w:rPr>
          <w:rFonts w:ascii="Arial" w:hAnsi="Arial" w:cs="Arial"/>
          <w:color w:val="4F4F4F"/>
          <w:sz w:val="20"/>
          <w:szCs w:val="20"/>
        </w:rPr>
        <w:t xml:space="preserve">remuneration and </w:t>
      </w:r>
      <w:r w:rsidRPr="00E60BDF">
        <w:rPr>
          <w:rFonts w:ascii="Arial" w:hAnsi="Arial" w:cs="Arial"/>
          <w:color w:val="626262"/>
          <w:sz w:val="20"/>
          <w:szCs w:val="20"/>
        </w:rPr>
        <w:t>co</w:t>
      </w:r>
      <w:r w:rsidRPr="00E60BDF">
        <w:rPr>
          <w:rFonts w:ascii="Arial" w:hAnsi="Arial" w:cs="Arial"/>
          <w:color w:val="383838"/>
          <w:sz w:val="20"/>
          <w:szCs w:val="20"/>
        </w:rPr>
        <w:t xml:space="preserve">ntributions to the </w:t>
      </w:r>
      <w:r w:rsidRPr="00E60BDF">
        <w:rPr>
          <w:rFonts w:ascii="Arial" w:hAnsi="Arial" w:cs="Arial"/>
          <w:color w:val="4F4F4F"/>
          <w:sz w:val="20"/>
          <w:szCs w:val="20"/>
        </w:rPr>
        <w:t xml:space="preserve">abaThembu </w:t>
      </w:r>
      <w:r w:rsidRPr="00E60BDF">
        <w:rPr>
          <w:rFonts w:ascii="Arial" w:hAnsi="Arial" w:cs="Arial"/>
          <w:color w:val="383838"/>
          <w:sz w:val="20"/>
          <w:szCs w:val="20"/>
        </w:rPr>
        <w:t>king</w:t>
      </w:r>
      <w:r w:rsidRPr="00E60BDF">
        <w:rPr>
          <w:rFonts w:ascii="Arial" w:hAnsi="Arial" w:cs="Arial"/>
          <w:color w:val="626262"/>
          <w:sz w:val="20"/>
          <w:szCs w:val="20"/>
        </w:rPr>
        <w:t xml:space="preserve">; </w:t>
      </w:r>
      <w:r w:rsidRPr="00E60BDF">
        <w:rPr>
          <w:rFonts w:ascii="Arial" w:hAnsi="Arial" w:cs="Arial"/>
          <w:color w:val="383838"/>
          <w:sz w:val="20"/>
          <w:szCs w:val="20"/>
        </w:rPr>
        <w:t>if not</w:t>
      </w:r>
      <w:r w:rsidRPr="00E60BDF">
        <w:rPr>
          <w:rFonts w:ascii="Arial" w:hAnsi="Arial" w:cs="Arial"/>
          <w:color w:val="626262"/>
          <w:sz w:val="20"/>
          <w:szCs w:val="20"/>
        </w:rPr>
        <w:t xml:space="preserve">, </w:t>
      </w:r>
      <w:r w:rsidRPr="00E60BDF">
        <w:rPr>
          <w:rFonts w:ascii="Arial" w:hAnsi="Arial" w:cs="Arial"/>
          <w:color w:val="4F4F4F"/>
          <w:sz w:val="20"/>
          <w:szCs w:val="20"/>
        </w:rPr>
        <w:t xml:space="preserve">why </w:t>
      </w:r>
      <w:r w:rsidRPr="00E60BDF">
        <w:rPr>
          <w:rFonts w:ascii="Arial" w:hAnsi="Arial" w:cs="Arial"/>
          <w:color w:val="383838"/>
          <w:sz w:val="20"/>
          <w:szCs w:val="20"/>
        </w:rPr>
        <w:t>not</w:t>
      </w:r>
      <w:r w:rsidRPr="00E60BDF">
        <w:rPr>
          <w:rFonts w:ascii="Arial" w:hAnsi="Arial" w:cs="Arial"/>
          <w:color w:val="626262"/>
          <w:sz w:val="20"/>
          <w:szCs w:val="20"/>
        </w:rPr>
        <w:t xml:space="preserve">; </w:t>
      </w:r>
      <w:r w:rsidRPr="00E60BDF">
        <w:rPr>
          <w:rFonts w:ascii="Arial" w:hAnsi="Arial" w:cs="Arial"/>
          <w:color w:val="383838"/>
          <w:sz w:val="20"/>
          <w:szCs w:val="20"/>
        </w:rPr>
        <w:t xml:space="preserve">if </w:t>
      </w:r>
      <w:r w:rsidRPr="00E60BDF">
        <w:rPr>
          <w:rFonts w:ascii="Arial" w:hAnsi="Arial" w:cs="Arial"/>
          <w:color w:val="4F4F4F"/>
          <w:sz w:val="20"/>
          <w:szCs w:val="20"/>
        </w:rPr>
        <w:t>so</w:t>
      </w:r>
      <w:r w:rsidRPr="00E60BDF">
        <w:rPr>
          <w:rFonts w:ascii="Arial" w:hAnsi="Arial" w:cs="Arial"/>
          <w:color w:val="787979"/>
          <w:sz w:val="20"/>
          <w:szCs w:val="20"/>
        </w:rPr>
        <w:t xml:space="preserve">, </w:t>
      </w:r>
      <w:r w:rsidRPr="00E60BDF">
        <w:rPr>
          <w:rFonts w:ascii="Arial" w:hAnsi="Arial" w:cs="Arial"/>
          <w:color w:val="4F4F4F"/>
          <w:sz w:val="20"/>
          <w:szCs w:val="20"/>
        </w:rPr>
        <w:t xml:space="preserve">(a) what (i) </w:t>
      </w:r>
      <w:r w:rsidRPr="00E60BDF">
        <w:rPr>
          <w:rFonts w:ascii="Arial" w:hAnsi="Arial" w:cs="Arial"/>
          <w:color w:val="383838"/>
          <w:sz w:val="20"/>
          <w:szCs w:val="20"/>
        </w:rPr>
        <w:t xml:space="preserve">amount </w:t>
      </w:r>
      <w:r w:rsidRPr="00E60BDF">
        <w:rPr>
          <w:rFonts w:ascii="Arial" w:hAnsi="Arial" w:cs="Arial"/>
          <w:color w:val="4F4F4F"/>
          <w:sz w:val="20"/>
          <w:szCs w:val="20"/>
        </w:rPr>
        <w:t xml:space="preserve">or (ii) </w:t>
      </w:r>
      <w:r w:rsidRPr="00E60BDF">
        <w:rPr>
          <w:rFonts w:ascii="Arial" w:hAnsi="Arial" w:cs="Arial"/>
          <w:color w:val="383838"/>
          <w:sz w:val="20"/>
          <w:szCs w:val="20"/>
        </w:rPr>
        <w:t>re</w:t>
      </w:r>
      <w:r w:rsidRPr="00E60BDF">
        <w:rPr>
          <w:rFonts w:ascii="Arial" w:hAnsi="Arial" w:cs="Arial"/>
          <w:color w:val="626262"/>
          <w:sz w:val="20"/>
          <w:szCs w:val="20"/>
        </w:rPr>
        <w:t>s</w:t>
      </w:r>
      <w:r w:rsidRPr="00E60BDF">
        <w:rPr>
          <w:rFonts w:ascii="Arial" w:hAnsi="Arial" w:cs="Arial"/>
          <w:color w:val="383838"/>
          <w:sz w:val="20"/>
          <w:szCs w:val="20"/>
        </w:rPr>
        <w:t xml:space="preserve">pective amounts have been </w:t>
      </w:r>
      <w:r w:rsidRPr="00E60BDF">
        <w:rPr>
          <w:rFonts w:ascii="Arial" w:hAnsi="Arial" w:cs="Arial"/>
          <w:color w:val="4F4F4F"/>
          <w:sz w:val="20"/>
          <w:szCs w:val="20"/>
        </w:rPr>
        <w:t xml:space="preserve">or will </w:t>
      </w:r>
      <w:r w:rsidRPr="00E60BDF">
        <w:rPr>
          <w:rFonts w:ascii="Arial" w:hAnsi="Arial" w:cs="Arial"/>
          <w:color w:val="383838"/>
          <w:sz w:val="20"/>
          <w:szCs w:val="20"/>
        </w:rPr>
        <w:t>b</w:t>
      </w:r>
      <w:r w:rsidRPr="00E60BDF">
        <w:rPr>
          <w:rFonts w:ascii="Arial" w:hAnsi="Arial" w:cs="Arial"/>
          <w:color w:val="626262"/>
          <w:sz w:val="20"/>
          <w:szCs w:val="20"/>
        </w:rPr>
        <w:t xml:space="preserve">e </w:t>
      </w:r>
      <w:r w:rsidRPr="00E60BDF">
        <w:rPr>
          <w:rFonts w:ascii="Arial" w:hAnsi="Arial" w:cs="Arial"/>
          <w:color w:val="383838"/>
          <w:sz w:val="20"/>
          <w:szCs w:val="20"/>
        </w:rPr>
        <w:t>paid to him</w:t>
      </w:r>
      <w:r w:rsidRPr="00E60BDF">
        <w:rPr>
          <w:rFonts w:ascii="Arial" w:hAnsi="Arial" w:cs="Arial"/>
          <w:color w:val="626262"/>
          <w:sz w:val="20"/>
          <w:szCs w:val="20"/>
        </w:rPr>
        <w:t xml:space="preserve">, </w:t>
      </w:r>
      <w:r w:rsidRPr="00E60BDF">
        <w:rPr>
          <w:rFonts w:ascii="Arial" w:hAnsi="Arial" w:cs="Arial"/>
          <w:color w:val="4F4F4F"/>
          <w:sz w:val="20"/>
          <w:szCs w:val="20"/>
        </w:rPr>
        <w:t xml:space="preserve">(b) on what </w:t>
      </w:r>
      <w:r w:rsidRPr="00E60BDF">
        <w:rPr>
          <w:rFonts w:ascii="Arial" w:hAnsi="Arial" w:cs="Arial"/>
          <w:color w:val="383838"/>
          <w:sz w:val="20"/>
          <w:szCs w:val="20"/>
        </w:rPr>
        <w:t xml:space="preserve">date the </w:t>
      </w:r>
      <w:r w:rsidRPr="00E60BDF">
        <w:rPr>
          <w:rFonts w:ascii="Arial" w:hAnsi="Arial" w:cs="Arial"/>
          <w:color w:val="4F4F4F"/>
          <w:sz w:val="20"/>
          <w:szCs w:val="20"/>
        </w:rPr>
        <w:t xml:space="preserve">funds were or will be </w:t>
      </w:r>
      <w:r w:rsidRPr="00E60BDF">
        <w:rPr>
          <w:rFonts w:ascii="Arial" w:hAnsi="Arial" w:cs="Arial"/>
          <w:color w:val="383838"/>
          <w:sz w:val="20"/>
          <w:szCs w:val="20"/>
        </w:rPr>
        <w:t xml:space="preserve">paid </w:t>
      </w:r>
      <w:r w:rsidRPr="00E60BDF">
        <w:rPr>
          <w:rFonts w:ascii="Arial" w:hAnsi="Arial" w:cs="Arial"/>
          <w:color w:val="4F4F4F"/>
          <w:sz w:val="20"/>
          <w:szCs w:val="20"/>
        </w:rPr>
        <w:t xml:space="preserve">to </w:t>
      </w:r>
      <w:r w:rsidRPr="00E60BDF">
        <w:rPr>
          <w:rFonts w:ascii="Arial" w:hAnsi="Arial" w:cs="Arial"/>
          <w:color w:val="383838"/>
          <w:sz w:val="20"/>
          <w:szCs w:val="20"/>
        </w:rPr>
        <w:t xml:space="preserve">the acting </w:t>
      </w:r>
      <w:r w:rsidRPr="00E60BDF">
        <w:rPr>
          <w:rFonts w:ascii="Arial" w:hAnsi="Arial" w:cs="Arial"/>
          <w:color w:val="4F4F4F"/>
          <w:sz w:val="20"/>
          <w:szCs w:val="20"/>
        </w:rPr>
        <w:t xml:space="preserve">king and (c) </w:t>
      </w:r>
      <w:r w:rsidRPr="00E60BDF">
        <w:rPr>
          <w:rFonts w:ascii="Arial" w:hAnsi="Arial" w:cs="Arial"/>
          <w:color w:val="383838"/>
          <w:sz w:val="20"/>
          <w:szCs w:val="20"/>
        </w:rPr>
        <w:t>in term</w:t>
      </w:r>
      <w:r w:rsidRPr="00E60BDF">
        <w:rPr>
          <w:rFonts w:ascii="Arial" w:hAnsi="Arial" w:cs="Arial"/>
          <w:color w:val="626262"/>
          <w:sz w:val="20"/>
          <w:szCs w:val="20"/>
        </w:rPr>
        <w:t xml:space="preserve">s </w:t>
      </w:r>
      <w:r w:rsidRPr="00E60BDF">
        <w:rPr>
          <w:rFonts w:ascii="Arial" w:hAnsi="Arial" w:cs="Arial"/>
          <w:color w:val="4F4F4F"/>
          <w:sz w:val="20"/>
          <w:szCs w:val="20"/>
        </w:rPr>
        <w:t xml:space="preserve">of which </w:t>
      </w:r>
      <w:r w:rsidRPr="00E60BDF">
        <w:rPr>
          <w:rFonts w:ascii="Arial" w:hAnsi="Arial" w:cs="Arial"/>
          <w:color w:val="383838"/>
          <w:sz w:val="20"/>
          <w:szCs w:val="20"/>
        </w:rPr>
        <w:t>legislati</w:t>
      </w:r>
      <w:r w:rsidRPr="00E60BDF">
        <w:rPr>
          <w:rFonts w:ascii="Arial" w:hAnsi="Arial" w:cs="Arial"/>
          <w:color w:val="626262"/>
          <w:sz w:val="20"/>
          <w:szCs w:val="20"/>
        </w:rPr>
        <w:t>o</w:t>
      </w:r>
      <w:r w:rsidRPr="00E60BDF">
        <w:rPr>
          <w:rFonts w:ascii="Arial" w:hAnsi="Arial" w:cs="Arial"/>
          <w:color w:val="383838"/>
          <w:sz w:val="20"/>
          <w:szCs w:val="20"/>
        </w:rPr>
        <w:t xml:space="preserve">n the payments </w:t>
      </w:r>
      <w:r w:rsidRPr="00E60BDF">
        <w:rPr>
          <w:rFonts w:ascii="Arial" w:hAnsi="Arial" w:cs="Arial"/>
          <w:color w:val="4F4F4F"/>
          <w:sz w:val="20"/>
          <w:szCs w:val="20"/>
        </w:rPr>
        <w:t xml:space="preserve">were or will </w:t>
      </w:r>
      <w:r w:rsidRPr="00E60BDF">
        <w:rPr>
          <w:rFonts w:ascii="Arial" w:hAnsi="Arial" w:cs="Arial"/>
          <w:color w:val="383838"/>
          <w:sz w:val="20"/>
          <w:szCs w:val="20"/>
        </w:rPr>
        <w:t xml:space="preserve">be made </w:t>
      </w:r>
      <w:r w:rsidRPr="00E60BDF">
        <w:rPr>
          <w:rFonts w:ascii="Arial" w:hAnsi="Arial" w:cs="Arial"/>
          <w:color w:val="4F4F4F"/>
          <w:sz w:val="20"/>
          <w:szCs w:val="20"/>
        </w:rPr>
        <w:t xml:space="preserve">to </w:t>
      </w:r>
      <w:r w:rsidRPr="00E60BDF">
        <w:rPr>
          <w:rFonts w:ascii="Arial" w:hAnsi="Arial" w:cs="Arial"/>
          <w:color w:val="383838"/>
          <w:sz w:val="20"/>
          <w:szCs w:val="20"/>
        </w:rPr>
        <w:t>the acting king</w:t>
      </w:r>
      <w:r w:rsidRPr="00E60BDF">
        <w:rPr>
          <w:rFonts w:ascii="Arial" w:hAnsi="Arial" w:cs="Arial"/>
          <w:color w:val="626262"/>
          <w:sz w:val="20"/>
          <w:szCs w:val="20"/>
        </w:rPr>
        <w:t>? NW1E</w:t>
      </w:r>
    </w:p>
    <w:p w:rsidR="00E60BDF" w:rsidRPr="00E60BDF" w:rsidRDefault="00E60BDF" w:rsidP="00E60BDF">
      <w:pPr>
        <w:autoSpaceDE w:val="0"/>
        <w:autoSpaceDN w:val="0"/>
        <w:adjustRightInd w:val="0"/>
        <w:spacing w:after="0" w:line="240" w:lineRule="auto"/>
        <w:rPr>
          <w:rFonts w:ascii="Arial" w:hAnsi="Arial" w:cs="Arial"/>
          <w:color w:val="707070"/>
          <w:sz w:val="20"/>
          <w:szCs w:val="20"/>
        </w:rPr>
      </w:pPr>
      <w:r w:rsidRPr="00E60BDF">
        <w:rPr>
          <w:rFonts w:ascii="Arial" w:hAnsi="Arial" w:cs="Arial"/>
          <w:color w:val="383838"/>
          <w:sz w:val="20"/>
          <w:szCs w:val="20"/>
        </w:rPr>
        <w:br/>
      </w:r>
      <w:r w:rsidRPr="00E60BDF">
        <w:rPr>
          <w:rFonts w:ascii="Arial" w:hAnsi="Arial" w:cs="Arial"/>
          <w:b/>
          <w:color w:val="383838"/>
          <w:sz w:val="20"/>
          <w:szCs w:val="20"/>
        </w:rPr>
        <w:t>REPLY</w:t>
      </w:r>
      <w:r w:rsidRPr="00E60BDF">
        <w:rPr>
          <w:rFonts w:ascii="Arial" w:hAnsi="Arial" w:cs="Arial"/>
          <w:color w:val="383838"/>
          <w:sz w:val="20"/>
          <w:szCs w:val="20"/>
        </w:rPr>
        <w:br/>
      </w:r>
      <w:r w:rsidRPr="00E60BDF">
        <w:rPr>
          <w:rFonts w:ascii="Arial" w:hAnsi="Arial" w:cs="Arial"/>
          <w:color w:val="383838"/>
          <w:sz w:val="20"/>
          <w:szCs w:val="20"/>
        </w:rPr>
        <w:br/>
        <w:t>(1) The salaries</w:t>
      </w:r>
      <w:r w:rsidRPr="00E60BDF">
        <w:rPr>
          <w:rFonts w:ascii="Arial" w:hAnsi="Arial" w:cs="Arial"/>
          <w:color w:val="626262"/>
          <w:sz w:val="20"/>
          <w:szCs w:val="20"/>
        </w:rPr>
        <w:t xml:space="preserve">, </w:t>
      </w:r>
      <w:r w:rsidRPr="00E60BDF">
        <w:rPr>
          <w:rFonts w:ascii="Arial" w:hAnsi="Arial" w:cs="Arial"/>
          <w:color w:val="383838"/>
          <w:sz w:val="20"/>
          <w:szCs w:val="20"/>
        </w:rPr>
        <w:t xml:space="preserve">allowances and benefits of all Public Office Bearers, thus </w:t>
      </w:r>
      <w:r w:rsidRPr="00E60BDF">
        <w:rPr>
          <w:rFonts w:ascii="Arial" w:hAnsi="Arial" w:cs="Arial"/>
          <w:color w:val="626262"/>
          <w:sz w:val="20"/>
          <w:szCs w:val="20"/>
        </w:rPr>
        <w:t>i</w:t>
      </w:r>
      <w:r w:rsidRPr="00E60BDF">
        <w:rPr>
          <w:rFonts w:ascii="Arial" w:hAnsi="Arial" w:cs="Arial"/>
          <w:color w:val="383838"/>
          <w:sz w:val="20"/>
          <w:szCs w:val="20"/>
        </w:rPr>
        <w:t>ncluding Kings, are determined by the President based on recommendations made by the Independent Commission on the Remuneration of Public Office Bearers</w:t>
      </w:r>
      <w:r w:rsidRPr="00E60BDF">
        <w:rPr>
          <w:rFonts w:ascii="Arial" w:hAnsi="Arial" w:cs="Arial"/>
          <w:color w:val="787979"/>
          <w:sz w:val="20"/>
          <w:szCs w:val="20"/>
        </w:rPr>
        <w:t xml:space="preserve">. </w:t>
      </w:r>
      <w:r w:rsidRPr="00E60BDF">
        <w:rPr>
          <w:rFonts w:ascii="Arial" w:hAnsi="Arial" w:cs="Arial"/>
          <w:color w:val="383838"/>
          <w:sz w:val="20"/>
          <w:szCs w:val="20"/>
        </w:rPr>
        <w:t>This Commission also makes recommendations in respect of resources which are necessary to enable a Public Office Bearer to perform his or her functions effectively</w:t>
      </w:r>
      <w:r w:rsidRPr="00E60BDF">
        <w:rPr>
          <w:rFonts w:ascii="Arial" w:hAnsi="Arial" w:cs="Arial"/>
          <w:color w:val="626262"/>
          <w:sz w:val="20"/>
          <w:szCs w:val="20"/>
        </w:rPr>
        <w:t xml:space="preserve">. </w:t>
      </w:r>
      <w:r w:rsidRPr="00E60BDF">
        <w:rPr>
          <w:rFonts w:ascii="Arial" w:hAnsi="Arial" w:cs="Arial"/>
          <w:color w:val="383838"/>
          <w:sz w:val="20"/>
          <w:szCs w:val="20"/>
        </w:rPr>
        <w:t>Further to this determination</w:t>
      </w:r>
      <w:r w:rsidRPr="00E60BDF">
        <w:rPr>
          <w:rFonts w:ascii="Arial" w:hAnsi="Arial" w:cs="Arial"/>
          <w:color w:val="626262"/>
          <w:sz w:val="20"/>
          <w:szCs w:val="20"/>
        </w:rPr>
        <w:t xml:space="preserve">, </w:t>
      </w:r>
      <w:r w:rsidRPr="00E60BDF">
        <w:rPr>
          <w:rFonts w:ascii="Arial" w:hAnsi="Arial" w:cs="Arial"/>
          <w:color w:val="383838"/>
          <w:sz w:val="20"/>
          <w:szCs w:val="20"/>
        </w:rPr>
        <w:t>the Department has developed minimum norms and standards for the provision of resources to recognised traditional leaders which have been endorsed at MINMEC on 26 September 2013</w:t>
      </w:r>
      <w:r w:rsidRPr="00E60BDF">
        <w:rPr>
          <w:rFonts w:ascii="Arial" w:hAnsi="Arial" w:cs="Arial"/>
          <w:color w:val="626262"/>
          <w:sz w:val="20"/>
          <w:szCs w:val="20"/>
        </w:rPr>
        <w:t xml:space="preserve">. </w:t>
      </w:r>
      <w:r w:rsidRPr="00E60BDF">
        <w:rPr>
          <w:rFonts w:ascii="Arial" w:hAnsi="Arial" w:cs="Arial"/>
          <w:color w:val="383838"/>
          <w:sz w:val="20"/>
          <w:szCs w:val="20"/>
        </w:rPr>
        <w:t>Thus, King Buyelekhaya Dalindyebo annual remuneration is R 1 137 922 as per the determination</w:t>
      </w:r>
      <w:r w:rsidRPr="00E60BDF">
        <w:rPr>
          <w:rFonts w:ascii="Arial" w:hAnsi="Arial" w:cs="Arial"/>
          <w:color w:val="626262"/>
          <w:sz w:val="20"/>
          <w:szCs w:val="20"/>
        </w:rPr>
        <w:t>.</w:t>
      </w:r>
      <w:r w:rsidRPr="00E60BDF">
        <w:rPr>
          <w:rFonts w:ascii="Arial" w:hAnsi="Arial" w:cs="Arial"/>
          <w:color w:val="626262"/>
          <w:sz w:val="20"/>
          <w:szCs w:val="20"/>
        </w:rPr>
        <w:br/>
      </w:r>
      <w:r w:rsidRPr="00E60BDF">
        <w:rPr>
          <w:rFonts w:ascii="Arial" w:hAnsi="Arial" w:cs="Arial"/>
          <w:color w:val="D1D1D1"/>
          <w:sz w:val="20"/>
          <w:szCs w:val="20"/>
        </w:rPr>
        <w:br/>
      </w:r>
      <w:r w:rsidRPr="00E60BDF">
        <w:rPr>
          <w:rFonts w:ascii="Arial" w:hAnsi="Arial" w:cs="Arial"/>
          <w:color w:val="424242"/>
          <w:sz w:val="20"/>
          <w:szCs w:val="20"/>
        </w:rPr>
        <w:t>(2) Yes</w:t>
      </w:r>
      <w:r w:rsidRPr="00E60BDF">
        <w:rPr>
          <w:rFonts w:ascii="Arial" w:hAnsi="Arial" w:cs="Arial"/>
          <w:color w:val="707070"/>
          <w:sz w:val="20"/>
          <w:szCs w:val="20"/>
        </w:rPr>
        <w:t xml:space="preserve">, </w:t>
      </w:r>
      <w:r w:rsidRPr="00E60BDF">
        <w:rPr>
          <w:rFonts w:ascii="Arial" w:hAnsi="Arial" w:cs="Arial"/>
          <w:color w:val="424242"/>
          <w:sz w:val="20"/>
          <w:szCs w:val="20"/>
        </w:rPr>
        <w:t>the remuneration, allowances</w:t>
      </w:r>
      <w:r w:rsidRPr="00E60BDF">
        <w:rPr>
          <w:rFonts w:ascii="Arial" w:hAnsi="Arial" w:cs="Arial"/>
          <w:color w:val="707070"/>
          <w:sz w:val="20"/>
          <w:szCs w:val="20"/>
        </w:rPr>
        <w:t xml:space="preserve">, </w:t>
      </w:r>
      <w:r w:rsidRPr="00E60BDF">
        <w:rPr>
          <w:rFonts w:ascii="Arial" w:hAnsi="Arial" w:cs="Arial"/>
          <w:color w:val="424242"/>
          <w:sz w:val="20"/>
          <w:szCs w:val="20"/>
        </w:rPr>
        <w:t xml:space="preserve">benefits </w:t>
      </w:r>
      <w:r w:rsidRPr="00E60BDF">
        <w:rPr>
          <w:rFonts w:ascii="Arial" w:hAnsi="Arial" w:cs="Arial"/>
          <w:color w:val="555555"/>
          <w:sz w:val="20"/>
          <w:szCs w:val="20"/>
        </w:rPr>
        <w:t xml:space="preserve">and </w:t>
      </w:r>
      <w:r w:rsidRPr="00E60BDF">
        <w:rPr>
          <w:rFonts w:ascii="Arial" w:hAnsi="Arial" w:cs="Arial"/>
          <w:color w:val="424242"/>
          <w:sz w:val="20"/>
          <w:szCs w:val="20"/>
        </w:rPr>
        <w:t>tools of trade have been suspended</w:t>
      </w:r>
      <w:r w:rsidRPr="00E60BDF">
        <w:rPr>
          <w:rFonts w:ascii="Arial" w:hAnsi="Arial" w:cs="Arial"/>
          <w:color w:val="707070"/>
          <w:sz w:val="20"/>
          <w:szCs w:val="20"/>
        </w:rPr>
        <w:t xml:space="preserve">. </w:t>
      </w:r>
      <w:r w:rsidRPr="00E60BDF">
        <w:rPr>
          <w:rFonts w:ascii="Arial" w:hAnsi="Arial" w:cs="Arial"/>
          <w:color w:val="424242"/>
          <w:sz w:val="20"/>
          <w:szCs w:val="20"/>
        </w:rPr>
        <w:t>The King's car that was allocated by the State was withdrawn soon after the Kings incarceration on 30 December 2015</w:t>
      </w:r>
      <w:r w:rsidRPr="00E60BDF">
        <w:rPr>
          <w:rFonts w:ascii="Arial" w:hAnsi="Arial" w:cs="Arial"/>
          <w:color w:val="707070"/>
          <w:sz w:val="20"/>
          <w:szCs w:val="20"/>
        </w:rPr>
        <w:t xml:space="preserve">. </w:t>
      </w:r>
      <w:r w:rsidRPr="00E60BDF">
        <w:rPr>
          <w:rFonts w:ascii="Arial" w:hAnsi="Arial" w:cs="Arial"/>
          <w:color w:val="424242"/>
          <w:sz w:val="20"/>
          <w:szCs w:val="20"/>
        </w:rPr>
        <w:t xml:space="preserve">As for the remuneration of the King, the Province has reported that his salary would be suspended with effect from March </w:t>
      </w:r>
      <w:r w:rsidRPr="00E60BDF">
        <w:rPr>
          <w:rFonts w:ascii="Arial" w:hAnsi="Arial" w:cs="Arial"/>
          <w:color w:val="555555"/>
          <w:sz w:val="20"/>
          <w:szCs w:val="20"/>
        </w:rPr>
        <w:t>2016</w:t>
      </w:r>
      <w:r w:rsidRPr="00E60BDF">
        <w:rPr>
          <w:rFonts w:ascii="Arial" w:hAnsi="Arial" w:cs="Arial"/>
          <w:color w:val="707070"/>
          <w:sz w:val="20"/>
          <w:szCs w:val="20"/>
        </w:rPr>
        <w:t xml:space="preserve">. </w:t>
      </w:r>
      <w:r w:rsidRPr="00E60BDF">
        <w:rPr>
          <w:rFonts w:ascii="Arial" w:hAnsi="Arial" w:cs="Arial"/>
          <w:color w:val="424242"/>
          <w:sz w:val="20"/>
          <w:szCs w:val="20"/>
        </w:rPr>
        <w:t xml:space="preserve">It should be noted that there are no provisions in </w:t>
      </w:r>
      <w:r w:rsidRPr="00E60BDF">
        <w:rPr>
          <w:rFonts w:ascii="Arial" w:hAnsi="Arial" w:cs="Arial"/>
          <w:color w:val="555555"/>
          <w:sz w:val="20"/>
          <w:szCs w:val="20"/>
        </w:rPr>
        <w:t xml:space="preserve">legislation </w:t>
      </w:r>
      <w:r w:rsidRPr="00E60BDF">
        <w:rPr>
          <w:rFonts w:ascii="Arial" w:hAnsi="Arial" w:cs="Arial"/>
          <w:color w:val="424242"/>
          <w:sz w:val="20"/>
          <w:szCs w:val="20"/>
        </w:rPr>
        <w:t xml:space="preserve">governing Public Office Bearers to stop the payment of his </w:t>
      </w:r>
      <w:r w:rsidRPr="00E60BDF">
        <w:rPr>
          <w:rFonts w:ascii="Arial" w:hAnsi="Arial" w:cs="Arial"/>
          <w:color w:val="555555"/>
          <w:sz w:val="20"/>
          <w:szCs w:val="20"/>
        </w:rPr>
        <w:t xml:space="preserve">salary. </w:t>
      </w:r>
      <w:r w:rsidRPr="00E60BDF">
        <w:rPr>
          <w:rFonts w:ascii="Arial" w:hAnsi="Arial" w:cs="Arial"/>
          <w:color w:val="424242"/>
          <w:sz w:val="20"/>
          <w:szCs w:val="20"/>
        </w:rPr>
        <w:t>However</w:t>
      </w:r>
      <w:r w:rsidRPr="00E60BDF">
        <w:rPr>
          <w:rFonts w:ascii="Arial" w:hAnsi="Arial" w:cs="Arial"/>
          <w:color w:val="707070"/>
          <w:sz w:val="20"/>
          <w:szCs w:val="20"/>
        </w:rPr>
        <w:t xml:space="preserve">, </w:t>
      </w:r>
      <w:r w:rsidRPr="00E60BDF">
        <w:rPr>
          <w:rFonts w:ascii="Arial" w:hAnsi="Arial" w:cs="Arial"/>
          <w:color w:val="424242"/>
          <w:sz w:val="20"/>
          <w:szCs w:val="20"/>
        </w:rPr>
        <w:t>the Minister intervened as follows</w:t>
      </w:r>
      <w:r w:rsidRPr="00E60BDF">
        <w:rPr>
          <w:rFonts w:ascii="Arial" w:hAnsi="Arial" w:cs="Arial"/>
          <w:color w:val="707070"/>
          <w:sz w:val="20"/>
          <w:szCs w:val="20"/>
        </w:rPr>
        <w:t>:</w:t>
      </w:r>
      <w:r w:rsidRPr="00E60BDF">
        <w:rPr>
          <w:rFonts w:ascii="Arial" w:hAnsi="Arial" w:cs="Arial"/>
          <w:color w:val="707070"/>
          <w:sz w:val="20"/>
          <w:szCs w:val="20"/>
        </w:rPr>
        <w:br/>
      </w:r>
      <w:r w:rsidRPr="00E60BDF">
        <w:rPr>
          <w:rFonts w:ascii="Arial" w:hAnsi="Arial" w:cs="Arial"/>
          <w:color w:val="707070"/>
          <w:sz w:val="20"/>
          <w:szCs w:val="20"/>
        </w:rPr>
        <w:br/>
      </w:r>
      <w:r w:rsidRPr="00E60BDF">
        <w:rPr>
          <w:rFonts w:ascii="Arial" w:hAnsi="Arial" w:cs="Arial"/>
          <w:color w:val="555555"/>
          <w:sz w:val="20"/>
          <w:szCs w:val="20"/>
        </w:rPr>
        <w:t xml:space="preserve">• </w:t>
      </w:r>
      <w:r w:rsidRPr="00E60BDF">
        <w:rPr>
          <w:rFonts w:ascii="Arial" w:hAnsi="Arial" w:cs="Arial"/>
          <w:color w:val="424242"/>
          <w:sz w:val="20"/>
          <w:szCs w:val="20"/>
        </w:rPr>
        <w:t>Sent the DG to engage the Provincial Accounting Officer to use the provisions of Section 38 of the Public Finance Management Act (PFMA), Act 1 of 1999</w:t>
      </w:r>
      <w:r w:rsidRPr="00E60BDF">
        <w:rPr>
          <w:rFonts w:ascii="Arial" w:hAnsi="Arial" w:cs="Arial"/>
          <w:color w:val="707070"/>
          <w:sz w:val="20"/>
          <w:szCs w:val="20"/>
        </w:rPr>
        <w:t>.</w:t>
      </w:r>
    </w:p>
    <w:p w:rsidR="00E60BDF" w:rsidRPr="00E60BDF" w:rsidRDefault="00E60BDF" w:rsidP="00E60BDF">
      <w:pPr>
        <w:autoSpaceDE w:val="0"/>
        <w:autoSpaceDN w:val="0"/>
        <w:adjustRightInd w:val="0"/>
        <w:spacing w:after="0" w:line="240" w:lineRule="auto"/>
        <w:rPr>
          <w:rFonts w:ascii="Arial" w:hAnsi="Arial" w:cs="Arial"/>
          <w:color w:val="424242"/>
          <w:sz w:val="20"/>
          <w:szCs w:val="20"/>
        </w:rPr>
      </w:pPr>
      <w:r w:rsidRPr="00E60BDF">
        <w:rPr>
          <w:rFonts w:ascii="Arial" w:hAnsi="Arial" w:cs="Arial"/>
          <w:color w:val="555555"/>
          <w:sz w:val="20"/>
          <w:szCs w:val="20"/>
        </w:rPr>
        <w:t xml:space="preserve">• </w:t>
      </w:r>
      <w:r w:rsidRPr="00E60BDF">
        <w:rPr>
          <w:rFonts w:ascii="Arial" w:hAnsi="Arial" w:cs="Arial"/>
          <w:color w:val="424242"/>
          <w:sz w:val="20"/>
          <w:szCs w:val="20"/>
        </w:rPr>
        <w:t>To explain the national process to unite the different factions of the royal family delaying the implementation of section 10 of the Traditional Leadership and Governance Framework Act</w:t>
      </w:r>
      <w:r w:rsidRPr="00E60BDF">
        <w:rPr>
          <w:rFonts w:ascii="Arial" w:hAnsi="Arial" w:cs="Arial"/>
          <w:color w:val="707070"/>
          <w:sz w:val="20"/>
          <w:szCs w:val="20"/>
        </w:rPr>
        <w:t xml:space="preserve">, </w:t>
      </w:r>
      <w:r w:rsidRPr="00E60BDF">
        <w:rPr>
          <w:rFonts w:ascii="Arial" w:hAnsi="Arial" w:cs="Arial"/>
          <w:color w:val="424242"/>
          <w:sz w:val="20"/>
          <w:szCs w:val="20"/>
        </w:rPr>
        <w:t>Act 41 of 2003.</w:t>
      </w:r>
    </w:p>
    <w:p w:rsidR="004456C2" w:rsidRPr="00E60BDF" w:rsidRDefault="00E60BDF" w:rsidP="00E60BDF">
      <w:pPr>
        <w:autoSpaceDE w:val="0"/>
        <w:autoSpaceDN w:val="0"/>
        <w:adjustRightInd w:val="0"/>
        <w:spacing w:after="0" w:line="240" w:lineRule="auto"/>
        <w:rPr>
          <w:rFonts w:ascii="Arial" w:hAnsi="Arial" w:cs="Arial"/>
          <w:sz w:val="20"/>
          <w:szCs w:val="20"/>
        </w:rPr>
      </w:pPr>
      <w:r w:rsidRPr="00E60BDF">
        <w:rPr>
          <w:rFonts w:ascii="Arial" w:hAnsi="Arial" w:cs="Arial"/>
          <w:color w:val="424242"/>
          <w:sz w:val="20"/>
          <w:szCs w:val="20"/>
        </w:rPr>
        <w:t>• Furthermore, the Minister wrote to the MEC advising him to stop the salary in accordance with section 38 of the PFMA, Act 1 of 1999</w:t>
      </w:r>
      <w:r w:rsidRPr="00E60BDF">
        <w:rPr>
          <w:rFonts w:ascii="Arial" w:hAnsi="Arial" w:cs="Arial"/>
          <w:color w:val="707070"/>
          <w:sz w:val="20"/>
          <w:szCs w:val="20"/>
        </w:rPr>
        <w:t>.</w:t>
      </w:r>
      <w:r w:rsidRPr="00E60BDF">
        <w:rPr>
          <w:rFonts w:ascii="Arial" w:hAnsi="Arial" w:cs="Arial"/>
          <w:color w:val="707070"/>
          <w:sz w:val="20"/>
          <w:szCs w:val="20"/>
        </w:rPr>
        <w:br/>
      </w:r>
      <w:r w:rsidRPr="00E60BDF">
        <w:rPr>
          <w:rFonts w:ascii="Arial" w:hAnsi="Arial" w:cs="Arial"/>
          <w:color w:val="707070"/>
          <w:sz w:val="20"/>
          <w:szCs w:val="20"/>
        </w:rPr>
        <w:br/>
      </w:r>
      <w:r w:rsidRPr="00E60BDF">
        <w:rPr>
          <w:rFonts w:ascii="Arial" w:hAnsi="Arial" w:cs="Arial"/>
          <w:color w:val="424242"/>
          <w:sz w:val="20"/>
          <w:szCs w:val="20"/>
        </w:rPr>
        <w:t>(3) No, the King is in pr</w:t>
      </w:r>
      <w:r w:rsidRPr="00E60BDF">
        <w:rPr>
          <w:rFonts w:ascii="Arial" w:hAnsi="Arial" w:cs="Arial"/>
          <w:color w:val="292929"/>
          <w:sz w:val="20"/>
          <w:szCs w:val="20"/>
        </w:rPr>
        <w:t>i</w:t>
      </w:r>
      <w:r w:rsidRPr="00E60BDF">
        <w:rPr>
          <w:rFonts w:ascii="Arial" w:hAnsi="Arial" w:cs="Arial"/>
          <w:color w:val="424242"/>
          <w:sz w:val="20"/>
          <w:szCs w:val="20"/>
        </w:rPr>
        <w:t>son and can no longer perform his duties-continuing to pay him will constitute irregular, wasteful and fruitless expenditure and the Eastern Cape Accounting Officer is expected to prevent it.(b) The issue of the acting King has not been finalised</w:t>
      </w:r>
      <w:r w:rsidRPr="00E60BDF">
        <w:rPr>
          <w:rFonts w:ascii="Arial" w:hAnsi="Arial" w:cs="Arial"/>
          <w:color w:val="707070"/>
          <w:sz w:val="20"/>
          <w:szCs w:val="20"/>
        </w:rPr>
        <w:t xml:space="preserve">. </w:t>
      </w:r>
      <w:r w:rsidRPr="00E60BDF">
        <w:rPr>
          <w:rFonts w:ascii="Arial" w:hAnsi="Arial" w:cs="Arial"/>
          <w:color w:val="424242"/>
          <w:sz w:val="20"/>
          <w:szCs w:val="20"/>
        </w:rPr>
        <w:t xml:space="preserve">The Royal family is still consulting on this matter. As soon as an acting King has been nominated, the Royal family is expected to make </w:t>
      </w:r>
      <w:r w:rsidRPr="00E60BDF">
        <w:rPr>
          <w:rFonts w:ascii="Arial" w:hAnsi="Arial" w:cs="Arial"/>
          <w:color w:val="555555"/>
          <w:sz w:val="20"/>
          <w:szCs w:val="20"/>
        </w:rPr>
        <w:t xml:space="preserve">a </w:t>
      </w:r>
      <w:r w:rsidRPr="00E60BDF">
        <w:rPr>
          <w:rFonts w:ascii="Arial" w:hAnsi="Arial" w:cs="Arial"/>
          <w:color w:val="424242"/>
          <w:sz w:val="20"/>
          <w:szCs w:val="20"/>
        </w:rPr>
        <w:t>submission to the Premier in accordance with section 14 of the Traditional Leadership and Governance Framework Act, Act 41 2003.</w:t>
      </w:r>
    </w:p>
    <w:sectPr w:rsidR="004456C2" w:rsidRPr="00E60BDF" w:rsidSect="004456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0BDF"/>
    <w:rsid w:val="000A742C"/>
    <w:rsid w:val="004456C2"/>
    <w:rsid w:val="00C658DE"/>
    <w:rsid w:val="00E60B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Company>Proline</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2016-04-26T10:33:00Z</dcterms:created>
  <dcterms:modified xsi:type="dcterms:W3CDTF">2016-04-26T10:33:00Z</dcterms:modified>
</cp:coreProperties>
</file>