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47" w:rsidRPr="001C4747" w:rsidRDefault="001C4747" w:rsidP="001C4747">
      <w:pPr>
        <w:spacing w:after="0" w:line="276" w:lineRule="auto"/>
        <w:jc w:val="center"/>
        <w:rPr>
          <w:rFonts w:ascii="Arial" w:eastAsia="Times New Roman" w:hAnsi="Arial" w:cs="Arial"/>
          <w:b/>
          <w:sz w:val="36"/>
          <w:szCs w:val="36"/>
          <w:lang w:val="en-GB"/>
        </w:rPr>
      </w:pPr>
      <w:r w:rsidRPr="001C4747">
        <w:rPr>
          <w:rFonts w:ascii="Arial" w:eastAsia="Times New Roman" w:hAnsi="Arial" w:cs="Arial"/>
          <w:b/>
          <w:sz w:val="36"/>
          <w:szCs w:val="36"/>
          <w:lang w:val="en-GB"/>
        </w:rPr>
        <w:t>NATIONAL ASSEMBLY</w:t>
      </w:r>
    </w:p>
    <w:p w:rsidR="001C4747" w:rsidRPr="001C4747" w:rsidRDefault="001C4747" w:rsidP="001C4747">
      <w:pPr>
        <w:spacing w:after="0" w:line="276" w:lineRule="auto"/>
        <w:jc w:val="both"/>
        <w:rPr>
          <w:rFonts w:ascii="Arial" w:eastAsia="Times New Roman" w:hAnsi="Arial" w:cs="Arial"/>
          <w:b/>
          <w:sz w:val="36"/>
          <w:szCs w:val="36"/>
          <w:u w:val="single"/>
          <w:lang w:val="en-GB"/>
        </w:rPr>
      </w:pPr>
    </w:p>
    <w:p w:rsidR="001C4747" w:rsidRPr="001C4747" w:rsidRDefault="001C4747" w:rsidP="001C4747">
      <w:pPr>
        <w:spacing w:after="0" w:line="276" w:lineRule="auto"/>
        <w:jc w:val="both"/>
        <w:rPr>
          <w:rFonts w:ascii="Arial" w:eastAsia="Times New Roman" w:hAnsi="Arial" w:cs="Arial"/>
          <w:b/>
          <w:sz w:val="36"/>
          <w:szCs w:val="36"/>
          <w:u w:val="single"/>
          <w:lang w:val="en-GB"/>
        </w:rPr>
      </w:pPr>
      <w:r w:rsidRPr="001C4747">
        <w:rPr>
          <w:rFonts w:ascii="Arial" w:eastAsia="Times New Roman" w:hAnsi="Arial" w:cs="Arial"/>
          <w:b/>
          <w:sz w:val="36"/>
          <w:szCs w:val="36"/>
          <w:u w:val="single"/>
          <w:lang w:val="en-GB"/>
        </w:rPr>
        <w:t xml:space="preserve">QUESTION </w:t>
      </w:r>
      <w:proofErr w:type="gramStart"/>
      <w:r w:rsidRPr="001C4747">
        <w:rPr>
          <w:rFonts w:ascii="Arial" w:eastAsia="Times New Roman" w:hAnsi="Arial" w:cs="Arial"/>
          <w:b/>
          <w:sz w:val="36"/>
          <w:szCs w:val="36"/>
          <w:u w:val="single"/>
          <w:lang w:val="en-GB"/>
        </w:rPr>
        <w:t>NO:</w:t>
      </w:r>
      <w:proofErr w:type="gramEnd"/>
      <w:r w:rsidRPr="001C4747">
        <w:rPr>
          <w:rFonts w:ascii="Arial" w:eastAsia="Times New Roman" w:hAnsi="Arial" w:cs="Arial"/>
          <w:b/>
          <w:sz w:val="36"/>
          <w:szCs w:val="36"/>
          <w:u w:val="single"/>
          <w:lang w:val="en-GB"/>
        </w:rPr>
        <w:t xml:space="preserve"> 91-2019</w:t>
      </w:r>
    </w:p>
    <w:p w:rsidR="001C4747" w:rsidRPr="001C4747" w:rsidRDefault="001C4747" w:rsidP="001C4747">
      <w:pPr>
        <w:keepNext/>
        <w:spacing w:after="0" w:line="276" w:lineRule="auto"/>
        <w:jc w:val="both"/>
        <w:outlineLvl w:val="3"/>
        <w:rPr>
          <w:rFonts w:ascii="Arial" w:eastAsia="Times New Roman" w:hAnsi="Arial" w:cs="Arial"/>
          <w:b/>
          <w:sz w:val="36"/>
          <w:szCs w:val="36"/>
          <w:u w:val="single"/>
          <w:lang w:val="en-GB"/>
        </w:rPr>
      </w:pPr>
      <w:r w:rsidRPr="001C4747">
        <w:rPr>
          <w:rFonts w:ascii="Arial" w:eastAsia="Times New Roman" w:hAnsi="Arial" w:cs="Arial"/>
          <w:b/>
          <w:sz w:val="36"/>
          <w:szCs w:val="36"/>
          <w:u w:val="single"/>
          <w:lang w:val="en-GB"/>
        </w:rPr>
        <w:t>FOR ORAL REPLY</w:t>
      </w:r>
    </w:p>
    <w:p w:rsidR="001C4747" w:rsidRPr="001C4747" w:rsidRDefault="001C4747" w:rsidP="001C4747">
      <w:pPr>
        <w:spacing w:after="0" w:line="276" w:lineRule="auto"/>
        <w:jc w:val="both"/>
        <w:rPr>
          <w:rFonts w:ascii="Arial" w:eastAsia="Times New Roman" w:hAnsi="Arial" w:cs="Arial"/>
          <w:b/>
          <w:sz w:val="36"/>
          <w:szCs w:val="36"/>
          <w:lang w:val="en-GB"/>
        </w:rPr>
      </w:pPr>
      <w:r w:rsidRPr="001C4747">
        <w:rPr>
          <w:rFonts w:ascii="Arial" w:eastAsia="Times New Roman" w:hAnsi="Arial" w:cs="Arial"/>
          <w:b/>
          <w:sz w:val="36"/>
          <w:szCs w:val="36"/>
          <w:lang w:val="en-GB"/>
        </w:rPr>
        <w:t>DATE OF PUBLICATION IN INTERNAL QUESTION PAPER: 03 SEPTEMBER 2019 (INTERNAL QUESTION PAPER NO. 13-2019)</w:t>
      </w:r>
    </w:p>
    <w:p w:rsidR="001C4747" w:rsidRPr="001C4747" w:rsidRDefault="001C4747" w:rsidP="001C4747">
      <w:pPr>
        <w:spacing w:before="100" w:beforeAutospacing="1" w:after="100" w:afterAutospacing="1" w:line="276" w:lineRule="auto"/>
        <w:jc w:val="both"/>
        <w:outlineLvl w:val="0"/>
        <w:rPr>
          <w:rFonts w:ascii="Arial" w:eastAsia="Times New Roman" w:hAnsi="Arial" w:cs="Arial"/>
          <w:b/>
          <w:sz w:val="36"/>
          <w:szCs w:val="36"/>
        </w:rPr>
      </w:pPr>
      <w:proofErr w:type="spellStart"/>
      <w:r w:rsidRPr="001C4747">
        <w:rPr>
          <w:rFonts w:ascii="Arial" w:eastAsia="Times New Roman" w:hAnsi="Arial" w:cs="Arial"/>
          <w:b/>
          <w:sz w:val="36"/>
          <w:szCs w:val="36"/>
        </w:rPr>
        <w:t>Ms</w:t>
      </w:r>
      <w:proofErr w:type="spellEnd"/>
      <w:r w:rsidRPr="001C4747">
        <w:rPr>
          <w:rFonts w:ascii="Arial" w:eastAsia="Times New Roman" w:hAnsi="Arial" w:cs="Arial"/>
          <w:b/>
          <w:sz w:val="36"/>
          <w:szCs w:val="36"/>
        </w:rPr>
        <w:t xml:space="preserve"> V P </w:t>
      </w:r>
      <w:proofErr w:type="spellStart"/>
      <w:r w:rsidRPr="001C4747">
        <w:rPr>
          <w:rFonts w:ascii="Arial" w:eastAsia="Times New Roman" w:hAnsi="Arial" w:cs="Arial"/>
          <w:b/>
          <w:sz w:val="36"/>
          <w:szCs w:val="36"/>
        </w:rPr>
        <w:t>Malomane</w:t>
      </w:r>
      <w:proofErr w:type="spellEnd"/>
      <w:r w:rsidRPr="001C4747">
        <w:rPr>
          <w:rFonts w:ascii="Arial" w:eastAsia="Times New Roman" w:hAnsi="Arial" w:cs="Arial"/>
          <w:b/>
          <w:sz w:val="36"/>
          <w:szCs w:val="36"/>
        </w:rPr>
        <w:t xml:space="preserve"> (ANC) to ask the Minister of Sport, Arts and Culture:</w:t>
      </w:r>
    </w:p>
    <w:p w:rsidR="001C4747" w:rsidRPr="001C4747" w:rsidRDefault="001C4747" w:rsidP="001C4747">
      <w:pPr>
        <w:spacing w:before="100" w:beforeAutospacing="1" w:after="100" w:afterAutospacing="1" w:line="276" w:lineRule="auto"/>
        <w:jc w:val="both"/>
        <w:outlineLvl w:val="0"/>
        <w:rPr>
          <w:rFonts w:ascii="Arial" w:eastAsia="Calibri" w:hAnsi="Arial" w:cs="Arial"/>
          <w:sz w:val="36"/>
          <w:szCs w:val="36"/>
        </w:rPr>
      </w:pPr>
      <w:r w:rsidRPr="001C4747">
        <w:rPr>
          <w:rFonts w:ascii="Arial" w:eastAsia="Calibri" w:hAnsi="Arial" w:cs="Arial"/>
          <w:sz w:val="36"/>
          <w:szCs w:val="36"/>
        </w:rPr>
        <w:t xml:space="preserve">What are the details of the sustainable and long-term solutions that </w:t>
      </w:r>
      <w:proofErr w:type="gramStart"/>
      <w:r w:rsidRPr="001C4747">
        <w:rPr>
          <w:rFonts w:ascii="Arial" w:eastAsia="Calibri" w:hAnsi="Arial" w:cs="Arial"/>
          <w:sz w:val="36"/>
          <w:szCs w:val="36"/>
        </w:rPr>
        <w:t>will be implemented</w:t>
      </w:r>
      <w:proofErr w:type="gramEnd"/>
      <w:r w:rsidRPr="001C4747">
        <w:rPr>
          <w:rFonts w:ascii="Arial" w:eastAsia="Calibri" w:hAnsi="Arial" w:cs="Arial"/>
          <w:sz w:val="36"/>
          <w:szCs w:val="36"/>
        </w:rPr>
        <w:t xml:space="preserve"> to ensure that the SA Broadcasting Corporation broadcasts the Premier Soccer League matches (details furnished)? NO1850E</w:t>
      </w:r>
    </w:p>
    <w:p w:rsidR="001C4747" w:rsidRPr="001C4747" w:rsidRDefault="001C4747" w:rsidP="001C4747">
      <w:pPr>
        <w:spacing w:line="276" w:lineRule="auto"/>
        <w:jc w:val="both"/>
        <w:rPr>
          <w:rFonts w:ascii="Arial" w:eastAsia="Calibri" w:hAnsi="Arial" w:cs="Arial"/>
          <w:b/>
          <w:sz w:val="36"/>
          <w:szCs w:val="36"/>
          <w:lang w:val="en-ZA"/>
        </w:rPr>
      </w:pPr>
      <w:r w:rsidRPr="001C4747">
        <w:rPr>
          <w:rFonts w:ascii="Arial" w:eastAsia="Calibri" w:hAnsi="Arial" w:cs="Arial"/>
          <w:b/>
          <w:sz w:val="36"/>
          <w:szCs w:val="36"/>
          <w:lang w:val="en-ZA"/>
        </w:rPr>
        <w:t>REPLY</w:t>
      </w:r>
    </w:p>
    <w:p w:rsidR="001C4747" w:rsidRPr="001C4747" w:rsidRDefault="001C4747" w:rsidP="001C4747">
      <w:pPr>
        <w:spacing w:line="276" w:lineRule="auto"/>
        <w:jc w:val="both"/>
        <w:rPr>
          <w:rFonts w:ascii="Arial" w:eastAsia="Calibri" w:hAnsi="Arial" w:cs="Arial"/>
          <w:sz w:val="36"/>
          <w:szCs w:val="36"/>
          <w:lang w:val="en-ZA" w:eastAsia="en-ZA"/>
        </w:rPr>
      </w:pPr>
      <w:r w:rsidRPr="001C4747">
        <w:rPr>
          <w:rFonts w:ascii="Arial" w:eastAsia="Calibri" w:hAnsi="Arial" w:cs="Arial"/>
          <w:sz w:val="36"/>
          <w:szCs w:val="36"/>
          <w:lang w:val="en-ZA" w:eastAsia="en-ZA"/>
        </w:rPr>
        <w:t xml:space="preserve">The broadcast of sports events </w:t>
      </w:r>
      <w:proofErr w:type="gramStart"/>
      <w:r w:rsidRPr="001C4747">
        <w:rPr>
          <w:rFonts w:ascii="Arial" w:eastAsia="Calibri" w:hAnsi="Arial" w:cs="Arial"/>
          <w:sz w:val="36"/>
          <w:szCs w:val="36"/>
          <w:lang w:val="en-ZA" w:eastAsia="en-ZA"/>
        </w:rPr>
        <w:t>is regulated</w:t>
      </w:r>
      <w:proofErr w:type="gramEnd"/>
      <w:r w:rsidRPr="001C4747">
        <w:rPr>
          <w:rFonts w:ascii="Arial" w:eastAsia="Calibri" w:hAnsi="Arial" w:cs="Arial"/>
          <w:sz w:val="36"/>
          <w:szCs w:val="36"/>
          <w:lang w:val="en-ZA" w:eastAsia="en-ZA"/>
        </w:rPr>
        <w:t xml:space="preserve"> by the Sports Broadcast Service Regulations. In December 2018, The Independent Communications Authority (ICASA) published the draft Broadcast Services Regulations to amend Broadcast Services Regulations of 2010.</w:t>
      </w:r>
    </w:p>
    <w:p w:rsidR="001C4747" w:rsidRPr="001C4747" w:rsidRDefault="001C4747" w:rsidP="001C4747">
      <w:pPr>
        <w:spacing w:line="276" w:lineRule="auto"/>
        <w:jc w:val="both"/>
        <w:rPr>
          <w:rFonts w:ascii="Arial" w:eastAsia="Calibri" w:hAnsi="Arial" w:cs="Arial"/>
          <w:sz w:val="36"/>
          <w:szCs w:val="36"/>
          <w:lang w:val="en-ZA" w:eastAsia="en-ZA"/>
        </w:rPr>
      </w:pPr>
      <w:r w:rsidRPr="001C4747">
        <w:rPr>
          <w:rFonts w:ascii="Arial" w:eastAsia="Calibri" w:hAnsi="Arial" w:cs="Arial"/>
          <w:sz w:val="36"/>
          <w:szCs w:val="36"/>
          <w:lang w:val="en-ZA" w:eastAsia="en-ZA"/>
        </w:rPr>
        <w:t xml:space="preserve"> In order to ensure a long-term sustainable broadcast solution regarding sport broadcast rights, ICASA in consultation with Department of Communications and Digital Technologies conducted public hearings so that it can undertake amendments to the Sports Broadcast </w:t>
      </w:r>
      <w:r w:rsidRPr="001C4747">
        <w:rPr>
          <w:rFonts w:ascii="Arial" w:eastAsia="Calibri" w:hAnsi="Arial" w:cs="Arial"/>
          <w:sz w:val="36"/>
          <w:szCs w:val="36"/>
          <w:lang w:val="en-ZA" w:eastAsia="en-ZA"/>
        </w:rPr>
        <w:lastRenderedPageBreak/>
        <w:t xml:space="preserve">Service Regulations of 2010 and concluded the public hearings process in May 2019. </w:t>
      </w:r>
    </w:p>
    <w:p w:rsidR="001C4747" w:rsidRPr="001C4747" w:rsidRDefault="001C4747" w:rsidP="001C4747">
      <w:pPr>
        <w:spacing w:line="276" w:lineRule="auto"/>
        <w:jc w:val="both"/>
        <w:rPr>
          <w:rFonts w:ascii="Arial" w:eastAsia="Calibri" w:hAnsi="Arial" w:cs="Arial"/>
          <w:sz w:val="36"/>
          <w:szCs w:val="36"/>
          <w:lang w:val="en-ZA" w:eastAsia="en-ZA"/>
        </w:rPr>
      </w:pPr>
    </w:p>
    <w:p w:rsidR="001C4747" w:rsidRPr="001C4747" w:rsidRDefault="001C4747" w:rsidP="001C4747">
      <w:pPr>
        <w:spacing w:line="276" w:lineRule="auto"/>
        <w:jc w:val="both"/>
        <w:rPr>
          <w:rFonts w:ascii="Arial" w:eastAsia="Calibri" w:hAnsi="Arial" w:cs="Arial"/>
          <w:sz w:val="36"/>
          <w:szCs w:val="36"/>
          <w:lang w:val="en-ZA" w:eastAsia="en-ZA"/>
        </w:rPr>
      </w:pPr>
      <w:r w:rsidRPr="001C4747">
        <w:rPr>
          <w:rFonts w:ascii="Arial" w:eastAsia="Calibri" w:hAnsi="Arial" w:cs="Arial"/>
          <w:sz w:val="36"/>
          <w:szCs w:val="36"/>
          <w:lang w:val="en-ZA" w:eastAsia="en-ZA"/>
        </w:rPr>
        <w:t>The process of further consultation, analysing and finalising the inputs is still in progress.</w:t>
      </w:r>
    </w:p>
    <w:p w:rsidR="001C4747" w:rsidRPr="001C4747" w:rsidRDefault="001C4747" w:rsidP="001C4747">
      <w:pPr>
        <w:spacing w:before="100" w:beforeAutospacing="1" w:after="15" w:line="276" w:lineRule="auto"/>
        <w:ind w:right="120"/>
        <w:jc w:val="both"/>
        <w:rPr>
          <w:rFonts w:ascii="Arial" w:eastAsia="Calibri" w:hAnsi="Arial" w:cs="Arial"/>
          <w:sz w:val="36"/>
          <w:szCs w:val="36"/>
          <w:lang w:val="en-ZA" w:eastAsia="en-ZA"/>
        </w:rPr>
      </w:pPr>
      <w:r w:rsidRPr="001C4747">
        <w:rPr>
          <w:rFonts w:ascii="Arial" w:eastAsia="Calibri" w:hAnsi="Arial" w:cs="Arial"/>
          <w:sz w:val="36"/>
          <w:szCs w:val="36"/>
          <w:lang w:val="en-ZA" w:eastAsia="en-ZA"/>
        </w:rPr>
        <w:t xml:space="preserve">As provided by the Act, ICASA will communicate with the two Ministries Sports, </w:t>
      </w:r>
      <w:proofErr w:type="gramStart"/>
      <w:r w:rsidRPr="001C4747">
        <w:rPr>
          <w:rFonts w:ascii="Arial" w:eastAsia="Calibri" w:hAnsi="Arial" w:cs="Arial"/>
          <w:sz w:val="36"/>
          <w:szCs w:val="36"/>
          <w:lang w:val="en-ZA" w:eastAsia="en-ZA"/>
        </w:rPr>
        <w:t>Arts and Culture and Communications</w:t>
      </w:r>
      <w:proofErr w:type="gramEnd"/>
      <w:r w:rsidRPr="001C4747">
        <w:rPr>
          <w:rFonts w:ascii="Arial" w:eastAsia="Calibri" w:hAnsi="Arial" w:cs="Arial"/>
          <w:sz w:val="36"/>
          <w:szCs w:val="36"/>
          <w:lang w:val="en-ZA" w:eastAsia="en-ZA"/>
        </w:rPr>
        <w:t xml:space="preserve"> and Digital Technologies prior to publishing the final regulations.</w:t>
      </w: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spacing w:after="0" w:line="276" w:lineRule="auto"/>
        <w:jc w:val="center"/>
        <w:rPr>
          <w:rFonts w:ascii="Arial" w:eastAsia="Times New Roman" w:hAnsi="Arial" w:cs="Arial"/>
          <w:b/>
          <w:sz w:val="36"/>
          <w:szCs w:val="36"/>
          <w:lang w:val="en-GB"/>
        </w:rPr>
      </w:pPr>
    </w:p>
    <w:p w:rsidR="001C4747" w:rsidRPr="001C4747" w:rsidRDefault="001C4747" w:rsidP="001C4747">
      <w:pPr>
        <w:tabs>
          <w:tab w:val="left" w:pos="3420"/>
        </w:tabs>
        <w:spacing w:after="0" w:line="276" w:lineRule="auto"/>
        <w:rPr>
          <w:rFonts w:ascii="Arial" w:eastAsia="Times New Roman" w:hAnsi="Arial" w:cs="Arial"/>
          <w:b/>
          <w:sz w:val="36"/>
          <w:szCs w:val="36"/>
          <w:lang w:val="en-GB"/>
        </w:rPr>
      </w:pPr>
    </w:p>
    <w:p w:rsidR="00030FD3" w:rsidRDefault="00030FD3">
      <w:bookmarkStart w:id="0" w:name="_GoBack"/>
      <w:bookmarkEnd w:id="0"/>
    </w:p>
    <w:sectPr w:rsidR="00030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47"/>
    <w:rsid w:val="00030FD3"/>
    <w:rsid w:val="001C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1C019-6526-456A-AF89-C5FE8331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2019-09-12T08:13:00Z</dcterms:created>
  <dcterms:modified xsi:type="dcterms:W3CDTF">2019-09-12T08:13:00Z</dcterms:modified>
</cp:coreProperties>
</file>