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F3" w:rsidRPr="00E758EB" w:rsidRDefault="00F246F3" w:rsidP="00E758EB">
      <w:pPr>
        <w:pStyle w:val="BodyText"/>
        <w:ind w:left="4053"/>
        <w:rPr>
          <w:sz w:val="20"/>
          <w:szCs w:val="20"/>
        </w:rPr>
      </w:pPr>
    </w:p>
    <w:p w:rsidR="00F246F3" w:rsidRPr="00E758EB" w:rsidRDefault="00F246F3" w:rsidP="00E758EB">
      <w:pPr>
        <w:pStyle w:val="BodyText"/>
        <w:rPr>
          <w:sz w:val="20"/>
          <w:szCs w:val="20"/>
        </w:rPr>
      </w:pPr>
    </w:p>
    <w:p w:rsidR="00F246F3" w:rsidRPr="00E758EB" w:rsidRDefault="00F246F3" w:rsidP="00E758EB">
      <w:pPr>
        <w:pStyle w:val="BodyText"/>
        <w:rPr>
          <w:sz w:val="20"/>
          <w:szCs w:val="20"/>
        </w:rPr>
      </w:pPr>
    </w:p>
    <w:p w:rsidR="00F246F3" w:rsidRPr="00E758EB" w:rsidRDefault="00ED1627" w:rsidP="00E758EB">
      <w:pPr>
        <w:ind w:left="2317" w:right="2332"/>
        <w:jc w:val="center"/>
        <w:rPr>
          <w:b/>
          <w:sz w:val="20"/>
          <w:szCs w:val="20"/>
        </w:rPr>
      </w:pPr>
      <w:r w:rsidRPr="00E758EB">
        <w:rPr>
          <w:b/>
          <w:color w:val="008000"/>
          <w:sz w:val="20"/>
          <w:szCs w:val="20"/>
        </w:rPr>
        <w:t>DEPUTY PRESIDENT: REPUBLIC OF SOUTH AFRICA</w:t>
      </w:r>
    </w:p>
    <w:p w:rsidR="00F246F3" w:rsidRPr="00E758EB" w:rsidRDefault="00F246F3" w:rsidP="00E758EB">
      <w:pPr>
        <w:pStyle w:val="BodyText"/>
        <w:rPr>
          <w:b/>
          <w:sz w:val="20"/>
          <w:szCs w:val="20"/>
        </w:rPr>
      </w:pPr>
    </w:p>
    <w:p w:rsidR="00F246F3" w:rsidRPr="00E758EB" w:rsidRDefault="00ED1627" w:rsidP="00E758EB">
      <w:pPr>
        <w:ind w:left="2316" w:right="2332"/>
        <w:jc w:val="center"/>
        <w:rPr>
          <w:sz w:val="20"/>
          <w:szCs w:val="20"/>
        </w:rPr>
      </w:pPr>
      <w:r w:rsidRPr="00E758EB">
        <w:rPr>
          <w:sz w:val="20"/>
          <w:szCs w:val="20"/>
        </w:rPr>
        <w:t>Private Bag X 1000, Pretoria, 0001</w:t>
      </w:r>
    </w:p>
    <w:p w:rsidR="00F246F3" w:rsidRPr="00E758EB" w:rsidRDefault="00F246F3" w:rsidP="00E758EB">
      <w:pPr>
        <w:pStyle w:val="BodyText"/>
        <w:rPr>
          <w:sz w:val="20"/>
          <w:szCs w:val="20"/>
        </w:rPr>
      </w:pPr>
    </w:p>
    <w:p w:rsidR="00F246F3" w:rsidRPr="00E758EB" w:rsidRDefault="00F246F3" w:rsidP="00E758EB">
      <w:pPr>
        <w:pStyle w:val="BodyText"/>
        <w:rPr>
          <w:sz w:val="20"/>
          <w:szCs w:val="20"/>
        </w:rPr>
      </w:pPr>
    </w:p>
    <w:p w:rsidR="00F246F3" w:rsidRPr="00E758EB" w:rsidRDefault="00ED1627" w:rsidP="00E758EB">
      <w:pPr>
        <w:pStyle w:val="Heading1"/>
        <w:rPr>
          <w:sz w:val="20"/>
          <w:szCs w:val="20"/>
        </w:rPr>
      </w:pPr>
      <w:r w:rsidRPr="00E758EB">
        <w:rPr>
          <w:sz w:val="20"/>
          <w:szCs w:val="20"/>
        </w:rPr>
        <w:t>NATIONAL ASSEMBLY ORAL REPLIES THURSDAY, 20 AUGUST 2020</w:t>
      </w:r>
    </w:p>
    <w:p w:rsidR="00F246F3" w:rsidRPr="00E758EB" w:rsidRDefault="00ED1627" w:rsidP="00E758EB">
      <w:pPr>
        <w:ind w:left="3593" w:right="2780" w:hanging="94"/>
        <w:rPr>
          <w:b/>
          <w:sz w:val="20"/>
          <w:szCs w:val="20"/>
        </w:rPr>
      </w:pPr>
      <w:r w:rsidRPr="00E758EB">
        <w:rPr>
          <w:b/>
          <w:sz w:val="20"/>
          <w:szCs w:val="20"/>
        </w:rPr>
        <w:t>(Submitted as written) DEPUTY PRESIDENT</w:t>
      </w:r>
    </w:p>
    <w:p w:rsidR="00F246F3" w:rsidRPr="00E758EB" w:rsidRDefault="00F246F3" w:rsidP="00E758EB">
      <w:pPr>
        <w:pStyle w:val="BodyText"/>
        <w:rPr>
          <w:b/>
          <w:sz w:val="20"/>
          <w:szCs w:val="20"/>
        </w:rPr>
      </w:pPr>
    </w:p>
    <w:p w:rsidR="00F246F3" w:rsidRPr="00E758EB" w:rsidRDefault="00ED1627" w:rsidP="009969EE">
      <w:pPr>
        <w:pStyle w:val="Heading2"/>
        <w:ind w:left="0"/>
        <w:jc w:val="both"/>
        <w:rPr>
          <w:sz w:val="20"/>
          <w:szCs w:val="20"/>
        </w:rPr>
      </w:pPr>
      <w:r w:rsidRPr="00E758EB">
        <w:rPr>
          <w:sz w:val="20"/>
          <w:szCs w:val="20"/>
        </w:rPr>
        <w:t>10. Mr G G Mpumza (ANC) to ask the Deputy President:</w:t>
      </w:r>
    </w:p>
    <w:p w:rsidR="00F246F3" w:rsidRPr="00E758EB" w:rsidRDefault="00F246F3" w:rsidP="00E758EB">
      <w:pPr>
        <w:pStyle w:val="BodyText"/>
        <w:rPr>
          <w:b/>
          <w:sz w:val="20"/>
          <w:szCs w:val="20"/>
        </w:rPr>
      </w:pPr>
    </w:p>
    <w:p w:rsidR="00F246F3" w:rsidRPr="00E758EB" w:rsidRDefault="00F246F3" w:rsidP="00E758EB">
      <w:pPr>
        <w:pStyle w:val="BodyText"/>
        <w:rPr>
          <w:b/>
          <w:sz w:val="20"/>
          <w:szCs w:val="20"/>
        </w:rPr>
      </w:pPr>
    </w:p>
    <w:p w:rsidR="00F246F3" w:rsidRPr="00E758EB" w:rsidRDefault="00ED1627" w:rsidP="00E758EB">
      <w:pPr>
        <w:pStyle w:val="BodyText"/>
        <w:ind w:left="100" w:right="115"/>
        <w:jc w:val="both"/>
        <w:rPr>
          <w:sz w:val="20"/>
          <w:szCs w:val="20"/>
        </w:rPr>
      </w:pPr>
      <w:r w:rsidRPr="00E758EB">
        <w:rPr>
          <w:sz w:val="20"/>
          <w:szCs w:val="20"/>
        </w:rPr>
        <w:t>Given that good relations between national, provincial and local government are essential in order to ensure successful service delivery, what steps has the Government taken to iron out any misunderstanding and/or misinterpretation so that the collaboratio</w:t>
      </w:r>
      <w:r w:rsidRPr="00E758EB">
        <w:rPr>
          <w:sz w:val="20"/>
          <w:szCs w:val="20"/>
        </w:rPr>
        <w:t>n and coordination between the three spheres of government is underpinned by the attitudes and values of the developmental approach?</w:t>
      </w:r>
    </w:p>
    <w:p w:rsidR="00F246F3" w:rsidRPr="00E758EB" w:rsidRDefault="00ED1627" w:rsidP="00E758EB">
      <w:pPr>
        <w:pStyle w:val="Heading2"/>
        <w:ind w:left="0" w:right="146"/>
        <w:jc w:val="right"/>
        <w:rPr>
          <w:sz w:val="20"/>
          <w:szCs w:val="20"/>
        </w:rPr>
      </w:pPr>
      <w:r w:rsidRPr="00E758EB">
        <w:rPr>
          <w:sz w:val="20"/>
          <w:szCs w:val="20"/>
        </w:rPr>
        <w:t>NO1951E</w:t>
      </w:r>
    </w:p>
    <w:p w:rsidR="00F246F3" w:rsidRPr="00E758EB" w:rsidRDefault="00F246F3" w:rsidP="00E758EB">
      <w:pPr>
        <w:pStyle w:val="BodyText"/>
        <w:rPr>
          <w:b/>
          <w:sz w:val="20"/>
          <w:szCs w:val="20"/>
        </w:rPr>
      </w:pPr>
    </w:p>
    <w:p w:rsidR="00F246F3" w:rsidRPr="00E758EB" w:rsidRDefault="00F246F3" w:rsidP="00E758EB">
      <w:pPr>
        <w:pStyle w:val="BodyText"/>
        <w:rPr>
          <w:b/>
          <w:sz w:val="20"/>
          <w:szCs w:val="20"/>
        </w:rPr>
      </w:pPr>
    </w:p>
    <w:p w:rsidR="00F246F3" w:rsidRPr="00E758EB" w:rsidRDefault="00ED1627" w:rsidP="00E758EB">
      <w:pPr>
        <w:ind w:left="100"/>
        <w:rPr>
          <w:b/>
          <w:sz w:val="20"/>
          <w:szCs w:val="20"/>
        </w:rPr>
      </w:pPr>
      <w:r w:rsidRPr="00E758EB">
        <w:rPr>
          <w:b/>
          <w:sz w:val="20"/>
          <w:szCs w:val="20"/>
        </w:rPr>
        <w:t>REPLY:</w:t>
      </w:r>
    </w:p>
    <w:p w:rsidR="00F246F3" w:rsidRPr="00E758EB" w:rsidRDefault="00F246F3" w:rsidP="00E758EB">
      <w:pPr>
        <w:pStyle w:val="BodyText"/>
        <w:rPr>
          <w:b/>
          <w:sz w:val="20"/>
          <w:szCs w:val="20"/>
        </w:rPr>
      </w:pPr>
    </w:p>
    <w:p w:rsidR="00F246F3" w:rsidRPr="00E758EB" w:rsidRDefault="00F246F3" w:rsidP="00E758EB">
      <w:pPr>
        <w:pStyle w:val="BodyText"/>
        <w:rPr>
          <w:b/>
          <w:sz w:val="20"/>
          <w:szCs w:val="20"/>
        </w:rPr>
      </w:pPr>
    </w:p>
    <w:p w:rsidR="00F246F3" w:rsidRPr="00E758EB" w:rsidRDefault="00ED1627" w:rsidP="00E758EB">
      <w:pPr>
        <w:pStyle w:val="BodyText"/>
        <w:ind w:left="100" w:right="120"/>
        <w:jc w:val="both"/>
        <w:rPr>
          <w:sz w:val="20"/>
          <w:szCs w:val="20"/>
        </w:rPr>
      </w:pPr>
      <w:r w:rsidRPr="00E758EB">
        <w:rPr>
          <w:sz w:val="20"/>
          <w:szCs w:val="20"/>
        </w:rPr>
        <w:t>A salient feature of our constitutional democracy’s developmental agenda has been adding value to our people’s lives through the effective and efficient delivery of services and development to communities, coordinated across the three spheres of government</w:t>
      </w:r>
      <w:r w:rsidRPr="00E758EB">
        <w:rPr>
          <w:spacing w:val="-17"/>
          <w:sz w:val="20"/>
          <w:szCs w:val="20"/>
        </w:rPr>
        <w:t xml:space="preserve"> </w:t>
      </w:r>
      <w:r w:rsidRPr="00E758EB">
        <w:rPr>
          <w:sz w:val="20"/>
          <w:szCs w:val="20"/>
        </w:rPr>
        <w:t>with</w:t>
      </w:r>
      <w:r w:rsidRPr="00E758EB">
        <w:rPr>
          <w:spacing w:val="-14"/>
          <w:sz w:val="20"/>
          <w:szCs w:val="20"/>
        </w:rPr>
        <w:t xml:space="preserve"> </w:t>
      </w:r>
      <w:r w:rsidRPr="00E758EB">
        <w:rPr>
          <w:sz w:val="20"/>
          <w:szCs w:val="20"/>
        </w:rPr>
        <w:t>the</w:t>
      </w:r>
      <w:r w:rsidRPr="00E758EB">
        <w:rPr>
          <w:spacing w:val="-16"/>
          <w:sz w:val="20"/>
          <w:szCs w:val="20"/>
        </w:rPr>
        <w:t xml:space="preserve"> </w:t>
      </w:r>
      <w:r w:rsidRPr="00E758EB">
        <w:rPr>
          <w:sz w:val="20"/>
          <w:szCs w:val="20"/>
        </w:rPr>
        <w:t>view</w:t>
      </w:r>
      <w:r w:rsidRPr="00E758EB">
        <w:rPr>
          <w:spacing w:val="-17"/>
          <w:sz w:val="20"/>
          <w:szCs w:val="20"/>
        </w:rPr>
        <w:t xml:space="preserve"> </w:t>
      </w:r>
      <w:r w:rsidRPr="00E758EB">
        <w:rPr>
          <w:sz w:val="20"/>
          <w:szCs w:val="20"/>
        </w:rPr>
        <w:t>of</w:t>
      </w:r>
      <w:r w:rsidRPr="00E758EB">
        <w:rPr>
          <w:spacing w:val="-17"/>
          <w:sz w:val="20"/>
          <w:szCs w:val="20"/>
        </w:rPr>
        <w:t xml:space="preserve"> </w:t>
      </w:r>
      <w:r w:rsidRPr="00E758EB">
        <w:rPr>
          <w:sz w:val="20"/>
          <w:szCs w:val="20"/>
        </w:rPr>
        <w:t>maximising</w:t>
      </w:r>
      <w:r w:rsidRPr="00E758EB">
        <w:rPr>
          <w:spacing w:val="-15"/>
          <w:sz w:val="20"/>
          <w:szCs w:val="20"/>
        </w:rPr>
        <w:t xml:space="preserve"> </w:t>
      </w:r>
      <w:r w:rsidRPr="00E758EB">
        <w:rPr>
          <w:sz w:val="20"/>
          <w:szCs w:val="20"/>
        </w:rPr>
        <w:t>impact</w:t>
      </w:r>
      <w:r w:rsidRPr="00E758EB">
        <w:rPr>
          <w:spacing w:val="-14"/>
          <w:sz w:val="20"/>
          <w:szCs w:val="20"/>
        </w:rPr>
        <w:t xml:space="preserve"> </w:t>
      </w:r>
      <w:r w:rsidRPr="00E758EB">
        <w:rPr>
          <w:sz w:val="20"/>
          <w:szCs w:val="20"/>
        </w:rPr>
        <w:t>and</w:t>
      </w:r>
      <w:r w:rsidRPr="00E758EB">
        <w:rPr>
          <w:spacing w:val="-16"/>
          <w:sz w:val="20"/>
          <w:szCs w:val="20"/>
        </w:rPr>
        <w:t xml:space="preserve"> </w:t>
      </w:r>
      <w:r w:rsidRPr="00E758EB">
        <w:rPr>
          <w:sz w:val="20"/>
          <w:szCs w:val="20"/>
        </w:rPr>
        <w:t>creating</w:t>
      </w:r>
      <w:r w:rsidRPr="00E758EB">
        <w:rPr>
          <w:spacing w:val="-16"/>
          <w:sz w:val="20"/>
          <w:szCs w:val="20"/>
        </w:rPr>
        <w:t xml:space="preserve"> </w:t>
      </w:r>
      <w:r w:rsidRPr="00E758EB">
        <w:rPr>
          <w:sz w:val="20"/>
          <w:szCs w:val="20"/>
        </w:rPr>
        <w:t>cohesive</w:t>
      </w:r>
      <w:r w:rsidRPr="00E758EB">
        <w:rPr>
          <w:spacing w:val="-14"/>
          <w:sz w:val="20"/>
          <w:szCs w:val="20"/>
        </w:rPr>
        <w:t xml:space="preserve"> </w:t>
      </w:r>
      <w:r w:rsidRPr="00E758EB">
        <w:rPr>
          <w:sz w:val="20"/>
          <w:szCs w:val="20"/>
        </w:rPr>
        <w:t>and</w:t>
      </w:r>
      <w:r w:rsidRPr="00E758EB">
        <w:rPr>
          <w:spacing w:val="-16"/>
          <w:sz w:val="20"/>
          <w:szCs w:val="20"/>
        </w:rPr>
        <w:t xml:space="preserve"> </w:t>
      </w:r>
      <w:r w:rsidRPr="00E758EB">
        <w:rPr>
          <w:sz w:val="20"/>
          <w:szCs w:val="20"/>
        </w:rPr>
        <w:t>sustainable communities.</w:t>
      </w:r>
    </w:p>
    <w:p w:rsidR="00F246F3" w:rsidRPr="00E758EB" w:rsidRDefault="00ED1627" w:rsidP="00E758EB">
      <w:pPr>
        <w:pStyle w:val="BodyText"/>
        <w:ind w:left="100" w:right="122"/>
        <w:jc w:val="both"/>
        <w:rPr>
          <w:sz w:val="20"/>
          <w:szCs w:val="20"/>
        </w:rPr>
      </w:pPr>
      <w:r w:rsidRPr="00E758EB">
        <w:rPr>
          <w:sz w:val="20"/>
          <w:szCs w:val="20"/>
        </w:rPr>
        <w:t>Since 1994, there have been several attempts to achieve this through the refinement of legislation, policies and implementation. Despite these attempts, in certain areas misalignment and patterns of working in silos have persisted, often resulting in ineff</w:t>
      </w:r>
      <w:r w:rsidRPr="00E758EB">
        <w:rPr>
          <w:sz w:val="20"/>
          <w:szCs w:val="20"/>
        </w:rPr>
        <w:t>icient patterns of infrastructure investment and blurred lines of accountability, making it difficult for monitoring and oversight of government programmes.</w:t>
      </w:r>
    </w:p>
    <w:p w:rsidR="00F246F3" w:rsidRPr="00E758EB" w:rsidRDefault="00F246F3" w:rsidP="00E758EB">
      <w:pPr>
        <w:pStyle w:val="BodyText"/>
        <w:rPr>
          <w:sz w:val="20"/>
          <w:szCs w:val="20"/>
        </w:rPr>
      </w:pPr>
    </w:p>
    <w:p w:rsidR="00F246F3" w:rsidRPr="00E758EB" w:rsidRDefault="00ED1627" w:rsidP="00E758EB">
      <w:pPr>
        <w:pStyle w:val="BodyText"/>
        <w:ind w:left="100" w:right="124"/>
        <w:jc w:val="both"/>
        <w:rPr>
          <w:sz w:val="20"/>
          <w:szCs w:val="20"/>
        </w:rPr>
      </w:pPr>
      <w:r w:rsidRPr="00E758EB">
        <w:rPr>
          <w:sz w:val="20"/>
          <w:szCs w:val="20"/>
        </w:rPr>
        <w:t>Simply relying on each sphere to align their plans to the others, has not adequately served its pu</w:t>
      </w:r>
      <w:r w:rsidRPr="00E758EB">
        <w:rPr>
          <w:sz w:val="20"/>
          <w:szCs w:val="20"/>
        </w:rPr>
        <w:t>rpose in respect to strategic infrastructure investment and planning.</w:t>
      </w:r>
    </w:p>
    <w:p w:rsidR="00F246F3" w:rsidRPr="00E758EB" w:rsidRDefault="00F246F3" w:rsidP="00E758EB">
      <w:pPr>
        <w:pStyle w:val="BodyText"/>
        <w:rPr>
          <w:sz w:val="20"/>
          <w:szCs w:val="20"/>
        </w:rPr>
      </w:pPr>
    </w:p>
    <w:p w:rsidR="00F246F3" w:rsidRPr="00E758EB" w:rsidRDefault="00ED1627" w:rsidP="00E758EB">
      <w:pPr>
        <w:pStyle w:val="BodyText"/>
        <w:ind w:left="100" w:right="122"/>
        <w:jc w:val="both"/>
        <w:rPr>
          <w:sz w:val="20"/>
          <w:szCs w:val="20"/>
        </w:rPr>
      </w:pPr>
      <w:r w:rsidRPr="00E758EB">
        <w:rPr>
          <w:sz w:val="20"/>
          <w:szCs w:val="20"/>
        </w:rPr>
        <w:t>Following several years of implementing programmes aimed at improving service delivery and of maximising the impact of interventions on communities, we can say there are sufficient lessons we have learned that point to a need for more deliberate efforts at</w:t>
      </w:r>
      <w:r w:rsidRPr="00E758EB">
        <w:rPr>
          <w:sz w:val="20"/>
          <w:szCs w:val="20"/>
        </w:rPr>
        <w:t xml:space="preserve"> collaborating and coordinating across the three spheres of government.</w:t>
      </w:r>
    </w:p>
    <w:p w:rsidR="00F246F3" w:rsidRPr="00E758EB" w:rsidRDefault="00F246F3" w:rsidP="00E758EB">
      <w:pPr>
        <w:pStyle w:val="BodyText"/>
        <w:rPr>
          <w:sz w:val="20"/>
          <w:szCs w:val="20"/>
        </w:rPr>
      </w:pPr>
    </w:p>
    <w:p w:rsidR="00F246F3" w:rsidRPr="00E758EB" w:rsidRDefault="00ED1627" w:rsidP="00E758EB">
      <w:pPr>
        <w:pStyle w:val="BodyText"/>
        <w:ind w:left="100" w:right="119"/>
        <w:jc w:val="both"/>
        <w:rPr>
          <w:sz w:val="20"/>
          <w:szCs w:val="20"/>
        </w:rPr>
      </w:pPr>
      <w:r w:rsidRPr="00E758EB">
        <w:rPr>
          <w:sz w:val="20"/>
          <w:szCs w:val="20"/>
        </w:rPr>
        <w:t>In</w:t>
      </w:r>
      <w:r w:rsidRPr="00E758EB">
        <w:rPr>
          <w:spacing w:val="-4"/>
          <w:sz w:val="20"/>
          <w:szCs w:val="20"/>
        </w:rPr>
        <w:t xml:space="preserve"> </w:t>
      </w:r>
      <w:r w:rsidRPr="00E758EB">
        <w:rPr>
          <w:sz w:val="20"/>
          <w:szCs w:val="20"/>
        </w:rPr>
        <w:t>2019,</w:t>
      </w:r>
      <w:r w:rsidRPr="00E758EB">
        <w:rPr>
          <w:spacing w:val="-5"/>
          <w:sz w:val="20"/>
          <w:szCs w:val="20"/>
        </w:rPr>
        <w:t xml:space="preserve"> </w:t>
      </w:r>
      <w:r w:rsidRPr="00E758EB">
        <w:rPr>
          <w:sz w:val="20"/>
          <w:szCs w:val="20"/>
        </w:rPr>
        <w:t>President</w:t>
      </w:r>
      <w:r w:rsidRPr="00E758EB">
        <w:rPr>
          <w:spacing w:val="-7"/>
          <w:sz w:val="20"/>
          <w:szCs w:val="20"/>
        </w:rPr>
        <w:t xml:space="preserve"> </w:t>
      </w:r>
      <w:r w:rsidRPr="00E758EB">
        <w:rPr>
          <w:sz w:val="20"/>
          <w:szCs w:val="20"/>
        </w:rPr>
        <w:t>Cyril</w:t>
      </w:r>
      <w:r w:rsidRPr="00E758EB">
        <w:rPr>
          <w:spacing w:val="-6"/>
          <w:sz w:val="20"/>
          <w:szCs w:val="20"/>
        </w:rPr>
        <w:t xml:space="preserve"> </w:t>
      </w:r>
      <w:r w:rsidRPr="00E758EB">
        <w:rPr>
          <w:sz w:val="20"/>
          <w:szCs w:val="20"/>
        </w:rPr>
        <w:t>Ramaphosa</w:t>
      </w:r>
      <w:r w:rsidRPr="00E758EB">
        <w:rPr>
          <w:spacing w:val="-5"/>
          <w:sz w:val="20"/>
          <w:szCs w:val="20"/>
        </w:rPr>
        <w:t xml:space="preserve"> </w:t>
      </w:r>
      <w:r w:rsidRPr="00E758EB">
        <w:rPr>
          <w:sz w:val="20"/>
          <w:szCs w:val="20"/>
        </w:rPr>
        <w:t>launched</w:t>
      </w:r>
      <w:r w:rsidRPr="00E758EB">
        <w:rPr>
          <w:spacing w:val="-6"/>
          <w:sz w:val="20"/>
          <w:szCs w:val="20"/>
        </w:rPr>
        <w:t xml:space="preserve"> </w:t>
      </w:r>
      <w:r w:rsidRPr="00E758EB">
        <w:rPr>
          <w:sz w:val="20"/>
          <w:szCs w:val="20"/>
        </w:rPr>
        <w:t>the</w:t>
      </w:r>
      <w:r w:rsidRPr="00E758EB">
        <w:rPr>
          <w:spacing w:val="-5"/>
          <w:sz w:val="20"/>
          <w:szCs w:val="20"/>
        </w:rPr>
        <w:t xml:space="preserve"> </w:t>
      </w:r>
      <w:r w:rsidRPr="00E758EB">
        <w:rPr>
          <w:sz w:val="20"/>
          <w:szCs w:val="20"/>
        </w:rPr>
        <w:t>District</w:t>
      </w:r>
      <w:r w:rsidRPr="00E758EB">
        <w:rPr>
          <w:spacing w:val="-5"/>
          <w:sz w:val="20"/>
          <w:szCs w:val="20"/>
        </w:rPr>
        <w:t xml:space="preserve"> </w:t>
      </w:r>
      <w:r w:rsidRPr="00E758EB">
        <w:rPr>
          <w:sz w:val="20"/>
          <w:szCs w:val="20"/>
        </w:rPr>
        <w:t>Development</w:t>
      </w:r>
      <w:r w:rsidRPr="00E758EB">
        <w:rPr>
          <w:spacing w:val="-5"/>
          <w:sz w:val="20"/>
          <w:szCs w:val="20"/>
        </w:rPr>
        <w:t xml:space="preserve"> </w:t>
      </w:r>
      <w:r w:rsidRPr="00E758EB">
        <w:rPr>
          <w:sz w:val="20"/>
          <w:szCs w:val="20"/>
        </w:rPr>
        <w:t>Model,</w:t>
      </w:r>
      <w:r w:rsidRPr="00E758EB">
        <w:rPr>
          <w:spacing w:val="-5"/>
          <w:sz w:val="20"/>
          <w:szCs w:val="20"/>
        </w:rPr>
        <w:t xml:space="preserve"> </w:t>
      </w:r>
      <w:r w:rsidRPr="00E758EB">
        <w:rPr>
          <w:sz w:val="20"/>
          <w:szCs w:val="20"/>
        </w:rPr>
        <w:t xml:space="preserve">which is a practical realisation of our constitutional and legislative obligation to promote a cooperative </w:t>
      </w:r>
      <w:r w:rsidRPr="00E758EB">
        <w:rPr>
          <w:sz w:val="20"/>
          <w:szCs w:val="20"/>
        </w:rPr>
        <w:t>government as well as provide support and oversight. The District Development Model aims to accelerate, align and integrate service delivery under a single development plan that is developed jointly by national, provincial and local government, as well as,</w:t>
      </w:r>
      <w:r w:rsidRPr="00E758EB">
        <w:rPr>
          <w:sz w:val="20"/>
          <w:szCs w:val="20"/>
        </w:rPr>
        <w:t xml:space="preserve"> business, labour and communities in each</w:t>
      </w:r>
      <w:r w:rsidRPr="00E758EB">
        <w:rPr>
          <w:spacing w:val="-19"/>
          <w:sz w:val="20"/>
          <w:szCs w:val="20"/>
        </w:rPr>
        <w:t xml:space="preserve"> </w:t>
      </w:r>
      <w:r w:rsidRPr="00E758EB">
        <w:rPr>
          <w:sz w:val="20"/>
          <w:szCs w:val="20"/>
        </w:rPr>
        <w:t>district.</w:t>
      </w:r>
    </w:p>
    <w:p w:rsidR="00F246F3" w:rsidRPr="00E758EB" w:rsidRDefault="00F246F3" w:rsidP="00E758EB">
      <w:pPr>
        <w:pStyle w:val="BodyText"/>
        <w:rPr>
          <w:sz w:val="20"/>
          <w:szCs w:val="20"/>
        </w:rPr>
      </w:pPr>
    </w:p>
    <w:p w:rsidR="00F246F3" w:rsidRPr="00E758EB" w:rsidRDefault="00ED1627" w:rsidP="00E758EB">
      <w:pPr>
        <w:pStyle w:val="BodyText"/>
        <w:ind w:left="100" w:right="114"/>
        <w:jc w:val="both"/>
        <w:rPr>
          <w:sz w:val="20"/>
          <w:szCs w:val="20"/>
        </w:rPr>
      </w:pPr>
      <w:r w:rsidRPr="00E758EB">
        <w:rPr>
          <w:sz w:val="20"/>
          <w:szCs w:val="20"/>
        </w:rPr>
        <w:t>The 44 districts and 8 metropolitan municipalities are meant to serve as development spaces,</w:t>
      </w:r>
      <w:r w:rsidRPr="00E758EB">
        <w:rPr>
          <w:spacing w:val="-10"/>
          <w:sz w:val="20"/>
          <w:szCs w:val="20"/>
        </w:rPr>
        <w:t xml:space="preserve"> </w:t>
      </w:r>
      <w:r w:rsidRPr="00E758EB">
        <w:rPr>
          <w:sz w:val="20"/>
          <w:szCs w:val="20"/>
        </w:rPr>
        <w:t>where</w:t>
      </w:r>
      <w:r w:rsidRPr="00E758EB">
        <w:rPr>
          <w:spacing w:val="-10"/>
          <w:sz w:val="20"/>
          <w:szCs w:val="20"/>
        </w:rPr>
        <w:t xml:space="preserve"> </w:t>
      </w:r>
      <w:r w:rsidRPr="00E758EB">
        <w:rPr>
          <w:sz w:val="20"/>
          <w:szCs w:val="20"/>
        </w:rPr>
        <w:t>the</w:t>
      </w:r>
      <w:r w:rsidRPr="00E758EB">
        <w:rPr>
          <w:spacing w:val="-9"/>
          <w:sz w:val="20"/>
          <w:szCs w:val="20"/>
        </w:rPr>
        <w:t xml:space="preserve"> </w:t>
      </w:r>
      <w:r w:rsidRPr="00E758EB">
        <w:rPr>
          <w:sz w:val="20"/>
          <w:szCs w:val="20"/>
        </w:rPr>
        <w:t>three</w:t>
      </w:r>
      <w:r w:rsidRPr="00E758EB">
        <w:rPr>
          <w:spacing w:val="-9"/>
          <w:sz w:val="20"/>
          <w:szCs w:val="20"/>
        </w:rPr>
        <w:t xml:space="preserve"> </w:t>
      </w:r>
      <w:r w:rsidRPr="00E758EB">
        <w:rPr>
          <w:sz w:val="20"/>
          <w:szCs w:val="20"/>
        </w:rPr>
        <w:t>spheres</w:t>
      </w:r>
      <w:r w:rsidRPr="00E758EB">
        <w:rPr>
          <w:spacing w:val="-10"/>
          <w:sz w:val="20"/>
          <w:szCs w:val="20"/>
        </w:rPr>
        <w:t xml:space="preserve"> </w:t>
      </w:r>
      <w:r w:rsidRPr="00E758EB">
        <w:rPr>
          <w:sz w:val="20"/>
          <w:szCs w:val="20"/>
        </w:rPr>
        <w:t>of</w:t>
      </w:r>
      <w:r w:rsidRPr="00E758EB">
        <w:rPr>
          <w:spacing w:val="-8"/>
          <w:sz w:val="20"/>
          <w:szCs w:val="20"/>
        </w:rPr>
        <w:t xml:space="preserve"> </w:t>
      </w:r>
      <w:r w:rsidRPr="00E758EB">
        <w:rPr>
          <w:sz w:val="20"/>
          <w:szCs w:val="20"/>
        </w:rPr>
        <w:t>government</w:t>
      </w:r>
      <w:r w:rsidRPr="00E758EB">
        <w:rPr>
          <w:spacing w:val="-10"/>
          <w:sz w:val="20"/>
          <w:szCs w:val="20"/>
        </w:rPr>
        <w:t xml:space="preserve"> </w:t>
      </w:r>
      <w:r w:rsidRPr="00E758EB">
        <w:rPr>
          <w:sz w:val="20"/>
          <w:szCs w:val="20"/>
        </w:rPr>
        <w:t>converge</w:t>
      </w:r>
      <w:r w:rsidRPr="00E758EB">
        <w:rPr>
          <w:spacing w:val="-8"/>
          <w:sz w:val="20"/>
          <w:szCs w:val="20"/>
        </w:rPr>
        <w:t xml:space="preserve"> </w:t>
      </w:r>
      <w:r w:rsidRPr="00E758EB">
        <w:rPr>
          <w:sz w:val="20"/>
          <w:szCs w:val="20"/>
        </w:rPr>
        <w:t>through</w:t>
      </w:r>
      <w:r w:rsidRPr="00E758EB">
        <w:rPr>
          <w:spacing w:val="-9"/>
          <w:sz w:val="20"/>
          <w:szCs w:val="20"/>
        </w:rPr>
        <w:t xml:space="preserve"> </w:t>
      </w:r>
      <w:r w:rsidRPr="00E758EB">
        <w:rPr>
          <w:sz w:val="20"/>
          <w:szCs w:val="20"/>
        </w:rPr>
        <w:t>targeted</w:t>
      </w:r>
      <w:r w:rsidRPr="00E758EB">
        <w:rPr>
          <w:spacing w:val="-9"/>
          <w:sz w:val="20"/>
          <w:szCs w:val="20"/>
        </w:rPr>
        <w:t xml:space="preserve"> </w:t>
      </w:r>
      <w:r w:rsidRPr="00E758EB">
        <w:rPr>
          <w:sz w:val="20"/>
          <w:szCs w:val="20"/>
        </w:rPr>
        <w:t>budgeting and a single plan. This would enable municipalities, communities and other key stakeholders to articulate the strategic support required from national and provincial government to improve prioritisation, spatial alignment of investment, and imple</w:t>
      </w:r>
      <w:r w:rsidRPr="00E758EB">
        <w:rPr>
          <w:sz w:val="20"/>
          <w:szCs w:val="20"/>
        </w:rPr>
        <w:t>mentation. This signifies a shift from isolated planning and budgeting by the spheres to a practical intergovernmental relations mechanism for all three spheres of government</w:t>
      </w:r>
      <w:r w:rsidRPr="00E758EB">
        <w:rPr>
          <w:spacing w:val="-7"/>
          <w:sz w:val="20"/>
          <w:szCs w:val="20"/>
        </w:rPr>
        <w:t xml:space="preserve"> </w:t>
      </w:r>
      <w:r w:rsidRPr="00E758EB">
        <w:rPr>
          <w:sz w:val="20"/>
          <w:szCs w:val="20"/>
        </w:rPr>
        <w:t>to</w:t>
      </w:r>
      <w:r w:rsidRPr="00E758EB">
        <w:rPr>
          <w:spacing w:val="-5"/>
          <w:sz w:val="20"/>
          <w:szCs w:val="20"/>
        </w:rPr>
        <w:t xml:space="preserve"> </w:t>
      </w:r>
      <w:r w:rsidRPr="00E758EB">
        <w:rPr>
          <w:sz w:val="20"/>
          <w:szCs w:val="20"/>
        </w:rPr>
        <w:t>work</w:t>
      </w:r>
      <w:r w:rsidRPr="00E758EB">
        <w:rPr>
          <w:spacing w:val="-5"/>
          <w:sz w:val="20"/>
          <w:szCs w:val="20"/>
        </w:rPr>
        <w:t xml:space="preserve"> </w:t>
      </w:r>
      <w:r w:rsidRPr="00E758EB">
        <w:rPr>
          <w:sz w:val="20"/>
          <w:szCs w:val="20"/>
        </w:rPr>
        <w:t>jointly</w:t>
      </w:r>
      <w:r w:rsidRPr="00E758EB">
        <w:rPr>
          <w:spacing w:val="-7"/>
          <w:sz w:val="20"/>
          <w:szCs w:val="20"/>
        </w:rPr>
        <w:t xml:space="preserve"> </w:t>
      </w:r>
      <w:r w:rsidRPr="00E758EB">
        <w:rPr>
          <w:sz w:val="20"/>
          <w:szCs w:val="20"/>
        </w:rPr>
        <w:t>and</w:t>
      </w:r>
      <w:r w:rsidRPr="00E758EB">
        <w:rPr>
          <w:spacing w:val="-7"/>
          <w:sz w:val="20"/>
          <w:szCs w:val="20"/>
        </w:rPr>
        <w:t xml:space="preserve"> </w:t>
      </w:r>
      <w:r w:rsidRPr="00E758EB">
        <w:rPr>
          <w:sz w:val="20"/>
          <w:szCs w:val="20"/>
        </w:rPr>
        <w:t>act</w:t>
      </w:r>
      <w:r w:rsidRPr="00E758EB">
        <w:rPr>
          <w:spacing w:val="-6"/>
          <w:sz w:val="20"/>
          <w:szCs w:val="20"/>
        </w:rPr>
        <w:t xml:space="preserve"> </w:t>
      </w:r>
      <w:r w:rsidRPr="00E758EB">
        <w:rPr>
          <w:sz w:val="20"/>
          <w:szCs w:val="20"/>
        </w:rPr>
        <w:t>in</w:t>
      </w:r>
      <w:r w:rsidRPr="00E758EB">
        <w:rPr>
          <w:spacing w:val="-6"/>
          <w:sz w:val="20"/>
          <w:szCs w:val="20"/>
        </w:rPr>
        <w:t xml:space="preserve"> </w:t>
      </w:r>
      <w:r w:rsidRPr="00E758EB">
        <w:rPr>
          <w:sz w:val="20"/>
          <w:szCs w:val="20"/>
        </w:rPr>
        <w:t>unison,</w:t>
      </w:r>
      <w:r w:rsidRPr="00E758EB">
        <w:rPr>
          <w:spacing w:val="-6"/>
          <w:sz w:val="20"/>
          <w:szCs w:val="20"/>
        </w:rPr>
        <w:t xml:space="preserve"> </w:t>
      </w:r>
      <w:r w:rsidRPr="00E758EB">
        <w:rPr>
          <w:sz w:val="20"/>
          <w:szCs w:val="20"/>
        </w:rPr>
        <w:t>whilst</w:t>
      </w:r>
      <w:r w:rsidRPr="00E758EB">
        <w:rPr>
          <w:spacing w:val="-5"/>
          <w:sz w:val="20"/>
          <w:szCs w:val="20"/>
        </w:rPr>
        <w:t xml:space="preserve"> </w:t>
      </w:r>
      <w:r w:rsidRPr="00E758EB">
        <w:rPr>
          <w:sz w:val="20"/>
          <w:szCs w:val="20"/>
        </w:rPr>
        <w:t>creating</w:t>
      </w:r>
      <w:r w:rsidRPr="00E758EB">
        <w:rPr>
          <w:spacing w:val="-6"/>
          <w:sz w:val="20"/>
          <w:szCs w:val="20"/>
        </w:rPr>
        <w:t xml:space="preserve"> </w:t>
      </w:r>
      <w:r w:rsidRPr="00E758EB">
        <w:rPr>
          <w:sz w:val="20"/>
          <w:szCs w:val="20"/>
        </w:rPr>
        <w:t>a conducive</w:t>
      </w:r>
      <w:r w:rsidRPr="00E758EB">
        <w:rPr>
          <w:spacing w:val="-4"/>
          <w:sz w:val="20"/>
          <w:szCs w:val="20"/>
        </w:rPr>
        <w:t xml:space="preserve"> </w:t>
      </w:r>
      <w:r w:rsidRPr="00E758EB">
        <w:rPr>
          <w:sz w:val="20"/>
          <w:szCs w:val="20"/>
        </w:rPr>
        <w:t>environment for ot</w:t>
      </w:r>
      <w:r w:rsidRPr="00E758EB">
        <w:rPr>
          <w:sz w:val="20"/>
          <w:szCs w:val="20"/>
        </w:rPr>
        <w:t>her development</w:t>
      </w:r>
      <w:r w:rsidRPr="00E758EB">
        <w:rPr>
          <w:spacing w:val="-3"/>
          <w:sz w:val="20"/>
          <w:szCs w:val="20"/>
        </w:rPr>
        <w:t xml:space="preserve"> </w:t>
      </w:r>
      <w:r w:rsidRPr="00E758EB">
        <w:rPr>
          <w:sz w:val="20"/>
          <w:szCs w:val="20"/>
        </w:rPr>
        <w:t>partners.</w:t>
      </w:r>
    </w:p>
    <w:p w:rsidR="00F246F3" w:rsidRPr="00E758EB" w:rsidRDefault="00ED1627" w:rsidP="00E758EB">
      <w:pPr>
        <w:pStyle w:val="BodyText"/>
        <w:ind w:left="100" w:right="119"/>
        <w:jc w:val="both"/>
        <w:rPr>
          <w:sz w:val="20"/>
          <w:szCs w:val="20"/>
        </w:rPr>
      </w:pPr>
      <w:r w:rsidRPr="00E758EB">
        <w:rPr>
          <w:sz w:val="20"/>
          <w:szCs w:val="20"/>
        </w:rPr>
        <w:t xml:space="preserve">The rollout of this model has been informed and grounded by a comprehensive analysis of context, as well as, current and previous initiatives in order to adequately respond to the needs of the districts. Through </w:t>
      </w:r>
      <w:r w:rsidRPr="00E758EB">
        <w:rPr>
          <w:sz w:val="20"/>
          <w:szCs w:val="20"/>
        </w:rPr>
        <w:t>the Department of Cooperative Governance</w:t>
      </w:r>
      <w:r w:rsidRPr="00E758EB">
        <w:rPr>
          <w:spacing w:val="-18"/>
          <w:sz w:val="20"/>
          <w:szCs w:val="20"/>
        </w:rPr>
        <w:t xml:space="preserve"> </w:t>
      </w:r>
      <w:r w:rsidRPr="00E758EB">
        <w:rPr>
          <w:sz w:val="20"/>
          <w:szCs w:val="20"/>
        </w:rPr>
        <w:t>and</w:t>
      </w:r>
      <w:r w:rsidRPr="00E758EB">
        <w:rPr>
          <w:spacing w:val="-18"/>
          <w:sz w:val="20"/>
          <w:szCs w:val="20"/>
        </w:rPr>
        <w:t xml:space="preserve"> </w:t>
      </w:r>
      <w:r w:rsidRPr="00E758EB">
        <w:rPr>
          <w:sz w:val="20"/>
          <w:szCs w:val="20"/>
        </w:rPr>
        <w:t>Traditional</w:t>
      </w:r>
      <w:r w:rsidRPr="00E758EB">
        <w:rPr>
          <w:spacing w:val="-16"/>
          <w:sz w:val="20"/>
          <w:szCs w:val="20"/>
        </w:rPr>
        <w:t xml:space="preserve"> </w:t>
      </w:r>
      <w:r w:rsidRPr="00E758EB">
        <w:rPr>
          <w:sz w:val="20"/>
          <w:szCs w:val="20"/>
        </w:rPr>
        <w:t>Affairs,</w:t>
      </w:r>
      <w:r w:rsidRPr="00E758EB">
        <w:rPr>
          <w:spacing w:val="-18"/>
          <w:sz w:val="20"/>
          <w:szCs w:val="20"/>
        </w:rPr>
        <w:t xml:space="preserve"> </w:t>
      </w:r>
      <w:r w:rsidRPr="00E758EB">
        <w:rPr>
          <w:sz w:val="20"/>
          <w:szCs w:val="20"/>
        </w:rPr>
        <w:t>much</w:t>
      </w:r>
      <w:r w:rsidRPr="00E758EB">
        <w:rPr>
          <w:spacing w:val="-17"/>
          <w:sz w:val="20"/>
          <w:szCs w:val="20"/>
        </w:rPr>
        <w:t xml:space="preserve"> </w:t>
      </w:r>
      <w:r w:rsidRPr="00E758EB">
        <w:rPr>
          <w:sz w:val="20"/>
          <w:szCs w:val="20"/>
        </w:rPr>
        <w:t>of</w:t>
      </w:r>
      <w:r w:rsidRPr="00E758EB">
        <w:rPr>
          <w:spacing w:val="-14"/>
          <w:sz w:val="20"/>
          <w:szCs w:val="20"/>
        </w:rPr>
        <w:t xml:space="preserve"> </w:t>
      </w:r>
      <w:r w:rsidRPr="00E758EB">
        <w:rPr>
          <w:sz w:val="20"/>
          <w:szCs w:val="20"/>
        </w:rPr>
        <w:t>the</w:t>
      </w:r>
      <w:r w:rsidRPr="00E758EB">
        <w:rPr>
          <w:spacing w:val="-17"/>
          <w:sz w:val="20"/>
          <w:szCs w:val="20"/>
        </w:rPr>
        <w:t xml:space="preserve"> </w:t>
      </w:r>
      <w:r w:rsidRPr="00E758EB">
        <w:rPr>
          <w:sz w:val="20"/>
          <w:szCs w:val="20"/>
        </w:rPr>
        <w:t>focus</w:t>
      </w:r>
      <w:r w:rsidRPr="00E758EB">
        <w:rPr>
          <w:spacing w:val="-15"/>
          <w:sz w:val="20"/>
          <w:szCs w:val="20"/>
        </w:rPr>
        <w:t xml:space="preserve"> </w:t>
      </w:r>
      <w:r w:rsidRPr="00E758EB">
        <w:rPr>
          <w:sz w:val="20"/>
          <w:szCs w:val="20"/>
        </w:rPr>
        <w:t>thus</w:t>
      </w:r>
      <w:r w:rsidRPr="00E758EB">
        <w:rPr>
          <w:spacing w:val="-18"/>
          <w:sz w:val="20"/>
          <w:szCs w:val="20"/>
        </w:rPr>
        <w:t xml:space="preserve"> </w:t>
      </w:r>
      <w:r w:rsidRPr="00E758EB">
        <w:rPr>
          <w:sz w:val="20"/>
          <w:szCs w:val="20"/>
        </w:rPr>
        <w:t>far</w:t>
      </w:r>
      <w:r w:rsidRPr="00E758EB">
        <w:rPr>
          <w:spacing w:val="-19"/>
          <w:sz w:val="20"/>
          <w:szCs w:val="20"/>
        </w:rPr>
        <w:t xml:space="preserve"> </w:t>
      </w:r>
      <w:r w:rsidRPr="00E758EB">
        <w:rPr>
          <w:sz w:val="20"/>
          <w:szCs w:val="20"/>
        </w:rPr>
        <w:lastRenderedPageBreak/>
        <w:t>has</w:t>
      </w:r>
      <w:r w:rsidRPr="00E758EB">
        <w:rPr>
          <w:spacing w:val="-18"/>
          <w:sz w:val="20"/>
          <w:szCs w:val="20"/>
        </w:rPr>
        <w:t xml:space="preserve"> </w:t>
      </w:r>
      <w:r w:rsidRPr="00E758EB">
        <w:rPr>
          <w:sz w:val="20"/>
          <w:szCs w:val="20"/>
        </w:rPr>
        <w:t>been</w:t>
      </w:r>
      <w:r w:rsidRPr="00E758EB">
        <w:rPr>
          <w:spacing w:val="-15"/>
          <w:sz w:val="20"/>
          <w:szCs w:val="20"/>
        </w:rPr>
        <w:t xml:space="preserve"> </w:t>
      </w:r>
      <w:r w:rsidRPr="00E758EB">
        <w:rPr>
          <w:sz w:val="20"/>
          <w:szCs w:val="20"/>
        </w:rPr>
        <w:t>on</w:t>
      </w:r>
      <w:r w:rsidRPr="00E758EB">
        <w:rPr>
          <w:spacing w:val="-16"/>
          <w:sz w:val="20"/>
          <w:szCs w:val="20"/>
        </w:rPr>
        <w:t xml:space="preserve"> </w:t>
      </w:r>
      <w:r w:rsidRPr="00E758EB">
        <w:rPr>
          <w:sz w:val="20"/>
          <w:szCs w:val="20"/>
        </w:rPr>
        <w:t>concluding the process of profiling the 52 district and metropolitan municipalities to aid in</w:t>
      </w:r>
      <w:r w:rsidRPr="00E758EB">
        <w:rPr>
          <w:spacing w:val="-41"/>
          <w:sz w:val="20"/>
          <w:szCs w:val="20"/>
        </w:rPr>
        <w:t xml:space="preserve"> </w:t>
      </w:r>
      <w:r w:rsidRPr="00E758EB">
        <w:rPr>
          <w:sz w:val="20"/>
          <w:szCs w:val="20"/>
        </w:rPr>
        <w:t>crafting of the “One-Plan”, drawing in</w:t>
      </w:r>
      <w:r w:rsidRPr="00E758EB">
        <w:rPr>
          <w:spacing w:val="-5"/>
          <w:sz w:val="20"/>
          <w:szCs w:val="20"/>
        </w:rPr>
        <w:t xml:space="preserve"> </w:t>
      </w:r>
      <w:r w:rsidRPr="00E758EB">
        <w:rPr>
          <w:sz w:val="20"/>
          <w:szCs w:val="20"/>
        </w:rPr>
        <w:t>multi-stakeholders</w:t>
      </w:r>
      <w:r w:rsidRPr="00E758EB">
        <w:rPr>
          <w:sz w:val="20"/>
          <w:szCs w:val="20"/>
        </w:rPr>
        <w:t>.</w:t>
      </w:r>
    </w:p>
    <w:p w:rsidR="00F246F3" w:rsidRPr="00E758EB" w:rsidRDefault="00F246F3" w:rsidP="00E758EB">
      <w:pPr>
        <w:pStyle w:val="BodyText"/>
        <w:rPr>
          <w:sz w:val="20"/>
          <w:szCs w:val="20"/>
        </w:rPr>
      </w:pPr>
    </w:p>
    <w:p w:rsidR="00F246F3" w:rsidRPr="00E758EB" w:rsidRDefault="00ED1627" w:rsidP="00E758EB">
      <w:pPr>
        <w:pStyle w:val="BodyText"/>
        <w:ind w:left="100" w:right="117"/>
        <w:jc w:val="both"/>
        <w:rPr>
          <w:sz w:val="20"/>
          <w:szCs w:val="20"/>
        </w:rPr>
      </w:pPr>
      <w:r w:rsidRPr="00E758EB">
        <w:rPr>
          <w:sz w:val="20"/>
          <w:szCs w:val="20"/>
        </w:rPr>
        <w:t>This process has now been concluded and in the short-term, will allow for the reprioritisation of budgets to address the gaps identified.</w:t>
      </w:r>
    </w:p>
    <w:p w:rsidR="00F246F3" w:rsidRPr="00E758EB" w:rsidRDefault="00F246F3" w:rsidP="00E758EB">
      <w:pPr>
        <w:pStyle w:val="BodyText"/>
        <w:rPr>
          <w:sz w:val="20"/>
          <w:szCs w:val="20"/>
        </w:rPr>
      </w:pPr>
    </w:p>
    <w:p w:rsidR="00F246F3" w:rsidRPr="00E758EB" w:rsidRDefault="00ED1627" w:rsidP="00E758EB">
      <w:pPr>
        <w:pStyle w:val="BodyText"/>
        <w:ind w:left="100" w:right="120"/>
        <w:jc w:val="both"/>
        <w:rPr>
          <w:sz w:val="20"/>
          <w:szCs w:val="20"/>
        </w:rPr>
      </w:pPr>
      <w:r w:rsidRPr="00E758EB">
        <w:rPr>
          <w:sz w:val="20"/>
          <w:szCs w:val="20"/>
        </w:rPr>
        <w:t>Intergovernmental collaboration and coordination has been a central feature of our response to the COVID-19 pandemic. This period of pandemic response, has effectively necessitated that we urgently rollout the District Development Model. To this end, budge</w:t>
      </w:r>
      <w:r w:rsidRPr="00E758EB">
        <w:rPr>
          <w:sz w:val="20"/>
          <w:szCs w:val="20"/>
        </w:rPr>
        <w:t>ts have had to be reprioritised and members of the Executive who</w:t>
      </w:r>
      <w:r w:rsidRPr="00E758EB">
        <w:rPr>
          <w:spacing w:val="-46"/>
          <w:sz w:val="20"/>
          <w:szCs w:val="20"/>
        </w:rPr>
        <w:t xml:space="preserve"> </w:t>
      </w:r>
      <w:r w:rsidRPr="00E758EB">
        <w:rPr>
          <w:sz w:val="20"/>
          <w:szCs w:val="20"/>
        </w:rPr>
        <w:t>are also District Champions, were dispatched to embark on oversight visits to monitor provincial COVID-19 response</w:t>
      </w:r>
      <w:r w:rsidRPr="00E758EB">
        <w:rPr>
          <w:spacing w:val="-1"/>
          <w:sz w:val="20"/>
          <w:szCs w:val="20"/>
        </w:rPr>
        <w:t xml:space="preserve"> </w:t>
      </w:r>
      <w:r w:rsidRPr="00E758EB">
        <w:rPr>
          <w:sz w:val="20"/>
          <w:szCs w:val="20"/>
        </w:rPr>
        <w:t>plans.</w:t>
      </w:r>
    </w:p>
    <w:p w:rsidR="00F246F3" w:rsidRPr="00E758EB" w:rsidRDefault="00F246F3" w:rsidP="00E758EB">
      <w:pPr>
        <w:pStyle w:val="BodyText"/>
        <w:rPr>
          <w:sz w:val="20"/>
          <w:szCs w:val="20"/>
        </w:rPr>
      </w:pPr>
    </w:p>
    <w:p w:rsidR="00F246F3" w:rsidRPr="00E758EB" w:rsidRDefault="00ED1627" w:rsidP="00E758EB">
      <w:pPr>
        <w:pStyle w:val="BodyText"/>
        <w:ind w:left="100" w:right="112"/>
        <w:jc w:val="both"/>
        <w:rPr>
          <w:sz w:val="20"/>
          <w:szCs w:val="20"/>
        </w:rPr>
      </w:pPr>
      <w:r w:rsidRPr="00E758EB">
        <w:rPr>
          <w:sz w:val="20"/>
          <w:szCs w:val="20"/>
        </w:rPr>
        <w:t>Government is also making use of various other inter-governmental st</w:t>
      </w:r>
      <w:r w:rsidRPr="00E758EB">
        <w:rPr>
          <w:sz w:val="20"/>
          <w:szCs w:val="20"/>
        </w:rPr>
        <w:t>ructures and fora to achieve policy coherence across all spheres of government. The President’s Coordinating Council comprising Ministers, Premiers, Executive Mayors, and the leadership of the South African Local Government Association, is one of these int</w:t>
      </w:r>
      <w:r w:rsidRPr="00E758EB">
        <w:rPr>
          <w:sz w:val="20"/>
          <w:szCs w:val="20"/>
        </w:rPr>
        <w:t>ergovernmental</w:t>
      </w:r>
      <w:r w:rsidRPr="00E758EB">
        <w:rPr>
          <w:spacing w:val="-13"/>
          <w:sz w:val="20"/>
          <w:szCs w:val="20"/>
        </w:rPr>
        <w:t xml:space="preserve"> </w:t>
      </w:r>
      <w:r w:rsidRPr="00E758EB">
        <w:rPr>
          <w:sz w:val="20"/>
          <w:szCs w:val="20"/>
        </w:rPr>
        <w:t>structures</w:t>
      </w:r>
      <w:r w:rsidRPr="00E758EB">
        <w:rPr>
          <w:spacing w:val="-12"/>
          <w:sz w:val="20"/>
          <w:szCs w:val="20"/>
        </w:rPr>
        <w:t xml:space="preserve"> </w:t>
      </w:r>
      <w:r w:rsidRPr="00E758EB">
        <w:rPr>
          <w:sz w:val="20"/>
          <w:szCs w:val="20"/>
        </w:rPr>
        <w:t>advancing</w:t>
      </w:r>
      <w:r w:rsidRPr="00E758EB">
        <w:rPr>
          <w:spacing w:val="-14"/>
          <w:sz w:val="20"/>
          <w:szCs w:val="20"/>
        </w:rPr>
        <w:t xml:space="preserve"> </w:t>
      </w:r>
      <w:r w:rsidRPr="00E758EB">
        <w:rPr>
          <w:sz w:val="20"/>
          <w:szCs w:val="20"/>
        </w:rPr>
        <w:t>the</w:t>
      </w:r>
      <w:r w:rsidRPr="00E758EB">
        <w:rPr>
          <w:spacing w:val="-12"/>
          <w:sz w:val="20"/>
          <w:szCs w:val="20"/>
        </w:rPr>
        <w:t xml:space="preserve"> </w:t>
      </w:r>
      <w:r w:rsidRPr="00E758EB">
        <w:rPr>
          <w:sz w:val="20"/>
          <w:szCs w:val="20"/>
        </w:rPr>
        <w:t>culture</w:t>
      </w:r>
      <w:r w:rsidRPr="00E758EB">
        <w:rPr>
          <w:spacing w:val="-12"/>
          <w:sz w:val="20"/>
          <w:szCs w:val="20"/>
        </w:rPr>
        <w:t xml:space="preserve"> </w:t>
      </w:r>
      <w:r w:rsidRPr="00E758EB">
        <w:rPr>
          <w:sz w:val="20"/>
          <w:szCs w:val="20"/>
        </w:rPr>
        <w:t>of</w:t>
      </w:r>
      <w:r w:rsidRPr="00E758EB">
        <w:rPr>
          <w:spacing w:val="-9"/>
          <w:sz w:val="20"/>
          <w:szCs w:val="20"/>
        </w:rPr>
        <w:t xml:space="preserve"> </w:t>
      </w:r>
      <w:r w:rsidRPr="00E758EB">
        <w:rPr>
          <w:sz w:val="20"/>
          <w:szCs w:val="20"/>
        </w:rPr>
        <w:t>co-operative</w:t>
      </w:r>
      <w:r w:rsidRPr="00E758EB">
        <w:rPr>
          <w:spacing w:val="-12"/>
          <w:sz w:val="20"/>
          <w:szCs w:val="20"/>
        </w:rPr>
        <w:t xml:space="preserve"> </w:t>
      </w:r>
      <w:r w:rsidRPr="00E758EB">
        <w:rPr>
          <w:sz w:val="20"/>
          <w:szCs w:val="20"/>
        </w:rPr>
        <w:t>governance</w:t>
      </w:r>
      <w:r w:rsidRPr="00E758EB">
        <w:rPr>
          <w:spacing w:val="-12"/>
          <w:sz w:val="20"/>
          <w:szCs w:val="20"/>
        </w:rPr>
        <w:t xml:space="preserve"> </w:t>
      </w:r>
      <w:r w:rsidRPr="00E758EB">
        <w:rPr>
          <w:sz w:val="20"/>
          <w:szCs w:val="20"/>
        </w:rPr>
        <w:t>and</w:t>
      </w:r>
      <w:r w:rsidRPr="00E758EB">
        <w:rPr>
          <w:spacing w:val="-12"/>
          <w:sz w:val="20"/>
          <w:szCs w:val="20"/>
        </w:rPr>
        <w:t xml:space="preserve"> </w:t>
      </w:r>
      <w:r w:rsidRPr="00E758EB">
        <w:rPr>
          <w:sz w:val="20"/>
          <w:szCs w:val="20"/>
        </w:rPr>
        <w:t>of addressing the lack of synergy between national, provincial and local government by presiding over and setting a mutual agenda for planning, policy making and law- making acr</w:t>
      </w:r>
      <w:r w:rsidRPr="00E758EB">
        <w:rPr>
          <w:sz w:val="20"/>
          <w:szCs w:val="20"/>
        </w:rPr>
        <w:t>oss the three</w:t>
      </w:r>
      <w:r w:rsidRPr="00E758EB">
        <w:rPr>
          <w:spacing w:val="-6"/>
          <w:sz w:val="20"/>
          <w:szCs w:val="20"/>
        </w:rPr>
        <w:t xml:space="preserve"> </w:t>
      </w:r>
      <w:r w:rsidRPr="00E758EB">
        <w:rPr>
          <w:sz w:val="20"/>
          <w:szCs w:val="20"/>
        </w:rPr>
        <w:t>spheres.</w:t>
      </w:r>
    </w:p>
    <w:p w:rsidR="00F246F3" w:rsidRPr="00E758EB" w:rsidRDefault="00F246F3" w:rsidP="00E758EB">
      <w:pPr>
        <w:pStyle w:val="BodyText"/>
        <w:rPr>
          <w:sz w:val="20"/>
          <w:szCs w:val="20"/>
        </w:rPr>
      </w:pPr>
    </w:p>
    <w:p w:rsidR="00F246F3" w:rsidRPr="00E758EB" w:rsidRDefault="00ED1627" w:rsidP="00E758EB">
      <w:pPr>
        <w:pStyle w:val="BodyText"/>
        <w:ind w:left="100" w:right="118"/>
        <w:jc w:val="both"/>
        <w:rPr>
          <w:sz w:val="20"/>
          <w:szCs w:val="20"/>
        </w:rPr>
      </w:pPr>
      <w:r w:rsidRPr="00E758EB">
        <w:rPr>
          <w:sz w:val="20"/>
          <w:szCs w:val="20"/>
        </w:rPr>
        <w:t>Further, in our delegated responsibilities as the Executive, we are engaged in a number of programmes to assist the President in his efforts to bring about inclusive economic</w:t>
      </w:r>
      <w:r w:rsidRPr="00E758EB">
        <w:rPr>
          <w:spacing w:val="-8"/>
          <w:sz w:val="20"/>
          <w:szCs w:val="20"/>
        </w:rPr>
        <w:t xml:space="preserve"> </w:t>
      </w:r>
      <w:r w:rsidRPr="00E758EB">
        <w:rPr>
          <w:sz w:val="20"/>
          <w:szCs w:val="20"/>
        </w:rPr>
        <w:t>growth</w:t>
      </w:r>
      <w:r w:rsidRPr="00E758EB">
        <w:rPr>
          <w:spacing w:val="-3"/>
          <w:sz w:val="20"/>
          <w:szCs w:val="20"/>
        </w:rPr>
        <w:t xml:space="preserve"> </w:t>
      </w:r>
      <w:r w:rsidRPr="00E758EB">
        <w:rPr>
          <w:sz w:val="20"/>
          <w:szCs w:val="20"/>
        </w:rPr>
        <w:t>and</w:t>
      </w:r>
      <w:r w:rsidRPr="00E758EB">
        <w:rPr>
          <w:spacing w:val="-8"/>
          <w:sz w:val="20"/>
          <w:szCs w:val="20"/>
        </w:rPr>
        <w:t xml:space="preserve"> </w:t>
      </w:r>
      <w:r w:rsidRPr="00E758EB">
        <w:rPr>
          <w:sz w:val="20"/>
          <w:szCs w:val="20"/>
        </w:rPr>
        <w:t>development</w:t>
      </w:r>
      <w:r w:rsidRPr="00E758EB">
        <w:rPr>
          <w:spacing w:val="-7"/>
          <w:sz w:val="20"/>
          <w:szCs w:val="20"/>
        </w:rPr>
        <w:t xml:space="preserve"> </w:t>
      </w:r>
      <w:r w:rsidRPr="00E758EB">
        <w:rPr>
          <w:sz w:val="20"/>
          <w:szCs w:val="20"/>
        </w:rPr>
        <w:t>to</w:t>
      </w:r>
      <w:r w:rsidRPr="00E758EB">
        <w:rPr>
          <w:spacing w:val="-6"/>
          <w:sz w:val="20"/>
          <w:szCs w:val="20"/>
        </w:rPr>
        <w:t xml:space="preserve"> </w:t>
      </w:r>
      <w:r w:rsidRPr="00E758EB">
        <w:rPr>
          <w:sz w:val="20"/>
          <w:szCs w:val="20"/>
        </w:rPr>
        <w:t>our</w:t>
      </w:r>
      <w:r w:rsidRPr="00E758EB">
        <w:rPr>
          <w:spacing w:val="-7"/>
          <w:sz w:val="20"/>
          <w:szCs w:val="20"/>
        </w:rPr>
        <w:t xml:space="preserve"> </w:t>
      </w:r>
      <w:r w:rsidRPr="00E758EB">
        <w:rPr>
          <w:sz w:val="20"/>
          <w:szCs w:val="20"/>
        </w:rPr>
        <w:t>people.</w:t>
      </w:r>
      <w:r w:rsidRPr="00E758EB">
        <w:rPr>
          <w:spacing w:val="-8"/>
          <w:sz w:val="20"/>
          <w:szCs w:val="20"/>
        </w:rPr>
        <w:t xml:space="preserve"> </w:t>
      </w:r>
      <w:r w:rsidRPr="00E758EB">
        <w:rPr>
          <w:sz w:val="20"/>
          <w:szCs w:val="20"/>
        </w:rPr>
        <w:t>These</w:t>
      </w:r>
      <w:r w:rsidRPr="00E758EB">
        <w:rPr>
          <w:spacing w:val="-7"/>
          <w:sz w:val="20"/>
          <w:szCs w:val="20"/>
        </w:rPr>
        <w:t xml:space="preserve"> </w:t>
      </w:r>
      <w:r w:rsidRPr="00E758EB">
        <w:rPr>
          <w:sz w:val="20"/>
          <w:szCs w:val="20"/>
        </w:rPr>
        <w:t>programmes</w:t>
      </w:r>
      <w:r w:rsidRPr="00E758EB">
        <w:rPr>
          <w:spacing w:val="-4"/>
          <w:sz w:val="20"/>
          <w:szCs w:val="20"/>
        </w:rPr>
        <w:t xml:space="preserve"> </w:t>
      </w:r>
      <w:r w:rsidRPr="00E758EB">
        <w:rPr>
          <w:sz w:val="20"/>
          <w:szCs w:val="20"/>
        </w:rPr>
        <w:t>are</w:t>
      </w:r>
      <w:r w:rsidRPr="00E758EB">
        <w:rPr>
          <w:spacing w:val="-6"/>
          <w:sz w:val="20"/>
          <w:szCs w:val="20"/>
        </w:rPr>
        <w:t xml:space="preserve"> </w:t>
      </w:r>
      <w:r w:rsidRPr="00E758EB">
        <w:rPr>
          <w:sz w:val="20"/>
          <w:szCs w:val="20"/>
        </w:rPr>
        <w:t>focused</w:t>
      </w:r>
      <w:r w:rsidRPr="00E758EB">
        <w:rPr>
          <w:spacing w:val="-7"/>
          <w:sz w:val="20"/>
          <w:szCs w:val="20"/>
        </w:rPr>
        <w:t xml:space="preserve"> </w:t>
      </w:r>
      <w:r w:rsidRPr="00E758EB">
        <w:rPr>
          <w:sz w:val="20"/>
          <w:szCs w:val="20"/>
        </w:rPr>
        <w:t>on addressing</w:t>
      </w:r>
      <w:r w:rsidRPr="00E758EB">
        <w:rPr>
          <w:spacing w:val="-6"/>
          <w:sz w:val="20"/>
          <w:szCs w:val="20"/>
        </w:rPr>
        <w:t xml:space="preserve"> </w:t>
      </w:r>
      <w:r w:rsidRPr="00E758EB">
        <w:rPr>
          <w:sz w:val="20"/>
          <w:szCs w:val="20"/>
        </w:rPr>
        <w:t>the</w:t>
      </w:r>
      <w:r w:rsidRPr="00E758EB">
        <w:rPr>
          <w:spacing w:val="-7"/>
          <w:sz w:val="20"/>
          <w:szCs w:val="20"/>
        </w:rPr>
        <w:t xml:space="preserve"> </w:t>
      </w:r>
      <w:r w:rsidRPr="00E758EB">
        <w:rPr>
          <w:sz w:val="20"/>
          <w:szCs w:val="20"/>
        </w:rPr>
        <w:t>multi-dimensions</w:t>
      </w:r>
      <w:r w:rsidRPr="00E758EB">
        <w:rPr>
          <w:spacing w:val="-7"/>
          <w:sz w:val="20"/>
          <w:szCs w:val="20"/>
        </w:rPr>
        <w:t xml:space="preserve"> </w:t>
      </w:r>
      <w:r w:rsidRPr="00E758EB">
        <w:rPr>
          <w:sz w:val="20"/>
          <w:szCs w:val="20"/>
        </w:rPr>
        <w:t>of</w:t>
      </w:r>
      <w:r w:rsidRPr="00E758EB">
        <w:rPr>
          <w:spacing w:val="-3"/>
          <w:sz w:val="20"/>
          <w:szCs w:val="20"/>
        </w:rPr>
        <w:t xml:space="preserve"> </w:t>
      </w:r>
      <w:r w:rsidRPr="00E758EB">
        <w:rPr>
          <w:sz w:val="20"/>
          <w:szCs w:val="20"/>
        </w:rPr>
        <w:t>poverty,</w:t>
      </w:r>
      <w:r w:rsidRPr="00E758EB">
        <w:rPr>
          <w:spacing w:val="-5"/>
          <w:sz w:val="20"/>
          <w:szCs w:val="20"/>
        </w:rPr>
        <w:t xml:space="preserve"> </w:t>
      </w:r>
      <w:r w:rsidRPr="00E758EB">
        <w:rPr>
          <w:sz w:val="20"/>
          <w:szCs w:val="20"/>
        </w:rPr>
        <w:t>and</w:t>
      </w:r>
      <w:r w:rsidRPr="00E758EB">
        <w:rPr>
          <w:spacing w:val="-5"/>
          <w:sz w:val="20"/>
          <w:szCs w:val="20"/>
        </w:rPr>
        <w:t xml:space="preserve"> </w:t>
      </w:r>
      <w:r w:rsidRPr="00E758EB">
        <w:rPr>
          <w:sz w:val="20"/>
          <w:szCs w:val="20"/>
        </w:rPr>
        <w:t>are</w:t>
      </w:r>
      <w:r w:rsidRPr="00E758EB">
        <w:rPr>
          <w:spacing w:val="-7"/>
          <w:sz w:val="20"/>
          <w:szCs w:val="20"/>
        </w:rPr>
        <w:t xml:space="preserve"> </w:t>
      </w:r>
      <w:r w:rsidRPr="00E758EB">
        <w:rPr>
          <w:sz w:val="20"/>
          <w:szCs w:val="20"/>
        </w:rPr>
        <w:t>aimed</w:t>
      </w:r>
      <w:r w:rsidRPr="00E758EB">
        <w:rPr>
          <w:spacing w:val="-7"/>
          <w:sz w:val="20"/>
          <w:szCs w:val="20"/>
        </w:rPr>
        <w:t xml:space="preserve"> </w:t>
      </w:r>
      <w:r w:rsidRPr="00E758EB">
        <w:rPr>
          <w:sz w:val="20"/>
          <w:szCs w:val="20"/>
        </w:rPr>
        <w:t>at</w:t>
      </w:r>
      <w:r w:rsidRPr="00E758EB">
        <w:rPr>
          <w:spacing w:val="-5"/>
          <w:sz w:val="20"/>
          <w:szCs w:val="20"/>
        </w:rPr>
        <w:t xml:space="preserve"> </w:t>
      </w:r>
      <w:r w:rsidRPr="00E758EB">
        <w:rPr>
          <w:sz w:val="20"/>
          <w:szCs w:val="20"/>
        </w:rPr>
        <w:t>ensuring</w:t>
      </w:r>
      <w:r w:rsidRPr="00E758EB">
        <w:rPr>
          <w:spacing w:val="-7"/>
          <w:sz w:val="20"/>
          <w:szCs w:val="20"/>
        </w:rPr>
        <w:t xml:space="preserve"> </w:t>
      </w:r>
      <w:r w:rsidRPr="00E758EB">
        <w:rPr>
          <w:sz w:val="20"/>
          <w:szCs w:val="20"/>
        </w:rPr>
        <w:t>the</w:t>
      </w:r>
      <w:r w:rsidRPr="00E758EB">
        <w:rPr>
          <w:spacing w:val="-4"/>
          <w:sz w:val="20"/>
          <w:szCs w:val="20"/>
        </w:rPr>
        <w:t xml:space="preserve"> </w:t>
      </w:r>
      <w:r w:rsidRPr="00E758EB">
        <w:rPr>
          <w:sz w:val="20"/>
          <w:szCs w:val="20"/>
        </w:rPr>
        <w:t>realization of an improved quality of life of all the</w:t>
      </w:r>
      <w:r w:rsidRPr="00E758EB">
        <w:rPr>
          <w:spacing w:val="-2"/>
          <w:sz w:val="20"/>
          <w:szCs w:val="20"/>
        </w:rPr>
        <w:t xml:space="preserve"> </w:t>
      </w:r>
      <w:r w:rsidRPr="00E758EB">
        <w:rPr>
          <w:sz w:val="20"/>
          <w:szCs w:val="20"/>
        </w:rPr>
        <w:t>citizens.</w:t>
      </w:r>
    </w:p>
    <w:p w:rsidR="00F246F3" w:rsidRPr="00E758EB" w:rsidRDefault="00ED1627" w:rsidP="00E758EB">
      <w:pPr>
        <w:pStyle w:val="BodyText"/>
        <w:ind w:left="100" w:right="117"/>
        <w:jc w:val="both"/>
        <w:rPr>
          <w:sz w:val="20"/>
          <w:szCs w:val="20"/>
        </w:rPr>
      </w:pPr>
      <w:r w:rsidRPr="00E758EB">
        <w:rPr>
          <w:sz w:val="20"/>
          <w:szCs w:val="20"/>
        </w:rPr>
        <w:t>One such programme is our leadership of the Inter-Ministerial Committee on Service Delivery, which is tasked with providing political oversight and leadership to ensure that key service delivery and development priorities are developed and implemented with</w:t>
      </w:r>
      <w:r w:rsidRPr="00E758EB">
        <w:rPr>
          <w:sz w:val="20"/>
          <w:szCs w:val="20"/>
        </w:rPr>
        <w:t>in the framework of the District Development Model.</w:t>
      </w:r>
    </w:p>
    <w:p w:rsidR="00F246F3" w:rsidRPr="00E758EB" w:rsidRDefault="00F246F3" w:rsidP="00E758EB">
      <w:pPr>
        <w:pStyle w:val="BodyText"/>
        <w:rPr>
          <w:sz w:val="20"/>
          <w:szCs w:val="20"/>
        </w:rPr>
      </w:pPr>
    </w:p>
    <w:p w:rsidR="00F246F3" w:rsidRPr="00E758EB" w:rsidRDefault="00ED1627" w:rsidP="00E758EB">
      <w:pPr>
        <w:pStyle w:val="BodyText"/>
        <w:ind w:left="100" w:right="112"/>
        <w:jc w:val="both"/>
        <w:rPr>
          <w:sz w:val="20"/>
          <w:szCs w:val="20"/>
        </w:rPr>
      </w:pPr>
      <w:r w:rsidRPr="00E758EB">
        <w:rPr>
          <w:sz w:val="20"/>
          <w:szCs w:val="20"/>
        </w:rPr>
        <w:t>Further work is being done through the Eskom Political Task Team to foster co- operation across the spheres in the recovery of municipal debt to Eskom and the recovery of debt owed to municipalities by g</w:t>
      </w:r>
      <w:r w:rsidRPr="00E758EB">
        <w:rPr>
          <w:sz w:val="20"/>
          <w:szCs w:val="20"/>
        </w:rPr>
        <w:t>overnment departments and organs of state to enable Eskom and municipalities to provide services continuously and sustainably.</w:t>
      </w:r>
    </w:p>
    <w:p w:rsidR="00F246F3" w:rsidRPr="00E758EB" w:rsidRDefault="00F246F3" w:rsidP="00E758EB">
      <w:pPr>
        <w:pStyle w:val="BodyText"/>
        <w:rPr>
          <w:sz w:val="20"/>
          <w:szCs w:val="20"/>
        </w:rPr>
      </w:pPr>
    </w:p>
    <w:p w:rsidR="00F246F3" w:rsidRPr="00E758EB" w:rsidRDefault="00ED1627" w:rsidP="00E758EB">
      <w:pPr>
        <w:pStyle w:val="BodyText"/>
        <w:ind w:left="100" w:right="117"/>
        <w:jc w:val="both"/>
        <w:rPr>
          <w:sz w:val="20"/>
          <w:szCs w:val="20"/>
        </w:rPr>
      </w:pPr>
      <w:r w:rsidRPr="00E758EB">
        <w:rPr>
          <w:sz w:val="20"/>
          <w:szCs w:val="20"/>
        </w:rPr>
        <w:t xml:space="preserve">These are just some of the deliberate steps taken by government to ensure collaborative and coordinated efforts in the delivery </w:t>
      </w:r>
      <w:r w:rsidRPr="00E758EB">
        <w:rPr>
          <w:sz w:val="20"/>
          <w:szCs w:val="20"/>
        </w:rPr>
        <w:t>of efficient and impactful services and development to our people.</w:t>
      </w:r>
    </w:p>
    <w:p w:rsidR="00F246F3" w:rsidRPr="00E758EB" w:rsidRDefault="00F246F3" w:rsidP="00E758EB">
      <w:pPr>
        <w:pStyle w:val="BodyText"/>
        <w:rPr>
          <w:sz w:val="20"/>
          <w:szCs w:val="20"/>
        </w:rPr>
      </w:pPr>
    </w:p>
    <w:p w:rsidR="00F246F3" w:rsidRPr="00E758EB" w:rsidRDefault="00F246F3" w:rsidP="00E758EB">
      <w:pPr>
        <w:pStyle w:val="BodyText"/>
        <w:rPr>
          <w:sz w:val="20"/>
          <w:szCs w:val="20"/>
        </w:rPr>
      </w:pPr>
    </w:p>
    <w:p w:rsidR="00F246F3" w:rsidRPr="00E758EB" w:rsidRDefault="00ED1627" w:rsidP="00E758EB">
      <w:pPr>
        <w:pStyle w:val="Heading2"/>
        <w:ind w:left="2315" w:right="2332"/>
        <w:jc w:val="center"/>
        <w:rPr>
          <w:sz w:val="20"/>
          <w:szCs w:val="20"/>
        </w:rPr>
      </w:pPr>
      <w:r w:rsidRPr="00E758EB">
        <w:rPr>
          <w:sz w:val="20"/>
          <w:szCs w:val="20"/>
        </w:rPr>
        <w:t>-End-</w:t>
      </w:r>
    </w:p>
    <w:sectPr w:rsidR="00F246F3" w:rsidRPr="00E758EB" w:rsidSect="00F246F3">
      <w:footerReference w:type="default" r:id="rId6"/>
      <w:pgSz w:w="11900" w:h="16850"/>
      <w:pgMar w:top="1360" w:right="1320" w:bottom="1200" w:left="134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27" w:rsidRDefault="00ED1627" w:rsidP="00F246F3">
      <w:r>
        <w:separator/>
      </w:r>
    </w:p>
  </w:endnote>
  <w:endnote w:type="continuationSeparator" w:id="1">
    <w:p w:rsidR="00ED1627" w:rsidRDefault="00ED1627" w:rsidP="00F24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F3" w:rsidRDefault="00F246F3">
    <w:pPr>
      <w:pStyle w:val="BodyText"/>
      <w:spacing w:line="14" w:lineRule="auto"/>
      <w:rPr>
        <w:sz w:val="20"/>
      </w:rPr>
    </w:pPr>
    <w:r w:rsidRPr="00F246F3">
      <w:pict>
        <v:shapetype id="_x0000_t202" coordsize="21600,21600" o:spt="202" path="m,l,21600r21600,l21600,xe">
          <v:stroke joinstyle="miter"/>
          <v:path gradientshapeok="t" o:connecttype="rect"/>
        </v:shapetype>
        <v:shape id="_x0000_s1025" type="#_x0000_t202" style="position:absolute;margin-left:291.75pt;margin-top:781pt;width:11.6pt;height:13.05pt;z-index:-251658752;mso-position-horizontal-relative:page;mso-position-vertical-relative:page" filled="f" stroked="f">
          <v:textbox inset="0,0,0,0">
            <w:txbxContent>
              <w:p w:rsidR="00F246F3" w:rsidRDefault="00F246F3">
                <w:pPr>
                  <w:spacing w:line="245" w:lineRule="exact"/>
                  <w:ind w:left="60"/>
                  <w:rPr>
                    <w:rFonts w:ascii="Calibri"/>
                  </w:rPr>
                </w:pPr>
                <w:r>
                  <w:fldChar w:fldCharType="begin"/>
                </w:r>
                <w:r w:rsidR="00ED1627">
                  <w:rPr>
                    <w:rFonts w:ascii="Calibri"/>
                  </w:rPr>
                  <w:instrText xml:space="preserve"> PAGE </w:instrText>
                </w:r>
                <w:r>
                  <w:fldChar w:fldCharType="separate"/>
                </w:r>
                <w:r w:rsidR="009969EE">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27" w:rsidRDefault="00ED1627" w:rsidP="00F246F3">
      <w:r>
        <w:separator/>
      </w:r>
    </w:p>
  </w:footnote>
  <w:footnote w:type="continuationSeparator" w:id="1">
    <w:p w:rsidR="00ED1627" w:rsidRDefault="00ED1627" w:rsidP="00F24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F246F3"/>
    <w:rsid w:val="009969EE"/>
    <w:rsid w:val="00E758EB"/>
    <w:rsid w:val="00ED1627"/>
    <w:rsid w:val="00F246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46F3"/>
    <w:rPr>
      <w:rFonts w:ascii="Arial" w:eastAsia="Arial" w:hAnsi="Arial" w:cs="Arial"/>
      <w:lang w:bidi="en-US"/>
    </w:rPr>
  </w:style>
  <w:style w:type="paragraph" w:styleId="Heading1">
    <w:name w:val="heading 1"/>
    <w:basedOn w:val="Normal"/>
    <w:uiPriority w:val="1"/>
    <w:qFormat/>
    <w:rsid w:val="00F246F3"/>
    <w:pPr>
      <w:ind w:left="2978" w:right="1998" w:hanging="983"/>
      <w:outlineLvl w:val="0"/>
    </w:pPr>
    <w:rPr>
      <w:b/>
      <w:bCs/>
      <w:sz w:val="28"/>
      <w:szCs w:val="28"/>
    </w:rPr>
  </w:style>
  <w:style w:type="paragraph" w:styleId="Heading2">
    <w:name w:val="heading 2"/>
    <w:basedOn w:val="Normal"/>
    <w:uiPriority w:val="1"/>
    <w:qFormat/>
    <w:rsid w:val="00F246F3"/>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46F3"/>
    <w:rPr>
      <w:sz w:val="24"/>
      <w:szCs w:val="24"/>
    </w:rPr>
  </w:style>
  <w:style w:type="paragraph" w:styleId="ListParagraph">
    <w:name w:val="List Paragraph"/>
    <w:basedOn w:val="Normal"/>
    <w:uiPriority w:val="1"/>
    <w:qFormat/>
    <w:rsid w:val="00F246F3"/>
  </w:style>
  <w:style w:type="paragraph" w:customStyle="1" w:styleId="TableParagraph">
    <w:name w:val="Table Paragraph"/>
    <w:basedOn w:val="Normal"/>
    <w:uiPriority w:val="1"/>
    <w:qFormat/>
    <w:rsid w:val="00F246F3"/>
  </w:style>
  <w:style w:type="paragraph" w:styleId="BalloonText">
    <w:name w:val="Balloon Text"/>
    <w:basedOn w:val="Normal"/>
    <w:link w:val="BalloonTextChar"/>
    <w:uiPriority w:val="99"/>
    <w:semiHidden/>
    <w:unhideWhenUsed/>
    <w:rsid w:val="00E758EB"/>
    <w:rPr>
      <w:rFonts w:ascii="Tahoma" w:hAnsi="Tahoma" w:cs="Tahoma"/>
      <w:sz w:val="16"/>
      <w:szCs w:val="16"/>
    </w:rPr>
  </w:style>
  <w:style w:type="character" w:customStyle="1" w:styleId="BalloonTextChar">
    <w:name w:val="Balloon Text Char"/>
    <w:basedOn w:val="DefaultParagraphFont"/>
    <w:link w:val="BalloonText"/>
    <w:uiPriority w:val="99"/>
    <w:semiHidden/>
    <w:rsid w:val="00E758EB"/>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5079</Characters>
  <Application>Microsoft Office Word</Application>
  <DocSecurity>0</DocSecurity>
  <Lines>42</Lines>
  <Paragraphs>11</Paragraphs>
  <ScaleCrop>false</ScaleCrop>
  <Company>Toshiba</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PMG User</cp:lastModifiedBy>
  <cp:revision>2</cp:revision>
  <dcterms:created xsi:type="dcterms:W3CDTF">2020-09-21T12:37:00Z</dcterms:created>
  <dcterms:modified xsi:type="dcterms:W3CDTF">2020-09-21T12:37:00Z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2020-09-21T00:00:00Z</vt:filetime>
  </property>
</Properties>
</file>