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A64BCE"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AE3398" w:rsidP="006F111A">
      <w:pPr>
        <w:rPr>
          <w:b/>
          <w:sz w:val="24"/>
          <w:szCs w:val="24"/>
        </w:rPr>
      </w:pPr>
      <w:r w:rsidRPr="0055709D">
        <w:rPr>
          <w:b/>
          <w:sz w:val="24"/>
          <w:szCs w:val="24"/>
        </w:rPr>
        <w:t xml:space="preserve">NATIONAL </w:t>
      </w:r>
      <w:r>
        <w:rPr>
          <w:b/>
          <w:sz w:val="24"/>
          <w:szCs w:val="24"/>
        </w:rPr>
        <w:t xml:space="preserve">COUNCIL OF PROVINCES </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AE3398">
        <w:rPr>
          <w:b/>
          <w:sz w:val="24"/>
          <w:szCs w:val="24"/>
        </w:rPr>
        <w:t>52</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AE3398">
        <w:rPr>
          <w:b/>
          <w:sz w:val="24"/>
          <w:szCs w:val="24"/>
        </w:rPr>
        <w:t>2</w:t>
      </w:r>
      <w:r w:rsidR="00453B08">
        <w:rPr>
          <w:b/>
          <w:sz w:val="24"/>
          <w:szCs w:val="24"/>
        </w:rPr>
        <w:t>1</w:t>
      </w:r>
      <w:r w:rsidR="005314EA">
        <w:rPr>
          <w:b/>
          <w:sz w:val="24"/>
          <w:szCs w:val="24"/>
        </w:rPr>
        <w:t xml:space="preserve"> FEBRUARY 2020</w:t>
      </w:r>
    </w:p>
    <w:p w:rsidR="00B177C5" w:rsidRDefault="00B177C5" w:rsidP="00B177C5">
      <w:pPr>
        <w:rPr>
          <w:b/>
          <w:sz w:val="24"/>
          <w:szCs w:val="24"/>
        </w:rPr>
      </w:pPr>
    </w:p>
    <w:p w:rsidR="00C46B6B" w:rsidRDefault="00AE3398" w:rsidP="00C46B6B">
      <w:pPr>
        <w:spacing w:line="280" w:lineRule="atLeast"/>
        <w:ind w:left="709" w:hanging="709"/>
        <w:jc w:val="both"/>
        <w:rPr>
          <w:b/>
          <w:sz w:val="24"/>
          <w:szCs w:val="24"/>
          <w:lang w:val="en-ZA"/>
        </w:rPr>
      </w:pPr>
      <w:r w:rsidRPr="00AE3398">
        <w:rPr>
          <w:b/>
          <w:sz w:val="24"/>
          <w:szCs w:val="24"/>
          <w:lang w:val="en-ZA"/>
        </w:rPr>
        <w:t>Mr I M Sileku (Western Cape: DA) to ask the Minister of Human Settlements, Water and</w:t>
      </w:r>
      <w:r>
        <w:rPr>
          <w:b/>
          <w:sz w:val="24"/>
          <w:szCs w:val="24"/>
          <w:lang w:val="en-ZA"/>
        </w:rPr>
        <w:t xml:space="preserve"> </w:t>
      </w:r>
    </w:p>
    <w:p w:rsidR="00AE3398" w:rsidRPr="00AE3398" w:rsidRDefault="00AE3398" w:rsidP="00C46B6B">
      <w:pPr>
        <w:spacing w:line="280" w:lineRule="atLeast"/>
        <w:ind w:left="709" w:hanging="709"/>
        <w:jc w:val="both"/>
        <w:rPr>
          <w:sz w:val="24"/>
          <w:szCs w:val="24"/>
          <w:lang w:val="en-ZA"/>
        </w:rPr>
      </w:pPr>
      <w:r w:rsidRPr="00AE3398">
        <w:rPr>
          <w:b/>
          <w:sz w:val="24"/>
          <w:szCs w:val="24"/>
          <w:lang w:val="en-ZA"/>
        </w:rPr>
        <w:t>Sanitation:</w:t>
      </w:r>
    </w:p>
    <w:p w:rsidR="00AE3398" w:rsidRPr="00AE3398" w:rsidRDefault="00AE3398" w:rsidP="00C46B6B">
      <w:pPr>
        <w:spacing w:before="100" w:beforeAutospacing="1" w:after="100" w:afterAutospacing="1" w:line="280" w:lineRule="atLeast"/>
        <w:jc w:val="both"/>
        <w:rPr>
          <w:sz w:val="24"/>
          <w:szCs w:val="24"/>
          <w:lang w:val="en-ZA"/>
        </w:rPr>
      </w:pPr>
      <w:r w:rsidRPr="00AE3398">
        <w:rPr>
          <w:sz w:val="24"/>
          <w:szCs w:val="24"/>
          <w:lang w:val="en-ZA"/>
        </w:rPr>
        <w:t>Whether any measures are in place to ensure that the rate of issuing title deeds is improved; if not, why not; if so, (a) what measures, (b) how will her department ensure that such targets are met and (c) what are the further relevant details?</w:t>
      </w:r>
      <w:r w:rsidRPr="00AE3398">
        <w:rPr>
          <w:sz w:val="24"/>
          <w:szCs w:val="24"/>
          <w:lang w:val="en-ZA"/>
        </w:rPr>
        <w:tab/>
      </w:r>
      <w:r w:rsidRPr="00AE3398">
        <w:rPr>
          <w:sz w:val="24"/>
          <w:szCs w:val="24"/>
          <w:lang w:val="en-ZA"/>
        </w:rPr>
        <w:tab/>
      </w:r>
      <w:r w:rsidRPr="00AE3398">
        <w:rPr>
          <w:sz w:val="24"/>
          <w:szCs w:val="24"/>
          <w:lang w:val="en-ZA"/>
        </w:rPr>
        <w:tab/>
      </w:r>
      <w:r w:rsidRPr="00AE3398">
        <w:rPr>
          <w:sz w:val="24"/>
          <w:szCs w:val="24"/>
          <w:lang w:val="en-ZA"/>
        </w:rPr>
        <w:tab/>
      </w:r>
      <w:r w:rsidRPr="00AE3398">
        <w:rPr>
          <w:sz w:val="24"/>
          <w:szCs w:val="24"/>
          <w:lang w:val="en-ZA"/>
        </w:rPr>
        <w:tab/>
      </w:r>
      <w:r w:rsidR="00C46B6B">
        <w:rPr>
          <w:sz w:val="24"/>
          <w:szCs w:val="24"/>
          <w:lang w:val="en-ZA"/>
        </w:rPr>
        <w:tab/>
      </w:r>
      <w:r w:rsidR="00C46B6B">
        <w:rPr>
          <w:sz w:val="24"/>
          <w:szCs w:val="24"/>
          <w:lang w:val="en-ZA"/>
        </w:rPr>
        <w:tab/>
      </w:r>
      <w:r w:rsidR="00C46B6B">
        <w:rPr>
          <w:sz w:val="24"/>
          <w:szCs w:val="24"/>
          <w:lang w:val="en-ZA"/>
        </w:rPr>
        <w:tab/>
      </w:r>
      <w:r w:rsidR="00C46B6B">
        <w:rPr>
          <w:sz w:val="24"/>
          <w:szCs w:val="24"/>
          <w:lang w:val="en-ZA"/>
        </w:rPr>
        <w:tab/>
      </w:r>
      <w:r w:rsidRPr="00C46B6B">
        <w:rPr>
          <w:b/>
          <w:lang w:val="en-ZA"/>
        </w:rPr>
        <w:t>CW63E</w:t>
      </w:r>
    </w:p>
    <w:p w:rsidR="00E161DB" w:rsidRDefault="00E161DB" w:rsidP="00C46B6B">
      <w:pPr>
        <w:spacing w:line="280" w:lineRule="atLeast"/>
        <w:ind w:left="720" w:hanging="720"/>
        <w:jc w:val="both"/>
        <w:rPr>
          <w:b/>
          <w:sz w:val="24"/>
          <w:szCs w:val="24"/>
        </w:rPr>
      </w:pPr>
    </w:p>
    <w:p w:rsidR="004A13DD" w:rsidRDefault="00EB6AA1" w:rsidP="00C46B6B">
      <w:pPr>
        <w:spacing w:line="280" w:lineRule="atLeast"/>
        <w:ind w:left="720" w:hanging="720"/>
        <w:jc w:val="both"/>
        <w:rPr>
          <w:b/>
          <w:sz w:val="24"/>
          <w:szCs w:val="24"/>
        </w:rPr>
      </w:pPr>
      <w:r w:rsidRPr="00832AD2">
        <w:rPr>
          <w:b/>
          <w:sz w:val="24"/>
          <w:szCs w:val="24"/>
        </w:rPr>
        <w:t>REPLY:</w:t>
      </w:r>
    </w:p>
    <w:p w:rsidR="00C46B6B" w:rsidRPr="00C46B6B" w:rsidRDefault="00C46B6B" w:rsidP="00C46B6B">
      <w:pPr>
        <w:spacing w:before="100" w:beforeAutospacing="1" w:after="100" w:afterAutospacing="1" w:line="280" w:lineRule="atLeast"/>
        <w:ind w:left="720" w:hanging="720"/>
        <w:jc w:val="both"/>
        <w:rPr>
          <w:sz w:val="24"/>
          <w:szCs w:val="24"/>
        </w:rPr>
      </w:pPr>
      <w:r>
        <w:rPr>
          <w:sz w:val="24"/>
          <w:szCs w:val="24"/>
        </w:rPr>
        <w:t>(a)</w:t>
      </w:r>
      <w:r>
        <w:rPr>
          <w:sz w:val="24"/>
          <w:szCs w:val="24"/>
        </w:rPr>
        <w:tab/>
      </w:r>
      <w:r w:rsidRPr="00C46B6B">
        <w:rPr>
          <w:sz w:val="24"/>
          <w:szCs w:val="24"/>
        </w:rPr>
        <w:t>For projects within the scope of the Title Restoration Project (projects approved before 31 March 2014), inconclusive township establishment processes have been identified as the major challenge. Township establishment has been prioritised in the Title Restoration Grant.</w:t>
      </w:r>
    </w:p>
    <w:p w:rsidR="00C46B6B" w:rsidRDefault="00C46B6B" w:rsidP="00C46B6B">
      <w:pPr>
        <w:spacing w:before="100" w:beforeAutospacing="1" w:after="100" w:afterAutospacing="1" w:line="280" w:lineRule="atLeast"/>
        <w:ind w:left="720"/>
        <w:jc w:val="both"/>
        <w:rPr>
          <w:sz w:val="24"/>
          <w:szCs w:val="24"/>
        </w:rPr>
      </w:pPr>
      <w:r w:rsidRPr="00C46B6B">
        <w:rPr>
          <w:sz w:val="24"/>
          <w:szCs w:val="24"/>
        </w:rPr>
        <w:t>For newer projects (approved after 1 April 2014) I have issued directives for implementation by provinces. These include an instruction on when conveyancers must register title during the housing delivery process, as well as an instruction to withhold a minimum amount until registration of the property has been confirmed in the deeds office.</w:t>
      </w:r>
    </w:p>
    <w:p w:rsidR="00C46B6B" w:rsidRDefault="00C46B6B" w:rsidP="00C46B6B">
      <w:pPr>
        <w:spacing w:before="100" w:beforeAutospacing="1" w:after="100" w:afterAutospacing="1" w:line="280" w:lineRule="atLeast"/>
        <w:ind w:left="720"/>
        <w:jc w:val="both"/>
        <w:rPr>
          <w:sz w:val="24"/>
          <w:szCs w:val="24"/>
        </w:rPr>
      </w:pPr>
    </w:p>
    <w:p w:rsidR="00C46B6B" w:rsidRPr="00C46B6B" w:rsidRDefault="00C46B6B" w:rsidP="00C46B6B">
      <w:pPr>
        <w:spacing w:before="100" w:beforeAutospacing="1" w:after="100" w:afterAutospacing="1" w:line="280" w:lineRule="atLeast"/>
        <w:jc w:val="both"/>
        <w:rPr>
          <w:sz w:val="24"/>
          <w:szCs w:val="24"/>
        </w:rPr>
      </w:pPr>
      <w:r>
        <w:rPr>
          <w:sz w:val="24"/>
          <w:szCs w:val="24"/>
        </w:rPr>
        <w:t>(b)</w:t>
      </w:r>
      <w:r>
        <w:rPr>
          <w:sz w:val="24"/>
          <w:szCs w:val="24"/>
        </w:rPr>
        <w:tab/>
      </w:r>
      <w:r w:rsidRPr="00C46B6B">
        <w:rPr>
          <w:sz w:val="24"/>
          <w:szCs w:val="24"/>
        </w:rPr>
        <w:t>The Department has put the following measures in place to ensure that the targets are met:</w:t>
      </w:r>
    </w:p>
    <w:p w:rsidR="00C46B6B" w:rsidRPr="00C46B6B" w:rsidRDefault="00C46B6B" w:rsidP="00C46B6B">
      <w:pPr>
        <w:numPr>
          <w:ilvl w:val="0"/>
          <w:numId w:val="9"/>
        </w:numPr>
        <w:spacing w:before="100" w:beforeAutospacing="1" w:after="100" w:afterAutospacing="1" w:line="280" w:lineRule="atLeast"/>
        <w:ind w:left="1400" w:hanging="680"/>
        <w:jc w:val="both"/>
        <w:rPr>
          <w:sz w:val="24"/>
          <w:szCs w:val="24"/>
        </w:rPr>
      </w:pPr>
      <w:r w:rsidRPr="00C46B6B">
        <w:rPr>
          <w:sz w:val="24"/>
          <w:szCs w:val="24"/>
        </w:rPr>
        <w:t>Assessment of provincial business to ensure that targets for township establishment and registration of title are adequate;</w:t>
      </w:r>
    </w:p>
    <w:p w:rsidR="00C46B6B" w:rsidRPr="00C46B6B" w:rsidRDefault="00C46B6B" w:rsidP="00C46B6B">
      <w:pPr>
        <w:numPr>
          <w:ilvl w:val="0"/>
          <w:numId w:val="9"/>
        </w:numPr>
        <w:spacing w:before="100" w:beforeAutospacing="1" w:after="100" w:afterAutospacing="1" w:line="280" w:lineRule="atLeast"/>
        <w:ind w:left="1400" w:hanging="680"/>
        <w:jc w:val="both"/>
        <w:rPr>
          <w:sz w:val="24"/>
          <w:szCs w:val="24"/>
        </w:rPr>
      </w:pPr>
      <w:r w:rsidRPr="00C46B6B">
        <w:rPr>
          <w:sz w:val="24"/>
          <w:szCs w:val="24"/>
        </w:rPr>
        <w:t xml:space="preserve">Project level monitoring; </w:t>
      </w:r>
    </w:p>
    <w:p w:rsidR="00C46B6B" w:rsidRPr="00C46B6B" w:rsidRDefault="00C46B6B" w:rsidP="00C46B6B">
      <w:pPr>
        <w:numPr>
          <w:ilvl w:val="0"/>
          <w:numId w:val="9"/>
        </w:numPr>
        <w:spacing w:before="100" w:beforeAutospacing="1" w:after="100" w:afterAutospacing="1" w:line="280" w:lineRule="atLeast"/>
        <w:ind w:left="1300" w:hanging="580"/>
        <w:jc w:val="both"/>
        <w:rPr>
          <w:sz w:val="24"/>
          <w:szCs w:val="24"/>
        </w:rPr>
      </w:pPr>
      <w:r w:rsidRPr="00C46B6B">
        <w:rPr>
          <w:sz w:val="24"/>
          <w:szCs w:val="24"/>
        </w:rPr>
        <w:t xml:space="preserve"> Quarterly performance reviews conducted with provinces and metros; and</w:t>
      </w:r>
    </w:p>
    <w:p w:rsidR="00C46B6B" w:rsidRDefault="00C46B6B" w:rsidP="00C46B6B">
      <w:pPr>
        <w:numPr>
          <w:ilvl w:val="0"/>
          <w:numId w:val="9"/>
        </w:numPr>
        <w:spacing w:before="100" w:beforeAutospacing="1" w:after="100" w:afterAutospacing="1" w:line="280" w:lineRule="atLeast"/>
        <w:ind w:left="1400" w:hanging="700"/>
        <w:jc w:val="both"/>
        <w:rPr>
          <w:sz w:val="24"/>
          <w:szCs w:val="24"/>
        </w:rPr>
      </w:pPr>
      <w:r w:rsidRPr="00C46B6B">
        <w:rPr>
          <w:sz w:val="24"/>
          <w:szCs w:val="24"/>
        </w:rPr>
        <w:t>Quarterly reporting to MinMec.</w:t>
      </w:r>
    </w:p>
    <w:p w:rsidR="00C46B6B" w:rsidRPr="00C46B6B" w:rsidRDefault="00C46B6B" w:rsidP="00C46B6B">
      <w:pPr>
        <w:spacing w:before="100" w:beforeAutospacing="1" w:after="100" w:afterAutospacing="1" w:line="280" w:lineRule="atLeast"/>
        <w:ind w:left="1400"/>
        <w:jc w:val="both"/>
        <w:rPr>
          <w:sz w:val="24"/>
          <w:szCs w:val="24"/>
        </w:rPr>
      </w:pPr>
    </w:p>
    <w:p w:rsidR="00C46B6B" w:rsidRPr="00C46B6B" w:rsidRDefault="00C46B6B" w:rsidP="00C46B6B">
      <w:pPr>
        <w:spacing w:before="100" w:beforeAutospacing="1" w:after="100" w:afterAutospacing="1" w:line="280" w:lineRule="atLeast"/>
        <w:ind w:left="700" w:hanging="520"/>
        <w:jc w:val="both"/>
        <w:rPr>
          <w:sz w:val="24"/>
          <w:szCs w:val="24"/>
        </w:rPr>
      </w:pPr>
      <w:r w:rsidRPr="00C46B6B">
        <w:rPr>
          <w:sz w:val="24"/>
          <w:szCs w:val="24"/>
        </w:rPr>
        <w:t>(c)</w:t>
      </w:r>
      <w:r w:rsidRPr="00C46B6B">
        <w:rPr>
          <w:sz w:val="24"/>
          <w:szCs w:val="24"/>
        </w:rPr>
        <w:tab/>
        <w:t xml:space="preserve">Township establishment is a lengthy process with legislated timeframes and a necessary precursor to titling. Where appropriate, the Department assists provinces to overcome some of the challenges associated with the formalisation of old townships through intergovernmental arrangements with other national departments. </w:t>
      </w:r>
    </w:p>
    <w:p w:rsidR="00844678" w:rsidRPr="00706880" w:rsidRDefault="00844678" w:rsidP="00C46B6B">
      <w:pPr>
        <w:spacing w:before="100" w:beforeAutospacing="1" w:after="100" w:afterAutospacing="1" w:line="240" w:lineRule="atLeast"/>
        <w:jc w:val="both"/>
        <w:rPr>
          <w:lang w:val="en-ZA"/>
        </w:rPr>
      </w:pPr>
    </w:p>
    <w:p w:rsidR="00844678" w:rsidRPr="00844678" w:rsidRDefault="00844678" w:rsidP="00C46B6B">
      <w:pPr>
        <w:spacing w:before="100" w:beforeAutospacing="1" w:after="100" w:afterAutospacing="1" w:line="240" w:lineRule="atLeast"/>
        <w:ind w:left="720" w:hanging="720"/>
        <w:jc w:val="both"/>
        <w:rPr>
          <w:sz w:val="24"/>
          <w:szCs w:val="24"/>
        </w:rPr>
      </w:pPr>
    </w:p>
    <w:sectPr w:rsidR="00844678" w:rsidRPr="0084467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03" w:rsidRDefault="00BA1203" w:rsidP="00054FEC">
      <w:r>
        <w:separator/>
      </w:r>
    </w:p>
  </w:endnote>
  <w:endnote w:type="continuationSeparator" w:id="0">
    <w:p w:rsidR="00BA1203" w:rsidRDefault="00BA1203"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03" w:rsidRDefault="00BA1203" w:rsidP="00054FEC">
      <w:r>
        <w:separator/>
      </w:r>
    </w:p>
  </w:footnote>
  <w:footnote w:type="continuationSeparator" w:id="0">
    <w:p w:rsidR="00BA1203" w:rsidRDefault="00BA1203"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AE3398">
      <w:t>52</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8A67DBE"/>
    <w:multiLevelType w:val="hybridMultilevel"/>
    <w:tmpl w:val="ADD0B2C0"/>
    <w:lvl w:ilvl="0" w:tplc="FA289BA2">
      <w:start w:val="1"/>
      <w:numFmt w:val="lowerRoman"/>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4000F9E"/>
    <w:multiLevelType w:val="hybridMultilevel"/>
    <w:tmpl w:val="63368CBE"/>
    <w:lvl w:ilvl="0" w:tplc="D0781B3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6"/>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584"/>
    <w:rsid w:val="00013C46"/>
    <w:rsid w:val="000151AE"/>
    <w:rsid w:val="000163B0"/>
    <w:rsid w:val="00026A5F"/>
    <w:rsid w:val="0003130D"/>
    <w:rsid w:val="00042C5B"/>
    <w:rsid w:val="00052ADA"/>
    <w:rsid w:val="000540D5"/>
    <w:rsid w:val="000542DB"/>
    <w:rsid w:val="00054FEC"/>
    <w:rsid w:val="0005651C"/>
    <w:rsid w:val="000576F4"/>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150C"/>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137"/>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B08"/>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0075"/>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604A"/>
    <w:rsid w:val="00650769"/>
    <w:rsid w:val="0065307F"/>
    <w:rsid w:val="006559CC"/>
    <w:rsid w:val="00657215"/>
    <w:rsid w:val="00657F96"/>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4678"/>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64BCE"/>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3398"/>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203"/>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46B6B"/>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C05029-B30C-4854-B73D-78412452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2020-04-27T18:23:00Z</dcterms:created>
  <dcterms:modified xsi:type="dcterms:W3CDTF">2020-04-27T18:23:00Z</dcterms:modified>
</cp:coreProperties>
</file>