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934F" w14:textId="7F18B5E5" w:rsidR="001226FC" w:rsidRPr="001226FC" w:rsidRDefault="001226FC" w:rsidP="001226FC">
      <w:pPr>
        <w:spacing w:after="0" w:line="280" w:lineRule="exact"/>
        <w:jc w:val="center"/>
        <w:rPr>
          <w:rFonts w:ascii="Times New Roman" w:hAnsi="Times New Roman" w:cs="Times New Roman"/>
          <w:b/>
          <w:i/>
          <w:sz w:val="24"/>
          <w:szCs w:val="24"/>
        </w:rPr>
      </w:pPr>
    </w:p>
    <w:p w14:paraId="51DF5990" w14:textId="3DBFE89E" w:rsidR="001639FF" w:rsidRPr="001E01C7" w:rsidRDefault="001E01C7" w:rsidP="00B20C99">
      <w:pPr>
        <w:spacing w:after="0" w:line="360" w:lineRule="auto"/>
        <w:jc w:val="both"/>
        <w:rPr>
          <w:rFonts w:ascii="Times New Roman" w:hAnsi="Times New Roman" w:cs="Times New Roman"/>
          <w:b/>
          <w:sz w:val="28"/>
          <w:szCs w:val="28"/>
        </w:rPr>
      </w:pPr>
      <w:r w:rsidRPr="001E01C7">
        <w:rPr>
          <w:rFonts w:ascii="Times New Roman" w:hAnsi="Times New Roman" w:cs="Times New Roman"/>
          <w:b/>
          <w:sz w:val="28"/>
          <w:szCs w:val="28"/>
        </w:rPr>
        <w:t xml:space="preserve">8. </w:t>
      </w:r>
      <w:r w:rsidR="001639FF" w:rsidRPr="001E01C7">
        <w:rPr>
          <w:rFonts w:ascii="Times New Roman" w:hAnsi="Times New Roman" w:cs="Times New Roman"/>
          <w:b/>
          <w:sz w:val="28"/>
          <w:szCs w:val="28"/>
        </w:rPr>
        <w:t>REPORT OF THE PORTFOLIO</w:t>
      </w:r>
      <w:r w:rsidR="000B4494" w:rsidRPr="001E01C7">
        <w:rPr>
          <w:rFonts w:ascii="Times New Roman" w:hAnsi="Times New Roman" w:cs="Times New Roman"/>
          <w:b/>
          <w:sz w:val="28"/>
          <w:szCs w:val="28"/>
        </w:rPr>
        <w:t xml:space="preserve"> COMMITTEE ON POLICE ON THE 2018/19</w:t>
      </w:r>
      <w:r w:rsidR="001639FF" w:rsidRPr="001E01C7">
        <w:rPr>
          <w:rFonts w:ascii="Times New Roman" w:hAnsi="Times New Roman" w:cs="Times New Roman"/>
          <w:b/>
          <w:sz w:val="28"/>
          <w:szCs w:val="28"/>
        </w:rPr>
        <w:t xml:space="preserve"> ANNUAL REPORT OF THE PRIVATE SECURITY INDUSTRY REGULATORY AUTHORITY (</w:t>
      </w:r>
      <w:bookmarkStart w:id="0" w:name="_GoBack"/>
      <w:r w:rsidR="001639FF" w:rsidRPr="001E01C7">
        <w:rPr>
          <w:rFonts w:ascii="Times New Roman" w:hAnsi="Times New Roman" w:cs="Times New Roman"/>
          <w:b/>
          <w:sz w:val="28"/>
          <w:szCs w:val="28"/>
        </w:rPr>
        <w:t>PSIRA</w:t>
      </w:r>
      <w:bookmarkEnd w:id="0"/>
      <w:r w:rsidR="001639FF" w:rsidRPr="001E01C7">
        <w:rPr>
          <w:rFonts w:ascii="Times New Roman" w:hAnsi="Times New Roman" w:cs="Times New Roman"/>
          <w:b/>
          <w:sz w:val="28"/>
          <w:szCs w:val="28"/>
        </w:rPr>
        <w:t xml:space="preserve">), DATED </w:t>
      </w:r>
      <w:r w:rsidR="000B4494" w:rsidRPr="001E01C7">
        <w:rPr>
          <w:rFonts w:ascii="Times New Roman" w:hAnsi="Times New Roman" w:cs="Times New Roman"/>
          <w:b/>
          <w:sz w:val="28"/>
          <w:szCs w:val="28"/>
        </w:rPr>
        <w:t>16 OCTOBER 2019</w:t>
      </w:r>
      <w:r w:rsidR="00223B5F" w:rsidRPr="001E01C7">
        <w:rPr>
          <w:rFonts w:ascii="Times New Roman" w:hAnsi="Times New Roman" w:cs="Times New Roman"/>
          <w:b/>
          <w:sz w:val="28"/>
          <w:szCs w:val="28"/>
        </w:rPr>
        <w:t>.</w:t>
      </w:r>
    </w:p>
    <w:p w14:paraId="007BD909" w14:textId="77777777" w:rsidR="001639FF" w:rsidRPr="00186396" w:rsidRDefault="001639FF" w:rsidP="00B20C99">
      <w:pPr>
        <w:spacing w:after="0" w:line="360" w:lineRule="auto"/>
        <w:jc w:val="both"/>
        <w:rPr>
          <w:rFonts w:ascii="Times New Roman" w:hAnsi="Times New Roman" w:cs="Times New Roman"/>
          <w:sz w:val="24"/>
          <w:szCs w:val="24"/>
        </w:rPr>
      </w:pPr>
    </w:p>
    <w:p w14:paraId="2A41E68B" w14:textId="5C5A75DA" w:rsidR="001639FF" w:rsidRPr="00865C46" w:rsidRDefault="001639FF"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Portfolio Committee on Police, having considered the financial and service delivery performance of the Private Security Industry Regulator</w:t>
      </w:r>
      <w:r w:rsidR="000B4494" w:rsidRPr="00865C46">
        <w:rPr>
          <w:rFonts w:ascii="Times New Roman" w:hAnsi="Times New Roman" w:cs="Times New Roman"/>
          <w:sz w:val="24"/>
          <w:szCs w:val="24"/>
        </w:rPr>
        <w:t>y Authority (PSIRA) for the 2018/19</w:t>
      </w:r>
      <w:r w:rsidRPr="00865C46">
        <w:rPr>
          <w:rFonts w:ascii="Times New Roman" w:hAnsi="Times New Roman" w:cs="Times New Roman"/>
          <w:sz w:val="24"/>
          <w:szCs w:val="24"/>
        </w:rPr>
        <w:t xml:space="preserve"> financial year, reports as follows:</w:t>
      </w:r>
    </w:p>
    <w:p w14:paraId="3D3625C9" w14:textId="77777777" w:rsidR="001639FF" w:rsidRPr="00865C46" w:rsidRDefault="001639FF" w:rsidP="00B20C99">
      <w:pPr>
        <w:spacing w:after="0" w:line="360" w:lineRule="auto"/>
        <w:jc w:val="both"/>
        <w:rPr>
          <w:rFonts w:ascii="Times New Roman" w:hAnsi="Times New Roman" w:cs="Times New Roman"/>
          <w:sz w:val="24"/>
          <w:szCs w:val="24"/>
        </w:rPr>
      </w:pPr>
    </w:p>
    <w:p w14:paraId="61545357" w14:textId="77777777" w:rsidR="001639FF" w:rsidRPr="00865C46" w:rsidRDefault="001639FF" w:rsidP="00B20C99">
      <w:pPr>
        <w:pStyle w:val="ListParagraph"/>
        <w:numPr>
          <w:ilvl w:val="0"/>
          <w:numId w:val="18"/>
        </w:numPr>
        <w:spacing w:after="0" w:line="360" w:lineRule="auto"/>
        <w:jc w:val="both"/>
        <w:rPr>
          <w:rFonts w:ascii="Times New Roman" w:hAnsi="Times New Roman" w:cs="Times New Roman"/>
          <w:b/>
          <w:sz w:val="24"/>
          <w:szCs w:val="24"/>
        </w:rPr>
      </w:pPr>
      <w:r w:rsidRPr="00865C46">
        <w:rPr>
          <w:rFonts w:ascii="Times New Roman" w:hAnsi="Times New Roman" w:cs="Times New Roman"/>
          <w:b/>
          <w:sz w:val="24"/>
          <w:szCs w:val="24"/>
        </w:rPr>
        <w:t>INTRODUCTION</w:t>
      </w:r>
    </w:p>
    <w:p w14:paraId="7B0E257E" w14:textId="77777777" w:rsidR="00186396" w:rsidRPr="00865C46" w:rsidRDefault="00186396" w:rsidP="00B20C99">
      <w:pPr>
        <w:spacing w:after="0" w:line="360" w:lineRule="auto"/>
        <w:jc w:val="both"/>
        <w:rPr>
          <w:rFonts w:ascii="Times New Roman" w:hAnsi="Times New Roman" w:cs="Times New Roman"/>
          <w:sz w:val="24"/>
          <w:szCs w:val="24"/>
        </w:rPr>
      </w:pPr>
    </w:p>
    <w:p w14:paraId="786156EB" w14:textId="336836D9" w:rsidR="00E26357" w:rsidRPr="00865C46" w:rsidRDefault="001639FF"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The Authority was established in terms of Section 2 of the Private Security Industry Regulation Act, No. 56 of 2001. Its mandate is to regulate the private security industry and to exercise effective control of security service providers in the public and national interest and the interest of the security industry itself. </w:t>
      </w:r>
    </w:p>
    <w:p w14:paraId="0DE7C4FA" w14:textId="77777777"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The private security industry is worth between R50 and R55 billion and is one of the largest employers in South Africa. The industry has grown significantly over the past decade and as such needs effective and efficient regulation. </w:t>
      </w:r>
    </w:p>
    <w:p w14:paraId="0F7C7201" w14:textId="77777777" w:rsidR="00E26357" w:rsidRPr="00865C46" w:rsidRDefault="00E26357" w:rsidP="00B20C99">
      <w:pPr>
        <w:spacing w:after="0" w:line="360" w:lineRule="auto"/>
        <w:jc w:val="both"/>
        <w:rPr>
          <w:rFonts w:ascii="Times New Roman" w:hAnsi="Times New Roman" w:cs="Times New Roman"/>
          <w:sz w:val="24"/>
          <w:szCs w:val="24"/>
        </w:rPr>
      </w:pPr>
    </w:p>
    <w:p w14:paraId="342E5945" w14:textId="2D309391"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In 2018/19, the performance of PSIRA increased in all aspects when compared to the previous financial year. The Authority – </w:t>
      </w:r>
    </w:p>
    <w:p w14:paraId="3B99F73F" w14:textId="77777777" w:rsidR="00E26357" w:rsidRPr="00865C46" w:rsidRDefault="00E26357" w:rsidP="00B20C99">
      <w:pPr>
        <w:spacing w:after="0" w:line="360" w:lineRule="auto"/>
        <w:jc w:val="both"/>
        <w:rPr>
          <w:rFonts w:ascii="Times New Roman" w:hAnsi="Times New Roman" w:cs="Times New Roman"/>
          <w:sz w:val="24"/>
          <w:szCs w:val="24"/>
        </w:rPr>
      </w:pPr>
    </w:p>
    <w:p w14:paraId="71237BCA" w14:textId="71462585" w:rsidR="00E26357" w:rsidRPr="00865C46" w:rsidRDefault="00E26357" w:rsidP="00B20C99">
      <w:pPr>
        <w:pStyle w:val="ListParagraph"/>
        <w:numPr>
          <w:ilvl w:val="0"/>
          <w:numId w:val="32"/>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received its first clean audit opinion from the Auditor General since the Authority’s establishment 18 years ago; </w:t>
      </w:r>
    </w:p>
    <w:p w14:paraId="7950D869" w14:textId="008B29D1" w:rsidR="00E26357" w:rsidRPr="00865C46" w:rsidRDefault="00E26357" w:rsidP="00B20C99">
      <w:pPr>
        <w:pStyle w:val="ListParagraph"/>
        <w:numPr>
          <w:ilvl w:val="0"/>
          <w:numId w:val="32"/>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improved achievement on predetermined performance targets from 83% to 86%;</w:t>
      </w:r>
    </w:p>
    <w:p w14:paraId="42013202" w14:textId="537221F7" w:rsidR="00E26357" w:rsidRPr="00865C46" w:rsidRDefault="00E26357" w:rsidP="00B20C99">
      <w:pPr>
        <w:pStyle w:val="ListParagraph"/>
        <w:numPr>
          <w:ilvl w:val="0"/>
          <w:numId w:val="32"/>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improved its financial sustainability from a year end deficit of R12.4 million in 2017/18 to a year-end surplus of R3.2 million in 2018/19.</w:t>
      </w:r>
    </w:p>
    <w:p w14:paraId="216C7908" w14:textId="00AD3DF0" w:rsidR="00E26357" w:rsidRPr="00865C46" w:rsidRDefault="00E26357" w:rsidP="00B20C99">
      <w:pPr>
        <w:spacing w:after="0" w:line="360" w:lineRule="auto"/>
        <w:jc w:val="both"/>
        <w:rPr>
          <w:rFonts w:ascii="Times New Roman" w:hAnsi="Times New Roman" w:cs="Times New Roman"/>
          <w:sz w:val="24"/>
          <w:szCs w:val="24"/>
        </w:rPr>
      </w:pPr>
    </w:p>
    <w:p w14:paraId="67A8AD08" w14:textId="77777777"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As part of its oversight function, the Committee considers the Annual Report of the Authority on an annual basis and believes that the engagements with the Authority have been robust throughout the 2018/19 financial year. Hearings were held with the Authority on 11 October 2019 during which the Authority presented on its performance for 2018/19, in terms of both service delivery targets, as well as financial statements. The Committee has also engaged </w:t>
      </w:r>
      <w:r w:rsidRPr="00865C46">
        <w:rPr>
          <w:rFonts w:ascii="Times New Roman" w:hAnsi="Times New Roman" w:cs="Times New Roman"/>
          <w:sz w:val="24"/>
          <w:szCs w:val="24"/>
        </w:rPr>
        <w:lastRenderedPageBreak/>
        <w:t xml:space="preserve">with the Auditor-General of South Africa (AGSA) on the audit outcomes of the Authority on 08 October 2019. </w:t>
      </w:r>
    </w:p>
    <w:p w14:paraId="4D02FE2C" w14:textId="77777777" w:rsidR="00E26357" w:rsidRPr="00865C46" w:rsidRDefault="00E26357" w:rsidP="00B20C99">
      <w:pPr>
        <w:spacing w:after="0" w:line="360" w:lineRule="auto"/>
        <w:jc w:val="both"/>
        <w:rPr>
          <w:rFonts w:ascii="Times New Roman" w:hAnsi="Times New Roman" w:cs="Times New Roman"/>
          <w:sz w:val="24"/>
          <w:szCs w:val="24"/>
        </w:rPr>
      </w:pPr>
    </w:p>
    <w:p w14:paraId="06DDB7E7" w14:textId="77777777"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This report is structured as follows: </w:t>
      </w:r>
    </w:p>
    <w:p w14:paraId="02E4CB33" w14:textId="77777777"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Section 1: Introduction. The section provides an overview of the establishment of the Authority and the Committee’s oversight mandate.  </w:t>
      </w:r>
    </w:p>
    <w:p w14:paraId="6B601E6F" w14:textId="0C8DC5A1"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Section 2: Overview of the Private Security Industry 2018/19</w:t>
      </w:r>
    </w:p>
    <w:p w14:paraId="7356011F" w14:textId="2752D22C"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Section 3:</w:t>
      </w:r>
      <w:r w:rsidR="00331620" w:rsidRPr="00865C46">
        <w:rPr>
          <w:rFonts w:ascii="Times New Roman" w:hAnsi="Times New Roman" w:cs="Times New Roman"/>
          <w:sz w:val="24"/>
          <w:szCs w:val="24"/>
        </w:rPr>
        <w:t xml:space="preserve"> </w:t>
      </w:r>
      <w:r w:rsidRPr="00865C46">
        <w:rPr>
          <w:rFonts w:ascii="Times New Roman" w:hAnsi="Times New Roman" w:cs="Times New Roman"/>
          <w:sz w:val="24"/>
          <w:szCs w:val="24"/>
        </w:rPr>
        <w:t>Key Achievement and Challenges.</w:t>
      </w:r>
    </w:p>
    <w:p w14:paraId="1E54126F" w14:textId="35E4ECE1"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Section 4: Governance. The section provides a summary of the establishment and mandate of the PSIRA Council as the Accounting Authority of the Authority.  </w:t>
      </w:r>
    </w:p>
    <w:p w14:paraId="1A53FAEE" w14:textId="6133E72A"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Section 5: The section provides a summary of the AGSA Report for 2018/19.</w:t>
      </w:r>
    </w:p>
    <w:p w14:paraId="22CE3555" w14:textId="16E05FDE"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Section 6: Financial overview 2018/19. The section provides an overview of the financial performance of the Authority. </w:t>
      </w:r>
    </w:p>
    <w:p w14:paraId="5BE0D28C" w14:textId="53922BDB" w:rsidR="00E26357"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Section 7: Performance against predetermined targets for 2018/19. The section provides an analysis of the Authority’s performance against predetermined performance indicators and targets.</w:t>
      </w:r>
    </w:p>
    <w:p w14:paraId="29A944B4" w14:textId="06C9722C" w:rsidR="009B74F8" w:rsidRPr="00865C46" w:rsidRDefault="009B74F8" w:rsidP="00B20C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 8: Human Resources. The section provides</w:t>
      </w:r>
      <w:r w:rsidR="00972D79">
        <w:rPr>
          <w:rFonts w:ascii="Times New Roman" w:hAnsi="Times New Roman" w:cs="Times New Roman"/>
          <w:sz w:val="24"/>
          <w:szCs w:val="24"/>
        </w:rPr>
        <w:t xml:space="preserve"> for an </w:t>
      </w:r>
      <w:r w:rsidR="0042406B">
        <w:rPr>
          <w:rFonts w:ascii="Times New Roman" w:hAnsi="Times New Roman" w:cs="Times New Roman"/>
          <w:sz w:val="24"/>
          <w:szCs w:val="24"/>
        </w:rPr>
        <w:t>organisational development initiative.</w:t>
      </w:r>
    </w:p>
    <w:p w14:paraId="5AFA2870" w14:textId="376DA267"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Section </w:t>
      </w:r>
      <w:r w:rsidR="009B74F8">
        <w:rPr>
          <w:rFonts w:ascii="Times New Roman" w:hAnsi="Times New Roman" w:cs="Times New Roman"/>
          <w:sz w:val="24"/>
          <w:szCs w:val="24"/>
        </w:rPr>
        <w:t>9</w:t>
      </w:r>
      <w:r w:rsidRPr="00865C46">
        <w:rPr>
          <w:rFonts w:ascii="Times New Roman" w:hAnsi="Times New Roman" w:cs="Times New Roman"/>
          <w:sz w:val="24"/>
          <w:szCs w:val="24"/>
        </w:rPr>
        <w:t xml:space="preserve">: Committee observations and reporting requirements. The section provides the key observations made by the Committee during engagements on the 2018/19 Annual Report of the Authority.  </w:t>
      </w:r>
    </w:p>
    <w:p w14:paraId="49EE39E3" w14:textId="067EDD21"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Section </w:t>
      </w:r>
      <w:r w:rsidR="009B74F8">
        <w:rPr>
          <w:rFonts w:ascii="Times New Roman" w:hAnsi="Times New Roman" w:cs="Times New Roman"/>
          <w:sz w:val="24"/>
          <w:szCs w:val="24"/>
        </w:rPr>
        <w:t>10</w:t>
      </w:r>
      <w:r w:rsidRPr="00865C46">
        <w:rPr>
          <w:rFonts w:ascii="Times New Roman" w:hAnsi="Times New Roman" w:cs="Times New Roman"/>
          <w:sz w:val="24"/>
          <w:szCs w:val="24"/>
        </w:rPr>
        <w:t>: Committee recommendations. The section provides the recommendation made by the Committee.</w:t>
      </w:r>
    </w:p>
    <w:p w14:paraId="62F9231B" w14:textId="4BF5E074"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Section 1</w:t>
      </w:r>
      <w:r w:rsidR="009B74F8">
        <w:rPr>
          <w:rFonts w:ascii="Times New Roman" w:hAnsi="Times New Roman" w:cs="Times New Roman"/>
          <w:sz w:val="24"/>
          <w:szCs w:val="24"/>
        </w:rPr>
        <w:t>1</w:t>
      </w:r>
      <w:r w:rsidRPr="00865C46">
        <w:rPr>
          <w:rFonts w:ascii="Times New Roman" w:hAnsi="Times New Roman" w:cs="Times New Roman"/>
          <w:sz w:val="24"/>
          <w:szCs w:val="24"/>
        </w:rPr>
        <w:t xml:space="preserve">: Conclusion. The section provides closing remarks by the Committee. </w:t>
      </w:r>
    </w:p>
    <w:p w14:paraId="28603054" w14:textId="5EABAE0B" w:rsidR="00E26357" w:rsidRPr="00865C46" w:rsidRDefault="00E26357" w:rsidP="00B20C99">
      <w:pPr>
        <w:spacing w:after="0" w:line="360" w:lineRule="auto"/>
        <w:jc w:val="both"/>
        <w:rPr>
          <w:rFonts w:ascii="Times New Roman" w:hAnsi="Times New Roman" w:cs="Times New Roman"/>
          <w:sz w:val="24"/>
          <w:szCs w:val="24"/>
        </w:rPr>
      </w:pPr>
    </w:p>
    <w:p w14:paraId="1421C280" w14:textId="38AAD3C3"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2</w:t>
      </w:r>
      <w:r w:rsidRPr="00865C46">
        <w:rPr>
          <w:rFonts w:ascii="Times New Roman" w:hAnsi="Times New Roman" w:cs="Times New Roman"/>
          <w:sz w:val="24"/>
          <w:szCs w:val="24"/>
        </w:rPr>
        <w:t>.</w:t>
      </w:r>
      <w:r w:rsidRPr="00865C46">
        <w:rPr>
          <w:rFonts w:ascii="Times New Roman" w:hAnsi="Times New Roman" w:cs="Times New Roman"/>
          <w:sz w:val="24"/>
          <w:szCs w:val="24"/>
        </w:rPr>
        <w:tab/>
      </w:r>
      <w:r w:rsidRPr="00865C46">
        <w:rPr>
          <w:rFonts w:ascii="Times New Roman" w:hAnsi="Times New Roman" w:cs="Times New Roman"/>
          <w:b/>
          <w:sz w:val="24"/>
          <w:szCs w:val="24"/>
        </w:rPr>
        <w:t>OVERVIEW OF THE PRIVATE SECURITY INDUSTRY 2018/19</w:t>
      </w:r>
    </w:p>
    <w:p w14:paraId="3C3FA153" w14:textId="128327F5"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graph below shows that South Africa has 2 395 794 registered security officers and 9 539 registered security businesses. However, the mandate of PSIRA largely extends to active officers and businesses. In terms thereof, less than a quarter of the total number of security officers are actively registered (534 289 officers). Of the 9 539 registered security businesses, 9 447 are registered as active.</w:t>
      </w:r>
    </w:p>
    <w:p w14:paraId="0A1E7F8E" w14:textId="257A75CE"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eastAsia="Calibri" w:hAnsi="Times New Roman" w:cs="Times New Roman"/>
          <w:noProof/>
          <w:sz w:val="24"/>
          <w:szCs w:val="24"/>
          <w:lang w:eastAsia="en-ZA"/>
        </w:rPr>
        <w:drawing>
          <wp:anchor distT="0" distB="0" distL="114300" distR="114300" simplePos="0" relativeHeight="251661312" behindDoc="0" locked="0" layoutInCell="1" allowOverlap="1" wp14:anchorId="6995727F" wp14:editId="2556714B">
            <wp:simplePos x="0" y="0"/>
            <wp:positionH relativeFrom="margin">
              <wp:posOffset>0</wp:posOffset>
            </wp:positionH>
            <wp:positionV relativeFrom="paragraph">
              <wp:posOffset>200025</wp:posOffset>
            </wp:positionV>
            <wp:extent cx="5022215" cy="4022090"/>
            <wp:effectExtent l="19050" t="19050" r="26035" b="165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215" cy="4022090"/>
                    </a:xfrm>
                    <a:prstGeom prst="rect">
                      <a:avLst/>
                    </a:prstGeom>
                    <a:noFill/>
                    <a:ln>
                      <a:solidFill>
                        <a:sysClr val="windowText" lastClr="000000">
                          <a:lumMod val="50000"/>
                          <a:lumOff val="50000"/>
                        </a:sysClr>
                      </a:solidFill>
                    </a:ln>
                  </pic:spPr>
                </pic:pic>
              </a:graphicData>
            </a:graphic>
            <wp14:sizeRelH relativeFrom="margin">
              <wp14:pctWidth>0</wp14:pctWidth>
            </wp14:sizeRelH>
            <wp14:sizeRelV relativeFrom="margin">
              <wp14:pctHeight>0</wp14:pctHeight>
            </wp14:sizeRelV>
          </wp:anchor>
        </w:drawing>
      </w:r>
    </w:p>
    <w:p w14:paraId="17787347" w14:textId="0D9D0F2A" w:rsidR="00E26357" w:rsidRPr="00865C46" w:rsidRDefault="00E26357" w:rsidP="00B20C99">
      <w:pPr>
        <w:spacing w:after="0" w:line="360" w:lineRule="auto"/>
        <w:jc w:val="both"/>
        <w:rPr>
          <w:rFonts w:ascii="Times New Roman" w:hAnsi="Times New Roman" w:cs="Times New Roman"/>
          <w:sz w:val="24"/>
          <w:szCs w:val="24"/>
        </w:rPr>
      </w:pPr>
    </w:p>
    <w:p w14:paraId="1C287D65" w14:textId="2CB3852F"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Since 2012, active security businesses increased from 7 456 to 9 447 in 2019 (26.7%) and active security officers increased from 427 174 to 534 289 (25.1%). The number of active security guards increased with 5% in 2018 compared to 2017, while the number of active security businesses decreased slightly with 79 businesses. However, in 2019 the number of security businesses increased with 6% to 9 447.</w:t>
      </w:r>
    </w:p>
    <w:p w14:paraId="5D34762F" w14:textId="7E09255A"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Of the 9 447 active security businesses, the largest portion of businesses rendered security guard and response services: </w:t>
      </w:r>
    </w:p>
    <w:p w14:paraId="58B89ADE" w14:textId="3FEAE043"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In 2019, the private security industry remained male dominated, comprising of 78% male officers and 22% female officers. Compared to the previous year, the number of female officers increased slightly more (2.4% increase) compared to male officers (2.1% increase) in 2019.</w:t>
      </w:r>
    </w:p>
    <w:p w14:paraId="5D5B73FB" w14:textId="3D1A2312"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largest concentration of active security officers and businesses are located in Gauteng, KwaZulu-Natal and the Western Cape. Together the three provinces accounts for 67% of all active security guards (355 146 officers) and 69% of all active security businesses (6 550 businesses).</w:t>
      </w:r>
    </w:p>
    <w:p w14:paraId="5D690169" w14:textId="1617BFA0" w:rsidR="00E26357" w:rsidRDefault="00E26357" w:rsidP="00B20C99">
      <w:pPr>
        <w:spacing w:after="0" w:line="360" w:lineRule="auto"/>
        <w:jc w:val="both"/>
        <w:rPr>
          <w:rFonts w:ascii="Times New Roman" w:hAnsi="Times New Roman" w:cs="Times New Roman"/>
          <w:sz w:val="24"/>
          <w:szCs w:val="24"/>
        </w:rPr>
      </w:pPr>
    </w:p>
    <w:p w14:paraId="281F128E" w14:textId="77777777" w:rsidR="002601CA" w:rsidRPr="00865C46" w:rsidRDefault="002601CA" w:rsidP="00B20C99">
      <w:pPr>
        <w:spacing w:after="0" w:line="360" w:lineRule="auto"/>
        <w:jc w:val="both"/>
        <w:rPr>
          <w:rFonts w:ascii="Times New Roman" w:hAnsi="Times New Roman" w:cs="Times New Roman"/>
          <w:sz w:val="24"/>
          <w:szCs w:val="24"/>
        </w:rPr>
      </w:pPr>
    </w:p>
    <w:p w14:paraId="460DF2D4" w14:textId="6FAA1E86"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3.</w:t>
      </w:r>
      <w:r w:rsidRPr="00865C46">
        <w:rPr>
          <w:rFonts w:ascii="Times New Roman" w:hAnsi="Times New Roman" w:cs="Times New Roman"/>
          <w:b/>
          <w:sz w:val="24"/>
          <w:szCs w:val="24"/>
        </w:rPr>
        <w:tab/>
        <w:t xml:space="preserve">KEY ACHIEVEMENTS AND CHALLENGES </w:t>
      </w:r>
    </w:p>
    <w:p w14:paraId="76B5D13C" w14:textId="6C61EAD8"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Key achievements in the 2018/19 financial year include - </w:t>
      </w:r>
    </w:p>
    <w:p w14:paraId="3828D3D9" w14:textId="53650804"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Strategic partnerships: </w:t>
      </w:r>
    </w:p>
    <w:p w14:paraId="1153F8C9" w14:textId="77777777" w:rsidR="00E26357" w:rsidRPr="00865C46" w:rsidRDefault="00E26357" w:rsidP="00B20C99">
      <w:pPr>
        <w:spacing w:after="0" w:line="360" w:lineRule="auto"/>
        <w:jc w:val="both"/>
        <w:rPr>
          <w:rFonts w:ascii="Times New Roman" w:hAnsi="Times New Roman" w:cs="Times New Roman"/>
          <w:sz w:val="24"/>
          <w:szCs w:val="24"/>
        </w:rPr>
      </w:pPr>
    </w:p>
    <w:p w14:paraId="7901D7B9" w14:textId="2F8C45F5" w:rsidR="00E26357" w:rsidRPr="002601CA" w:rsidRDefault="00E26357" w:rsidP="002601CA">
      <w:pPr>
        <w:pStyle w:val="ListParagraph"/>
        <w:numPr>
          <w:ilvl w:val="0"/>
          <w:numId w:val="33"/>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PSIRA has been accepted as a member of the International Association of Security and Investigative Regulators (IASIR), which will enable PSIRA to be a major role player and advocate of private security regulation in Africa and beyond. </w:t>
      </w:r>
    </w:p>
    <w:p w14:paraId="4BA470A7" w14:textId="3340241A" w:rsidR="00E26357" w:rsidRPr="002601CA" w:rsidRDefault="00E26357" w:rsidP="002601CA">
      <w:pPr>
        <w:pStyle w:val="ListParagraph"/>
        <w:numPr>
          <w:ilvl w:val="0"/>
          <w:numId w:val="33"/>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PSIRA entered into a strategic partnership with DCAF, a Geneva-based Centre for Security Sector Governance.</w:t>
      </w:r>
    </w:p>
    <w:p w14:paraId="720E3B79" w14:textId="3EB5BF47" w:rsidR="00E26357" w:rsidRPr="002601CA" w:rsidRDefault="00E26357" w:rsidP="002601CA">
      <w:pPr>
        <w:pStyle w:val="ListParagraph"/>
        <w:numPr>
          <w:ilvl w:val="0"/>
          <w:numId w:val="33"/>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PSIRA strengthened its established strategic partnerships with Universities South Africa Forum (USAF) and TVET Colleges Governors’ Council in the education and training space, including on contracting of security services at Universities and TVET Colleges.</w:t>
      </w:r>
    </w:p>
    <w:p w14:paraId="270FF051" w14:textId="5D77EBB8" w:rsidR="00E26357" w:rsidRPr="002601CA" w:rsidRDefault="00E26357" w:rsidP="002601CA">
      <w:pPr>
        <w:pStyle w:val="ListParagraph"/>
        <w:numPr>
          <w:ilvl w:val="0"/>
          <w:numId w:val="33"/>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Clean audit: PSIRA received its first unqualified audit report from the Auditor General (AG). The AG did not identify any material misstatements and material findings on performance information  </w:t>
      </w:r>
    </w:p>
    <w:p w14:paraId="298321A7" w14:textId="712A0134" w:rsidR="00E26357" w:rsidRPr="00865C46" w:rsidRDefault="00E26357" w:rsidP="00B20C99">
      <w:pPr>
        <w:pStyle w:val="ListParagraph"/>
        <w:numPr>
          <w:ilvl w:val="0"/>
          <w:numId w:val="33"/>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Accredited training providers: The training moratorium on the accreditation of security training providers was imposed in 2007 and lifted at the end of June 2018. This has increased the total number of security training providers to 480 as at the end of March 2019. The lifting of the moratorium allowed PSIRA representation on the Board of the Safety and Security Sector Training Authority (SASSETA).</w:t>
      </w:r>
    </w:p>
    <w:p w14:paraId="26AECF6C" w14:textId="77777777" w:rsidR="00E26357" w:rsidRPr="00865C46" w:rsidRDefault="00E26357" w:rsidP="00B20C99">
      <w:pPr>
        <w:spacing w:after="0" w:line="360" w:lineRule="auto"/>
        <w:jc w:val="both"/>
        <w:rPr>
          <w:rFonts w:ascii="Times New Roman" w:hAnsi="Times New Roman" w:cs="Times New Roman"/>
          <w:sz w:val="24"/>
          <w:szCs w:val="24"/>
        </w:rPr>
      </w:pPr>
    </w:p>
    <w:p w14:paraId="1B582E37" w14:textId="661E51CB" w:rsidR="00E26357" w:rsidRPr="00865C46" w:rsidRDefault="00E26357" w:rsidP="00B20C99">
      <w:pPr>
        <w:pStyle w:val="ListParagraph"/>
        <w:numPr>
          <w:ilvl w:val="0"/>
          <w:numId w:val="33"/>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Fourth Industrial Revolution: PSIRA became a leader in the Fourth Industrial Revolution by launching the PSIRA Online App and geo-mapping software in September 2018. </w:t>
      </w:r>
    </w:p>
    <w:p w14:paraId="20F1AE80" w14:textId="77777777" w:rsidR="00E26357" w:rsidRPr="00865C46" w:rsidRDefault="00E26357" w:rsidP="00B20C99">
      <w:pPr>
        <w:spacing w:after="0" w:line="360" w:lineRule="auto"/>
        <w:jc w:val="both"/>
        <w:rPr>
          <w:rFonts w:ascii="Times New Roman" w:hAnsi="Times New Roman" w:cs="Times New Roman"/>
          <w:sz w:val="24"/>
          <w:szCs w:val="24"/>
        </w:rPr>
      </w:pPr>
    </w:p>
    <w:p w14:paraId="72C03904" w14:textId="5B987774" w:rsidR="00E26357" w:rsidRPr="00865C46" w:rsidRDefault="00E26357" w:rsidP="00B20C99">
      <w:pPr>
        <w:pStyle w:val="ListParagraph"/>
        <w:numPr>
          <w:ilvl w:val="0"/>
          <w:numId w:val="33"/>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Firearm control: A collaborative Unit was established between the SAPS and PSIRA to investigate security businesses licenced to process firearms, which lead to an increase of inspections. </w:t>
      </w:r>
    </w:p>
    <w:p w14:paraId="734384C4" w14:textId="0AC1B02F" w:rsidR="00E26357" w:rsidRDefault="00E26357" w:rsidP="00B20C99">
      <w:pPr>
        <w:spacing w:after="0" w:line="360" w:lineRule="auto"/>
        <w:jc w:val="both"/>
        <w:rPr>
          <w:rFonts w:ascii="Times New Roman" w:hAnsi="Times New Roman" w:cs="Times New Roman"/>
          <w:sz w:val="24"/>
          <w:szCs w:val="24"/>
        </w:rPr>
      </w:pPr>
    </w:p>
    <w:p w14:paraId="4390B631" w14:textId="3D5DDBA5" w:rsidR="002601CA" w:rsidRDefault="002601CA" w:rsidP="00B20C99">
      <w:pPr>
        <w:spacing w:after="0" w:line="360" w:lineRule="auto"/>
        <w:jc w:val="both"/>
        <w:rPr>
          <w:rFonts w:ascii="Times New Roman" w:hAnsi="Times New Roman" w:cs="Times New Roman"/>
          <w:sz w:val="24"/>
          <w:szCs w:val="24"/>
        </w:rPr>
      </w:pPr>
    </w:p>
    <w:p w14:paraId="54C01824" w14:textId="3C7AF78C" w:rsidR="002601CA" w:rsidRDefault="002601CA" w:rsidP="00B20C99">
      <w:pPr>
        <w:spacing w:after="0" w:line="360" w:lineRule="auto"/>
        <w:jc w:val="both"/>
        <w:rPr>
          <w:rFonts w:ascii="Times New Roman" w:hAnsi="Times New Roman" w:cs="Times New Roman"/>
          <w:sz w:val="24"/>
          <w:szCs w:val="24"/>
        </w:rPr>
      </w:pPr>
    </w:p>
    <w:p w14:paraId="5477789F" w14:textId="77777777" w:rsidR="002601CA" w:rsidRPr="00865C46" w:rsidRDefault="002601CA" w:rsidP="00B20C99">
      <w:pPr>
        <w:spacing w:after="0" w:line="360" w:lineRule="auto"/>
        <w:jc w:val="both"/>
        <w:rPr>
          <w:rFonts w:ascii="Times New Roman" w:hAnsi="Times New Roman" w:cs="Times New Roman"/>
          <w:sz w:val="24"/>
          <w:szCs w:val="24"/>
        </w:rPr>
      </w:pPr>
    </w:p>
    <w:p w14:paraId="5E66E391" w14:textId="77777777" w:rsidR="00E26357" w:rsidRPr="00865C46" w:rsidRDefault="00E26357" w:rsidP="00B20C99">
      <w:pPr>
        <w:spacing w:after="0" w:line="360" w:lineRule="auto"/>
        <w:jc w:val="both"/>
        <w:rPr>
          <w:rFonts w:ascii="Times New Roman" w:hAnsi="Times New Roman" w:cs="Times New Roman"/>
          <w:b/>
          <w:sz w:val="24"/>
          <w:szCs w:val="24"/>
        </w:rPr>
      </w:pPr>
      <w:r w:rsidRPr="00865C46">
        <w:rPr>
          <w:rFonts w:ascii="Times New Roman" w:hAnsi="Times New Roman" w:cs="Times New Roman"/>
          <w:b/>
          <w:sz w:val="24"/>
          <w:szCs w:val="24"/>
        </w:rPr>
        <w:t xml:space="preserve">Key challenges in the 2018/19 financial year and going forward include -  </w:t>
      </w:r>
    </w:p>
    <w:p w14:paraId="2C351123" w14:textId="77777777" w:rsidR="00E26357" w:rsidRPr="00865C46" w:rsidRDefault="00E26357" w:rsidP="00B20C99">
      <w:pPr>
        <w:spacing w:after="0" w:line="360" w:lineRule="auto"/>
        <w:jc w:val="both"/>
        <w:rPr>
          <w:rFonts w:ascii="Times New Roman" w:hAnsi="Times New Roman" w:cs="Times New Roman"/>
          <w:b/>
          <w:sz w:val="24"/>
          <w:szCs w:val="24"/>
        </w:rPr>
      </w:pPr>
    </w:p>
    <w:p w14:paraId="0ADF2EEE" w14:textId="423EAD63"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Private Security Industry Levies Act, 2002: In 2018/19, PSIRA engaged the National Treasury regarding its unsustainable and inequitable funding model with a view to introducing the Private Security Industry Levies Act, 2002, which was passed by Parliament and assented to by the President, but never proclaimed to come into operation. These engagements are continuing for a review of the Act into a Money Bill in terms of section 77 of the Constitution to be re-introduced in Parliament by National Treasury as the custodian of all Money Bills. The finalisation of this process will assist in dealing with the legacy problems created under the current annual fee-funding model inherited from the repealed Security Officers Act, 1987.</w:t>
      </w:r>
    </w:p>
    <w:p w14:paraId="2F181151" w14:textId="77777777" w:rsidR="00E26357" w:rsidRPr="00865C46" w:rsidRDefault="00E26357" w:rsidP="00B20C99">
      <w:pPr>
        <w:spacing w:after="0" w:line="360" w:lineRule="auto"/>
        <w:jc w:val="both"/>
        <w:rPr>
          <w:rFonts w:ascii="Times New Roman" w:hAnsi="Times New Roman" w:cs="Times New Roman"/>
          <w:sz w:val="24"/>
          <w:szCs w:val="24"/>
        </w:rPr>
      </w:pPr>
    </w:p>
    <w:p w14:paraId="12E3EA24" w14:textId="1A0F0862" w:rsidR="00E26357" w:rsidRPr="002601CA" w:rsidRDefault="00E26357" w:rsidP="002601CA">
      <w:pPr>
        <w:pStyle w:val="ListParagraph"/>
        <w:numPr>
          <w:ilvl w:val="0"/>
          <w:numId w:val="34"/>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Private Security Industry Regulation Amendment Act, 2012: The Amendment Act was passed into law by Parliament on 05 March 2014 and submitted to the President for assent. The Act has not yet come into operation and will greatly improve the regulatory power of PSIRA.  </w:t>
      </w:r>
    </w:p>
    <w:p w14:paraId="5104B3B8" w14:textId="349E6CB7" w:rsidR="00E26357" w:rsidRPr="002601CA" w:rsidRDefault="00E26357" w:rsidP="002601CA">
      <w:pPr>
        <w:pStyle w:val="ListParagraph"/>
        <w:numPr>
          <w:ilvl w:val="0"/>
          <w:numId w:val="34"/>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Funding model: The introduction and operationalisation of the Private Security Industry Levies Act, 2002 will address the liquidity concerns of PSIRA to continue as a going concern. </w:t>
      </w:r>
    </w:p>
    <w:p w14:paraId="3C6F8478" w14:textId="7F1B92B9" w:rsidR="00E26357" w:rsidRPr="00865C46" w:rsidRDefault="00E26357" w:rsidP="00B20C99">
      <w:pPr>
        <w:pStyle w:val="ListParagraph"/>
        <w:numPr>
          <w:ilvl w:val="0"/>
          <w:numId w:val="34"/>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Transformation: The Chairperson of the PSIRA Council stated that transformation is not only about redress, but also about creating opportunities for all in the industry through equal and fair economic participation. The introduction of the Transformation Charter and the Guarantee Fund will address this challenge.</w:t>
      </w:r>
    </w:p>
    <w:p w14:paraId="0DB9C496" w14:textId="452587BC" w:rsidR="00E26357" w:rsidRPr="00865C46" w:rsidRDefault="00E26357" w:rsidP="00B20C99">
      <w:pPr>
        <w:spacing w:after="0" w:line="360" w:lineRule="auto"/>
        <w:jc w:val="both"/>
        <w:rPr>
          <w:rFonts w:ascii="Times New Roman" w:hAnsi="Times New Roman" w:cs="Times New Roman"/>
          <w:sz w:val="24"/>
          <w:szCs w:val="24"/>
        </w:rPr>
      </w:pPr>
    </w:p>
    <w:p w14:paraId="400401F9" w14:textId="396BFA48" w:rsidR="001639FF" w:rsidRPr="00865C46" w:rsidRDefault="001639FF"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As part of its oversight function, the Committee considers the Annual Report of the Authority on an annual basis and believes that </w:t>
      </w:r>
      <w:r w:rsidR="00F57D5E" w:rsidRPr="00865C46">
        <w:rPr>
          <w:rFonts w:ascii="Times New Roman" w:hAnsi="Times New Roman" w:cs="Times New Roman"/>
          <w:sz w:val="24"/>
          <w:szCs w:val="24"/>
        </w:rPr>
        <w:t xml:space="preserve">the </w:t>
      </w:r>
      <w:r w:rsidRPr="00865C46">
        <w:rPr>
          <w:rFonts w:ascii="Times New Roman" w:hAnsi="Times New Roman" w:cs="Times New Roman"/>
          <w:sz w:val="24"/>
          <w:szCs w:val="24"/>
        </w:rPr>
        <w:t>engagements with the Authority have</w:t>
      </w:r>
      <w:r w:rsidR="000B4494" w:rsidRPr="00865C46">
        <w:rPr>
          <w:rFonts w:ascii="Times New Roman" w:hAnsi="Times New Roman" w:cs="Times New Roman"/>
          <w:sz w:val="24"/>
          <w:szCs w:val="24"/>
        </w:rPr>
        <w:t xml:space="preserve"> been robust throughout the 2018/19</w:t>
      </w:r>
      <w:r w:rsidRPr="00865C46">
        <w:rPr>
          <w:rFonts w:ascii="Times New Roman" w:hAnsi="Times New Roman" w:cs="Times New Roman"/>
          <w:sz w:val="24"/>
          <w:szCs w:val="24"/>
        </w:rPr>
        <w:t xml:space="preserve"> financial year. Hearings we</w:t>
      </w:r>
      <w:r w:rsidR="000B4494" w:rsidRPr="00865C46">
        <w:rPr>
          <w:rFonts w:ascii="Times New Roman" w:hAnsi="Times New Roman" w:cs="Times New Roman"/>
          <w:sz w:val="24"/>
          <w:szCs w:val="24"/>
        </w:rPr>
        <w:t>re held with the Authority on 11 October 2019</w:t>
      </w:r>
      <w:r w:rsidRPr="00865C46">
        <w:rPr>
          <w:rFonts w:ascii="Times New Roman" w:hAnsi="Times New Roman" w:cs="Times New Roman"/>
          <w:sz w:val="24"/>
          <w:szCs w:val="24"/>
        </w:rPr>
        <w:t xml:space="preserve"> during which the Authority prese</w:t>
      </w:r>
      <w:r w:rsidR="000B4494" w:rsidRPr="00865C46">
        <w:rPr>
          <w:rFonts w:ascii="Times New Roman" w:hAnsi="Times New Roman" w:cs="Times New Roman"/>
          <w:sz w:val="24"/>
          <w:szCs w:val="24"/>
        </w:rPr>
        <w:t>nted on its performance for 2018/19</w:t>
      </w:r>
      <w:r w:rsidRPr="00865C46">
        <w:rPr>
          <w:rFonts w:ascii="Times New Roman" w:hAnsi="Times New Roman" w:cs="Times New Roman"/>
          <w:sz w:val="24"/>
          <w:szCs w:val="24"/>
        </w:rPr>
        <w:t>, in terms of both service delivery targets, as well as financial statements. The Committee has also engaged with the Auditor-General of South Africa (AGSA) on the audit</w:t>
      </w:r>
      <w:r w:rsidR="000B4494" w:rsidRPr="00865C46">
        <w:rPr>
          <w:rFonts w:ascii="Times New Roman" w:hAnsi="Times New Roman" w:cs="Times New Roman"/>
          <w:sz w:val="24"/>
          <w:szCs w:val="24"/>
        </w:rPr>
        <w:t xml:space="preserve"> outcomes of the Authority on 08 October 2019</w:t>
      </w:r>
      <w:r w:rsidRPr="00865C46">
        <w:rPr>
          <w:rFonts w:ascii="Times New Roman" w:hAnsi="Times New Roman" w:cs="Times New Roman"/>
          <w:sz w:val="24"/>
          <w:szCs w:val="24"/>
        </w:rPr>
        <w:t xml:space="preserve">. </w:t>
      </w:r>
    </w:p>
    <w:p w14:paraId="277F23DD" w14:textId="57978D45" w:rsidR="00E26357" w:rsidRDefault="00E26357" w:rsidP="00B20C99">
      <w:pPr>
        <w:spacing w:after="0" w:line="360" w:lineRule="auto"/>
        <w:jc w:val="both"/>
        <w:rPr>
          <w:rFonts w:ascii="Times New Roman" w:hAnsi="Times New Roman" w:cs="Times New Roman"/>
          <w:sz w:val="24"/>
          <w:szCs w:val="24"/>
        </w:rPr>
      </w:pPr>
    </w:p>
    <w:p w14:paraId="6C1378BD" w14:textId="1804D268" w:rsidR="002601CA" w:rsidRDefault="002601CA" w:rsidP="00B20C99">
      <w:pPr>
        <w:spacing w:after="0" w:line="360" w:lineRule="auto"/>
        <w:jc w:val="both"/>
        <w:rPr>
          <w:rFonts w:ascii="Times New Roman" w:hAnsi="Times New Roman" w:cs="Times New Roman"/>
          <w:sz w:val="24"/>
          <w:szCs w:val="24"/>
        </w:rPr>
      </w:pPr>
    </w:p>
    <w:p w14:paraId="0C08980E" w14:textId="77777777" w:rsidR="002601CA" w:rsidRPr="00865C46" w:rsidRDefault="002601CA" w:rsidP="00B20C99">
      <w:pPr>
        <w:spacing w:after="0" w:line="360" w:lineRule="auto"/>
        <w:jc w:val="both"/>
        <w:rPr>
          <w:rFonts w:ascii="Times New Roman" w:hAnsi="Times New Roman" w:cs="Times New Roman"/>
          <w:sz w:val="24"/>
          <w:szCs w:val="24"/>
        </w:rPr>
      </w:pPr>
    </w:p>
    <w:p w14:paraId="63D152E7" w14:textId="68D657ED" w:rsidR="001E28BB" w:rsidRPr="00865C46" w:rsidRDefault="00E26357" w:rsidP="00B20C99">
      <w:pPr>
        <w:spacing w:after="0" w:line="360" w:lineRule="auto"/>
        <w:jc w:val="both"/>
        <w:rPr>
          <w:rFonts w:ascii="Times New Roman" w:hAnsi="Times New Roman" w:cs="Times New Roman"/>
          <w:b/>
          <w:sz w:val="24"/>
          <w:szCs w:val="24"/>
        </w:rPr>
      </w:pPr>
      <w:r w:rsidRPr="00865C46">
        <w:rPr>
          <w:rFonts w:ascii="Times New Roman" w:hAnsi="Times New Roman" w:cs="Times New Roman"/>
          <w:b/>
          <w:sz w:val="24"/>
          <w:szCs w:val="24"/>
        </w:rPr>
        <w:t>4.</w:t>
      </w:r>
      <w:r w:rsidRPr="00865C46">
        <w:rPr>
          <w:rFonts w:ascii="Times New Roman" w:hAnsi="Times New Roman" w:cs="Times New Roman"/>
          <w:b/>
          <w:sz w:val="24"/>
          <w:szCs w:val="24"/>
        </w:rPr>
        <w:tab/>
      </w:r>
      <w:r w:rsidR="001E28BB" w:rsidRPr="00865C46">
        <w:rPr>
          <w:rFonts w:ascii="Times New Roman" w:hAnsi="Times New Roman" w:cs="Times New Roman"/>
          <w:b/>
          <w:sz w:val="24"/>
          <w:szCs w:val="24"/>
        </w:rPr>
        <w:t xml:space="preserve">GOVERNANCE </w:t>
      </w:r>
    </w:p>
    <w:p w14:paraId="70665370" w14:textId="30F3657D" w:rsidR="00186396" w:rsidRPr="00865C46" w:rsidRDefault="00186396" w:rsidP="00B20C99">
      <w:pPr>
        <w:spacing w:after="0" w:line="360" w:lineRule="auto"/>
        <w:jc w:val="both"/>
        <w:rPr>
          <w:rFonts w:ascii="Times New Roman" w:hAnsi="Times New Roman" w:cs="Times New Roman"/>
          <w:sz w:val="24"/>
          <w:szCs w:val="24"/>
        </w:rPr>
      </w:pPr>
    </w:p>
    <w:p w14:paraId="048933F8" w14:textId="42CEC56F"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Authority is governed and controlled by the PSIRA Council, which is appointed in terms of Section 6 of the Private Security Industry Regulatory Act 56 of 2001 by the Minister of Police in consultation with Cabinet. The Council forms the Accounting Authority of PSIRA and it is accountable to Parliament. PSIRA acts through the Council and all act of the Council are regarded as act of the Authority.</w:t>
      </w:r>
    </w:p>
    <w:p w14:paraId="3839FB12" w14:textId="6AE0F015" w:rsidR="00E26357" w:rsidRPr="00865C46" w:rsidRDefault="00E26357" w:rsidP="00B20C99">
      <w:pPr>
        <w:spacing w:after="0" w:line="360" w:lineRule="auto"/>
        <w:jc w:val="both"/>
        <w:rPr>
          <w:rFonts w:ascii="Times New Roman" w:hAnsi="Times New Roman" w:cs="Times New Roman"/>
          <w:sz w:val="24"/>
          <w:szCs w:val="24"/>
        </w:rPr>
      </w:pPr>
    </w:p>
    <w:p w14:paraId="04721161" w14:textId="5E0B40CB"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According to section 51 of the PFMA, 1999, the Accounting Authority for a public entity must ensure that the public entity has and maintains the following (amongst others):</w:t>
      </w:r>
    </w:p>
    <w:p w14:paraId="70C1962E" w14:textId="77777777" w:rsidR="00E26357" w:rsidRPr="00865C46" w:rsidRDefault="00E26357" w:rsidP="00B20C99">
      <w:pPr>
        <w:spacing w:after="0" w:line="360" w:lineRule="auto"/>
        <w:jc w:val="both"/>
        <w:rPr>
          <w:rFonts w:ascii="Times New Roman" w:hAnsi="Times New Roman" w:cs="Times New Roman"/>
          <w:sz w:val="24"/>
          <w:szCs w:val="24"/>
        </w:rPr>
      </w:pPr>
    </w:p>
    <w:p w14:paraId="27116DD7" w14:textId="108A44F4" w:rsidR="00E26357" w:rsidRPr="00865C46" w:rsidRDefault="00E26357" w:rsidP="00B20C99">
      <w:pPr>
        <w:pStyle w:val="ListParagraph"/>
        <w:numPr>
          <w:ilvl w:val="0"/>
          <w:numId w:val="26"/>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Effective, efficient and transparent systems of financial risk management and internal control;</w:t>
      </w:r>
    </w:p>
    <w:p w14:paraId="62AF89B1" w14:textId="129AFE18" w:rsidR="00E26357" w:rsidRPr="00865C46" w:rsidRDefault="00E26357" w:rsidP="00B20C99">
      <w:pPr>
        <w:pStyle w:val="ListParagraph"/>
        <w:numPr>
          <w:ilvl w:val="0"/>
          <w:numId w:val="26"/>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A system of internal audit under the control and direction of an audit committee complying with and operating in accordance with regulations and instructions prescribed in terms of sections 76 and 77; and</w:t>
      </w:r>
    </w:p>
    <w:p w14:paraId="034248F6" w14:textId="5159E3EB" w:rsidR="00E26357" w:rsidRPr="00865C46" w:rsidRDefault="00E26357" w:rsidP="00B20C99">
      <w:pPr>
        <w:pStyle w:val="ListParagraph"/>
        <w:numPr>
          <w:ilvl w:val="0"/>
          <w:numId w:val="26"/>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An appropriate procurement and provisioning system which is fair, equitable, transparent, competitive and cost-effective.</w:t>
      </w:r>
    </w:p>
    <w:p w14:paraId="24A71102" w14:textId="20F5A9EF" w:rsidR="00E26357" w:rsidRPr="00865C46" w:rsidRDefault="00E26357" w:rsidP="00B20C99">
      <w:pPr>
        <w:pStyle w:val="ListParagraph"/>
        <w:numPr>
          <w:ilvl w:val="0"/>
          <w:numId w:val="26"/>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composition of the Council must include a Chairperson, a Vice Chairperson and three additional Councillors. The current PSIRA Council constitutes the following members:</w:t>
      </w:r>
    </w:p>
    <w:p w14:paraId="53CF999B" w14:textId="200577FE" w:rsidR="00E26357" w:rsidRPr="00865C46" w:rsidRDefault="00E26357" w:rsidP="00B20C99">
      <w:pPr>
        <w:spacing w:after="0" w:line="360" w:lineRule="auto"/>
        <w:jc w:val="both"/>
        <w:rPr>
          <w:rFonts w:ascii="Times New Roman" w:hAnsi="Times New Roman" w:cs="Times New Roman"/>
          <w:sz w:val="24"/>
          <w:szCs w:val="24"/>
        </w:rPr>
      </w:pPr>
    </w:p>
    <w:p w14:paraId="52CEF87E" w14:textId="77777777"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composition of the Council must include a Chairperson, a Vice Chairperson and three additional Councillors. The current PSIRA Council constitutes the following members:</w:t>
      </w:r>
    </w:p>
    <w:p w14:paraId="691FD555" w14:textId="77777777" w:rsidR="00E26357" w:rsidRPr="00865C46" w:rsidRDefault="00E26357" w:rsidP="00B20C99">
      <w:pPr>
        <w:spacing w:after="0" w:line="360" w:lineRule="auto"/>
        <w:jc w:val="both"/>
        <w:rPr>
          <w:rFonts w:ascii="Times New Roman" w:hAnsi="Times New Roman" w:cs="Times New Roman"/>
          <w:sz w:val="24"/>
          <w:szCs w:val="24"/>
        </w:rPr>
      </w:pPr>
    </w:p>
    <w:p w14:paraId="05481CBD" w14:textId="79AAFA9D"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w:t>
      </w:r>
      <w:r w:rsidRPr="00865C46">
        <w:rPr>
          <w:rFonts w:ascii="Times New Roman" w:hAnsi="Times New Roman" w:cs="Times New Roman"/>
          <w:sz w:val="24"/>
          <w:szCs w:val="24"/>
        </w:rPr>
        <w:tab/>
        <w:t>Mr N Ngubane (Acting Chairperson)</w:t>
      </w:r>
    </w:p>
    <w:p w14:paraId="3A831FA1" w14:textId="77777777"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w:t>
      </w:r>
      <w:r w:rsidRPr="00865C46">
        <w:rPr>
          <w:rFonts w:ascii="Times New Roman" w:hAnsi="Times New Roman" w:cs="Times New Roman"/>
          <w:sz w:val="24"/>
          <w:szCs w:val="24"/>
        </w:rPr>
        <w:tab/>
        <w:t>Mr T Oliphant;</w:t>
      </w:r>
    </w:p>
    <w:p w14:paraId="53613A54" w14:textId="77777777"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w:t>
      </w:r>
      <w:r w:rsidRPr="00865C46">
        <w:rPr>
          <w:rFonts w:ascii="Times New Roman" w:hAnsi="Times New Roman" w:cs="Times New Roman"/>
          <w:sz w:val="24"/>
          <w:szCs w:val="24"/>
        </w:rPr>
        <w:tab/>
        <w:t>Maj Gen C Philison; and</w:t>
      </w:r>
    </w:p>
    <w:p w14:paraId="5811FA60" w14:textId="7FC02288"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w:t>
      </w:r>
      <w:r w:rsidRPr="00865C46">
        <w:rPr>
          <w:rFonts w:ascii="Times New Roman" w:hAnsi="Times New Roman" w:cs="Times New Roman"/>
          <w:sz w:val="24"/>
          <w:szCs w:val="24"/>
        </w:rPr>
        <w:tab/>
        <w:t>Mr Z Zulu.</w:t>
      </w:r>
    </w:p>
    <w:p w14:paraId="1975641D" w14:textId="6A7BCBD3" w:rsidR="002601CA" w:rsidRPr="00865C46" w:rsidRDefault="00E26357" w:rsidP="002601CA">
      <w:pPr>
        <w:spacing w:after="0" w:line="360" w:lineRule="auto"/>
        <w:jc w:val="both"/>
        <w:rPr>
          <w:rFonts w:ascii="Times New Roman" w:hAnsi="Times New Roman" w:cs="Times New Roman"/>
          <w:b/>
          <w:sz w:val="24"/>
          <w:szCs w:val="24"/>
        </w:rPr>
      </w:pPr>
      <w:r w:rsidRPr="00865C46">
        <w:rPr>
          <w:rFonts w:ascii="Times New Roman" w:hAnsi="Times New Roman" w:cs="Times New Roman"/>
          <w:sz w:val="24"/>
          <w:szCs w:val="24"/>
        </w:rPr>
        <w:t>The Councillor’s three year-term started in January 2017 and will expire at the end of December 2019. The Council is currently not fully constituted, as it is one member short. The Minister of Police appointed the current Acting Chairperson on 20 April 2018 when the Chairperson’s term expired.</w:t>
      </w:r>
      <w:bookmarkStart w:id="1" w:name="_Toc526837262"/>
    </w:p>
    <w:p w14:paraId="1508630A" w14:textId="0BEEAA90" w:rsidR="00E26357" w:rsidRPr="00865C46" w:rsidRDefault="00186396" w:rsidP="00B20C99">
      <w:pPr>
        <w:pStyle w:val="ListParagraph"/>
        <w:numPr>
          <w:ilvl w:val="0"/>
          <w:numId w:val="36"/>
        </w:numPr>
        <w:spacing w:line="360" w:lineRule="auto"/>
        <w:rPr>
          <w:rFonts w:ascii="Times New Roman" w:hAnsi="Times New Roman" w:cs="Times New Roman"/>
          <w:b/>
          <w:sz w:val="24"/>
          <w:szCs w:val="24"/>
        </w:rPr>
      </w:pPr>
      <w:r w:rsidRPr="00865C46">
        <w:rPr>
          <w:rFonts w:ascii="Times New Roman" w:hAnsi="Times New Roman" w:cs="Times New Roman"/>
          <w:b/>
          <w:sz w:val="24"/>
          <w:szCs w:val="24"/>
        </w:rPr>
        <w:t>Report of the Auditor General of S</w:t>
      </w:r>
      <w:r w:rsidR="008742D7" w:rsidRPr="00865C46">
        <w:rPr>
          <w:rFonts w:ascii="Times New Roman" w:hAnsi="Times New Roman" w:cs="Times New Roman"/>
          <w:b/>
          <w:sz w:val="24"/>
          <w:szCs w:val="24"/>
        </w:rPr>
        <w:t xml:space="preserve">outh </w:t>
      </w:r>
      <w:r w:rsidR="00601AB9" w:rsidRPr="00865C46">
        <w:rPr>
          <w:rFonts w:ascii="Times New Roman" w:hAnsi="Times New Roman" w:cs="Times New Roman"/>
          <w:b/>
          <w:sz w:val="24"/>
          <w:szCs w:val="24"/>
        </w:rPr>
        <w:t>Africa</w:t>
      </w:r>
      <w:r w:rsidRPr="00865C46">
        <w:rPr>
          <w:rFonts w:ascii="Times New Roman" w:hAnsi="Times New Roman" w:cs="Times New Roman"/>
          <w:b/>
          <w:sz w:val="24"/>
          <w:szCs w:val="24"/>
        </w:rPr>
        <w:t xml:space="preserve"> (AGSA)</w:t>
      </w:r>
      <w:bookmarkEnd w:id="1"/>
    </w:p>
    <w:p w14:paraId="4414D880" w14:textId="77777777" w:rsidR="00E26357" w:rsidRPr="00865C46" w:rsidRDefault="00E26357" w:rsidP="00B20C99">
      <w:pPr>
        <w:spacing w:line="360" w:lineRule="auto"/>
        <w:rPr>
          <w:rFonts w:ascii="Times New Roman" w:hAnsi="Times New Roman" w:cs="Times New Roman"/>
          <w:sz w:val="24"/>
          <w:szCs w:val="24"/>
        </w:rPr>
      </w:pPr>
      <w:r w:rsidRPr="00865C46">
        <w:rPr>
          <w:rFonts w:ascii="Times New Roman" w:hAnsi="Times New Roman" w:cs="Times New Roman"/>
          <w:sz w:val="24"/>
          <w:szCs w:val="24"/>
        </w:rPr>
        <w:t>PSIRA received a clean audit in 2018/19, meaning that the financial statements were free of material misstatements and there are no material findings on reporting on performance objectives or non-compliance with legislation.</w:t>
      </w:r>
    </w:p>
    <w:p w14:paraId="7F324F13" w14:textId="77777777" w:rsidR="00E26357" w:rsidRPr="00865C46" w:rsidRDefault="00E26357" w:rsidP="00B20C99">
      <w:pPr>
        <w:spacing w:line="360" w:lineRule="auto"/>
        <w:rPr>
          <w:rFonts w:ascii="Times New Roman" w:hAnsi="Times New Roman" w:cs="Times New Roman"/>
          <w:sz w:val="24"/>
          <w:szCs w:val="24"/>
        </w:rPr>
      </w:pPr>
      <w:r w:rsidRPr="00865C46">
        <w:rPr>
          <w:rFonts w:ascii="Times New Roman" w:hAnsi="Times New Roman" w:cs="Times New Roman"/>
          <w:sz w:val="24"/>
          <w:szCs w:val="24"/>
        </w:rPr>
        <w:t>The AG identified two matters of emphasis that the Authority should address, both of which were previous identified. These are –</w:t>
      </w:r>
    </w:p>
    <w:p w14:paraId="47F6BDFD" w14:textId="6972FAF3" w:rsidR="00E26357" w:rsidRPr="00865C46" w:rsidRDefault="00E26357" w:rsidP="00B20C99">
      <w:pPr>
        <w:pStyle w:val="ListParagraph"/>
        <w:numPr>
          <w:ilvl w:val="0"/>
          <w:numId w:val="28"/>
        </w:numPr>
        <w:spacing w:line="360" w:lineRule="auto"/>
        <w:rPr>
          <w:rFonts w:ascii="Times New Roman" w:hAnsi="Times New Roman" w:cs="Times New Roman"/>
          <w:sz w:val="24"/>
          <w:szCs w:val="24"/>
        </w:rPr>
      </w:pPr>
      <w:r w:rsidRPr="00865C46">
        <w:rPr>
          <w:rFonts w:ascii="Times New Roman" w:hAnsi="Times New Roman" w:cs="Times New Roman"/>
          <w:sz w:val="24"/>
          <w:szCs w:val="24"/>
        </w:rPr>
        <w:t>Material impairment: Provision for an impairment to the amount of R38 770 242 was raised on trade debtors. This is an improvement from the R55 768 534 provided for in 2018.</w:t>
      </w:r>
    </w:p>
    <w:p w14:paraId="19BC890C" w14:textId="24EF509B" w:rsidR="00E26357" w:rsidRPr="002601CA" w:rsidRDefault="00E26357" w:rsidP="002601CA">
      <w:pPr>
        <w:pStyle w:val="ListParagraph"/>
        <w:numPr>
          <w:ilvl w:val="0"/>
          <w:numId w:val="28"/>
        </w:numPr>
        <w:spacing w:line="360" w:lineRule="auto"/>
        <w:rPr>
          <w:rFonts w:ascii="Times New Roman" w:hAnsi="Times New Roman" w:cs="Times New Roman"/>
          <w:sz w:val="24"/>
          <w:szCs w:val="24"/>
        </w:rPr>
      </w:pPr>
      <w:r w:rsidRPr="00865C46">
        <w:rPr>
          <w:rFonts w:ascii="Times New Roman" w:hAnsi="Times New Roman" w:cs="Times New Roman"/>
          <w:sz w:val="24"/>
          <w:szCs w:val="24"/>
        </w:rPr>
        <w:t>Uncertainty relating to litigation: PSIRA is a defendant in several legal actions Estimated liability amounts to R1 050 000.</w:t>
      </w:r>
    </w:p>
    <w:p w14:paraId="2FDDEF57" w14:textId="72D1ADBF" w:rsidR="00E26357" w:rsidRDefault="00E26357" w:rsidP="00B20C99">
      <w:pPr>
        <w:spacing w:line="360" w:lineRule="auto"/>
        <w:rPr>
          <w:rFonts w:ascii="Times New Roman" w:hAnsi="Times New Roman" w:cs="Times New Roman"/>
          <w:sz w:val="24"/>
          <w:szCs w:val="24"/>
        </w:rPr>
      </w:pPr>
      <w:r w:rsidRPr="00865C46">
        <w:rPr>
          <w:rFonts w:ascii="Times New Roman" w:hAnsi="Times New Roman" w:cs="Times New Roman"/>
          <w:sz w:val="24"/>
          <w:szCs w:val="24"/>
        </w:rPr>
        <w:t>The table below show the audit outcomes for PSIRA over the past decade (2009/10 to 2018/19). PSIRA has made significant gains to clear previous material findings, especially in terms of its financial sustainability.</w:t>
      </w:r>
    </w:p>
    <w:p w14:paraId="1B00A697" w14:textId="77777777" w:rsidR="002601CA" w:rsidRPr="00865C46" w:rsidRDefault="002601CA" w:rsidP="00B20C99">
      <w:pPr>
        <w:spacing w:line="360" w:lineRule="auto"/>
        <w:rPr>
          <w:rFonts w:ascii="Times New Roman" w:hAnsi="Times New Roman" w:cs="Times New Roman"/>
          <w:sz w:val="24"/>
          <w:szCs w:val="24"/>
        </w:rPr>
      </w:pPr>
    </w:p>
    <w:p w14:paraId="0E045AB6" w14:textId="1D481D0F" w:rsidR="00E26357" w:rsidRPr="009020BD" w:rsidRDefault="000F7EB5" w:rsidP="00B20C99">
      <w:pPr>
        <w:spacing w:line="360" w:lineRule="auto"/>
        <w:rPr>
          <w:rFonts w:ascii="Times New Roman" w:hAnsi="Times New Roman" w:cs="Times New Roman"/>
          <w:b/>
          <w:sz w:val="24"/>
          <w:szCs w:val="24"/>
        </w:rPr>
      </w:pPr>
      <w:r w:rsidRPr="009020BD">
        <w:rPr>
          <w:rFonts w:ascii="Times New Roman" w:hAnsi="Times New Roman" w:cs="Times New Roman"/>
          <w:b/>
          <w:sz w:val="24"/>
          <w:szCs w:val="24"/>
        </w:rPr>
        <w:t>Table 1: Audit Outcomes for PSIRA</w:t>
      </w:r>
    </w:p>
    <w:tbl>
      <w:tblPr>
        <w:tblStyle w:val="TableGrid"/>
        <w:tblW w:w="0" w:type="auto"/>
        <w:tblLook w:val="04A0" w:firstRow="1" w:lastRow="0" w:firstColumn="1" w:lastColumn="0" w:noHBand="0" w:noVBand="1"/>
      </w:tblPr>
      <w:tblGrid>
        <w:gridCol w:w="1838"/>
        <w:gridCol w:w="7178"/>
      </w:tblGrid>
      <w:tr w:rsidR="00E26357" w:rsidRPr="00865C46" w14:paraId="6EC55291" w14:textId="77777777" w:rsidTr="0043325E">
        <w:tc>
          <w:tcPr>
            <w:tcW w:w="1838" w:type="dxa"/>
          </w:tcPr>
          <w:p w14:paraId="57769578" w14:textId="1472FCA9" w:rsidR="00E26357" w:rsidRPr="00865C46" w:rsidRDefault="00E26357" w:rsidP="00B20C99">
            <w:pPr>
              <w:spacing w:line="360" w:lineRule="auto"/>
              <w:rPr>
                <w:rFonts w:ascii="Times New Roman" w:hAnsi="Times New Roman" w:cs="Times New Roman"/>
                <w:b/>
                <w:sz w:val="24"/>
                <w:szCs w:val="24"/>
              </w:rPr>
            </w:pPr>
            <w:r w:rsidRPr="00865C46">
              <w:rPr>
                <w:rFonts w:ascii="Times New Roman" w:hAnsi="Times New Roman" w:cs="Times New Roman"/>
                <w:b/>
                <w:sz w:val="24"/>
                <w:szCs w:val="24"/>
              </w:rPr>
              <w:t>Financial year</w:t>
            </w:r>
          </w:p>
        </w:tc>
        <w:tc>
          <w:tcPr>
            <w:tcW w:w="7178" w:type="dxa"/>
          </w:tcPr>
          <w:p w14:paraId="7B5108A3" w14:textId="05933E3F" w:rsidR="00E26357" w:rsidRPr="00865C46" w:rsidRDefault="00E26357" w:rsidP="00B20C99">
            <w:pPr>
              <w:spacing w:line="360" w:lineRule="auto"/>
              <w:rPr>
                <w:rFonts w:ascii="Times New Roman" w:hAnsi="Times New Roman" w:cs="Times New Roman"/>
                <w:b/>
                <w:sz w:val="24"/>
                <w:szCs w:val="24"/>
              </w:rPr>
            </w:pPr>
            <w:r w:rsidRPr="00865C46">
              <w:rPr>
                <w:rFonts w:ascii="Times New Roman" w:hAnsi="Times New Roman" w:cs="Times New Roman"/>
                <w:b/>
                <w:sz w:val="24"/>
                <w:szCs w:val="24"/>
              </w:rPr>
              <w:t>Audit outcome</w:t>
            </w:r>
          </w:p>
        </w:tc>
      </w:tr>
      <w:tr w:rsidR="00E26357" w:rsidRPr="00865C46" w14:paraId="79A4F41B" w14:textId="77777777" w:rsidTr="0043325E">
        <w:tc>
          <w:tcPr>
            <w:tcW w:w="1838" w:type="dxa"/>
          </w:tcPr>
          <w:p w14:paraId="20526C95" w14:textId="1E35C77C" w:rsidR="00E26357" w:rsidRPr="00865C46" w:rsidRDefault="00E26357" w:rsidP="00B20C99">
            <w:pPr>
              <w:spacing w:line="360" w:lineRule="auto"/>
              <w:rPr>
                <w:rFonts w:ascii="Times New Roman" w:hAnsi="Times New Roman" w:cs="Times New Roman"/>
                <w:b/>
                <w:sz w:val="24"/>
                <w:szCs w:val="24"/>
              </w:rPr>
            </w:pPr>
            <w:r w:rsidRPr="00865C46">
              <w:rPr>
                <w:rFonts w:ascii="Times New Roman" w:hAnsi="Times New Roman" w:cs="Times New Roman"/>
                <w:b/>
                <w:sz w:val="24"/>
                <w:szCs w:val="24"/>
              </w:rPr>
              <w:t>2009/10</w:t>
            </w:r>
          </w:p>
        </w:tc>
        <w:tc>
          <w:tcPr>
            <w:tcW w:w="7178" w:type="dxa"/>
          </w:tcPr>
          <w:p w14:paraId="151C4C39" w14:textId="05F9F14F" w:rsidR="00E26357" w:rsidRPr="00865C46" w:rsidRDefault="00E26357" w:rsidP="00B20C99">
            <w:pPr>
              <w:spacing w:line="360" w:lineRule="auto"/>
              <w:rPr>
                <w:rFonts w:ascii="Times New Roman" w:hAnsi="Times New Roman" w:cs="Times New Roman"/>
                <w:sz w:val="24"/>
                <w:szCs w:val="24"/>
              </w:rPr>
            </w:pPr>
            <w:r w:rsidRPr="00865C46">
              <w:rPr>
                <w:rFonts w:ascii="Times New Roman" w:hAnsi="Times New Roman" w:cs="Times New Roman"/>
                <w:sz w:val="24"/>
                <w:szCs w:val="24"/>
              </w:rPr>
              <w:t>Qualified</w:t>
            </w:r>
          </w:p>
        </w:tc>
      </w:tr>
      <w:tr w:rsidR="00E26357" w:rsidRPr="00865C46" w14:paraId="5296B05F" w14:textId="77777777" w:rsidTr="0043325E">
        <w:tc>
          <w:tcPr>
            <w:tcW w:w="1838" w:type="dxa"/>
          </w:tcPr>
          <w:p w14:paraId="470B8636" w14:textId="3F193D7F" w:rsidR="00E26357" w:rsidRPr="00865C46" w:rsidRDefault="00E26357" w:rsidP="00B20C99">
            <w:pPr>
              <w:spacing w:line="360" w:lineRule="auto"/>
              <w:rPr>
                <w:rFonts w:ascii="Times New Roman" w:hAnsi="Times New Roman" w:cs="Times New Roman"/>
                <w:b/>
                <w:sz w:val="24"/>
                <w:szCs w:val="24"/>
              </w:rPr>
            </w:pPr>
            <w:r w:rsidRPr="00865C46">
              <w:rPr>
                <w:rFonts w:ascii="Times New Roman" w:hAnsi="Times New Roman" w:cs="Times New Roman"/>
                <w:b/>
                <w:sz w:val="24"/>
                <w:szCs w:val="24"/>
              </w:rPr>
              <w:t>2010/11</w:t>
            </w:r>
          </w:p>
        </w:tc>
        <w:tc>
          <w:tcPr>
            <w:tcW w:w="7178" w:type="dxa"/>
          </w:tcPr>
          <w:p w14:paraId="2028A6E0" w14:textId="6CF0B018" w:rsidR="00E26357" w:rsidRPr="00865C46" w:rsidRDefault="00E26357" w:rsidP="00B20C99">
            <w:pPr>
              <w:spacing w:line="360" w:lineRule="auto"/>
              <w:rPr>
                <w:rFonts w:ascii="Times New Roman" w:hAnsi="Times New Roman" w:cs="Times New Roman"/>
                <w:sz w:val="24"/>
                <w:szCs w:val="24"/>
              </w:rPr>
            </w:pPr>
            <w:r w:rsidRPr="00865C46">
              <w:rPr>
                <w:rFonts w:ascii="Times New Roman" w:hAnsi="Times New Roman" w:cs="Times New Roman"/>
                <w:sz w:val="24"/>
                <w:szCs w:val="24"/>
              </w:rPr>
              <w:t>Unqualified with material findings</w:t>
            </w:r>
          </w:p>
        </w:tc>
      </w:tr>
      <w:tr w:rsidR="00E26357" w:rsidRPr="00865C46" w14:paraId="65AC49C8" w14:textId="77777777" w:rsidTr="0043325E">
        <w:tc>
          <w:tcPr>
            <w:tcW w:w="1838" w:type="dxa"/>
          </w:tcPr>
          <w:p w14:paraId="7949749D" w14:textId="222797C8" w:rsidR="00E26357" w:rsidRPr="00865C46" w:rsidRDefault="00E26357" w:rsidP="00B20C99">
            <w:pPr>
              <w:spacing w:line="360" w:lineRule="auto"/>
              <w:rPr>
                <w:rFonts w:ascii="Times New Roman" w:hAnsi="Times New Roman" w:cs="Times New Roman"/>
                <w:b/>
                <w:sz w:val="24"/>
                <w:szCs w:val="24"/>
              </w:rPr>
            </w:pPr>
            <w:r w:rsidRPr="00865C46">
              <w:rPr>
                <w:rFonts w:ascii="Times New Roman" w:hAnsi="Times New Roman" w:cs="Times New Roman"/>
                <w:b/>
                <w:sz w:val="24"/>
                <w:szCs w:val="24"/>
              </w:rPr>
              <w:t>2012/13</w:t>
            </w:r>
          </w:p>
        </w:tc>
        <w:tc>
          <w:tcPr>
            <w:tcW w:w="7178" w:type="dxa"/>
          </w:tcPr>
          <w:p w14:paraId="120BB1AF" w14:textId="5E43F263" w:rsidR="00E26357" w:rsidRPr="00865C46" w:rsidRDefault="00E26357" w:rsidP="00B20C99">
            <w:pPr>
              <w:spacing w:line="360" w:lineRule="auto"/>
              <w:rPr>
                <w:rFonts w:ascii="Times New Roman" w:hAnsi="Times New Roman" w:cs="Times New Roman"/>
                <w:sz w:val="24"/>
                <w:szCs w:val="24"/>
              </w:rPr>
            </w:pPr>
            <w:r w:rsidRPr="00865C46">
              <w:rPr>
                <w:rFonts w:ascii="Times New Roman" w:hAnsi="Times New Roman" w:cs="Times New Roman"/>
                <w:sz w:val="24"/>
                <w:szCs w:val="24"/>
              </w:rPr>
              <w:t>Qualified</w:t>
            </w:r>
          </w:p>
        </w:tc>
      </w:tr>
      <w:tr w:rsidR="00E26357" w:rsidRPr="00865C46" w14:paraId="7B226DEB" w14:textId="77777777" w:rsidTr="0043325E">
        <w:tc>
          <w:tcPr>
            <w:tcW w:w="1838" w:type="dxa"/>
          </w:tcPr>
          <w:p w14:paraId="67288759" w14:textId="061BCCE6" w:rsidR="00E26357" w:rsidRPr="00865C46" w:rsidRDefault="00E26357" w:rsidP="00B20C99">
            <w:pPr>
              <w:spacing w:line="360" w:lineRule="auto"/>
              <w:rPr>
                <w:rFonts w:ascii="Times New Roman" w:hAnsi="Times New Roman" w:cs="Times New Roman"/>
                <w:b/>
                <w:sz w:val="24"/>
                <w:szCs w:val="24"/>
              </w:rPr>
            </w:pPr>
            <w:r w:rsidRPr="00865C46">
              <w:rPr>
                <w:rFonts w:ascii="Times New Roman" w:hAnsi="Times New Roman" w:cs="Times New Roman"/>
                <w:b/>
                <w:sz w:val="24"/>
                <w:szCs w:val="24"/>
              </w:rPr>
              <w:t>2013/14</w:t>
            </w:r>
          </w:p>
        </w:tc>
        <w:tc>
          <w:tcPr>
            <w:tcW w:w="7178" w:type="dxa"/>
          </w:tcPr>
          <w:p w14:paraId="18DD4165" w14:textId="3F6BACD1" w:rsidR="00E26357" w:rsidRPr="00865C46" w:rsidRDefault="00E26357" w:rsidP="00B20C99">
            <w:pPr>
              <w:spacing w:line="360" w:lineRule="auto"/>
              <w:rPr>
                <w:rFonts w:ascii="Times New Roman" w:hAnsi="Times New Roman" w:cs="Times New Roman"/>
                <w:sz w:val="24"/>
                <w:szCs w:val="24"/>
              </w:rPr>
            </w:pPr>
            <w:r w:rsidRPr="00865C46">
              <w:rPr>
                <w:rFonts w:ascii="Times New Roman" w:hAnsi="Times New Roman" w:cs="Times New Roman"/>
                <w:sz w:val="24"/>
                <w:szCs w:val="24"/>
              </w:rPr>
              <w:t>Unqualified with material findings</w:t>
            </w:r>
          </w:p>
        </w:tc>
      </w:tr>
      <w:tr w:rsidR="00E26357" w:rsidRPr="00865C46" w14:paraId="48B92ABE" w14:textId="77777777" w:rsidTr="0043325E">
        <w:tc>
          <w:tcPr>
            <w:tcW w:w="1838" w:type="dxa"/>
          </w:tcPr>
          <w:p w14:paraId="2415093D" w14:textId="65156EAE" w:rsidR="00E26357" w:rsidRPr="00865C46" w:rsidRDefault="00E26357" w:rsidP="00B20C99">
            <w:pPr>
              <w:spacing w:line="360" w:lineRule="auto"/>
              <w:rPr>
                <w:rFonts w:ascii="Times New Roman" w:hAnsi="Times New Roman" w:cs="Times New Roman"/>
                <w:b/>
                <w:sz w:val="24"/>
                <w:szCs w:val="24"/>
              </w:rPr>
            </w:pPr>
            <w:r w:rsidRPr="00865C46">
              <w:rPr>
                <w:rFonts w:ascii="Times New Roman" w:hAnsi="Times New Roman" w:cs="Times New Roman"/>
                <w:b/>
                <w:sz w:val="24"/>
                <w:szCs w:val="24"/>
              </w:rPr>
              <w:t>2014/15</w:t>
            </w:r>
          </w:p>
        </w:tc>
        <w:tc>
          <w:tcPr>
            <w:tcW w:w="7178" w:type="dxa"/>
          </w:tcPr>
          <w:p w14:paraId="561041CD" w14:textId="1E0F765D" w:rsidR="00E26357" w:rsidRPr="00865C46" w:rsidRDefault="00E26357" w:rsidP="00B20C99">
            <w:pPr>
              <w:spacing w:line="360" w:lineRule="auto"/>
              <w:rPr>
                <w:rFonts w:ascii="Times New Roman" w:hAnsi="Times New Roman" w:cs="Times New Roman"/>
                <w:sz w:val="24"/>
                <w:szCs w:val="24"/>
              </w:rPr>
            </w:pPr>
            <w:r w:rsidRPr="00865C46">
              <w:rPr>
                <w:rFonts w:ascii="Times New Roman" w:hAnsi="Times New Roman" w:cs="Times New Roman"/>
                <w:sz w:val="24"/>
                <w:szCs w:val="24"/>
              </w:rPr>
              <w:t>Unqualified with material findings</w:t>
            </w:r>
          </w:p>
        </w:tc>
      </w:tr>
      <w:tr w:rsidR="00E26357" w:rsidRPr="00865C46" w14:paraId="0371134A" w14:textId="77777777" w:rsidTr="0043325E">
        <w:tc>
          <w:tcPr>
            <w:tcW w:w="1838" w:type="dxa"/>
          </w:tcPr>
          <w:p w14:paraId="4A9CC711" w14:textId="672D111F" w:rsidR="00E26357" w:rsidRPr="00865C46" w:rsidRDefault="00E26357" w:rsidP="00B20C99">
            <w:pPr>
              <w:spacing w:line="360" w:lineRule="auto"/>
              <w:rPr>
                <w:rFonts w:ascii="Times New Roman" w:hAnsi="Times New Roman" w:cs="Times New Roman"/>
                <w:b/>
                <w:sz w:val="24"/>
                <w:szCs w:val="24"/>
              </w:rPr>
            </w:pPr>
            <w:r w:rsidRPr="00865C46">
              <w:rPr>
                <w:rFonts w:ascii="Times New Roman" w:hAnsi="Times New Roman" w:cs="Times New Roman"/>
                <w:b/>
                <w:sz w:val="24"/>
                <w:szCs w:val="24"/>
              </w:rPr>
              <w:t>2015/16</w:t>
            </w:r>
          </w:p>
        </w:tc>
        <w:tc>
          <w:tcPr>
            <w:tcW w:w="7178" w:type="dxa"/>
          </w:tcPr>
          <w:p w14:paraId="7B8DA147" w14:textId="37BEC089" w:rsidR="00E26357" w:rsidRPr="00865C46" w:rsidRDefault="00E26357" w:rsidP="00B20C99">
            <w:pPr>
              <w:spacing w:line="360" w:lineRule="auto"/>
              <w:rPr>
                <w:rFonts w:ascii="Times New Roman" w:hAnsi="Times New Roman" w:cs="Times New Roman"/>
                <w:sz w:val="24"/>
                <w:szCs w:val="24"/>
              </w:rPr>
            </w:pPr>
            <w:r w:rsidRPr="00865C46">
              <w:rPr>
                <w:rFonts w:ascii="Times New Roman" w:hAnsi="Times New Roman" w:cs="Times New Roman"/>
                <w:sz w:val="24"/>
                <w:szCs w:val="24"/>
              </w:rPr>
              <w:t>Unqualified with material findings</w:t>
            </w:r>
          </w:p>
        </w:tc>
      </w:tr>
      <w:tr w:rsidR="00E26357" w:rsidRPr="00865C46" w14:paraId="3C73504B" w14:textId="77777777" w:rsidTr="0043325E">
        <w:tc>
          <w:tcPr>
            <w:tcW w:w="1838" w:type="dxa"/>
          </w:tcPr>
          <w:p w14:paraId="691D3E43" w14:textId="307B23D7" w:rsidR="00E26357" w:rsidRPr="00865C46" w:rsidRDefault="00E26357" w:rsidP="00B20C99">
            <w:pPr>
              <w:spacing w:line="360" w:lineRule="auto"/>
              <w:rPr>
                <w:rFonts w:ascii="Times New Roman" w:hAnsi="Times New Roman" w:cs="Times New Roman"/>
                <w:b/>
                <w:sz w:val="24"/>
                <w:szCs w:val="24"/>
              </w:rPr>
            </w:pPr>
            <w:r w:rsidRPr="00865C46">
              <w:rPr>
                <w:rFonts w:ascii="Times New Roman" w:hAnsi="Times New Roman" w:cs="Times New Roman"/>
                <w:b/>
                <w:sz w:val="24"/>
                <w:szCs w:val="24"/>
              </w:rPr>
              <w:t>2016/17</w:t>
            </w:r>
          </w:p>
        </w:tc>
        <w:tc>
          <w:tcPr>
            <w:tcW w:w="7178" w:type="dxa"/>
          </w:tcPr>
          <w:p w14:paraId="21EA8169" w14:textId="216A99B8" w:rsidR="00E26357" w:rsidRPr="00865C46" w:rsidRDefault="00E26357" w:rsidP="00B20C99">
            <w:pPr>
              <w:spacing w:line="360" w:lineRule="auto"/>
              <w:rPr>
                <w:rFonts w:ascii="Times New Roman" w:hAnsi="Times New Roman" w:cs="Times New Roman"/>
                <w:sz w:val="24"/>
                <w:szCs w:val="24"/>
              </w:rPr>
            </w:pPr>
            <w:r w:rsidRPr="00865C46">
              <w:rPr>
                <w:rFonts w:ascii="Times New Roman" w:hAnsi="Times New Roman" w:cs="Times New Roman"/>
                <w:sz w:val="24"/>
                <w:szCs w:val="24"/>
              </w:rPr>
              <w:t>Unqualified with material findings</w:t>
            </w:r>
          </w:p>
        </w:tc>
      </w:tr>
      <w:tr w:rsidR="00E26357" w:rsidRPr="00865C46" w14:paraId="2BB3DCF4" w14:textId="77777777" w:rsidTr="0043325E">
        <w:tc>
          <w:tcPr>
            <w:tcW w:w="1838" w:type="dxa"/>
          </w:tcPr>
          <w:p w14:paraId="1B596C92" w14:textId="486C216A" w:rsidR="00E26357" w:rsidRPr="00865C46" w:rsidRDefault="00E26357" w:rsidP="00B20C99">
            <w:pPr>
              <w:spacing w:line="360" w:lineRule="auto"/>
              <w:rPr>
                <w:rFonts w:ascii="Times New Roman" w:hAnsi="Times New Roman" w:cs="Times New Roman"/>
                <w:b/>
                <w:sz w:val="24"/>
                <w:szCs w:val="24"/>
              </w:rPr>
            </w:pPr>
            <w:r w:rsidRPr="00865C46">
              <w:rPr>
                <w:rFonts w:ascii="Times New Roman" w:hAnsi="Times New Roman" w:cs="Times New Roman"/>
                <w:b/>
                <w:sz w:val="24"/>
                <w:szCs w:val="24"/>
              </w:rPr>
              <w:t>2017/18</w:t>
            </w:r>
          </w:p>
        </w:tc>
        <w:tc>
          <w:tcPr>
            <w:tcW w:w="7178" w:type="dxa"/>
          </w:tcPr>
          <w:p w14:paraId="50A6D7DB" w14:textId="3D1436F0" w:rsidR="00E26357" w:rsidRPr="00865C46" w:rsidRDefault="00E26357" w:rsidP="00B20C99">
            <w:pPr>
              <w:spacing w:line="360" w:lineRule="auto"/>
              <w:rPr>
                <w:rFonts w:ascii="Times New Roman" w:hAnsi="Times New Roman" w:cs="Times New Roman"/>
                <w:sz w:val="24"/>
                <w:szCs w:val="24"/>
              </w:rPr>
            </w:pPr>
            <w:r w:rsidRPr="00865C46">
              <w:rPr>
                <w:rFonts w:ascii="Times New Roman" w:hAnsi="Times New Roman" w:cs="Times New Roman"/>
                <w:sz w:val="24"/>
                <w:szCs w:val="24"/>
              </w:rPr>
              <w:t>Unqualified with material uncertainty relating to the entity’s ability to continue as a going concern.</w:t>
            </w:r>
          </w:p>
        </w:tc>
      </w:tr>
      <w:tr w:rsidR="00E26357" w:rsidRPr="00865C46" w14:paraId="775BE75D" w14:textId="77777777" w:rsidTr="0043325E">
        <w:tc>
          <w:tcPr>
            <w:tcW w:w="1838" w:type="dxa"/>
          </w:tcPr>
          <w:p w14:paraId="325C0D13" w14:textId="1CE59A0C" w:rsidR="00E26357" w:rsidRPr="00865C46" w:rsidRDefault="00E26357" w:rsidP="00B20C99">
            <w:pPr>
              <w:spacing w:line="360" w:lineRule="auto"/>
              <w:rPr>
                <w:rFonts w:ascii="Times New Roman" w:hAnsi="Times New Roman" w:cs="Times New Roman"/>
                <w:b/>
                <w:sz w:val="24"/>
                <w:szCs w:val="24"/>
              </w:rPr>
            </w:pPr>
            <w:r w:rsidRPr="00865C46">
              <w:rPr>
                <w:rFonts w:ascii="Times New Roman" w:hAnsi="Times New Roman" w:cs="Times New Roman"/>
                <w:b/>
                <w:sz w:val="24"/>
                <w:szCs w:val="24"/>
              </w:rPr>
              <w:t>2018/19</w:t>
            </w:r>
          </w:p>
        </w:tc>
        <w:tc>
          <w:tcPr>
            <w:tcW w:w="7178" w:type="dxa"/>
          </w:tcPr>
          <w:p w14:paraId="250206DF" w14:textId="77777777" w:rsidR="00E26357" w:rsidRPr="00865C46" w:rsidRDefault="00E26357" w:rsidP="00B20C99">
            <w:pPr>
              <w:spacing w:line="360" w:lineRule="auto"/>
              <w:rPr>
                <w:rFonts w:ascii="Times New Roman" w:hAnsi="Times New Roman" w:cs="Times New Roman"/>
                <w:sz w:val="24"/>
                <w:szCs w:val="24"/>
              </w:rPr>
            </w:pPr>
            <w:r w:rsidRPr="00865C46">
              <w:rPr>
                <w:rFonts w:ascii="Times New Roman" w:hAnsi="Times New Roman" w:cs="Times New Roman"/>
                <w:sz w:val="24"/>
                <w:szCs w:val="24"/>
              </w:rPr>
              <w:t>Unqualified with no material misstatements and findings (Clean audit).</w:t>
            </w:r>
          </w:p>
          <w:p w14:paraId="106E6D18" w14:textId="77777777" w:rsidR="00E26357" w:rsidRPr="00865C46" w:rsidRDefault="00E26357" w:rsidP="00B20C99">
            <w:pPr>
              <w:spacing w:line="360" w:lineRule="auto"/>
              <w:rPr>
                <w:rFonts w:ascii="Times New Roman" w:hAnsi="Times New Roman" w:cs="Times New Roman"/>
                <w:sz w:val="24"/>
                <w:szCs w:val="24"/>
              </w:rPr>
            </w:pPr>
          </w:p>
        </w:tc>
      </w:tr>
    </w:tbl>
    <w:p w14:paraId="7EC69FBF" w14:textId="77E0BB1D" w:rsidR="00186396" w:rsidRDefault="00186396" w:rsidP="00B20C99">
      <w:pPr>
        <w:spacing w:line="360" w:lineRule="auto"/>
        <w:rPr>
          <w:rFonts w:ascii="Times New Roman" w:hAnsi="Times New Roman" w:cs="Times New Roman"/>
          <w:b/>
          <w:sz w:val="24"/>
          <w:szCs w:val="24"/>
        </w:rPr>
      </w:pPr>
    </w:p>
    <w:p w14:paraId="03772F17" w14:textId="77777777" w:rsidR="00FA05DD" w:rsidRPr="00865C46" w:rsidRDefault="00FA05DD" w:rsidP="00B20C99">
      <w:pPr>
        <w:spacing w:line="360" w:lineRule="auto"/>
        <w:rPr>
          <w:rFonts w:ascii="Times New Roman" w:hAnsi="Times New Roman" w:cs="Times New Roman"/>
          <w:b/>
          <w:sz w:val="24"/>
          <w:szCs w:val="24"/>
        </w:rPr>
      </w:pPr>
    </w:p>
    <w:p w14:paraId="31C1B734" w14:textId="092D425D" w:rsidR="006B5C77" w:rsidRPr="00865C46" w:rsidRDefault="00E26357" w:rsidP="00B20C99">
      <w:pPr>
        <w:pStyle w:val="ListParagraph"/>
        <w:numPr>
          <w:ilvl w:val="0"/>
          <w:numId w:val="36"/>
        </w:numPr>
        <w:spacing w:after="0" w:line="360" w:lineRule="auto"/>
        <w:jc w:val="both"/>
        <w:rPr>
          <w:rFonts w:ascii="Times New Roman" w:hAnsi="Times New Roman" w:cs="Times New Roman"/>
          <w:b/>
          <w:sz w:val="24"/>
          <w:szCs w:val="24"/>
        </w:rPr>
      </w:pPr>
      <w:r w:rsidRPr="00865C46">
        <w:rPr>
          <w:rFonts w:ascii="Times New Roman" w:hAnsi="Times New Roman" w:cs="Times New Roman"/>
          <w:b/>
          <w:sz w:val="24"/>
          <w:szCs w:val="24"/>
        </w:rPr>
        <w:t>FINANCIAL OVERVIEW 2018/19</w:t>
      </w:r>
    </w:p>
    <w:p w14:paraId="6F9E10BE" w14:textId="77777777" w:rsidR="009A1944" w:rsidRPr="00865C46" w:rsidRDefault="009A1944" w:rsidP="00B20C99">
      <w:pPr>
        <w:pStyle w:val="ListParagraph"/>
        <w:spacing w:after="0" w:line="360" w:lineRule="auto"/>
        <w:ind w:left="360"/>
        <w:jc w:val="both"/>
        <w:rPr>
          <w:rFonts w:ascii="Times New Roman" w:hAnsi="Times New Roman" w:cs="Times New Roman"/>
          <w:b/>
          <w:sz w:val="24"/>
          <w:szCs w:val="24"/>
        </w:rPr>
      </w:pPr>
    </w:p>
    <w:p w14:paraId="1DF53479" w14:textId="77777777" w:rsidR="006B5C77" w:rsidRPr="00865C46" w:rsidRDefault="006B5C7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Statement of financial performance</w:t>
      </w:r>
      <w:r w:rsidRPr="00865C46">
        <w:rPr>
          <w:rFonts w:ascii="Times New Roman" w:hAnsi="Times New Roman" w:cs="Times New Roman"/>
          <w:sz w:val="24"/>
          <w:szCs w:val="24"/>
        </w:rPr>
        <w:t xml:space="preserve"> </w:t>
      </w:r>
    </w:p>
    <w:p w14:paraId="62EACBB7" w14:textId="3C44BAEE" w:rsidR="006B5C77" w:rsidRPr="00865C46" w:rsidRDefault="006B5C77" w:rsidP="00B20C99">
      <w:pPr>
        <w:spacing w:after="0" w:line="360" w:lineRule="auto"/>
        <w:jc w:val="both"/>
        <w:rPr>
          <w:rFonts w:ascii="Times New Roman" w:hAnsi="Times New Roman" w:cs="Times New Roman"/>
          <w:sz w:val="24"/>
          <w:szCs w:val="24"/>
        </w:rPr>
      </w:pPr>
    </w:p>
    <w:p w14:paraId="13212678" w14:textId="31A10206"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PSIRA’s financial sustainability improved in 2018/19 compared to the previous financial year. At year-end, PSIRA closed with a slight surplus of R3 million against the R12.4 million deficit in the previous financial year. The financial turnaround strategy allowed an improvement in going concern issues and allowed the Authority to increase its revenue by 19% while the expenditure increased by 12%.</w:t>
      </w:r>
    </w:p>
    <w:p w14:paraId="08D7706E" w14:textId="77777777" w:rsidR="00E26357" w:rsidRPr="00865C46" w:rsidRDefault="00E26357" w:rsidP="00B20C99">
      <w:pPr>
        <w:spacing w:after="0" w:line="360" w:lineRule="auto"/>
        <w:jc w:val="both"/>
        <w:rPr>
          <w:rFonts w:ascii="Times New Roman" w:hAnsi="Times New Roman" w:cs="Times New Roman"/>
          <w:sz w:val="24"/>
          <w:szCs w:val="24"/>
        </w:rPr>
      </w:pPr>
    </w:p>
    <w:p w14:paraId="7BA50FF5" w14:textId="2DFC1749" w:rsidR="00E26357"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During the year under review, the Authority collected R268 168 075 in revenue, which is a 19% increase compared to the R240.9 million revenue of the previous financial year. The overall increase in revenue was mainly due to a significant increase of 103.2% from non-exchange transactions (2019: R38 036 183; 2018: R18 709 6564). The main driver of this increase was revenue collected from Fines and Penalties, which increased from R14 887 573 in 2017/18 to R32 415 689 in 2018/19 (117.7% increase). This is indicative of successes made through the turnaround strategy. Additionally, Bad debt recoveries increased from R394 457 in 2017/18 to R710 297 in 2018/10 (80% increase).</w:t>
      </w:r>
    </w:p>
    <w:p w14:paraId="3B161806" w14:textId="77777777" w:rsidR="00707C33" w:rsidRPr="00865C46" w:rsidRDefault="00707C33" w:rsidP="00B20C99">
      <w:pPr>
        <w:spacing w:after="0" w:line="360" w:lineRule="auto"/>
        <w:jc w:val="both"/>
        <w:rPr>
          <w:rFonts w:ascii="Times New Roman" w:hAnsi="Times New Roman" w:cs="Times New Roman"/>
          <w:sz w:val="24"/>
          <w:szCs w:val="24"/>
        </w:rPr>
      </w:pPr>
    </w:p>
    <w:p w14:paraId="20846137" w14:textId="4F00E56B"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surplus fund of the Authority decreased drastically from R31.1 million in 2015/16, to R6.6 in 2016/17 and a net loss of R12.4 million in 2017/18. This has improved significantly in 2018/19 with a year-end surplus of R3.28 million.</w:t>
      </w:r>
    </w:p>
    <w:p w14:paraId="6D6CBC36" w14:textId="1D7A2411" w:rsidR="00E26357" w:rsidRPr="00865C46" w:rsidRDefault="00E26357" w:rsidP="00B20C99">
      <w:pPr>
        <w:spacing w:after="0" w:line="360" w:lineRule="auto"/>
        <w:jc w:val="both"/>
        <w:rPr>
          <w:rFonts w:ascii="Times New Roman" w:hAnsi="Times New Roman" w:cs="Times New Roman"/>
          <w:sz w:val="24"/>
          <w:szCs w:val="24"/>
        </w:rPr>
      </w:pPr>
    </w:p>
    <w:p w14:paraId="71C66721" w14:textId="79F8A3D1"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expenditure of PSIRA increased from R253 341 246 in 2017/18 to R262 622 608 in 2018/19 (12% increase). Although the expenditure increases, revenue had a higher increase, which stabilised the Authority’s financial sustainability. Cost containment was realised on decreased expenditure on Lease rentals on operating lease (16.8% decrease), Bad debt impairment (6.4% decrease) and Finance costs (86.2% decrease).</w:t>
      </w:r>
    </w:p>
    <w:p w14:paraId="1727E759" w14:textId="654334C1" w:rsidR="00E26357" w:rsidRPr="00865C46" w:rsidRDefault="00E26357" w:rsidP="00B20C99">
      <w:pPr>
        <w:spacing w:after="0" w:line="360" w:lineRule="auto"/>
        <w:jc w:val="both"/>
        <w:rPr>
          <w:rFonts w:ascii="Times New Roman" w:hAnsi="Times New Roman" w:cs="Times New Roman"/>
          <w:sz w:val="24"/>
          <w:szCs w:val="24"/>
        </w:rPr>
      </w:pPr>
    </w:p>
    <w:p w14:paraId="5E4BBBB5" w14:textId="488E6606"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net deficit recorded for 2017/18 pushed the Authority to implement the Private Security Industry Levies Act, 2002 to address and eliminate the going concern challenges. It is believed that the levies funding model will bring a balanced and equitable contribution from all service providers.</w:t>
      </w:r>
    </w:p>
    <w:p w14:paraId="1CAD764A" w14:textId="186DECDC" w:rsidR="00E26357" w:rsidRPr="00865C46" w:rsidRDefault="00E26357" w:rsidP="00B20C99">
      <w:pPr>
        <w:spacing w:after="0" w:line="360" w:lineRule="auto"/>
        <w:jc w:val="both"/>
        <w:rPr>
          <w:rFonts w:ascii="Times New Roman" w:hAnsi="Times New Roman" w:cs="Times New Roman"/>
          <w:sz w:val="24"/>
          <w:szCs w:val="24"/>
        </w:rPr>
      </w:pPr>
    </w:p>
    <w:p w14:paraId="4C247ABB" w14:textId="31BB6199"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table below provides a breakdown of the Authority’s financial performance in 2018/19 compared to the previous financial year</w:t>
      </w:r>
    </w:p>
    <w:p w14:paraId="0F1FF34A" w14:textId="167AB52E" w:rsidR="009F70B6" w:rsidRPr="009F70B6" w:rsidRDefault="009F70B6" w:rsidP="009F70B6">
      <w:pPr>
        <w:autoSpaceDE w:val="0"/>
        <w:autoSpaceDN w:val="0"/>
        <w:adjustRightInd w:val="0"/>
        <w:spacing w:after="0" w:line="280" w:lineRule="exact"/>
        <w:jc w:val="both"/>
        <w:rPr>
          <w:rFonts w:ascii="Arial" w:eastAsia="Calibri" w:hAnsi="Arial" w:cs="Arial"/>
          <w:b/>
          <w:sz w:val="20"/>
          <w:lang w:eastAsia="en-ZA"/>
        </w:rPr>
      </w:pPr>
      <w:r w:rsidRPr="009F70B6">
        <w:rPr>
          <w:rFonts w:ascii="Arial" w:eastAsia="Calibri" w:hAnsi="Arial" w:cs="Arial"/>
          <w:b/>
          <w:sz w:val="20"/>
          <w:lang w:eastAsia="en-ZA"/>
        </w:rPr>
        <w:t xml:space="preserve">Table </w:t>
      </w:r>
      <w:r>
        <w:rPr>
          <w:rFonts w:ascii="Arial" w:eastAsia="Calibri" w:hAnsi="Arial" w:cs="Arial"/>
          <w:b/>
          <w:sz w:val="20"/>
          <w:lang w:eastAsia="en-ZA"/>
        </w:rPr>
        <w:t>2</w:t>
      </w:r>
      <w:r w:rsidRPr="009F70B6">
        <w:rPr>
          <w:rFonts w:ascii="Arial" w:eastAsia="Calibri" w:hAnsi="Arial" w:cs="Arial"/>
          <w:b/>
          <w:sz w:val="20"/>
          <w:lang w:eastAsia="en-ZA"/>
        </w:rPr>
        <w:t xml:space="preserve">: Statement of Financial Performance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1791"/>
      </w:tblGrid>
      <w:tr w:rsidR="009F70B6" w:rsidRPr="009F70B6" w14:paraId="394C1463" w14:textId="77777777" w:rsidTr="009F70B6">
        <w:trPr>
          <w:trHeight w:val="414"/>
          <w:tblHeader/>
        </w:trPr>
        <w:tc>
          <w:tcPr>
            <w:tcW w:w="5098" w:type="dxa"/>
            <w:tcBorders>
              <w:top w:val="single" w:sz="4" w:space="0" w:color="auto"/>
              <w:left w:val="single" w:sz="4" w:space="0" w:color="auto"/>
              <w:bottom w:val="single" w:sz="4" w:space="0" w:color="auto"/>
              <w:right w:val="single" w:sz="4" w:space="0" w:color="auto"/>
            </w:tcBorders>
            <w:shd w:val="clear" w:color="auto" w:fill="806000"/>
            <w:vAlign w:val="center"/>
            <w:hideMark/>
          </w:tcPr>
          <w:p w14:paraId="57C50645" w14:textId="77777777" w:rsidR="009F70B6" w:rsidRPr="009F70B6" w:rsidRDefault="009F70B6" w:rsidP="009F70B6">
            <w:pPr>
              <w:autoSpaceDE w:val="0"/>
              <w:autoSpaceDN w:val="0"/>
              <w:adjustRightInd w:val="0"/>
              <w:spacing w:after="0" w:line="280" w:lineRule="exact"/>
              <w:rPr>
                <w:rFonts w:ascii="Arial" w:eastAsia="Calibri" w:hAnsi="Arial" w:cs="Arial"/>
                <w:b/>
                <w:color w:val="FFFFFF"/>
                <w:sz w:val="20"/>
                <w:szCs w:val="20"/>
                <w:lang w:eastAsia="en-ZA"/>
              </w:rPr>
            </w:pPr>
            <w:r w:rsidRPr="009F70B6">
              <w:rPr>
                <w:rFonts w:ascii="Arial" w:eastAsia="Calibri" w:hAnsi="Arial" w:cs="Arial"/>
                <w:b/>
                <w:color w:val="FFFFFF"/>
                <w:sz w:val="20"/>
                <w:szCs w:val="20"/>
                <w:lang w:eastAsia="en-ZA"/>
              </w:rPr>
              <w:t>Financial year</w:t>
            </w:r>
          </w:p>
        </w:tc>
        <w:tc>
          <w:tcPr>
            <w:tcW w:w="2127" w:type="dxa"/>
            <w:tcBorders>
              <w:top w:val="single" w:sz="4" w:space="0" w:color="auto"/>
              <w:left w:val="single" w:sz="4" w:space="0" w:color="auto"/>
              <w:bottom w:val="single" w:sz="4" w:space="0" w:color="auto"/>
              <w:right w:val="single" w:sz="4" w:space="0" w:color="auto"/>
            </w:tcBorders>
            <w:shd w:val="clear" w:color="auto" w:fill="806000"/>
            <w:vAlign w:val="center"/>
            <w:hideMark/>
          </w:tcPr>
          <w:p w14:paraId="3C8E5B3C" w14:textId="77777777" w:rsidR="009F70B6" w:rsidRPr="009F70B6" w:rsidRDefault="009F70B6" w:rsidP="009F70B6">
            <w:pPr>
              <w:autoSpaceDE w:val="0"/>
              <w:autoSpaceDN w:val="0"/>
              <w:adjustRightInd w:val="0"/>
              <w:spacing w:after="0" w:line="280" w:lineRule="exact"/>
              <w:jc w:val="center"/>
              <w:rPr>
                <w:rFonts w:ascii="Arial" w:eastAsia="Calibri" w:hAnsi="Arial" w:cs="Arial"/>
                <w:b/>
                <w:color w:val="FFFFFF"/>
                <w:sz w:val="20"/>
                <w:szCs w:val="20"/>
                <w:lang w:eastAsia="en-ZA"/>
              </w:rPr>
            </w:pPr>
            <w:r w:rsidRPr="009F70B6">
              <w:rPr>
                <w:rFonts w:ascii="Arial" w:eastAsia="Calibri" w:hAnsi="Arial" w:cs="Arial"/>
                <w:b/>
                <w:color w:val="FFFFFF"/>
                <w:sz w:val="20"/>
                <w:szCs w:val="20"/>
                <w:lang w:eastAsia="en-ZA"/>
              </w:rPr>
              <w:t>2018/19</w:t>
            </w:r>
          </w:p>
        </w:tc>
        <w:tc>
          <w:tcPr>
            <w:tcW w:w="1791" w:type="dxa"/>
            <w:tcBorders>
              <w:top w:val="single" w:sz="4" w:space="0" w:color="auto"/>
              <w:left w:val="single" w:sz="4" w:space="0" w:color="auto"/>
              <w:bottom w:val="single" w:sz="4" w:space="0" w:color="auto"/>
              <w:right w:val="single" w:sz="4" w:space="0" w:color="auto"/>
            </w:tcBorders>
            <w:shd w:val="clear" w:color="auto" w:fill="806000"/>
            <w:vAlign w:val="center"/>
            <w:hideMark/>
          </w:tcPr>
          <w:p w14:paraId="3C4EE24A" w14:textId="77777777" w:rsidR="009F70B6" w:rsidRPr="009F70B6" w:rsidRDefault="009F70B6" w:rsidP="009F70B6">
            <w:pPr>
              <w:autoSpaceDE w:val="0"/>
              <w:autoSpaceDN w:val="0"/>
              <w:adjustRightInd w:val="0"/>
              <w:spacing w:after="0" w:line="280" w:lineRule="exact"/>
              <w:jc w:val="center"/>
              <w:rPr>
                <w:rFonts w:ascii="Arial" w:eastAsia="Calibri" w:hAnsi="Arial" w:cs="Arial"/>
                <w:b/>
                <w:color w:val="FFFFFF"/>
                <w:sz w:val="20"/>
                <w:szCs w:val="20"/>
                <w:lang w:eastAsia="en-ZA"/>
              </w:rPr>
            </w:pPr>
            <w:r w:rsidRPr="009F70B6">
              <w:rPr>
                <w:rFonts w:ascii="Arial" w:eastAsia="Calibri" w:hAnsi="Arial" w:cs="Arial"/>
                <w:b/>
                <w:color w:val="FFFFFF"/>
                <w:sz w:val="20"/>
                <w:szCs w:val="20"/>
                <w:lang w:eastAsia="en-ZA"/>
              </w:rPr>
              <w:t>2017/18</w:t>
            </w:r>
          </w:p>
        </w:tc>
      </w:tr>
      <w:tr w:rsidR="009F70B6" w:rsidRPr="009F70B6" w14:paraId="62660555" w14:textId="77777777" w:rsidTr="009F70B6">
        <w:trPr>
          <w:trHeight w:val="414"/>
        </w:trPr>
        <w:tc>
          <w:tcPr>
            <w:tcW w:w="5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6FC32" w14:textId="77777777" w:rsidR="009F70B6" w:rsidRPr="009F70B6" w:rsidRDefault="009F70B6" w:rsidP="009F70B6">
            <w:pPr>
              <w:autoSpaceDE w:val="0"/>
              <w:autoSpaceDN w:val="0"/>
              <w:adjustRightInd w:val="0"/>
              <w:spacing w:after="0" w:line="280" w:lineRule="exact"/>
              <w:rPr>
                <w:rFonts w:ascii="Arial" w:eastAsia="Calibri" w:hAnsi="Arial" w:cs="Arial"/>
                <w:b/>
                <w:sz w:val="20"/>
                <w:szCs w:val="20"/>
                <w:lang w:eastAsia="en-ZA"/>
              </w:rPr>
            </w:pPr>
            <w:r w:rsidRPr="009F70B6">
              <w:rPr>
                <w:rFonts w:ascii="Arial" w:eastAsia="Calibri" w:hAnsi="Arial" w:cs="Arial"/>
                <w:b/>
                <w:sz w:val="20"/>
                <w:szCs w:val="20"/>
                <w:lang w:eastAsia="en-ZA"/>
              </w:rPr>
              <w:t>Operating Revenue</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F5E906" w14:textId="77777777" w:rsidR="009F70B6" w:rsidRPr="009F70B6" w:rsidRDefault="009F70B6" w:rsidP="009F70B6">
            <w:pPr>
              <w:autoSpaceDE w:val="0"/>
              <w:autoSpaceDN w:val="0"/>
              <w:adjustRightInd w:val="0"/>
              <w:spacing w:after="0" w:line="280" w:lineRule="exact"/>
              <w:jc w:val="center"/>
              <w:rPr>
                <w:rFonts w:ascii="Arial" w:eastAsia="Calibri" w:hAnsi="Arial" w:cs="Arial"/>
                <w:b/>
                <w:sz w:val="20"/>
                <w:szCs w:val="20"/>
                <w:lang w:eastAsia="en-ZA"/>
              </w:rPr>
            </w:pPr>
          </w:p>
        </w:tc>
        <w:tc>
          <w:tcPr>
            <w:tcW w:w="1791" w:type="dxa"/>
            <w:tcBorders>
              <w:top w:val="single" w:sz="4" w:space="0" w:color="auto"/>
              <w:left w:val="single" w:sz="4" w:space="0" w:color="auto"/>
              <w:bottom w:val="single" w:sz="4" w:space="0" w:color="auto"/>
              <w:right w:val="single" w:sz="4" w:space="0" w:color="auto"/>
            </w:tcBorders>
            <w:shd w:val="clear" w:color="auto" w:fill="FFFFFF"/>
            <w:vAlign w:val="center"/>
          </w:tcPr>
          <w:p w14:paraId="08F96360" w14:textId="77777777" w:rsidR="009F70B6" w:rsidRPr="009F70B6" w:rsidRDefault="009F70B6" w:rsidP="009F70B6">
            <w:pPr>
              <w:autoSpaceDE w:val="0"/>
              <w:autoSpaceDN w:val="0"/>
              <w:adjustRightInd w:val="0"/>
              <w:spacing w:after="0" w:line="280" w:lineRule="exact"/>
              <w:jc w:val="center"/>
              <w:rPr>
                <w:rFonts w:ascii="Arial" w:eastAsia="Calibri" w:hAnsi="Arial" w:cs="Arial"/>
                <w:b/>
                <w:sz w:val="20"/>
                <w:szCs w:val="20"/>
                <w:lang w:eastAsia="en-ZA"/>
              </w:rPr>
            </w:pPr>
          </w:p>
        </w:tc>
      </w:tr>
      <w:tr w:rsidR="009F70B6" w:rsidRPr="009F70B6" w14:paraId="08102670" w14:textId="77777777" w:rsidTr="009F70B6">
        <w:tc>
          <w:tcPr>
            <w:tcW w:w="5098" w:type="dxa"/>
            <w:tcBorders>
              <w:top w:val="single" w:sz="4" w:space="0" w:color="auto"/>
              <w:left w:val="single" w:sz="4" w:space="0" w:color="auto"/>
              <w:bottom w:val="single" w:sz="4" w:space="0" w:color="auto"/>
              <w:right w:val="single" w:sz="4" w:space="0" w:color="auto"/>
            </w:tcBorders>
            <w:hideMark/>
          </w:tcPr>
          <w:p w14:paraId="7EE77534"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 xml:space="preserve">Sale of goods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088383D"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25 569 943</w:t>
            </w:r>
          </w:p>
        </w:tc>
        <w:tc>
          <w:tcPr>
            <w:tcW w:w="1791" w:type="dxa"/>
            <w:tcBorders>
              <w:top w:val="single" w:sz="4" w:space="0" w:color="auto"/>
              <w:left w:val="single" w:sz="4" w:space="0" w:color="auto"/>
              <w:bottom w:val="single" w:sz="4" w:space="0" w:color="auto"/>
              <w:right w:val="single" w:sz="4" w:space="0" w:color="auto"/>
            </w:tcBorders>
            <w:vAlign w:val="center"/>
            <w:hideMark/>
          </w:tcPr>
          <w:p w14:paraId="54E248D0"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18 991 211</w:t>
            </w:r>
          </w:p>
        </w:tc>
      </w:tr>
      <w:tr w:rsidR="009F70B6" w:rsidRPr="009F70B6" w14:paraId="57BF938B" w14:textId="77777777" w:rsidTr="009F70B6">
        <w:tc>
          <w:tcPr>
            <w:tcW w:w="5098" w:type="dxa"/>
            <w:tcBorders>
              <w:top w:val="single" w:sz="4" w:space="0" w:color="auto"/>
              <w:left w:val="single" w:sz="4" w:space="0" w:color="auto"/>
              <w:bottom w:val="single" w:sz="4" w:space="0" w:color="auto"/>
              <w:right w:val="single" w:sz="4" w:space="0" w:color="auto"/>
            </w:tcBorders>
            <w:hideMark/>
          </w:tcPr>
          <w:p w14:paraId="6E9F461D"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Rendering of services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F51C5E9"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1 721 593</w:t>
            </w:r>
          </w:p>
        </w:tc>
        <w:tc>
          <w:tcPr>
            <w:tcW w:w="1791" w:type="dxa"/>
            <w:tcBorders>
              <w:top w:val="single" w:sz="4" w:space="0" w:color="auto"/>
              <w:left w:val="single" w:sz="4" w:space="0" w:color="auto"/>
              <w:bottom w:val="single" w:sz="4" w:space="0" w:color="auto"/>
              <w:right w:val="single" w:sz="4" w:space="0" w:color="auto"/>
            </w:tcBorders>
            <w:vAlign w:val="center"/>
            <w:hideMark/>
          </w:tcPr>
          <w:p w14:paraId="2F2273C2"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1 368 341</w:t>
            </w:r>
          </w:p>
        </w:tc>
      </w:tr>
      <w:tr w:rsidR="009F70B6" w:rsidRPr="009F70B6" w14:paraId="15397652" w14:textId="77777777" w:rsidTr="009F70B6">
        <w:tc>
          <w:tcPr>
            <w:tcW w:w="5098" w:type="dxa"/>
            <w:tcBorders>
              <w:top w:val="single" w:sz="4" w:space="0" w:color="auto"/>
              <w:left w:val="single" w:sz="4" w:space="0" w:color="auto"/>
              <w:bottom w:val="single" w:sz="4" w:space="0" w:color="auto"/>
              <w:right w:val="single" w:sz="4" w:space="0" w:color="auto"/>
            </w:tcBorders>
            <w:hideMark/>
          </w:tcPr>
          <w:p w14:paraId="6B8C32EE"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Annual fees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C8AC2D4"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138 859 562</w:t>
            </w:r>
          </w:p>
        </w:tc>
        <w:tc>
          <w:tcPr>
            <w:tcW w:w="1791" w:type="dxa"/>
            <w:tcBorders>
              <w:top w:val="single" w:sz="4" w:space="0" w:color="auto"/>
              <w:left w:val="single" w:sz="4" w:space="0" w:color="auto"/>
              <w:bottom w:val="single" w:sz="4" w:space="0" w:color="auto"/>
              <w:right w:val="single" w:sz="4" w:space="0" w:color="auto"/>
            </w:tcBorders>
            <w:vAlign w:val="center"/>
            <w:hideMark/>
          </w:tcPr>
          <w:p w14:paraId="72612E48"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128 754 724</w:t>
            </w:r>
          </w:p>
        </w:tc>
      </w:tr>
      <w:tr w:rsidR="009F70B6" w:rsidRPr="009F70B6" w14:paraId="7B86B290" w14:textId="77777777" w:rsidTr="009F70B6">
        <w:tc>
          <w:tcPr>
            <w:tcW w:w="5098" w:type="dxa"/>
            <w:tcBorders>
              <w:top w:val="single" w:sz="4" w:space="0" w:color="auto"/>
              <w:left w:val="single" w:sz="4" w:space="0" w:color="auto"/>
              <w:bottom w:val="single" w:sz="4" w:space="0" w:color="auto"/>
              <w:right w:val="single" w:sz="4" w:space="0" w:color="auto"/>
            </w:tcBorders>
            <w:hideMark/>
          </w:tcPr>
          <w:p w14:paraId="587CEC7F"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 xml:space="preserve">Infrastructure re-assessment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B89B3A1"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169 202</w:t>
            </w:r>
          </w:p>
        </w:tc>
        <w:tc>
          <w:tcPr>
            <w:tcW w:w="1791" w:type="dxa"/>
            <w:tcBorders>
              <w:top w:val="single" w:sz="4" w:space="0" w:color="auto"/>
              <w:left w:val="single" w:sz="4" w:space="0" w:color="auto"/>
              <w:bottom w:val="single" w:sz="4" w:space="0" w:color="auto"/>
              <w:right w:val="single" w:sz="4" w:space="0" w:color="auto"/>
            </w:tcBorders>
            <w:vAlign w:val="center"/>
            <w:hideMark/>
          </w:tcPr>
          <w:p w14:paraId="7CBD0C1D"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75 900</w:t>
            </w:r>
          </w:p>
        </w:tc>
      </w:tr>
      <w:tr w:rsidR="009F70B6" w:rsidRPr="009F70B6" w14:paraId="0ECF6C78" w14:textId="77777777" w:rsidTr="009F70B6">
        <w:tc>
          <w:tcPr>
            <w:tcW w:w="5098" w:type="dxa"/>
            <w:tcBorders>
              <w:top w:val="single" w:sz="4" w:space="0" w:color="auto"/>
              <w:left w:val="single" w:sz="4" w:space="0" w:color="auto"/>
              <w:bottom w:val="single" w:sz="4" w:space="0" w:color="auto"/>
              <w:right w:val="single" w:sz="4" w:space="0" w:color="auto"/>
            </w:tcBorders>
            <w:hideMark/>
          </w:tcPr>
          <w:p w14:paraId="797D2C3B"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 xml:space="preserve">Course reports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16BF41"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43 705 200</w:t>
            </w:r>
          </w:p>
        </w:tc>
        <w:tc>
          <w:tcPr>
            <w:tcW w:w="1791" w:type="dxa"/>
            <w:tcBorders>
              <w:top w:val="single" w:sz="4" w:space="0" w:color="auto"/>
              <w:left w:val="single" w:sz="4" w:space="0" w:color="auto"/>
              <w:bottom w:val="single" w:sz="4" w:space="0" w:color="auto"/>
              <w:right w:val="single" w:sz="4" w:space="0" w:color="auto"/>
            </w:tcBorders>
            <w:vAlign w:val="center"/>
            <w:hideMark/>
          </w:tcPr>
          <w:p w14:paraId="4DB40923"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38 136 200</w:t>
            </w:r>
          </w:p>
        </w:tc>
      </w:tr>
      <w:tr w:rsidR="009F70B6" w:rsidRPr="009F70B6" w14:paraId="160B3C0F" w14:textId="77777777" w:rsidTr="009F70B6">
        <w:tc>
          <w:tcPr>
            <w:tcW w:w="5098" w:type="dxa"/>
            <w:tcBorders>
              <w:top w:val="single" w:sz="4" w:space="0" w:color="auto"/>
              <w:left w:val="single" w:sz="4" w:space="0" w:color="auto"/>
              <w:bottom w:val="single" w:sz="4" w:space="0" w:color="auto"/>
              <w:right w:val="single" w:sz="4" w:space="0" w:color="auto"/>
            </w:tcBorders>
            <w:hideMark/>
          </w:tcPr>
          <w:p w14:paraId="4680E886"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Registration fees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A65279B"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34 877 373</w:t>
            </w:r>
          </w:p>
        </w:tc>
        <w:tc>
          <w:tcPr>
            <w:tcW w:w="1791" w:type="dxa"/>
            <w:tcBorders>
              <w:top w:val="single" w:sz="4" w:space="0" w:color="auto"/>
              <w:left w:val="single" w:sz="4" w:space="0" w:color="auto"/>
              <w:bottom w:val="single" w:sz="4" w:space="0" w:color="auto"/>
              <w:right w:val="single" w:sz="4" w:space="0" w:color="auto"/>
            </w:tcBorders>
            <w:vAlign w:val="center"/>
            <w:hideMark/>
          </w:tcPr>
          <w:p w14:paraId="75AD57B9"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34 857 290</w:t>
            </w:r>
          </w:p>
        </w:tc>
      </w:tr>
      <w:tr w:rsidR="009F70B6" w:rsidRPr="009F70B6" w14:paraId="6491ACE7" w14:textId="77777777" w:rsidTr="009F70B6">
        <w:tc>
          <w:tcPr>
            <w:tcW w:w="5098" w:type="dxa"/>
            <w:tcBorders>
              <w:top w:val="single" w:sz="4" w:space="0" w:color="auto"/>
              <w:left w:val="single" w:sz="4" w:space="0" w:color="auto"/>
              <w:bottom w:val="single" w:sz="4" w:space="0" w:color="auto"/>
              <w:right w:val="single" w:sz="4" w:space="0" w:color="auto"/>
            </w:tcBorders>
            <w:hideMark/>
          </w:tcPr>
          <w:p w14:paraId="480BDBFF" w14:textId="77777777" w:rsidR="009F70B6" w:rsidRPr="009F70B6" w:rsidRDefault="009F70B6" w:rsidP="009F70B6">
            <w:pPr>
              <w:autoSpaceDE w:val="0"/>
              <w:autoSpaceDN w:val="0"/>
              <w:adjustRightInd w:val="0"/>
              <w:spacing w:after="0" w:line="280" w:lineRule="exact"/>
              <w:jc w:val="both"/>
              <w:rPr>
                <w:rFonts w:ascii="Arial" w:eastAsia="Calibri" w:hAnsi="Arial" w:cs="Arial"/>
                <w:b/>
                <w:sz w:val="20"/>
                <w:szCs w:val="20"/>
                <w:lang w:eastAsia="en-ZA"/>
              </w:rPr>
            </w:pPr>
            <w:r w:rsidRPr="009F70B6">
              <w:rPr>
                <w:rFonts w:ascii="Arial" w:eastAsia="Calibri" w:hAnsi="Arial" w:cs="Arial"/>
                <w:b/>
                <w:sz w:val="20"/>
                <w:szCs w:val="20"/>
                <w:lang w:eastAsia="en-ZA"/>
              </w:rPr>
              <w:t>Total revenue from exchange transactions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A03A998"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r w:rsidRPr="009F70B6">
              <w:rPr>
                <w:rFonts w:ascii="Arial" w:eastAsia="Calibri" w:hAnsi="Arial" w:cs="Arial"/>
                <w:b/>
                <w:sz w:val="20"/>
                <w:szCs w:val="20"/>
                <w:lang w:eastAsia="en-ZA"/>
              </w:rPr>
              <w:t>248 132 892</w:t>
            </w:r>
          </w:p>
        </w:tc>
        <w:tc>
          <w:tcPr>
            <w:tcW w:w="1791" w:type="dxa"/>
            <w:tcBorders>
              <w:top w:val="single" w:sz="4" w:space="0" w:color="auto"/>
              <w:left w:val="single" w:sz="4" w:space="0" w:color="auto"/>
              <w:bottom w:val="single" w:sz="4" w:space="0" w:color="auto"/>
              <w:right w:val="single" w:sz="4" w:space="0" w:color="auto"/>
            </w:tcBorders>
            <w:vAlign w:val="center"/>
            <w:hideMark/>
          </w:tcPr>
          <w:p w14:paraId="498DEB88"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r w:rsidRPr="009F70B6">
              <w:rPr>
                <w:rFonts w:ascii="Arial" w:eastAsia="Calibri" w:hAnsi="Arial" w:cs="Arial"/>
                <w:b/>
                <w:sz w:val="20"/>
                <w:szCs w:val="20"/>
                <w:lang w:eastAsia="en-ZA"/>
              </w:rPr>
              <w:t>222 183 666</w:t>
            </w:r>
          </w:p>
        </w:tc>
      </w:tr>
      <w:tr w:rsidR="009F70B6" w:rsidRPr="009F70B6" w14:paraId="5D852A1D" w14:textId="77777777" w:rsidTr="009F70B6">
        <w:tc>
          <w:tcPr>
            <w:tcW w:w="9016" w:type="dxa"/>
            <w:gridSpan w:val="3"/>
            <w:tcBorders>
              <w:top w:val="single" w:sz="4" w:space="0" w:color="auto"/>
              <w:left w:val="single" w:sz="4" w:space="0" w:color="auto"/>
              <w:bottom w:val="single" w:sz="4" w:space="0" w:color="auto"/>
              <w:right w:val="single" w:sz="4" w:space="0" w:color="auto"/>
            </w:tcBorders>
          </w:tcPr>
          <w:p w14:paraId="43A2F45B"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p>
        </w:tc>
      </w:tr>
      <w:tr w:rsidR="009F70B6" w:rsidRPr="009F70B6" w14:paraId="59482EDB" w14:textId="77777777" w:rsidTr="009F70B6">
        <w:tc>
          <w:tcPr>
            <w:tcW w:w="5098" w:type="dxa"/>
            <w:tcBorders>
              <w:top w:val="single" w:sz="4" w:space="0" w:color="auto"/>
              <w:left w:val="single" w:sz="4" w:space="0" w:color="auto"/>
              <w:bottom w:val="single" w:sz="4" w:space="0" w:color="auto"/>
              <w:right w:val="single" w:sz="4" w:space="0" w:color="auto"/>
            </w:tcBorders>
            <w:hideMark/>
          </w:tcPr>
          <w:p w14:paraId="58AD7951" w14:textId="77777777" w:rsidR="009F70B6" w:rsidRPr="009F70B6" w:rsidRDefault="009F70B6" w:rsidP="009F70B6">
            <w:pPr>
              <w:autoSpaceDE w:val="0"/>
              <w:autoSpaceDN w:val="0"/>
              <w:adjustRightInd w:val="0"/>
              <w:spacing w:after="0" w:line="280" w:lineRule="exact"/>
              <w:jc w:val="both"/>
              <w:rPr>
                <w:rFonts w:ascii="Arial" w:eastAsia="Calibri" w:hAnsi="Arial" w:cs="Arial"/>
                <w:b/>
                <w:sz w:val="20"/>
                <w:szCs w:val="20"/>
                <w:lang w:eastAsia="en-ZA"/>
              </w:rPr>
            </w:pPr>
            <w:r w:rsidRPr="009F70B6">
              <w:rPr>
                <w:rFonts w:ascii="Arial" w:eastAsia="Calibri" w:hAnsi="Arial" w:cs="Arial"/>
                <w:b/>
                <w:sz w:val="20"/>
                <w:szCs w:val="20"/>
                <w:lang w:eastAsia="en-ZA"/>
              </w:rPr>
              <w:t>Revenue from non-exchange transactions</w:t>
            </w:r>
          </w:p>
        </w:tc>
        <w:tc>
          <w:tcPr>
            <w:tcW w:w="2127" w:type="dxa"/>
            <w:tcBorders>
              <w:top w:val="single" w:sz="4" w:space="0" w:color="auto"/>
              <w:left w:val="single" w:sz="4" w:space="0" w:color="auto"/>
              <w:bottom w:val="single" w:sz="4" w:space="0" w:color="auto"/>
              <w:right w:val="single" w:sz="4" w:space="0" w:color="auto"/>
            </w:tcBorders>
            <w:vAlign w:val="center"/>
          </w:tcPr>
          <w:p w14:paraId="12141004"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p>
        </w:tc>
        <w:tc>
          <w:tcPr>
            <w:tcW w:w="1791" w:type="dxa"/>
            <w:tcBorders>
              <w:top w:val="single" w:sz="4" w:space="0" w:color="auto"/>
              <w:left w:val="single" w:sz="4" w:space="0" w:color="auto"/>
              <w:bottom w:val="single" w:sz="4" w:space="0" w:color="auto"/>
              <w:right w:val="single" w:sz="4" w:space="0" w:color="auto"/>
            </w:tcBorders>
            <w:vAlign w:val="center"/>
          </w:tcPr>
          <w:p w14:paraId="26B71909"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p>
        </w:tc>
      </w:tr>
      <w:tr w:rsidR="009F70B6" w:rsidRPr="009F70B6" w14:paraId="111EEE49" w14:textId="77777777" w:rsidTr="009F70B6">
        <w:tc>
          <w:tcPr>
            <w:tcW w:w="5098" w:type="dxa"/>
            <w:tcBorders>
              <w:top w:val="single" w:sz="4" w:space="0" w:color="auto"/>
              <w:left w:val="single" w:sz="4" w:space="0" w:color="auto"/>
              <w:bottom w:val="single" w:sz="4" w:space="0" w:color="auto"/>
              <w:right w:val="single" w:sz="4" w:space="0" w:color="auto"/>
            </w:tcBorders>
            <w:hideMark/>
          </w:tcPr>
          <w:p w14:paraId="413A776D"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Bad debt recoveries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B0471B4"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710 297</w:t>
            </w:r>
          </w:p>
        </w:tc>
        <w:tc>
          <w:tcPr>
            <w:tcW w:w="1791" w:type="dxa"/>
            <w:tcBorders>
              <w:top w:val="single" w:sz="4" w:space="0" w:color="auto"/>
              <w:left w:val="single" w:sz="4" w:space="0" w:color="auto"/>
              <w:bottom w:val="single" w:sz="4" w:space="0" w:color="auto"/>
              <w:right w:val="single" w:sz="4" w:space="0" w:color="auto"/>
            </w:tcBorders>
            <w:vAlign w:val="center"/>
            <w:hideMark/>
          </w:tcPr>
          <w:p w14:paraId="748AEFD0"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394 457</w:t>
            </w:r>
          </w:p>
        </w:tc>
      </w:tr>
      <w:tr w:rsidR="009F70B6" w:rsidRPr="009F70B6" w14:paraId="7EB663BC" w14:textId="77777777" w:rsidTr="009F70B6">
        <w:tc>
          <w:tcPr>
            <w:tcW w:w="5098" w:type="dxa"/>
            <w:tcBorders>
              <w:top w:val="single" w:sz="4" w:space="0" w:color="auto"/>
              <w:left w:val="single" w:sz="4" w:space="0" w:color="auto"/>
              <w:bottom w:val="single" w:sz="4" w:space="0" w:color="auto"/>
              <w:right w:val="single" w:sz="4" w:space="0" w:color="auto"/>
            </w:tcBorders>
            <w:hideMark/>
          </w:tcPr>
          <w:p w14:paraId="6AA81366"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 xml:space="preserve">Sundry income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CFD28B0"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2 215 795</w:t>
            </w:r>
          </w:p>
        </w:tc>
        <w:tc>
          <w:tcPr>
            <w:tcW w:w="1791" w:type="dxa"/>
            <w:tcBorders>
              <w:top w:val="single" w:sz="4" w:space="0" w:color="auto"/>
              <w:left w:val="single" w:sz="4" w:space="0" w:color="auto"/>
              <w:bottom w:val="single" w:sz="4" w:space="0" w:color="auto"/>
              <w:right w:val="single" w:sz="4" w:space="0" w:color="auto"/>
            </w:tcBorders>
            <w:vAlign w:val="center"/>
            <w:hideMark/>
          </w:tcPr>
          <w:p w14:paraId="270ED2B6"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2 147 917</w:t>
            </w:r>
          </w:p>
        </w:tc>
      </w:tr>
      <w:tr w:rsidR="009F70B6" w:rsidRPr="009F70B6" w14:paraId="7122F8FB" w14:textId="77777777" w:rsidTr="009F70B6">
        <w:tc>
          <w:tcPr>
            <w:tcW w:w="5098" w:type="dxa"/>
            <w:tcBorders>
              <w:top w:val="single" w:sz="4" w:space="0" w:color="auto"/>
              <w:left w:val="single" w:sz="4" w:space="0" w:color="auto"/>
              <w:bottom w:val="single" w:sz="4" w:space="0" w:color="auto"/>
              <w:right w:val="single" w:sz="4" w:space="0" w:color="auto"/>
            </w:tcBorders>
            <w:hideMark/>
          </w:tcPr>
          <w:p w14:paraId="361D1869"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 xml:space="preserve">Interest received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53E4A64"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 xml:space="preserve">2 693 393 </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1B8946E"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1 279 617</w:t>
            </w:r>
          </w:p>
        </w:tc>
      </w:tr>
      <w:tr w:rsidR="009F70B6" w:rsidRPr="009F70B6" w14:paraId="1E4D5E72" w14:textId="77777777" w:rsidTr="009F70B6">
        <w:tc>
          <w:tcPr>
            <w:tcW w:w="5098" w:type="dxa"/>
            <w:tcBorders>
              <w:top w:val="single" w:sz="4" w:space="0" w:color="auto"/>
              <w:left w:val="single" w:sz="4" w:space="0" w:color="auto"/>
              <w:bottom w:val="single" w:sz="4" w:space="0" w:color="auto"/>
              <w:right w:val="single" w:sz="4" w:space="0" w:color="auto"/>
            </w:tcBorders>
            <w:hideMark/>
          </w:tcPr>
          <w:p w14:paraId="65B697CA"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Fines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8E9FBB9"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32 415 698</w:t>
            </w:r>
          </w:p>
        </w:tc>
        <w:tc>
          <w:tcPr>
            <w:tcW w:w="1791" w:type="dxa"/>
            <w:tcBorders>
              <w:top w:val="single" w:sz="4" w:space="0" w:color="auto"/>
              <w:left w:val="single" w:sz="4" w:space="0" w:color="auto"/>
              <w:bottom w:val="single" w:sz="4" w:space="0" w:color="auto"/>
              <w:right w:val="single" w:sz="4" w:space="0" w:color="auto"/>
            </w:tcBorders>
            <w:vAlign w:val="center"/>
            <w:hideMark/>
          </w:tcPr>
          <w:p w14:paraId="336AABCB"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14 887 573</w:t>
            </w:r>
          </w:p>
        </w:tc>
      </w:tr>
      <w:tr w:rsidR="009F70B6" w:rsidRPr="009F70B6" w14:paraId="4F36CB0D"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hideMark/>
          </w:tcPr>
          <w:p w14:paraId="192CEAC5" w14:textId="77777777" w:rsidR="009F70B6" w:rsidRPr="009F70B6" w:rsidRDefault="009F70B6" w:rsidP="009F70B6">
            <w:pPr>
              <w:autoSpaceDE w:val="0"/>
              <w:autoSpaceDN w:val="0"/>
              <w:adjustRightInd w:val="0"/>
              <w:spacing w:after="0" w:line="280" w:lineRule="exact"/>
              <w:jc w:val="both"/>
              <w:rPr>
                <w:rFonts w:ascii="Arial" w:eastAsia="Calibri" w:hAnsi="Arial" w:cs="Arial"/>
                <w:b/>
                <w:sz w:val="20"/>
                <w:szCs w:val="20"/>
                <w:lang w:eastAsia="en-ZA"/>
              </w:rPr>
            </w:pPr>
            <w:r w:rsidRPr="009F70B6">
              <w:rPr>
                <w:rFonts w:ascii="Arial" w:eastAsia="Calibri" w:hAnsi="Arial" w:cs="Arial"/>
                <w:b/>
                <w:sz w:val="20"/>
                <w:szCs w:val="20"/>
                <w:lang w:eastAsia="en-ZA"/>
              </w:rPr>
              <w:t>Total revenue from non-exchange transactions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37599C"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r w:rsidRPr="009F70B6">
              <w:rPr>
                <w:rFonts w:ascii="Arial" w:eastAsia="Calibri" w:hAnsi="Arial" w:cs="Arial"/>
                <w:b/>
                <w:sz w:val="20"/>
                <w:szCs w:val="20"/>
                <w:lang w:eastAsia="en-ZA"/>
              </w:rPr>
              <w:t>38 035 183</w:t>
            </w:r>
          </w:p>
        </w:tc>
        <w:tc>
          <w:tcPr>
            <w:tcW w:w="1791" w:type="dxa"/>
            <w:tcBorders>
              <w:top w:val="single" w:sz="4" w:space="0" w:color="auto"/>
              <w:left w:val="single" w:sz="4" w:space="0" w:color="auto"/>
              <w:bottom w:val="single" w:sz="4" w:space="0" w:color="auto"/>
              <w:right w:val="single" w:sz="4" w:space="0" w:color="auto"/>
            </w:tcBorders>
            <w:vAlign w:val="center"/>
            <w:hideMark/>
          </w:tcPr>
          <w:p w14:paraId="4575B1E7"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r w:rsidRPr="009F70B6">
              <w:rPr>
                <w:rFonts w:ascii="Arial" w:eastAsia="Calibri" w:hAnsi="Arial" w:cs="Arial"/>
                <w:b/>
                <w:sz w:val="20"/>
                <w:szCs w:val="20"/>
                <w:lang w:eastAsia="en-ZA"/>
              </w:rPr>
              <w:t>18 709 564</w:t>
            </w:r>
          </w:p>
        </w:tc>
      </w:tr>
      <w:tr w:rsidR="009F70B6" w:rsidRPr="009F70B6" w14:paraId="2B3BAA14"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hideMark/>
          </w:tcPr>
          <w:p w14:paraId="04188D4A" w14:textId="77777777" w:rsidR="009F70B6" w:rsidRPr="009F70B6" w:rsidRDefault="009F70B6" w:rsidP="009F70B6">
            <w:pPr>
              <w:autoSpaceDE w:val="0"/>
              <w:autoSpaceDN w:val="0"/>
              <w:adjustRightInd w:val="0"/>
              <w:spacing w:after="0" w:line="280" w:lineRule="exact"/>
              <w:jc w:val="both"/>
              <w:rPr>
                <w:rFonts w:ascii="Arial" w:eastAsia="Calibri" w:hAnsi="Arial" w:cs="Arial"/>
                <w:b/>
                <w:sz w:val="20"/>
                <w:szCs w:val="20"/>
                <w:lang w:eastAsia="en-ZA"/>
              </w:rPr>
            </w:pPr>
            <w:r w:rsidRPr="009F70B6">
              <w:rPr>
                <w:rFonts w:ascii="Arial" w:eastAsia="Calibri" w:hAnsi="Arial" w:cs="Arial"/>
                <w:b/>
                <w:sz w:val="20"/>
                <w:szCs w:val="20"/>
                <w:lang w:eastAsia="en-ZA"/>
              </w:rPr>
              <w:t xml:space="preserve">Total Revenue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CF10203"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r w:rsidRPr="009F70B6">
              <w:rPr>
                <w:rFonts w:ascii="Arial" w:eastAsia="Calibri" w:hAnsi="Arial" w:cs="Arial"/>
                <w:b/>
                <w:sz w:val="20"/>
                <w:szCs w:val="20"/>
                <w:lang w:eastAsia="en-ZA"/>
              </w:rPr>
              <w:t>286 168 075</w:t>
            </w:r>
          </w:p>
        </w:tc>
        <w:tc>
          <w:tcPr>
            <w:tcW w:w="1791" w:type="dxa"/>
            <w:tcBorders>
              <w:top w:val="single" w:sz="4" w:space="0" w:color="auto"/>
              <w:left w:val="single" w:sz="4" w:space="0" w:color="auto"/>
              <w:bottom w:val="single" w:sz="4" w:space="0" w:color="auto"/>
              <w:right w:val="single" w:sz="4" w:space="0" w:color="auto"/>
            </w:tcBorders>
            <w:vAlign w:val="center"/>
            <w:hideMark/>
          </w:tcPr>
          <w:p w14:paraId="04E6F46D"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r w:rsidRPr="009F70B6">
              <w:rPr>
                <w:rFonts w:ascii="Arial" w:eastAsia="Calibri" w:hAnsi="Arial" w:cs="Arial"/>
                <w:b/>
                <w:sz w:val="20"/>
                <w:szCs w:val="20"/>
                <w:lang w:eastAsia="en-ZA"/>
              </w:rPr>
              <w:t>240 893 230</w:t>
            </w:r>
          </w:p>
        </w:tc>
      </w:tr>
      <w:tr w:rsidR="009F70B6" w:rsidRPr="009F70B6" w14:paraId="1BA2EC2B" w14:textId="77777777" w:rsidTr="009F70B6">
        <w:trPr>
          <w:trHeight w:val="276"/>
        </w:trPr>
        <w:tc>
          <w:tcPr>
            <w:tcW w:w="9016" w:type="dxa"/>
            <w:gridSpan w:val="3"/>
            <w:tcBorders>
              <w:top w:val="single" w:sz="4" w:space="0" w:color="auto"/>
              <w:left w:val="single" w:sz="4" w:space="0" w:color="auto"/>
              <w:bottom w:val="single" w:sz="4" w:space="0" w:color="auto"/>
              <w:right w:val="single" w:sz="4" w:space="0" w:color="auto"/>
            </w:tcBorders>
          </w:tcPr>
          <w:p w14:paraId="2AF888C0"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p>
        </w:tc>
      </w:tr>
      <w:tr w:rsidR="009F70B6" w:rsidRPr="009F70B6" w14:paraId="34E758EC"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hideMark/>
          </w:tcPr>
          <w:p w14:paraId="544AECDC" w14:textId="77777777" w:rsidR="009F70B6" w:rsidRPr="009F70B6" w:rsidRDefault="009F70B6" w:rsidP="009F70B6">
            <w:pPr>
              <w:autoSpaceDE w:val="0"/>
              <w:autoSpaceDN w:val="0"/>
              <w:adjustRightInd w:val="0"/>
              <w:spacing w:after="0" w:line="280" w:lineRule="exact"/>
              <w:jc w:val="both"/>
              <w:rPr>
                <w:rFonts w:ascii="Arial" w:eastAsia="Calibri" w:hAnsi="Arial" w:cs="Arial"/>
                <w:b/>
                <w:sz w:val="20"/>
                <w:szCs w:val="20"/>
                <w:lang w:eastAsia="en-ZA"/>
              </w:rPr>
            </w:pPr>
            <w:r w:rsidRPr="009F70B6">
              <w:rPr>
                <w:rFonts w:ascii="Arial" w:eastAsia="Calibri" w:hAnsi="Arial" w:cs="Arial"/>
                <w:b/>
                <w:sz w:val="20"/>
                <w:szCs w:val="20"/>
                <w:lang w:eastAsia="en-ZA"/>
              </w:rPr>
              <w:t>Operating Expenditure</w:t>
            </w:r>
          </w:p>
        </w:tc>
        <w:tc>
          <w:tcPr>
            <w:tcW w:w="2127" w:type="dxa"/>
            <w:tcBorders>
              <w:top w:val="single" w:sz="4" w:space="0" w:color="auto"/>
              <w:left w:val="single" w:sz="4" w:space="0" w:color="auto"/>
              <w:bottom w:val="single" w:sz="4" w:space="0" w:color="auto"/>
              <w:right w:val="single" w:sz="4" w:space="0" w:color="auto"/>
            </w:tcBorders>
            <w:vAlign w:val="center"/>
          </w:tcPr>
          <w:p w14:paraId="596D9973"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p>
        </w:tc>
        <w:tc>
          <w:tcPr>
            <w:tcW w:w="1791" w:type="dxa"/>
            <w:tcBorders>
              <w:top w:val="single" w:sz="4" w:space="0" w:color="auto"/>
              <w:left w:val="single" w:sz="4" w:space="0" w:color="auto"/>
              <w:bottom w:val="single" w:sz="4" w:space="0" w:color="auto"/>
              <w:right w:val="single" w:sz="4" w:space="0" w:color="auto"/>
            </w:tcBorders>
            <w:vAlign w:val="center"/>
          </w:tcPr>
          <w:p w14:paraId="5CA4AF56"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p>
        </w:tc>
      </w:tr>
      <w:tr w:rsidR="009F70B6" w:rsidRPr="009F70B6" w14:paraId="75A86862"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hideMark/>
          </w:tcPr>
          <w:p w14:paraId="2A4B380B"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Employee costs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B1BD76"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(156 876 249)</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7BE2BF1"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(132 863 844)</w:t>
            </w:r>
          </w:p>
        </w:tc>
      </w:tr>
      <w:tr w:rsidR="009F70B6" w:rsidRPr="009F70B6" w14:paraId="7C34C5C6"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hideMark/>
          </w:tcPr>
          <w:p w14:paraId="58B95B68"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Other operating expenditure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9F47C85"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(95 622 043)</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359EF0F"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(88 672 292)</w:t>
            </w:r>
          </w:p>
        </w:tc>
      </w:tr>
      <w:tr w:rsidR="009F70B6" w:rsidRPr="009F70B6" w14:paraId="21EA9173"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hideMark/>
          </w:tcPr>
          <w:p w14:paraId="0F942708"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Bad debts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AA192D"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(24 132 218)</w:t>
            </w:r>
          </w:p>
        </w:tc>
        <w:tc>
          <w:tcPr>
            <w:tcW w:w="1791" w:type="dxa"/>
            <w:tcBorders>
              <w:top w:val="single" w:sz="4" w:space="0" w:color="auto"/>
              <w:left w:val="single" w:sz="4" w:space="0" w:color="auto"/>
              <w:bottom w:val="single" w:sz="4" w:space="0" w:color="auto"/>
              <w:right w:val="single" w:sz="4" w:space="0" w:color="auto"/>
            </w:tcBorders>
            <w:vAlign w:val="center"/>
            <w:hideMark/>
          </w:tcPr>
          <w:p w14:paraId="3594A0D3"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(25 788 648)</w:t>
            </w:r>
          </w:p>
        </w:tc>
      </w:tr>
      <w:tr w:rsidR="009F70B6" w:rsidRPr="009F70B6" w14:paraId="63E66AE1"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hideMark/>
          </w:tcPr>
          <w:p w14:paraId="3EDAB79A"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Finance costs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C26C14"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(1 813)</w:t>
            </w:r>
          </w:p>
        </w:tc>
        <w:tc>
          <w:tcPr>
            <w:tcW w:w="1791" w:type="dxa"/>
            <w:tcBorders>
              <w:top w:val="single" w:sz="4" w:space="0" w:color="auto"/>
              <w:left w:val="single" w:sz="4" w:space="0" w:color="auto"/>
              <w:bottom w:val="single" w:sz="4" w:space="0" w:color="auto"/>
              <w:right w:val="single" w:sz="4" w:space="0" w:color="auto"/>
            </w:tcBorders>
            <w:vAlign w:val="center"/>
            <w:hideMark/>
          </w:tcPr>
          <w:p w14:paraId="28B93301"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(13 187)</w:t>
            </w:r>
          </w:p>
        </w:tc>
      </w:tr>
      <w:tr w:rsidR="009F70B6" w:rsidRPr="009F70B6" w14:paraId="06F09AAD"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hideMark/>
          </w:tcPr>
          <w:p w14:paraId="199F1873"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Depreciation and amortisation</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779BE09"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(3 943 658)</w:t>
            </w:r>
          </w:p>
        </w:tc>
        <w:tc>
          <w:tcPr>
            <w:tcW w:w="1791" w:type="dxa"/>
            <w:tcBorders>
              <w:top w:val="single" w:sz="4" w:space="0" w:color="auto"/>
              <w:left w:val="single" w:sz="4" w:space="0" w:color="auto"/>
              <w:bottom w:val="single" w:sz="4" w:space="0" w:color="auto"/>
              <w:right w:val="single" w:sz="4" w:space="0" w:color="auto"/>
            </w:tcBorders>
            <w:vAlign w:val="center"/>
            <w:hideMark/>
          </w:tcPr>
          <w:p w14:paraId="647C12F8"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(3 641 553)</w:t>
            </w:r>
          </w:p>
        </w:tc>
      </w:tr>
      <w:tr w:rsidR="009F70B6" w:rsidRPr="009F70B6" w14:paraId="18025C8D"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hideMark/>
          </w:tcPr>
          <w:p w14:paraId="576A8582" w14:textId="77777777" w:rsidR="009F70B6" w:rsidRPr="009F70B6" w:rsidRDefault="009F70B6" w:rsidP="009F70B6">
            <w:pPr>
              <w:autoSpaceDE w:val="0"/>
              <w:autoSpaceDN w:val="0"/>
              <w:adjustRightInd w:val="0"/>
              <w:spacing w:after="0" w:line="280" w:lineRule="exact"/>
              <w:jc w:val="both"/>
              <w:rPr>
                <w:rFonts w:ascii="Arial" w:eastAsia="Calibri" w:hAnsi="Arial" w:cs="Arial"/>
                <w:b/>
                <w:sz w:val="20"/>
                <w:szCs w:val="20"/>
                <w:lang w:eastAsia="en-ZA"/>
              </w:rPr>
            </w:pPr>
            <w:r w:rsidRPr="009F70B6">
              <w:rPr>
                <w:rFonts w:ascii="Arial" w:eastAsia="Calibri" w:hAnsi="Arial" w:cs="Arial"/>
                <w:b/>
                <w:sz w:val="20"/>
                <w:szCs w:val="20"/>
                <w:lang w:eastAsia="en-ZA"/>
              </w:rPr>
              <w:t>Total operating expenditure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C90C1F1"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r w:rsidRPr="009F70B6">
              <w:rPr>
                <w:rFonts w:ascii="Arial" w:eastAsia="Calibri" w:hAnsi="Arial" w:cs="Arial"/>
                <w:b/>
                <w:sz w:val="20"/>
                <w:szCs w:val="20"/>
                <w:lang w:eastAsia="en-ZA"/>
              </w:rPr>
              <w:t>(282 622 608)</w:t>
            </w:r>
          </w:p>
        </w:tc>
        <w:tc>
          <w:tcPr>
            <w:tcW w:w="1791" w:type="dxa"/>
            <w:tcBorders>
              <w:top w:val="single" w:sz="4" w:space="0" w:color="auto"/>
              <w:left w:val="single" w:sz="4" w:space="0" w:color="auto"/>
              <w:bottom w:val="single" w:sz="4" w:space="0" w:color="auto"/>
              <w:right w:val="single" w:sz="4" w:space="0" w:color="auto"/>
            </w:tcBorders>
            <w:vAlign w:val="center"/>
            <w:hideMark/>
          </w:tcPr>
          <w:p w14:paraId="486CFBBD"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r w:rsidRPr="009F70B6">
              <w:rPr>
                <w:rFonts w:ascii="Arial" w:eastAsia="Calibri" w:hAnsi="Arial" w:cs="Arial"/>
                <w:b/>
                <w:sz w:val="20"/>
                <w:szCs w:val="20"/>
                <w:lang w:eastAsia="en-ZA"/>
              </w:rPr>
              <w:t>(253 176 246)</w:t>
            </w:r>
          </w:p>
        </w:tc>
      </w:tr>
      <w:tr w:rsidR="009F70B6" w:rsidRPr="009F70B6" w14:paraId="39DD495D"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tcPr>
          <w:p w14:paraId="2DA54D5D"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p>
        </w:tc>
        <w:tc>
          <w:tcPr>
            <w:tcW w:w="2127" w:type="dxa"/>
            <w:tcBorders>
              <w:top w:val="single" w:sz="4" w:space="0" w:color="auto"/>
              <w:left w:val="single" w:sz="4" w:space="0" w:color="auto"/>
              <w:bottom w:val="single" w:sz="4" w:space="0" w:color="auto"/>
              <w:right w:val="single" w:sz="4" w:space="0" w:color="auto"/>
            </w:tcBorders>
            <w:vAlign w:val="center"/>
          </w:tcPr>
          <w:p w14:paraId="3995AED8"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p>
        </w:tc>
        <w:tc>
          <w:tcPr>
            <w:tcW w:w="1791" w:type="dxa"/>
            <w:tcBorders>
              <w:top w:val="single" w:sz="4" w:space="0" w:color="auto"/>
              <w:left w:val="single" w:sz="4" w:space="0" w:color="auto"/>
              <w:bottom w:val="single" w:sz="4" w:space="0" w:color="auto"/>
              <w:right w:val="single" w:sz="4" w:space="0" w:color="auto"/>
            </w:tcBorders>
            <w:vAlign w:val="center"/>
          </w:tcPr>
          <w:p w14:paraId="3E6167F0"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p>
        </w:tc>
      </w:tr>
      <w:tr w:rsidR="009F70B6" w:rsidRPr="009F70B6" w14:paraId="2951C0F7"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hideMark/>
          </w:tcPr>
          <w:p w14:paraId="79545331" w14:textId="77777777" w:rsidR="009F70B6" w:rsidRPr="009F70B6" w:rsidRDefault="009F70B6" w:rsidP="009F70B6">
            <w:pPr>
              <w:autoSpaceDE w:val="0"/>
              <w:autoSpaceDN w:val="0"/>
              <w:adjustRightInd w:val="0"/>
              <w:spacing w:after="0" w:line="280" w:lineRule="exact"/>
              <w:jc w:val="both"/>
              <w:rPr>
                <w:rFonts w:ascii="Arial" w:eastAsia="Calibri" w:hAnsi="Arial" w:cs="Arial"/>
                <w:b/>
                <w:sz w:val="20"/>
                <w:szCs w:val="20"/>
                <w:lang w:eastAsia="en-ZA"/>
              </w:rPr>
            </w:pPr>
            <w:r w:rsidRPr="009F70B6">
              <w:rPr>
                <w:rFonts w:ascii="Arial" w:eastAsia="Calibri" w:hAnsi="Arial" w:cs="Arial"/>
                <w:b/>
                <w:sz w:val="20"/>
                <w:szCs w:val="20"/>
                <w:lang w:eastAsia="en-ZA"/>
              </w:rPr>
              <w:t>Operating surplus (deficit)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30879E9"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r w:rsidRPr="009F70B6">
              <w:rPr>
                <w:rFonts w:ascii="Arial" w:eastAsia="Calibri" w:hAnsi="Arial" w:cs="Arial"/>
                <w:b/>
                <w:sz w:val="20"/>
                <w:szCs w:val="20"/>
                <w:lang w:eastAsia="en-ZA"/>
              </w:rPr>
              <w:t>3 545 467</w:t>
            </w:r>
          </w:p>
        </w:tc>
        <w:tc>
          <w:tcPr>
            <w:tcW w:w="1791" w:type="dxa"/>
            <w:tcBorders>
              <w:top w:val="single" w:sz="4" w:space="0" w:color="auto"/>
              <w:left w:val="single" w:sz="4" w:space="0" w:color="auto"/>
              <w:bottom w:val="single" w:sz="4" w:space="0" w:color="auto"/>
              <w:right w:val="single" w:sz="4" w:space="0" w:color="auto"/>
            </w:tcBorders>
            <w:vAlign w:val="center"/>
            <w:hideMark/>
          </w:tcPr>
          <w:p w14:paraId="6739A3E7"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r w:rsidRPr="009F70B6">
              <w:rPr>
                <w:rFonts w:ascii="Arial" w:eastAsia="Calibri" w:hAnsi="Arial" w:cs="Arial"/>
                <w:b/>
                <w:sz w:val="20"/>
                <w:szCs w:val="20"/>
                <w:lang w:eastAsia="en-ZA"/>
              </w:rPr>
              <w:t>(12 378 016)</w:t>
            </w:r>
          </w:p>
        </w:tc>
      </w:tr>
      <w:tr w:rsidR="009F70B6" w:rsidRPr="009F70B6" w14:paraId="6D4077D2"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hideMark/>
          </w:tcPr>
          <w:p w14:paraId="40649AB9"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r w:rsidRPr="009F70B6">
              <w:rPr>
                <w:rFonts w:ascii="Arial" w:eastAsia="Calibri" w:hAnsi="Arial" w:cs="Arial"/>
                <w:sz w:val="20"/>
                <w:szCs w:val="20"/>
                <w:lang w:eastAsia="en-ZA"/>
              </w:rPr>
              <w:t>Profit/(Loss) on disposable assets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E90809F"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(258 901)</w:t>
            </w:r>
          </w:p>
        </w:tc>
        <w:tc>
          <w:tcPr>
            <w:tcW w:w="1791" w:type="dxa"/>
            <w:tcBorders>
              <w:top w:val="single" w:sz="4" w:space="0" w:color="auto"/>
              <w:left w:val="single" w:sz="4" w:space="0" w:color="auto"/>
              <w:bottom w:val="single" w:sz="4" w:space="0" w:color="auto"/>
              <w:right w:val="single" w:sz="4" w:space="0" w:color="auto"/>
            </w:tcBorders>
            <w:vAlign w:val="center"/>
            <w:hideMark/>
          </w:tcPr>
          <w:p w14:paraId="38A356AA"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r w:rsidRPr="009F70B6">
              <w:rPr>
                <w:rFonts w:ascii="Arial" w:eastAsia="Calibri" w:hAnsi="Arial" w:cs="Arial"/>
                <w:sz w:val="20"/>
                <w:szCs w:val="20"/>
                <w:lang w:eastAsia="en-ZA"/>
              </w:rPr>
              <w:t>(95 447)</w:t>
            </w:r>
          </w:p>
        </w:tc>
      </w:tr>
      <w:tr w:rsidR="009F70B6" w:rsidRPr="009F70B6" w14:paraId="18AB2875"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tcPr>
          <w:p w14:paraId="5D4198BE" w14:textId="77777777" w:rsidR="009F70B6" w:rsidRPr="009F70B6" w:rsidRDefault="009F70B6" w:rsidP="009F70B6">
            <w:pPr>
              <w:autoSpaceDE w:val="0"/>
              <w:autoSpaceDN w:val="0"/>
              <w:adjustRightInd w:val="0"/>
              <w:spacing w:after="0" w:line="280" w:lineRule="exact"/>
              <w:jc w:val="both"/>
              <w:rPr>
                <w:rFonts w:ascii="Arial" w:eastAsia="Calibri" w:hAnsi="Arial" w:cs="Arial"/>
                <w:sz w:val="20"/>
                <w:szCs w:val="20"/>
                <w:lang w:eastAsia="en-ZA"/>
              </w:rPr>
            </w:pPr>
          </w:p>
        </w:tc>
        <w:tc>
          <w:tcPr>
            <w:tcW w:w="2127" w:type="dxa"/>
            <w:tcBorders>
              <w:top w:val="single" w:sz="4" w:space="0" w:color="auto"/>
              <w:left w:val="single" w:sz="4" w:space="0" w:color="auto"/>
              <w:bottom w:val="single" w:sz="4" w:space="0" w:color="auto"/>
              <w:right w:val="single" w:sz="4" w:space="0" w:color="auto"/>
            </w:tcBorders>
            <w:vAlign w:val="center"/>
          </w:tcPr>
          <w:p w14:paraId="388D88C4"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p>
        </w:tc>
        <w:tc>
          <w:tcPr>
            <w:tcW w:w="1791" w:type="dxa"/>
            <w:tcBorders>
              <w:top w:val="single" w:sz="4" w:space="0" w:color="auto"/>
              <w:left w:val="single" w:sz="4" w:space="0" w:color="auto"/>
              <w:bottom w:val="single" w:sz="4" w:space="0" w:color="auto"/>
              <w:right w:val="single" w:sz="4" w:space="0" w:color="auto"/>
            </w:tcBorders>
            <w:vAlign w:val="center"/>
          </w:tcPr>
          <w:p w14:paraId="28C49594"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szCs w:val="20"/>
                <w:lang w:eastAsia="en-ZA"/>
              </w:rPr>
            </w:pPr>
          </w:p>
        </w:tc>
      </w:tr>
      <w:tr w:rsidR="009F70B6" w:rsidRPr="009F70B6" w14:paraId="7D08035F" w14:textId="77777777" w:rsidTr="009F70B6">
        <w:trPr>
          <w:trHeight w:val="276"/>
        </w:trPr>
        <w:tc>
          <w:tcPr>
            <w:tcW w:w="5098" w:type="dxa"/>
            <w:tcBorders>
              <w:top w:val="single" w:sz="4" w:space="0" w:color="auto"/>
              <w:left w:val="single" w:sz="4" w:space="0" w:color="auto"/>
              <w:bottom w:val="single" w:sz="4" w:space="0" w:color="auto"/>
              <w:right w:val="single" w:sz="4" w:space="0" w:color="auto"/>
            </w:tcBorders>
            <w:hideMark/>
          </w:tcPr>
          <w:p w14:paraId="793BD43C" w14:textId="77777777" w:rsidR="009F70B6" w:rsidRPr="009F70B6" w:rsidRDefault="009F70B6" w:rsidP="009F70B6">
            <w:pPr>
              <w:autoSpaceDE w:val="0"/>
              <w:autoSpaceDN w:val="0"/>
              <w:adjustRightInd w:val="0"/>
              <w:spacing w:after="0" w:line="280" w:lineRule="exact"/>
              <w:jc w:val="both"/>
              <w:rPr>
                <w:rFonts w:ascii="Arial" w:eastAsia="Calibri" w:hAnsi="Arial" w:cs="Arial"/>
                <w:b/>
                <w:sz w:val="20"/>
                <w:szCs w:val="20"/>
                <w:lang w:eastAsia="en-ZA"/>
              </w:rPr>
            </w:pPr>
            <w:r w:rsidRPr="009F70B6">
              <w:rPr>
                <w:rFonts w:ascii="Arial" w:eastAsia="Calibri" w:hAnsi="Arial" w:cs="Arial"/>
                <w:b/>
                <w:sz w:val="20"/>
                <w:szCs w:val="20"/>
                <w:lang w:eastAsia="en-ZA"/>
              </w:rPr>
              <w:t>Surplus/ (Deficit) for the year</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74A09CC"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r w:rsidRPr="009F70B6">
              <w:rPr>
                <w:rFonts w:ascii="Arial" w:eastAsia="Calibri" w:hAnsi="Arial" w:cs="Arial"/>
                <w:b/>
                <w:sz w:val="20"/>
                <w:szCs w:val="20"/>
                <w:lang w:eastAsia="en-ZA"/>
              </w:rPr>
              <w:t>3 286 566</w:t>
            </w:r>
          </w:p>
        </w:tc>
        <w:tc>
          <w:tcPr>
            <w:tcW w:w="1791" w:type="dxa"/>
            <w:tcBorders>
              <w:top w:val="single" w:sz="4" w:space="0" w:color="auto"/>
              <w:left w:val="single" w:sz="4" w:space="0" w:color="auto"/>
              <w:bottom w:val="single" w:sz="4" w:space="0" w:color="auto"/>
              <w:right w:val="single" w:sz="4" w:space="0" w:color="auto"/>
            </w:tcBorders>
            <w:vAlign w:val="center"/>
            <w:hideMark/>
          </w:tcPr>
          <w:p w14:paraId="3E667E4C" w14:textId="77777777" w:rsidR="009F70B6" w:rsidRPr="009F70B6" w:rsidRDefault="009F70B6" w:rsidP="009F70B6">
            <w:pPr>
              <w:autoSpaceDE w:val="0"/>
              <w:autoSpaceDN w:val="0"/>
              <w:adjustRightInd w:val="0"/>
              <w:spacing w:after="0" w:line="280" w:lineRule="exact"/>
              <w:jc w:val="right"/>
              <w:rPr>
                <w:rFonts w:ascii="Arial" w:eastAsia="Calibri" w:hAnsi="Arial" w:cs="Arial"/>
                <w:b/>
                <w:sz w:val="20"/>
                <w:szCs w:val="20"/>
                <w:lang w:eastAsia="en-ZA"/>
              </w:rPr>
            </w:pPr>
            <w:r w:rsidRPr="009F70B6">
              <w:rPr>
                <w:rFonts w:ascii="Arial" w:eastAsia="Calibri" w:hAnsi="Arial" w:cs="Arial"/>
                <w:b/>
                <w:sz w:val="20"/>
                <w:szCs w:val="20"/>
                <w:lang w:eastAsia="en-ZA"/>
              </w:rPr>
              <w:t>(12 378 463)</w:t>
            </w:r>
          </w:p>
        </w:tc>
      </w:tr>
    </w:tbl>
    <w:p w14:paraId="37764494" w14:textId="77777777" w:rsidR="009F70B6" w:rsidRPr="009F70B6" w:rsidRDefault="009F70B6" w:rsidP="009F70B6">
      <w:pPr>
        <w:autoSpaceDE w:val="0"/>
        <w:autoSpaceDN w:val="0"/>
        <w:adjustRightInd w:val="0"/>
        <w:spacing w:after="0" w:line="280" w:lineRule="exact"/>
        <w:jc w:val="right"/>
        <w:rPr>
          <w:rFonts w:ascii="Arial" w:eastAsia="Calibri" w:hAnsi="Arial" w:cs="Arial"/>
          <w:sz w:val="20"/>
          <w:lang w:eastAsia="en-ZA"/>
        </w:rPr>
      </w:pPr>
      <w:r w:rsidRPr="009F70B6">
        <w:rPr>
          <w:rFonts w:ascii="Arial" w:eastAsia="Calibri" w:hAnsi="Arial" w:cs="Arial"/>
          <w:sz w:val="20"/>
          <w:lang w:eastAsia="en-ZA"/>
        </w:rPr>
        <w:t>Source: 2018/19 Annual Report</w:t>
      </w:r>
    </w:p>
    <w:p w14:paraId="1A0B1A79" w14:textId="5852DAA3" w:rsidR="00600B49" w:rsidRDefault="00600B49" w:rsidP="00B20C99">
      <w:pPr>
        <w:spacing w:after="0" w:line="360" w:lineRule="auto"/>
        <w:jc w:val="both"/>
        <w:rPr>
          <w:rFonts w:ascii="Times New Roman" w:hAnsi="Times New Roman" w:cs="Times New Roman"/>
          <w:sz w:val="24"/>
          <w:szCs w:val="24"/>
        </w:rPr>
      </w:pPr>
    </w:p>
    <w:p w14:paraId="7D9A8184" w14:textId="4EEDB35A" w:rsidR="009F70B6" w:rsidRDefault="009F70B6" w:rsidP="00B20C99">
      <w:pPr>
        <w:spacing w:after="0" w:line="360" w:lineRule="auto"/>
        <w:jc w:val="both"/>
        <w:rPr>
          <w:rFonts w:ascii="Times New Roman" w:hAnsi="Times New Roman" w:cs="Times New Roman"/>
          <w:sz w:val="24"/>
          <w:szCs w:val="24"/>
        </w:rPr>
      </w:pPr>
    </w:p>
    <w:p w14:paraId="10066435" w14:textId="6CC43898" w:rsidR="009F70B6" w:rsidRDefault="009F70B6" w:rsidP="00B20C99">
      <w:pPr>
        <w:spacing w:after="0" w:line="360" w:lineRule="auto"/>
        <w:jc w:val="both"/>
        <w:rPr>
          <w:rFonts w:ascii="Times New Roman" w:hAnsi="Times New Roman" w:cs="Times New Roman"/>
          <w:sz w:val="24"/>
          <w:szCs w:val="24"/>
        </w:rPr>
      </w:pPr>
    </w:p>
    <w:p w14:paraId="3EBC0127" w14:textId="7A7131E1" w:rsidR="009F70B6" w:rsidRDefault="009F70B6" w:rsidP="00B20C99">
      <w:pPr>
        <w:spacing w:after="0" w:line="360" w:lineRule="auto"/>
        <w:jc w:val="both"/>
        <w:rPr>
          <w:rFonts w:ascii="Times New Roman" w:hAnsi="Times New Roman" w:cs="Times New Roman"/>
          <w:sz w:val="24"/>
          <w:szCs w:val="24"/>
        </w:rPr>
      </w:pPr>
    </w:p>
    <w:p w14:paraId="63937AAC" w14:textId="4140A7C5" w:rsidR="009F70B6" w:rsidRDefault="009F70B6" w:rsidP="00B20C99">
      <w:pPr>
        <w:spacing w:after="0" w:line="360" w:lineRule="auto"/>
        <w:jc w:val="both"/>
        <w:rPr>
          <w:rFonts w:ascii="Times New Roman" w:hAnsi="Times New Roman" w:cs="Times New Roman"/>
          <w:sz w:val="24"/>
          <w:szCs w:val="24"/>
        </w:rPr>
      </w:pPr>
    </w:p>
    <w:p w14:paraId="68710708" w14:textId="33142CA8" w:rsidR="009F70B6" w:rsidRDefault="009F70B6" w:rsidP="00B20C99">
      <w:pPr>
        <w:spacing w:after="0" w:line="360" w:lineRule="auto"/>
        <w:jc w:val="both"/>
        <w:rPr>
          <w:rFonts w:ascii="Times New Roman" w:hAnsi="Times New Roman" w:cs="Times New Roman"/>
          <w:sz w:val="24"/>
          <w:szCs w:val="24"/>
        </w:rPr>
      </w:pPr>
    </w:p>
    <w:p w14:paraId="2801FA8E" w14:textId="275FF5A0" w:rsidR="009F70B6" w:rsidRDefault="009F70B6" w:rsidP="00B20C99">
      <w:pPr>
        <w:spacing w:after="0" w:line="360" w:lineRule="auto"/>
        <w:jc w:val="both"/>
        <w:rPr>
          <w:rFonts w:ascii="Times New Roman" w:hAnsi="Times New Roman" w:cs="Times New Roman"/>
          <w:sz w:val="24"/>
          <w:szCs w:val="24"/>
        </w:rPr>
      </w:pPr>
    </w:p>
    <w:p w14:paraId="46DEFF74" w14:textId="58B3B97D" w:rsidR="00E26357" w:rsidRPr="00865C46" w:rsidRDefault="00E26357" w:rsidP="00B20C99">
      <w:pPr>
        <w:spacing w:after="0" w:line="360" w:lineRule="auto"/>
        <w:jc w:val="both"/>
        <w:rPr>
          <w:rFonts w:ascii="Times New Roman" w:hAnsi="Times New Roman" w:cs="Times New Roman"/>
          <w:b/>
          <w:sz w:val="24"/>
          <w:szCs w:val="24"/>
        </w:rPr>
      </w:pPr>
    </w:p>
    <w:p w14:paraId="09F6E114" w14:textId="77777777"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provision for debt impairment was lowered from R55.7 million in 2017/18 to R38.7 million in 2018/19.</w:t>
      </w:r>
    </w:p>
    <w:p w14:paraId="5F25767C" w14:textId="1373AE5C"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In terms of contingent liabilities, the Authority is a defendant in a number of legal actions. The cases are yet to be brought before the court. It is not possible to determine the losses that PSIRA would suffer in the event that the Court found against PSIRA. The estimated liability amounts to R1 050 000 in 2018/19.</w:t>
      </w:r>
    </w:p>
    <w:p w14:paraId="57F4C075" w14:textId="77777777" w:rsidR="00E26357" w:rsidRPr="00865C46" w:rsidRDefault="00E26357" w:rsidP="00B20C99">
      <w:pPr>
        <w:spacing w:after="0" w:line="360" w:lineRule="auto"/>
        <w:jc w:val="both"/>
        <w:rPr>
          <w:rFonts w:ascii="Times New Roman" w:hAnsi="Times New Roman" w:cs="Times New Roman"/>
          <w:sz w:val="24"/>
          <w:szCs w:val="24"/>
        </w:rPr>
      </w:pPr>
    </w:p>
    <w:p w14:paraId="3B3F520E" w14:textId="158796A1"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Authority did not incur irregular expenditure during the 2017/18 financial year. This is the third consecutive year in which irregular expenditure was not incurred.</w:t>
      </w:r>
    </w:p>
    <w:p w14:paraId="0DAA6C92" w14:textId="77777777" w:rsidR="00E26357" w:rsidRPr="00865C46" w:rsidRDefault="00E26357" w:rsidP="00B20C99">
      <w:pPr>
        <w:spacing w:after="0" w:line="360" w:lineRule="auto"/>
        <w:jc w:val="both"/>
        <w:rPr>
          <w:rFonts w:ascii="Times New Roman" w:hAnsi="Times New Roman" w:cs="Times New Roman"/>
          <w:sz w:val="24"/>
          <w:szCs w:val="24"/>
        </w:rPr>
      </w:pPr>
    </w:p>
    <w:p w14:paraId="2E91D6D2" w14:textId="131CF15F" w:rsidR="00E26357"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During the 2018/19 financial year, fruitless and wasteful expenditure decreased significantly from R216 428 in 2018 to R20 958 in 2019, which was realised through a R191 570 recovered from SARS and R21 989 previous fruitless and wasteful expenditure written off. The fruitless and wasteful expenditure incurred in 2018/19 was because of missed flights, traffic fines, damage of rented car and late payment of creditors.</w:t>
      </w:r>
    </w:p>
    <w:p w14:paraId="184C5440" w14:textId="0AB4047A" w:rsidR="00F67E80" w:rsidRPr="00865C46" w:rsidRDefault="00F67E80" w:rsidP="00B20C99">
      <w:pPr>
        <w:spacing w:after="0" w:line="360" w:lineRule="auto"/>
        <w:jc w:val="both"/>
        <w:rPr>
          <w:rFonts w:ascii="Times New Roman" w:hAnsi="Times New Roman" w:cs="Times New Roman"/>
          <w:sz w:val="24"/>
          <w:szCs w:val="24"/>
        </w:rPr>
      </w:pPr>
    </w:p>
    <w:p w14:paraId="4348EB0C" w14:textId="4CA535BB" w:rsidR="00F67E80" w:rsidRPr="00865C46" w:rsidRDefault="00F67E80" w:rsidP="00B20C99">
      <w:pPr>
        <w:pStyle w:val="ListParagraph"/>
        <w:numPr>
          <w:ilvl w:val="0"/>
          <w:numId w:val="36"/>
        </w:numPr>
        <w:spacing w:after="0" w:line="360" w:lineRule="auto"/>
        <w:jc w:val="both"/>
        <w:rPr>
          <w:rFonts w:ascii="Times New Roman" w:hAnsi="Times New Roman" w:cs="Times New Roman"/>
          <w:b/>
          <w:sz w:val="24"/>
          <w:szCs w:val="24"/>
        </w:rPr>
      </w:pPr>
      <w:r w:rsidRPr="00865C46">
        <w:rPr>
          <w:rFonts w:ascii="Times New Roman" w:hAnsi="Times New Roman" w:cs="Times New Roman"/>
          <w:b/>
          <w:sz w:val="24"/>
          <w:szCs w:val="24"/>
        </w:rPr>
        <w:t>PEFORMANCE AGAINST PREDETERMINED TARGETS FOR 2017/18</w:t>
      </w:r>
    </w:p>
    <w:p w14:paraId="5F6E165B" w14:textId="77777777" w:rsidR="00186396" w:rsidRPr="00865C46" w:rsidRDefault="00186396" w:rsidP="00B20C99">
      <w:pPr>
        <w:spacing w:after="0" w:line="360" w:lineRule="auto"/>
        <w:jc w:val="both"/>
        <w:rPr>
          <w:rFonts w:ascii="Times New Roman" w:hAnsi="Times New Roman" w:cs="Times New Roman"/>
          <w:sz w:val="24"/>
          <w:szCs w:val="24"/>
        </w:rPr>
      </w:pPr>
    </w:p>
    <w:p w14:paraId="769ABC6D" w14:textId="7F5CFDF0"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Authority has achieved 86% of its predetermined performance indicator targets at the end of the 2018/19 financial year (22 targets achieved from 26). Despite the steady decline recorded between 2015 and 2018, performance improved in 2019. A similar trend is visible in the Administration and Communication, Training and Registration Programmes.</w:t>
      </w:r>
    </w:p>
    <w:p w14:paraId="2D86EC14" w14:textId="77777777" w:rsidR="00E26357" w:rsidRPr="00865C46" w:rsidRDefault="00E26357" w:rsidP="00B20C99">
      <w:pPr>
        <w:spacing w:after="0" w:line="360" w:lineRule="auto"/>
        <w:jc w:val="both"/>
        <w:rPr>
          <w:rFonts w:ascii="Times New Roman" w:hAnsi="Times New Roman" w:cs="Times New Roman"/>
          <w:sz w:val="24"/>
          <w:szCs w:val="24"/>
        </w:rPr>
      </w:pPr>
    </w:p>
    <w:p w14:paraId="01F7CF74" w14:textId="61A9E7E6" w:rsidR="00186396" w:rsidRPr="00865C46" w:rsidRDefault="00E26357" w:rsidP="00707C33">
      <w:pPr>
        <w:spacing w:after="0" w:line="360" w:lineRule="auto"/>
        <w:jc w:val="both"/>
      </w:pPr>
      <w:r w:rsidRPr="00865C46">
        <w:rPr>
          <w:rFonts w:ascii="Times New Roman" w:hAnsi="Times New Roman" w:cs="Times New Roman"/>
          <w:sz w:val="24"/>
          <w:szCs w:val="24"/>
        </w:rPr>
        <w:t>The performance of Programme 2: Law Enforcement continued a 100% achievement rate over the past two financial years, which is especially important as it is the core service delivery programme of the Authority. The graph below shows a visual representation of performance between 2015 and 2019.10.12</w:t>
      </w:r>
      <w:bookmarkStart w:id="2" w:name="_Toc526837267"/>
    </w:p>
    <w:p w14:paraId="6681984C" w14:textId="1CE45658" w:rsidR="00E26357" w:rsidRPr="00865C46" w:rsidRDefault="00E26357" w:rsidP="00B20C99">
      <w:pPr>
        <w:spacing w:after="0" w:line="360" w:lineRule="auto"/>
        <w:rPr>
          <w:rFonts w:ascii="Times New Roman" w:eastAsia="Calibri" w:hAnsi="Times New Roman" w:cs="Times New Roman"/>
          <w:sz w:val="24"/>
          <w:szCs w:val="24"/>
        </w:rPr>
      </w:pPr>
      <w:r w:rsidRPr="00865C46">
        <w:rPr>
          <w:rFonts w:ascii="Times New Roman" w:eastAsia="Calibri" w:hAnsi="Times New Roman" w:cs="Times New Roman"/>
          <w:b/>
          <w:i/>
          <w:noProof/>
          <w:sz w:val="24"/>
          <w:szCs w:val="24"/>
          <w:lang w:eastAsia="en-ZA"/>
        </w:rPr>
        <w:drawing>
          <wp:anchor distT="0" distB="0" distL="114300" distR="114300" simplePos="0" relativeHeight="251659264" behindDoc="0" locked="0" layoutInCell="1" allowOverlap="1" wp14:anchorId="2278CED3" wp14:editId="0FA32D60">
            <wp:simplePos x="0" y="0"/>
            <wp:positionH relativeFrom="margin">
              <wp:align>center</wp:align>
            </wp:positionH>
            <wp:positionV relativeFrom="paragraph">
              <wp:posOffset>275590</wp:posOffset>
            </wp:positionV>
            <wp:extent cx="6224270" cy="2719070"/>
            <wp:effectExtent l="19050" t="19050" r="24130" b="2413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4270" cy="2719070"/>
                    </a:xfrm>
                    <a:prstGeom prst="rect">
                      <a:avLst/>
                    </a:prstGeom>
                    <a:noFill/>
                    <a:ln w="6350">
                      <a:solidFill>
                        <a:sysClr val="windowText" lastClr="000000"/>
                      </a:solidFill>
                    </a:ln>
                  </pic:spPr>
                </pic:pic>
              </a:graphicData>
            </a:graphic>
          </wp:anchor>
        </w:drawing>
      </w:r>
      <w:r w:rsidR="004F7DAE">
        <w:rPr>
          <w:rFonts w:ascii="Times New Roman" w:eastAsia="Calibri" w:hAnsi="Times New Roman" w:cs="Times New Roman"/>
          <w:b/>
          <w:i/>
          <w:sz w:val="24"/>
          <w:szCs w:val="24"/>
        </w:rPr>
        <w:t xml:space="preserve">Table </w:t>
      </w:r>
      <w:r w:rsidR="00363ED6">
        <w:rPr>
          <w:rFonts w:ascii="Times New Roman" w:eastAsia="Calibri" w:hAnsi="Times New Roman" w:cs="Times New Roman"/>
          <w:b/>
          <w:i/>
          <w:sz w:val="24"/>
          <w:szCs w:val="24"/>
        </w:rPr>
        <w:t>3</w:t>
      </w:r>
      <w:r w:rsidRPr="00865C46">
        <w:rPr>
          <w:rFonts w:ascii="Times New Roman" w:eastAsia="Calibri" w:hAnsi="Times New Roman" w:cs="Times New Roman"/>
          <w:b/>
          <w:i/>
          <w:sz w:val="24"/>
          <w:szCs w:val="24"/>
        </w:rPr>
        <w:t>: Comparative performance between 2015/16 and 2018/19</w:t>
      </w:r>
    </w:p>
    <w:p w14:paraId="7B4307B6" w14:textId="344813BE" w:rsidR="002601CA" w:rsidRPr="009020BD" w:rsidRDefault="004F7DAE" w:rsidP="009F70B6">
      <w:pPr>
        <w:spacing w:line="360" w:lineRule="auto"/>
        <w:ind w:left="4320" w:firstLine="720"/>
      </w:pPr>
      <w:r w:rsidRPr="009020BD">
        <w:rPr>
          <w:rFonts w:ascii="Times New Roman" w:hAnsi="Times New Roman" w:cs="Times New Roman"/>
          <w:sz w:val="24"/>
          <w:szCs w:val="24"/>
        </w:rPr>
        <w:t>Source: PSIRA 2018/19 Annual Report</w:t>
      </w:r>
    </w:p>
    <w:p w14:paraId="1ADE55BB" w14:textId="02FE87B5" w:rsidR="00F67E80" w:rsidRPr="00865C46" w:rsidRDefault="00E26357" w:rsidP="00B20C99">
      <w:pPr>
        <w:pStyle w:val="Heading2"/>
        <w:spacing w:before="0" w:line="360" w:lineRule="auto"/>
        <w:jc w:val="both"/>
        <w:rPr>
          <w:rFonts w:ascii="Times New Roman" w:hAnsi="Times New Roman" w:cs="Times New Roman"/>
          <w:color w:val="auto"/>
          <w:sz w:val="24"/>
          <w:szCs w:val="24"/>
        </w:rPr>
      </w:pPr>
      <w:r w:rsidRPr="00865C46">
        <w:rPr>
          <w:rFonts w:ascii="Times New Roman" w:eastAsiaTheme="minorHAnsi" w:hAnsi="Times New Roman" w:cs="Times New Roman"/>
          <w:color w:val="auto"/>
          <w:sz w:val="24"/>
          <w:szCs w:val="24"/>
        </w:rPr>
        <w:t>7.1</w:t>
      </w:r>
      <w:r w:rsidRPr="00865C46">
        <w:rPr>
          <w:rFonts w:ascii="Times New Roman" w:eastAsiaTheme="minorHAnsi" w:hAnsi="Times New Roman" w:cs="Times New Roman"/>
          <w:b w:val="0"/>
          <w:color w:val="auto"/>
          <w:sz w:val="24"/>
          <w:szCs w:val="24"/>
        </w:rPr>
        <w:tab/>
      </w:r>
      <w:r w:rsidR="00F67E80" w:rsidRPr="00865C46">
        <w:rPr>
          <w:rFonts w:ascii="Times New Roman" w:hAnsi="Times New Roman" w:cs="Times New Roman"/>
          <w:color w:val="auto"/>
          <w:sz w:val="24"/>
          <w:szCs w:val="24"/>
        </w:rPr>
        <w:t>Administration Programme</w:t>
      </w:r>
      <w:bookmarkEnd w:id="2"/>
      <w:r w:rsidR="00F67E80" w:rsidRPr="00865C46">
        <w:rPr>
          <w:rFonts w:ascii="Times New Roman" w:hAnsi="Times New Roman" w:cs="Times New Roman"/>
          <w:color w:val="auto"/>
          <w:sz w:val="24"/>
          <w:szCs w:val="24"/>
        </w:rPr>
        <w:t xml:space="preserve"> </w:t>
      </w:r>
    </w:p>
    <w:p w14:paraId="2E4B8695" w14:textId="77777777" w:rsidR="004F7DAE" w:rsidRDefault="004F7DAE" w:rsidP="00B20C99">
      <w:pPr>
        <w:spacing w:after="0" w:line="360" w:lineRule="auto"/>
        <w:jc w:val="both"/>
        <w:rPr>
          <w:rFonts w:ascii="Times New Roman" w:hAnsi="Times New Roman" w:cs="Times New Roman"/>
          <w:sz w:val="24"/>
          <w:szCs w:val="24"/>
        </w:rPr>
      </w:pPr>
    </w:p>
    <w:p w14:paraId="0D0A0A40" w14:textId="46044F11" w:rsidR="00E26357" w:rsidRPr="00865C46" w:rsidRDefault="004F7DAE" w:rsidP="00B20C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w:t>
      </w:r>
      <w:r w:rsidR="00E26357" w:rsidRPr="00865C46">
        <w:rPr>
          <w:rFonts w:ascii="Times New Roman" w:hAnsi="Times New Roman" w:cs="Times New Roman"/>
          <w:sz w:val="24"/>
          <w:szCs w:val="24"/>
        </w:rPr>
        <w:t>urpose</w:t>
      </w:r>
      <w:r>
        <w:rPr>
          <w:rFonts w:ascii="Times New Roman" w:hAnsi="Times New Roman" w:cs="Times New Roman"/>
          <w:sz w:val="24"/>
          <w:szCs w:val="24"/>
        </w:rPr>
        <w:t xml:space="preserve"> of the programme is to p</w:t>
      </w:r>
      <w:r w:rsidR="00E26357" w:rsidRPr="00865C46">
        <w:rPr>
          <w:rFonts w:ascii="Times New Roman" w:hAnsi="Times New Roman" w:cs="Times New Roman"/>
          <w:sz w:val="24"/>
          <w:szCs w:val="24"/>
        </w:rPr>
        <w:t>rovide leadership, strategic management and administrative support to the Authority.</w:t>
      </w:r>
    </w:p>
    <w:p w14:paraId="53A94B1D" w14:textId="77777777" w:rsidR="004F7DAE" w:rsidRDefault="004F7DAE" w:rsidP="00B20C99">
      <w:pPr>
        <w:spacing w:after="0" w:line="360" w:lineRule="auto"/>
        <w:jc w:val="both"/>
        <w:rPr>
          <w:rFonts w:ascii="Times New Roman" w:hAnsi="Times New Roman" w:cs="Times New Roman"/>
          <w:sz w:val="24"/>
          <w:szCs w:val="24"/>
        </w:rPr>
      </w:pPr>
    </w:p>
    <w:p w14:paraId="5E8BB070" w14:textId="5FD39934" w:rsidR="00F67E80"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Measurable Objectives: The programme aims to ensure effective leadership, management and administrative support to the Authority through continuous refinement of organisational strategy and structure in line with appropriate legislation and best practice.</w:t>
      </w:r>
    </w:p>
    <w:p w14:paraId="25E33BA9" w14:textId="498CBF45" w:rsidR="00E26357" w:rsidRPr="00865C46" w:rsidRDefault="00E26357" w:rsidP="00B20C99">
      <w:pPr>
        <w:spacing w:after="0" w:line="360" w:lineRule="auto"/>
        <w:jc w:val="both"/>
        <w:rPr>
          <w:rFonts w:ascii="Times New Roman" w:hAnsi="Times New Roman" w:cs="Times New Roman"/>
          <w:sz w:val="24"/>
          <w:szCs w:val="24"/>
        </w:rPr>
      </w:pPr>
    </w:p>
    <w:p w14:paraId="27BE28B3" w14:textId="49232315" w:rsidR="00E26357" w:rsidRPr="00865C46" w:rsidRDefault="00E26357" w:rsidP="00B20C99">
      <w:pPr>
        <w:pStyle w:val="ListParagraph"/>
        <w:numPr>
          <w:ilvl w:val="0"/>
          <w:numId w:val="29"/>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Administration Programme achieved six out of eight performance targets, which is an achievement rate of 75%, which is similar to the previous financial year. Areas of underperformance included –</w:t>
      </w:r>
    </w:p>
    <w:p w14:paraId="6405B2F2" w14:textId="77777777" w:rsidR="00E26357" w:rsidRPr="00865C46" w:rsidRDefault="00E26357" w:rsidP="00B20C99">
      <w:pPr>
        <w:spacing w:after="0" w:line="360" w:lineRule="auto"/>
        <w:jc w:val="both"/>
        <w:rPr>
          <w:rFonts w:ascii="Times New Roman" w:hAnsi="Times New Roman" w:cs="Times New Roman"/>
          <w:sz w:val="24"/>
          <w:szCs w:val="24"/>
        </w:rPr>
      </w:pPr>
    </w:p>
    <w:p w14:paraId="452C3072" w14:textId="14BF78A9" w:rsidR="00E26357" w:rsidRPr="00865C46" w:rsidRDefault="00E26357" w:rsidP="00B20C99">
      <w:pPr>
        <w:pStyle w:val="ListParagraph"/>
        <w:numPr>
          <w:ilvl w:val="0"/>
          <w:numId w:val="29"/>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Guarantee Fund was not established and implemented during the 2018/19 financial year. The concept paper will be presented to the Council in the 2019/20 financial year (reportedly in April 2019).</w:t>
      </w:r>
    </w:p>
    <w:p w14:paraId="0DB50F1E" w14:textId="77777777" w:rsidR="00E26357" w:rsidRPr="00865C46" w:rsidRDefault="00E26357" w:rsidP="00B20C99">
      <w:pPr>
        <w:spacing w:after="0" w:line="360" w:lineRule="auto"/>
        <w:jc w:val="both"/>
        <w:rPr>
          <w:rFonts w:ascii="Times New Roman" w:hAnsi="Times New Roman" w:cs="Times New Roman"/>
          <w:sz w:val="24"/>
          <w:szCs w:val="24"/>
        </w:rPr>
      </w:pPr>
    </w:p>
    <w:p w14:paraId="78295FB2" w14:textId="5A32CB09" w:rsidR="00F67E80" w:rsidRPr="00865C46" w:rsidRDefault="00E26357" w:rsidP="00B20C99">
      <w:pPr>
        <w:pStyle w:val="ListParagraph"/>
        <w:numPr>
          <w:ilvl w:val="0"/>
          <w:numId w:val="29"/>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Internal Training Academy for employees was not established. The application to accredit the Academy was provisionally declined pending the finalisation of the learning material. A company has been recommended to develop the learning material. Although PSIRA indicated that the application will be re-submitted in 2019/20, the performance indicator and target was removed from the 2019/20 Annual Performance Plan of PSIRA.</w:t>
      </w:r>
    </w:p>
    <w:p w14:paraId="31BE2CDB" w14:textId="622168FE" w:rsidR="00186396" w:rsidRPr="00865C46" w:rsidRDefault="00186396" w:rsidP="00B20C99">
      <w:pPr>
        <w:spacing w:after="0" w:line="360" w:lineRule="auto"/>
        <w:jc w:val="both"/>
        <w:rPr>
          <w:rFonts w:ascii="Times New Roman" w:hAnsi="Times New Roman" w:cs="Times New Roman"/>
          <w:sz w:val="24"/>
          <w:szCs w:val="24"/>
        </w:rPr>
      </w:pPr>
    </w:p>
    <w:p w14:paraId="67CBA72C" w14:textId="476FC943" w:rsidR="00F67E80" w:rsidRPr="00865C46" w:rsidRDefault="00E26357" w:rsidP="00B20C99">
      <w:pPr>
        <w:spacing w:after="0" w:line="360" w:lineRule="auto"/>
        <w:jc w:val="both"/>
        <w:rPr>
          <w:rFonts w:ascii="Times New Roman" w:hAnsi="Times New Roman" w:cs="Times New Roman"/>
          <w:b/>
          <w:sz w:val="24"/>
          <w:szCs w:val="24"/>
        </w:rPr>
      </w:pPr>
      <w:r w:rsidRPr="00865C46">
        <w:rPr>
          <w:rFonts w:ascii="Times New Roman" w:hAnsi="Times New Roman" w:cs="Times New Roman"/>
          <w:b/>
          <w:sz w:val="24"/>
          <w:szCs w:val="24"/>
        </w:rPr>
        <w:t>7.2</w:t>
      </w:r>
      <w:r w:rsidRPr="00865C46">
        <w:rPr>
          <w:rFonts w:ascii="Times New Roman" w:hAnsi="Times New Roman" w:cs="Times New Roman"/>
          <w:b/>
          <w:sz w:val="24"/>
          <w:szCs w:val="24"/>
        </w:rPr>
        <w:tab/>
        <w:t>Law</w:t>
      </w:r>
      <w:r w:rsidR="00F67E80" w:rsidRPr="00865C46">
        <w:rPr>
          <w:rFonts w:ascii="Times New Roman" w:hAnsi="Times New Roman" w:cs="Times New Roman"/>
          <w:b/>
          <w:sz w:val="24"/>
          <w:szCs w:val="24"/>
        </w:rPr>
        <w:t xml:space="preserve"> Enforcement Programme </w:t>
      </w:r>
    </w:p>
    <w:p w14:paraId="69CF7CDD" w14:textId="7DC1B32F" w:rsidR="00F67E80" w:rsidRPr="00865C46" w:rsidRDefault="00F67E80" w:rsidP="00B20C99">
      <w:pPr>
        <w:spacing w:after="0" w:line="360" w:lineRule="auto"/>
        <w:jc w:val="both"/>
        <w:rPr>
          <w:rFonts w:ascii="Times New Roman" w:hAnsi="Times New Roman" w:cs="Times New Roman"/>
          <w:b/>
          <w:sz w:val="24"/>
          <w:szCs w:val="24"/>
        </w:rPr>
      </w:pPr>
    </w:p>
    <w:p w14:paraId="5F60A164" w14:textId="77F72DD9"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Purpose: Ensure that there are effective regulations in the security industry and enforcement of law and compliance to the regulations.</w:t>
      </w:r>
    </w:p>
    <w:p w14:paraId="60A6CBAD" w14:textId="77777777" w:rsidR="00E26357" w:rsidRPr="00865C46" w:rsidRDefault="00E26357" w:rsidP="00B20C99">
      <w:pPr>
        <w:spacing w:after="0" w:line="360" w:lineRule="auto"/>
        <w:jc w:val="both"/>
        <w:rPr>
          <w:rFonts w:ascii="Times New Roman" w:hAnsi="Times New Roman" w:cs="Times New Roman"/>
          <w:sz w:val="24"/>
          <w:szCs w:val="24"/>
        </w:rPr>
      </w:pPr>
    </w:p>
    <w:p w14:paraId="57F60DB7" w14:textId="60C217E8" w:rsidR="00F67E80"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Measurable Objectives: The programme aims to ensure that Security Service Providers comply with the regulations by doing regular inspections for both security officers and security businesses and ensure that those who are </w:t>
      </w:r>
      <w:r w:rsidR="009B74F8">
        <w:rPr>
          <w:rFonts w:ascii="Times New Roman" w:hAnsi="Times New Roman" w:cs="Times New Roman"/>
          <w:sz w:val="24"/>
          <w:szCs w:val="24"/>
        </w:rPr>
        <w:t xml:space="preserve">not </w:t>
      </w:r>
      <w:r w:rsidRPr="00865C46">
        <w:rPr>
          <w:rFonts w:ascii="Times New Roman" w:hAnsi="Times New Roman" w:cs="Times New Roman"/>
          <w:sz w:val="24"/>
          <w:szCs w:val="24"/>
        </w:rPr>
        <w:t>complying with the regulations are charged and prosecuted.</w:t>
      </w:r>
    </w:p>
    <w:p w14:paraId="5DA73A2E" w14:textId="3B6D9A80" w:rsidR="00E26357" w:rsidRPr="00865C46" w:rsidRDefault="00E26357" w:rsidP="00B20C99">
      <w:pPr>
        <w:spacing w:after="0" w:line="360" w:lineRule="auto"/>
        <w:jc w:val="both"/>
        <w:rPr>
          <w:rFonts w:ascii="Times New Roman" w:hAnsi="Times New Roman" w:cs="Times New Roman"/>
          <w:sz w:val="24"/>
          <w:szCs w:val="24"/>
        </w:rPr>
      </w:pPr>
    </w:p>
    <w:p w14:paraId="46E33D62" w14:textId="77777777"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Law Enforcement Programme achieved 100% of its nine predetermined performance targets at the end of the 2018/19 financial year, most of which were exceeded. It is the second consecutive year in which 100% of the performance targets were achieved.</w:t>
      </w:r>
    </w:p>
    <w:p w14:paraId="16B6A196" w14:textId="1142E770"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Specific areas of over-achievement were –</w:t>
      </w:r>
    </w:p>
    <w:p w14:paraId="4EB56ECE" w14:textId="77777777" w:rsidR="00E26357" w:rsidRPr="00865C46" w:rsidRDefault="00E26357" w:rsidP="00B20C99">
      <w:pPr>
        <w:spacing w:after="0" w:line="360" w:lineRule="auto"/>
        <w:jc w:val="both"/>
        <w:rPr>
          <w:rFonts w:ascii="Times New Roman" w:hAnsi="Times New Roman" w:cs="Times New Roman"/>
          <w:sz w:val="24"/>
          <w:szCs w:val="24"/>
        </w:rPr>
      </w:pPr>
    </w:p>
    <w:p w14:paraId="7761A7D1" w14:textId="44C22856" w:rsidR="00E26357" w:rsidRPr="00865C46" w:rsidRDefault="00E26357" w:rsidP="00B20C99">
      <w:pPr>
        <w:pStyle w:val="ListParagraph"/>
        <w:numPr>
          <w:ilvl w:val="0"/>
          <w:numId w:val="30"/>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733 more security businesses were inspected, which was achieved through joint operations with other State Law Enforcement Agencies;</w:t>
      </w:r>
    </w:p>
    <w:p w14:paraId="78700332" w14:textId="6A9D8E05" w:rsidR="00E26357" w:rsidRPr="00865C46" w:rsidRDefault="00E26357" w:rsidP="00B20C99">
      <w:pPr>
        <w:pStyle w:val="ListParagraph"/>
        <w:numPr>
          <w:ilvl w:val="0"/>
          <w:numId w:val="30"/>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4 969 more security officers were inspected, which were achieved by conducting operations outside normal working hours, especially in respect of the event security sector;</w:t>
      </w:r>
    </w:p>
    <w:p w14:paraId="7C37822E" w14:textId="0FAF2A03" w:rsidR="00E26357" w:rsidRPr="00865C46" w:rsidRDefault="00E26357" w:rsidP="00B20C99">
      <w:pPr>
        <w:pStyle w:val="ListParagraph"/>
        <w:numPr>
          <w:ilvl w:val="0"/>
          <w:numId w:val="30"/>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4% more investigations were finalised and criminal cases opened;</w:t>
      </w:r>
    </w:p>
    <w:p w14:paraId="788A2A00" w14:textId="036B50A9" w:rsidR="00E26357" w:rsidRPr="00865C46" w:rsidRDefault="00E26357" w:rsidP="00B20C99">
      <w:pPr>
        <w:pStyle w:val="ListParagraph"/>
        <w:numPr>
          <w:ilvl w:val="0"/>
          <w:numId w:val="30"/>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148 more security businesses were licenced to possess firearms due to increased participation by the SAPS in inspections of security providers to process firearms;</w:t>
      </w:r>
    </w:p>
    <w:p w14:paraId="76CCF3D1" w14:textId="58420E0F" w:rsidR="00E26357" w:rsidRPr="00865C46" w:rsidRDefault="00E26357" w:rsidP="00B20C99">
      <w:pPr>
        <w:pStyle w:val="ListParagraph"/>
        <w:numPr>
          <w:ilvl w:val="0"/>
          <w:numId w:val="30"/>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42% more debt collection files were referred for litigation; and</w:t>
      </w:r>
    </w:p>
    <w:p w14:paraId="3836F47F" w14:textId="0CAF9877" w:rsidR="00E26357" w:rsidRPr="00865C46" w:rsidRDefault="00E26357" w:rsidP="00B20C99">
      <w:pPr>
        <w:pStyle w:val="ListParagraph"/>
        <w:numPr>
          <w:ilvl w:val="0"/>
          <w:numId w:val="30"/>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23 more security businesses were inspected using dogs.</w:t>
      </w:r>
    </w:p>
    <w:p w14:paraId="0B3B74A5" w14:textId="4312ADA3" w:rsidR="00E26357" w:rsidRDefault="00E26357" w:rsidP="00B20C99">
      <w:pPr>
        <w:spacing w:after="0" w:line="360" w:lineRule="auto"/>
        <w:jc w:val="both"/>
        <w:rPr>
          <w:rFonts w:ascii="Times New Roman" w:hAnsi="Times New Roman" w:cs="Times New Roman"/>
          <w:sz w:val="24"/>
          <w:szCs w:val="24"/>
        </w:rPr>
      </w:pPr>
    </w:p>
    <w:p w14:paraId="3E9C2872" w14:textId="4B745D7B" w:rsidR="009F70B6" w:rsidRDefault="009F70B6" w:rsidP="00B20C99">
      <w:pPr>
        <w:spacing w:after="0" w:line="360" w:lineRule="auto"/>
        <w:jc w:val="both"/>
        <w:rPr>
          <w:rFonts w:ascii="Times New Roman" w:hAnsi="Times New Roman" w:cs="Times New Roman"/>
          <w:sz w:val="24"/>
          <w:szCs w:val="24"/>
        </w:rPr>
      </w:pPr>
    </w:p>
    <w:p w14:paraId="4A33121F" w14:textId="06916AAF" w:rsidR="009F70B6" w:rsidRDefault="009F70B6" w:rsidP="00B20C99">
      <w:pPr>
        <w:spacing w:after="0" w:line="360" w:lineRule="auto"/>
        <w:jc w:val="both"/>
        <w:rPr>
          <w:rFonts w:ascii="Times New Roman" w:hAnsi="Times New Roman" w:cs="Times New Roman"/>
          <w:sz w:val="24"/>
          <w:szCs w:val="24"/>
        </w:rPr>
      </w:pPr>
    </w:p>
    <w:p w14:paraId="13B68130" w14:textId="373B84AA" w:rsidR="009F70B6" w:rsidRDefault="009F70B6" w:rsidP="00B20C99">
      <w:pPr>
        <w:spacing w:after="0" w:line="360" w:lineRule="auto"/>
        <w:jc w:val="both"/>
        <w:rPr>
          <w:rFonts w:ascii="Times New Roman" w:hAnsi="Times New Roman" w:cs="Times New Roman"/>
          <w:sz w:val="24"/>
          <w:szCs w:val="24"/>
        </w:rPr>
      </w:pPr>
    </w:p>
    <w:p w14:paraId="015D3219" w14:textId="77777777" w:rsidR="009F70B6" w:rsidRPr="00865C46" w:rsidRDefault="009F70B6" w:rsidP="00B20C99">
      <w:pPr>
        <w:spacing w:after="0" w:line="360" w:lineRule="auto"/>
        <w:jc w:val="both"/>
        <w:rPr>
          <w:rFonts w:ascii="Times New Roman" w:hAnsi="Times New Roman" w:cs="Times New Roman"/>
          <w:sz w:val="24"/>
          <w:szCs w:val="24"/>
        </w:rPr>
      </w:pPr>
    </w:p>
    <w:p w14:paraId="5D813E90" w14:textId="24CAEC03" w:rsidR="008B4230" w:rsidRPr="00865C46" w:rsidRDefault="00E26357" w:rsidP="00B20C99">
      <w:pPr>
        <w:spacing w:after="0" w:line="360" w:lineRule="auto"/>
        <w:jc w:val="both"/>
        <w:rPr>
          <w:rFonts w:ascii="Times New Roman" w:hAnsi="Times New Roman" w:cs="Times New Roman"/>
          <w:b/>
          <w:sz w:val="24"/>
          <w:szCs w:val="24"/>
        </w:rPr>
      </w:pPr>
      <w:r w:rsidRPr="00865C46">
        <w:rPr>
          <w:rFonts w:ascii="Times New Roman" w:hAnsi="Times New Roman" w:cs="Times New Roman"/>
          <w:b/>
          <w:sz w:val="24"/>
          <w:szCs w:val="24"/>
        </w:rPr>
        <w:t>7.3.</w:t>
      </w:r>
      <w:r w:rsidRPr="00865C46">
        <w:rPr>
          <w:rFonts w:ascii="Times New Roman" w:hAnsi="Times New Roman" w:cs="Times New Roman"/>
          <w:b/>
          <w:sz w:val="24"/>
          <w:szCs w:val="24"/>
        </w:rPr>
        <w:tab/>
      </w:r>
      <w:r w:rsidR="008B4230" w:rsidRPr="00865C46">
        <w:rPr>
          <w:rFonts w:ascii="Times New Roman" w:hAnsi="Times New Roman" w:cs="Times New Roman"/>
          <w:b/>
          <w:sz w:val="24"/>
          <w:szCs w:val="24"/>
        </w:rPr>
        <w:t>Communication, Training and Registration Programme</w:t>
      </w:r>
    </w:p>
    <w:p w14:paraId="014CCABF" w14:textId="11C08D04" w:rsidR="008B4230" w:rsidRPr="00865C46" w:rsidRDefault="008B4230" w:rsidP="00B20C99">
      <w:pPr>
        <w:spacing w:after="0" w:line="360" w:lineRule="auto"/>
        <w:jc w:val="both"/>
        <w:rPr>
          <w:rFonts w:ascii="Times New Roman" w:hAnsi="Times New Roman" w:cs="Times New Roman"/>
          <w:sz w:val="24"/>
          <w:szCs w:val="24"/>
        </w:rPr>
      </w:pPr>
    </w:p>
    <w:p w14:paraId="3C1A410A" w14:textId="5F51C1EE"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Purpose: Provide effective stakeholder engagement. Ensure that training standards are adhered to and the registration process is done in accordance with the PSIR Act.</w:t>
      </w:r>
    </w:p>
    <w:p w14:paraId="5E89AF63" w14:textId="77777777" w:rsidR="00E26357" w:rsidRPr="00865C46" w:rsidRDefault="00E26357" w:rsidP="00B20C99">
      <w:pPr>
        <w:spacing w:after="0" w:line="360" w:lineRule="auto"/>
        <w:jc w:val="both"/>
        <w:rPr>
          <w:rFonts w:ascii="Times New Roman" w:hAnsi="Times New Roman" w:cs="Times New Roman"/>
          <w:sz w:val="24"/>
          <w:szCs w:val="24"/>
        </w:rPr>
      </w:pPr>
    </w:p>
    <w:p w14:paraId="644605A5" w14:textId="6DE68523" w:rsidR="00DC180F"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Measurable Objectives: Ensure effective and meaningful stakeholder communication. Ensure that all training institutions are aligned to the required standard of training. Ensure that the registration process is effective and authentic. Continuous research to support core business initiatives and policy development.</w:t>
      </w:r>
    </w:p>
    <w:p w14:paraId="6613F4D4" w14:textId="1014060F" w:rsidR="00DC180F" w:rsidRPr="00865C46" w:rsidRDefault="00DC180F" w:rsidP="00B20C99">
      <w:pPr>
        <w:spacing w:after="0" w:line="360" w:lineRule="auto"/>
        <w:jc w:val="both"/>
        <w:rPr>
          <w:rFonts w:ascii="Times New Roman" w:hAnsi="Times New Roman" w:cs="Times New Roman"/>
          <w:sz w:val="24"/>
          <w:szCs w:val="24"/>
        </w:rPr>
      </w:pPr>
    </w:p>
    <w:p w14:paraId="0D12EB32" w14:textId="4E645EFC"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Communication, Training and Registration Programme achieved seven out of nine performance indicator targets, which is an achievement of 79%. The performance improved compared to the 73% achievement rate of the previous financial year.</w:t>
      </w:r>
    </w:p>
    <w:p w14:paraId="7B9CD404" w14:textId="77777777" w:rsidR="00E26357" w:rsidRPr="00865C46" w:rsidRDefault="00E26357" w:rsidP="00B20C99">
      <w:pPr>
        <w:spacing w:after="0" w:line="360" w:lineRule="auto"/>
        <w:jc w:val="both"/>
        <w:rPr>
          <w:rFonts w:ascii="Times New Roman" w:hAnsi="Times New Roman" w:cs="Times New Roman"/>
          <w:sz w:val="24"/>
          <w:szCs w:val="24"/>
        </w:rPr>
      </w:pPr>
    </w:p>
    <w:p w14:paraId="29D597C2" w14:textId="71CAC6F1"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PSIRA underperformed on the following two performance indicators:</w:t>
      </w:r>
    </w:p>
    <w:p w14:paraId="0B3EED1C" w14:textId="77777777" w:rsidR="00E26357" w:rsidRPr="00865C46" w:rsidRDefault="00E26357" w:rsidP="00B20C99">
      <w:pPr>
        <w:spacing w:after="0" w:line="360" w:lineRule="auto"/>
        <w:jc w:val="both"/>
        <w:rPr>
          <w:rFonts w:ascii="Times New Roman" w:hAnsi="Times New Roman" w:cs="Times New Roman"/>
          <w:sz w:val="24"/>
          <w:szCs w:val="24"/>
        </w:rPr>
      </w:pPr>
    </w:p>
    <w:p w14:paraId="502C1A37" w14:textId="741A9047" w:rsidR="00E26357" w:rsidRPr="00B20C99" w:rsidRDefault="00E26357" w:rsidP="00B20C99">
      <w:pPr>
        <w:pStyle w:val="ListParagraph"/>
        <w:numPr>
          <w:ilvl w:val="0"/>
          <w:numId w:val="31"/>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target of an average turnaround time of 12 working days for registration applications for security officers missed by four days. This was due to delays with fingerprint verifications for criminal records.</w:t>
      </w:r>
    </w:p>
    <w:p w14:paraId="2CE29072" w14:textId="4F16F0FC" w:rsidR="00DC180F" w:rsidRPr="00865C46" w:rsidRDefault="00E26357" w:rsidP="00B20C99">
      <w:pPr>
        <w:pStyle w:val="ListParagraph"/>
        <w:numPr>
          <w:ilvl w:val="0"/>
          <w:numId w:val="31"/>
        </w:num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target to increase the number of training providers to 200 was missed by 78. At year-end, 112 more training service providers was accredited with PSIRA. Although 206 applications were received (which would have exceeded the target) not all applications had the necessary documentation or proof of payment. There are currently 480 accredited training service providers registered with PSIRA.</w:t>
      </w:r>
    </w:p>
    <w:p w14:paraId="780A5DDE" w14:textId="77777777" w:rsidR="00E26357" w:rsidRPr="00865C46" w:rsidRDefault="00E26357" w:rsidP="00B20C99">
      <w:pPr>
        <w:pStyle w:val="ListParagraph"/>
        <w:spacing w:line="360" w:lineRule="auto"/>
        <w:rPr>
          <w:rFonts w:ascii="Times New Roman" w:hAnsi="Times New Roman" w:cs="Times New Roman"/>
          <w:sz w:val="24"/>
          <w:szCs w:val="24"/>
        </w:rPr>
      </w:pPr>
    </w:p>
    <w:p w14:paraId="3E27C73E" w14:textId="53940393" w:rsidR="00E26357" w:rsidRPr="00865C46" w:rsidRDefault="00E26357" w:rsidP="00B20C99">
      <w:pPr>
        <w:pStyle w:val="ListParagraph"/>
        <w:numPr>
          <w:ilvl w:val="0"/>
          <w:numId w:val="36"/>
        </w:numPr>
        <w:spacing w:after="0" w:line="360" w:lineRule="auto"/>
        <w:jc w:val="both"/>
        <w:rPr>
          <w:rFonts w:ascii="Times New Roman" w:hAnsi="Times New Roman" w:cs="Times New Roman"/>
          <w:b/>
          <w:sz w:val="24"/>
          <w:szCs w:val="24"/>
        </w:rPr>
      </w:pPr>
      <w:r w:rsidRPr="00865C46">
        <w:rPr>
          <w:rFonts w:ascii="Times New Roman" w:hAnsi="Times New Roman" w:cs="Times New Roman"/>
          <w:b/>
          <w:sz w:val="24"/>
          <w:szCs w:val="24"/>
        </w:rPr>
        <w:t>Human Resource Management</w:t>
      </w:r>
    </w:p>
    <w:p w14:paraId="025DC657" w14:textId="77777777" w:rsidR="00E26357" w:rsidRPr="00865C46" w:rsidRDefault="00E26357" w:rsidP="00B20C99">
      <w:pPr>
        <w:spacing w:after="0" w:line="360" w:lineRule="auto"/>
        <w:jc w:val="both"/>
        <w:rPr>
          <w:rFonts w:ascii="Times New Roman" w:hAnsi="Times New Roman" w:cs="Times New Roman"/>
          <w:sz w:val="24"/>
          <w:szCs w:val="24"/>
        </w:rPr>
      </w:pPr>
    </w:p>
    <w:p w14:paraId="5F013B03" w14:textId="60CC7FCF"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During the year under review, the division has undertaken the organisational development (OD) initiative that led to the functional structure being revised to strengthen the organisation’s mission of fulfilling its set objectives. This will ultimately revise the macro and the microstructures. The implementation will be finalised in 2020/21.</w:t>
      </w:r>
    </w:p>
    <w:p w14:paraId="2050184B" w14:textId="77777777" w:rsidR="00E26357" w:rsidRPr="00865C46" w:rsidRDefault="00E26357" w:rsidP="00B20C99">
      <w:pPr>
        <w:spacing w:after="0" w:line="360" w:lineRule="auto"/>
        <w:jc w:val="both"/>
        <w:rPr>
          <w:rFonts w:ascii="Times New Roman" w:hAnsi="Times New Roman" w:cs="Times New Roman"/>
          <w:sz w:val="24"/>
          <w:szCs w:val="24"/>
        </w:rPr>
      </w:pPr>
    </w:p>
    <w:p w14:paraId="40A385A9" w14:textId="6A97F730" w:rsidR="00E26357" w:rsidRPr="00865C46" w:rsidRDefault="00E26357" w:rsidP="00B20C99">
      <w:pPr>
        <w:spacing w:after="0" w:line="360" w:lineRule="auto"/>
        <w:jc w:val="both"/>
        <w:rPr>
          <w:rFonts w:ascii="Times New Roman" w:hAnsi="Times New Roman" w:cs="Times New Roman"/>
          <w:b/>
          <w:sz w:val="24"/>
          <w:szCs w:val="24"/>
        </w:rPr>
      </w:pPr>
      <w:r w:rsidRPr="00865C46">
        <w:rPr>
          <w:rFonts w:ascii="Times New Roman" w:hAnsi="Times New Roman" w:cs="Times New Roman"/>
          <w:sz w:val="24"/>
          <w:szCs w:val="24"/>
        </w:rPr>
        <w:t>At the end of March 2019, the PSIRA had 305 permanent staff members, of which most is attached to the Law Enforcement (168 staff), followed by Finance and Administration (98 staff) and Communication and Training (39 staff). PSIRA further has 11 employees on a fixed-term contract and 52 interns. In 2018/19, the staff complement of PSIRA increased with 41 new staff members</w:t>
      </w:r>
      <w:r w:rsidRPr="00865C46">
        <w:rPr>
          <w:rFonts w:ascii="Times New Roman" w:hAnsi="Times New Roman" w:cs="Times New Roman"/>
          <w:b/>
          <w:sz w:val="24"/>
          <w:szCs w:val="24"/>
        </w:rPr>
        <w:t>.</w:t>
      </w:r>
    </w:p>
    <w:p w14:paraId="62F2DCC1" w14:textId="2D878FF1" w:rsidR="00E26357" w:rsidRPr="00865C46" w:rsidRDefault="00E26357" w:rsidP="00B20C99">
      <w:pPr>
        <w:spacing w:after="0" w:line="360" w:lineRule="auto"/>
        <w:jc w:val="both"/>
        <w:rPr>
          <w:rFonts w:ascii="Times New Roman" w:hAnsi="Times New Roman" w:cs="Times New Roman"/>
          <w:b/>
          <w:sz w:val="24"/>
          <w:szCs w:val="24"/>
        </w:rPr>
      </w:pPr>
    </w:p>
    <w:p w14:paraId="7A649965" w14:textId="6EC189E8"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Personnel expenditure constitutes 55% (R156 876 249) of the Authority’s budget which provides for remuneration and other additional benefits which are paid to employees. During the year under review, the Authority has reviewed the salaries of staff by 7% across the board with the exception of the Executives members. The largest portion of personnel expenditure to total personnel cost is in the semi-skilled level (40%), followed by skilled level (31%).</w:t>
      </w:r>
    </w:p>
    <w:p w14:paraId="11D46BF7" w14:textId="77777777" w:rsidR="00E26357" w:rsidRPr="00865C46" w:rsidRDefault="00E26357" w:rsidP="00B20C99">
      <w:pPr>
        <w:spacing w:after="0" w:line="360" w:lineRule="auto"/>
        <w:jc w:val="both"/>
        <w:rPr>
          <w:rFonts w:ascii="Times New Roman" w:hAnsi="Times New Roman" w:cs="Times New Roman"/>
          <w:sz w:val="24"/>
          <w:szCs w:val="24"/>
        </w:rPr>
      </w:pPr>
    </w:p>
    <w:p w14:paraId="44A9D376" w14:textId="506D6053" w:rsidR="00E26357" w:rsidRPr="00865C46" w:rsidRDefault="00E26357"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As at 31 March 2018, the vacancy rate for the Authority was 1% overall, which represents three vacancies. During the 2018/19 financial year, 10 employees resigned and three were dismissed on charges of misconduct</w:t>
      </w:r>
    </w:p>
    <w:p w14:paraId="3F9B9381" w14:textId="4BFBAA96" w:rsidR="00E26357" w:rsidRPr="00865C46" w:rsidRDefault="00E26357" w:rsidP="00B20C99">
      <w:pPr>
        <w:spacing w:after="0" w:line="360" w:lineRule="auto"/>
        <w:jc w:val="both"/>
        <w:rPr>
          <w:rFonts w:ascii="Times New Roman" w:hAnsi="Times New Roman" w:cs="Times New Roman"/>
          <w:b/>
          <w:sz w:val="24"/>
          <w:szCs w:val="24"/>
        </w:rPr>
      </w:pPr>
    </w:p>
    <w:p w14:paraId="7A0AA426" w14:textId="77777777" w:rsidR="001E28BB" w:rsidRPr="00865C46" w:rsidRDefault="001E28BB" w:rsidP="00B20C99">
      <w:pPr>
        <w:pStyle w:val="ListParagraph"/>
        <w:numPr>
          <w:ilvl w:val="0"/>
          <w:numId w:val="36"/>
        </w:numPr>
        <w:spacing w:after="0" w:line="360" w:lineRule="auto"/>
        <w:jc w:val="both"/>
        <w:rPr>
          <w:rFonts w:ascii="Times New Roman" w:hAnsi="Times New Roman" w:cs="Times New Roman"/>
          <w:b/>
          <w:sz w:val="24"/>
          <w:szCs w:val="24"/>
        </w:rPr>
      </w:pPr>
      <w:r w:rsidRPr="00865C46">
        <w:rPr>
          <w:rFonts w:ascii="Times New Roman" w:hAnsi="Times New Roman" w:cs="Times New Roman"/>
          <w:b/>
          <w:sz w:val="24"/>
          <w:szCs w:val="24"/>
        </w:rPr>
        <w:t>COMMITTEE OBSERVATIONS</w:t>
      </w:r>
    </w:p>
    <w:p w14:paraId="054850CD" w14:textId="77777777" w:rsidR="001E28BB" w:rsidRPr="00865C46" w:rsidRDefault="001E28BB" w:rsidP="00B20C99">
      <w:pPr>
        <w:spacing w:after="0" w:line="360" w:lineRule="auto"/>
        <w:jc w:val="both"/>
        <w:rPr>
          <w:rFonts w:ascii="Times New Roman" w:hAnsi="Times New Roman" w:cs="Times New Roman"/>
          <w:sz w:val="24"/>
          <w:szCs w:val="24"/>
        </w:rPr>
      </w:pPr>
    </w:p>
    <w:p w14:paraId="42508564" w14:textId="04EFF8C8" w:rsidR="001E28BB" w:rsidRPr="00865C46" w:rsidRDefault="00E26357" w:rsidP="00B20C99">
      <w:pPr>
        <w:spacing w:after="0" w:line="360" w:lineRule="auto"/>
        <w:ind w:left="360" w:hanging="360"/>
        <w:jc w:val="both"/>
        <w:rPr>
          <w:rFonts w:ascii="Times New Roman" w:hAnsi="Times New Roman" w:cs="Times New Roman"/>
          <w:sz w:val="24"/>
          <w:szCs w:val="24"/>
        </w:rPr>
      </w:pPr>
      <w:r w:rsidRPr="00865C46">
        <w:rPr>
          <w:rFonts w:ascii="Times New Roman" w:hAnsi="Times New Roman" w:cs="Times New Roman"/>
          <w:sz w:val="24"/>
          <w:szCs w:val="24"/>
        </w:rPr>
        <w:t>9.1</w:t>
      </w:r>
      <w:r w:rsidRPr="00865C46">
        <w:rPr>
          <w:rFonts w:ascii="Times New Roman" w:hAnsi="Times New Roman" w:cs="Times New Roman"/>
          <w:sz w:val="24"/>
          <w:szCs w:val="24"/>
        </w:rPr>
        <w:tab/>
      </w:r>
      <w:r w:rsidR="001E28BB" w:rsidRPr="00865C46">
        <w:rPr>
          <w:rFonts w:ascii="Times New Roman" w:hAnsi="Times New Roman" w:cs="Times New Roman"/>
          <w:sz w:val="24"/>
          <w:szCs w:val="24"/>
        </w:rPr>
        <w:t xml:space="preserve">The Committee made the following </w:t>
      </w:r>
      <w:r w:rsidRPr="00865C46">
        <w:rPr>
          <w:rFonts w:ascii="Times New Roman" w:hAnsi="Times New Roman" w:cs="Times New Roman"/>
          <w:sz w:val="24"/>
          <w:szCs w:val="24"/>
        </w:rPr>
        <w:t>key observations during the 2018/19</w:t>
      </w:r>
      <w:r w:rsidR="001E28BB" w:rsidRPr="00865C46">
        <w:rPr>
          <w:rFonts w:ascii="Times New Roman" w:hAnsi="Times New Roman" w:cs="Times New Roman"/>
          <w:sz w:val="24"/>
          <w:szCs w:val="24"/>
        </w:rPr>
        <w:t xml:space="preserve"> Annual Report hearing:</w:t>
      </w:r>
    </w:p>
    <w:p w14:paraId="261A1AA8" w14:textId="7A03852F" w:rsidR="00186396" w:rsidRPr="00865C46" w:rsidRDefault="00186396" w:rsidP="00B20C99">
      <w:pPr>
        <w:spacing w:after="0" w:line="360" w:lineRule="auto"/>
        <w:jc w:val="both"/>
        <w:rPr>
          <w:rFonts w:ascii="Times New Roman" w:hAnsi="Times New Roman" w:cs="Times New Roman"/>
          <w:sz w:val="24"/>
          <w:szCs w:val="24"/>
        </w:rPr>
      </w:pPr>
    </w:p>
    <w:p w14:paraId="74194F63" w14:textId="2E5A11F9" w:rsidR="002A5783" w:rsidRPr="00865C46" w:rsidRDefault="002A5783"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Audit Opinion</w:t>
      </w:r>
      <w:r w:rsidRPr="00865C46">
        <w:rPr>
          <w:rFonts w:ascii="Times New Roman" w:hAnsi="Times New Roman" w:cs="Times New Roman"/>
          <w:sz w:val="24"/>
          <w:szCs w:val="24"/>
        </w:rPr>
        <w:t xml:space="preserve">: The Committee </w:t>
      </w:r>
      <w:r w:rsidR="00CF137E" w:rsidRPr="00865C46">
        <w:rPr>
          <w:rFonts w:ascii="Times New Roman" w:hAnsi="Times New Roman" w:cs="Times New Roman"/>
          <w:sz w:val="24"/>
          <w:szCs w:val="24"/>
        </w:rPr>
        <w:t>congratulated and appreciated the Authority for obtaining</w:t>
      </w:r>
      <w:r w:rsidRPr="00865C46">
        <w:rPr>
          <w:rFonts w:ascii="Times New Roman" w:hAnsi="Times New Roman" w:cs="Times New Roman"/>
          <w:sz w:val="24"/>
          <w:szCs w:val="24"/>
        </w:rPr>
        <w:t xml:space="preserve"> a clean audit during the 2018/19 financial year. The Members of the Committee expressed satisfaction with positive audit outcomes of the Authority. The Members further encouraged the Authority to remain consistent in achieving clean audit outcomes.</w:t>
      </w:r>
    </w:p>
    <w:p w14:paraId="7FF6E8CF" w14:textId="34AEB8B3" w:rsidR="00092D34" w:rsidRPr="00865C46" w:rsidRDefault="00092D34" w:rsidP="00B20C99">
      <w:pPr>
        <w:spacing w:after="0" w:line="360" w:lineRule="auto"/>
        <w:jc w:val="both"/>
        <w:rPr>
          <w:rFonts w:ascii="Times New Roman" w:hAnsi="Times New Roman" w:cs="Times New Roman"/>
          <w:b/>
          <w:sz w:val="24"/>
          <w:szCs w:val="24"/>
        </w:rPr>
      </w:pPr>
    </w:p>
    <w:p w14:paraId="2DF084CB" w14:textId="50704C48" w:rsidR="00B901D4" w:rsidRPr="00865C46" w:rsidRDefault="00B901D4" w:rsidP="00B20C99">
      <w:pPr>
        <w:spacing w:after="0" w:line="360" w:lineRule="auto"/>
        <w:jc w:val="both"/>
        <w:rPr>
          <w:rFonts w:ascii="Times New Roman" w:hAnsi="Times New Roman" w:cs="Times New Roman"/>
          <w:b/>
          <w:sz w:val="24"/>
          <w:szCs w:val="24"/>
        </w:rPr>
      </w:pPr>
      <w:r w:rsidRPr="00865C46">
        <w:rPr>
          <w:rFonts w:ascii="Times New Roman" w:hAnsi="Times New Roman" w:cs="Times New Roman"/>
          <w:b/>
          <w:sz w:val="24"/>
          <w:szCs w:val="24"/>
        </w:rPr>
        <w:t xml:space="preserve">Female Security Officers: </w:t>
      </w:r>
      <w:r w:rsidRPr="00865C46">
        <w:rPr>
          <w:rFonts w:ascii="Times New Roman" w:hAnsi="Times New Roman" w:cs="Times New Roman"/>
          <w:sz w:val="24"/>
          <w:szCs w:val="24"/>
        </w:rPr>
        <w:t>The Committee welcomed the increase in the registration of female security officers in the industry.  The Committee further applauded the industry for improving particular in growing numbers of female employees, and also encourag</w:t>
      </w:r>
      <w:r w:rsidR="00DF39CC" w:rsidRPr="00865C46">
        <w:rPr>
          <w:rFonts w:ascii="Times New Roman" w:hAnsi="Times New Roman" w:cs="Times New Roman"/>
          <w:sz w:val="24"/>
          <w:szCs w:val="24"/>
        </w:rPr>
        <w:t xml:space="preserve">ed the Authority for improving </w:t>
      </w:r>
      <w:r w:rsidRPr="00865C46">
        <w:rPr>
          <w:rFonts w:ascii="Times New Roman" w:hAnsi="Times New Roman" w:cs="Times New Roman"/>
          <w:sz w:val="24"/>
          <w:szCs w:val="24"/>
        </w:rPr>
        <w:t>gender based equalit</w:t>
      </w:r>
      <w:r w:rsidR="00D46B01" w:rsidRPr="00865C46">
        <w:rPr>
          <w:rFonts w:ascii="Times New Roman" w:hAnsi="Times New Roman" w:cs="Times New Roman"/>
          <w:sz w:val="24"/>
          <w:szCs w:val="24"/>
        </w:rPr>
        <w:t>y within the industry.</w:t>
      </w:r>
      <w:r w:rsidR="00565FFB" w:rsidRPr="00865C46">
        <w:rPr>
          <w:rFonts w:ascii="Times New Roman" w:hAnsi="Times New Roman" w:cs="Times New Roman"/>
          <w:sz w:val="24"/>
          <w:szCs w:val="24"/>
        </w:rPr>
        <w:t xml:space="preserve"> The Authority indicated that the number of the female security officers who are current</w:t>
      </w:r>
      <w:r w:rsidR="00FF5AE2">
        <w:rPr>
          <w:rFonts w:ascii="Times New Roman" w:hAnsi="Times New Roman" w:cs="Times New Roman"/>
          <w:sz w:val="24"/>
          <w:szCs w:val="24"/>
        </w:rPr>
        <w:t>ly registered in the industry at</w:t>
      </w:r>
      <w:r w:rsidR="00565FFB" w:rsidRPr="00865C46">
        <w:rPr>
          <w:rFonts w:ascii="Times New Roman" w:hAnsi="Times New Roman" w:cs="Times New Roman"/>
          <w:sz w:val="24"/>
          <w:szCs w:val="24"/>
        </w:rPr>
        <w:t xml:space="preserve"> 568 300.</w:t>
      </w:r>
    </w:p>
    <w:p w14:paraId="0B161E5C" w14:textId="4EFBAFFB" w:rsidR="00B901D4" w:rsidRDefault="00B901D4" w:rsidP="00B20C99">
      <w:pPr>
        <w:spacing w:after="0" w:line="360" w:lineRule="auto"/>
        <w:jc w:val="both"/>
        <w:rPr>
          <w:rFonts w:ascii="Times New Roman" w:hAnsi="Times New Roman" w:cs="Times New Roman"/>
          <w:b/>
          <w:sz w:val="24"/>
          <w:szCs w:val="24"/>
        </w:rPr>
      </w:pPr>
    </w:p>
    <w:p w14:paraId="289B1C4F" w14:textId="77777777" w:rsidR="002601CA" w:rsidRPr="00865C46" w:rsidRDefault="002601CA" w:rsidP="00B20C99">
      <w:pPr>
        <w:spacing w:after="0" w:line="360" w:lineRule="auto"/>
        <w:jc w:val="both"/>
        <w:rPr>
          <w:rFonts w:ascii="Times New Roman" w:hAnsi="Times New Roman" w:cs="Times New Roman"/>
          <w:b/>
          <w:sz w:val="24"/>
          <w:szCs w:val="24"/>
        </w:rPr>
      </w:pPr>
    </w:p>
    <w:p w14:paraId="33FC2AF6" w14:textId="7F2B434A" w:rsidR="00092D34" w:rsidRPr="00865C46" w:rsidRDefault="00092D34"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 xml:space="preserve">Revenue:  </w:t>
      </w:r>
      <w:r w:rsidRPr="00865C46">
        <w:rPr>
          <w:rFonts w:ascii="Times New Roman" w:hAnsi="Times New Roman" w:cs="Times New Roman"/>
          <w:sz w:val="24"/>
          <w:szCs w:val="24"/>
        </w:rPr>
        <w:t>The Committee</w:t>
      </w:r>
      <w:r w:rsidRPr="00865C46">
        <w:rPr>
          <w:sz w:val="24"/>
          <w:szCs w:val="24"/>
        </w:rPr>
        <w:t xml:space="preserve"> </w:t>
      </w:r>
      <w:r w:rsidRPr="00865C46">
        <w:rPr>
          <w:rFonts w:ascii="Times New Roman" w:hAnsi="Times New Roman" w:cs="Times New Roman"/>
          <w:sz w:val="24"/>
          <w:szCs w:val="24"/>
        </w:rPr>
        <w:t xml:space="preserve">was impressed with the manner in which the Authority has presented its </w:t>
      </w:r>
      <w:r w:rsidR="00CF137E" w:rsidRPr="00865C46">
        <w:rPr>
          <w:rFonts w:ascii="Times New Roman" w:hAnsi="Times New Roman" w:cs="Times New Roman"/>
          <w:sz w:val="24"/>
          <w:szCs w:val="24"/>
        </w:rPr>
        <w:t xml:space="preserve">revenue strategy and also appreciated the fact that it was clearly state on how the Authoring will increase its revenue. It was noticed that in the expenditure one of the key performance target was not </w:t>
      </w:r>
      <w:r w:rsidR="00790894" w:rsidRPr="00865C46">
        <w:rPr>
          <w:rFonts w:ascii="Times New Roman" w:hAnsi="Times New Roman" w:cs="Times New Roman"/>
          <w:sz w:val="24"/>
          <w:szCs w:val="24"/>
        </w:rPr>
        <w:t>achieved on the staff cost. The Committee noticed that the was a planning of an academy that was supposed to be done internal</w:t>
      </w:r>
      <w:r w:rsidR="00A9398A">
        <w:rPr>
          <w:rFonts w:ascii="Times New Roman" w:hAnsi="Times New Roman" w:cs="Times New Roman"/>
          <w:sz w:val="24"/>
          <w:szCs w:val="24"/>
        </w:rPr>
        <w:t>ly</w:t>
      </w:r>
      <w:r w:rsidR="00790894" w:rsidRPr="00865C46">
        <w:rPr>
          <w:rFonts w:ascii="Times New Roman" w:hAnsi="Times New Roman" w:cs="Times New Roman"/>
          <w:sz w:val="24"/>
          <w:szCs w:val="24"/>
        </w:rPr>
        <w:t xml:space="preserve">. The Committee highlighted the issue of turnaround strategy </w:t>
      </w:r>
      <w:r w:rsidR="00A9398A">
        <w:rPr>
          <w:rFonts w:ascii="Times New Roman" w:hAnsi="Times New Roman" w:cs="Times New Roman"/>
          <w:sz w:val="24"/>
          <w:szCs w:val="24"/>
        </w:rPr>
        <w:t>of</w:t>
      </w:r>
      <w:r w:rsidR="00790894" w:rsidRPr="00865C46">
        <w:rPr>
          <w:rFonts w:ascii="Times New Roman" w:hAnsi="Times New Roman" w:cs="Times New Roman"/>
          <w:sz w:val="24"/>
          <w:szCs w:val="24"/>
        </w:rPr>
        <w:t xml:space="preserve"> </w:t>
      </w:r>
      <w:r w:rsidR="00CF137E" w:rsidRPr="00865C46">
        <w:rPr>
          <w:rFonts w:ascii="Times New Roman" w:hAnsi="Times New Roman" w:cs="Times New Roman"/>
          <w:sz w:val="24"/>
          <w:szCs w:val="24"/>
        </w:rPr>
        <w:t>52 days</w:t>
      </w:r>
      <w:r w:rsidR="00790894" w:rsidRPr="00865C46">
        <w:rPr>
          <w:rFonts w:ascii="Times New Roman" w:hAnsi="Times New Roman" w:cs="Times New Roman"/>
          <w:sz w:val="24"/>
          <w:szCs w:val="24"/>
        </w:rPr>
        <w:t>.</w:t>
      </w:r>
    </w:p>
    <w:p w14:paraId="3F52848E" w14:textId="15BC3731" w:rsidR="00092D34" w:rsidRPr="00865C46" w:rsidRDefault="00092D34" w:rsidP="00B20C99">
      <w:pPr>
        <w:spacing w:after="0" w:line="360" w:lineRule="auto"/>
        <w:jc w:val="both"/>
        <w:rPr>
          <w:rFonts w:ascii="Times New Roman" w:hAnsi="Times New Roman" w:cs="Times New Roman"/>
          <w:b/>
          <w:sz w:val="24"/>
          <w:szCs w:val="24"/>
        </w:rPr>
      </w:pPr>
    </w:p>
    <w:p w14:paraId="1C7FCD29" w14:textId="17F66F2A" w:rsidR="00790894" w:rsidRPr="00865C46" w:rsidRDefault="00092D34"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 xml:space="preserve">Public Awareness </w:t>
      </w:r>
      <w:r w:rsidR="00CF137E" w:rsidRPr="00865C46">
        <w:rPr>
          <w:rFonts w:ascii="Times New Roman" w:hAnsi="Times New Roman" w:cs="Times New Roman"/>
          <w:b/>
          <w:sz w:val="24"/>
          <w:szCs w:val="24"/>
        </w:rPr>
        <w:t>campaign</w:t>
      </w:r>
      <w:r w:rsidRPr="00865C46">
        <w:rPr>
          <w:rFonts w:ascii="Times New Roman" w:hAnsi="Times New Roman" w:cs="Times New Roman"/>
          <w:b/>
          <w:sz w:val="24"/>
          <w:szCs w:val="24"/>
        </w:rPr>
        <w:t>:</w:t>
      </w:r>
      <w:r w:rsidR="00790894" w:rsidRPr="00865C46">
        <w:rPr>
          <w:rFonts w:ascii="Times New Roman" w:hAnsi="Times New Roman" w:cs="Times New Roman"/>
          <w:b/>
          <w:sz w:val="24"/>
          <w:szCs w:val="24"/>
        </w:rPr>
        <w:t xml:space="preserve"> </w:t>
      </w:r>
      <w:r w:rsidR="00790894" w:rsidRPr="00865C46">
        <w:rPr>
          <w:rFonts w:ascii="Times New Roman" w:hAnsi="Times New Roman" w:cs="Times New Roman"/>
          <w:sz w:val="24"/>
          <w:szCs w:val="24"/>
        </w:rPr>
        <w:t xml:space="preserve">The Committee noted that the </w:t>
      </w:r>
      <w:r w:rsidR="00B73D86" w:rsidRPr="00865C46">
        <w:rPr>
          <w:rFonts w:ascii="Times New Roman" w:hAnsi="Times New Roman" w:cs="Times New Roman"/>
          <w:sz w:val="24"/>
          <w:szCs w:val="24"/>
        </w:rPr>
        <w:t xml:space="preserve">number of </w:t>
      </w:r>
      <w:r w:rsidR="00790894" w:rsidRPr="00865C46">
        <w:rPr>
          <w:rFonts w:ascii="Times New Roman" w:hAnsi="Times New Roman" w:cs="Times New Roman"/>
          <w:sz w:val="24"/>
          <w:szCs w:val="24"/>
        </w:rPr>
        <w:t>160 awareness campaigns</w:t>
      </w:r>
      <w:r w:rsidR="0090313F" w:rsidRPr="00865C46">
        <w:rPr>
          <w:rFonts w:ascii="Times New Roman" w:hAnsi="Times New Roman" w:cs="Times New Roman"/>
          <w:sz w:val="24"/>
          <w:szCs w:val="24"/>
        </w:rPr>
        <w:t xml:space="preserve"> was </w:t>
      </w:r>
      <w:r w:rsidR="00B73D86" w:rsidRPr="00865C46">
        <w:rPr>
          <w:rFonts w:ascii="Times New Roman" w:hAnsi="Times New Roman" w:cs="Times New Roman"/>
          <w:sz w:val="24"/>
          <w:szCs w:val="24"/>
        </w:rPr>
        <w:t>achieved. The Authority di</w:t>
      </w:r>
      <w:r w:rsidR="00DF39CC" w:rsidRPr="00865C46">
        <w:rPr>
          <w:rFonts w:ascii="Times New Roman" w:hAnsi="Times New Roman" w:cs="Times New Roman"/>
          <w:sz w:val="24"/>
          <w:szCs w:val="24"/>
        </w:rPr>
        <w:t xml:space="preserve">d not specify the number of </w:t>
      </w:r>
      <w:r w:rsidR="00B73D86" w:rsidRPr="00865C46">
        <w:rPr>
          <w:rFonts w:ascii="Times New Roman" w:hAnsi="Times New Roman" w:cs="Times New Roman"/>
          <w:sz w:val="24"/>
          <w:szCs w:val="24"/>
        </w:rPr>
        <w:t>public awareness campaign which were initial</w:t>
      </w:r>
      <w:r w:rsidR="00A9398A">
        <w:rPr>
          <w:rFonts w:ascii="Times New Roman" w:hAnsi="Times New Roman" w:cs="Times New Roman"/>
          <w:sz w:val="24"/>
          <w:szCs w:val="24"/>
        </w:rPr>
        <w:t>ly</w:t>
      </w:r>
      <w:r w:rsidR="00B73D86" w:rsidRPr="00865C46">
        <w:rPr>
          <w:rFonts w:ascii="Times New Roman" w:hAnsi="Times New Roman" w:cs="Times New Roman"/>
          <w:sz w:val="24"/>
          <w:szCs w:val="24"/>
        </w:rPr>
        <w:t xml:space="preserve"> targeted for. The Authority was requested to provide the information on the number of public awareness campaigns target.</w:t>
      </w:r>
      <w:r w:rsidR="00717631" w:rsidRPr="00865C46">
        <w:rPr>
          <w:rFonts w:ascii="Times New Roman" w:hAnsi="Times New Roman" w:cs="Times New Roman"/>
          <w:sz w:val="24"/>
          <w:szCs w:val="24"/>
        </w:rPr>
        <w:t xml:space="preserve"> </w:t>
      </w:r>
      <w:r w:rsidR="00F1118C" w:rsidRPr="00865C46">
        <w:rPr>
          <w:rFonts w:ascii="Times New Roman" w:hAnsi="Times New Roman" w:cs="Times New Roman"/>
          <w:sz w:val="24"/>
          <w:szCs w:val="24"/>
        </w:rPr>
        <w:t xml:space="preserve">The Authority </w:t>
      </w:r>
      <w:r w:rsidR="00DF39CC" w:rsidRPr="00865C46">
        <w:rPr>
          <w:rFonts w:ascii="Times New Roman" w:hAnsi="Times New Roman" w:cs="Times New Roman"/>
          <w:sz w:val="24"/>
          <w:szCs w:val="24"/>
        </w:rPr>
        <w:t>indicated that the target of public</w:t>
      </w:r>
      <w:r w:rsidR="00F1118C" w:rsidRPr="00865C46">
        <w:rPr>
          <w:rFonts w:ascii="Times New Roman" w:hAnsi="Times New Roman" w:cs="Times New Roman"/>
          <w:sz w:val="24"/>
          <w:szCs w:val="24"/>
        </w:rPr>
        <w:t xml:space="preserve"> awareness campaign</w:t>
      </w:r>
      <w:r w:rsidR="00D46B01" w:rsidRPr="00865C46">
        <w:rPr>
          <w:rFonts w:ascii="Times New Roman" w:hAnsi="Times New Roman" w:cs="Times New Roman"/>
          <w:sz w:val="24"/>
          <w:szCs w:val="24"/>
        </w:rPr>
        <w:t xml:space="preserve"> was 140, and it</w:t>
      </w:r>
      <w:r w:rsidR="008C1C39" w:rsidRPr="00865C46">
        <w:rPr>
          <w:rFonts w:ascii="Times New Roman" w:hAnsi="Times New Roman" w:cs="Times New Roman"/>
          <w:sz w:val="24"/>
          <w:szCs w:val="24"/>
        </w:rPr>
        <w:t xml:space="preserve"> </w:t>
      </w:r>
      <w:r w:rsidR="003E1991" w:rsidRPr="00865C46">
        <w:rPr>
          <w:rFonts w:ascii="Times New Roman" w:hAnsi="Times New Roman" w:cs="Times New Roman"/>
          <w:sz w:val="24"/>
          <w:szCs w:val="24"/>
        </w:rPr>
        <w:t>has exceeded the target by 160.</w:t>
      </w:r>
    </w:p>
    <w:p w14:paraId="18D1811B" w14:textId="58B3B1D1" w:rsidR="00717631" w:rsidRPr="00865C46" w:rsidRDefault="00717631" w:rsidP="00B20C99">
      <w:pPr>
        <w:spacing w:after="0" w:line="360" w:lineRule="auto"/>
        <w:jc w:val="both"/>
        <w:rPr>
          <w:rFonts w:ascii="Times New Roman" w:hAnsi="Times New Roman" w:cs="Times New Roman"/>
          <w:sz w:val="24"/>
          <w:szCs w:val="24"/>
        </w:rPr>
      </w:pPr>
    </w:p>
    <w:p w14:paraId="1D4E3089" w14:textId="36ED246E" w:rsidR="003F38CF" w:rsidRPr="00865C46" w:rsidRDefault="002F52B1"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 xml:space="preserve">Social responsibility: </w:t>
      </w:r>
      <w:r w:rsidRPr="00865C46">
        <w:rPr>
          <w:rFonts w:ascii="Times New Roman" w:hAnsi="Times New Roman" w:cs="Times New Roman"/>
          <w:sz w:val="24"/>
          <w:szCs w:val="24"/>
        </w:rPr>
        <w:t xml:space="preserve"> The Committee noticed that the Authority did not mention anything about its role and responsibility in the communities. The Committee requested for an explanation of what role and responsibility its play in assisting to the communities.</w:t>
      </w:r>
      <w:r w:rsidR="00913B75" w:rsidRPr="00865C46">
        <w:rPr>
          <w:rFonts w:ascii="Times New Roman" w:hAnsi="Times New Roman" w:cs="Times New Roman"/>
          <w:sz w:val="24"/>
          <w:szCs w:val="24"/>
        </w:rPr>
        <w:t xml:space="preserve"> The Authority indicated that it has recently visited one of the community areas in </w:t>
      </w:r>
      <w:r w:rsidR="00363ED6">
        <w:rPr>
          <w:rFonts w:ascii="Times New Roman" w:hAnsi="Times New Roman" w:cs="Times New Roman"/>
          <w:sz w:val="24"/>
          <w:szCs w:val="24"/>
        </w:rPr>
        <w:t xml:space="preserve">Tzaneen </w:t>
      </w:r>
      <w:r w:rsidR="003F38CF" w:rsidRPr="00865C46">
        <w:rPr>
          <w:rFonts w:ascii="Times New Roman" w:hAnsi="Times New Roman" w:cs="Times New Roman"/>
          <w:sz w:val="24"/>
          <w:szCs w:val="24"/>
        </w:rPr>
        <w:t>in the Limpopo province,</w:t>
      </w:r>
      <w:r w:rsidR="003F38CF" w:rsidRPr="00865C46">
        <w:rPr>
          <w:rFonts w:ascii="Times New Roman" w:hAnsi="Times New Roman" w:cs="Times New Roman"/>
          <w:b/>
          <w:sz w:val="24"/>
          <w:szCs w:val="24"/>
        </w:rPr>
        <w:t xml:space="preserve"> </w:t>
      </w:r>
      <w:r w:rsidR="003F38CF" w:rsidRPr="00865C46">
        <w:rPr>
          <w:rFonts w:ascii="Times New Roman" w:hAnsi="Times New Roman" w:cs="Times New Roman"/>
          <w:sz w:val="24"/>
          <w:szCs w:val="24"/>
        </w:rPr>
        <w:t>where</w:t>
      </w:r>
      <w:r w:rsidR="00D46B01" w:rsidRPr="00865C46">
        <w:rPr>
          <w:rFonts w:ascii="Times New Roman" w:hAnsi="Times New Roman" w:cs="Times New Roman"/>
          <w:sz w:val="24"/>
          <w:szCs w:val="24"/>
        </w:rPr>
        <w:t xml:space="preserve"> it has donated </w:t>
      </w:r>
      <w:r w:rsidR="00913B75" w:rsidRPr="00865C46">
        <w:rPr>
          <w:rFonts w:ascii="Times New Roman" w:hAnsi="Times New Roman" w:cs="Times New Roman"/>
          <w:sz w:val="24"/>
          <w:szCs w:val="24"/>
        </w:rPr>
        <w:t xml:space="preserve">security paroles, jackets, radios, shoes and torches. </w:t>
      </w:r>
      <w:r w:rsidR="003F38CF" w:rsidRPr="00865C46">
        <w:rPr>
          <w:rFonts w:ascii="Times New Roman" w:hAnsi="Times New Roman" w:cs="Times New Roman"/>
          <w:sz w:val="24"/>
          <w:szCs w:val="24"/>
        </w:rPr>
        <w:t xml:space="preserve"> The Authority referred to its Annual Report were it </w:t>
      </w:r>
      <w:r w:rsidR="007C1ED2" w:rsidRPr="00865C46">
        <w:rPr>
          <w:rFonts w:ascii="Times New Roman" w:hAnsi="Times New Roman" w:cs="Times New Roman"/>
          <w:sz w:val="24"/>
          <w:szCs w:val="24"/>
        </w:rPr>
        <w:t xml:space="preserve">has shown </w:t>
      </w:r>
      <w:r w:rsidR="003F38CF" w:rsidRPr="00865C46">
        <w:rPr>
          <w:rFonts w:ascii="Times New Roman" w:hAnsi="Times New Roman" w:cs="Times New Roman"/>
          <w:sz w:val="24"/>
          <w:szCs w:val="24"/>
        </w:rPr>
        <w:t>t</w:t>
      </w:r>
      <w:r w:rsidR="007C1ED2" w:rsidRPr="00865C46">
        <w:rPr>
          <w:rFonts w:ascii="Times New Roman" w:hAnsi="Times New Roman" w:cs="Times New Roman"/>
          <w:sz w:val="24"/>
          <w:szCs w:val="24"/>
        </w:rPr>
        <w:t xml:space="preserve">he events and activities which </w:t>
      </w:r>
      <w:r w:rsidR="003F38CF" w:rsidRPr="00865C46">
        <w:rPr>
          <w:rFonts w:ascii="Times New Roman" w:hAnsi="Times New Roman" w:cs="Times New Roman"/>
          <w:sz w:val="24"/>
          <w:szCs w:val="24"/>
        </w:rPr>
        <w:t xml:space="preserve">were held for various communities. </w:t>
      </w:r>
      <w:r w:rsidR="007B6DA4" w:rsidRPr="00865C46">
        <w:rPr>
          <w:rFonts w:ascii="Times New Roman" w:hAnsi="Times New Roman" w:cs="Times New Roman"/>
          <w:sz w:val="24"/>
          <w:szCs w:val="24"/>
        </w:rPr>
        <w:t xml:space="preserve">The </w:t>
      </w:r>
      <w:r w:rsidR="00C70BD6" w:rsidRPr="00865C46">
        <w:rPr>
          <w:rFonts w:ascii="Times New Roman" w:hAnsi="Times New Roman" w:cs="Times New Roman"/>
          <w:sz w:val="24"/>
          <w:szCs w:val="24"/>
        </w:rPr>
        <w:t xml:space="preserve">Authority highlighted a number </w:t>
      </w:r>
      <w:r w:rsidR="001131F0" w:rsidRPr="00865C46">
        <w:rPr>
          <w:rFonts w:ascii="Times New Roman" w:hAnsi="Times New Roman" w:cs="Times New Roman"/>
          <w:sz w:val="24"/>
          <w:szCs w:val="24"/>
        </w:rPr>
        <w:t xml:space="preserve">of academic achievements of the </w:t>
      </w:r>
      <w:r w:rsidR="00C70BD6" w:rsidRPr="00865C46">
        <w:rPr>
          <w:rFonts w:ascii="Times New Roman" w:hAnsi="Times New Roman" w:cs="Times New Roman"/>
          <w:sz w:val="24"/>
          <w:szCs w:val="24"/>
        </w:rPr>
        <w:t>security officers.</w:t>
      </w:r>
      <w:r w:rsidR="00C70BD6" w:rsidRPr="00865C46">
        <w:rPr>
          <w:rFonts w:ascii="Times New Roman" w:hAnsi="Times New Roman" w:cs="Times New Roman"/>
          <w:b/>
          <w:sz w:val="24"/>
          <w:szCs w:val="24"/>
        </w:rPr>
        <w:t xml:space="preserve"> </w:t>
      </w:r>
      <w:r w:rsidR="00C70BD6" w:rsidRPr="00865C46">
        <w:rPr>
          <w:rFonts w:ascii="Times New Roman" w:hAnsi="Times New Roman" w:cs="Times New Roman"/>
          <w:sz w:val="24"/>
          <w:szCs w:val="24"/>
        </w:rPr>
        <w:t xml:space="preserve">The Authority has given the </w:t>
      </w:r>
      <w:r w:rsidR="001131F0" w:rsidRPr="00865C46">
        <w:rPr>
          <w:rFonts w:ascii="Times New Roman" w:hAnsi="Times New Roman" w:cs="Times New Roman"/>
          <w:sz w:val="24"/>
          <w:szCs w:val="24"/>
        </w:rPr>
        <w:t xml:space="preserve">security officers an award for </w:t>
      </w:r>
      <w:r w:rsidR="00C70BD6" w:rsidRPr="00865C46">
        <w:rPr>
          <w:rFonts w:ascii="Times New Roman" w:hAnsi="Times New Roman" w:cs="Times New Roman"/>
          <w:sz w:val="24"/>
          <w:szCs w:val="24"/>
        </w:rPr>
        <w:t>recognising achievements</w:t>
      </w:r>
      <w:r w:rsidR="001131F0" w:rsidRPr="00865C46">
        <w:rPr>
          <w:rFonts w:ascii="Times New Roman" w:hAnsi="Times New Roman" w:cs="Times New Roman"/>
          <w:b/>
          <w:sz w:val="24"/>
          <w:szCs w:val="24"/>
        </w:rPr>
        <w:t>.</w:t>
      </w:r>
      <w:r w:rsidR="00C70BD6" w:rsidRPr="00865C46">
        <w:rPr>
          <w:rFonts w:ascii="Times New Roman" w:hAnsi="Times New Roman" w:cs="Times New Roman"/>
          <w:b/>
          <w:sz w:val="24"/>
          <w:szCs w:val="24"/>
        </w:rPr>
        <w:t xml:space="preserve"> </w:t>
      </w:r>
      <w:r w:rsidR="00C70BD6" w:rsidRPr="00865C46">
        <w:rPr>
          <w:rFonts w:ascii="Times New Roman" w:hAnsi="Times New Roman" w:cs="Times New Roman"/>
          <w:sz w:val="24"/>
          <w:szCs w:val="24"/>
        </w:rPr>
        <w:t>The</w:t>
      </w:r>
      <w:r w:rsidR="00C70BD6" w:rsidRPr="00865C46">
        <w:rPr>
          <w:rFonts w:ascii="Times New Roman" w:hAnsi="Times New Roman" w:cs="Times New Roman"/>
          <w:b/>
          <w:sz w:val="24"/>
          <w:szCs w:val="24"/>
        </w:rPr>
        <w:t xml:space="preserve"> </w:t>
      </w:r>
      <w:r w:rsidR="00C70BD6" w:rsidRPr="00865C46">
        <w:rPr>
          <w:rFonts w:ascii="Times New Roman" w:hAnsi="Times New Roman" w:cs="Times New Roman"/>
          <w:sz w:val="24"/>
          <w:szCs w:val="24"/>
        </w:rPr>
        <w:t>Authority has partnered with</w:t>
      </w:r>
      <w:r w:rsidR="002B1155" w:rsidRPr="00865C46">
        <w:rPr>
          <w:rFonts w:ascii="Times New Roman" w:hAnsi="Times New Roman" w:cs="Times New Roman"/>
          <w:sz w:val="24"/>
          <w:szCs w:val="24"/>
        </w:rPr>
        <w:t xml:space="preserve"> different stakeholders</w:t>
      </w:r>
      <w:r w:rsidR="002B1155" w:rsidRPr="00865C46">
        <w:rPr>
          <w:rFonts w:ascii="Times New Roman" w:hAnsi="Times New Roman" w:cs="Times New Roman"/>
          <w:b/>
          <w:sz w:val="24"/>
          <w:szCs w:val="24"/>
        </w:rPr>
        <w:t xml:space="preserve"> </w:t>
      </w:r>
      <w:r w:rsidR="002B1155" w:rsidRPr="00865C46">
        <w:rPr>
          <w:rFonts w:ascii="Times New Roman" w:hAnsi="Times New Roman" w:cs="Times New Roman"/>
          <w:sz w:val="24"/>
          <w:szCs w:val="24"/>
        </w:rPr>
        <w:t xml:space="preserve">such as </w:t>
      </w:r>
      <w:r w:rsidR="00835CE6" w:rsidRPr="00865C46">
        <w:rPr>
          <w:rFonts w:ascii="Times New Roman" w:hAnsi="Times New Roman" w:cs="Times New Roman"/>
          <w:sz w:val="24"/>
          <w:szCs w:val="24"/>
        </w:rPr>
        <w:t>Passenger Rail Agency of South Africa</w:t>
      </w:r>
      <w:r w:rsidR="00835CE6" w:rsidRPr="00865C46">
        <w:rPr>
          <w:rFonts w:ascii="Times New Roman" w:hAnsi="Times New Roman" w:cs="Times New Roman"/>
          <w:b/>
          <w:sz w:val="24"/>
          <w:szCs w:val="24"/>
        </w:rPr>
        <w:t xml:space="preserve"> </w:t>
      </w:r>
      <w:r w:rsidR="001131F0" w:rsidRPr="00865C46">
        <w:rPr>
          <w:rFonts w:ascii="Times New Roman" w:hAnsi="Times New Roman" w:cs="Times New Roman"/>
          <w:sz w:val="24"/>
          <w:szCs w:val="24"/>
        </w:rPr>
        <w:t xml:space="preserve">to offer </w:t>
      </w:r>
      <w:r w:rsidR="00835CE6" w:rsidRPr="00865C46">
        <w:rPr>
          <w:rFonts w:ascii="Times New Roman" w:hAnsi="Times New Roman" w:cs="Times New Roman"/>
          <w:sz w:val="24"/>
          <w:szCs w:val="24"/>
        </w:rPr>
        <w:t>discount</w:t>
      </w:r>
      <w:r w:rsidR="009E5EF5">
        <w:rPr>
          <w:rFonts w:ascii="Times New Roman" w:hAnsi="Times New Roman" w:cs="Times New Roman"/>
          <w:sz w:val="24"/>
          <w:szCs w:val="24"/>
        </w:rPr>
        <w:t>s</w:t>
      </w:r>
      <w:r w:rsidR="00835CE6" w:rsidRPr="00865C46">
        <w:rPr>
          <w:rFonts w:ascii="Times New Roman" w:hAnsi="Times New Roman" w:cs="Times New Roman"/>
          <w:sz w:val="24"/>
          <w:szCs w:val="24"/>
        </w:rPr>
        <w:t xml:space="preserve"> on train tickets </w:t>
      </w:r>
      <w:r w:rsidR="001131F0" w:rsidRPr="00865C46">
        <w:rPr>
          <w:rFonts w:ascii="Times New Roman" w:hAnsi="Times New Roman" w:cs="Times New Roman"/>
          <w:sz w:val="24"/>
          <w:szCs w:val="24"/>
        </w:rPr>
        <w:t>for security officers provided that they are wearing their uniform</w:t>
      </w:r>
      <w:r w:rsidR="009E5EF5">
        <w:rPr>
          <w:rFonts w:ascii="Times New Roman" w:hAnsi="Times New Roman" w:cs="Times New Roman"/>
          <w:sz w:val="24"/>
          <w:szCs w:val="24"/>
        </w:rPr>
        <w:t>s.</w:t>
      </w:r>
      <w:r w:rsidR="002B1155" w:rsidRPr="00865C46">
        <w:rPr>
          <w:rFonts w:ascii="Times New Roman" w:hAnsi="Times New Roman" w:cs="Times New Roman"/>
          <w:b/>
          <w:sz w:val="24"/>
          <w:szCs w:val="24"/>
        </w:rPr>
        <w:t xml:space="preserve"> </w:t>
      </w:r>
      <w:r w:rsidR="009E5EF5">
        <w:rPr>
          <w:rFonts w:ascii="Times New Roman" w:hAnsi="Times New Roman" w:cs="Times New Roman"/>
          <w:sz w:val="24"/>
          <w:szCs w:val="24"/>
        </w:rPr>
        <w:t>The Authority also partnered with the</w:t>
      </w:r>
      <w:r w:rsidR="002B1155" w:rsidRPr="00865C46">
        <w:rPr>
          <w:rFonts w:ascii="Times New Roman" w:hAnsi="Times New Roman" w:cs="Times New Roman"/>
          <w:sz w:val="24"/>
          <w:szCs w:val="24"/>
        </w:rPr>
        <w:t xml:space="preserve"> O</w:t>
      </w:r>
      <w:r w:rsidR="009E5EF5">
        <w:rPr>
          <w:rFonts w:ascii="Times New Roman" w:hAnsi="Times New Roman" w:cs="Times New Roman"/>
          <w:sz w:val="24"/>
          <w:szCs w:val="24"/>
        </w:rPr>
        <w:t>K</w:t>
      </w:r>
      <w:r w:rsidR="002B1155" w:rsidRPr="00865C46">
        <w:rPr>
          <w:rFonts w:ascii="Times New Roman" w:hAnsi="Times New Roman" w:cs="Times New Roman"/>
          <w:sz w:val="24"/>
          <w:szCs w:val="24"/>
        </w:rPr>
        <w:t xml:space="preserve"> grocery store for discounted food item</w:t>
      </w:r>
      <w:r w:rsidR="009E5EF5">
        <w:rPr>
          <w:rFonts w:ascii="Times New Roman" w:hAnsi="Times New Roman" w:cs="Times New Roman"/>
          <w:sz w:val="24"/>
          <w:szCs w:val="24"/>
        </w:rPr>
        <w:t>s</w:t>
      </w:r>
      <w:r w:rsidR="002B1155" w:rsidRPr="00865C46">
        <w:rPr>
          <w:rFonts w:ascii="Times New Roman" w:hAnsi="Times New Roman" w:cs="Times New Roman"/>
          <w:sz w:val="24"/>
          <w:szCs w:val="24"/>
        </w:rPr>
        <w:t xml:space="preserve"> that they purchase whenever they present </w:t>
      </w:r>
      <w:r w:rsidR="009E5EF5">
        <w:rPr>
          <w:rFonts w:ascii="Times New Roman" w:hAnsi="Times New Roman" w:cs="Times New Roman"/>
          <w:sz w:val="24"/>
          <w:szCs w:val="24"/>
        </w:rPr>
        <w:t xml:space="preserve">their </w:t>
      </w:r>
      <w:r w:rsidR="002B1155" w:rsidRPr="00865C46">
        <w:rPr>
          <w:rFonts w:ascii="Times New Roman" w:hAnsi="Times New Roman" w:cs="Times New Roman"/>
          <w:sz w:val="24"/>
          <w:szCs w:val="24"/>
        </w:rPr>
        <w:t>P</w:t>
      </w:r>
      <w:r w:rsidR="009E5EF5">
        <w:rPr>
          <w:rFonts w:ascii="Times New Roman" w:hAnsi="Times New Roman" w:cs="Times New Roman"/>
          <w:sz w:val="24"/>
          <w:szCs w:val="24"/>
        </w:rPr>
        <w:t>SIRA</w:t>
      </w:r>
      <w:r w:rsidR="002B1155" w:rsidRPr="00865C46">
        <w:rPr>
          <w:rFonts w:ascii="Times New Roman" w:hAnsi="Times New Roman" w:cs="Times New Roman"/>
          <w:sz w:val="24"/>
          <w:szCs w:val="24"/>
        </w:rPr>
        <w:t xml:space="preserve"> identification card</w:t>
      </w:r>
      <w:r w:rsidR="009E5EF5">
        <w:rPr>
          <w:rFonts w:ascii="Times New Roman" w:hAnsi="Times New Roman" w:cs="Times New Roman"/>
          <w:sz w:val="24"/>
          <w:szCs w:val="24"/>
        </w:rPr>
        <w:t>s</w:t>
      </w:r>
      <w:r w:rsidR="002B1155" w:rsidRPr="00865C46">
        <w:rPr>
          <w:rFonts w:ascii="Times New Roman" w:hAnsi="Times New Roman" w:cs="Times New Roman"/>
          <w:sz w:val="24"/>
          <w:szCs w:val="24"/>
        </w:rPr>
        <w:t xml:space="preserve">. </w:t>
      </w:r>
      <w:r w:rsidR="00C70BD6" w:rsidRPr="00865C46">
        <w:rPr>
          <w:rFonts w:ascii="Times New Roman" w:hAnsi="Times New Roman" w:cs="Times New Roman"/>
          <w:sz w:val="24"/>
          <w:szCs w:val="24"/>
        </w:rPr>
        <w:t xml:space="preserve">The </w:t>
      </w:r>
      <w:r w:rsidR="002B1155" w:rsidRPr="00865C46">
        <w:rPr>
          <w:rFonts w:ascii="Times New Roman" w:hAnsi="Times New Roman" w:cs="Times New Roman"/>
          <w:sz w:val="24"/>
          <w:szCs w:val="24"/>
        </w:rPr>
        <w:t>Authority will be launching a</w:t>
      </w:r>
      <w:r w:rsidR="00AB3B8E" w:rsidRPr="00865C46">
        <w:rPr>
          <w:rFonts w:ascii="Times New Roman" w:hAnsi="Times New Roman" w:cs="Times New Roman"/>
          <w:sz w:val="24"/>
          <w:szCs w:val="24"/>
        </w:rPr>
        <w:t xml:space="preserve"> </w:t>
      </w:r>
      <w:r w:rsidR="00FF5AE2" w:rsidRPr="00865C46">
        <w:rPr>
          <w:rFonts w:ascii="Times New Roman" w:hAnsi="Times New Roman" w:cs="Times New Roman"/>
          <w:sz w:val="24"/>
          <w:szCs w:val="24"/>
        </w:rPr>
        <w:t>golf day</w:t>
      </w:r>
      <w:r w:rsidR="00FF5AE2">
        <w:rPr>
          <w:rFonts w:ascii="Times New Roman" w:hAnsi="Times New Roman" w:cs="Times New Roman"/>
          <w:sz w:val="24"/>
          <w:szCs w:val="24"/>
        </w:rPr>
        <w:t xml:space="preserve"> </w:t>
      </w:r>
      <w:r w:rsidR="002B1155" w:rsidRPr="00865C46">
        <w:rPr>
          <w:rFonts w:ascii="Times New Roman" w:hAnsi="Times New Roman" w:cs="Times New Roman"/>
          <w:sz w:val="24"/>
          <w:szCs w:val="24"/>
        </w:rPr>
        <w:t xml:space="preserve">event </w:t>
      </w:r>
      <w:r w:rsidR="00835CE6" w:rsidRPr="00865C46">
        <w:rPr>
          <w:rFonts w:ascii="Times New Roman" w:hAnsi="Times New Roman" w:cs="Times New Roman"/>
          <w:sz w:val="24"/>
          <w:szCs w:val="24"/>
        </w:rPr>
        <w:t xml:space="preserve">for the </w:t>
      </w:r>
      <w:r w:rsidR="00C70BD6" w:rsidRPr="00865C46">
        <w:rPr>
          <w:rFonts w:ascii="Times New Roman" w:hAnsi="Times New Roman" w:cs="Times New Roman"/>
          <w:sz w:val="24"/>
          <w:szCs w:val="24"/>
        </w:rPr>
        <w:t>f</w:t>
      </w:r>
      <w:r w:rsidR="00835CE6" w:rsidRPr="00865C46">
        <w:rPr>
          <w:rFonts w:ascii="Times New Roman" w:hAnsi="Times New Roman" w:cs="Times New Roman"/>
          <w:sz w:val="24"/>
          <w:szCs w:val="24"/>
        </w:rPr>
        <w:t>irst time for the purpose of ra</w:t>
      </w:r>
      <w:r w:rsidR="002B1155" w:rsidRPr="00865C46">
        <w:rPr>
          <w:rFonts w:ascii="Times New Roman" w:hAnsi="Times New Roman" w:cs="Times New Roman"/>
          <w:sz w:val="24"/>
          <w:szCs w:val="24"/>
        </w:rPr>
        <w:t xml:space="preserve">ising funds for </w:t>
      </w:r>
      <w:r w:rsidR="00835CE6" w:rsidRPr="00865C46">
        <w:rPr>
          <w:rFonts w:ascii="Times New Roman" w:hAnsi="Times New Roman" w:cs="Times New Roman"/>
          <w:sz w:val="24"/>
          <w:szCs w:val="24"/>
        </w:rPr>
        <w:t>the widows</w:t>
      </w:r>
      <w:r w:rsidR="002B1155" w:rsidRPr="00865C46">
        <w:rPr>
          <w:rFonts w:ascii="Times New Roman" w:hAnsi="Times New Roman" w:cs="Times New Roman"/>
          <w:sz w:val="24"/>
          <w:szCs w:val="24"/>
        </w:rPr>
        <w:t xml:space="preserve"> </w:t>
      </w:r>
      <w:r w:rsidR="009E5EF5">
        <w:rPr>
          <w:rFonts w:ascii="Times New Roman" w:hAnsi="Times New Roman" w:cs="Times New Roman"/>
          <w:sz w:val="24"/>
          <w:szCs w:val="24"/>
        </w:rPr>
        <w:t>o</w:t>
      </w:r>
      <w:r w:rsidR="002B1155" w:rsidRPr="00865C46">
        <w:rPr>
          <w:rFonts w:ascii="Times New Roman" w:hAnsi="Times New Roman" w:cs="Times New Roman"/>
          <w:sz w:val="24"/>
          <w:szCs w:val="24"/>
        </w:rPr>
        <w:t xml:space="preserve">f the </w:t>
      </w:r>
      <w:r w:rsidR="009020BD" w:rsidRPr="00865C46">
        <w:rPr>
          <w:rFonts w:ascii="Times New Roman" w:hAnsi="Times New Roman" w:cs="Times New Roman"/>
          <w:sz w:val="24"/>
          <w:szCs w:val="24"/>
        </w:rPr>
        <w:t>deceased security</w:t>
      </w:r>
      <w:r w:rsidR="002B1155" w:rsidRPr="00865C46">
        <w:rPr>
          <w:rFonts w:ascii="Times New Roman" w:hAnsi="Times New Roman" w:cs="Times New Roman"/>
          <w:sz w:val="24"/>
          <w:szCs w:val="24"/>
        </w:rPr>
        <w:t xml:space="preserve"> </w:t>
      </w:r>
      <w:r w:rsidR="00B20C99" w:rsidRPr="00865C46">
        <w:rPr>
          <w:rFonts w:ascii="Times New Roman" w:hAnsi="Times New Roman" w:cs="Times New Roman"/>
          <w:sz w:val="24"/>
          <w:szCs w:val="24"/>
        </w:rPr>
        <w:t>officers, where</w:t>
      </w:r>
      <w:r w:rsidR="002B1155" w:rsidRPr="00865C46">
        <w:rPr>
          <w:rFonts w:ascii="Times New Roman" w:hAnsi="Times New Roman" w:cs="Times New Roman"/>
          <w:sz w:val="24"/>
          <w:szCs w:val="24"/>
        </w:rPr>
        <w:t xml:space="preserve"> the proceeds will be donated to their families.  </w:t>
      </w:r>
    </w:p>
    <w:p w14:paraId="54B5244F" w14:textId="41188889" w:rsidR="00835CE6" w:rsidRPr="00865C46" w:rsidRDefault="00835CE6" w:rsidP="00B20C99">
      <w:pPr>
        <w:spacing w:after="0" w:line="360" w:lineRule="auto"/>
        <w:jc w:val="both"/>
        <w:rPr>
          <w:rFonts w:ascii="Times New Roman" w:hAnsi="Times New Roman" w:cs="Times New Roman"/>
          <w:b/>
          <w:sz w:val="24"/>
          <w:szCs w:val="24"/>
        </w:rPr>
      </w:pPr>
    </w:p>
    <w:p w14:paraId="56423AC7" w14:textId="565FB5AF" w:rsidR="00B50CAA" w:rsidRPr="00865C46" w:rsidRDefault="007423A9"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Compliance inspection</w:t>
      </w:r>
      <w:r w:rsidR="00BD77ED" w:rsidRPr="00865C46">
        <w:rPr>
          <w:rFonts w:ascii="Times New Roman" w:hAnsi="Times New Roman" w:cs="Times New Roman"/>
          <w:b/>
          <w:sz w:val="24"/>
          <w:szCs w:val="24"/>
        </w:rPr>
        <w:t xml:space="preserve">: </w:t>
      </w:r>
      <w:r w:rsidR="00BD77ED" w:rsidRPr="00865C46">
        <w:rPr>
          <w:rFonts w:ascii="Times New Roman" w:hAnsi="Times New Roman" w:cs="Times New Roman"/>
          <w:sz w:val="24"/>
          <w:szCs w:val="24"/>
        </w:rPr>
        <w:t>The Committee wanted to know whether the</w:t>
      </w:r>
      <w:r w:rsidR="002B1155" w:rsidRPr="00865C46">
        <w:rPr>
          <w:rFonts w:ascii="Times New Roman" w:hAnsi="Times New Roman" w:cs="Times New Roman"/>
          <w:sz w:val="24"/>
          <w:szCs w:val="24"/>
        </w:rPr>
        <w:t xml:space="preserve"> Authority is ensuring that </w:t>
      </w:r>
      <w:r w:rsidR="00BD77ED" w:rsidRPr="00865C46">
        <w:rPr>
          <w:rFonts w:ascii="Times New Roman" w:hAnsi="Times New Roman" w:cs="Times New Roman"/>
          <w:sz w:val="24"/>
          <w:szCs w:val="24"/>
        </w:rPr>
        <w:t>companies are adhering</w:t>
      </w:r>
      <w:r w:rsidR="00176695" w:rsidRPr="00865C46">
        <w:rPr>
          <w:rFonts w:ascii="Times New Roman" w:hAnsi="Times New Roman" w:cs="Times New Roman"/>
          <w:sz w:val="24"/>
          <w:szCs w:val="24"/>
        </w:rPr>
        <w:t xml:space="preserve"> to</w:t>
      </w:r>
      <w:r w:rsidR="002B1155" w:rsidRPr="00865C46">
        <w:rPr>
          <w:rFonts w:ascii="Times New Roman" w:hAnsi="Times New Roman" w:cs="Times New Roman"/>
          <w:sz w:val="24"/>
          <w:szCs w:val="24"/>
        </w:rPr>
        <w:t xml:space="preserve"> the minimum </w:t>
      </w:r>
      <w:r w:rsidR="006D0FF9" w:rsidRPr="00865C46">
        <w:rPr>
          <w:rFonts w:ascii="Times New Roman" w:hAnsi="Times New Roman" w:cs="Times New Roman"/>
          <w:sz w:val="24"/>
          <w:szCs w:val="24"/>
        </w:rPr>
        <w:t xml:space="preserve">requirements for </w:t>
      </w:r>
      <w:r w:rsidR="00BD77ED" w:rsidRPr="00865C46">
        <w:rPr>
          <w:rFonts w:ascii="Times New Roman" w:hAnsi="Times New Roman" w:cs="Times New Roman"/>
          <w:sz w:val="24"/>
          <w:szCs w:val="24"/>
        </w:rPr>
        <w:t xml:space="preserve">processes that needs to be </w:t>
      </w:r>
      <w:r w:rsidR="006D0FF9" w:rsidRPr="00865C46">
        <w:rPr>
          <w:rFonts w:ascii="Times New Roman" w:hAnsi="Times New Roman" w:cs="Times New Roman"/>
          <w:sz w:val="24"/>
          <w:szCs w:val="24"/>
        </w:rPr>
        <w:t>undertaken</w:t>
      </w:r>
      <w:r w:rsidR="00BD77ED" w:rsidRPr="00865C46">
        <w:rPr>
          <w:rFonts w:ascii="Times New Roman" w:hAnsi="Times New Roman" w:cs="Times New Roman"/>
          <w:sz w:val="24"/>
          <w:szCs w:val="24"/>
        </w:rPr>
        <w:t xml:space="preserve"> when </w:t>
      </w:r>
      <w:r w:rsidR="00270E2C" w:rsidRPr="00865C46">
        <w:rPr>
          <w:rFonts w:ascii="Times New Roman" w:hAnsi="Times New Roman" w:cs="Times New Roman"/>
          <w:sz w:val="24"/>
          <w:szCs w:val="24"/>
        </w:rPr>
        <w:t xml:space="preserve">the business is given a </w:t>
      </w:r>
      <w:r w:rsidR="006D0FF9" w:rsidRPr="00865C46">
        <w:rPr>
          <w:rFonts w:ascii="Times New Roman" w:hAnsi="Times New Roman" w:cs="Times New Roman"/>
          <w:sz w:val="24"/>
          <w:szCs w:val="24"/>
        </w:rPr>
        <w:t>permission</w:t>
      </w:r>
      <w:r w:rsidR="00270E2C" w:rsidRPr="00865C46">
        <w:rPr>
          <w:rFonts w:ascii="Times New Roman" w:hAnsi="Times New Roman" w:cs="Times New Roman"/>
          <w:sz w:val="24"/>
          <w:szCs w:val="24"/>
        </w:rPr>
        <w:t xml:space="preserve"> </w:t>
      </w:r>
      <w:r w:rsidR="00690D96" w:rsidRPr="00865C46">
        <w:rPr>
          <w:rFonts w:ascii="Times New Roman" w:hAnsi="Times New Roman" w:cs="Times New Roman"/>
          <w:sz w:val="24"/>
          <w:szCs w:val="24"/>
        </w:rPr>
        <w:t>prior its operations.</w:t>
      </w:r>
      <w:r w:rsidR="009E5EF5">
        <w:rPr>
          <w:rFonts w:ascii="Times New Roman" w:hAnsi="Times New Roman" w:cs="Times New Roman"/>
          <w:sz w:val="24"/>
          <w:szCs w:val="24"/>
        </w:rPr>
        <w:t xml:space="preserve"> </w:t>
      </w:r>
      <w:r w:rsidR="00270E2C" w:rsidRPr="00865C46">
        <w:rPr>
          <w:rFonts w:ascii="Times New Roman" w:hAnsi="Times New Roman" w:cs="Times New Roman"/>
          <w:sz w:val="24"/>
          <w:szCs w:val="24"/>
        </w:rPr>
        <w:t xml:space="preserve">The Committee </w:t>
      </w:r>
      <w:r w:rsidR="00690D96" w:rsidRPr="00865C46">
        <w:rPr>
          <w:rFonts w:ascii="Times New Roman" w:hAnsi="Times New Roman" w:cs="Times New Roman"/>
          <w:sz w:val="24"/>
          <w:szCs w:val="24"/>
        </w:rPr>
        <w:t xml:space="preserve">strongly believed that it was necessary </w:t>
      </w:r>
      <w:r w:rsidR="00270E2C" w:rsidRPr="00865C46">
        <w:rPr>
          <w:rFonts w:ascii="Times New Roman" w:hAnsi="Times New Roman" w:cs="Times New Roman"/>
          <w:sz w:val="24"/>
          <w:szCs w:val="24"/>
        </w:rPr>
        <w:t>for the Inspectors to conduct an inspection prior</w:t>
      </w:r>
      <w:r w:rsidR="009E5EF5">
        <w:rPr>
          <w:rFonts w:ascii="Times New Roman" w:hAnsi="Times New Roman" w:cs="Times New Roman"/>
          <w:sz w:val="24"/>
          <w:szCs w:val="24"/>
        </w:rPr>
        <w:t xml:space="preserve"> to</w:t>
      </w:r>
      <w:r w:rsidR="00270E2C" w:rsidRPr="00865C46">
        <w:rPr>
          <w:rFonts w:ascii="Times New Roman" w:hAnsi="Times New Roman" w:cs="Times New Roman"/>
          <w:sz w:val="24"/>
          <w:szCs w:val="24"/>
        </w:rPr>
        <w:t xml:space="preserve"> the </w:t>
      </w:r>
      <w:r w:rsidR="00176695" w:rsidRPr="00865C46">
        <w:rPr>
          <w:rFonts w:ascii="Times New Roman" w:hAnsi="Times New Roman" w:cs="Times New Roman"/>
          <w:sz w:val="24"/>
          <w:szCs w:val="24"/>
        </w:rPr>
        <w:t>companies coming into operation.</w:t>
      </w:r>
      <w:r w:rsidR="009E5EF5">
        <w:rPr>
          <w:rFonts w:ascii="Times New Roman" w:hAnsi="Times New Roman" w:cs="Times New Roman"/>
          <w:sz w:val="24"/>
          <w:szCs w:val="24"/>
        </w:rPr>
        <w:t xml:space="preserve"> T</w:t>
      </w:r>
      <w:r w:rsidRPr="00865C46">
        <w:rPr>
          <w:rFonts w:ascii="Times New Roman" w:hAnsi="Times New Roman" w:cs="Times New Roman"/>
          <w:sz w:val="24"/>
          <w:szCs w:val="24"/>
        </w:rPr>
        <w:t xml:space="preserve">he Authority </w:t>
      </w:r>
      <w:r w:rsidR="00D46B01" w:rsidRPr="00865C46">
        <w:rPr>
          <w:rFonts w:ascii="Times New Roman" w:hAnsi="Times New Roman" w:cs="Times New Roman"/>
          <w:sz w:val="24"/>
          <w:szCs w:val="24"/>
        </w:rPr>
        <w:t xml:space="preserve">indicated that it </w:t>
      </w:r>
      <w:r w:rsidRPr="00865C46">
        <w:rPr>
          <w:rFonts w:ascii="Times New Roman" w:hAnsi="Times New Roman" w:cs="Times New Roman"/>
          <w:sz w:val="24"/>
          <w:szCs w:val="24"/>
        </w:rPr>
        <w:t>would check all the companies who a</w:t>
      </w:r>
      <w:r w:rsidR="00D46B01" w:rsidRPr="00865C46">
        <w:rPr>
          <w:rFonts w:ascii="Times New Roman" w:hAnsi="Times New Roman" w:cs="Times New Roman"/>
          <w:sz w:val="24"/>
          <w:szCs w:val="24"/>
        </w:rPr>
        <w:t>re in the market, if</w:t>
      </w:r>
      <w:r w:rsidR="00176695" w:rsidRPr="00865C46">
        <w:rPr>
          <w:rFonts w:ascii="Times New Roman" w:hAnsi="Times New Roman" w:cs="Times New Roman"/>
          <w:sz w:val="24"/>
          <w:szCs w:val="24"/>
        </w:rPr>
        <w:t xml:space="preserve"> there are</w:t>
      </w:r>
      <w:r w:rsidRPr="00865C46">
        <w:rPr>
          <w:rFonts w:ascii="Times New Roman" w:hAnsi="Times New Roman" w:cs="Times New Roman"/>
          <w:sz w:val="24"/>
          <w:szCs w:val="24"/>
        </w:rPr>
        <w:t xml:space="preserve"> registere</w:t>
      </w:r>
      <w:r w:rsidR="00176695" w:rsidRPr="00865C46">
        <w:rPr>
          <w:rFonts w:ascii="Times New Roman" w:hAnsi="Times New Roman" w:cs="Times New Roman"/>
          <w:sz w:val="24"/>
          <w:szCs w:val="24"/>
        </w:rPr>
        <w:t>d with P</w:t>
      </w:r>
      <w:r w:rsidR="009E5EF5">
        <w:rPr>
          <w:rFonts w:ascii="Times New Roman" w:hAnsi="Times New Roman" w:cs="Times New Roman"/>
          <w:sz w:val="24"/>
          <w:szCs w:val="24"/>
        </w:rPr>
        <w:t>SIRA</w:t>
      </w:r>
      <w:r w:rsidR="00176695" w:rsidRPr="00865C46">
        <w:rPr>
          <w:rFonts w:ascii="Times New Roman" w:hAnsi="Times New Roman" w:cs="Times New Roman"/>
          <w:sz w:val="24"/>
          <w:szCs w:val="24"/>
        </w:rPr>
        <w:t xml:space="preserve">. </w:t>
      </w:r>
      <w:r w:rsidR="00D46B01" w:rsidRPr="00865C46">
        <w:rPr>
          <w:rFonts w:ascii="Times New Roman" w:hAnsi="Times New Roman" w:cs="Times New Roman"/>
          <w:sz w:val="24"/>
          <w:szCs w:val="24"/>
        </w:rPr>
        <w:t xml:space="preserve">The Law </w:t>
      </w:r>
      <w:r w:rsidR="0020634D" w:rsidRPr="00865C46">
        <w:rPr>
          <w:rFonts w:ascii="Times New Roman" w:hAnsi="Times New Roman" w:cs="Times New Roman"/>
          <w:sz w:val="24"/>
          <w:szCs w:val="24"/>
        </w:rPr>
        <w:t>Enforcement</w:t>
      </w:r>
      <w:r w:rsidR="00176695" w:rsidRPr="00865C46">
        <w:rPr>
          <w:rFonts w:ascii="Times New Roman" w:hAnsi="Times New Roman" w:cs="Times New Roman"/>
          <w:sz w:val="24"/>
          <w:szCs w:val="24"/>
        </w:rPr>
        <w:t xml:space="preserve"> </w:t>
      </w:r>
      <w:r w:rsidR="00BB630F">
        <w:rPr>
          <w:rFonts w:ascii="Times New Roman" w:hAnsi="Times New Roman" w:cs="Times New Roman"/>
          <w:sz w:val="24"/>
          <w:szCs w:val="24"/>
        </w:rPr>
        <w:t xml:space="preserve">inspectors </w:t>
      </w:r>
      <w:r w:rsidR="00176695" w:rsidRPr="00865C46">
        <w:rPr>
          <w:rFonts w:ascii="Times New Roman" w:hAnsi="Times New Roman" w:cs="Times New Roman"/>
          <w:sz w:val="24"/>
          <w:szCs w:val="24"/>
        </w:rPr>
        <w:t xml:space="preserve">conducts regular visitations to companies to </w:t>
      </w:r>
      <w:r w:rsidR="00996483" w:rsidRPr="00865C46">
        <w:rPr>
          <w:rFonts w:ascii="Times New Roman" w:hAnsi="Times New Roman" w:cs="Times New Roman"/>
          <w:sz w:val="24"/>
          <w:szCs w:val="24"/>
        </w:rPr>
        <w:t>check compliance</w:t>
      </w:r>
      <w:r w:rsidR="00176695" w:rsidRPr="00865C46">
        <w:rPr>
          <w:rFonts w:ascii="Times New Roman" w:hAnsi="Times New Roman" w:cs="Times New Roman"/>
          <w:sz w:val="24"/>
          <w:szCs w:val="24"/>
        </w:rPr>
        <w:t xml:space="preserve"> </w:t>
      </w:r>
      <w:r w:rsidR="00996483" w:rsidRPr="00865C46">
        <w:rPr>
          <w:rFonts w:ascii="Times New Roman" w:hAnsi="Times New Roman" w:cs="Times New Roman"/>
          <w:sz w:val="24"/>
          <w:szCs w:val="24"/>
        </w:rPr>
        <w:t>with rules</w:t>
      </w:r>
      <w:r w:rsidR="00176695" w:rsidRPr="00865C46">
        <w:rPr>
          <w:rFonts w:ascii="Times New Roman" w:hAnsi="Times New Roman" w:cs="Times New Roman"/>
          <w:sz w:val="24"/>
          <w:szCs w:val="24"/>
        </w:rPr>
        <w:t xml:space="preserve"> and </w:t>
      </w:r>
      <w:r w:rsidR="00996483" w:rsidRPr="00865C46">
        <w:rPr>
          <w:rFonts w:ascii="Times New Roman" w:hAnsi="Times New Roman" w:cs="Times New Roman"/>
          <w:sz w:val="24"/>
          <w:szCs w:val="24"/>
        </w:rPr>
        <w:t>regulations</w:t>
      </w:r>
      <w:r w:rsidR="009E5EF5">
        <w:rPr>
          <w:rFonts w:ascii="Times New Roman" w:hAnsi="Times New Roman" w:cs="Times New Roman"/>
          <w:sz w:val="24"/>
          <w:szCs w:val="24"/>
        </w:rPr>
        <w:t>.</w:t>
      </w:r>
      <w:r w:rsidR="00996483" w:rsidRPr="00865C46">
        <w:rPr>
          <w:rFonts w:ascii="Times New Roman" w:hAnsi="Times New Roman" w:cs="Times New Roman"/>
          <w:sz w:val="24"/>
          <w:szCs w:val="24"/>
        </w:rPr>
        <w:t xml:space="preserve"> The</w:t>
      </w:r>
      <w:r w:rsidRPr="00865C46">
        <w:rPr>
          <w:rFonts w:ascii="Times New Roman" w:hAnsi="Times New Roman" w:cs="Times New Roman"/>
          <w:sz w:val="24"/>
          <w:szCs w:val="24"/>
        </w:rPr>
        <w:t xml:space="preserve"> Authority</w:t>
      </w:r>
      <w:r w:rsidR="00176695" w:rsidRPr="00865C46">
        <w:rPr>
          <w:rFonts w:ascii="Times New Roman" w:hAnsi="Times New Roman" w:cs="Times New Roman"/>
          <w:sz w:val="24"/>
          <w:szCs w:val="24"/>
        </w:rPr>
        <w:t xml:space="preserve"> is </w:t>
      </w:r>
      <w:r w:rsidR="00996483" w:rsidRPr="00865C46">
        <w:rPr>
          <w:rFonts w:ascii="Times New Roman" w:hAnsi="Times New Roman" w:cs="Times New Roman"/>
          <w:sz w:val="24"/>
          <w:szCs w:val="24"/>
        </w:rPr>
        <w:t>also</w:t>
      </w:r>
      <w:r w:rsidR="00176695" w:rsidRPr="00865C46">
        <w:rPr>
          <w:rFonts w:ascii="Times New Roman" w:hAnsi="Times New Roman" w:cs="Times New Roman"/>
          <w:sz w:val="24"/>
          <w:szCs w:val="24"/>
        </w:rPr>
        <w:t xml:space="preserve"> responsible </w:t>
      </w:r>
      <w:r w:rsidR="00996483" w:rsidRPr="00865C46">
        <w:rPr>
          <w:rFonts w:ascii="Times New Roman" w:hAnsi="Times New Roman" w:cs="Times New Roman"/>
          <w:sz w:val="24"/>
          <w:szCs w:val="24"/>
        </w:rPr>
        <w:t>for ensuring</w:t>
      </w:r>
      <w:r w:rsidRPr="00865C46">
        <w:rPr>
          <w:rFonts w:ascii="Times New Roman" w:hAnsi="Times New Roman" w:cs="Times New Roman"/>
          <w:sz w:val="24"/>
          <w:szCs w:val="24"/>
        </w:rPr>
        <w:t xml:space="preserve"> that the regulation</w:t>
      </w:r>
      <w:r w:rsidR="0020634D" w:rsidRPr="00865C46">
        <w:rPr>
          <w:rFonts w:ascii="Times New Roman" w:hAnsi="Times New Roman" w:cs="Times New Roman"/>
          <w:sz w:val="24"/>
          <w:szCs w:val="24"/>
        </w:rPr>
        <w:t xml:space="preserve">s and </w:t>
      </w:r>
      <w:r w:rsidR="00690D96" w:rsidRPr="00865C46">
        <w:rPr>
          <w:rFonts w:ascii="Times New Roman" w:hAnsi="Times New Roman" w:cs="Times New Roman"/>
          <w:sz w:val="24"/>
          <w:szCs w:val="24"/>
        </w:rPr>
        <w:t>prescrip</w:t>
      </w:r>
      <w:r w:rsidR="00FF5AE2">
        <w:rPr>
          <w:rFonts w:ascii="Times New Roman" w:hAnsi="Times New Roman" w:cs="Times New Roman"/>
          <w:sz w:val="24"/>
          <w:szCs w:val="24"/>
        </w:rPr>
        <w:t xml:space="preserve">ts are properly applied by </w:t>
      </w:r>
      <w:r w:rsidR="00176695" w:rsidRPr="00865C46">
        <w:rPr>
          <w:rFonts w:ascii="Times New Roman" w:hAnsi="Times New Roman" w:cs="Times New Roman"/>
          <w:sz w:val="24"/>
          <w:szCs w:val="24"/>
        </w:rPr>
        <w:t>all the companies.</w:t>
      </w:r>
    </w:p>
    <w:p w14:paraId="64068970" w14:textId="77777777" w:rsidR="00176695" w:rsidRPr="00865C46" w:rsidRDefault="00176695" w:rsidP="00B20C99">
      <w:pPr>
        <w:spacing w:after="0" w:line="360" w:lineRule="auto"/>
        <w:jc w:val="both"/>
        <w:rPr>
          <w:rFonts w:ascii="Times New Roman" w:hAnsi="Times New Roman" w:cs="Times New Roman"/>
          <w:sz w:val="24"/>
          <w:szCs w:val="24"/>
        </w:rPr>
      </w:pPr>
    </w:p>
    <w:p w14:paraId="1DADC586" w14:textId="406F8961" w:rsidR="0020634D" w:rsidRPr="00865C46" w:rsidRDefault="0020634D" w:rsidP="00B20C99">
      <w:pPr>
        <w:spacing w:line="360" w:lineRule="auto"/>
        <w:jc w:val="both"/>
        <w:rPr>
          <w:rFonts w:ascii="Times New Roman" w:hAnsi="Times New Roman" w:cs="Times New Roman"/>
          <w:sz w:val="24"/>
          <w:szCs w:val="24"/>
        </w:rPr>
      </w:pPr>
      <w:r w:rsidRPr="00865C46">
        <w:rPr>
          <w:rFonts w:ascii="Times New Roman" w:hAnsi="Times New Roman" w:cs="Times New Roman"/>
          <w:b/>
          <w:sz w:val="24"/>
          <w:szCs w:val="24"/>
        </w:rPr>
        <w:t>Stakeholders</w:t>
      </w:r>
      <w:r w:rsidRPr="00865C46">
        <w:rPr>
          <w:rFonts w:ascii="Times New Roman" w:hAnsi="Times New Roman" w:cs="Times New Roman"/>
          <w:sz w:val="24"/>
          <w:szCs w:val="24"/>
        </w:rPr>
        <w:t xml:space="preserve">: The Committer requested the Authority to provide </w:t>
      </w:r>
      <w:r w:rsidR="00690D96" w:rsidRPr="00865C46">
        <w:rPr>
          <w:rFonts w:ascii="Times New Roman" w:hAnsi="Times New Roman" w:cs="Times New Roman"/>
          <w:sz w:val="24"/>
          <w:szCs w:val="24"/>
        </w:rPr>
        <w:t xml:space="preserve">details of the agencies who were </w:t>
      </w:r>
      <w:r w:rsidR="00A13799" w:rsidRPr="00865C46">
        <w:rPr>
          <w:rFonts w:ascii="Times New Roman" w:hAnsi="Times New Roman" w:cs="Times New Roman"/>
          <w:sz w:val="24"/>
          <w:szCs w:val="24"/>
        </w:rPr>
        <w:t>assisting</w:t>
      </w:r>
      <w:r w:rsidR="00690D96" w:rsidRPr="00865C46">
        <w:rPr>
          <w:rFonts w:ascii="Times New Roman" w:hAnsi="Times New Roman" w:cs="Times New Roman"/>
          <w:sz w:val="24"/>
          <w:szCs w:val="24"/>
        </w:rPr>
        <w:t xml:space="preserve"> them when they were conducting</w:t>
      </w:r>
      <w:r w:rsidRPr="00865C46">
        <w:rPr>
          <w:rFonts w:ascii="Times New Roman" w:hAnsi="Times New Roman" w:cs="Times New Roman"/>
          <w:sz w:val="24"/>
          <w:szCs w:val="24"/>
        </w:rPr>
        <w:t xml:space="preserve"> inspections. The Authority </w:t>
      </w:r>
      <w:r w:rsidR="00690D96" w:rsidRPr="00865C46">
        <w:rPr>
          <w:rFonts w:ascii="Times New Roman" w:hAnsi="Times New Roman" w:cs="Times New Roman"/>
          <w:sz w:val="24"/>
          <w:szCs w:val="24"/>
        </w:rPr>
        <w:t>hig</w:t>
      </w:r>
      <w:r w:rsidR="00526411" w:rsidRPr="00865C46">
        <w:rPr>
          <w:rFonts w:ascii="Times New Roman" w:hAnsi="Times New Roman" w:cs="Times New Roman"/>
          <w:sz w:val="24"/>
          <w:szCs w:val="24"/>
        </w:rPr>
        <w:t>hlighted three</w:t>
      </w:r>
      <w:r w:rsidR="00996483" w:rsidRPr="00865C46">
        <w:rPr>
          <w:rFonts w:ascii="Times New Roman" w:hAnsi="Times New Roman" w:cs="Times New Roman"/>
          <w:sz w:val="24"/>
          <w:szCs w:val="24"/>
        </w:rPr>
        <w:t xml:space="preserve"> Departments which it utilises for</w:t>
      </w:r>
      <w:r w:rsidRPr="00865C46">
        <w:rPr>
          <w:rFonts w:ascii="Times New Roman" w:hAnsi="Times New Roman" w:cs="Times New Roman"/>
          <w:sz w:val="24"/>
          <w:szCs w:val="24"/>
        </w:rPr>
        <w:t xml:space="preserve"> </w:t>
      </w:r>
      <w:r w:rsidR="00690D96" w:rsidRPr="00865C46">
        <w:rPr>
          <w:rFonts w:ascii="Times New Roman" w:hAnsi="Times New Roman" w:cs="Times New Roman"/>
          <w:sz w:val="24"/>
          <w:szCs w:val="24"/>
        </w:rPr>
        <w:t xml:space="preserve">various </w:t>
      </w:r>
      <w:r w:rsidRPr="00865C46">
        <w:rPr>
          <w:rFonts w:ascii="Times New Roman" w:hAnsi="Times New Roman" w:cs="Times New Roman"/>
          <w:sz w:val="24"/>
          <w:szCs w:val="24"/>
        </w:rPr>
        <w:t xml:space="preserve">purposes, </w:t>
      </w:r>
      <w:r w:rsidR="00526411" w:rsidRPr="00865C46">
        <w:rPr>
          <w:rFonts w:ascii="Times New Roman" w:hAnsi="Times New Roman" w:cs="Times New Roman"/>
          <w:sz w:val="24"/>
          <w:szCs w:val="24"/>
        </w:rPr>
        <w:t xml:space="preserve">it also included the involvement and matters which each department </w:t>
      </w:r>
      <w:r w:rsidR="0044758B" w:rsidRPr="00865C46">
        <w:rPr>
          <w:rFonts w:ascii="Times New Roman" w:hAnsi="Times New Roman" w:cs="Times New Roman"/>
          <w:sz w:val="24"/>
          <w:szCs w:val="24"/>
        </w:rPr>
        <w:t xml:space="preserve">was responsible for. </w:t>
      </w:r>
      <w:r w:rsidR="00526411" w:rsidRPr="00865C46">
        <w:rPr>
          <w:rFonts w:ascii="Times New Roman" w:hAnsi="Times New Roman" w:cs="Times New Roman"/>
          <w:sz w:val="24"/>
          <w:szCs w:val="24"/>
        </w:rPr>
        <w:t xml:space="preserve">the </w:t>
      </w:r>
      <w:r w:rsidRPr="00865C46">
        <w:rPr>
          <w:rFonts w:ascii="Times New Roman" w:hAnsi="Times New Roman" w:cs="Times New Roman"/>
          <w:sz w:val="24"/>
          <w:szCs w:val="24"/>
        </w:rPr>
        <w:t xml:space="preserve">Department </w:t>
      </w:r>
      <w:r w:rsidR="00526411" w:rsidRPr="00865C46">
        <w:rPr>
          <w:rFonts w:ascii="Times New Roman" w:hAnsi="Times New Roman" w:cs="Times New Roman"/>
          <w:sz w:val="24"/>
          <w:szCs w:val="24"/>
        </w:rPr>
        <w:t>of labour</w:t>
      </w:r>
      <w:r w:rsidRPr="00865C46">
        <w:rPr>
          <w:rFonts w:ascii="Times New Roman" w:hAnsi="Times New Roman" w:cs="Times New Roman"/>
          <w:sz w:val="24"/>
          <w:szCs w:val="24"/>
        </w:rPr>
        <w:t xml:space="preserve"> </w:t>
      </w:r>
      <w:r w:rsidR="00996483" w:rsidRPr="00865C46">
        <w:rPr>
          <w:rFonts w:ascii="Times New Roman" w:hAnsi="Times New Roman" w:cs="Times New Roman"/>
          <w:sz w:val="24"/>
          <w:szCs w:val="24"/>
        </w:rPr>
        <w:t xml:space="preserve">dealing with issues relating </w:t>
      </w:r>
      <w:r w:rsidR="00526411" w:rsidRPr="00865C46">
        <w:rPr>
          <w:rFonts w:ascii="Times New Roman" w:hAnsi="Times New Roman" w:cs="Times New Roman"/>
          <w:sz w:val="24"/>
          <w:szCs w:val="24"/>
        </w:rPr>
        <w:t>to</w:t>
      </w:r>
      <w:r w:rsidR="00A13799" w:rsidRPr="00865C46">
        <w:rPr>
          <w:rFonts w:ascii="Times New Roman" w:hAnsi="Times New Roman" w:cs="Times New Roman"/>
          <w:sz w:val="24"/>
          <w:szCs w:val="24"/>
        </w:rPr>
        <w:t xml:space="preserve"> </w:t>
      </w:r>
      <w:r w:rsidRPr="00865C46">
        <w:rPr>
          <w:rFonts w:ascii="Times New Roman" w:hAnsi="Times New Roman" w:cs="Times New Roman"/>
          <w:sz w:val="24"/>
          <w:szCs w:val="24"/>
        </w:rPr>
        <w:t>exploitation of</w:t>
      </w:r>
      <w:r w:rsidR="00996483" w:rsidRPr="00865C46">
        <w:rPr>
          <w:rFonts w:ascii="Times New Roman" w:hAnsi="Times New Roman" w:cs="Times New Roman"/>
          <w:sz w:val="24"/>
          <w:szCs w:val="24"/>
        </w:rPr>
        <w:t xml:space="preserve"> security officers</w:t>
      </w:r>
      <w:r w:rsidR="00A13799" w:rsidRPr="00865C46">
        <w:rPr>
          <w:rFonts w:ascii="Times New Roman" w:hAnsi="Times New Roman" w:cs="Times New Roman"/>
          <w:sz w:val="24"/>
          <w:szCs w:val="24"/>
        </w:rPr>
        <w:t>, Home aff</w:t>
      </w:r>
      <w:r w:rsidR="00526411" w:rsidRPr="00865C46">
        <w:rPr>
          <w:rFonts w:ascii="Times New Roman" w:hAnsi="Times New Roman" w:cs="Times New Roman"/>
          <w:sz w:val="24"/>
          <w:szCs w:val="24"/>
        </w:rPr>
        <w:t>airs</w:t>
      </w:r>
      <w:r w:rsidR="00996483" w:rsidRPr="00865C46">
        <w:rPr>
          <w:rFonts w:ascii="Times New Roman" w:hAnsi="Times New Roman" w:cs="Times New Roman"/>
          <w:sz w:val="24"/>
          <w:szCs w:val="24"/>
        </w:rPr>
        <w:t xml:space="preserve"> which deals with undocumented illegal security officers and SAPS assist with firearm</w:t>
      </w:r>
      <w:r w:rsidRPr="00865C46">
        <w:rPr>
          <w:rFonts w:ascii="Times New Roman" w:hAnsi="Times New Roman" w:cs="Times New Roman"/>
          <w:sz w:val="24"/>
          <w:szCs w:val="24"/>
        </w:rPr>
        <w:t xml:space="preserve"> inspection.</w:t>
      </w:r>
    </w:p>
    <w:p w14:paraId="78175875" w14:textId="44AFF1FF" w:rsidR="00B0754A" w:rsidRPr="00865C46" w:rsidRDefault="006D0FF9"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Power to arrest:</w:t>
      </w:r>
      <w:r w:rsidR="00270E2C" w:rsidRPr="00865C46">
        <w:rPr>
          <w:rFonts w:ascii="Times New Roman" w:hAnsi="Times New Roman" w:cs="Times New Roman"/>
          <w:b/>
          <w:sz w:val="24"/>
          <w:szCs w:val="24"/>
        </w:rPr>
        <w:t xml:space="preserve"> </w:t>
      </w:r>
      <w:r w:rsidR="00270E2C" w:rsidRPr="00865C46">
        <w:rPr>
          <w:rFonts w:ascii="Times New Roman" w:hAnsi="Times New Roman" w:cs="Times New Roman"/>
          <w:sz w:val="24"/>
          <w:szCs w:val="24"/>
        </w:rPr>
        <w:t>The Committee wanted an indication whether the Authority has powers to arrest</w:t>
      </w:r>
      <w:r w:rsidR="00996483" w:rsidRPr="00865C46">
        <w:rPr>
          <w:rFonts w:ascii="Times New Roman" w:hAnsi="Times New Roman" w:cs="Times New Roman"/>
          <w:b/>
          <w:sz w:val="24"/>
          <w:szCs w:val="24"/>
        </w:rPr>
        <w:t xml:space="preserve">. </w:t>
      </w:r>
      <w:r w:rsidR="00996483" w:rsidRPr="00865C46">
        <w:rPr>
          <w:rFonts w:ascii="Times New Roman" w:hAnsi="Times New Roman" w:cs="Times New Roman"/>
          <w:sz w:val="24"/>
          <w:szCs w:val="24"/>
        </w:rPr>
        <w:t xml:space="preserve">The </w:t>
      </w:r>
      <w:r w:rsidR="00BB630F">
        <w:rPr>
          <w:rFonts w:ascii="Times New Roman" w:hAnsi="Times New Roman" w:cs="Times New Roman"/>
          <w:sz w:val="24"/>
          <w:szCs w:val="24"/>
        </w:rPr>
        <w:t>C</w:t>
      </w:r>
      <w:r w:rsidR="00996483" w:rsidRPr="00865C46">
        <w:rPr>
          <w:rFonts w:ascii="Times New Roman" w:hAnsi="Times New Roman" w:cs="Times New Roman"/>
          <w:sz w:val="24"/>
          <w:szCs w:val="24"/>
        </w:rPr>
        <w:t>ommittee</w:t>
      </w:r>
      <w:r w:rsidR="00865C46">
        <w:rPr>
          <w:rFonts w:ascii="Times New Roman" w:hAnsi="Times New Roman" w:cs="Times New Roman"/>
          <w:sz w:val="24"/>
          <w:szCs w:val="24"/>
        </w:rPr>
        <w:t xml:space="preserve"> requested the Authority to</w:t>
      </w:r>
      <w:r w:rsidR="00996483" w:rsidRPr="00865C46">
        <w:rPr>
          <w:rFonts w:ascii="Times New Roman" w:hAnsi="Times New Roman" w:cs="Times New Roman"/>
          <w:sz w:val="24"/>
          <w:szCs w:val="24"/>
        </w:rPr>
        <w:t xml:space="preserve"> </w:t>
      </w:r>
      <w:r w:rsidR="00865C46" w:rsidRPr="00865C46">
        <w:rPr>
          <w:rFonts w:ascii="Times New Roman" w:hAnsi="Times New Roman" w:cs="Times New Roman"/>
          <w:sz w:val="24"/>
          <w:szCs w:val="24"/>
        </w:rPr>
        <w:t>provide information</w:t>
      </w:r>
      <w:r w:rsidR="00270E2C" w:rsidRPr="00865C46">
        <w:rPr>
          <w:rFonts w:ascii="Times New Roman" w:hAnsi="Times New Roman" w:cs="Times New Roman"/>
          <w:sz w:val="24"/>
          <w:szCs w:val="24"/>
        </w:rPr>
        <w:t xml:space="preserve"> </w:t>
      </w:r>
      <w:r w:rsidR="006145EF" w:rsidRPr="00865C46">
        <w:rPr>
          <w:rFonts w:ascii="Times New Roman" w:hAnsi="Times New Roman" w:cs="Times New Roman"/>
          <w:sz w:val="24"/>
          <w:szCs w:val="24"/>
        </w:rPr>
        <w:t>on the types of contravention</w:t>
      </w:r>
      <w:r w:rsidR="00996483" w:rsidRPr="00865C46">
        <w:rPr>
          <w:rFonts w:ascii="Times New Roman" w:hAnsi="Times New Roman" w:cs="Times New Roman"/>
          <w:sz w:val="24"/>
          <w:szCs w:val="24"/>
        </w:rPr>
        <w:t>s</w:t>
      </w:r>
      <w:r w:rsidR="006145EF" w:rsidRPr="00865C46">
        <w:rPr>
          <w:rFonts w:ascii="Times New Roman" w:hAnsi="Times New Roman" w:cs="Times New Roman"/>
          <w:sz w:val="24"/>
          <w:szCs w:val="24"/>
        </w:rPr>
        <w:t xml:space="preserve"> t</w:t>
      </w:r>
      <w:r w:rsidR="00996483" w:rsidRPr="00865C46">
        <w:rPr>
          <w:rFonts w:ascii="Times New Roman" w:hAnsi="Times New Roman" w:cs="Times New Roman"/>
          <w:sz w:val="24"/>
          <w:szCs w:val="24"/>
        </w:rPr>
        <w:t>hat were committed by businesses</w:t>
      </w:r>
      <w:r w:rsidR="006145EF" w:rsidRPr="00865C46">
        <w:rPr>
          <w:rFonts w:ascii="Times New Roman" w:hAnsi="Times New Roman" w:cs="Times New Roman"/>
          <w:sz w:val="24"/>
          <w:szCs w:val="24"/>
        </w:rPr>
        <w:t>.</w:t>
      </w:r>
      <w:r w:rsidR="00B0754A" w:rsidRPr="00865C46">
        <w:rPr>
          <w:rFonts w:ascii="Times New Roman" w:hAnsi="Times New Roman" w:cs="Times New Roman"/>
          <w:sz w:val="24"/>
          <w:szCs w:val="24"/>
        </w:rPr>
        <w:t xml:space="preserve">  The Authority ind</w:t>
      </w:r>
      <w:r w:rsidR="004019D8" w:rsidRPr="00865C46">
        <w:rPr>
          <w:rFonts w:ascii="Times New Roman" w:hAnsi="Times New Roman" w:cs="Times New Roman"/>
          <w:sz w:val="24"/>
          <w:szCs w:val="24"/>
        </w:rPr>
        <w:t>icated that there were</w:t>
      </w:r>
      <w:r w:rsidR="00A13799" w:rsidRPr="00865C46">
        <w:rPr>
          <w:rFonts w:ascii="Times New Roman" w:hAnsi="Times New Roman" w:cs="Times New Roman"/>
          <w:sz w:val="24"/>
          <w:szCs w:val="24"/>
        </w:rPr>
        <w:t xml:space="preserve"> companies and individuals </w:t>
      </w:r>
      <w:r w:rsidR="004019D8" w:rsidRPr="00865C46">
        <w:rPr>
          <w:rFonts w:ascii="Times New Roman" w:hAnsi="Times New Roman" w:cs="Times New Roman"/>
          <w:sz w:val="24"/>
          <w:szCs w:val="24"/>
        </w:rPr>
        <w:t>who were</w:t>
      </w:r>
      <w:r w:rsidR="00996483" w:rsidRPr="00865C46">
        <w:rPr>
          <w:rFonts w:ascii="Times New Roman" w:hAnsi="Times New Roman" w:cs="Times New Roman"/>
          <w:sz w:val="24"/>
          <w:szCs w:val="24"/>
        </w:rPr>
        <w:t xml:space="preserve"> operating</w:t>
      </w:r>
      <w:r w:rsidR="00D51B9E" w:rsidRPr="00865C46">
        <w:rPr>
          <w:rFonts w:ascii="Times New Roman" w:hAnsi="Times New Roman" w:cs="Times New Roman"/>
          <w:sz w:val="24"/>
          <w:szCs w:val="24"/>
        </w:rPr>
        <w:t xml:space="preserve"> without b</w:t>
      </w:r>
      <w:r w:rsidR="00A13799" w:rsidRPr="00865C46">
        <w:rPr>
          <w:rFonts w:ascii="Times New Roman" w:hAnsi="Times New Roman" w:cs="Times New Roman"/>
          <w:sz w:val="24"/>
          <w:szCs w:val="24"/>
        </w:rPr>
        <w:t>eing registered</w:t>
      </w:r>
      <w:r w:rsidR="00996483" w:rsidRPr="00865C46">
        <w:rPr>
          <w:rFonts w:ascii="Times New Roman" w:hAnsi="Times New Roman" w:cs="Times New Roman"/>
          <w:sz w:val="24"/>
          <w:szCs w:val="24"/>
        </w:rPr>
        <w:t xml:space="preserve"> by the Authority</w:t>
      </w:r>
      <w:r w:rsidR="00104CC6" w:rsidRPr="00865C46">
        <w:rPr>
          <w:rFonts w:ascii="Times New Roman" w:hAnsi="Times New Roman" w:cs="Times New Roman"/>
          <w:sz w:val="24"/>
          <w:szCs w:val="24"/>
        </w:rPr>
        <w:t xml:space="preserve"> and </w:t>
      </w:r>
      <w:r w:rsidR="00996483" w:rsidRPr="00865C46">
        <w:rPr>
          <w:rFonts w:ascii="Times New Roman" w:hAnsi="Times New Roman" w:cs="Times New Roman"/>
          <w:sz w:val="24"/>
          <w:szCs w:val="24"/>
        </w:rPr>
        <w:t xml:space="preserve">that if the </w:t>
      </w:r>
      <w:r w:rsidR="00A13799" w:rsidRPr="00865C46">
        <w:rPr>
          <w:rFonts w:ascii="Times New Roman" w:hAnsi="Times New Roman" w:cs="Times New Roman"/>
          <w:sz w:val="24"/>
          <w:szCs w:val="24"/>
        </w:rPr>
        <w:t>Authorit</w:t>
      </w:r>
      <w:r w:rsidR="00996483" w:rsidRPr="00865C46">
        <w:rPr>
          <w:rFonts w:ascii="Times New Roman" w:hAnsi="Times New Roman" w:cs="Times New Roman"/>
          <w:sz w:val="24"/>
          <w:szCs w:val="24"/>
        </w:rPr>
        <w:t>y discovers</w:t>
      </w:r>
      <w:r w:rsidR="004019D8" w:rsidRPr="00865C46">
        <w:rPr>
          <w:rFonts w:ascii="Times New Roman" w:hAnsi="Times New Roman" w:cs="Times New Roman"/>
          <w:sz w:val="24"/>
          <w:szCs w:val="24"/>
        </w:rPr>
        <w:t xml:space="preserve"> that</w:t>
      </w:r>
      <w:r w:rsidR="00996483" w:rsidRPr="00865C46">
        <w:rPr>
          <w:rFonts w:ascii="Times New Roman" w:hAnsi="Times New Roman" w:cs="Times New Roman"/>
          <w:sz w:val="24"/>
          <w:szCs w:val="24"/>
        </w:rPr>
        <w:t xml:space="preserve"> there a</w:t>
      </w:r>
      <w:r w:rsidR="00A13799" w:rsidRPr="00865C46">
        <w:rPr>
          <w:rFonts w:ascii="Times New Roman" w:hAnsi="Times New Roman" w:cs="Times New Roman"/>
          <w:sz w:val="24"/>
          <w:szCs w:val="24"/>
        </w:rPr>
        <w:t xml:space="preserve"> such </w:t>
      </w:r>
      <w:r w:rsidR="00996483" w:rsidRPr="00865C46">
        <w:rPr>
          <w:rFonts w:ascii="Times New Roman" w:hAnsi="Times New Roman" w:cs="Times New Roman"/>
          <w:sz w:val="24"/>
          <w:szCs w:val="24"/>
        </w:rPr>
        <w:t xml:space="preserve">companies operating without </w:t>
      </w:r>
      <w:r w:rsidR="00104CC6" w:rsidRPr="00865C46">
        <w:rPr>
          <w:rFonts w:ascii="Times New Roman" w:hAnsi="Times New Roman" w:cs="Times New Roman"/>
          <w:sz w:val="24"/>
          <w:szCs w:val="24"/>
        </w:rPr>
        <w:t xml:space="preserve">the required </w:t>
      </w:r>
      <w:r w:rsidR="00865C46" w:rsidRPr="00865C46">
        <w:rPr>
          <w:rFonts w:ascii="Times New Roman" w:hAnsi="Times New Roman" w:cs="Times New Roman"/>
          <w:sz w:val="24"/>
          <w:szCs w:val="24"/>
        </w:rPr>
        <w:t>registration it</w:t>
      </w:r>
      <w:r w:rsidR="00104CC6" w:rsidRPr="00865C46">
        <w:rPr>
          <w:rFonts w:ascii="Times New Roman" w:hAnsi="Times New Roman" w:cs="Times New Roman"/>
          <w:sz w:val="24"/>
          <w:szCs w:val="24"/>
        </w:rPr>
        <w:t xml:space="preserve"> will open a criminal case</w:t>
      </w:r>
      <w:r w:rsidR="00A13799" w:rsidRPr="00865C46">
        <w:rPr>
          <w:rFonts w:ascii="Times New Roman" w:hAnsi="Times New Roman" w:cs="Times New Roman"/>
          <w:sz w:val="24"/>
          <w:szCs w:val="24"/>
        </w:rPr>
        <w:t xml:space="preserve"> with the South African Police Service, and</w:t>
      </w:r>
      <w:r w:rsidR="00104CC6" w:rsidRPr="00865C46">
        <w:rPr>
          <w:rFonts w:ascii="Times New Roman" w:hAnsi="Times New Roman" w:cs="Times New Roman"/>
          <w:sz w:val="24"/>
          <w:szCs w:val="24"/>
        </w:rPr>
        <w:t xml:space="preserve"> it</w:t>
      </w:r>
      <w:r w:rsidR="004019D8" w:rsidRPr="00865C46">
        <w:rPr>
          <w:rFonts w:ascii="Times New Roman" w:hAnsi="Times New Roman" w:cs="Times New Roman"/>
          <w:sz w:val="24"/>
          <w:szCs w:val="24"/>
        </w:rPr>
        <w:t xml:space="preserve"> also</w:t>
      </w:r>
      <w:r w:rsidR="00A13799" w:rsidRPr="00865C46">
        <w:rPr>
          <w:rFonts w:ascii="Times New Roman" w:hAnsi="Times New Roman" w:cs="Times New Roman"/>
          <w:sz w:val="24"/>
          <w:szCs w:val="24"/>
        </w:rPr>
        <w:t xml:space="preserve"> make follow- ups in ensuring </w:t>
      </w:r>
      <w:r w:rsidR="00D51B9E" w:rsidRPr="00865C46">
        <w:rPr>
          <w:rFonts w:ascii="Times New Roman" w:hAnsi="Times New Roman" w:cs="Times New Roman"/>
          <w:sz w:val="24"/>
          <w:szCs w:val="24"/>
        </w:rPr>
        <w:t xml:space="preserve">that those individuals are charged. </w:t>
      </w:r>
    </w:p>
    <w:p w14:paraId="714775CA" w14:textId="597E1D97" w:rsidR="00B0754A" w:rsidRPr="00865C46" w:rsidRDefault="00B0754A" w:rsidP="00B20C99">
      <w:pPr>
        <w:spacing w:after="0" w:line="360" w:lineRule="auto"/>
        <w:jc w:val="both"/>
        <w:rPr>
          <w:rFonts w:ascii="Times New Roman" w:hAnsi="Times New Roman" w:cs="Times New Roman"/>
          <w:sz w:val="24"/>
          <w:szCs w:val="24"/>
        </w:rPr>
      </w:pPr>
    </w:p>
    <w:p w14:paraId="6091F967" w14:textId="0E1CD664" w:rsidR="00B50CAA" w:rsidRPr="00865C46" w:rsidRDefault="00B50CAA"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Aut</w:t>
      </w:r>
      <w:r w:rsidR="004019D8" w:rsidRPr="00865C46">
        <w:rPr>
          <w:rFonts w:ascii="Times New Roman" w:hAnsi="Times New Roman" w:cs="Times New Roman"/>
          <w:sz w:val="24"/>
          <w:szCs w:val="24"/>
        </w:rPr>
        <w:t>hority indicated that when it was</w:t>
      </w:r>
      <w:r w:rsidRPr="00865C46">
        <w:rPr>
          <w:rFonts w:ascii="Times New Roman" w:hAnsi="Times New Roman" w:cs="Times New Roman"/>
          <w:sz w:val="24"/>
          <w:szCs w:val="24"/>
        </w:rPr>
        <w:t xml:space="preserve"> conducting </w:t>
      </w:r>
      <w:r w:rsidR="004019D8" w:rsidRPr="00865C46">
        <w:rPr>
          <w:rFonts w:ascii="Times New Roman" w:hAnsi="Times New Roman" w:cs="Times New Roman"/>
          <w:sz w:val="24"/>
          <w:szCs w:val="24"/>
        </w:rPr>
        <w:t>an inspection the presence of the South African Police Service was required</w:t>
      </w:r>
      <w:r w:rsidR="00BB630F">
        <w:rPr>
          <w:rFonts w:ascii="Times New Roman" w:hAnsi="Times New Roman" w:cs="Times New Roman"/>
          <w:sz w:val="24"/>
          <w:szCs w:val="24"/>
        </w:rPr>
        <w:t xml:space="preserve">, </w:t>
      </w:r>
      <w:r w:rsidR="004019D8" w:rsidRPr="00865C46">
        <w:rPr>
          <w:rFonts w:ascii="Times New Roman" w:hAnsi="Times New Roman" w:cs="Times New Roman"/>
          <w:sz w:val="24"/>
          <w:szCs w:val="24"/>
        </w:rPr>
        <w:t xml:space="preserve">particularly when the arrest </w:t>
      </w:r>
      <w:r w:rsidR="00BB630F">
        <w:rPr>
          <w:rFonts w:ascii="Times New Roman" w:hAnsi="Times New Roman" w:cs="Times New Roman"/>
          <w:sz w:val="24"/>
          <w:szCs w:val="24"/>
        </w:rPr>
        <w:t xml:space="preserve">are </w:t>
      </w:r>
      <w:r w:rsidR="00B20C99">
        <w:rPr>
          <w:rFonts w:ascii="Times New Roman" w:hAnsi="Times New Roman" w:cs="Times New Roman"/>
          <w:sz w:val="24"/>
          <w:szCs w:val="24"/>
        </w:rPr>
        <w:t>expected.</w:t>
      </w:r>
      <w:r w:rsidR="004019D8" w:rsidRPr="00865C46">
        <w:rPr>
          <w:rFonts w:ascii="Times New Roman" w:hAnsi="Times New Roman" w:cs="Times New Roman"/>
          <w:sz w:val="24"/>
          <w:szCs w:val="24"/>
        </w:rPr>
        <w:t xml:space="preserve"> </w:t>
      </w:r>
      <w:r w:rsidR="00463559" w:rsidRPr="00865C46">
        <w:rPr>
          <w:rFonts w:ascii="Times New Roman" w:hAnsi="Times New Roman" w:cs="Times New Roman"/>
          <w:sz w:val="24"/>
          <w:szCs w:val="24"/>
        </w:rPr>
        <w:t xml:space="preserve"> The Authority does </w:t>
      </w:r>
      <w:r w:rsidRPr="00865C46">
        <w:rPr>
          <w:rFonts w:ascii="Times New Roman" w:hAnsi="Times New Roman" w:cs="Times New Roman"/>
          <w:sz w:val="24"/>
          <w:szCs w:val="24"/>
        </w:rPr>
        <w:t xml:space="preserve">not have the transportation </w:t>
      </w:r>
      <w:r w:rsidR="00463559" w:rsidRPr="00865C46">
        <w:rPr>
          <w:rFonts w:ascii="Times New Roman" w:hAnsi="Times New Roman" w:cs="Times New Roman"/>
          <w:sz w:val="24"/>
          <w:szCs w:val="24"/>
        </w:rPr>
        <w:t>facilitation to carry people during the arrest. PSIRA would request</w:t>
      </w:r>
      <w:r w:rsidRPr="00865C46">
        <w:rPr>
          <w:rFonts w:ascii="Times New Roman" w:hAnsi="Times New Roman" w:cs="Times New Roman"/>
          <w:sz w:val="24"/>
          <w:szCs w:val="24"/>
        </w:rPr>
        <w:t xml:space="preserve"> the</w:t>
      </w:r>
      <w:r w:rsidR="00104CC6" w:rsidRPr="00865C46">
        <w:rPr>
          <w:rFonts w:ascii="Times New Roman" w:hAnsi="Times New Roman" w:cs="Times New Roman"/>
          <w:sz w:val="24"/>
          <w:szCs w:val="24"/>
        </w:rPr>
        <w:t xml:space="preserve"> SAPS to assist them with transporting offenders who were found to be</w:t>
      </w:r>
      <w:r w:rsidR="00463559" w:rsidRPr="00865C46">
        <w:rPr>
          <w:rFonts w:ascii="Times New Roman" w:hAnsi="Times New Roman" w:cs="Times New Roman"/>
          <w:sz w:val="24"/>
          <w:szCs w:val="24"/>
        </w:rPr>
        <w:t xml:space="preserve"> </w:t>
      </w:r>
      <w:r w:rsidR="00104CC6" w:rsidRPr="00865C46">
        <w:rPr>
          <w:rFonts w:ascii="Times New Roman" w:hAnsi="Times New Roman" w:cs="Times New Roman"/>
          <w:sz w:val="24"/>
          <w:szCs w:val="24"/>
        </w:rPr>
        <w:t xml:space="preserve">in </w:t>
      </w:r>
      <w:r w:rsidR="00463559" w:rsidRPr="00865C46">
        <w:rPr>
          <w:rFonts w:ascii="Times New Roman" w:hAnsi="Times New Roman" w:cs="Times New Roman"/>
          <w:sz w:val="24"/>
          <w:szCs w:val="24"/>
        </w:rPr>
        <w:t xml:space="preserve">violating its regulations. </w:t>
      </w:r>
    </w:p>
    <w:p w14:paraId="6F5C4435" w14:textId="14D3130A" w:rsidR="00104CC6" w:rsidRPr="00865C46" w:rsidRDefault="00104CC6" w:rsidP="00B20C99">
      <w:pPr>
        <w:spacing w:after="0" w:line="360" w:lineRule="auto"/>
        <w:jc w:val="both"/>
        <w:rPr>
          <w:rFonts w:ascii="Times New Roman" w:hAnsi="Times New Roman" w:cs="Times New Roman"/>
          <w:sz w:val="24"/>
          <w:szCs w:val="24"/>
        </w:rPr>
      </w:pPr>
    </w:p>
    <w:p w14:paraId="58039ABE" w14:textId="0FCEE1D9" w:rsidR="00FD32C0" w:rsidRPr="00865C46" w:rsidRDefault="00B50CAA"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Training:</w:t>
      </w:r>
      <w:r w:rsidRPr="00865C46">
        <w:rPr>
          <w:rFonts w:ascii="Times New Roman" w:hAnsi="Times New Roman" w:cs="Times New Roman"/>
          <w:sz w:val="24"/>
          <w:szCs w:val="24"/>
        </w:rPr>
        <w:t xml:space="preserve"> </w:t>
      </w:r>
      <w:r w:rsidR="006145EF" w:rsidRPr="00865C46">
        <w:rPr>
          <w:rFonts w:ascii="Times New Roman" w:hAnsi="Times New Roman" w:cs="Times New Roman"/>
          <w:sz w:val="24"/>
          <w:szCs w:val="24"/>
        </w:rPr>
        <w:t>The Committee wanted to kn</w:t>
      </w:r>
      <w:r w:rsidR="004B07CB" w:rsidRPr="00865C46">
        <w:rPr>
          <w:rFonts w:ascii="Times New Roman" w:hAnsi="Times New Roman" w:cs="Times New Roman"/>
          <w:sz w:val="24"/>
          <w:szCs w:val="24"/>
        </w:rPr>
        <w:t>ow</w:t>
      </w:r>
      <w:r w:rsidR="003F49E1" w:rsidRPr="00865C46">
        <w:rPr>
          <w:rFonts w:ascii="Times New Roman" w:hAnsi="Times New Roman" w:cs="Times New Roman"/>
          <w:sz w:val="24"/>
          <w:szCs w:val="24"/>
        </w:rPr>
        <w:t xml:space="preserve"> the type of training offered to</w:t>
      </w:r>
      <w:r w:rsidR="00C30DBA">
        <w:rPr>
          <w:rFonts w:ascii="Times New Roman" w:hAnsi="Times New Roman" w:cs="Times New Roman"/>
          <w:sz w:val="24"/>
          <w:szCs w:val="24"/>
        </w:rPr>
        <w:t xml:space="preserve"> PSIRA </w:t>
      </w:r>
      <w:r w:rsidR="003F49E1" w:rsidRPr="00865C46">
        <w:rPr>
          <w:rFonts w:ascii="Times New Roman" w:hAnsi="Times New Roman" w:cs="Times New Roman"/>
          <w:sz w:val="24"/>
          <w:szCs w:val="24"/>
        </w:rPr>
        <w:t xml:space="preserve">Inspectors </w:t>
      </w:r>
      <w:r w:rsidR="006145EF" w:rsidRPr="00865C46">
        <w:rPr>
          <w:rFonts w:ascii="Times New Roman" w:hAnsi="Times New Roman" w:cs="Times New Roman"/>
          <w:sz w:val="24"/>
          <w:szCs w:val="24"/>
        </w:rPr>
        <w:t xml:space="preserve">who are responsible </w:t>
      </w:r>
      <w:r w:rsidR="003F49E1" w:rsidRPr="00865C46">
        <w:rPr>
          <w:rFonts w:ascii="Times New Roman" w:hAnsi="Times New Roman" w:cs="Times New Roman"/>
          <w:sz w:val="24"/>
          <w:szCs w:val="24"/>
        </w:rPr>
        <w:t xml:space="preserve">for </w:t>
      </w:r>
      <w:r w:rsidR="001E2CC3" w:rsidRPr="00865C46">
        <w:rPr>
          <w:rFonts w:ascii="Times New Roman" w:hAnsi="Times New Roman" w:cs="Times New Roman"/>
          <w:sz w:val="24"/>
          <w:szCs w:val="24"/>
        </w:rPr>
        <w:t xml:space="preserve">arrests. The Committee </w:t>
      </w:r>
      <w:r w:rsidR="003F49E1" w:rsidRPr="00865C46">
        <w:rPr>
          <w:rFonts w:ascii="Times New Roman" w:hAnsi="Times New Roman" w:cs="Times New Roman"/>
          <w:sz w:val="24"/>
          <w:szCs w:val="24"/>
        </w:rPr>
        <w:t xml:space="preserve">also questioned whether those people who </w:t>
      </w:r>
      <w:r w:rsidR="001E2CC3" w:rsidRPr="00865C46">
        <w:rPr>
          <w:rFonts w:ascii="Times New Roman" w:hAnsi="Times New Roman" w:cs="Times New Roman"/>
          <w:sz w:val="24"/>
          <w:szCs w:val="24"/>
        </w:rPr>
        <w:t>were</w:t>
      </w:r>
      <w:r w:rsidR="003F49E1" w:rsidRPr="00865C46">
        <w:rPr>
          <w:rFonts w:ascii="Times New Roman" w:hAnsi="Times New Roman" w:cs="Times New Roman"/>
          <w:sz w:val="24"/>
          <w:szCs w:val="24"/>
        </w:rPr>
        <w:t xml:space="preserve"> effecting arrest were properly</w:t>
      </w:r>
      <w:r w:rsidR="006145EF" w:rsidRPr="00865C46">
        <w:rPr>
          <w:rFonts w:ascii="Times New Roman" w:hAnsi="Times New Roman" w:cs="Times New Roman"/>
          <w:sz w:val="24"/>
          <w:szCs w:val="24"/>
        </w:rPr>
        <w:t xml:space="preserve"> train</w:t>
      </w:r>
      <w:r w:rsidR="001E2CC3" w:rsidRPr="00865C46">
        <w:rPr>
          <w:rFonts w:ascii="Times New Roman" w:hAnsi="Times New Roman" w:cs="Times New Roman"/>
          <w:sz w:val="24"/>
          <w:szCs w:val="24"/>
        </w:rPr>
        <w:t>ed and adhering to</w:t>
      </w:r>
      <w:r w:rsidR="003F49E1" w:rsidRPr="00865C46">
        <w:rPr>
          <w:rFonts w:ascii="Times New Roman" w:hAnsi="Times New Roman" w:cs="Times New Roman"/>
          <w:sz w:val="24"/>
          <w:szCs w:val="24"/>
        </w:rPr>
        <w:t xml:space="preserve"> the </w:t>
      </w:r>
      <w:r w:rsidR="00C30DBA">
        <w:rPr>
          <w:rFonts w:ascii="Times New Roman" w:hAnsi="Times New Roman" w:cs="Times New Roman"/>
          <w:sz w:val="24"/>
          <w:szCs w:val="24"/>
        </w:rPr>
        <w:t>C</w:t>
      </w:r>
      <w:r w:rsidR="003F49E1" w:rsidRPr="00865C46">
        <w:rPr>
          <w:rFonts w:ascii="Times New Roman" w:hAnsi="Times New Roman" w:cs="Times New Roman"/>
          <w:sz w:val="24"/>
          <w:szCs w:val="24"/>
        </w:rPr>
        <w:t xml:space="preserve">riminal </w:t>
      </w:r>
      <w:r w:rsidR="00C30DBA">
        <w:rPr>
          <w:rFonts w:ascii="Times New Roman" w:hAnsi="Times New Roman" w:cs="Times New Roman"/>
          <w:sz w:val="24"/>
          <w:szCs w:val="24"/>
        </w:rPr>
        <w:t>P</w:t>
      </w:r>
      <w:r w:rsidR="003F49E1" w:rsidRPr="00865C46">
        <w:rPr>
          <w:rFonts w:ascii="Times New Roman" w:hAnsi="Times New Roman" w:cs="Times New Roman"/>
          <w:sz w:val="24"/>
          <w:szCs w:val="24"/>
        </w:rPr>
        <w:t xml:space="preserve">rocedure </w:t>
      </w:r>
      <w:r w:rsidR="00865C46" w:rsidRPr="00865C46">
        <w:rPr>
          <w:rFonts w:ascii="Times New Roman" w:hAnsi="Times New Roman" w:cs="Times New Roman"/>
          <w:sz w:val="24"/>
          <w:szCs w:val="24"/>
        </w:rPr>
        <w:t>Act.</w:t>
      </w:r>
      <w:r w:rsidR="003F49E1" w:rsidRPr="00865C46">
        <w:rPr>
          <w:rFonts w:ascii="Times New Roman" w:hAnsi="Times New Roman" w:cs="Times New Roman"/>
          <w:sz w:val="24"/>
          <w:szCs w:val="24"/>
        </w:rPr>
        <w:t xml:space="preserve"> </w:t>
      </w:r>
      <w:r w:rsidR="00C77292" w:rsidRPr="00865C46">
        <w:rPr>
          <w:rFonts w:ascii="Times New Roman" w:hAnsi="Times New Roman" w:cs="Times New Roman"/>
          <w:sz w:val="24"/>
          <w:szCs w:val="24"/>
        </w:rPr>
        <w:t>The Authority indicated that th</w:t>
      </w:r>
      <w:r w:rsidR="001E2CC3" w:rsidRPr="00865C46">
        <w:rPr>
          <w:rFonts w:ascii="Times New Roman" w:hAnsi="Times New Roman" w:cs="Times New Roman"/>
          <w:sz w:val="24"/>
          <w:szCs w:val="24"/>
        </w:rPr>
        <w:t>e majority of its inspectors were</w:t>
      </w:r>
      <w:r w:rsidR="00C77292" w:rsidRPr="00865C46">
        <w:rPr>
          <w:rFonts w:ascii="Times New Roman" w:hAnsi="Times New Roman" w:cs="Times New Roman"/>
          <w:sz w:val="24"/>
          <w:szCs w:val="24"/>
        </w:rPr>
        <w:t xml:space="preserve"> coming from the South African Police Service, and </w:t>
      </w:r>
      <w:r w:rsidR="001E2CC3" w:rsidRPr="00865C46">
        <w:rPr>
          <w:rFonts w:ascii="Times New Roman" w:hAnsi="Times New Roman" w:cs="Times New Roman"/>
          <w:sz w:val="24"/>
          <w:szCs w:val="24"/>
        </w:rPr>
        <w:t xml:space="preserve">those who were </w:t>
      </w:r>
      <w:r w:rsidR="00141E46" w:rsidRPr="00865C46">
        <w:rPr>
          <w:rFonts w:ascii="Times New Roman" w:hAnsi="Times New Roman" w:cs="Times New Roman"/>
          <w:sz w:val="24"/>
          <w:szCs w:val="24"/>
        </w:rPr>
        <w:t>not coming from the SAPS</w:t>
      </w:r>
      <w:r w:rsidR="003F49E1" w:rsidRPr="00865C46">
        <w:rPr>
          <w:rFonts w:ascii="Times New Roman" w:hAnsi="Times New Roman" w:cs="Times New Roman"/>
          <w:sz w:val="24"/>
          <w:szCs w:val="24"/>
        </w:rPr>
        <w:t xml:space="preserve"> went through a vigorous </w:t>
      </w:r>
      <w:r w:rsidR="00FD32C0" w:rsidRPr="00865C46">
        <w:rPr>
          <w:rFonts w:ascii="Times New Roman" w:hAnsi="Times New Roman" w:cs="Times New Roman"/>
          <w:sz w:val="24"/>
          <w:szCs w:val="24"/>
        </w:rPr>
        <w:t xml:space="preserve">training. </w:t>
      </w:r>
    </w:p>
    <w:p w14:paraId="70E315E7" w14:textId="460459EB" w:rsidR="00FD32C0" w:rsidRPr="00865C46" w:rsidRDefault="00FD32C0" w:rsidP="00B20C99">
      <w:pPr>
        <w:spacing w:after="0" w:line="360" w:lineRule="auto"/>
        <w:jc w:val="both"/>
        <w:rPr>
          <w:rFonts w:ascii="Times New Roman" w:hAnsi="Times New Roman" w:cs="Times New Roman"/>
          <w:sz w:val="24"/>
          <w:szCs w:val="24"/>
        </w:rPr>
      </w:pPr>
    </w:p>
    <w:p w14:paraId="105B4345" w14:textId="44C866CF" w:rsidR="00247480" w:rsidRPr="00865C46" w:rsidRDefault="006145EF" w:rsidP="00B20C99">
      <w:pPr>
        <w:spacing w:line="360" w:lineRule="auto"/>
        <w:jc w:val="both"/>
        <w:rPr>
          <w:rFonts w:ascii="Times New Roman" w:hAnsi="Times New Roman" w:cs="Times New Roman"/>
          <w:sz w:val="24"/>
          <w:szCs w:val="24"/>
        </w:rPr>
      </w:pPr>
      <w:r w:rsidRPr="00865C46">
        <w:rPr>
          <w:rFonts w:ascii="Times New Roman" w:hAnsi="Times New Roman" w:cs="Times New Roman"/>
          <w:b/>
          <w:sz w:val="24"/>
          <w:szCs w:val="24"/>
        </w:rPr>
        <w:t>Governance:</w:t>
      </w:r>
      <w:r w:rsidR="00DE313A" w:rsidRPr="00865C46">
        <w:rPr>
          <w:rFonts w:ascii="Times New Roman" w:hAnsi="Times New Roman" w:cs="Times New Roman"/>
          <w:b/>
          <w:sz w:val="24"/>
          <w:szCs w:val="24"/>
        </w:rPr>
        <w:t xml:space="preserve"> </w:t>
      </w:r>
      <w:r w:rsidR="003C4EEF" w:rsidRPr="00865C46">
        <w:rPr>
          <w:rFonts w:ascii="Times New Roman" w:hAnsi="Times New Roman" w:cs="Times New Roman"/>
          <w:sz w:val="24"/>
          <w:szCs w:val="24"/>
        </w:rPr>
        <w:t xml:space="preserve">The Committee requested </w:t>
      </w:r>
      <w:r w:rsidR="00DE313A" w:rsidRPr="00865C46">
        <w:rPr>
          <w:rFonts w:ascii="Times New Roman" w:hAnsi="Times New Roman" w:cs="Times New Roman"/>
          <w:sz w:val="24"/>
          <w:szCs w:val="24"/>
        </w:rPr>
        <w:t xml:space="preserve">clarification on car guarding especially in the areas </w:t>
      </w:r>
      <w:r w:rsidR="003C4EEF" w:rsidRPr="00865C46">
        <w:rPr>
          <w:rFonts w:ascii="Times New Roman" w:hAnsi="Times New Roman" w:cs="Times New Roman"/>
          <w:sz w:val="24"/>
          <w:szCs w:val="24"/>
        </w:rPr>
        <w:t>w</w:t>
      </w:r>
      <w:r w:rsidR="00BB630F">
        <w:rPr>
          <w:rFonts w:ascii="Times New Roman" w:hAnsi="Times New Roman" w:cs="Times New Roman"/>
          <w:sz w:val="24"/>
          <w:szCs w:val="24"/>
        </w:rPr>
        <w:t>h</w:t>
      </w:r>
      <w:r w:rsidR="003C4EEF" w:rsidRPr="00865C46">
        <w:rPr>
          <w:rFonts w:ascii="Times New Roman" w:hAnsi="Times New Roman" w:cs="Times New Roman"/>
          <w:sz w:val="24"/>
          <w:szCs w:val="24"/>
        </w:rPr>
        <w:t xml:space="preserve">ere </w:t>
      </w:r>
      <w:r w:rsidR="00BB630F">
        <w:rPr>
          <w:rFonts w:ascii="Times New Roman" w:hAnsi="Times New Roman" w:cs="Times New Roman"/>
          <w:sz w:val="24"/>
          <w:szCs w:val="24"/>
        </w:rPr>
        <w:t>m</w:t>
      </w:r>
      <w:r w:rsidR="003C4EEF" w:rsidRPr="00865C46">
        <w:rPr>
          <w:rFonts w:ascii="Times New Roman" w:hAnsi="Times New Roman" w:cs="Times New Roman"/>
          <w:sz w:val="24"/>
          <w:szCs w:val="24"/>
        </w:rPr>
        <w:t>ore than one guard</w:t>
      </w:r>
      <w:r w:rsidR="00165325" w:rsidRPr="00865C46">
        <w:rPr>
          <w:rFonts w:ascii="Times New Roman" w:hAnsi="Times New Roman" w:cs="Times New Roman"/>
          <w:sz w:val="24"/>
          <w:szCs w:val="24"/>
        </w:rPr>
        <w:t xml:space="preserve"> </w:t>
      </w:r>
      <w:r w:rsidR="00BB630F">
        <w:rPr>
          <w:rFonts w:ascii="Times New Roman" w:hAnsi="Times New Roman" w:cs="Times New Roman"/>
          <w:sz w:val="24"/>
          <w:szCs w:val="24"/>
        </w:rPr>
        <w:t xml:space="preserve">operates </w:t>
      </w:r>
      <w:r w:rsidR="00165325" w:rsidRPr="00865C46">
        <w:rPr>
          <w:rFonts w:ascii="Times New Roman" w:hAnsi="Times New Roman" w:cs="Times New Roman"/>
          <w:sz w:val="24"/>
          <w:szCs w:val="24"/>
        </w:rPr>
        <w:t xml:space="preserve">in the </w:t>
      </w:r>
      <w:r w:rsidR="003C4EEF" w:rsidRPr="00865C46">
        <w:rPr>
          <w:rFonts w:ascii="Times New Roman" w:hAnsi="Times New Roman" w:cs="Times New Roman"/>
          <w:sz w:val="24"/>
          <w:szCs w:val="24"/>
        </w:rPr>
        <w:t>same area</w:t>
      </w:r>
      <w:r w:rsidR="00DE313A" w:rsidRPr="00865C46">
        <w:rPr>
          <w:rFonts w:ascii="Times New Roman" w:hAnsi="Times New Roman" w:cs="Times New Roman"/>
          <w:sz w:val="24"/>
          <w:szCs w:val="24"/>
        </w:rPr>
        <w:t>. The</w:t>
      </w:r>
      <w:r w:rsidR="00B82F6E" w:rsidRPr="00865C46">
        <w:rPr>
          <w:rFonts w:ascii="Times New Roman" w:hAnsi="Times New Roman" w:cs="Times New Roman"/>
          <w:sz w:val="24"/>
          <w:szCs w:val="24"/>
        </w:rPr>
        <w:t xml:space="preserve"> Committee wanted to know whether the A</w:t>
      </w:r>
      <w:r w:rsidR="003C4EEF" w:rsidRPr="00865C46">
        <w:rPr>
          <w:rFonts w:ascii="Times New Roman" w:hAnsi="Times New Roman" w:cs="Times New Roman"/>
          <w:sz w:val="24"/>
          <w:szCs w:val="24"/>
        </w:rPr>
        <w:t xml:space="preserve">uthority has proper controls and </w:t>
      </w:r>
      <w:r w:rsidR="00DE313A" w:rsidRPr="00865C46">
        <w:rPr>
          <w:rFonts w:ascii="Times New Roman" w:hAnsi="Times New Roman" w:cs="Times New Roman"/>
          <w:sz w:val="24"/>
          <w:szCs w:val="24"/>
        </w:rPr>
        <w:t xml:space="preserve">systems. </w:t>
      </w:r>
      <w:r w:rsidR="00633905" w:rsidRPr="00865C46">
        <w:rPr>
          <w:rFonts w:ascii="Times New Roman" w:hAnsi="Times New Roman" w:cs="Times New Roman"/>
          <w:sz w:val="24"/>
          <w:szCs w:val="24"/>
        </w:rPr>
        <w:t xml:space="preserve">The Committee </w:t>
      </w:r>
      <w:r w:rsidR="00B82F6E" w:rsidRPr="00865C46">
        <w:rPr>
          <w:rFonts w:ascii="Times New Roman" w:hAnsi="Times New Roman" w:cs="Times New Roman"/>
          <w:sz w:val="24"/>
          <w:szCs w:val="24"/>
        </w:rPr>
        <w:t xml:space="preserve">wanted to know </w:t>
      </w:r>
      <w:r w:rsidR="00DE313A" w:rsidRPr="00865C46">
        <w:rPr>
          <w:rFonts w:ascii="Times New Roman" w:hAnsi="Times New Roman" w:cs="Times New Roman"/>
          <w:sz w:val="24"/>
          <w:szCs w:val="24"/>
        </w:rPr>
        <w:t>whether there is a relevant training that is</w:t>
      </w:r>
      <w:r w:rsidR="00B82F6E" w:rsidRPr="00865C46">
        <w:rPr>
          <w:rFonts w:ascii="Times New Roman" w:hAnsi="Times New Roman" w:cs="Times New Roman"/>
          <w:sz w:val="24"/>
          <w:szCs w:val="24"/>
        </w:rPr>
        <w:t xml:space="preserve"> particularly offered for the car guards. The </w:t>
      </w:r>
      <w:r w:rsidR="00633905" w:rsidRPr="00865C46">
        <w:rPr>
          <w:rFonts w:ascii="Times New Roman" w:hAnsi="Times New Roman" w:cs="Times New Roman"/>
          <w:sz w:val="24"/>
          <w:szCs w:val="24"/>
        </w:rPr>
        <w:t xml:space="preserve">Committee also asked whether the security companies </w:t>
      </w:r>
      <w:r w:rsidR="00AB5C8D">
        <w:rPr>
          <w:rFonts w:ascii="Times New Roman" w:hAnsi="Times New Roman" w:cs="Times New Roman"/>
          <w:sz w:val="24"/>
          <w:szCs w:val="24"/>
        </w:rPr>
        <w:t>that</w:t>
      </w:r>
      <w:r w:rsidR="00633905" w:rsidRPr="00865C46">
        <w:rPr>
          <w:rFonts w:ascii="Times New Roman" w:hAnsi="Times New Roman" w:cs="Times New Roman"/>
          <w:sz w:val="24"/>
          <w:szCs w:val="24"/>
        </w:rPr>
        <w:t xml:space="preserve"> deploys security officers at schools are </w:t>
      </w:r>
      <w:r w:rsidR="00B82F6E" w:rsidRPr="00865C46">
        <w:rPr>
          <w:rFonts w:ascii="Times New Roman" w:hAnsi="Times New Roman" w:cs="Times New Roman"/>
          <w:sz w:val="24"/>
          <w:szCs w:val="24"/>
        </w:rPr>
        <w:t>screened</w:t>
      </w:r>
      <w:r w:rsidR="003C4EEF" w:rsidRPr="00865C46">
        <w:rPr>
          <w:rFonts w:ascii="Times New Roman" w:hAnsi="Times New Roman" w:cs="Times New Roman"/>
          <w:sz w:val="24"/>
          <w:szCs w:val="24"/>
        </w:rPr>
        <w:t xml:space="preserve"> and vetted, and whether proper</w:t>
      </w:r>
      <w:r w:rsidR="00B82F6E" w:rsidRPr="00865C46">
        <w:rPr>
          <w:rFonts w:ascii="Times New Roman" w:hAnsi="Times New Roman" w:cs="Times New Roman"/>
          <w:sz w:val="24"/>
          <w:szCs w:val="24"/>
        </w:rPr>
        <w:t xml:space="preserve"> training was</w:t>
      </w:r>
      <w:r w:rsidR="003C4EEF" w:rsidRPr="00865C46">
        <w:rPr>
          <w:rFonts w:ascii="Times New Roman" w:hAnsi="Times New Roman" w:cs="Times New Roman"/>
          <w:sz w:val="24"/>
          <w:szCs w:val="24"/>
        </w:rPr>
        <w:t xml:space="preserve"> conducted </w:t>
      </w:r>
      <w:r w:rsidR="00633905" w:rsidRPr="00865C46">
        <w:rPr>
          <w:rFonts w:ascii="Times New Roman" w:hAnsi="Times New Roman" w:cs="Times New Roman"/>
          <w:sz w:val="24"/>
          <w:szCs w:val="24"/>
        </w:rPr>
        <w:t>to those</w:t>
      </w:r>
      <w:r w:rsidR="00B901D4" w:rsidRPr="00865C46">
        <w:rPr>
          <w:rFonts w:ascii="Times New Roman" w:hAnsi="Times New Roman" w:cs="Times New Roman"/>
          <w:sz w:val="24"/>
          <w:szCs w:val="24"/>
        </w:rPr>
        <w:t xml:space="preserve"> guards </w:t>
      </w:r>
      <w:r w:rsidR="003C4EEF" w:rsidRPr="00865C46">
        <w:rPr>
          <w:rFonts w:ascii="Times New Roman" w:hAnsi="Times New Roman" w:cs="Times New Roman"/>
          <w:sz w:val="24"/>
          <w:szCs w:val="24"/>
        </w:rPr>
        <w:t xml:space="preserve">who are deployed </w:t>
      </w:r>
      <w:r w:rsidR="00B901D4" w:rsidRPr="00865C46">
        <w:rPr>
          <w:rFonts w:ascii="Times New Roman" w:hAnsi="Times New Roman" w:cs="Times New Roman"/>
          <w:sz w:val="24"/>
          <w:szCs w:val="24"/>
        </w:rPr>
        <w:t xml:space="preserve">at schools. </w:t>
      </w:r>
      <w:r w:rsidR="00633905" w:rsidRPr="00865C46">
        <w:rPr>
          <w:rFonts w:ascii="Times New Roman" w:hAnsi="Times New Roman" w:cs="Times New Roman"/>
          <w:sz w:val="24"/>
          <w:szCs w:val="24"/>
        </w:rPr>
        <w:t xml:space="preserve">The </w:t>
      </w:r>
      <w:r w:rsidR="00247480" w:rsidRPr="00865C46">
        <w:rPr>
          <w:rFonts w:ascii="Times New Roman" w:hAnsi="Times New Roman" w:cs="Times New Roman"/>
          <w:sz w:val="24"/>
          <w:szCs w:val="24"/>
        </w:rPr>
        <w:t>Authority was</w:t>
      </w:r>
      <w:r w:rsidR="00633905" w:rsidRPr="00865C46">
        <w:rPr>
          <w:rFonts w:ascii="Times New Roman" w:hAnsi="Times New Roman" w:cs="Times New Roman"/>
          <w:sz w:val="24"/>
          <w:szCs w:val="24"/>
        </w:rPr>
        <w:t xml:space="preserve"> requested to provide information on the standard</w:t>
      </w:r>
      <w:r w:rsidR="003C4EEF" w:rsidRPr="00865C46">
        <w:rPr>
          <w:rFonts w:ascii="Times New Roman" w:hAnsi="Times New Roman" w:cs="Times New Roman"/>
          <w:sz w:val="24"/>
          <w:szCs w:val="24"/>
        </w:rPr>
        <w:t>s</w:t>
      </w:r>
      <w:r w:rsidR="00633905" w:rsidRPr="00865C46">
        <w:rPr>
          <w:rFonts w:ascii="Times New Roman" w:hAnsi="Times New Roman" w:cs="Times New Roman"/>
          <w:sz w:val="24"/>
          <w:szCs w:val="24"/>
        </w:rPr>
        <w:t xml:space="preserve"> needed to comply with the</w:t>
      </w:r>
      <w:r w:rsidR="003C4EEF" w:rsidRPr="00865C46">
        <w:rPr>
          <w:rFonts w:ascii="Times New Roman" w:hAnsi="Times New Roman" w:cs="Times New Roman"/>
          <w:sz w:val="24"/>
          <w:szCs w:val="24"/>
        </w:rPr>
        <w:t xml:space="preserve"> training requirements</w:t>
      </w:r>
      <w:r w:rsidR="00633905" w:rsidRPr="00865C46">
        <w:rPr>
          <w:rFonts w:ascii="Times New Roman" w:hAnsi="Times New Roman" w:cs="Times New Roman"/>
          <w:sz w:val="24"/>
          <w:szCs w:val="24"/>
        </w:rPr>
        <w:t xml:space="preserve"> at schools. </w:t>
      </w:r>
    </w:p>
    <w:p w14:paraId="06683A85" w14:textId="6657D63F" w:rsidR="00247480" w:rsidRPr="00865C46" w:rsidRDefault="003C4EEF" w:rsidP="00B20C99">
      <w:pPr>
        <w:spacing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 The </w:t>
      </w:r>
      <w:r w:rsidR="00AB5C8D">
        <w:rPr>
          <w:rFonts w:ascii="Times New Roman" w:hAnsi="Times New Roman" w:cs="Times New Roman"/>
          <w:sz w:val="24"/>
          <w:szCs w:val="24"/>
        </w:rPr>
        <w:t>A</w:t>
      </w:r>
      <w:r w:rsidRPr="00865C46">
        <w:rPr>
          <w:rFonts w:ascii="Times New Roman" w:hAnsi="Times New Roman" w:cs="Times New Roman"/>
          <w:sz w:val="24"/>
          <w:szCs w:val="24"/>
        </w:rPr>
        <w:t>uthority provided reason</w:t>
      </w:r>
      <w:r w:rsidR="00AB5C8D">
        <w:rPr>
          <w:rFonts w:ascii="Times New Roman" w:hAnsi="Times New Roman" w:cs="Times New Roman"/>
          <w:sz w:val="24"/>
          <w:szCs w:val="24"/>
        </w:rPr>
        <w:t>s</w:t>
      </w:r>
      <w:r w:rsidRPr="00865C46">
        <w:rPr>
          <w:rFonts w:ascii="Times New Roman" w:hAnsi="Times New Roman" w:cs="Times New Roman"/>
          <w:sz w:val="24"/>
          <w:szCs w:val="24"/>
        </w:rPr>
        <w:t xml:space="preserve"> which led</w:t>
      </w:r>
      <w:r w:rsidR="00247480" w:rsidRPr="00865C46">
        <w:rPr>
          <w:rFonts w:ascii="Times New Roman" w:hAnsi="Times New Roman" w:cs="Times New Roman"/>
          <w:sz w:val="24"/>
          <w:szCs w:val="24"/>
        </w:rPr>
        <w:t xml:space="preserve"> to</w:t>
      </w:r>
      <w:r w:rsidR="00780EFA" w:rsidRPr="00865C46">
        <w:rPr>
          <w:rFonts w:ascii="Times New Roman" w:hAnsi="Times New Roman" w:cs="Times New Roman"/>
          <w:sz w:val="24"/>
          <w:szCs w:val="24"/>
        </w:rPr>
        <w:t xml:space="preserve"> increase in</w:t>
      </w:r>
      <w:r w:rsidRPr="00865C46">
        <w:rPr>
          <w:rFonts w:ascii="Times New Roman" w:hAnsi="Times New Roman" w:cs="Times New Roman"/>
          <w:sz w:val="24"/>
          <w:szCs w:val="24"/>
        </w:rPr>
        <w:t xml:space="preserve"> the number</w:t>
      </w:r>
      <w:r w:rsidR="00780EFA" w:rsidRPr="00865C46">
        <w:rPr>
          <w:rFonts w:ascii="Times New Roman" w:hAnsi="Times New Roman" w:cs="Times New Roman"/>
          <w:sz w:val="24"/>
          <w:szCs w:val="24"/>
        </w:rPr>
        <w:t xml:space="preserve"> </w:t>
      </w:r>
      <w:r w:rsidRPr="00865C46">
        <w:rPr>
          <w:rFonts w:ascii="Times New Roman" w:hAnsi="Times New Roman" w:cs="Times New Roman"/>
          <w:sz w:val="24"/>
          <w:szCs w:val="24"/>
        </w:rPr>
        <w:t>of foreign</w:t>
      </w:r>
      <w:r w:rsidR="00247480" w:rsidRPr="00865C46">
        <w:rPr>
          <w:rFonts w:ascii="Times New Roman" w:hAnsi="Times New Roman" w:cs="Times New Roman"/>
          <w:sz w:val="24"/>
          <w:szCs w:val="24"/>
        </w:rPr>
        <w:t xml:space="preserve"> national who are working as car </w:t>
      </w:r>
      <w:r w:rsidRPr="00865C46">
        <w:rPr>
          <w:rFonts w:ascii="Times New Roman" w:hAnsi="Times New Roman" w:cs="Times New Roman"/>
          <w:sz w:val="24"/>
          <w:szCs w:val="24"/>
        </w:rPr>
        <w:t>guards.</w:t>
      </w:r>
      <w:r w:rsidR="00AB5C8D">
        <w:rPr>
          <w:rFonts w:ascii="Times New Roman" w:hAnsi="Times New Roman" w:cs="Times New Roman"/>
          <w:sz w:val="24"/>
          <w:szCs w:val="24"/>
        </w:rPr>
        <w:t xml:space="preserve"> I</w:t>
      </w:r>
      <w:r w:rsidRPr="00865C46">
        <w:rPr>
          <w:rFonts w:ascii="Times New Roman" w:hAnsi="Times New Roman" w:cs="Times New Roman"/>
          <w:sz w:val="24"/>
          <w:szCs w:val="24"/>
        </w:rPr>
        <w:t xml:space="preserve">t indicated that the is lack of inspection conducted due to shortages of staff but it intends to employ more staff </w:t>
      </w:r>
    </w:p>
    <w:p w14:paraId="58858C9B" w14:textId="6350493C" w:rsidR="00DE313A" w:rsidRPr="00865C46" w:rsidRDefault="00247480" w:rsidP="00B20C99">
      <w:pPr>
        <w:spacing w:line="360" w:lineRule="auto"/>
        <w:jc w:val="both"/>
        <w:rPr>
          <w:rFonts w:ascii="Times New Roman" w:hAnsi="Times New Roman" w:cs="Times New Roman"/>
          <w:sz w:val="24"/>
          <w:szCs w:val="24"/>
        </w:rPr>
      </w:pPr>
      <w:r w:rsidRPr="00865C46">
        <w:rPr>
          <w:rFonts w:ascii="Times New Roman" w:hAnsi="Times New Roman" w:cs="Times New Roman"/>
          <w:b/>
          <w:sz w:val="24"/>
          <w:szCs w:val="24"/>
        </w:rPr>
        <w:t>Breaking of windows</w:t>
      </w:r>
      <w:r w:rsidRPr="00865C46">
        <w:rPr>
          <w:rFonts w:ascii="Times New Roman" w:hAnsi="Times New Roman" w:cs="Times New Roman"/>
          <w:sz w:val="24"/>
          <w:szCs w:val="24"/>
        </w:rPr>
        <w:t xml:space="preserve">: The </w:t>
      </w:r>
      <w:r w:rsidR="0064650B" w:rsidRPr="00865C46">
        <w:rPr>
          <w:rFonts w:ascii="Times New Roman" w:hAnsi="Times New Roman" w:cs="Times New Roman"/>
          <w:sz w:val="24"/>
          <w:szCs w:val="24"/>
        </w:rPr>
        <w:t>Authority indicated that it</w:t>
      </w:r>
      <w:r w:rsidRPr="00865C46">
        <w:rPr>
          <w:rFonts w:ascii="Times New Roman" w:hAnsi="Times New Roman" w:cs="Times New Roman"/>
          <w:sz w:val="24"/>
          <w:szCs w:val="24"/>
        </w:rPr>
        <w:t xml:space="preserve"> has been previously experiencing</w:t>
      </w:r>
      <w:r w:rsidR="00780EFA" w:rsidRPr="00865C46">
        <w:rPr>
          <w:rFonts w:ascii="Times New Roman" w:hAnsi="Times New Roman" w:cs="Times New Roman"/>
          <w:sz w:val="24"/>
          <w:szCs w:val="24"/>
        </w:rPr>
        <w:t xml:space="preserve"> challenges</w:t>
      </w:r>
      <w:r w:rsidR="0064650B" w:rsidRPr="00865C46">
        <w:rPr>
          <w:rFonts w:ascii="Times New Roman" w:hAnsi="Times New Roman" w:cs="Times New Roman"/>
          <w:sz w:val="24"/>
          <w:szCs w:val="24"/>
        </w:rPr>
        <w:t xml:space="preserve"> of arresting innocent people who were not car guards.</w:t>
      </w:r>
      <w:r w:rsidR="00647A93" w:rsidRPr="00865C46">
        <w:rPr>
          <w:rFonts w:ascii="Times New Roman" w:hAnsi="Times New Roman" w:cs="Times New Roman"/>
          <w:sz w:val="24"/>
          <w:szCs w:val="24"/>
        </w:rPr>
        <w:t xml:space="preserve"> </w:t>
      </w:r>
      <w:r w:rsidRPr="00865C46">
        <w:rPr>
          <w:rFonts w:ascii="Times New Roman" w:hAnsi="Times New Roman" w:cs="Times New Roman"/>
          <w:sz w:val="24"/>
          <w:szCs w:val="24"/>
        </w:rPr>
        <w:t>The Authority</w:t>
      </w:r>
      <w:r w:rsidR="0064650B" w:rsidRPr="00865C46">
        <w:rPr>
          <w:rFonts w:ascii="Times New Roman" w:hAnsi="Times New Roman" w:cs="Times New Roman"/>
          <w:sz w:val="24"/>
          <w:szCs w:val="24"/>
        </w:rPr>
        <w:t xml:space="preserve"> has decided to engage with</w:t>
      </w:r>
      <w:r w:rsidR="00E8177D" w:rsidRPr="00865C46">
        <w:rPr>
          <w:rFonts w:ascii="Times New Roman" w:hAnsi="Times New Roman" w:cs="Times New Roman"/>
          <w:sz w:val="24"/>
          <w:szCs w:val="24"/>
        </w:rPr>
        <w:t xml:space="preserve"> property management</w:t>
      </w:r>
      <w:r w:rsidR="0064650B" w:rsidRPr="00865C46">
        <w:rPr>
          <w:rFonts w:ascii="Times New Roman" w:hAnsi="Times New Roman" w:cs="Times New Roman"/>
          <w:sz w:val="24"/>
          <w:szCs w:val="24"/>
        </w:rPr>
        <w:t xml:space="preserve"> </w:t>
      </w:r>
      <w:r w:rsidR="00865C46" w:rsidRPr="00865C46">
        <w:rPr>
          <w:rFonts w:ascii="Times New Roman" w:hAnsi="Times New Roman" w:cs="Times New Roman"/>
          <w:sz w:val="24"/>
          <w:szCs w:val="24"/>
        </w:rPr>
        <w:t>companies who</w:t>
      </w:r>
      <w:r w:rsidR="00E8177D" w:rsidRPr="00865C46">
        <w:rPr>
          <w:rFonts w:ascii="Times New Roman" w:hAnsi="Times New Roman" w:cs="Times New Roman"/>
          <w:sz w:val="24"/>
          <w:szCs w:val="24"/>
        </w:rPr>
        <w:t xml:space="preserve"> </w:t>
      </w:r>
      <w:r w:rsidR="0064650B" w:rsidRPr="00865C46">
        <w:rPr>
          <w:rFonts w:ascii="Times New Roman" w:hAnsi="Times New Roman" w:cs="Times New Roman"/>
          <w:sz w:val="24"/>
          <w:szCs w:val="24"/>
        </w:rPr>
        <w:t xml:space="preserve">are responsible for </w:t>
      </w:r>
      <w:r w:rsidR="00E8177D" w:rsidRPr="00865C46">
        <w:rPr>
          <w:rFonts w:ascii="Times New Roman" w:hAnsi="Times New Roman" w:cs="Times New Roman"/>
          <w:sz w:val="24"/>
          <w:szCs w:val="24"/>
        </w:rPr>
        <w:t>deploying</w:t>
      </w:r>
      <w:r w:rsidR="00682D71" w:rsidRPr="00865C46">
        <w:rPr>
          <w:rFonts w:ascii="Times New Roman" w:hAnsi="Times New Roman" w:cs="Times New Roman"/>
          <w:sz w:val="24"/>
          <w:szCs w:val="24"/>
        </w:rPr>
        <w:t xml:space="preserve"> the car guards</w:t>
      </w:r>
      <w:r w:rsidR="0064650B" w:rsidRPr="00865C46">
        <w:rPr>
          <w:rFonts w:ascii="Times New Roman" w:hAnsi="Times New Roman" w:cs="Times New Roman"/>
          <w:sz w:val="24"/>
          <w:szCs w:val="24"/>
        </w:rPr>
        <w:t xml:space="preserve"> to assist with ensuring proper training and registration </w:t>
      </w:r>
    </w:p>
    <w:p w14:paraId="2A561607" w14:textId="061DE5D3" w:rsidR="00570B04" w:rsidRPr="00865C46" w:rsidRDefault="00570B04" w:rsidP="00B20C99">
      <w:pPr>
        <w:spacing w:after="0" w:line="360" w:lineRule="auto"/>
        <w:jc w:val="both"/>
        <w:rPr>
          <w:rFonts w:ascii="Times New Roman" w:hAnsi="Times New Roman" w:cs="Times New Roman"/>
          <w:b/>
          <w:sz w:val="24"/>
          <w:szCs w:val="24"/>
        </w:rPr>
      </w:pPr>
    </w:p>
    <w:p w14:paraId="14964E0D" w14:textId="6EB3D5FB" w:rsidR="007C1ED2" w:rsidRPr="00865C46" w:rsidRDefault="002A5FB4"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Appointment of Council Members</w:t>
      </w:r>
      <w:r w:rsidR="008E301B" w:rsidRPr="00865C46">
        <w:rPr>
          <w:rFonts w:ascii="Times New Roman" w:hAnsi="Times New Roman" w:cs="Times New Roman"/>
          <w:sz w:val="24"/>
          <w:szCs w:val="24"/>
        </w:rPr>
        <w:t xml:space="preserve">: </w:t>
      </w:r>
      <w:r w:rsidR="00170CDA" w:rsidRPr="00865C46">
        <w:rPr>
          <w:rFonts w:ascii="Times New Roman" w:hAnsi="Times New Roman" w:cs="Times New Roman"/>
          <w:sz w:val="24"/>
          <w:szCs w:val="24"/>
        </w:rPr>
        <w:t xml:space="preserve"> </w:t>
      </w:r>
      <w:r w:rsidR="00067126" w:rsidRPr="00865C46">
        <w:rPr>
          <w:rFonts w:ascii="Times New Roman" w:hAnsi="Times New Roman" w:cs="Times New Roman"/>
          <w:sz w:val="24"/>
          <w:szCs w:val="24"/>
        </w:rPr>
        <w:t xml:space="preserve">The </w:t>
      </w:r>
      <w:r w:rsidR="002A5783" w:rsidRPr="00865C46">
        <w:rPr>
          <w:rFonts w:ascii="Times New Roman" w:hAnsi="Times New Roman" w:cs="Times New Roman"/>
          <w:sz w:val="24"/>
          <w:szCs w:val="24"/>
        </w:rPr>
        <w:t>Committee</w:t>
      </w:r>
      <w:r w:rsidR="003C0127" w:rsidRPr="00865C46">
        <w:rPr>
          <w:rFonts w:ascii="Times New Roman" w:hAnsi="Times New Roman" w:cs="Times New Roman"/>
          <w:sz w:val="24"/>
          <w:szCs w:val="24"/>
        </w:rPr>
        <w:t xml:space="preserve"> strongly believed that it was important for them to get an indication </w:t>
      </w:r>
      <w:r w:rsidR="007348B2" w:rsidRPr="00865C46">
        <w:rPr>
          <w:rFonts w:ascii="Times New Roman" w:hAnsi="Times New Roman" w:cs="Times New Roman"/>
          <w:sz w:val="24"/>
          <w:szCs w:val="24"/>
        </w:rPr>
        <w:t xml:space="preserve">on </w:t>
      </w:r>
      <w:r w:rsidR="00B901D4" w:rsidRPr="00865C46">
        <w:rPr>
          <w:rFonts w:ascii="Times New Roman" w:hAnsi="Times New Roman" w:cs="Times New Roman"/>
          <w:sz w:val="24"/>
          <w:szCs w:val="24"/>
        </w:rPr>
        <w:t xml:space="preserve">the appointment of new Council. </w:t>
      </w:r>
      <w:r w:rsidR="00A32F20" w:rsidRPr="00865C46">
        <w:rPr>
          <w:rFonts w:ascii="Times New Roman" w:hAnsi="Times New Roman" w:cs="Times New Roman"/>
          <w:sz w:val="24"/>
          <w:szCs w:val="24"/>
        </w:rPr>
        <w:t xml:space="preserve"> The Committee asked </w:t>
      </w:r>
      <w:r w:rsidR="00763483" w:rsidRPr="00865C46">
        <w:rPr>
          <w:rFonts w:ascii="Times New Roman" w:hAnsi="Times New Roman" w:cs="Times New Roman"/>
          <w:sz w:val="24"/>
          <w:szCs w:val="24"/>
        </w:rPr>
        <w:t>whether the process of filling the position of</w:t>
      </w:r>
      <w:r w:rsidR="00B20C99">
        <w:rPr>
          <w:rFonts w:ascii="Times New Roman" w:hAnsi="Times New Roman" w:cs="Times New Roman"/>
          <w:sz w:val="24"/>
          <w:szCs w:val="24"/>
        </w:rPr>
        <w:t xml:space="preserve"> </w:t>
      </w:r>
      <w:r w:rsidR="00763483" w:rsidRPr="00865C46">
        <w:rPr>
          <w:rFonts w:ascii="Times New Roman" w:hAnsi="Times New Roman" w:cs="Times New Roman"/>
          <w:sz w:val="24"/>
          <w:szCs w:val="24"/>
        </w:rPr>
        <w:t xml:space="preserve">Council Member has commenced and when it </w:t>
      </w:r>
      <w:r w:rsidR="00AB5C8D">
        <w:rPr>
          <w:rFonts w:ascii="Times New Roman" w:hAnsi="Times New Roman" w:cs="Times New Roman"/>
          <w:sz w:val="24"/>
          <w:szCs w:val="24"/>
        </w:rPr>
        <w:t xml:space="preserve">will </w:t>
      </w:r>
      <w:r w:rsidR="00763483" w:rsidRPr="00865C46">
        <w:rPr>
          <w:rFonts w:ascii="Times New Roman" w:hAnsi="Times New Roman" w:cs="Times New Roman"/>
          <w:sz w:val="24"/>
          <w:szCs w:val="24"/>
        </w:rPr>
        <w:t xml:space="preserve">be finalised. The Committee wanted </w:t>
      </w:r>
      <w:r w:rsidR="00A32F20" w:rsidRPr="00865C46">
        <w:rPr>
          <w:rFonts w:ascii="Times New Roman" w:hAnsi="Times New Roman" w:cs="Times New Roman"/>
          <w:sz w:val="24"/>
          <w:szCs w:val="24"/>
        </w:rPr>
        <w:t xml:space="preserve">to know the </w:t>
      </w:r>
      <w:r w:rsidR="00AB5C8D">
        <w:rPr>
          <w:rFonts w:ascii="Times New Roman" w:hAnsi="Times New Roman" w:cs="Times New Roman"/>
          <w:sz w:val="24"/>
          <w:szCs w:val="24"/>
        </w:rPr>
        <w:t xml:space="preserve">time period </w:t>
      </w:r>
      <w:r w:rsidR="00A32F20" w:rsidRPr="00865C46">
        <w:rPr>
          <w:rFonts w:ascii="Times New Roman" w:hAnsi="Times New Roman" w:cs="Times New Roman"/>
          <w:sz w:val="24"/>
          <w:szCs w:val="24"/>
        </w:rPr>
        <w:t xml:space="preserve">that </w:t>
      </w:r>
      <w:r w:rsidR="00AB5C8D">
        <w:rPr>
          <w:rFonts w:ascii="Times New Roman" w:hAnsi="Times New Roman" w:cs="Times New Roman"/>
          <w:sz w:val="24"/>
          <w:szCs w:val="24"/>
        </w:rPr>
        <w:t>Council Members</w:t>
      </w:r>
      <w:r w:rsidRPr="00865C46">
        <w:rPr>
          <w:rFonts w:ascii="Times New Roman" w:hAnsi="Times New Roman" w:cs="Times New Roman"/>
          <w:sz w:val="24"/>
          <w:szCs w:val="24"/>
        </w:rPr>
        <w:t xml:space="preserve"> serve in the Council.</w:t>
      </w:r>
      <w:r w:rsidR="00D51B9E" w:rsidRPr="00865C46">
        <w:rPr>
          <w:rFonts w:ascii="Times New Roman" w:hAnsi="Times New Roman" w:cs="Times New Roman"/>
          <w:sz w:val="24"/>
          <w:szCs w:val="24"/>
        </w:rPr>
        <w:t xml:space="preserve">  The Authority indicated that the Mini</w:t>
      </w:r>
      <w:r w:rsidR="007348B2" w:rsidRPr="00865C46">
        <w:rPr>
          <w:rFonts w:ascii="Times New Roman" w:hAnsi="Times New Roman" w:cs="Times New Roman"/>
          <w:sz w:val="24"/>
          <w:szCs w:val="24"/>
        </w:rPr>
        <w:t xml:space="preserve">ster of Police has approved an </w:t>
      </w:r>
      <w:r w:rsidR="0017769F" w:rsidRPr="00865C46">
        <w:rPr>
          <w:rFonts w:ascii="Times New Roman" w:hAnsi="Times New Roman" w:cs="Times New Roman"/>
          <w:sz w:val="24"/>
          <w:szCs w:val="24"/>
        </w:rPr>
        <w:t>adver</w:t>
      </w:r>
      <w:r w:rsidR="007348B2" w:rsidRPr="00865C46">
        <w:rPr>
          <w:rFonts w:ascii="Times New Roman" w:hAnsi="Times New Roman" w:cs="Times New Roman"/>
          <w:sz w:val="24"/>
          <w:szCs w:val="24"/>
        </w:rPr>
        <w:t>t</w:t>
      </w:r>
      <w:r w:rsidR="00D51B9E" w:rsidRPr="00865C46">
        <w:rPr>
          <w:rFonts w:ascii="Times New Roman" w:hAnsi="Times New Roman" w:cs="Times New Roman"/>
          <w:sz w:val="24"/>
          <w:szCs w:val="24"/>
        </w:rPr>
        <w:t xml:space="preserve"> of the </w:t>
      </w:r>
      <w:r w:rsidR="00865C46" w:rsidRPr="00865C46">
        <w:rPr>
          <w:rFonts w:ascii="Times New Roman" w:hAnsi="Times New Roman" w:cs="Times New Roman"/>
          <w:sz w:val="24"/>
          <w:szCs w:val="24"/>
        </w:rPr>
        <w:t>appointment of</w:t>
      </w:r>
      <w:r w:rsidR="0017769F" w:rsidRPr="00865C46">
        <w:rPr>
          <w:rFonts w:ascii="Times New Roman" w:hAnsi="Times New Roman" w:cs="Times New Roman"/>
          <w:sz w:val="24"/>
          <w:szCs w:val="24"/>
        </w:rPr>
        <w:t xml:space="preserve"> </w:t>
      </w:r>
      <w:r w:rsidR="00D51B9E" w:rsidRPr="00865C46">
        <w:rPr>
          <w:rFonts w:ascii="Times New Roman" w:hAnsi="Times New Roman" w:cs="Times New Roman"/>
          <w:sz w:val="24"/>
          <w:szCs w:val="24"/>
        </w:rPr>
        <w:t>Council</w:t>
      </w:r>
      <w:r w:rsidR="007C1ED2" w:rsidRPr="00865C46">
        <w:rPr>
          <w:rFonts w:ascii="Times New Roman" w:hAnsi="Times New Roman" w:cs="Times New Roman"/>
          <w:sz w:val="24"/>
          <w:szCs w:val="24"/>
        </w:rPr>
        <w:t xml:space="preserve"> Members</w:t>
      </w:r>
      <w:r w:rsidR="00D51B9E" w:rsidRPr="00865C46">
        <w:rPr>
          <w:rFonts w:ascii="Times New Roman" w:hAnsi="Times New Roman" w:cs="Times New Roman"/>
          <w:sz w:val="24"/>
          <w:szCs w:val="24"/>
        </w:rPr>
        <w:t xml:space="preserve">. The </w:t>
      </w:r>
      <w:r w:rsidR="00AB5C8D">
        <w:rPr>
          <w:rFonts w:ascii="Times New Roman" w:hAnsi="Times New Roman" w:cs="Times New Roman"/>
          <w:sz w:val="24"/>
          <w:szCs w:val="24"/>
        </w:rPr>
        <w:t>a</w:t>
      </w:r>
      <w:r w:rsidR="00D51B9E" w:rsidRPr="00865C46">
        <w:rPr>
          <w:rFonts w:ascii="Times New Roman" w:hAnsi="Times New Roman" w:cs="Times New Roman"/>
          <w:sz w:val="24"/>
          <w:szCs w:val="24"/>
        </w:rPr>
        <w:t xml:space="preserve">dvert will be published in the </w:t>
      </w:r>
      <w:r w:rsidR="0017769F" w:rsidRPr="00865C46">
        <w:rPr>
          <w:rFonts w:ascii="Times New Roman" w:hAnsi="Times New Roman" w:cs="Times New Roman"/>
          <w:sz w:val="24"/>
          <w:szCs w:val="24"/>
        </w:rPr>
        <w:t>newspapers</w:t>
      </w:r>
      <w:r w:rsidR="007348B2" w:rsidRPr="00865C46">
        <w:rPr>
          <w:rFonts w:ascii="Times New Roman" w:hAnsi="Times New Roman" w:cs="Times New Roman"/>
          <w:sz w:val="24"/>
          <w:szCs w:val="24"/>
        </w:rPr>
        <w:t xml:space="preserve"> on the </w:t>
      </w:r>
      <w:r w:rsidR="00D51B9E" w:rsidRPr="00865C46">
        <w:rPr>
          <w:rFonts w:ascii="Times New Roman" w:hAnsi="Times New Roman" w:cs="Times New Roman"/>
          <w:sz w:val="24"/>
          <w:szCs w:val="24"/>
        </w:rPr>
        <w:t>following wee</w:t>
      </w:r>
      <w:r w:rsidR="0017769F" w:rsidRPr="00865C46">
        <w:rPr>
          <w:rFonts w:ascii="Times New Roman" w:hAnsi="Times New Roman" w:cs="Times New Roman"/>
          <w:sz w:val="24"/>
          <w:szCs w:val="24"/>
        </w:rPr>
        <w:t xml:space="preserve">k in order to allow interested people </w:t>
      </w:r>
      <w:r w:rsidR="007348B2" w:rsidRPr="00865C46">
        <w:rPr>
          <w:rFonts w:ascii="Times New Roman" w:hAnsi="Times New Roman" w:cs="Times New Roman"/>
          <w:sz w:val="24"/>
          <w:szCs w:val="24"/>
        </w:rPr>
        <w:t xml:space="preserve">to apply for this positions. </w:t>
      </w:r>
      <w:r w:rsidR="00D51B9E" w:rsidRPr="00865C46">
        <w:rPr>
          <w:rFonts w:ascii="Times New Roman" w:hAnsi="Times New Roman" w:cs="Times New Roman"/>
          <w:sz w:val="24"/>
          <w:szCs w:val="24"/>
        </w:rPr>
        <w:t xml:space="preserve"> The Authority explained that the</w:t>
      </w:r>
      <w:r w:rsidR="007C1ED2" w:rsidRPr="00865C46">
        <w:rPr>
          <w:rFonts w:ascii="Times New Roman" w:hAnsi="Times New Roman" w:cs="Times New Roman"/>
          <w:sz w:val="24"/>
          <w:szCs w:val="24"/>
        </w:rPr>
        <w:t xml:space="preserve"> Co</w:t>
      </w:r>
      <w:r w:rsidR="007348B2" w:rsidRPr="00865C46">
        <w:rPr>
          <w:rFonts w:ascii="Times New Roman" w:hAnsi="Times New Roman" w:cs="Times New Roman"/>
          <w:sz w:val="24"/>
          <w:szCs w:val="24"/>
        </w:rPr>
        <w:t xml:space="preserve">uncil Members can serve for the </w:t>
      </w:r>
      <w:r w:rsidR="007C1ED2" w:rsidRPr="00865C46">
        <w:rPr>
          <w:rFonts w:ascii="Times New Roman" w:hAnsi="Times New Roman" w:cs="Times New Roman"/>
          <w:sz w:val="24"/>
          <w:szCs w:val="24"/>
        </w:rPr>
        <w:t xml:space="preserve">second term and </w:t>
      </w:r>
      <w:r w:rsidR="002F6755" w:rsidRPr="00865C46">
        <w:rPr>
          <w:rFonts w:ascii="Times New Roman" w:hAnsi="Times New Roman" w:cs="Times New Roman"/>
          <w:sz w:val="24"/>
          <w:szCs w:val="24"/>
        </w:rPr>
        <w:t>however it should not exceed a</w:t>
      </w:r>
      <w:r w:rsidR="007C1ED2" w:rsidRPr="00865C46">
        <w:rPr>
          <w:rFonts w:ascii="Times New Roman" w:hAnsi="Times New Roman" w:cs="Times New Roman"/>
          <w:sz w:val="24"/>
          <w:szCs w:val="24"/>
        </w:rPr>
        <w:t xml:space="preserve"> period of nine years. </w:t>
      </w:r>
    </w:p>
    <w:p w14:paraId="6A19FD67" w14:textId="36CFB108" w:rsidR="00B901D4" w:rsidRPr="00865C46" w:rsidRDefault="00B901D4" w:rsidP="00B20C99">
      <w:pPr>
        <w:spacing w:after="0" w:line="360" w:lineRule="auto"/>
        <w:jc w:val="both"/>
        <w:rPr>
          <w:rFonts w:ascii="Times New Roman" w:hAnsi="Times New Roman" w:cs="Times New Roman"/>
          <w:sz w:val="24"/>
          <w:szCs w:val="24"/>
        </w:rPr>
      </w:pPr>
    </w:p>
    <w:p w14:paraId="5D4B18A5" w14:textId="18210CBD" w:rsidR="005B50C2" w:rsidRPr="00865C46" w:rsidRDefault="00B901D4" w:rsidP="00B20C99">
      <w:pPr>
        <w:spacing w:after="0" w:line="360" w:lineRule="auto"/>
        <w:jc w:val="both"/>
        <w:rPr>
          <w:rFonts w:ascii="Times New Roman" w:hAnsi="Times New Roman" w:cs="Times New Roman"/>
          <w:b/>
          <w:sz w:val="24"/>
          <w:szCs w:val="24"/>
        </w:rPr>
      </w:pPr>
      <w:r w:rsidRPr="00865C46">
        <w:rPr>
          <w:rFonts w:ascii="Times New Roman" w:hAnsi="Times New Roman" w:cs="Times New Roman"/>
          <w:b/>
          <w:sz w:val="24"/>
          <w:szCs w:val="24"/>
        </w:rPr>
        <w:t>Guarantee fund</w:t>
      </w:r>
      <w:r w:rsidR="00314404" w:rsidRPr="00865C46">
        <w:rPr>
          <w:rFonts w:ascii="Times New Roman" w:hAnsi="Times New Roman" w:cs="Times New Roman"/>
          <w:b/>
          <w:sz w:val="24"/>
          <w:szCs w:val="24"/>
        </w:rPr>
        <w:t xml:space="preserve">: </w:t>
      </w:r>
      <w:r w:rsidR="00314404" w:rsidRPr="00865C46">
        <w:rPr>
          <w:rFonts w:ascii="Times New Roman" w:hAnsi="Times New Roman" w:cs="Times New Roman"/>
          <w:sz w:val="24"/>
          <w:szCs w:val="24"/>
        </w:rPr>
        <w:t xml:space="preserve">The Committee questioned whether it was realistic </w:t>
      </w:r>
      <w:r w:rsidR="0017769F" w:rsidRPr="00865C46">
        <w:rPr>
          <w:rFonts w:ascii="Times New Roman" w:hAnsi="Times New Roman" w:cs="Times New Roman"/>
          <w:sz w:val="24"/>
          <w:szCs w:val="24"/>
        </w:rPr>
        <w:t xml:space="preserve">for the </w:t>
      </w:r>
      <w:r w:rsidR="000F05E7">
        <w:rPr>
          <w:rFonts w:ascii="Times New Roman" w:hAnsi="Times New Roman" w:cs="Times New Roman"/>
          <w:sz w:val="24"/>
          <w:szCs w:val="24"/>
        </w:rPr>
        <w:t>A</w:t>
      </w:r>
      <w:r w:rsidR="0017769F" w:rsidRPr="00865C46">
        <w:rPr>
          <w:rFonts w:ascii="Times New Roman" w:hAnsi="Times New Roman" w:cs="Times New Roman"/>
          <w:sz w:val="24"/>
          <w:szCs w:val="24"/>
        </w:rPr>
        <w:t xml:space="preserve">uthority to implement the </w:t>
      </w:r>
      <w:r w:rsidR="000F05E7">
        <w:rPr>
          <w:rFonts w:ascii="Times New Roman" w:hAnsi="Times New Roman" w:cs="Times New Roman"/>
          <w:sz w:val="24"/>
          <w:szCs w:val="24"/>
        </w:rPr>
        <w:t>L</w:t>
      </w:r>
      <w:r w:rsidR="0017769F" w:rsidRPr="00865C46">
        <w:rPr>
          <w:rFonts w:ascii="Times New Roman" w:hAnsi="Times New Roman" w:cs="Times New Roman"/>
          <w:sz w:val="24"/>
          <w:szCs w:val="24"/>
        </w:rPr>
        <w:t xml:space="preserve">evies </w:t>
      </w:r>
      <w:r w:rsidR="000F05E7">
        <w:rPr>
          <w:rFonts w:ascii="Times New Roman" w:hAnsi="Times New Roman" w:cs="Times New Roman"/>
          <w:sz w:val="24"/>
          <w:szCs w:val="24"/>
        </w:rPr>
        <w:t>A</w:t>
      </w:r>
      <w:r w:rsidR="0017769F" w:rsidRPr="00865C46">
        <w:rPr>
          <w:rFonts w:ascii="Times New Roman" w:hAnsi="Times New Roman" w:cs="Times New Roman"/>
          <w:sz w:val="24"/>
          <w:szCs w:val="24"/>
        </w:rPr>
        <w:t>ct</w:t>
      </w:r>
      <w:r w:rsidR="00570B04" w:rsidRPr="00865C46">
        <w:rPr>
          <w:rFonts w:ascii="Times New Roman" w:hAnsi="Times New Roman" w:cs="Times New Roman"/>
          <w:sz w:val="24"/>
          <w:szCs w:val="24"/>
        </w:rPr>
        <w:t>.</w:t>
      </w:r>
      <w:r w:rsidR="003377EA" w:rsidRPr="00865C46">
        <w:rPr>
          <w:rFonts w:ascii="Times New Roman" w:hAnsi="Times New Roman" w:cs="Times New Roman"/>
          <w:sz w:val="24"/>
          <w:szCs w:val="24"/>
        </w:rPr>
        <w:t xml:space="preserve"> The Authority provided an explanation on the aspect of the guarantee fund where it has </w:t>
      </w:r>
      <w:r w:rsidR="00A76EC6" w:rsidRPr="00865C46">
        <w:rPr>
          <w:rFonts w:ascii="Times New Roman" w:hAnsi="Times New Roman" w:cs="Times New Roman"/>
          <w:sz w:val="24"/>
          <w:szCs w:val="24"/>
        </w:rPr>
        <w:t xml:space="preserve">commissioned </w:t>
      </w:r>
      <w:r w:rsidR="0017769F" w:rsidRPr="00865C46">
        <w:rPr>
          <w:rFonts w:ascii="Times New Roman" w:hAnsi="Times New Roman" w:cs="Times New Roman"/>
          <w:sz w:val="24"/>
          <w:szCs w:val="24"/>
        </w:rPr>
        <w:t xml:space="preserve">a firm of Actuaries </w:t>
      </w:r>
      <w:r w:rsidR="003377EA" w:rsidRPr="00865C46">
        <w:rPr>
          <w:rFonts w:ascii="Times New Roman" w:hAnsi="Times New Roman" w:cs="Times New Roman"/>
          <w:sz w:val="24"/>
          <w:szCs w:val="24"/>
        </w:rPr>
        <w:t xml:space="preserve">to assist them in putting together </w:t>
      </w:r>
      <w:r w:rsidR="005B50C2" w:rsidRPr="00865C46">
        <w:rPr>
          <w:rFonts w:ascii="Times New Roman" w:hAnsi="Times New Roman" w:cs="Times New Roman"/>
          <w:sz w:val="24"/>
          <w:szCs w:val="24"/>
        </w:rPr>
        <w:t xml:space="preserve">a </w:t>
      </w:r>
      <w:r w:rsidR="0017769F" w:rsidRPr="00865C46">
        <w:rPr>
          <w:rFonts w:ascii="Times New Roman" w:hAnsi="Times New Roman" w:cs="Times New Roman"/>
          <w:sz w:val="24"/>
          <w:szCs w:val="24"/>
        </w:rPr>
        <w:t xml:space="preserve">concept document, </w:t>
      </w:r>
      <w:r w:rsidR="007271BA" w:rsidRPr="00865C46">
        <w:rPr>
          <w:rFonts w:ascii="Times New Roman" w:hAnsi="Times New Roman" w:cs="Times New Roman"/>
          <w:sz w:val="24"/>
          <w:szCs w:val="24"/>
        </w:rPr>
        <w:t>and</w:t>
      </w:r>
      <w:r w:rsidR="0017769F" w:rsidRPr="00865C46">
        <w:rPr>
          <w:rFonts w:ascii="Times New Roman" w:hAnsi="Times New Roman" w:cs="Times New Roman"/>
          <w:sz w:val="24"/>
          <w:szCs w:val="24"/>
        </w:rPr>
        <w:t xml:space="preserve"> a progress report is underway. </w:t>
      </w:r>
    </w:p>
    <w:p w14:paraId="49929BA7" w14:textId="77777777" w:rsidR="005B50C2" w:rsidRPr="00865C46" w:rsidRDefault="005B50C2" w:rsidP="00B20C99">
      <w:pPr>
        <w:spacing w:after="0" w:line="360" w:lineRule="auto"/>
        <w:jc w:val="both"/>
        <w:rPr>
          <w:rFonts w:ascii="Times New Roman" w:hAnsi="Times New Roman" w:cs="Times New Roman"/>
          <w:b/>
          <w:sz w:val="24"/>
          <w:szCs w:val="24"/>
        </w:rPr>
      </w:pPr>
    </w:p>
    <w:p w14:paraId="5439EEAE" w14:textId="544D773D" w:rsidR="003377EA" w:rsidRPr="00865C46" w:rsidRDefault="002D02D4"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Authority engage</w:t>
      </w:r>
      <w:r w:rsidR="003A752F" w:rsidRPr="00865C46">
        <w:rPr>
          <w:rFonts w:ascii="Times New Roman" w:hAnsi="Times New Roman" w:cs="Times New Roman"/>
          <w:sz w:val="24"/>
          <w:szCs w:val="24"/>
        </w:rPr>
        <w:t>d</w:t>
      </w:r>
      <w:r w:rsidRPr="00865C46">
        <w:rPr>
          <w:rFonts w:ascii="Times New Roman" w:hAnsi="Times New Roman" w:cs="Times New Roman"/>
          <w:sz w:val="24"/>
          <w:szCs w:val="24"/>
        </w:rPr>
        <w:t xml:space="preserve"> with the </w:t>
      </w:r>
      <w:r w:rsidR="00B5668D" w:rsidRPr="00865C46">
        <w:rPr>
          <w:rFonts w:ascii="Times New Roman" w:hAnsi="Times New Roman" w:cs="Times New Roman"/>
          <w:sz w:val="24"/>
          <w:szCs w:val="24"/>
        </w:rPr>
        <w:t xml:space="preserve">Council Members to looked at the </w:t>
      </w:r>
      <w:r w:rsidR="00C8359D" w:rsidRPr="00865C46">
        <w:rPr>
          <w:rFonts w:ascii="Times New Roman" w:hAnsi="Times New Roman" w:cs="Times New Roman"/>
          <w:sz w:val="24"/>
          <w:szCs w:val="24"/>
        </w:rPr>
        <w:t xml:space="preserve">possible ways </w:t>
      </w:r>
      <w:r w:rsidR="00B5668D" w:rsidRPr="00865C46">
        <w:rPr>
          <w:rFonts w:ascii="Times New Roman" w:hAnsi="Times New Roman" w:cs="Times New Roman"/>
          <w:sz w:val="24"/>
          <w:szCs w:val="24"/>
        </w:rPr>
        <w:t xml:space="preserve">and </w:t>
      </w:r>
      <w:r w:rsidR="00C8359D" w:rsidRPr="00865C46">
        <w:rPr>
          <w:rFonts w:ascii="Times New Roman" w:hAnsi="Times New Roman" w:cs="Times New Roman"/>
          <w:sz w:val="24"/>
          <w:szCs w:val="24"/>
        </w:rPr>
        <w:t>methods that can be used</w:t>
      </w:r>
      <w:r w:rsidR="00B5668D" w:rsidRPr="00865C46">
        <w:rPr>
          <w:rFonts w:ascii="Times New Roman" w:hAnsi="Times New Roman" w:cs="Times New Roman"/>
          <w:sz w:val="24"/>
          <w:szCs w:val="24"/>
        </w:rPr>
        <w:t xml:space="preserve"> to implement </w:t>
      </w:r>
      <w:r w:rsidRPr="00865C46">
        <w:rPr>
          <w:rFonts w:ascii="Times New Roman" w:hAnsi="Times New Roman" w:cs="Times New Roman"/>
          <w:sz w:val="24"/>
          <w:szCs w:val="24"/>
        </w:rPr>
        <w:t>th</w:t>
      </w:r>
      <w:r w:rsidR="007C2D5B" w:rsidRPr="00865C46">
        <w:rPr>
          <w:rFonts w:ascii="Times New Roman" w:hAnsi="Times New Roman" w:cs="Times New Roman"/>
          <w:sz w:val="24"/>
          <w:szCs w:val="24"/>
        </w:rPr>
        <w:t xml:space="preserve">e guarantee fund. It also </w:t>
      </w:r>
      <w:r w:rsidRPr="00865C46">
        <w:rPr>
          <w:rFonts w:ascii="Times New Roman" w:hAnsi="Times New Roman" w:cs="Times New Roman"/>
          <w:sz w:val="24"/>
          <w:szCs w:val="24"/>
        </w:rPr>
        <w:t>made an example that it c</w:t>
      </w:r>
      <w:r w:rsidR="003A752F" w:rsidRPr="00865C46">
        <w:rPr>
          <w:rFonts w:ascii="Times New Roman" w:hAnsi="Times New Roman" w:cs="Times New Roman"/>
          <w:sz w:val="24"/>
          <w:szCs w:val="24"/>
        </w:rPr>
        <w:t>an either partner with insurance</w:t>
      </w:r>
      <w:r w:rsidRPr="00865C46">
        <w:rPr>
          <w:rFonts w:ascii="Times New Roman" w:hAnsi="Times New Roman" w:cs="Times New Roman"/>
          <w:sz w:val="24"/>
          <w:szCs w:val="24"/>
        </w:rPr>
        <w:t xml:space="preserve"> service providers in terms of establishing a guarantee fund the law </w:t>
      </w:r>
      <w:r w:rsidR="003A752F" w:rsidRPr="00865C46">
        <w:rPr>
          <w:rFonts w:ascii="Times New Roman" w:hAnsi="Times New Roman" w:cs="Times New Roman"/>
          <w:sz w:val="24"/>
          <w:szCs w:val="24"/>
        </w:rPr>
        <w:t>makes</w:t>
      </w:r>
      <w:r w:rsidR="00C8359D" w:rsidRPr="00865C46">
        <w:rPr>
          <w:rFonts w:ascii="Times New Roman" w:hAnsi="Times New Roman" w:cs="Times New Roman"/>
          <w:sz w:val="24"/>
          <w:szCs w:val="24"/>
        </w:rPr>
        <w:t xml:space="preserve"> a provision for that aspect.</w:t>
      </w:r>
    </w:p>
    <w:p w14:paraId="7D5D7A73" w14:textId="5B426C1E" w:rsidR="0097250B" w:rsidRPr="00865C46" w:rsidRDefault="0097250B" w:rsidP="00B20C99">
      <w:pPr>
        <w:spacing w:after="0" w:line="360" w:lineRule="auto"/>
        <w:jc w:val="both"/>
        <w:rPr>
          <w:rFonts w:ascii="Times New Roman" w:hAnsi="Times New Roman" w:cs="Times New Roman"/>
          <w:b/>
          <w:sz w:val="24"/>
          <w:szCs w:val="24"/>
        </w:rPr>
      </w:pPr>
    </w:p>
    <w:p w14:paraId="2691E6E9" w14:textId="46F27851" w:rsidR="00B50CAA" w:rsidRPr="00865C46" w:rsidRDefault="005632B6"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 xml:space="preserve">Training Academy: </w:t>
      </w:r>
      <w:r w:rsidRPr="00865C46">
        <w:rPr>
          <w:rFonts w:ascii="Times New Roman" w:hAnsi="Times New Roman" w:cs="Times New Roman"/>
          <w:sz w:val="24"/>
          <w:szCs w:val="24"/>
        </w:rPr>
        <w:t xml:space="preserve">The Committee asked the Authority whether it has its own </w:t>
      </w:r>
      <w:r w:rsidR="000F05E7">
        <w:rPr>
          <w:rFonts w:ascii="Times New Roman" w:hAnsi="Times New Roman" w:cs="Times New Roman"/>
          <w:sz w:val="24"/>
          <w:szCs w:val="24"/>
        </w:rPr>
        <w:t>T</w:t>
      </w:r>
      <w:r w:rsidRPr="00865C46">
        <w:rPr>
          <w:rFonts w:ascii="Times New Roman" w:hAnsi="Times New Roman" w:cs="Times New Roman"/>
          <w:sz w:val="24"/>
          <w:szCs w:val="24"/>
        </w:rPr>
        <w:t>raining Academy.</w:t>
      </w:r>
      <w:r w:rsidR="00A657BB" w:rsidRPr="00865C46">
        <w:rPr>
          <w:rFonts w:ascii="Times New Roman" w:hAnsi="Times New Roman" w:cs="Times New Roman"/>
          <w:sz w:val="24"/>
          <w:szCs w:val="24"/>
        </w:rPr>
        <w:t xml:space="preserve"> T</w:t>
      </w:r>
      <w:r w:rsidRPr="00865C46">
        <w:rPr>
          <w:rFonts w:ascii="Times New Roman" w:hAnsi="Times New Roman" w:cs="Times New Roman"/>
          <w:sz w:val="24"/>
          <w:szCs w:val="24"/>
        </w:rPr>
        <w:t xml:space="preserve">he </w:t>
      </w:r>
      <w:r w:rsidR="00A657BB" w:rsidRPr="00865C46">
        <w:rPr>
          <w:rFonts w:ascii="Times New Roman" w:hAnsi="Times New Roman" w:cs="Times New Roman"/>
          <w:sz w:val="24"/>
          <w:szCs w:val="24"/>
        </w:rPr>
        <w:t xml:space="preserve">Committee noticed that the </w:t>
      </w:r>
      <w:r w:rsidRPr="00865C46">
        <w:rPr>
          <w:rFonts w:ascii="Times New Roman" w:hAnsi="Times New Roman" w:cs="Times New Roman"/>
          <w:sz w:val="24"/>
          <w:szCs w:val="24"/>
        </w:rPr>
        <w:t xml:space="preserve">Authority did not achieve </w:t>
      </w:r>
      <w:r w:rsidR="00FC3061" w:rsidRPr="00865C46">
        <w:rPr>
          <w:rFonts w:ascii="Times New Roman" w:hAnsi="Times New Roman" w:cs="Times New Roman"/>
          <w:sz w:val="24"/>
          <w:szCs w:val="24"/>
        </w:rPr>
        <w:t xml:space="preserve">on the </w:t>
      </w:r>
      <w:r w:rsidRPr="00865C46">
        <w:rPr>
          <w:rFonts w:ascii="Times New Roman" w:hAnsi="Times New Roman" w:cs="Times New Roman"/>
          <w:sz w:val="24"/>
          <w:szCs w:val="24"/>
        </w:rPr>
        <w:t xml:space="preserve">establishment of training academy. </w:t>
      </w:r>
      <w:r w:rsidR="00FC3061" w:rsidRPr="00865C46">
        <w:rPr>
          <w:rFonts w:ascii="Times New Roman" w:hAnsi="Times New Roman" w:cs="Times New Roman"/>
          <w:sz w:val="24"/>
          <w:szCs w:val="24"/>
        </w:rPr>
        <w:t xml:space="preserve">The Committee requested the Authority to elaborate on the </w:t>
      </w:r>
      <w:r w:rsidR="00FF2653" w:rsidRPr="00865C46">
        <w:rPr>
          <w:rFonts w:ascii="Times New Roman" w:hAnsi="Times New Roman" w:cs="Times New Roman"/>
          <w:sz w:val="24"/>
          <w:szCs w:val="24"/>
        </w:rPr>
        <w:t>timeframe it</w:t>
      </w:r>
      <w:r w:rsidR="00FC3061" w:rsidRPr="00865C46">
        <w:rPr>
          <w:rFonts w:ascii="Times New Roman" w:hAnsi="Times New Roman" w:cs="Times New Roman"/>
          <w:sz w:val="24"/>
          <w:szCs w:val="24"/>
        </w:rPr>
        <w:t xml:space="preserve"> has given itself </w:t>
      </w:r>
      <w:r w:rsidR="00FF2653" w:rsidRPr="00865C46">
        <w:rPr>
          <w:rFonts w:ascii="Times New Roman" w:hAnsi="Times New Roman" w:cs="Times New Roman"/>
          <w:sz w:val="24"/>
          <w:szCs w:val="24"/>
        </w:rPr>
        <w:t xml:space="preserve">to </w:t>
      </w:r>
      <w:r w:rsidR="00FC3061" w:rsidRPr="00865C46">
        <w:rPr>
          <w:rFonts w:ascii="Times New Roman" w:hAnsi="Times New Roman" w:cs="Times New Roman"/>
          <w:sz w:val="24"/>
          <w:szCs w:val="24"/>
        </w:rPr>
        <w:t>finalise the entire process.</w:t>
      </w:r>
      <w:r w:rsidR="00314404" w:rsidRPr="00865C46">
        <w:rPr>
          <w:rFonts w:ascii="Times New Roman" w:hAnsi="Times New Roman" w:cs="Times New Roman"/>
          <w:sz w:val="24"/>
          <w:szCs w:val="24"/>
        </w:rPr>
        <w:t xml:space="preserve">  The Committee asked who is responsible for learning material</w:t>
      </w:r>
      <w:r w:rsidR="00A119A2" w:rsidRPr="00865C46">
        <w:rPr>
          <w:rFonts w:ascii="Times New Roman" w:hAnsi="Times New Roman" w:cs="Times New Roman"/>
          <w:sz w:val="24"/>
          <w:szCs w:val="24"/>
        </w:rPr>
        <w:t>. T</w:t>
      </w:r>
      <w:r w:rsidR="00314404" w:rsidRPr="00865C46">
        <w:rPr>
          <w:rFonts w:ascii="Times New Roman" w:hAnsi="Times New Roman" w:cs="Times New Roman"/>
          <w:sz w:val="24"/>
          <w:szCs w:val="24"/>
        </w:rPr>
        <w:t xml:space="preserve">he Authority was </w:t>
      </w:r>
      <w:r w:rsidR="00A119A2" w:rsidRPr="00865C46">
        <w:rPr>
          <w:rFonts w:ascii="Times New Roman" w:hAnsi="Times New Roman" w:cs="Times New Roman"/>
          <w:sz w:val="24"/>
          <w:szCs w:val="24"/>
        </w:rPr>
        <w:t xml:space="preserve">asked whether it was </w:t>
      </w:r>
      <w:r w:rsidR="007271BA" w:rsidRPr="00865C46">
        <w:rPr>
          <w:rFonts w:ascii="Times New Roman" w:hAnsi="Times New Roman" w:cs="Times New Roman"/>
          <w:sz w:val="24"/>
          <w:szCs w:val="24"/>
        </w:rPr>
        <w:t>satisfied</w:t>
      </w:r>
      <w:r w:rsidR="00314404" w:rsidRPr="00865C46">
        <w:rPr>
          <w:rFonts w:ascii="Times New Roman" w:hAnsi="Times New Roman" w:cs="Times New Roman"/>
          <w:sz w:val="24"/>
          <w:szCs w:val="24"/>
        </w:rPr>
        <w:t xml:space="preserve"> with the person w</w:t>
      </w:r>
      <w:r w:rsidR="007271BA" w:rsidRPr="00865C46">
        <w:rPr>
          <w:rFonts w:ascii="Times New Roman" w:hAnsi="Times New Roman" w:cs="Times New Roman"/>
          <w:sz w:val="24"/>
          <w:szCs w:val="24"/>
        </w:rPr>
        <w:t>ho is providing training.</w:t>
      </w:r>
    </w:p>
    <w:p w14:paraId="5B27B4B6" w14:textId="77777777" w:rsidR="00B50CAA" w:rsidRPr="00865C46" w:rsidRDefault="00B50CAA" w:rsidP="00B20C99">
      <w:pPr>
        <w:spacing w:after="0" w:line="360" w:lineRule="auto"/>
        <w:jc w:val="both"/>
        <w:rPr>
          <w:rFonts w:ascii="Times New Roman" w:hAnsi="Times New Roman" w:cs="Times New Roman"/>
          <w:sz w:val="24"/>
          <w:szCs w:val="24"/>
        </w:rPr>
      </w:pPr>
    </w:p>
    <w:p w14:paraId="7DFF73EF" w14:textId="6A274966" w:rsidR="00C12E96" w:rsidRPr="00865C46" w:rsidRDefault="00B50CAA"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The Authority </w:t>
      </w:r>
      <w:r w:rsidR="000F05E7">
        <w:rPr>
          <w:rFonts w:ascii="Times New Roman" w:hAnsi="Times New Roman" w:cs="Times New Roman"/>
          <w:sz w:val="24"/>
          <w:szCs w:val="24"/>
        </w:rPr>
        <w:t xml:space="preserve">noted that it did not achieve </w:t>
      </w:r>
      <w:r w:rsidR="008C1C39" w:rsidRPr="00865C46">
        <w:rPr>
          <w:rFonts w:ascii="Times New Roman" w:hAnsi="Times New Roman" w:cs="Times New Roman"/>
          <w:sz w:val="24"/>
          <w:szCs w:val="24"/>
        </w:rPr>
        <w:t xml:space="preserve">the </w:t>
      </w:r>
      <w:r w:rsidRPr="00865C46">
        <w:rPr>
          <w:rFonts w:ascii="Times New Roman" w:hAnsi="Times New Roman" w:cs="Times New Roman"/>
          <w:sz w:val="24"/>
          <w:szCs w:val="24"/>
        </w:rPr>
        <w:t>target</w:t>
      </w:r>
      <w:r w:rsidR="000F05E7">
        <w:rPr>
          <w:rFonts w:ascii="Times New Roman" w:hAnsi="Times New Roman" w:cs="Times New Roman"/>
          <w:sz w:val="24"/>
          <w:szCs w:val="24"/>
        </w:rPr>
        <w:t xml:space="preserve"> because </w:t>
      </w:r>
      <w:r w:rsidRPr="00865C46">
        <w:rPr>
          <w:rFonts w:ascii="Times New Roman" w:hAnsi="Times New Roman" w:cs="Times New Roman"/>
          <w:sz w:val="24"/>
          <w:szCs w:val="24"/>
        </w:rPr>
        <w:t xml:space="preserve">it was </w:t>
      </w:r>
      <w:r w:rsidR="00077B57" w:rsidRPr="00865C46">
        <w:rPr>
          <w:rFonts w:ascii="Times New Roman" w:hAnsi="Times New Roman" w:cs="Times New Roman"/>
          <w:sz w:val="24"/>
          <w:szCs w:val="24"/>
        </w:rPr>
        <w:t xml:space="preserve">in relation to </w:t>
      </w:r>
      <w:r w:rsidR="00870638" w:rsidRPr="00865C46">
        <w:rPr>
          <w:rFonts w:ascii="Times New Roman" w:hAnsi="Times New Roman" w:cs="Times New Roman"/>
          <w:sz w:val="24"/>
          <w:szCs w:val="24"/>
        </w:rPr>
        <w:t xml:space="preserve">evidence </w:t>
      </w:r>
      <w:r w:rsidRPr="00865C46">
        <w:rPr>
          <w:rFonts w:ascii="Times New Roman" w:hAnsi="Times New Roman" w:cs="Times New Roman"/>
          <w:sz w:val="24"/>
          <w:szCs w:val="24"/>
        </w:rPr>
        <w:t xml:space="preserve">which was </w:t>
      </w:r>
      <w:r w:rsidR="00C12E96" w:rsidRPr="00865C46">
        <w:rPr>
          <w:rFonts w:ascii="Times New Roman" w:hAnsi="Times New Roman" w:cs="Times New Roman"/>
          <w:sz w:val="24"/>
          <w:szCs w:val="24"/>
        </w:rPr>
        <w:t>not put in order by the team who was responsible for priorities. According to the requirements the team should have started by presenting the material before it proceeded with the application. The</w:t>
      </w:r>
      <w:r w:rsidR="007271BA" w:rsidRPr="00865C46">
        <w:rPr>
          <w:rFonts w:ascii="Times New Roman" w:hAnsi="Times New Roman" w:cs="Times New Roman"/>
          <w:sz w:val="24"/>
          <w:szCs w:val="24"/>
        </w:rPr>
        <w:t xml:space="preserve"> application was rejected on </w:t>
      </w:r>
      <w:r w:rsidR="00C12E96" w:rsidRPr="00865C46">
        <w:rPr>
          <w:rFonts w:ascii="Times New Roman" w:hAnsi="Times New Roman" w:cs="Times New Roman"/>
          <w:sz w:val="24"/>
          <w:szCs w:val="24"/>
        </w:rPr>
        <w:t>thosebas</w:t>
      </w:r>
      <w:r w:rsidR="000F05E7">
        <w:rPr>
          <w:rFonts w:ascii="Times New Roman" w:hAnsi="Times New Roman" w:cs="Times New Roman"/>
          <w:sz w:val="24"/>
          <w:szCs w:val="24"/>
        </w:rPr>
        <w:t>i</w:t>
      </w:r>
      <w:r w:rsidR="00C12E96" w:rsidRPr="00865C46">
        <w:rPr>
          <w:rFonts w:ascii="Times New Roman" w:hAnsi="Times New Roman" w:cs="Times New Roman"/>
          <w:sz w:val="24"/>
          <w:szCs w:val="24"/>
        </w:rPr>
        <w:t xml:space="preserve">s of not following the correct process.  </w:t>
      </w:r>
      <w:r w:rsidR="00077B57" w:rsidRPr="00865C46">
        <w:rPr>
          <w:rFonts w:ascii="Times New Roman" w:hAnsi="Times New Roman" w:cs="Times New Roman"/>
          <w:sz w:val="24"/>
          <w:szCs w:val="24"/>
        </w:rPr>
        <w:t>The Authority did not have sufficient</w:t>
      </w:r>
      <w:r w:rsidR="00C12E96" w:rsidRPr="00865C46">
        <w:rPr>
          <w:rFonts w:ascii="Times New Roman" w:hAnsi="Times New Roman" w:cs="Times New Roman"/>
          <w:sz w:val="24"/>
          <w:szCs w:val="24"/>
        </w:rPr>
        <w:t xml:space="preserve"> time to</w:t>
      </w:r>
      <w:r w:rsidR="00077B57" w:rsidRPr="00865C46">
        <w:rPr>
          <w:rFonts w:ascii="Times New Roman" w:hAnsi="Times New Roman" w:cs="Times New Roman"/>
          <w:sz w:val="24"/>
          <w:szCs w:val="24"/>
        </w:rPr>
        <w:t xml:space="preserve"> re</w:t>
      </w:r>
      <w:r w:rsidR="00C12E96" w:rsidRPr="00865C46">
        <w:rPr>
          <w:rFonts w:ascii="Times New Roman" w:hAnsi="Times New Roman" w:cs="Times New Roman"/>
          <w:sz w:val="24"/>
          <w:szCs w:val="24"/>
        </w:rPr>
        <w:t>-present the application for this</w:t>
      </w:r>
      <w:r w:rsidR="00077B57" w:rsidRPr="00865C46">
        <w:rPr>
          <w:rFonts w:ascii="Times New Roman" w:hAnsi="Times New Roman" w:cs="Times New Roman"/>
          <w:sz w:val="24"/>
          <w:szCs w:val="24"/>
        </w:rPr>
        <w:t xml:space="preserve"> c</w:t>
      </w:r>
      <w:r w:rsidR="00C12E96" w:rsidRPr="00865C46">
        <w:rPr>
          <w:rFonts w:ascii="Times New Roman" w:hAnsi="Times New Roman" w:cs="Times New Roman"/>
          <w:sz w:val="24"/>
          <w:szCs w:val="24"/>
        </w:rPr>
        <w:t>urrent financial</w:t>
      </w:r>
      <w:r w:rsidR="007271BA" w:rsidRPr="00865C46">
        <w:rPr>
          <w:rFonts w:ascii="Times New Roman" w:hAnsi="Times New Roman" w:cs="Times New Roman"/>
          <w:sz w:val="24"/>
          <w:szCs w:val="24"/>
        </w:rPr>
        <w:t xml:space="preserve"> year and</w:t>
      </w:r>
      <w:r w:rsidR="00C12E96" w:rsidRPr="00865C46">
        <w:rPr>
          <w:rFonts w:ascii="Times New Roman" w:hAnsi="Times New Roman" w:cs="Times New Roman"/>
          <w:sz w:val="24"/>
          <w:szCs w:val="24"/>
        </w:rPr>
        <w:t xml:space="preserve"> did not achi</w:t>
      </w:r>
      <w:r w:rsidR="007271BA" w:rsidRPr="00865C46">
        <w:rPr>
          <w:rFonts w:ascii="Times New Roman" w:hAnsi="Times New Roman" w:cs="Times New Roman"/>
          <w:sz w:val="24"/>
          <w:szCs w:val="24"/>
        </w:rPr>
        <w:t xml:space="preserve">eve the target, however it plans to reapply in the next financial year. </w:t>
      </w:r>
    </w:p>
    <w:p w14:paraId="78D64623" w14:textId="6F1C6C76" w:rsidR="00A119A2" w:rsidRPr="00865C46" w:rsidRDefault="00A119A2" w:rsidP="00B20C99">
      <w:pPr>
        <w:spacing w:after="0" w:line="360" w:lineRule="auto"/>
        <w:jc w:val="both"/>
        <w:rPr>
          <w:rFonts w:ascii="Times New Roman" w:hAnsi="Times New Roman" w:cs="Times New Roman"/>
          <w:sz w:val="24"/>
          <w:szCs w:val="24"/>
        </w:rPr>
      </w:pPr>
    </w:p>
    <w:p w14:paraId="71545B46" w14:textId="192908CC" w:rsidR="003A752F" w:rsidRPr="00865C46" w:rsidRDefault="00314404"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 xml:space="preserve">Small </w:t>
      </w:r>
      <w:r w:rsidR="000F05E7">
        <w:rPr>
          <w:rFonts w:ascii="Times New Roman" w:hAnsi="Times New Roman" w:cs="Times New Roman"/>
          <w:b/>
          <w:sz w:val="24"/>
          <w:szCs w:val="24"/>
        </w:rPr>
        <w:t>S</w:t>
      </w:r>
      <w:r w:rsidRPr="00865C46">
        <w:rPr>
          <w:rFonts w:ascii="Times New Roman" w:hAnsi="Times New Roman" w:cs="Times New Roman"/>
          <w:b/>
          <w:sz w:val="24"/>
          <w:szCs w:val="24"/>
        </w:rPr>
        <w:t>ecurity Companies</w:t>
      </w:r>
      <w:r w:rsidRPr="00865C46">
        <w:rPr>
          <w:rFonts w:ascii="Times New Roman" w:hAnsi="Times New Roman" w:cs="Times New Roman"/>
          <w:sz w:val="24"/>
          <w:szCs w:val="24"/>
        </w:rPr>
        <w:t>. The Committee wan</w:t>
      </w:r>
      <w:r w:rsidR="007271BA" w:rsidRPr="00865C46">
        <w:rPr>
          <w:rFonts w:ascii="Times New Roman" w:hAnsi="Times New Roman" w:cs="Times New Roman"/>
          <w:sz w:val="24"/>
          <w:szCs w:val="24"/>
        </w:rPr>
        <w:t>ted to know the number of</w:t>
      </w:r>
      <w:r w:rsidRPr="00865C46">
        <w:rPr>
          <w:rFonts w:ascii="Times New Roman" w:hAnsi="Times New Roman" w:cs="Times New Roman"/>
          <w:sz w:val="24"/>
          <w:szCs w:val="24"/>
        </w:rPr>
        <w:t xml:space="preserve"> small security companies who are currently existing and operating.</w:t>
      </w:r>
      <w:r w:rsidR="003A752F" w:rsidRPr="00865C46">
        <w:rPr>
          <w:rFonts w:ascii="Times New Roman" w:hAnsi="Times New Roman" w:cs="Times New Roman"/>
          <w:sz w:val="24"/>
          <w:szCs w:val="24"/>
        </w:rPr>
        <w:t xml:space="preserve">  The Committee refer</w:t>
      </w:r>
      <w:r w:rsidR="007271BA" w:rsidRPr="00865C46">
        <w:rPr>
          <w:rFonts w:ascii="Times New Roman" w:hAnsi="Times New Roman" w:cs="Times New Roman"/>
          <w:sz w:val="24"/>
          <w:szCs w:val="24"/>
        </w:rPr>
        <w:t>red to the given current economic</w:t>
      </w:r>
      <w:r w:rsidR="003A752F" w:rsidRPr="00865C46">
        <w:rPr>
          <w:rFonts w:ascii="Times New Roman" w:hAnsi="Times New Roman" w:cs="Times New Roman"/>
          <w:sz w:val="24"/>
          <w:szCs w:val="24"/>
        </w:rPr>
        <w:t xml:space="preserve"> challenge</w:t>
      </w:r>
      <w:r w:rsidR="007271BA" w:rsidRPr="00865C46">
        <w:rPr>
          <w:rFonts w:ascii="Times New Roman" w:hAnsi="Times New Roman" w:cs="Times New Roman"/>
          <w:sz w:val="24"/>
          <w:szCs w:val="24"/>
        </w:rPr>
        <w:t>s</w:t>
      </w:r>
      <w:r w:rsidR="003A752F" w:rsidRPr="00865C46">
        <w:rPr>
          <w:rFonts w:ascii="Times New Roman" w:hAnsi="Times New Roman" w:cs="Times New Roman"/>
          <w:sz w:val="24"/>
          <w:szCs w:val="24"/>
        </w:rPr>
        <w:t xml:space="preserve"> the country is facing. The Committee wanted t</w:t>
      </w:r>
      <w:r w:rsidR="007271BA" w:rsidRPr="00865C46">
        <w:rPr>
          <w:rFonts w:ascii="Times New Roman" w:hAnsi="Times New Roman" w:cs="Times New Roman"/>
          <w:sz w:val="24"/>
          <w:szCs w:val="24"/>
        </w:rPr>
        <w:t>o know what assistance</w:t>
      </w:r>
      <w:r w:rsidR="003A752F" w:rsidRPr="00865C46">
        <w:rPr>
          <w:rFonts w:ascii="Times New Roman" w:hAnsi="Times New Roman" w:cs="Times New Roman"/>
          <w:sz w:val="24"/>
          <w:szCs w:val="24"/>
        </w:rPr>
        <w:t xml:space="preserve"> </w:t>
      </w:r>
      <w:r w:rsidR="007271BA" w:rsidRPr="00865C46">
        <w:rPr>
          <w:rFonts w:ascii="Times New Roman" w:hAnsi="Times New Roman" w:cs="Times New Roman"/>
          <w:sz w:val="24"/>
          <w:szCs w:val="24"/>
        </w:rPr>
        <w:t xml:space="preserve">is </w:t>
      </w:r>
      <w:r w:rsidR="003A752F" w:rsidRPr="00865C46">
        <w:rPr>
          <w:rFonts w:ascii="Times New Roman" w:hAnsi="Times New Roman" w:cs="Times New Roman"/>
          <w:sz w:val="24"/>
          <w:szCs w:val="24"/>
        </w:rPr>
        <w:t>provided by the Authority to small companies who are still struggling to secure contracts and owi</w:t>
      </w:r>
      <w:r w:rsidR="007271BA" w:rsidRPr="00865C46">
        <w:rPr>
          <w:rFonts w:ascii="Times New Roman" w:hAnsi="Times New Roman" w:cs="Times New Roman"/>
          <w:sz w:val="24"/>
          <w:szCs w:val="24"/>
        </w:rPr>
        <w:t>ng them. The Committee asked what</w:t>
      </w:r>
      <w:r w:rsidR="003A752F" w:rsidRPr="00865C46">
        <w:rPr>
          <w:rFonts w:ascii="Times New Roman" w:hAnsi="Times New Roman" w:cs="Times New Roman"/>
          <w:sz w:val="24"/>
          <w:szCs w:val="24"/>
        </w:rPr>
        <w:t xml:space="preserve"> measures are put in place in ensuring that the revenue is collected from the small companies.  </w:t>
      </w:r>
    </w:p>
    <w:p w14:paraId="46DEF0A7" w14:textId="77777777" w:rsidR="003A752F" w:rsidRPr="00865C46" w:rsidRDefault="003A752F" w:rsidP="00B20C99">
      <w:pPr>
        <w:spacing w:after="0" w:line="360" w:lineRule="auto"/>
        <w:jc w:val="both"/>
        <w:rPr>
          <w:rFonts w:ascii="Times New Roman" w:hAnsi="Times New Roman" w:cs="Times New Roman"/>
          <w:sz w:val="24"/>
          <w:szCs w:val="24"/>
        </w:rPr>
      </w:pPr>
    </w:p>
    <w:p w14:paraId="0AFDDDB0" w14:textId="44CED1A7" w:rsidR="00314404" w:rsidRPr="00865C46" w:rsidRDefault="00F61037" w:rsidP="00B20C99">
      <w:pPr>
        <w:spacing w:after="0" w:line="360" w:lineRule="auto"/>
        <w:jc w:val="both"/>
        <w:rPr>
          <w:rFonts w:ascii="Times New Roman" w:hAnsi="Times New Roman" w:cs="Times New Roman"/>
          <w:b/>
          <w:sz w:val="24"/>
          <w:szCs w:val="24"/>
        </w:rPr>
      </w:pPr>
      <w:r w:rsidRPr="00865C46">
        <w:rPr>
          <w:rFonts w:ascii="Times New Roman" w:hAnsi="Times New Roman" w:cs="Times New Roman"/>
          <w:sz w:val="24"/>
          <w:szCs w:val="24"/>
        </w:rPr>
        <w:t>The Aut</w:t>
      </w:r>
      <w:r w:rsidR="0081091C" w:rsidRPr="00865C46">
        <w:rPr>
          <w:rFonts w:ascii="Times New Roman" w:hAnsi="Times New Roman" w:cs="Times New Roman"/>
          <w:sz w:val="24"/>
          <w:szCs w:val="24"/>
        </w:rPr>
        <w:t>hority indicated that the number of the small companies that currently active are 10784.</w:t>
      </w:r>
      <w:r w:rsidR="006F5DC7" w:rsidRPr="00865C46">
        <w:rPr>
          <w:rFonts w:ascii="Times New Roman" w:hAnsi="Times New Roman" w:cs="Times New Roman"/>
          <w:sz w:val="24"/>
          <w:szCs w:val="24"/>
        </w:rPr>
        <w:t xml:space="preserve"> The Authority indicated that the majority of the fines are generated from small </w:t>
      </w:r>
      <w:r w:rsidR="003302A2" w:rsidRPr="00865C46">
        <w:rPr>
          <w:rFonts w:ascii="Times New Roman" w:hAnsi="Times New Roman" w:cs="Times New Roman"/>
          <w:sz w:val="24"/>
          <w:szCs w:val="24"/>
        </w:rPr>
        <w:t>companies which is boosting its revenue.</w:t>
      </w:r>
      <w:r w:rsidR="007310D1" w:rsidRPr="00865C46">
        <w:rPr>
          <w:rFonts w:ascii="Times New Roman" w:hAnsi="Times New Roman" w:cs="Times New Roman"/>
          <w:sz w:val="24"/>
          <w:szCs w:val="24"/>
        </w:rPr>
        <w:t xml:space="preserve"> The Authority indicated that the law allows them to assist the small companies on a yearly basis, there is an agreement which is reached in terms of payment with small companies. The small companies can make arrangements for </w:t>
      </w:r>
      <w:r w:rsidR="00B906E6" w:rsidRPr="00865C46">
        <w:rPr>
          <w:rFonts w:ascii="Times New Roman" w:hAnsi="Times New Roman" w:cs="Times New Roman"/>
          <w:sz w:val="24"/>
          <w:szCs w:val="24"/>
        </w:rPr>
        <w:t xml:space="preserve">their </w:t>
      </w:r>
      <w:r w:rsidR="007310D1" w:rsidRPr="00865C46">
        <w:rPr>
          <w:rFonts w:ascii="Times New Roman" w:hAnsi="Times New Roman" w:cs="Times New Roman"/>
          <w:sz w:val="24"/>
          <w:szCs w:val="24"/>
        </w:rPr>
        <w:t>payment</w:t>
      </w:r>
      <w:r w:rsidR="00B906E6" w:rsidRPr="00865C46">
        <w:rPr>
          <w:rFonts w:ascii="Times New Roman" w:hAnsi="Times New Roman" w:cs="Times New Roman"/>
          <w:sz w:val="24"/>
          <w:szCs w:val="24"/>
        </w:rPr>
        <w:t>s</w:t>
      </w:r>
      <w:r w:rsidR="007310D1" w:rsidRPr="00865C46">
        <w:rPr>
          <w:rFonts w:ascii="Times New Roman" w:hAnsi="Times New Roman" w:cs="Times New Roman"/>
          <w:sz w:val="24"/>
          <w:szCs w:val="24"/>
        </w:rPr>
        <w:t xml:space="preserve"> within a period of six mo</w:t>
      </w:r>
      <w:r w:rsidR="00B906E6" w:rsidRPr="00865C46">
        <w:rPr>
          <w:rFonts w:ascii="Times New Roman" w:hAnsi="Times New Roman" w:cs="Times New Roman"/>
          <w:sz w:val="24"/>
          <w:szCs w:val="24"/>
        </w:rPr>
        <w:t xml:space="preserve">nths and big companies for </w:t>
      </w:r>
      <w:r w:rsidR="007310D1" w:rsidRPr="00865C46">
        <w:rPr>
          <w:rFonts w:ascii="Times New Roman" w:hAnsi="Times New Roman" w:cs="Times New Roman"/>
          <w:sz w:val="24"/>
          <w:szCs w:val="24"/>
        </w:rPr>
        <w:t xml:space="preserve">one month. </w:t>
      </w:r>
      <w:r w:rsidR="00B906E6" w:rsidRPr="00865C46">
        <w:rPr>
          <w:rFonts w:ascii="Times New Roman" w:hAnsi="Times New Roman" w:cs="Times New Roman"/>
          <w:sz w:val="24"/>
          <w:szCs w:val="24"/>
        </w:rPr>
        <w:t>The minimum amount that i</w:t>
      </w:r>
      <w:r w:rsidR="00FF5AE2">
        <w:rPr>
          <w:rFonts w:ascii="Times New Roman" w:hAnsi="Times New Roman" w:cs="Times New Roman"/>
          <w:sz w:val="24"/>
          <w:szCs w:val="24"/>
        </w:rPr>
        <w:t>s paid by the small companies at</w:t>
      </w:r>
      <w:r w:rsidR="00B906E6" w:rsidRPr="00865C46">
        <w:rPr>
          <w:rFonts w:ascii="Times New Roman" w:hAnsi="Times New Roman" w:cs="Times New Roman"/>
          <w:sz w:val="24"/>
          <w:szCs w:val="24"/>
        </w:rPr>
        <w:t xml:space="preserve"> R6000.</w:t>
      </w:r>
    </w:p>
    <w:p w14:paraId="52D7C647" w14:textId="1B4E530F" w:rsidR="005632B6" w:rsidRPr="00865C46" w:rsidRDefault="005632B6" w:rsidP="00B20C99">
      <w:pPr>
        <w:spacing w:after="0" w:line="360" w:lineRule="auto"/>
        <w:jc w:val="both"/>
        <w:rPr>
          <w:rFonts w:ascii="Times New Roman" w:hAnsi="Times New Roman" w:cs="Times New Roman"/>
          <w:b/>
          <w:sz w:val="24"/>
          <w:szCs w:val="24"/>
        </w:rPr>
      </w:pPr>
    </w:p>
    <w:p w14:paraId="0D69BC61" w14:textId="7CBA4B7D" w:rsidR="00A71369" w:rsidRDefault="0008273E"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Reservist:</w:t>
      </w:r>
      <w:r w:rsidRPr="00865C46">
        <w:rPr>
          <w:rFonts w:ascii="Times New Roman" w:hAnsi="Times New Roman" w:cs="Times New Roman"/>
          <w:sz w:val="24"/>
          <w:szCs w:val="24"/>
        </w:rPr>
        <w:t xml:space="preserve"> The Committee wanted to establish whether the Authority </w:t>
      </w:r>
      <w:r w:rsidR="00A119A2" w:rsidRPr="00865C46">
        <w:rPr>
          <w:rFonts w:ascii="Times New Roman" w:hAnsi="Times New Roman" w:cs="Times New Roman"/>
          <w:sz w:val="24"/>
          <w:szCs w:val="24"/>
        </w:rPr>
        <w:t xml:space="preserve">and security companies </w:t>
      </w:r>
      <w:r w:rsidR="007271BA" w:rsidRPr="00865C46">
        <w:rPr>
          <w:rFonts w:ascii="Times New Roman" w:hAnsi="Times New Roman" w:cs="Times New Roman"/>
          <w:sz w:val="24"/>
          <w:szCs w:val="24"/>
        </w:rPr>
        <w:t>has a</w:t>
      </w:r>
      <w:r w:rsidRPr="00865C46">
        <w:rPr>
          <w:rFonts w:ascii="Times New Roman" w:hAnsi="Times New Roman" w:cs="Times New Roman"/>
          <w:sz w:val="24"/>
          <w:szCs w:val="24"/>
        </w:rPr>
        <w:t xml:space="preserve"> program that caters for reservist. Th</w:t>
      </w:r>
      <w:r w:rsidR="00A71369" w:rsidRPr="00865C46">
        <w:rPr>
          <w:rFonts w:ascii="Times New Roman" w:hAnsi="Times New Roman" w:cs="Times New Roman"/>
          <w:sz w:val="24"/>
          <w:szCs w:val="24"/>
        </w:rPr>
        <w:t xml:space="preserve">e Committee took into consideration the fact that the Authority was also assisting in preventing crime activities in its environment. The Committee strongly felt that it </w:t>
      </w:r>
      <w:r w:rsidR="00C76B76" w:rsidRPr="00865C46">
        <w:rPr>
          <w:rFonts w:ascii="Times New Roman" w:hAnsi="Times New Roman" w:cs="Times New Roman"/>
          <w:sz w:val="24"/>
          <w:szCs w:val="24"/>
        </w:rPr>
        <w:t>needed</w:t>
      </w:r>
      <w:r w:rsidR="00A71369" w:rsidRPr="00865C46">
        <w:rPr>
          <w:rFonts w:ascii="Times New Roman" w:hAnsi="Times New Roman" w:cs="Times New Roman"/>
          <w:sz w:val="24"/>
          <w:szCs w:val="24"/>
        </w:rPr>
        <w:t xml:space="preserve"> to look </w:t>
      </w:r>
      <w:r w:rsidR="00C76B76" w:rsidRPr="00865C46">
        <w:rPr>
          <w:rFonts w:ascii="Times New Roman" w:hAnsi="Times New Roman" w:cs="Times New Roman"/>
          <w:sz w:val="24"/>
          <w:szCs w:val="24"/>
        </w:rPr>
        <w:t>at</w:t>
      </w:r>
      <w:r w:rsidR="00A71369" w:rsidRPr="00865C46">
        <w:rPr>
          <w:rFonts w:ascii="Times New Roman" w:hAnsi="Times New Roman" w:cs="Times New Roman"/>
          <w:sz w:val="24"/>
          <w:szCs w:val="24"/>
        </w:rPr>
        <w:t xml:space="preserve"> the progr</w:t>
      </w:r>
      <w:r w:rsidR="00C76B76" w:rsidRPr="00865C46">
        <w:rPr>
          <w:rFonts w:ascii="Times New Roman" w:hAnsi="Times New Roman" w:cs="Times New Roman"/>
          <w:sz w:val="24"/>
          <w:szCs w:val="24"/>
        </w:rPr>
        <w:t xml:space="preserve">ams that will include reservist and it </w:t>
      </w:r>
      <w:r w:rsidR="00A71369" w:rsidRPr="00865C46">
        <w:rPr>
          <w:rFonts w:ascii="Times New Roman" w:hAnsi="Times New Roman" w:cs="Times New Roman"/>
          <w:sz w:val="24"/>
          <w:szCs w:val="24"/>
        </w:rPr>
        <w:t>can be perused for the future purposes</w:t>
      </w:r>
      <w:r w:rsidR="00C76B76" w:rsidRPr="00865C46">
        <w:rPr>
          <w:rFonts w:ascii="Times New Roman" w:hAnsi="Times New Roman" w:cs="Times New Roman"/>
          <w:sz w:val="24"/>
          <w:szCs w:val="24"/>
        </w:rPr>
        <w:t>.</w:t>
      </w:r>
      <w:r w:rsidR="00F61037" w:rsidRPr="00865C46">
        <w:rPr>
          <w:rFonts w:ascii="Times New Roman" w:hAnsi="Times New Roman" w:cs="Times New Roman"/>
          <w:sz w:val="24"/>
          <w:szCs w:val="24"/>
        </w:rPr>
        <w:t xml:space="preserve">  T</w:t>
      </w:r>
      <w:r w:rsidR="00D377E0" w:rsidRPr="00865C46">
        <w:rPr>
          <w:rFonts w:ascii="Times New Roman" w:hAnsi="Times New Roman" w:cs="Times New Roman"/>
          <w:sz w:val="24"/>
          <w:szCs w:val="24"/>
        </w:rPr>
        <w:t>he Authority indicated that it does not have</w:t>
      </w:r>
      <w:r w:rsidR="00483C5C" w:rsidRPr="00865C46">
        <w:rPr>
          <w:rFonts w:ascii="Times New Roman" w:hAnsi="Times New Roman" w:cs="Times New Roman"/>
          <w:sz w:val="24"/>
          <w:szCs w:val="24"/>
        </w:rPr>
        <w:t xml:space="preserve"> a</w:t>
      </w:r>
      <w:r w:rsidR="000F05E7">
        <w:rPr>
          <w:rFonts w:ascii="Times New Roman" w:hAnsi="Times New Roman" w:cs="Times New Roman"/>
          <w:sz w:val="24"/>
          <w:szCs w:val="24"/>
        </w:rPr>
        <w:t>ny</w:t>
      </w:r>
      <w:r w:rsidR="00D377E0" w:rsidRPr="00865C46">
        <w:rPr>
          <w:rFonts w:ascii="Times New Roman" w:hAnsi="Times New Roman" w:cs="Times New Roman"/>
          <w:sz w:val="24"/>
          <w:szCs w:val="24"/>
        </w:rPr>
        <w:t xml:space="preserve"> </w:t>
      </w:r>
      <w:r w:rsidR="002D02D4" w:rsidRPr="00865C46">
        <w:rPr>
          <w:rFonts w:ascii="Times New Roman" w:hAnsi="Times New Roman" w:cs="Times New Roman"/>
          <w:sz w:val="24"/>
          <w:szCs w:val="24"/>
        </w:rPr>
        <w:t xml:space="preserve">data </w:t>
      </w:r>
      <w:r w:rsidR="00483C5C" w:rsidRPr="00865C46">
        <w:rPr>
          <w:rFonts w:ascii="Times New Roman" w:hAnsi="Times New Roman" w:cs="Times New Roman"/>
          <w:sz w:val="24"/>
          <w:szCs w:val="24"/>
        </w:rPr>
        <w:t>on the reservist</w:t>
      </w:r>
      <w:r w:rsidR="000F05E7">
        <w:rPr>
          <w:rFonts w:ascii="Times New Roman" w:hAnsi="Times New Roman" w:cs="Times New Roman"/>
          <w:sz w:val="24"/>
          <w:szCs w:val="24"/>
        </w:rPr>
        <w:t>s</w:t>
      </w:r>
      <w:r w:rsidR="00483C5C" w:rsidRPr="00865C46">
        <w:rPr>
          <w:rFonts w:ascii="Times New Roman" w:hAnsi="Times New Roman" w:cs="Times New Roman"/>
          <w:sz w:val="24"/>
          <w:szCs w:val="24"/>
        </w:rPr>
        <w:t>.</w:t>
      </w:r>
      <w:r w:rsidR="00D377E0" w:rsidRPr="00865C46">
        <w:rPr>
          <w:rFonts w:ascii="Times New Roman" w:hAnsi="Times New Roman" w:cs="Times New Roman"/>
          <w:sz w:val="24"/>
          <w:szCs w:val="24"/>
        </w:rPr>
        <w:t xml:space="preserve"> </w:t>
      </w:r>
      <w:r w:rsidR="000F05E7">
        <w:rPr>
          <w:rFonts w:ascii="Times New Roman" w:hAnsi="Times New Roman" w:cs="Times New Roman"/>
          <w:sz w:val="24"/>
          <w:szCs w:val="24"/>
        </w:rPr>
        <w:t>I</w:t>
      </w:r>
      <w:r w:rsidR="00D377E0" w:rsidRPr="00865C46">
        <w:rPr>
          <w:rFonts w:ascii="Times New Roman" w:hAnsi="Times New Roman" w:cs="Times New Roman"/>
          <w:sz w:val="24"/>
          <w:szCs w:val="24"/>
        </w:rPr>
        <w:t xml:space="preserve">f there </w:t>
      </w:r>
      <w:r w:rsidR="000F05E7">
        <w:rPr>
          <w:rFonts w:ascii="Times New Roman" w:hAnsi="Times New Roman" w:cs="Times New Roman"/>
          <w:sz w:val="24"/>
          <w:szCs w:val="24"/>
        </w:rPr>
        <w:t>were</w:t>
      </w:r>
      <w:r w:rsidR="00D377E0" w:rsidRPr="00865C46">
        <w:rPr>
          <w:rFonts w:ascii="Times New Roman" w:hAnsi="Times New Roman" w:cs="Times New Roman"/>
          <w:sz w:val="24"/>
          <w:szCs w:val="24"/>
        </w:rPr>
        <w:t xml:space="preserve"> </w:t>
      </w:r>
      <w:r w:rsidR="00483C5C" w:rsidRPr="00865C46">
        <w:rPr>
          <w:rFonts w:ascii="Times New Roman" w:hAnsi="Times New Roman" w:cs="Times New Roman"/>
          <w:sz w:val="24"/>
          <w:szCs w:val="24"/>
        </w:rPr>
        <w:t xml:space="preserve">any of the </w:t>
      </w:r>
      <w:r w:rsidR="00D377E0" w:rsidRPr="00865C46">
        <w:rPr>
          <w:rFonts w:ascii="Times New Roman" w:hAnsi="Times New Roman" w:cs="Times New Roman"/>
          <w:sz w:val="24"/>
          <w:szCs w:val="24"/>
        </w:rPr>
        <w:t>c</w:t>
      </w:r>
      <w:r w:rsidR="00483C5C" w:rsidRPr="00865C46">
        <w:rPr>
          <w:rFonts w:ascii="Times New Roman" w:hAnsi="Times New Roman" w:cs="Times New Roman"/>
          <w:sz w:val="24"/>
          <w:szCs w:val="24"/>
        </w:rPr>
        <w:t xml:space="preserve">ompanies who </w:t>
      </w:r>
      <w:r w:rsidR="000F05E7">
        <w:rPr>
          <w:rFonts w:ascii="Times New Roman" w:hAnsi="Times New Roman" w:cs="Times New Roman"/>
          <w:sz w:val="24"/>
          <w:szCs w:val="24"/>
        </w:rPr>
        <w:t>were</w:t>
      </w:r>
      <w:r w:rsidR="00483C5C" w:rsidRPr="00865C46">
        <w:rPr>
          <w:rFonts w:ascii="Times New Roman" w:hAnsi="Times New Roman" w:cs="Times New Roman"/>
          <w:sz w:val="24"/>
          <w:szCs w:val="24"/>
        </w:rPr>
        <w:t xml:space="preserve"> utilising reservist</w:t>
      </w:r>
      <w:r w:rsidR="000F05E7">
        <w:rPr>
          <w:rFonts w:ascii="Times New Roman" w:hAnsi="Times New Roman" w:cs="Times New Roman"/>
          <w:sz w:val="24"/>
          <w:szCs w:val="24"/>
        </w:rPr>
        <w:t>s,</w:t>
      </w:r>
      <w:r w:rsidR="00483C5C" w:rsidRPr="00865C46">
        <w:rPr>
          <w:rFonts w:ascii="Times New Roman" w:hAnsi="Times New Roman" w:cs="Times New Roman"/>
          <w:sz w:val="24"/>
          <w:szCs w:val="24"/>
        </w:rPr>
        <w:t xml:space="preserve"> they should declare</w:t>
      </w:r>
      <w:r w:rsidR="009F2CC9">
        <w:rPr>
          <w:rFonts w:ascii="Times New Roman" w:hAnsi="Times New Roman" w:cs="Times New Roman"/>
          <w:sz w:val="24"/>
          <w:szCs w:val="24"/>
        </w:rPr>
        <w:t xml:space="preserve"> it</w:t>
      </w:r>
      <w:r w:rsidR="00483C5C" w:rsidRPr="00865C46">
        <w:rPr>
          <w:rFonts w:ascii="Times New Roman" w:hAnsi="Times New Roman" w:cs="Times New Roman"/>
          <w:sz w:val="24"/>
          <w:szCs w:val="24"/>
        </w:rPr>
        <w:t>.</w:t>
      </w:r>
    </w:p>
    <w:p w14:paraId="11EEF3B9" w14:textId="77777777" w:rsidR="002601CA" w:rsidRPr="00865C46" w:rsidRDefault="002601CA" w:rsidP="00B20C99">
      <w:pPr>
        <w:spacing w:after="0" w:line="360" w:lineRule="auto"/>
        <w:jc w:val="both"/>
        <w:rPr>
          <w:rFonts w:ascii="Times New Roman" w:hAnsi="Times New Roman" w:cs="Times New Roman"/>
          <w:sz w:val="24"/>
          <w:szCs w:val="24"/>
        </w:rPr>
      </w:pPr>
    </w:p>
    <w:p w14:paraId="23A77D53" w14:textId="7282EB90" w:rsidR="00B5668D" w:rsidRDefault="00AC3E54"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Audit Opinion</w:t>
      </w:r>
      <w:r w:rsidRPr="00865C46">
        <w:rPr>
          <w:rFonts w:ascii="Times New Roman" w:hAnsi="Times New Roman" w:cs="Times New Roman"/>
          <w:sz w:val="24"/>
          <w:szCs w:val="24"/>
        </w:rPr>
        <w:t xml:space="preserve">: </w:t>
      </w:r>
      <w:r w:rsidR="00A119A2" w:rsidRPr="00865C46">
        <w:rPr>
          <w:rFonts w:ascii="Times New Roman" w:hAnsi="Times New Roman" w:cs="Times New Roman"/>
          <w:sz w:val="24"/>
          <w:szCs w:val="24"/>
        </w:rPr>
        <w:t>The Committee noted the concern raised on the Audit</w:t>
      </w:r>
      <w:r w:rsidR="007271BA" w:rsidRPr="00865C46">
        <w:rPr>
          <w:rFonts w:ascii="Times New Roman" w:hAnsi="Times New Roman" w:cs="Times New Roman"/>
          <w:sz w:val="24"/>
          <w:szCs w:val="24"/>
        </w:rPr>
        <w:t xml:space="preserve"> outcome</w:t>
      </w:r>
      <w:r w:rsidR="009F2CC9">
        <w:rPr>
          <w:rFonts w:ascii="Times New Roman" w:hAnsi="Times New Roman" w:cs="Times New Roman"/>
          <w:sz w:val="24"/>
          <w:szCs w:val="24"/>
        </w:rPr>
        <w:t>s</w:t>
      </w:r>
      <w:r w:rsidR="007271BA" w:rsidRPr="00865C46">
        <w:rPr>
          <w:rFonts w:ascii="Times New Roman" w:hAnsi="Times New Roman" w:cs="Times New Roman"/>
          <w:sz w:val="24"/>
          <w:szCs w:val="24"/>
        </w:rPr>
        <w:t xml:space="preserve"> about the action plan</w:t>
      </w:r>
      <w:r w:rsidR="00A119A2" w:rsidRPr="00865C46">
        <w:rPr>
          <w:rFonts w:ascii="Times New Roman" w:hAnsi="Times New Roman" w:cs="Times New Roman"/>
          <w:sz w:val="24"/>
          <w:szCs w:val="24"/>
        </w:rPr>
        <w:t xml:space="preserve"> to address findings</w:t>
      </w:r>
      <w:r w:rsidRPr="00865C46">
        <w:rPr>
          <w:rFonts w:ascii="Times New Roman" w:hAnsi="Times New Roman" w:cs="Times New Roman"/>
          <w:sz w:val="24"/>
          <w:szCs w:val="24"/>
        </w:rPr>
        <w:t xml:space="preserve">. </w:t>
      </w:r>
      <w:r w:rsidR="006F2964" w:rsidRPr="00865C46">
        <w:rPr>
          <w:rFonts w:ascii="Times New Roman" w:hAnsi="Times New Roman" w:cs="Times New Roman"/>
          <w:sz w:val="24"/>
          <w:szCs w:val="24"/>
        </w:rPr>
        <w:t>The Committee was of the view that the Authority would have included the measures that will be put in place to monitor the implementation and p</w:t>
      </w:r>
      <w:r w:rsidR="007271BA" w:rsidRPr="00865C46">
        <w:rPr>
          <w:rFonts w:ascii="Times New Roman" w:hAnsi="Times New Roman" w:cs="Times New Roman"/>
          <w:sz w:val="24"/>
          <w:szCs w:val="24"/>
        </w:rPr>
        <w:t>rogress in terms of action plan</w:t>
      </w:r>
      <w:r w:rsidR="006F2964" w:rsidRPr="00865C46">
        <w:rPr>
          <w:rFonts w:ascii="Times New Roman" w:hAnsi="Times New Roman" w:cs="Times New Roman"/>
          <w:sz w:val="24"/>
          <w:szCs w:val="24"/>
        </w:rPr>
        <w:t xml:space="preserve"> on the audit findings</w:t>
      </w:r>
      <w:r w:rsidR="007271BA" w:rsidRPr="00865C46">
        <w:rPr>
          <w:rFonts w:ascii="Times New Roman" w:hAnsi="Times New Roman" w:cs="Times New Roman"/>
          <w:sz w:val="24"/>
          <w:szCs w:val="24"/>
        </w:rPr>
        <w:t>.</w:t>
      </w:r>
      <w:r w:rsidR="006F2964" w:rsidRPr="00865C46">
        <w:rPr>
          <w:rFonts w:ascii="Times New Roman" w:hAnsi="Times New Roman" w:cs="Times New Roman"/>
          <w:sz w:val="24"/>
          <w:szCs w:val="24"/>
        </w:rPr>
        <w:t xml:space="preserve"> </w:t>
      </w:r>
      <w:r w:rsidR="000404F7" w:rsidRPr="00865C46">
        <w:rPr>
          <w:rFonts w:ascii="Times New Roman" w:hAnsi="Times New Roman" w:cs="Times New Roman"/>
          <w:sz w:val="24"/>
          <w:szCs w:val="24"/>
        </w:rPr>
        <w:t xml:space="preserve">The Authority indicated that it has included three action plan to address findings in the documentation. The Authority indicated that it has received two emphases of matters on the material impairments and significant </w:t>
      </w:r>
      <w:r w:rsidR="006F2964" w:rsidRPr="00865C46">
        <w:rPr>
          <w:rFonts w:ascii="Times New Roman" w:hAnsi="Times New Roman" w:cs="Times New Roman"/>
          <w:sz w:val="24"/>
          <w:szCs w:val="24"/>
        </w:rPr>
        <w:t>uncertainties. It did not receive any finding in terms of the financial year. It has received an administrative finding and the action plan has been developed that is being monitored by the oversight</w:t>
      </w:r>
      <w:r w:rsidR="0049519A" w:rsidRPr="00865C46">
        <w:rPr>
          <w:rFonts w:ascii="Times New Roman" w:hAnsi="Times New Roman" w:cs="Times New Roman"/>
          <w:sz w:val="24"/>
          <w:szCs w:val="24"/>
        </w:rPr>
        <w:t xml:space="preserve"> structures</w:t>
      </w:r>
      <w:r w:rsidR="006F2964" w:rsidRPr="00865C46">
        <w:rPr>
          <w:rFonts w:ascii="Times New Roman" w:hAnsi="Times New Roman" w:cs="Times New Roman"/>
          <w:sz w:val="24"/>
          <w:szCs w:val="24"/>
        </w:rPr>
        <w:t>. The Administrative finding has been raised in the interim finding audit report not in the final audit report.</w:t>
      </w:r>
    </w:p>
    <w:p w14:paraId="2393DE2A" w14:textId="77777777" w:rsidR="002601CA" w:rsidRPr="00865C46" w:rsidRDefault="002601CA" w:rsidP="00B20C99">
      <w:pPr>
        <w:spacing w:after="0" w:line="360" w:lineRule="auto"/>
        <w:jc w:val="both"/>
        <w:rPr>
          <w:rFonts w:ascii="Times New Roman" w:hAnsi="Times New Roman" w:cs="Times New Roman"/>
          <w:sz w:val="24"/>
          <w:szCs w:val="24"/>
        </w:rPr>
      </w:pPr>
    </w:p>
    <w:p w14:paraId="451B22AD" w14:textId="3A90F590" w:rsidR="00834E2F" w:rsidRPr="00865C46" w:rsidRDefault="001D238F"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b/>
          <w:sz w:val="24"/>
          <w:szCs w:val="24"/>
        </w:rPr>
        <w:t>Accreditation process</w:t>
      </w:r>
      <w:r w:rsidRPr="00865C46">
        <w:rPr>
          <w:rFonts w:ascii="Times New Roman" w:hAnsi="Times New Roman" w:cs="Times New Roman"/>
          <w:sz w:val="24"/>
          <w:szCs w:val="24"/>
        </w:rPr>
        <w:t>: The Committee noticed that there were still challenges in the accreditation process. The Authority was asked about the measures that are put in place in ensuring</w:t>
      </w:r>
      <w:r w:rsidR="005467C7" w:rsidRPr="00865C46">
        <w:rPr>
          <w:rFonts w:ascii="Times New Roman" w:hAnsi="Times New Roman" w:cs="Times New Roman"/>
          <w:sz w:val="24"/>
          <w:szCs w:val="24"/>
        </w:rPr>
        <w:t xml:space="preserve"> that the process is effective</w:t>
      </w:r>
      <w:r w:rsidRPr="00865C46">
        <w:rPr>
          <w:rFonts w:ascii="Times New Roman" w:hAnsi="Times New Roman" w:cs="Times New Roman"/>
          <w:sz w:val="24"/>
          <w:szCs w:val="24"/>
        </w:rPr>
        <w:t>.</w:t>
      </w:r>
      <w:r w:rsidR="006E4E22" w:rsidRPr="00865C46">
        <w:rPr>
          <w:rFonts w:ascii="Times New Roman" w:hAnsi="Times New Roman" w:cs="Times New Roman"/>
          <w:sz w:val="24"/>
          <w:szCs w:val="24"/>
        </w:rPr>
        <w:t xml:space="preserve">  The Committee raised concerns on accreditation and registration process referred to instances where the security officers will be using the accreditation that does not belong to them and how it happens in the security companies.</w:t>
      </w:r>
      <w:r w:rsidR="00B848ED" w:rsidRPr="00865C46">
        <w:rPr>
          <w:rFonts w:ascii="Times New Roman" w:hAnsi="Times New Roman" w:cs="Times New Roman"/>
          <w:sz w:val="24"/>
          <w:szCs w:val="24"/>
        </w:rPr>
        <w:t xml:space="preserve"> </w:t>
      </w:r>
    </w:p>
    <w:p w14:paraId="0FD98B4F" w14:textId="2CD0654B" w:rsidR="00410699" w:rsidRPr="00865C46" w:rsidRDefault="00410699" w:rsidP="00B20C99">
      <w:pPr>
        <w:spacing w:after="0" w:line="360" w:lineRule="auto"/>
        <w:jc w:val="both"/>
        <w:rPr>
          <w:rFonts w:ascii="Times New Roman" w:hAnsi="Times New Roman" w:cs="Times New Roman"/>
          <w:sz w:val="24"/>
          <w:szCs w:val="24"/>
        </w:rPr>
      </w:pPr>
    </w:p>
    <w:p w14:paraId="6EBCAE26" w14:textId="40B84560" w:rsidR="004901EF" w:rsidRPr="00865C46" w:rsidRDefault="00410699"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The Authority indicated that there are two important requirements needed to be don</w:t>
      </w:r>
      <w:r w:rsidR="005467C7" w:rsidRPr="00865C46">
        <w:rPr>
          <w:rFonts w:ascii="Times New Roman" w:hAnsi="Times New Roman" w:cs="Times New Roman"/>
          <w:sz w:val="24"/>
          <w:szCs w:val="24"/>
        </w:rPr>
        <w:t>e on the accreditation process, namely</w:t>
      </w:r>
      <w:r w:rsidRPr="00865C46">
        <w:rPr>
          <w:rFonts w:ascii="Times New Roman" w:hAnsi="Times New Roman" w:cs="Times New Roman"/>
          <w:sz w:val="24"/>
          <w:szCs w:val="24"/>
        </w:rPr>
        <w:t xml:space="preserve"> registration and training, therefore a proof has to be produced. </w:t>
      </w:r>
      <w:r w:rsidR="004901EF" w:rsidRPr="00865C46">
        <w:rPr>
          <w:rFonts w:ascii="Times New Roman" w:hAnsi="Times New Roman" w:cs="Times New Roman"/>
          <w:sz w:val="24"/>
          <w:szCs w:val="24"/>
        </w:rPr>
        <w:t xml:space="preserve">It </w:t>
      </w:r>
      <w:r w:rsidR="006857BE" w:rsidRPr="00865C46">
        <w:rPr>
          <w:rFonts w:ascii="Times New Roman" w:hAnsi="Times New Roman" w:cs="Times New Roman"/>
          <w:sz w:val="24"/>
          <w:szCs w:val="24"/>
        </w:rPr>
        <w:t>referred to</w:t>
      </w:r>
      <w:r w:rsidR="005467C7" w:rsidRPr="00865C46">
        <w:rPr>
          <w:rFonts w:ascii="Times New Roman" w:hAnsi="Times New Roman" w:cs="Times New Roman"/>
          <w:sz w:val="24"/>
          <w:szCs w:val="24"/>
        </w:rPr>
        <w:t xml:space="preserve"> the </w:t>
      </w:r>
      <w:r w:rsidR="00A3757E" w:rsidRPr="00865C46">
        <w:rPr>
          <w:rFonts w:ascii="Times New Roman" w:hAnsi="Times New Roman" w:cs="Times New Roman"/>
          <w:sz w:val="24"/>
          <w:szCs w:val="24"/>
        </w:rPr>
        <w:t>most common</w:t>
      </w:r>
      <w:r w:rsidRPr="00865C46">
        <w:rPr>
          <w:rFonts w:ascii="Times New Roman" w:hAnsi="Times New Roman" w:cs="Times New Roman"/>
          <w:sz w:val="24"/>
          <w:szCs w:val="24"/>
        </w:rPr>
        <w:t xml:space="preserve"> abuse</w:t>
      </w:r>
      <w:r w:rsidR="005467C7" w:rsidRPr="00865C46">
        <w:rPr>
          <w:rFonts w:ascii="Times New Roman" w:hAnsi="Times New Roman" w:cs="Times New Roman"/>
          <w:sz w:val="24"/>
          <w:szCs w:val="24"/>
        </w:rPr>
        <w:t>s</w:t>
      </w:r>
      <w:r w:rsidRPr="00865C46">
        <w:rPr>
          <w:rFonts w:ascii="Times New Roman" w:hAnsi="Times New Roman" w:cs="Times New Roman"/>
          <w:sz w:val="24"/>
          <w:szCs w:val="24"/>
        </w:rPr>
        <w:t xml:space="preserve"> </w:t>
      </w:r>
      <w:r w:rsidR="006857BE" w:rsidRPr="00865C46">
        <w:rPr>
          <w:rFonts w:ascii="Times New Roman" w:hAnsi="Times New Roman" w:cs="Times New Roman"/>
          <w:sz w:val="24"/>
          <w:szCs w:val="24"/>
        </w:rPr>
        <w:t>that usually happens to security officers who are supposed to attend trainings and find thems</w:t>
      </w:r>
      <w:r w:rsidR="005467C7" w:rsidRPr="00865C46">
        <w:rPr>
          <w:rFonts w:ascii="Times New Roman" w:hAnsi="Times New Roman" w:cs="Times New Roman"/>
          <w:sz w:val="24"/>
          <w:szCs w:val="24"/>
        </w:rPr>
        <w:t xml:space="preserve">elves not receiving it from the accredited </w:t>
      </w:r>
      <w:r w:rsidR="006857BE" w:rsidRPr="00865C46">
        <w:rPr>
          <w:rFonts w:ascii="Times New Roman" w:hAnsi="Times New Roman" w:cs="Times New Roman"/>
          <w:sz w:val="24"/>
          <w:szCs w:val="24"/>
        </w:rPr>
        <w:t xml:space="preserve">service providers. </w:t>
      </w:r>
    </w:p>
    <w:p w14:paraId="19EFCCD7" w14:textId="77777777" w:rsidR="004901EF" w:rsidRPr="00865C46" w:rsidRDefault="004901EF" w:rsidP="00B20C99">
      <w:pPr>
        <w:spacing w:after="0" w:line="360" w:lineRule="auto"/>
        <w:jc w:val="both"/>
        <w:rPr>
          <w:rFonts w:ascii="Times New Roman" w:hAnsi="Times New Roman" w:cs="Times New Roman"/>
          <w:sz w:val="24"/>
          <w:szCs w:val="24"/>
        </w:rPr>
      </w:pPr>
    </w:p>
    <w:p w14:paraId="7F38DB12" w14:textId="479BCCD1" w:rsidR="00410699" w:rsidRPr="00865C46" w:rsidRDefault="004901EF" w:rsidP="00B20C99">
      <w:pPr>
        <w:spacing w:after="0" w:line="360" w:lineRule="auto"/>
        <w:jc w:val="both"/>
        <w:rPr>
          <w:rFonts w:ascii="Times New Roman" w:hAnsi="Times New Roman" w:cs="Times New Roman"/>
          <w:sz w:val="24"/>
          <w:szCs w:val="24"/>
        </w:rPr>
      </w:pPr>
      <w:r w:rsidRPr="00865C46">
        <w:rPr>
          <w:rFonts w:ascii="Times New Roman" w:hAnsi="Times New Roman" w:cs="Times New Roman"/>
          <w:sz w:val="24"/>
          <w:szCs w:val="24"/>
        </w:rPr>
        <w:t xml:space="preserve">It also mentioned that there is a </w:t>
      </w:r>
      <w:r w:rsidR="006857BE" w:rsidRPr="00865C46">
        <w:rPr>
          <w:rFonts w:ascii="Times New Roman" w:hAnsi="Times New Roman" w:cs="Times New Roman"/>
          <w:sz w:val="24"/>
          <w:szCs w:val="24"/>
        </w:rPr>
        <w:t xml:space="preserve">tendency </w:t>
      </w:r>
      <w:r w:rsidR="00DE357A" w:rsidRPr="00865C46">
        <w:rPr>
          <w:rFonts w:ascii="Times New Roman" w:hAnsi="Times New Roman" w:cs="Times New Roman"/>
          <w:sz w:val="24"/>
          <w:szCs w:val="24"/>
        </w:rPr>
        <w:t>in the industry of buying the</w:t>
      </w:r>
      <w:r w:rsidR="006857BE" w:rsidRPr="00865C46">
        <w:rPr>
          <w:rFonts w:ascii="Times New Roman" w:hAnsi="Times New Roman" w:cs="Times New Roman"/>
          <w:sz w:val="24"/>
          <w:szCs w:val="24"/>
        </w:rPr>
        <w:t xml:space="preserve"> certificates from the service providers. </w:t>
      </w:r>
      <w:r w:rsidR="00A3757E" w:rsidRPr="00865C46">
        <w:rPr>
          <w:rFonts w:ascii="Times New Roman" w:hAnsi="Times New Roman" w:cs="Times New Roman"/>
          <w:sz w:val="24"/>
          <w:szCs w:val="24"/>
        </w:rPr>
        <w:t xml:space="preserve">The Authority has decided to take over that part of issuing certificates of the security officers. </w:t>
      </w:r>
      <w:r w:rsidR="005467C7" w:rsidRPr="00865C46">
        <w:rPr>
          <w:rFonts w:ascii="Times New Roman" w:hAnsi="Times New Roman" w:cs="Times New Roman"/>
          <w:sz w:val="24"/>
          <w:szCs w:val="24"/>
        </w:rPr>
        <w:t xml:space="preserve">In the future it will allow </w:t>
      </w:r>
      <w:r w:rsidR="00A3757E" w:rsidRPr="00865C46">
        <w:rPr>
          <w:rFonts w:ascii="Times New Roman" w:hAnsi="Times New Roman" w:cs="Times New Roman"/>
          <w:sz w:val="24"/>
          <w:szCs w:val="24"/>
        </w:rPr>
        <w:t xml:space="preserve">service providers to conduct training and assessment online. </w:t>
      </w:r>
      <w:r w:rsidR="00DE357A" w:rsidRPr="00865C46">
        <w:rPr>
          <w:rFonts w:ascii="Times New Roman" w:hAnsi="Times New Roman" w:cs="Times New Roman"/>
          <w:sz w:val="24"/>
          <w:szCs w:val="24"/>
        </w:rPr>
        <w:t>The Authorit</w:t>
      </w:r>
      <w:r w:rsidR="005467C7" w:rsidRPr="00865C46">
        <w:rPr>
          <w:rFonts w:ascii="Times New Roman" w:hAnsi="Times New Roman" w:cs="Times New Roman"/>
          <w:sz w:val="24"/>
          <w:szCs w:val="24"/>
        </w:rPr>
        <w:t>y is in the process of procuring</w:t>
      </w:r>
      <w:r w:rsidR="00DE357A" w:rsidRPr="00865C46">
        <w:rPr>
          <w:rFonts w:ascii="Times New Roman" w:hAnsi="Times New Roman" w:cs="Times New Roman"/>
          <w:sz w:val="24"/>
          <w:szCs w:val="24"/>
        </w:rPr>
        <w:t xml:space="preserve"> an online systems and is still underway.  It would also need people who will be responsible for issuing certificate of accreditation on training instead of the service provider. The certificates will be digitised. The Authority will also be looking at the curriculum to ensure that there is accountability </w:t>
      </w:r>
      <w:r w:rsidR="00410699" w:rsidRPr="00865C46">
        <w:rPr>
          <w:rFonts w:ascii="Times New Roman" w:hAnsi="Times New Roman" w:cs="Times New Roman"/>
          <w:sz w:val="24"/>
          <w:szCs w:val="24"/>
        </w:rPr>
        <w:t>in terms of weigh</w:t>
      </w:r>
      <w:r w:rsidR="005467C7" w:rsidRPr="00865C46">
        <w:rPr>
          <w:rFonts w:ascii="Times New Roman" w:hAnsi="Times New Roman" w:cs="Times New Roman"/>
          <w:sz w:val="24"/>
          <w:szCs w:val="24"/>
        </w:rPr>
        <w:t xml:space="preserve">t of the training </w:t>
      </w:r>
      <w:r w:rsidR="00410699" w:rsidRPr="00865C46">
        <w:rPr>
          <w:rFonts w:ascii="Times New Roman" w:hAnsi="Times New Roman" w:cs="Times New Roman"/>
          <w:sz w:val="24"/>
          <w:szCs w:val="24"/>
        </w:rPr>
        <w:t>wit</w:t>
      </w:r>
      <w:r w:rsidR="005467C7" w:rsidRPr="00865C46">
        <w:rPr>
          <w:rFonts w:ascii="Times New Roman" w:hAnsi="Times New Roman" w:cs="Times New Roman"/>
          <w:sz w:val="24"/>
          <w:szCs w:val="24"/>
        </w:rPr>
        <w:t>h regard</w:t>
      </w:r>
      <w:r w:rsidR="00410699" w:rsidRPr="00865C46">
        <w:rPr>
          <w:rFonts w:ascii="Times New Roman" w:hAnsi="Times New Roman" w:cs="Times New Roman"/>
          <w:sz w:val="24"/>
          <w:szCs w:val="24"/>
        </w:rPr>
        <w:t xml:space="preserve"> to certain is</w:t>
      </w:r>
      <w:r w:rsidR="005467C7" w:rsidRPr="00865C46">
        <w:rPr>
          <w:rFonts w:ascii="Times New Roman" w:hAnsi="Times New Roman" w:cs="Times New Roman"/>
          <w:sz w:val="24"/>
          <w:szCs w:val="24"/>
        </w:rPr>
        <w:t>sues that are experienced on the ground by security officials.</w:t>
      </w:r>
    </w:p>
    <w:p w14:paraId="076CF459" w14:textId="77777777" w:rsidR="00F61037" w:rsidRPr="002601CA" w:rsidRDefault="00F61037" w:rsidP="00B20C99">
      <w:pPr>
        <w:spacing w:after="0" w:line="360" w:lineRule="auto"/>
        <w:jc w:val="both"/>
        <w:rPr>
          <w:rFonts w:ascii="Times New Roman" w:hAnsi="Times New Roman" w:cs="Times New Roman"/>
          <w:b/>
          <w:sz w:val="24"/>
          <w:szCs w:val="24"/>
        </w:rPr>
      </w:pPr>
    </w:p>
    <w:p w14:paraId="5DFA0657" w14:textId="14D61918" w:rsidR="004C41E2" w:rsidRPr="002601CA" w:rsidRDefault="002601CA" w:rsidP="00B20C99">
      <w:pPr>
        <w:spacing w:after="0" w:line="360" w:lineRule="auto"/>
        <w:jc w:val="both"/>
        <w:rPr>
          <w:rFonts w:ascii="Times New Roman" w:hAnsi="Times New Roman" w:cs="Times New Roman"/>
          <w:sz w:val="24"/>
          <w:szCs w:val="24"/>
        </w:rPr>
      </w:pPr>
      <w:r w:rsidRPr="002601CA">
        <w:rPr>
          <w:rFonts w:ascii="Times New Roman" w:hAnsi="Times New Roman" w:cs="Times New Roman"/>
          <w:b/>
          <w:sz w:val="24"/>
          <w:szCs w:val="24"/>
        </w:rPr>
        <w:t xml:space="preserve">Research </w:t>
      </w:r>
      <w:r w:rsidR="00570B04" w:rsidRPr="002601CA">
        <w:rPr>
          <w:rFonts w:ascii="Times New Roman" w:hAnsi="Times New Roman" w:cs="Times New Roman"/>
          <w:sz w:val="24"/>
          <w:szCs w:val="24"/>
        </w:rPr>
        <w:t>The Committee requested the Authority to ela</w:t>
      </w:r>
      <w:r w:rsidR="002B23FB" w:rsidRPr="002601CA">
        <w:rPr>
          <w:rFonts w:ascii="Times New Roman" w:hAnsi="Times New Roman" w:cs="Times New Roman"/>
          <w:sz w:val="24"/>
          <w:szCs w:val="24"/>
        </w:rPr>
        <w:t>borate more on the research paper which has been finalised.</w:t>
      </w:r>
      <w:r w:rsidR="00F05936" w:rsidRPr="002601CA">
        <w:rPr>
          <w:rFonts w:ascii="Times New Roman" w:hAnsi="Times New Roman" w:cs="Times New Roman"/>
          <w:sz w:val="24"/>
          <w:szCs w:val="24"/>
        </w:rPr>
        <w:t xml:space="preserve"> </w:t>
      </w:r>
      <w:r w:rsidR="004C41E2" w:rsidRPr="002601CA">
        <w:rPr>
          <w:rFonts w:ascii="Times New Roman" w:hAnsi="Times New Roman" w:cs="Times New Roman"/>
          <w:sz w:val="24"/>
          <w:szCs w:val="24"/>
        </w:rPr>
        <w:t>The committed asked whether the Authority has engaged with Civilian Secretariat for Police on the research it has done on School Safety.</w:t>
      </w:r>
      <w:r w:rsidR="00B848ED" w:rsidRPr="002601CA">
        <w:rPr>
          <w:rFonts w:ascii="Times New Roman" w:hAnsi="Times New Roman" w:cs="Times New Roman"/>
          <w:sz w:val="24"/>
          <w:szCs w:val="24"/>
        </w:rPr>
        <w:t xml:space="preserve"> The Authority indicated that part of the research has touched on people who are guarding children at </w:t>
      </w:r>
      <w:r w:rsidR="00F05936" w:rsidRPr="002601CA">
        <w:rPr>
          <w:rFonts w:ascii="Times New Roman" w:hAnsi="Times New Roman" w:cs="Times New Roman"/>
          <w:sz w:val="24"/>
          <w:szCs w:val="24"/>
        </w:rPr>
        <w:t>schools.</w:t>
      </w:r>
      <w:r w:rsidR="00B848ED" w:rsidRPr="002601CA">
        <w:rPr>
          <w:rFonts w:ascii="Times New Roman" w:hAnsi="Times New Roman" w:cs="Times New Roman"/>
          <w:sz w:val="24"/>
          <w:szCs w:val="24"/>
        </w:rPr>
        <w:t xml:space="preserve"> </w:t>
      </w:r>
    </w:p>
    <w:p w14:paraId="4A81CB10" w14:textId="77777777" w:rsidR="004C41E2" w:rsidRPr="002601CA" w:rsidRDefault="004C41E2" w:rsidP="00B20C99">
      <w:pPr>
        <w:spacing w:after="0" w:line="360" w:lineRule="auto"/>
        <w:jc w:val="both"/>
        <w:rPr>
          <w:rFonts w:ascii="Times New Roman" w:hAnsi="Times New Roman" w:cs="Times New Roman"/>
          <w:sz w:val="24"/>
          <w:szCs w:val="24"/>
        </w:rPr>
      </w:pPr>
    </w:p>
    <w:p w14:paraId="4297BF73" w14:textId="2465EA80" w:rsidR="000C1466" w:rsidRPr="002601CA" w:rsidRDefault="004C41E2" w:rsidP="00B20C99">
      <w:p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Th</w:t>
      </w:r>
      <w:r w:rsidR="00F05936" w:rsidRPr="002601CA">
        <w:rPr>
          <w:rFonts w:ascii="Times New Roman" w:hAnsi="Times New Roman" w:cs="Times New Roman"/>
          <w:sz w:val="24"/>
          <w:szCs w:val="24"/>
        </w:rPr>
        <w:t>e Authority would need a specific</w:t>
      </w:r>
      <w:r w:rsidRPr="002601CA">
        <w:rPr>
          <w:rFonts w:ascii="Times New Roman" w:hAnsi="Times New Roman" w:cs="Times New Roman"/>
          <w:sz w:val="24"/>
          <w:szCs w:val="24"/>
        </w:rPr>
        <w:t xml:space="preserve"> training for securities who </w:t>
      </w:r>
      <w:r w:rsidR="00F05936" w:rsidRPr="002601CA">
        <w:rPr>
          <w:rFonts w:ascii="Times New Roman" w:hAnsi="Times New Roman" w:cs="Times New Roman"/>
          <w:sz w:val="24"/>
          <w:szCs w:val="24"/>
        </w:rPr>
        <w:t xml:space="preserve">are guarding </w:t>
      </w:r>
      <w:r w:rsidRPr="002601CA">
        <w:rPr>
          <w:rFonts w:ascii="Times New Roman" w:hAnsi="Times New Roman" w:cs="Times New Roman"/>
          <w:sz w:val="24"/>
          <w:szCs w:val="24"/>
        </w:rPr>
        <w:t>at schools. The Committee referred to incidents were the security officers were involved in crime</w:t>
      </w:r>
      <w:r w:rsidR="00F05936" w:rsidRPr="002601CA">
        <w:rPr>
          <w:rFonts w:ascii="Times New Roman" w:hAnsi="Times New Roman" w:cs="Times New Roman"/>
          <w:sz w:val="24"/>
          <w:szCs w:val="24"/>
        </w:rPr>
        <w:t>s</w:t>
      </w:r>
      <w:r w:rsidRPr="002601CA">
        <w:rPr>
          <w:rFonts w:ascii="Times New Roman" w:hAnsi="Times New Roman" w:cs="Times New Roman"/>
          <w:sz w:val="24"/>
          <w:szCs w:val="24"/>
        </w:rPr>
        <w:t xml:space="preserve"> at schoo</w:t>
      </w:r>
      <w:r w:rsidR="00F05936" w:rsidRPr="002601CA">
        <w:rPr>
          <w:rFonts w:ascii="Times New Roman" w:hAnsi="Times New Roman" w:cs="Times New Roman"/>
          <w:sz w:val="24"/>
          <w:szCs w:val="24"/>
        </w:rPr>
        <w:t xml:space="preserve">ls for doing wrong things to </w:t>
      </w:r>
      <w:r w:rsidRPr="002601CA">
        <w:rPr>
          <w:rFonts w:ascii="Times New Roman" w:hAnsi="Times New Roman" w:cs="Times New Roman"/>
          <w:sz w:val="24"/>
          <w:szCs w:val="24"/>
        </w:rPr>
        <w:t xml:space="preserve">children.  The Committee </w:t>
      </w:r>
      <w:r w:rsidR="009F2CC9" w:rsidRPr="002601CA">
        <w:rPr>
          <w:rFonts w:ascii="Times New Roman" w:hAnsi="Times New Roman" w:cs="Times New Roman"/>
          <w:sz w:val="24"/>
          <w:szCs w:val="24"/>
        </w:rPr>
        <w:t>e</w:t>
      </w:r>
      <w:r w:rsidRPr="002601CA">
        <w:rPr>
          <w:rFonts w:ascii="Times New Roman" w:hAnsi="Times New Roman" w:cs="Times New Roman"/>
          <w:sz w:val="24"/>
          <w:szCs w:val="24"/>
        </w:rPr>
        <w:t>m</w:t>
      </w:r>
      <w:r w:rsidR="009F2CC9" w:rsidRPr="002601CA">
        <w:rPr>
          <w:rFonts w:ascii="Times New Roman" w:hAnsi="Times New Roman" w:cs="Times New Roman"/>
          <w:sz w:val="24"/>
          <w:szCs w:val="24"/>
        </w:rPr>
        <w:t xml:space="preserve">phasised that </w:t>
      </w:r>
      <w:r w:rsidRPr="002601CA">
        <w:rPr>
          <w:rFonts w:ascii="Times New Roman" w:hAnsi="Times New Roman" w:cs="Times New Roman"/>
          <w:sz w:val="24"/>
          <w:szCs w:val="24"/>
        </w:rPr>
        <w:t>the Authority should equip security officers in doing the right things</w:t>
      </w:r>
      <w:r w:rsidR="00975FDE" w:rsidRPr="002601CA">
        <w:rPr>
          <w:rFonts w:ascii="Times New Roman" w:hAnsi="Times New Roman" w:cs="Times New Roman"/>
          <w:sz w:val="24"/>
          <w:szCs w:val="24"/>
        </w:rPr>
        <w:t>, and also should ensure that the suitable people are deployed at</w:t>
      </w:r>
      <w:r w:rsidR="00DA57B8" w:rsidRPr="002601CA">
        <w:rPr>
          <w:rFonts w:ascii="Times New Roman" w:hAnsi="Times New Roman" w:cs="Times New Roman"/>
          <w:sz w:val="24"/>
          <w:szCs w:val="24"/>
        </w:rPr>
        <w:t xml:space="preserve"> schools with</w:t>
      </w:r>
      <w:r w:rsidR="00F05936" w:rsidRPr="002601CA">
        <w:rPr>
          <w:rFonts w:ascii="Times New Roman" w:hAnsi="Times New Roman" w:cs="Times New Roman"/>
          <w:sz w:val="24"/>
          <w:szCs w:val="24"/>
        </w:rPr>
        <w:t xml:space="preserve"> the necessary</w:t>
      </w:r>
      <w:r w:rsidR="00DA57B8" w:rsidRPr="002601CA">
        <w:rPr>
          <w:rFonts w:ascii="Times New Roman" w:hAnsi="Times New Roman" w:cs="Times New Roman"/>
          <w:sz w:val="24"/>
          <w:szCs w:val="24"/>
        </w:rPr>
        <w:t xml:space="preserve"> skills.  </w:t>
      </w:r>
      <w:r w:rsidR="000C1466" w:rsidRPr="002601CA">
        <w:rPr>
          <w:rFonts w:ascii="Times New Roman" w:hAnsi="Times New Roman" w:cs="Times New Roman"/>
          <w:sz w:val="24"/>
          <w:szCs w:val="24"/>
        </w:rPr>
        <w:t>The Committee made a proposa</w:t>
      </w:r>
      <w:r w:rsidR="00F05936" w:rsidRPr="002601CA">
        <w:rPr>
          <w:rFonts w:ascii="Times New Roman" w:hAnsi="Times New Roman" w:cs="Times New Roman"/>
          <w:sz w:val="24"/>
          <w:szCs w:val="24"/>
        </w:rPr>
        <w:t>l to the Authority to submit a</w:t>
      </w:r>
      <w:r w:rsidR="000C1466" w:rsidRPr="002601CA">
        <w:rPr>
          <w:rFonts w:ascii="Times New Roman" w:hAnsi="Times New Roman" w:cs="Times New Roman"/>
          <w:sz w:val="24"/>
          <w:szCs w:val="24"/>
        </w:rPr>
        <w:t xml:space="preserve"> research document to the Minister of Police on school safety.</w:t>
      </w:r>
    </w:p>
    <w:p w14:paraId="6F88D712" w14:textId="3946CA99" w:rsidR="007C2D98" w:rsidRPr="002601CA" w:rsidRDefault="007C2D98" w:rsidP="00B20C99">
      <w:pPr>
        <w:spacing w:after="0" w:line="360" w:lineRule="auto"/>
        <w:jc w:val="both"/>
        <w:rPr>
          <w:rFonts w:ascii="Times New Roman" w:hAnsi="Times New Roman" w:cs="Times New Roman"/>
          <w:sz w:val="24"/>
          <w:szCs w:val="24"/>
        </w:rPr>
      </w:pPr>
    </w:p>
    <w:p w14:paraId="210902B8" w14:textId="171B3708" w:rsidR="008554CF" w:rsidRPr="002601CA" w:rsidRDefault="00DA57B8" w:rsidP="00B20C99">
      <w:pPr>
        <w:spacing w:after="0" w:line="360" w:lineRule="auto"/>
        <w:jc w:val="both"/>
        <w:rPr>
          <w:rFonts w:ascii="Times New Roman" w:hAnsi="Times New Roman" w:cs="Times New Roman"/>
          <w:sz w:val="24"/>
          <w:szCs w:val="24"/>
        </w:rPr>
      </w:pPr>
      <w:r w:rsidRPr="002601CA">
        <w:rPr>
          <w:rFonts w:ascii="Times New Roman" w:hAnsi="Times New Roman" w:cs="Times New Roman"/>
          <w:b/>
          <w:sz w:val="24"/>
          <w:szCs w:val="24"/>
        </w:rPr>
        <w:t>Community Policing Forum (CPF)</w:t>
      </w:r>
      <w:r w:rsidRPr="002601CA">
        <w:rPr>
          <w:rFonts w:ascii="Times New Roman" w:hAnsi="Times New Roman" w:cs="Times New Roman"/>
          <w:sz w:val="24"/>
          <w:szCs w:val="24"/>
        </w:rPr>
        <w:t xml:space="preserve"> </w:t>
      </w:r>
      <w:r w:rsidR="002C173B" w:rsidRPr="002601CA">
        <w:rPr>
          <w:rFonts w:ascii="Times New Roman" w:hAnsi="Times New Roman" w:cs="Times New Roman"/>
          <w:sz w:val="24"/>
          <w:szCs w:val="24"/>
        </w:rPr>
        <w:t>The Committee indicated that during the engagements with the Civilian Secretariat for Police</w:t>
      </w:r>
      <w:r w:rsidRPr="002601CA">
        <w:rPr>
          <w:rFonts w:ascii="Times New Roman" w:hAnsi="Times New Roman" w:cs="Times New Roman"/>
          <w:sz w:val="24"/>
          <w:szCs w:val="24"/>
        </w:rPr>
        <w:t>,</w:t>
      </w:r>
      <w:r w:rsidR="002C173B" w:rsidRPr="002601CA">
        <w:rPr>
          <w:rFonts w:ascii="Times New Roman" w:hAnsi="Times New Roman" w:cs="Times New Roman"/>
          <w:sz w:val="24"/>
          <w:szCs w:val="24"/>
        </w:rPr>
        <w:t xml:space="preserve"> the Department reported that it was struggling to find training courses </w:t>
      </w:r>
      <w:r w:rsidRPr="002601CA">
        <w:rPr>
          <w:rFonts w:ascii="Times New Roman" w:hAnsi="Times New Roman" w:cs="Times New Roman"/>
          <w:sz w:val="24"/>
          <w:szCs w:val="24"/>
        </w:rPr>
        <w:t xml:space="preserve">for the Community </w:t>
      </w:r>
      <w:r w:rsidR="009F2CC9" w:rsidRPr="002601CA">
        <w:rPr>
          <w:rFonts w:ascii="Times New Roman" w:hAnsi="Times New Roman" w:cs="Times New Roman"/>
          <w:sz w:val="24"/>
          <w:szCs w:val="24"/>
        </w:rPr>
        <w:t>P</w:t>
      </w:r>
      <w:r w:rsidRPr="002601CA">
        <w:rPr>
          <w:rFonts w:ascii="Times New Roman" w:hAnsi="Times New Roman" w:cs="Times New Roman"/>
          <w:sz w:val="24"/>
          <w:szCs w:val="24"/>
        </w:rPr>
        <w:t xml:space="preserve">olice </w:t>
      </w:r>
      <w:r w:rsidR="009F2CC9" w:rsidRPr="002601CA">
        <w:rPr>
          <w:rFonts w:ascii="Times New Roman" w:hAnsi="Times New Roman" w:cs="Times New Roman"/>
          <w:sz w:val="24"/>
          <w:szCs w:val="24"/>
        </w:rPr>
        <w:t>F</w:t>
      </w:r>
      <w:r w:rsidRPr="002601CA">
        <w:rPr>
          <w:rFonts w:ascii="Times New Roman" w:hAnsi="Times New Roman" w:cs="Times New Roman"/>
          <w:sz w:val="24"/>
          <w:szCs w:val="24"/>
        </w:rPr>
        <w:t>orum</w:t>
      </w:r>
      <w:r w:rsidR="009F2CC9" w:rsidRPr="002601CA">
        <w:rPr>
          <w:rFonts w:ascii="Times New Roman" w:hAnsi="Times New Roman" w:cs="Times New Roman"/>
          <w:sz w:val="24"/>
          <w:szCs w:val="24"/>
        </w:rPr>
        <w:t>s</w:t>
      </w:r>
      <w:r w:rsidRPr="002601CA">
        <w:rPr>
          <w:rFonts w:ascii="Times New Roman" w:hAnsi="Times New Roman" w:cs="Times New Roman"/>
          <w:sz w:val="24"/>
          <w:szCs w:val="24"/>
        </w:rPr>
        <w:t>. There were no partners who wanted to come</w:t>
      </w:r>
      <w:r w:rsidR="00555820" w:rsidRPr="002601CA">
        <w:rPr>
          <w:rFonts w:ascii="Times New Roman" w:hAnsi="Times New Roman" w:cs="Times New Roman"/>
          <w:sz w:val="24"/>
          <w:szCs w:val="24"/>
        </w:rPr>
        <w:t xml:space="preserve"> on board. </w:t>
      </w:r>
      <w:r w:rsidR="00FD1A92" w:rsidRPr="002601CA">
        <w:rPr>
          <w:rFonts w:ascii="Times New Roman" w:hAnsi="Times New Roman" w:cs="Times New Roman"/>
          <w:sz w:val="24"/>
          <w:szCs w:val="24"/>
        </w:rPr>
        <w:t xml:space="preserve">The Committee asked whether the Authority </w:t>
      </w:r>
      <w:r w:rsidR="006157D6" w:rsidRPr="002601CA">
        <w:rPr>
          <w:rFonts w:ascii="Times New Roman" w:hAnsi="Times New Roman" w:cs="Times New Roman"/>
          <w:sz w:val="24"/>
          <w:szCs w:val="24"/>
        </w:rPr>
        <w:t>can be able to assist SAPS in training the CPF.</w:t>
      </w:r>
    </w:p>
    <w:p w14:paraId="24186FB8" w14:textId="77777777" w:rsidR="00834E2F" w:rsidRPr="002601CA" w:rsidRDefault="00834E2F" w:rsidP="00B20C99">
      <w:pPr>
        <w:spacing w:after="0" w:line="360" w:lineRule="auto"/>
        <w:jc w:val="both"/>
        <w:rPr>
          <w:rFonts w:ascii="Times New Roman" w:hAnsi="Times New Roman" w:cs="Times New Roman"/>
          <w:sz w:val="24"/>
          <w:szCs w:val="24"/>
        </w:rPr>
      </w:pPr>
    </w:p>
    <w:p w14:paraId="4BB21C72" w14:textId="5BA79B7C" w:rsidR="002C173B" w:rsidRPr="002601CA" w:rsidRDefault="008554CF" w:rsidP="00B20C99">
      <w:p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The Authority indicated that Community Policing Forum</w:t>
      </w:r>
      <w:r w:rsidR="009F2CC9" w:rsidRPr="002601CA">
        <w:rPr>
          <w:rFonts w:ascii="Times New Roman" w:hAnsi="Times New Roman" w:cs="Times New Roman"/>
          <w:sz w:val="24"/>
          <w:szCs w:val="24"/>
        </w:rPr>
        <w:t>s</w:t>
      </w:r>
      <w:r w:rsidRPr="002601CA">
        <w:rPr>
          <w:rFonts w:ascii="Times New Roman" w:hAnsi="Times New Roman" w:cs="Times New Roman"/>
          <w:sz w:val="24"/>
          <w:szCs w:val="24"/>
        </w:rPr>
        <w:t xml:space="preserve"> do</w:t>
      </w:r>
      <w:r w:rsidR="009F2CC9" w:rsidRPr="002601CA">
        <w:rPr>
          <w:rFonts w:ascii="Times New Roman" w:hAnsi="Times New Roman" w:cs="Times New Roman"/>
          <w:sz w:val="24"/>
          <w:szCs w:val="24"/>
        </w:rPr>
        <w:t xml:space="preserve"> </w:t>
      </w:r>
      <w:r w:rsidRPr="002601CA">
        <w:rPr>
          <w:rFonts w:ascii="Times New Roman" w:hAnsi="Times New Roman" w:cs="Times New Roman"/>
          <w:sz w:val="24"/>
          <w:szCs w:val="24"/>
        </w:rPr>
        <w:t xml:space="preserve">not fall </w:t>
      </w:r>
      <w:r w:rsidR="009F2CC9" w:rsidRPr="002601CA">
        <w:rPr>
          <w:rFonts w:ascii="Times New Roman" w:hAnsi="Times New Roman" w:cs="Times New Roman"/>
          <w:sz w:val="24"/>
          <w:szCs w:val="24"/>
        </w:rPr>
        <w:t xml:space="preserve">within their mandate, but that of the </w:t>
      </w:r>
      <w:r w:rsidRPr="002601CA">
        <w:rPr>
          <w:rFonts w:ascii="Times New Roman" w:hAnsi="Times New Roman" w:cs="Times New Roman"/>
          <w:sz w:val="24"/>
          <w:szCs w:val="24"/>
        </w:rPr>
        <w:t>SAPS</w:t>
      </w:r>
      <w:r w:rsidR="009F2CC9" w:rsidRPr="002601CA">
        <w:rPr>
          <w:rFonts w:ascii="Times New Roman" w:hAnsi="Times New Roman" w:cs="Times New Roman"/>
          <w:sz w:val="24"/>
          <w:szCs w:val="24"/>
        </w:rPr>
        <w:t xml:space="preserve">. </w:t>
      </w:r>
      <w:r w:rsidR="00834E2F" w:rsidRPr="002601CA">
        <w:rPr>
          <w:rFonts w:ascii="Times New Roman" w:hAnsi="Times New Roman" w:cs="Times New Roman"/>
          <w:sz w:val="24"/>
          <w:szCs w:val="24"/>
        </w:rPr>
        <w:t>The</w:t>
      </w:r>
      <w:r w:rsidR="00330C55" w:rsidRPr="002601CA">
        <w:rPr>
          <w:rFonts w:ascii="Times New Roman" w:hAnsi="Times New Roman" w:cs="Times New Roman"/>
          <w:sz w:val="24"/>
          <w:szCs w:val="24"/>
        </w:rPr>
        <w:t xml:space="preserve"> Authority indicated </w:t>
      </w:r>
      <w:r w:rsidRPr="002601CA">
        <w:rPr>
          <w:rFonts w:ascii="Times New Roman" w:hAnsi="Times New Roman" w:cs="Times New Roman"/>
          <w:sz w:val="24"/>
          <w:szCs w:val="24"/>
        </w:rPr>
        <w:t>that it w</w:t>
      </w:r>
      <w:r w:rsidR="009F2CC9" w:rsidRPr="002601CA">
        <w:rPr>
          <w:rFonts w:ascii="Times New Roman" w:hAnsi="Times New Roman" w:cs="Times New Roman"/>
          <w:sz w:val="24"/>
          <w:szCs w:val="24"/>
        </w:rPr>
        <w:t>ould</w:t>
      </w:r>
      <w:r w:rsidRPr="002601CA">
        <w:rPr>
          <w:rFonts w:ascii="Times New Roman" w:hAnsi="Times New Roman" w:cs="Times New Roman"/>
          <w:sz w:val="24"/>
          <w:szCs w:val="24"/>
        </w:rPr>
        <w:t xml:space="preserve"> be looking at </w:t>
      </w:r>
      <w:r w:rsidR="00330C55" w:rsidRPr="002601CA">
        <w:rPr>
          <w:rFonts w:ascii="Times New Roman" w:hAnsi="Times New Roman" w:cs="Times New Roman"/>
          <w:sz w:val="24"/>
          <w:szCs w:val="24"/>
        </w:rPr>
        <w:t>type</w:t>
      </w:r>
      <w:r w:rsidR="00AD3702" w:rsidRPr="002601CA">
        <w:rPr>
          <w:rFonts w:ascii="Times New Roman" w:hAnsi="Times New Roman" w:cs="Times New Roman"/>
          <w:sz w:val="24"/>
          <w:szCs w:val="24"/>
        </w:rPr>
        <w:t xml:space="preserve">s of training they can </w:t>
      </w:r>
      <w:r w:rsidR="009F2CC9" w:rsidRPr="002601CA">
        <w:rPr>
          <w:rFonts w:ascii="Times New Roman" w:hAnsi="Times New Roman" w:cs="Times New Roman"/>
          <w:sz w:val="24"/>
          <w:szCs w:val="24"/>
        </w:rPr>
        <w:t xml:space="preserve">provide, after </w:t>
      </w:r>
      <w:r w:rsidR="00AD3702" w:rsidRPr="002601CA">
        <w:rPr>
          <w:rFonts w:ascii="Times New Roman" w:hAnsi="Times New Roman" w:cs="Times New Roman"/>
          <w:sz w:val="24"/>
          <w:szCs w:val="24"/>
        </w:rPr>
        <w:t>agree</w:t>
      </w:r>
      <w:r w:rsidR="009F2CC9" w:rsidRPr="002601CA">
        <w:rPr>
          <w:rFonts w:ascii="Times New Roman" w:hAnsi="Times New Roman" w:cs="Times New Roman"/>
          <w:sz w:val="24"/>
          <w:szCs w:val="24"/>
        </w:rPr>
        <w:t xml:space="preserve">ment </w:t>
      </w:r>
      <w:r w:rsidR="00330C55" w:rsidRPr="002601CA">
        <w:rPr>
          <w:rFonts w:ascii="Times New Roman" w:hAnsi="Times New Roman" w:cs="Times New Roman"/>
          <w:sz w:val="24"/>
          <w:szCs w:val="24"/>
        </w:rPr>
        <w:t>with the departments th</w:t>
      </w:r>
      <w:r w:rsidR="00AD3702" w:rsidRPr="002601CA">
        <w:rPr>
          <w:rFonts w:ascii="Times New Roman" w:hAnsi="Times New Roman" w:cs="Times New Roman"/>
          <w:sz w:val="24"/>
          <w:szCs w:val="24"/>
        </w:rPr>
        <w:t>at will assist community patrols</w:t>
      </w:r>
      <w:r w:rsidR="00330C55" w:rsidRPr="002601CA">
        <w:rPr>
          <w:rFonts w:ascii="Times New Roman" w:hAnsi="Times New Roman" w:cs="Times New Roman"/>
          <w:sz w:val="24"/>
          <w:szCs w:val="24"/>
        </w:rPr>
        <w:t xml:space="preserve"> as well as neighbourhood watch</w:t>
      </w:r>
      <w:r w:rsidR="009F2CC9" w:rsidRPr="002601CA">
        <w:rPr>
          <w:rFonts w:ascii="Times New Roman" w:hAnsi="Times New Roman" w:cs="Times New Roman"/>
          <w:sz w:val="24"/>
          <w:szCs w:val="24"/>
        </w:rPr>
        <w:t xml:space="preserve">es. </w:t>
      </w:r>
      <w:r w:rsidR="00330C55" w:rsidRPr="002601CA">
        <w:rPr>
          <w:rFonts w:ascii="Times New Roman" w:hAnsi="Times New Roman" w:cs="Times New Roman"/>
          <w:sz w:val="24"/>
          <w:szCs w:val="24"/>
        </w:rPr>
        <w:t xml:space="preserve">The Authority was of the view that </w:t>
      </w:r>
      <w:r w:rsidR="008B3BF6" w:rsidRPr="002601CA">
        <w:rPr>
          <w:rFonts w:ascii="Times New Roman" w:hAnsi="Times New Roman" w:cs="Times New Roman"/>
          <w:sz w:val="24"/>
          <w:szCs w:val="24"/>
        </w:rPr>
        <w:t xml:space="preserve">most of the </w:t>
      </w:r>
      <w:r w:rsidR="009F2CC9" w:rsidRPr="002601CA">
        <w:rPr>
          <w:rFonts w:ascii="Times New Roman" w:hAnsi="Times New Roman" w:cs="Times New Roman"/>
          <w:sz w:val="24"/>
          <w:szCs w:val="24"/>
        </w:rPr>
        <w:t xml:space="preserve">CPF and NHW </w:t>
      </w:r>
      <w:r w:rsidR="008B3BF6" w:rsidRPr="002601CA">
        <w:rPr>
          <w:rFonts w:ascii="Times New Roman" w:hAnsi="Times New Roman" w:cs="Times New Roman"/>
          <w:sz w:val="24"/>
          <w:szCs w:val="24"/>
        </w:rPr>
        <w:t>clashes are happening d</w:t>
      </w:r>
      <w:r w:rsidRPr="002601CA">
        <w:rPr>
          <w:rFonts w:ascii="Times New Roman" w:hAnsi="Times New Roman" w:cs="Times New Roman"/>
          <w:sz w:val="24"/>
          <w:szCs w:val="24"/>
        </w:rPr>
        <w:t xml:space="preserve">ue to lack of understanding </w:t>
      </w:r>
      <w:r w:rsidR="008B3BF6" w:rsidRPr="002601CA">
        <w:rPr>
          <w:rFonts w:ascii="Times New Roman" w:hAnsi="Times New Roman" w:cs="Times New Roman"/>
          <w:sz w:val="24"/>
          <w:szCs w:val="24"/>
        </w:rPr>
        <w:t>laws</w:t>
      </w:r>
      <w:r w:rsidR="009F2CC9" w:rsidRPr="002601CA">
        <w:rPr>
          <w:rFonts w:ascii="Times New Roman" w:hAnsi="Times New Roman" w:cs="Times New Roman"/>
          <w:sz w:val="24"/>
          <w:szCs w:val="24"/>
        </w:rPr>
        <w:t>, p</w:t>
      </w:r>
      <w:r w:rsidR="00AD3702" w:rsidRPr="002601CA">
        <w:rPr>
          <w:rFonts w:ascii="Times New Roman" w:hAnsi="Times New Roman" w:cs="Times New Roman"/>
          <w:sz w:val="24"/>
          <w:szCs w:val="24"/>
        </w:rPr>
        <w:t xml:space="preserve">articular in the </w:t>
      </w:r>
      <w:r w:rsidR="009F2CC9" w:rsidRPr="002601CA">
        <w:rPr>
          <w:rFonts w:ascii="Times New Roman" w:hAnsi="Times New Roman" w:cs="Times New Roman"/>
          <w:sz w:val="24"/>
          <w:szCs w:val="24"/>
        </w:rPr>
        <w:t>W</w:t>
      </w:r>
      <w:r w:rsidR="00AD3702" w:rsidRPr="002601CA">
        <w:rPr>
          <w:rFonts w:ascii="Times New Roman" w:hAnsi="Times New Roman" w:cs="Times New Roman"/>
          <w:sz w:val="24"/>
          <w:szCs w:val="24"/>
        </w:rPr>
        <w:t xml:space="preserve">estern </w:t>
      </w:r>
      <w:r w:rsidR="009F2CC9" w:rsidRPr="002601CA">
        <w:rPr>
          <w:rFonts w:ascii="Times New Roman" w:hAnsi="Times New Roman" w:cs="Times New Roman"/>
          <w:sz w:val="24"/>
          <w:szCs w:val="24"/>
        </w:rPr>
        <w:t>C</w:t>
      </w:r>
      <w:r w:rsidR="00AD3702" w:rsidRPr="002601CA">
        <w:rPr>
          <w:rFonts w:ascii="Times New Roman" w:hAnsi="Times New Roman" w:cs="Times New Roman"/>
          <w:sz w:val="24"/>
          <w:szCs w:val="24"/>
        </w:rPr>
        <w:t>ape</w:t>
      </w:r>
      <w:r w:rsidR="009F2CC9" w:rsidRPr="002601CA">
        <w:rPr>
          <w:rFonts w:ascii="Times New Roman" w:hAnsi="Times New Roman" w:cs="Times New Roman"/>
          <w:sz w:val="24"/>
          <w:szCs w:val="24"/>
        </w:rPr>
        <w:t xml:space="preserve"> Province.</w:t>
      </w:r>
      <w:r w:rsidR="00AD3702" w:rsidRPr="002601CA">
        <w:rPr>
          <w:rFonts w:ascii="Times New Roman" w:hAnsi="Times New Roman" w:cs="Times New Roman"/>
          <w:sz w:val="24"/>
          <w:szCs w:val="24"/>
        </w:rPr>
        <w:t xml:space="preserve"> </w:t>
      </w:r>
    </w:p>
    <w:p w14:paraId="4B805075" w14:textId="6D32A656" w:rsidR="00B26708" w:rsidRPr="002601CA" w:rsidRDefault="00B26708" w:rsidP="00B20C99">
      <w:pPr>
        <w:spacing w:after="0" w:line="360" w:lineRule="auto"/>
        <w:jc w:val="both"/>
        <w:rPr>
          <w:rFonts w:ascii="Times New Roman" w:hAnsi="Times New Roman" w:cs="Times New Roman"/>
          <w:sz w:val="24"/>
          <w:szCs w:val="24"/>
        </w:rPr>
      </w:pPr>
    </w:p>
    <w:p w14:paraId="2E0B2561" w14:textId="7263F67D" w:rsidR="00C93553" w:rsidRPr="002601CA" w:rsidRDefault="002B23FB" w:rsidP="00B20C99">
      <w:pPr>
        <w:spacing w:after="0" w:line="360" w:lineRule="auto"/>
        <w:jc w:val="both"/>
        <w:rPr>
          <w:rFonts w:ascii="Times New Roman" w:hAnsi="Times New Roman" w:cs="Times New Roman"/>
          <w:sz w:val="24"/>
          <w:szCs w:val="24"/>
        </w:rPr>
      </w:pPr>
      <w:r w:rsidRPr="002601CA">
        <w:rPr>
          <w:rFonts w:ascii="Times New Roman" w:hAnsi="Times New Roman" w:cs="Times New Roman"/>
          <w:b/>
          <w:sz w:val="24"/>
          <w:szCs w:val="24"/>
        </w:rPr>
        <w:t>People with disabilit</w:t>
      </w:r>
      <w:r w:rsidR="009F2CC9" w:rsidRPr="002601CA">
        <w:rPr>
          <w:rFonts w:ascii="Times New Roman" w:hAnsi="Times New Roman" w:cs="Times New Roman"/>
          <w:b/>
          <w:sz w:val="24"/>
          <w:szCs w:val="24"/>
        </w:rPr>
        <w:t>ies</w:t>
      </w:r>
      <w:r w:rsidRPr="002601CA">
        <w:rPr>
          <w:rFonts w:ascii="Times New Roman" w:hAnsi="Times New Roman" w:cs="Times New Roman"/>
          <w:sz w:val="24"/>
          <w:szCs w:val="24"/>
        </w:rPr>
        <w:t xml:space="preserve">: </w:t>
      </w:r>
      <w:r w:rsidR="00F55609" w:rsidRPr="002601CA">
        <w:rPr>
          <w:rFonts w:ascii="Times New Roman" w:hAnsi="Times New Roman" w:cs="Times New Roman"/>
          <w:sz w:val="24"/>
          <w:szCs w:val="24"/>
        </w:rPr>
        <w:t xml:space="preserve">The Committee requested the Authority to provide numbers and percentages on the targets. </w:t>
      </w:r>
      <w:r w:rsidR="008554CF" w:rsidRPr="002601CA">
        <w:rPr>
          <w:rFonts w:ascii="Times New Roman" w:hAnsi="Times New Roman" w:cs="Times New Roman"/>
          <w:sz w:val="24"/>
          <w:szCs w:val="24"/>
        </w:rPr>
        <w:t xml:space="preserve">The Committee wanted to know </w:t>
      </w:r>
      <w:r w:rsidR="003A752F" w:rsidRPr="002601CA">
        <w:rPr>
          <w:rFonts w:ascii="Times New Roman" w:hAnsi="Times New Roman" w:cs="Times New Roman"/>
          <w:sz w:val="24"/>
          <w:szCs w:val="24"/>
        </w:rPr>
        <w:t>the number of disabled security officers</w:t>
      </w:r>
      <w:r w:rsidRPr="002601CA">
        <w:rPr>
          <w:rFonts w:ascii="Times New Roman" w:hAnsi="Times New Roman" w:cs="Times New Roman"/>
          <w:sz w:val="24"/>
          <w:szCs w:val="24"/>
        </w:rPr>
        <w:t xml:space="preserve"> that are current employed</w:t>
      </w:r>
      <w:r w:rsidR="008554CF" w:rsidRPr="002601CA">
        <w:rPr>
          <w:rFonts w:ascii="Times New Roman" w:hAnsi="Times New Roman" w:cs="Times New Roman"/>
          <w:sz w:val="24"/>
          <w:szCs w:val="24"/>
        </w:rPr>
        <w:t xml:space="preserve">. The Authority has a small number </w:t>
      </w:r>
      <w:r w:rsidR="00487EDC" w:rsidRPr="002601CA">
        <w:rPr>
          <w:rFonts w:ascii="Times New Roman" w:hAnsi="Times New Roman" w:cs="Times New Roman"/>
          <w:sz w:val="24"/>
          <w:szCs w:val="24"/>
        </w:rPr>
        <w:t xml:space="preserve">of disabled </w:t>
      </w:r>
      <w:r w:rsidR="008554CF" w:rsidRPr="002601CA">
        <w:rPr>
          <w:rFonts w:ascii="Times New Roman" w:hAnsi="Times New Roman" w:cs="Times New Roman"/>
          <w:sz w:val="24"/>
          <w:szCs w:val="24"/>
        </w:rPr>
        <w:t xml:space="preserve">employees </w:t>
      </w:r>
      <w:r w:rsidR="00487EDC" w:rsidRPr="002601CA">
        <w:rPr>
          <w:rFonts w:ascii="Times New Roman" w:hAnsi="Times New Roman" w:cs="Times New Roman"/>
          <w:sz w:val="24"/>
          <w:szCs w:val="24"/>
        </w:rPr>
        <w:t>who are currently working a</w:t>
      </w:r>
      <w:r w:rsidR="00AC65AD" w:rsidRPr="002601CA">
        <w:rPr>
          <w:rFonts w:ascii="Times New Roman" w:hAnsi="Times New Roman" w:cs="Times New Roman"/>
          <w:sz w:val="24"/>
          <w:szCs w:val="24"/>
        </w:rPr>
        <w:t>t their offices.  The Authority indicated that there is a lot of disabled security officer who are registered. It was unfortunate that the Authority did not have the statistic</w:t>
      </w:r>
      <w:r w:rsidR="009F2CC9" w:rsidRPr="002601CA">
        <w:rPr>
          <w:rFonts w:ascii="Times New Roman" w:hAnsi="Times New Roman" w:cs="Times New Roman"/>
          <w:sz w:val="24"/>
          <w:szCs w:val="24"/>
        </w:rPr>
        <w:t>s</w:t>
      </w:r>
      <w:r w:rsidR="00AC65AD" w:rsidRPr="002601CA">
        <w:rPr>
          <w:rFonts w:ascii="Times New Roman" w:hAnsi="Times New Roman" w:cs="Times New Roman"/>
          <w:sz w:val="24"/>
          <w:szCs w:val="24"/>
        </w:rPr>
        <w:t xml:space="preserve"> of the disabled officers</w:t>
      </w:r>
      <w:r w:rsidR="009F2CC9" w:rsidRPr="002601CA">
        <w:rPr>
          <w:rFonts w:ascii="Times New Roman" w:hAnsi="Times New Roman" w:cs="Times New Roman"/>
          <w:sz w:val="24"/>
          <w:szCs w:val="24"/>
        </w:rPr>
        <w:t>.</w:t>
      </w:r>
      <w:r w:rsidR="00552606" w:rsidRPr="002601CA">
        <w:rPr>
          <w:rFonts w:ascii="Times New Roman" w:hAnsi="Times New Roman" w:cs="Times New Roman"/>
          <w:sz w:val="24"/>
          <w:szCs w:val="24"/>
        </w:rPr>
        <w:t xml:space="preserve"> The Authority would ensure that the data is gathered for people with disabilit</w:t>
      </w:r>
      <w:r w:rsidR="009F2CC9" w:rsidRPr="002601CA">
        <w:rPr>
          <w:rFonts w:ascii="Times New Roman" w:hAnsi="Times New Roman" w:cs="Times New Roman"/>
          <w:sz w:val="24"/>
          <w:szCs w:val="24"/>
        </w:rPr>
        <w:t>ies</w:t>
      </w:r>
      <w:r w:rsidR="00552606" w:rsidRPr="002601CA">
        <w:rPr>
          <w:rFonts w:ascii="Times New Roman" w:hAnsi="Times New Roman" w:cs="Times New Roman"/>
          <w:sz w:val="24"/>
          <w:szCs w:val="24"/>
        </w:rPr>
        <w:t xml:space="preserve"> in the industry.</w:t>
      </w:r>
      <w:r w:rsidR="00AC65AD" w:rsidRPr="002601CA">
        <w:rPr>
          <w:rFonts w:ascii="Times New Roman" w:hAnsi="Times New Roman" w:cs="Times New Roman"/>
          <w:sz w:val="24"/>
          <w:szCs w:val="24"/>
        </w:rPr>
        <w:t xml:space="preserve">  The disabled security officers are mos</w:t>
      </w:r>
      <w:r w:rsidR="00552606" w:rsidRPr="002601CA">
        <w:rPr>
          <w:rFonts w:ascii="Times New Roman" w:hAnsi="Times New Roman" w:cs="Times New Roman"/>
          <w:sz w:val="24"/>
          <w:szCs w:val="24"/>
        </w:rPr>
        <w:t>tly deployed in the monitoring environment</w:t>
      </w:r>
      <w:r w:rsidR="00C93553" w:rsidRPr="002601CA">
        <w:rPr>
          <w:rFonts w:ascii="Times New Roman" w:hAnsi="Times New Roman" w:cs="Times New Roman"/>
          <w:sz w:val="24"/>
          <w:szCs w:val="24"/>
        </w:rPr>
        <w:t xml:space="preserve">. </w:t>
      </w:r>
    </w:p>
    <w:p w14:paraId="384CC9B4" w14:textId="4405253C" w:rsidR="00C93553" w:rsidRPr="002601CA" w:rsidRDefault="00C93553" w:rsidP="00B20C99">
      <w:pPr>
        <w:spacing w:after="0" w:line="360" w:lineRule="auto"/>
        <w:jc w:val="both"/>
        <w:rPr>
          <w:rFonts w:ascii="Times New Roman" w:hAnsi="Times New Roman" w:cs="Times New Roman"/>
          <w:sz w:val="24"/>
          <w:szCs w:val="24"/>
        </w:rPr>
      </w:pPr>
    </w:p>
    <w:p w14:paraId="15CF8994" w14:textId="00B82FD9" w:rsidR="00A0560A" w:rsidRPr="002601CA" w:rsidRDefault="00552606" w:rsidP="00B20C99">
      <w:p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 xml:space="preserve">The Committee requested the Authority to consider people who are using sign language. The Committee </w:t>
      </w:r>
      <w:r w:rsidR="00AD6B81" w:rsidRPr="002601CA">
        <w:rPr>
          <w:rFonts w:ascii="Times New Roman" w:hAnsi="Times New Roman" w:cs="Times New Roman"/>
          <w:sz w:val="24"/>
          <w:szCs w:val="24"/>
        </w:rPr>
        <w:t>indicated that there are number of people that would be found i</w:t>
      </w:r>
      <w:r w:rsidR="00AD3702" w:rsidRPr="002601CA">
        <w:rPr>
          <w:rFonts w:ascii="Times New Roman" w:hAnsi="Times New Roman" w:cs="Times New Roman"/>
          <w:sz w:val="24"/>
          <w:szCs w:val="24"/>
        </w:rPr>
        <w:t>n the public areas on daily basi</w:t>
      </w:r>
      <w:r w:rsidR="00AD6B81" w:rsidRPr="002601CA">
        <w:rPr>
          <w:rFonts w:ascii="Times New Roman" w:hAnsi="Times New Roman" w:cs="Times New Roman"/>
          <w:sz w:val="24"/>
          <w:szCs w:val="24"/>
        </w:rPr>
        <w:t>s who requires their service</w:t>
      </w:r>
      <w:r w:rsidR="00AD3702" w:rsidRPr="002601CA">
        <w:rPr>
          <w:rFonts w:ascii="Times New Roman" w:hAnsi="Times New Roman" w:cs="Times New Roman"/>
          <w:sz w:val="24"/>
          <w:szCs w:val="24"/>
        </w:rPr>
        <w:t>s</w:t>
      </w:r>
      <w:r w:rsidR="00AD6B81" w:rsidRPr="002601CA">
        <w:rPr>
          <w:rFonts w:ascii="Times New Roman" w:hAnsi="Times New Roman" w:cs="Times New Roman"/>
          <w:sz w:val="24"/>
          <w:szCs w:val="24"/>
        </w:rPr>
        <w:t xml:space="preserve">. The Authority should look </w:t>
      </w:r>
      <w:r w:rsidR="00AD3702" w:rsidRPr="002601CA">
        <w:rPr>
          <w:rFonts w:ascii="Times New Roman" w:hAnsi="Times New Roman" w:cs="Times New Roman"/>
          <w:sz w:val="24"/>
          <w:szCs w:val="24"/>
        </w:rPr>
        <w:t xml:space="preserve">at </w:t>
      </w:r>
      <w:r w:rsidR="00AD6B81" w:rsidRPr="002601CA">
        <w:rPr>
          <w:rFonts w:ascii="Times New Roman" w:hAnsi="Times New Roman" w:cs="Times New Roman"/>
          <w:sz w:val="24"/>
          <w:szCs w:val="24"/>
        </w:rPr>
        <w:t>the organisati</w:t>
      </w:r>
      <w:r w:rsidR="00242110" w:rsidRPr="002601CA">
        <w:rPr>
          <w:rFonts w:ascii="Times New Roman" w:hAnsi="Times New Roman" w:cs="Times New Roman"/>
          <w:sz w:val="24"/>
          <w:szCs w:val="24"/>
        </w:rPr>
        <w:t>on</w:t>
      </w:r>
      <w:r w:rsidR="00AD3702" w:rsidRPr="002601CA">
        <w:rPr>
          <w:rFonts w:ascii="Times New Roman" w:hAnsi="Times New Roman" w:cs="Times New Roman"/>
          <w:sz w:val="24"/>
          <w:szCs w:val="24"/>
        </w:rPr>
        <w:t>s</w:t>
      </w:r>
      <w:r w:rsidR="00242110" w:rsidRPr="002601CA">
        <w:rPr>
          <w:rFonts w:ascii="Times New Roman" w:hAnsi="Times New Roman" w:cs="Times New Roman"/>
          <w:sz w:val="24"/>
          <w:szCs w:val="24"/>
        </w:rPr>
        <w:t xml:space="preserve"> that are responsible for </w:t>
      </w:r>
      <w:r w:rsidR="00AD6B81" w:rsidRPr="002601CA">
        <w:rPr>
          <w:rFonts w:ascii="Times New Roman" w:hAnsi="Times New Roman" w:cs="Times New Roman"/>
          <w:sz w:val="24"/>
          <w:szCs w:val="24"/>
        </w:rPr>
        <w:t xml:space="preserve">people with disability. </w:t>
      </w:r>
      <w:r w:rsidR="00242110" w:rsidRPr="002601CA">
        <w:rPr>
          <w:rFonts w:ascii="Times New Roman" w:hAnsi="Times New Roman" w:cs="Times New Roman"/>
          <w:sz w:val="24"/>
          <w:szCs w:val="24"/>
        </w:rPr>
        <w:t xml:space="preserve">The Authority will look </w:t>
      </w:r>
      <w:r w:rsidR="00FD1A92" w:rsidRPr="002601CA">
        <w:rPr>
          <w:rFonts w:ascii="Times New Roman" w:hAnsi="Times New Roman" w:cs="Times New Roman"/>
          <w:sz w:val="24"/>
          <w:szCs w:val="24"/>
        </w:rPr>
        <w:t xml:space="preserve">at </w:t>
      </w:r>
      <w:r w:rsidR="00AD6B81" w:rsidRPr="002601CA">
        <w:rPr>
          <w:rFonts w:ascii="Times New Roman" w:hAnsi="Times New Roman" w:cs="Times New Roman"/>
          <w:sz w:val="24"/>
          <w:szCs w:val="24"/>
        </w:rPr>
        <w:t xml:space="preserve">the training programs that will be </w:t>
      </w:r>
      <w:r w:rsidR="00FD1A92" w:rsidRPr="002601CA">
        <w:rPr>
          <w:rFonts w:ascii="Times New Roman" w:hAnsi="Times New Roman" w:cs="Times New Roman"/>
          <w:sz w:val="24"/>
          <w:szCs w:val="24"/>
        </w:rPr>
        <w:t>cover</w:t>
      </w:r>
      <w:r w:rsidR="00AD6B81" w:rsidRPr="002601CA">
        <w:rPr>
          <w:rFonts w:ascii="Times New Roman" w:hAnsi="Times New Roman" w:cs="Times New Roman"/>
          <w:sz w:val="24"/>
          <w:szCs w:val="24"/>
        </w:rPr>
        <w:t xml:space="preserve">ing </w:t>
      </w:r>
      <w:r w:rsidR="00FD1A92" w:rsidRPr="002601CA">
        <w:rPr>
          <w:rFonts w:ascii="Times New Roman" w:hAnsi="Times New Roman" w:cs="Times New Roman"/>
          <w:sz w:val="24"/>
          <w:szCs w:val="24"/>
        </w:rPr>
        <w:t>issues related to custom</w:t>
      </w:r>
      <w:r w:rsidR="00AD3702" w:rsidRPr="002601CA">
        <w:rPr>
          <w:rFonts w:ascii="Times New Roman" w:hAnsi="Times New Roman" w:cs="Times New Roman"/>
          <w:sz w:val="24"/>
          <w:szCs w:val="24"/>
        </w:rPr>
        <w:t>er</w:t>
      </w:r>
      <w:r w:rsidR="00FD1A92" w:rsidRPr="002601CA">
        <w:rPr>
          <w:rFonts w:ascii="Times New Roman" w:hAnsi="Times New Roman" w:cs="Times New Roman"/>
          <w:sz w:val="24"/>
          <w:szCs w:val="24"/>
        </w:rPr>
        <w:t xml:space="preserve"> services and human right</w:t>
      </w:r>
      <w:r w:rsidR="00AD3702" w:rsidRPr="002601CA">
        <w:rPr>
          <w:rFonts w:ascii="Times New Roman" w:hAnsi="Times New Roman" w:cs="Times New Roman"/>
          <w:sz w:val="24"/>
          <w:szCs w:val="24"/>
        </w:rPr>
        <w:t>s</w:t>
      </w:r>
      <w:r w:rsidR="00FD1A92" w:rsidRPr="002601CA">
        <w:rPr>
          <w:rFonts w:ascii="Times New Roman" w:hAnsi="Times New Roman" w:cs="Times New Roman"/>
          <w:sz w:val="24"/>
          <w:szCs w:val="24"/>
        </w:rPr>
        <w:t>.</w:t>
      </w:r>
    </w:p>
    <w:p w14:paraId="35103C66" w14:textId="77777777" w:rsidR="00AD3702" w:rsidRPr="002601CA" w:rsidRDefault="00AD3702" w:rsidP="00B20C99">
      <w:pPr>
        <w:spacing w:after="0" w:line="360" w:lineRule="auto"/>
        <w:jc w:val="both"/>
        <w:rPr>
          <w:rFonts w:ascii="Times New Roman" w:hAnsi="Times New Roman" w:cs="Times New Roman"/>
          <w:sz w:val="24"/>
          <w:szCs w:val="24"/>
        </w:rPr>
      </w:pPr>
    </w:p>
    <w:p w14:paraId="4F39D019" w14:textId="467027A6" w:rsidR="00A0560A" w:rsidRPr="002601CA" w:rsidRDefault="002B23FB" w:rsidP="00B20C99">
      <w:pPr>
        <w:spacing w:after="0" w:line="360" w:lineRule="auto"/>
        <w:jc w:val="both"/>
        <w:rPr>
          <w:rFonts w:ascii="Times New Roman" w:hAnsi="Times New Roman" w:cs="Times New Roman"/>
          <w:b/>
          <w:sz w:val="24"/>
          <w:szCs w:val="24"/>
        </w:rPr>
      </w:pPr>
      <w:r w:rsidRPr="002601CA">
        <w:rPr>
          <w:rFonts w:ascii="Times New Roman" w:hAnsi="Times New Roman" w:cs="Times New Roman"/>
          <w:b/>
          <w:sz w:val="24"/>
          <w:szCs w:val="24"/>
        </w:rPr>
        <w:t>Employment of Foreign National</w:t>
      </w:r>
      <w:r w:rsidR="009F2CC9" w:rsidRPr="002601CA">
        <w:rPr>
          <w:rFonts w:ascii="Times New Roman" w:hAnsi="Times New Roman" w:cs="Times New Roman"/>
          <w:b/>
          <w:sz w:val="24"/>
          <w:szCs w:val="24"/>
        </w:rPr>
        <w:t>s</w:t>
      </w:r>
      <w:r w:rsidRPr="002601CA">
        <w:rPr>
          <w:rFonts w:ascii="Times New Roman" w:hAnsi="Times New Roman" w:cs="Times New Roman"/>
          <w:b/>
          <w:sz w:val="24"/>
          <w:szCs w:val="24"/>
        </w:rPr>
        <w:t xml:space="preserve">: </w:t>
      </w:r>
      <w:r w:rsidRPr="002601CA">
        <w:rPr>
          <w:rFonts w:ascii="Times New Roman" w:hAnsi="Times New Roman" w:cs="Times New Roman"/>
          <w:sz w:val="24"/>
          <w:szCs w:val="24"/>
        </w:rPr>
        <w:t xml:space="preserve">The Committee </w:t>
      </w:r>
      <w:r w:rsidR="00A0560A" w:rsidRPr="002601CA">
        <w:rPr>
          <w:rFonts w:ascii="Times New Roman" w:hAnsi="Times New Roman" w:cs="Times New Roman"/>
          <w:sz w:val="24"/>
          <w:szCs w:val="24"/>
        </w:rPr>
        <w:t>noted that the majority of the people who car guard</w:t>
      </w:r>
      <w:r w:rsidR="00834E2F" w:rsidRPr="002601CA">
        <w:rPr>
          <w:rFonts w:ascii="Times New Roman" w:hAnsi="Times New Roman" w:cs="Times New Roman"/>
          <w:sz w:val="24"/>
          <w:szCs w:val="24"/>
        </w:rPr>
        <w:t>s are foreign national and was concerned about South African people who wished</w:t>
      </w:r>
      <w:r w:rsidR="00A0560A" w:rsidRPr="002601CA">
        <w:rPr>
          <w:rFonts w:ascii="Times New Roman" w:hAnsi="Times New Roman" w:cs="Times New Roman"/>
          <w:sz w:val="24"/>
          <w:szCs w:val="24"/>
        </w:rPr>
        <w:t xml:space="preserve"> to work in that environment.</w:t>
      </w:r>
      <w:r w:rsidR="000F6F4E" w:rsidRPr="002601CA">
        <w:rPr>
          <w:rFonts w:ascii="Times New Roman" w:hAnsi="Times New Roman" w:cs="Times New Roman"/>
          <w:sz w:val="24"/>
          <w:szCs w:val="24"/>
        </w:rPr>
        <w:t xml:space="preserve">  The Authority indicated that </w:t>
      </w:r>
      <w:r w:rsidR="00E87950" w:rsidRPr="002601CA">
        <w:rPr>
          <w:rFonts w:ascii="Times New Roman" w:hAnsi="Times New Roman" w:cs="Times New Roman"/>
          <w:sz w:val="24"/>
          <w:szCs w:val="24"/>
        </w:rPr>
        <w:t>there are</w:t>
      </w:r>
      <w:r w:rsidR="000F6F4E" w:rsidRPr="002601CA">
        <w:rPr>
          <w:rFonts w:ascii="Times New Roman" w:hAnsi="Times New Roman" w:cs="Times New Roman"/>
          <w:sz w:val="24"/>
          <w:szCs w:val="24"/>
        </w:rPr>
        <w:t xml:space="preserve"> section</w:t>
      </w:r>
      <w:r w:rsidR="00E87950" w:rsidRPr="002601CA">
        <w:rPr>
          <w:rFonts w:ascii="Times New Roman" w:hAnsi="Times New Roman" w:cs="Times New Roman"/>
          <w:sz w:val="24"/>
          <w:szCs w:val="24"/>
        </w:rPr>
        <w:t>s</w:t>
      </w:r>
      <w:r w:rsidR="000F6F4E" w:rsidRPr="002601CA">
        <w:rPr>
          <w:rFonts w:ascii="Times New Roman" w:hAnsi="Times New Roman" w:cs="Times New Roman"/>
          <w:sz w:val="24"/>
          <w:szCs w:val="24"/>
        </w:rPr>
        <w:t xml:space="preserve"> in the law </w:t>
      </w:r>
      <w:r w:rsidR="007B6DA4" w:rsidRPr="002601CA">
        <w:rPr>
          <w:rFonts w:ascii="Times New Roman" w:hAnsi="Times New Roman" w:cs="Times New Roman"/>
          <w:sz w:val="24"/>
          <w:szCs w:val="24"/>
        </w:rPr>
        <w:t>that allows the foreign national</w:t>
      </w:r>
      <w:r w:rsidR="009F2CC9" w:rsidRPr="002601CA">
        <w:rPr>
          <w:rFonts w:ascii="Times New Roman" w:hAnsi="Times New Roman" w:cs="Times New Roman"/>
          <w:sz w:val="24"/>
          <w:szCs w:val="24"/>
        </w:rPr>
        <w:t>s</w:t>
      </w:r>
      <w:r w:rsidR="007B6DA4" w:rsidRPr="002601CA">
        <w:rPr>
          <w:rFonts w:ascii="Times New Roman" w:hAnsi="Times New Roman" w:cs="Times New Roman"/>
          <w:sz w:val="24"/>
          <w:szCs w:val="24"/>
        </w:rPr>
        <w:t xml:space="preserve"> to receive</w:t>
      </w:r>
      <w:r w:rsidR="000F6F4E" w:rsidRPr="002601CA">
        <w:rPr>
          <w:rFonts w:ascii="Times New Roman" w:hAnsi="Times New Roman" w:cs="Times New Roman"/>
          <w:sz w:val="24"/>
          <w:szCs w:val="24"/>
        </w:rPr>
        <w:t xml:space="preserve"> </w:t>
      </w:r>
      <w:r w:rsidR="007B6DA4" w:rsidRPr="002601CA">
        <w:rPr>
          <w:rFonts w:ascii="Times New Roman" w:hAnsi="Times New Roman" w:cs="Times New Roman"/>
          <w:sz w:val="24"/>
          <w:szCs w:val="24"/>
        </w:rPr>
        <w:t xml:space="preserve">employment in the industry provided </w:t>
      </w:r>
      <w:r w:rsidR="000F6F4E" w:rsidRPr="002601CA">
        <w:rPr>
          <w:rFonts w:ascii="Times New Roman" w:hAnsi="Times New Roman" w:cs="Times New Roman"/>
          <w:sz w:val="24"/>
          <w:szCs w:val="24"/>
        </w:rPr>
        <w:t>that the person hold a permanent residen</w:t>
      </w:r>
      <w:r w:rsidR="007B6DA4" w:rsidRPr="002601CA">
        <w:rPr>
          <w:rFonts w:ascii="Times New Roman" w:hAnsi="Times New Roman" w:cs="Times New Roman"/>
          <w:sz w:val="24"/>
          <w:szCs w:val="24"/>
        </w:rPr>
        <w:t xml:space="preserve">ce </w:t>
      </w:r>
      <w:r w:rsidR="009F2CC9" w:rsidRPr="002601CA">
        <w:rPr>
          <w:rFonts w:ascii="Times New Roman" w:hAnsi="Times New Roman" w:cs="Times New Roman"/>
          <w:sz w:val="24"/>
          <w:szCs w:val="24"/>
        </w:rPr>
        <w:t>in</w:t>
      </w:r>
      <w:r w:rsidR="007B6DA4" w:rsidRPr="002601CA">
        <w:rPr>
          <w:rFonts w:ascii="Times New Roman" w:hAnsi="Times New Roman" w:cs="Times New Roman"/>
          <w:sz w:val="24"/>
          <w:szCs w:val="24"/>
        </w:rPr>
        <w:t xml:space="preserve"> South Africa</w:t>
      </w:r>
      <w:r w:rsidR="009F2CC9" w:rsidRPr="002601CA">
        <w:rPr>
          <w:rFonts w:ascii="Times New Roman" w:hAnsi="Times New Roman" w:cs="Times New Roman"/>
          <w:sz w:val="24"/>
          <w:szCs w:val="24"/>
        </w:rPr>
        <w:t>.</w:t>
      </w:r>
      <w:r w:rsidR="007B6DA4" w:rsidRPr="002601CA">
        <w:rPr>
          <w:rFonts w:ascii="Times New Roman" w:hAnsi="Times New Roman" w:cs="Times New Roman"/>
          <w:sz w:val="24"/>
          <w:szCs w:val="24"/>
        </w:rPr>
        <w:t xml:space="preserve"> The Authority did not have the numbers of the foreign nationals who are working in the industry.  The Authority would only be able to provide numbers on those </w:t>
      </w:r>
      <w:r w:rsidR="00FD1A92" w:rsidRPr="002601CA">
        <w:rPr>
          <w:rFonts w:ascii="Times New Roman" w:hAnsi="Times New Roman" w:cs="Times New Roman"/>
          <w:sz w:val="24"/>
          <w:szCs w:val="24"/>
        </w:rPr>
        <w:t xml:space="preserve">security officers </w:t>
      </w:r>
      <w:r w:rsidR="007B6DA4" w:rsidRPr="002601CA">
        <w:rPr>
          <w:rFonts w:ascii="Times New Roman" w:hAnsi="Times New Roman" w:cs="Times New Roman"/>
          <w:sz w:val="24"/>
          <w:szCs w:val="24"/>
        </w:rPr>
        <w:t xml:space="preserve">who are </w:t>
      </w:r>
      <w:r w:rsidR="00AD3702" w:rsidRPr="002601CA">
        <w:rPr>
          <w:rFonts w:ascii="Times New Roman" w:hAnsi="Times New Roman" w:cs="Times New Roman"/>
          <w:sz w:val="24"/>
          <w:szCs w:val="24"/>
        </w:rPr>
        <w:t>registered.</w:t>
      </w:r>
      <w:r w:rsidR="00FD1A92" w:rsidRPr="002601CA">
        <w:rPr>
          <w:rFonts w:ascii="Times New Roman" w:hAnsi="Times New Roman" w:cs="Times New Roman"/>
          <w:sz w:val="24"/>
          <w:szCs w:val="24"/>
        </w:rPr>
        <w:t xml:space="preserve">  </w:t>
      </w:r>
      <w:r w:rsidR="00AE40F8" w:rsidRPr="002601CA">
        <w:rPr>
          <w:rFonts w:ascii="Times New Roman" w:hAnsi="Times New Roman" w:cs="Times New Roman"/>
          <w:sz w:val="24"/>
          <w:szCs w:val="24"/>
        </w:rPr>
        <w:t>The requirement process of the Foreign Nationals was to produce a</w:t>
      </w:r>
      <w:r w:rsidR="007B6DA4" w:rsidRPr="002601CA">
        <w:rPr>
          <w:rFonts w:ascii="Times New Roman" w:hAnsi="Times New Roman" w:cs="Times New Roman"/>
          <w:sz w:val="24"/>
          <w:szCs w:val="24"/>
        </w:rPr>
        <w:t xml:space="preserve"> clearance on criminal rec</w:t>
      </w:r>
      <w:r w:rsidR="00AD3702" w:rsidRPr="002601CA">
        <w:rPr>
          <w:rFonts w:ascii="Times New Roman" w:hAnsi="Times New Roman" w:cs="Times New Roman"/>
          <w:sz w:val="24"/>
          <w:szCs w:val="24"/>
        </w:rPr>
        <w:t xml:space="preserve">ord from their country of origin. </w:t>
      </w:r>
    </w:p>
    <w:p w14:paraId="3A5F8A4E" w14:textId="517DEF17" w:rsidR="002F52B1" w:rsidRPr="002601CA" w:rsidRDefault="002F52B1" w:rsidP="00B20C99">
      <w:pPr>
        <w:spacing w:after="0" w:line="360" w:lineRule="auto"/>
        <w:jc w:val="both"/>
        <w:rPr>
          <w:rFonts w:ascii="Times New Roman" w:hAnsi="Times New Roman" w:cs="Times New Roman"/>
          <w:b/>
          <w:sz w:val="24"/>
          <w:szCs w:val="24"/>
        </w:rPr>
      </w:pPr>
    </w:p>
    <w:p w14:paraId="46C354B5" w14:textId="03119CC6" w:rsidR="0007459E" w:rsidRPr="002601CA" w:rsidRDefault="0007459E" w:rsidP="00B20C99">
      <w:pPr>
        <w:spacing w:after="0" w:line="360" w:lineRule="auto"/>
        <w:jc w:val="both"/>
        <w:rPr>
          <w:rFonts w:ascii="Times New Roman" w:hAnsi="Times New Roman" w:cs="Times New Roman"/>
          <w:sz w:val="24"/>
          <w:szCs w:val="24"/>
        </w:rPr>
      </w:pPr>
      <w:r w:rsidRPr="002601CA">
        <w:rPr>
          <w:rFonts w:ascii="Times New Roman" w:hAnsi="Times New Roman" w:cs="Times New Roman"/>
          <w:b/>
          <w:sz w:val="24"/>
          <w:szCs w:val="24"/>
        </w:rPr>
        <w:t xml:space="preserve">School </w:t>
      </w:r>
      <w:r w:rsidR="006E4E22" w:rsidRPr="002601CA">
        <w:rPr>
          <w:rFonts w:ascii="Times New Roman" w:hAnsi="Times New Roman" w:cs="Times New Roman"/>
          <w:b/>
          <w:sz w:val="24"/>
          <w:szCs w:val="24"/>
        </w:rPr>
        <w:t>security</w:t>
      </w:r>
      <w:r w:rsidR="00B5333B" w:rsidRPr="002601CA">
        <w:rPr>
          <w:rFonts w:ascii="Times New Roman" w:hAnsi="Times New Roman" w:cs="Times New Roman"/>
          <w:b/>
          <w:sz w:val="24"/>
          <w:szCs w:val="24"/>
        </w:rPr>
        <w:t xml:space="preserve">: </w:t>
      </w:r>
      <w:r w:rsidR="00B5333B" w:rsidRPr="002601CA">
        <w:rPr>
          <w:rFonts w:ascii="Times New Roman" w:hAnsi="Times New Roman" w:cs="Times New Roman"/>
          <w:sz w:val="24"/>
          <w:szCs w:val="24"/>
        </w:rPr>
        <w:t>The Committee reported that all the Departments have presented about the plans on school safety.</w:t>
      </w:r>
      <w:r w:rsidR="00886ADB" w:rsidRPr="002601CA">
        <w:rPr>
          <w:rFonts w:ascii="Times New Roman" w:hAnsi="Times New Roman" w:cs="Times New Roman"/>
          <w:b/>
          <w:sz w:val="24"/>
          <w:szCs w:val="24"/>
        </w:rPr>
        <w:t xml:space="preserve"> </w:t>
      </w:r>
      <w:r w:rsidR="00886ADB" w:rsidRPr="002601CA">
        <w:rPr>
          <w:rFonts w:ascii="Times New Roman" w:hAnsi="Times New Roman" w:cs="Times New Roman"/>
          <w:sz w:val="24"/>
          <w:szCs w:val="24"/>
        </w:rPr>
        <w:t>The Committee was extremely worried that there is high number of murder incidents that are happening at schools were the learners are committing violence against each other.</w:t>
      </w:r>
      <w:r w:rsidR="00B26708" w:rsidRPr="002601CA">
        <w:rPr>
          <w:rFonts w:ascii="Times New Roman" w:hAnsi="Times New Roman" w:cs="Times New Roman"/>
          <w:sz w:val="24"/>
          <w:szCs w:val="24"/>
        </w:rPr>
        <w:t xml:space="preserve"> </w:t>
      </w:r>
      <w:r w:rsidR="00B5333B" w:rsidRPr="002601CA">
        <w:rPr>
          <w:rFonts w:ascii="Times New Roman" w:hAnsi="Times New Roman" w:cs="Times New Roman"/>
          <w:sz w:val="24"/>
          <w:szCs w:val="24"/>
        </w:rPr>
        <w:t>The Committee strongly believed that the Authori</w:t>
      </w:r>
      <w:r w:rsidR="00886ADB" w:rsidRPr="002601CA">
        <w:rPr>
          <w:rFonts w:ascii="Times New Roman" w:hAnsi="Times New Roman" w:cs="Times New Roman"/>
          <w:sz w:val="24"/>
          <w:szCs w:val="24"/>
        </w:rPr>
        <w:t>ty should convene a submit on school safety</w:t>
      </w:r>
      <w:r w:rsidR="00B26708" w:rsidRPr="002601CA">
        <w:rPr>
          <w:rFonts w:ascii="Times New Roman" w:hAnsi="Times New Roman" w:cs="Times New Roman"/>
          <w:sz w:val="24"/>
          <w:szCs w:val="24"/>
        </w:rPr>
        <w:t>, it</w:t>
      </w:r>
      <w:r w:rsidR="00886ADB" w:rsidRPr="002601CA">
        <w:rPr>
          <w:rFonts w:ascii="Times New Roman" w:hAnsi="Times New Roman" w:cs="Times New Roman"/>
          <w:sz w:val="24"/>
          <w:szCs w:val="24"/>
        </w:rPr>
        <w:t xml:space="preserve"> should invite all the</w:t>
      </w:r>
      <w:r w:rsidR="00B5333B" w:rsidRPr="002601CA">
        <w:rPr>
          <w:rFonts w:ascii="Times New Roman" w:hAnsi="Times New Roman" w:cs="Times New Roman"/>
          <w:sz w:val="24"/>
          <w:szCs w:val="24"/>
        </w:rPr>
        <w:t xml:space="preserve"> </w:t>
      </w:r>
      <w:r w:rsidR="00886ADB" w:rsidRPr="002601CA">
        <w:rPr>
          <w:rFonts w:ascii="Times New Roman" w:hAnsi="Times New Roman" w:cs="Times New Roman"/>
          <w:sz w:val="24"/>
          <w:szCs w:val="24"/>
        </w:rPr>
        <w:t xml:space="preserve">relevant </w:t>
      </w:r>
      <w:r w:rsidR="00B5333B" w:rsidRPr="002601CA">
        <w:rPr>
          <w:rFonts w:ascii="Times New Roman" w:hAnsi="Times New Roman" w:cs="Times New Roman"/>
          <w:sz w:val="24"/>
          <w:szCs w:val="24"/>
        </w:rPr>
        <w:t>stakeholders, government bodies and</w:t>
      </w:r>
      <w:r w:rsidR="00886ADB" w:rsidRPr="002601CA">
        <w:rPr>
          <w:rFonts w:ascii="Times New Roman" w:hAnsi="Times New Roman" w:cs="Times New Roman"/>
          <w:sz w:val="24"/>
          <w:szCs w:val="24"/>
        </w:rPr>
        <w:t xml:space="preserve"> Department of police</w:t>
      </w:r>
      <w:r w:rsidR="00B26708" w:rsidRPr="002601CA">
        <w:rPr>
          <w:rFonts w:ascii="Times New Roman" w:hAnsi="Times New Roman" w:cs="Times New Roman"/>
          <w:sz w:val="24"/>
          <w:szCs w:val="24"/>
        </w:rPr>
        <w:t>.</w:t>
      </w:r>
    </w:p>
    <w:p w14:paraId="7B0F302E" w14:textId="2E024850" w:rsidR="0007459E" w:rsidRPr="002601CA" w:rsidRDefault="0007459E" w:rsidP="00B20C99">
      <w:pPr>
        <w:spacing w:after="0" w:line="360" w:lineRule="auto"/>
        <w:jc w:val="both"/>
        <w:rPr>
          <w:rFonts w:ascii="Times New Roman" w:hAnsi="Times New Roman" w:cs="Times New Roman"/>
          <w:sz w:val="24"/>
          <w:szCs w:val="24"/>
        </w:rPr>
      </w:pPr>
    </w:p>
    <w:p w14:paraId="289CE08F" w14:textId="5E22D62D" w:rsidR="0042292C" w:rsidRPr="002601CA" w:rsidRDefault="0042292C" w:rsidP="00B20C99">
      <w:p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 xml:space="preserve">The Authority indicated that there is a need to review the strategy at schools. The Authority made an example that in some instance the community will choice a </w:t>
      </w:r>
      <w:r w:rsidR="00B15396" w:rsidRPr="002601CA">
        <w:rPr>
          <w:rFonts w:ascii="Times New Roman" w:hAnsi="Times New Roman" w:cs="Times New Roman"/>
          <w:sz w:val="24"/>
          <w:szCs w:val="24"/>
        </w:rPr>
        <w:t>person from</w:t>
      </w:r>
      <w:r w:rsidRPr="002601CA">
        <w:rPr>
          <w:rFonts w:ascii="Times New Roman" w:hAnsi="Times New Roman" w:cs="Times New Roman"/>
          <w:sz w:val="24"/>
          <w:szCs w:val="24"/>
        </w:rPr>
        <w:t xml:space="preserve"> the areas to be a security </w:t>
      </w:r>
      <w:r w:rsidR="00B26708" w:rsidRPr="002601CA">
        <w:rPr>
          <w:rFonts w:ascii="Times New Roman" w:hAnsi="Times New Roman" w:cs="Times New Roman"/>
          <w:sz w:val="24"/>
          <w:szCs w:val="24"/>
        </w:rPr>
        <w:t>at the local school.  The</w:t>
      </w:r>
      <w:r w:rsidR="00B15396" w:rsidRPr="002601CA">
        <w:rPr>
          <w:rFonts w:ascii="Times New Roman" w:hAnsi="Times New Roman" w:cs="Times New Roman"/>
          <w:sz w:val="24"/>
          <w:szCs w:val="24"/>
        </w:rPr>
        <w:t xml:space="preserve"> private schools are safe because are able to set aside a budget for security matters. The Authority will engage with the Department </w:t>
      </w:r>
      <w:r w:rsidR="00B26708" w:rsidRPr="002601CA">
        <w:rPr>
          <w:rFonts w:ascii="Times New Roman" w:hAnsi="Times New Roman" w:cs="Times New Roman"/>
          <w:sz w:val="24"/>
          <w:szCs w:val="24"/>
        </w:rPr>
        <w:t>Basis Education to consider allocating bud</w:t>
      </w:r>
      <w:r w:rsidR="00AD3702" w:rsidRPr="002601CA">
        <w:rPr>
          <w:rFonts w:ascii="Times New Roman" w:hAnsi="Times New Roman" w:cs="Times New Roman"/>
          <w:sz w:val="24"/>
          <w:szCs w:val="24"/>
        </w:rPr>
        <w:t>get for school security safety</w:t>
      </w:r>
      <w:r w:rsidR="00B26708" w:rsidRPr="002601CA">
        <w:rPr>
          <w:rFonts w:ascii="Times New Roman" w:hAnsi="Times New Roman" w:cs="Times New Roman"/>
          <w:sz w:val="24"/>
          <w:szCs w:val="24"/>
        </w:rPr>
        <w:t>.</w:t>
      </w:r>
    </w:p>
    <w:p w14:paraId="5C91E655" w14:textId="7B6CAE73" w:rsidR="00870EB4" w:rsidRPr="002601CA" w:rsidRDefault="00870EB4" w:rsidP="00B20C99">
      <w:pPr>
        <w:spacing w:after="0" w:line="360" w:lineRule="auto"/>
        <w:jc w:val="both"/>
        <w:rPr>
          <w:rFonts w:ascii="Times New Roman" w:hAnsi="Times New Roman" w:cs="Times New Roman"/>
          <w:b/>
          <w:sz w:val="24"/>
          <w:szCs w:val="24"/>
        </w:rPr>
      </w:pPr>
    </w:p>
    <w:p w14:paraId="0827D5B0" w14:textId="67C0A0E2" w:rsidR="00AD3702" w:rsidRPr="002601CA" w:rsidRDefault="008E50E4" w:rsidP="00B20C99">
      <w:pPr>
        <w:spacing w:after="0" w:line="360" w:lineRule="auto"/>
        <w:jc w:val="both"/>
        <w:rPr>
          <w:rFonts w:ascii="Times New Roman" w:hAnsi="Times New Roman" w:cs="Times New Roman"/>
          <w:sz w:val="24"/>
          <w:szCs w:val="24"/>
        </w:rPr>
      </w:pPr>
      <w:r w:rsidRPr="002601CA">
        <w:rPr>
          <w:rFonts w:ascii="Times New Roman" w:hAnsi="Times New Roman" w:cs="Times New Roman"/>
          <w:b/>
          <w:sz w:val="24"/>
          <w:szCs w:val="24"/>
        </w:rPr>
        <w:t>Leaves</w:t>
      </w:r>
      <w:r w:rsidR="000C0FC7" w:rsidRPr="002601CA">
        <w:rPr>
          <w:rFonts w:ascii="Times New Roman" w:hAnsi="Times New Roman" w:cs="Times New Roman"/>
          <w:b/>
          <w:sz w:val="24"/>
          <w:szCs w:val="24"/>
        </w:rPr>
        <w:t>:</w:t>
      </w:r>
      <w:r w:rsidR="00925CAA" w:rsidRPr="002601CA">
        <w:rPr>
          <w:rFonts w:ascii="Times New Roman" w:hAnsi="Times New Roman" w:cs="Times New Roman"/>
          <w:b/>
          <w:sz w:val="24"/>
          <w:szCs w:val="24"/>
        </w:rPr>
        <w:t xml:space="preserve">  </w:t>
      </w:r>
      <w:r w:rsidR="00925CAA" w:rsidRPr="002601CA">
        <w:rPr>
          <w:rFonts w:ascii="Times New Roman" w:hAnsi="Times New Roman" w:cs="Times New Roman"/>
          <w:sz w:val="24"/>
          <w:szCs w:val="24"/>
        </w:rPr>
        <w:t xml:space="preserve">The Committee requested the Authority to indicate whether the security </w:t>
      </w:r>
      <w:r w:rsidR="00AD3702" w:rsidRPr="002601CA">
        <w:rPr>
          <w:rFonts w:ascii="Times New Roman" w:hAnsi="Times New Roman" w:cs="Times New Roman"/>
          <w:sz w:val="24"/>
          <w:szCs w:val="24"/>
        </w:rPr>
        <w:t xml:space="preserve">officers are entitled to take </w:t>
      </w:r>
      <w:r w:rsidR="00925CAA" w:rsidRPr="002601CA">
        <w:rPr>
          <w:rFonts w:ascii="Times New Roman" w:hAnsi="Times New Roman" w:cs="Times New Roman"/>
          <w:sz w:val="24"/>
          <w:szCs w:val="24"/>
        </w:rPr>
        <w:t>leave</w:t>
      </w:r>
      <w:r w:rsidR="00925CAA" w:rsidRPr="002601CA">
        <w:rPr>
          <w:rFonts w:ascii="Times New Roman" w:hAnsi="Times New Roman" w:cs="Times New Roman"/>
          <w:b/>
          <w:sz w:val="24"/>
          <w:szCs w:val="24"/>
        </w:rPr>
        <w:t>.</w:t>
      </w:r>
      <w:r w:rsidR="000C1466" w:rsidRPr="002601CA">
        <w:rPr>
          <w:rFonts w:ascii="Times New Roman" w:hAnsi="Times New Roman" w:cs="Times New Roman"/>
          <w:b/>
          <w:sz w:val="24"/>
          <w:szCs w:val="24"/>
        </w:rPr>
        <w:t xml:space="preserve"> </w:t>
      </w:r>
      <w:r w:rsidR="00FE030B" w:rsidRPr="002601CA">
        <w:rPr>
          <w:rFonts w:ascii="Times New Roman" w:hAnsi="Times New Roman" w:cs="Times New Roman"/>
          <w:sz w:val="24"/>
          <w:szCs w:val="24"/>
        </w:rPr>
        <w:t xml:space="preserve"> </w:t>
      </w:r>
      <w:r w:rsidR="00AD3702" w:rsidRPr="002601CA">
        <w:rPr>
          <w:rFonts w:ascii="Times New Roman" w:hAnsi="Times New Roman" w:cs="Times New Roman"/>
          <w:sz w:val="24"/>
          <w:szCs w:val="24"/>
        </w:rPr>
        <w:t>The security officers are entitled to take leave in line with the basic condition of employment act and the applicable labour relation act</w:t>
      </w:r>
    </w:p>
    <w:p w14:paraId="4F4F9CF7" w14:textId="17DB2B5A" w:rsidR="00DC5313" w:rsidRPr="002601CA" w:rsidRDefault="00DC5313" w:rsidP="00B20C99">
      <w:pPr>
        <w:spacing w:after="0" w:line="360" w:lineRule="auto"/>
        <w:jc w:val="both"/>
        <w:rPr>
          <w:rFonts w:ascii="Times New Roman" w:hAnsi="Times New Roman" w:cs="Times New Roman"/>
          <w:b/>
          <w:sz w:val="24"/>
          <w:szCs w:val="24"/>
        </w:rPr>
      </w:pPr>
    </w:p>
    <w:p w14:paraId="0A5C43C3" w14:textId="0A47A478" w:rsidR="001E550C" w:rsidRPr="002601CA" w:rsidRDefault="000C0FC7" w:rsidP="00B20C99">
      <w:pPr>
        <w:spacing w:after="0" w:line="360" w:lineRule="auto"/>
        <w:jc w:val="both"/>
        <w:rPr>
          <w:rFonts w:ascii="Times New Roman" w:hAnsi="Times New Roman" w:cs="Times New Roman"/>
          <w:sz w:val="24"/>
          <w:szCs w:val="24"/>
        </w:rPr>
      </w:pPr>
      <w:r w:rsidRPr="002601CA">
        <w:rPr>
          <w:rFonts w:ascii="Times New Roman" w:hAnsi="Times New Roman" w:cs="Times New Roman"/>
          <w:b/>
          <w:sz w:val="24"/>
          <w:szCs w:val="24"/>
        </w:rPr>
        <w:t>Provident Fund:</w:t>
      </w:r>
      <w:r w:rsidR="00C848DE" w:rsidRPr="002601CA">
        <w:rPr>
          <w:rFonts w:ascii="Times New Roman" w:hAnsi="Times New Roman" w:cs="Times New Roman"/>
          <w:b/>
          <w:sz w:val="24"/>
          <w:szCs w:val="24"/>
        </w:rPr>
        <w:t xml:space="preserve"> </w:t>
      </w:r>
      <w:r w:rsidR="00C848DE" w:rsidRPr="002601CA">
        <w:rPr>
          <w:rFonts w:ascii="Times New Roman" w:hAnsi="Times New Roman" w:cs="Times New Roman"/>
          <w:sz w:val="24"/>
          <w:szCs w:val="24"/>
        </w:rPr>
        <w:t>The Committee</w:t>
      </w:r>
      <w:r w:rsidR="00E645CA" w:rsidRPr="002601CA">
        <w:rPr>
          <w:rFonts w:ascii="Times New Roman" w:hAnsi="Times New Roman" w:cs="Times New Roman"/>
          <w:sz w:val="24"/>
          <w:szCs w:val="24"/>
        </w:rPr>
        <w:t xml:space="preserve"> wanted to</w:t>
      </w:r>
      <w:r w:rsidR="00865C46" w:rsidRPr="002601CA">
        <w:rPr>
          <w:rFonts w:ascii="Times New Roman" w:hAnsi="Times New Roman" w:cs="Times New Roman"/>
          <w:sz w:val="24"/>
          <w:szCs w:val="24"/>
        </w:rPr>
        <w:t xml:space="preserve"> know whether the Authority has a provident fund </w:t>
      </w:r>
      <w:r w:rsidR="00FF5AE2" w:rsidRPr="002601CA">
        <w:rPr>
          <w:rFonts w:ascii="Times New Roman" w:hAnsi="Times New Roman" w:cs="Times New Roman"/>
          <w:sz w:val="24"/>
          <w:szCs w:val="24"/>
        </w:rPr>
        <w:t>scheme for</w:t>
      </w:r>
      <w:r w:rsidR="00E645CA" w:rsidRPr="002601CA">
        <w:rPr>
          <w:rFonts w:ascii="Times New Roman" w:hAnsi="Times New Roman" w:cs="Times New Roman"/>
          <w:sz w:val="24"/>
          <w:szCs w:val="24"/>
        </w:rPr>
        <w:t xml:space="preserve"> </w:t>
      </w:r>
      <w:r w:rsidR="00C848DE" w:rsidRPr="002601CA">
        <w:rPr>
          <w:rFonts w:ascii="Times New Roman" w:hAnsi="Times New Roman" w:cs="Times New Roman"/>
          <w:sz w:val="24"/>
          <w:szCs w:val="24"/>
        </w:rPr>
        <w:t xml:space="preserve">security guards </w:t>
      </w:r>
      <w:r w:rsidR="00E645CA" w:rsidRPr="002601CA">
        <w:rPr>
          <w:rFonts w:ascii="Times New Roman" w:hAnsi="Times New Roman" w:cs="Times New Roman"/>
          <w:sz w:val="24"/>
          <w:szCs w:val="24"/>
        </w:rPr>
        <w:t xml:space="preserve">who are killed </w:t>
      </w:r>
      <w:r w:rsidR="00FF5AE2" w:rsidRPr="002601CA">
        <w:rPr>
          <w:rFonts w:ascii="Times New Roman" w:hAnsi="Times New Roman" w:cs="Times New Roman"/>
          <w:sz w:val="24"/>
          <w:szCs w:val="24"/>
        </w:rPr>
        <w:t>on the</w:t>
      </w:r>
      <w:r w:rsidR="00865C46" w:rsidRPr="002601CA">
        <w:rPr>
          <w:rFonts w:ascii="Times New Roman" w:hAnsi="Times New Roman" w:cs="Times New Roman"/>
          <w:sz w:val="24"/>
          <w:szCs w:val="24"/>
        </w:rPr>
        <w:t xml:space="preserve"> line of </w:t>
      </w:r>
      <w:r w:rsidR="00E645CA" w:rsidRPr="002601CA">
        <w:rPr>
          <w:rFonts w:ascii="Times New Roman" w:hAnsi="Times New Roman" w:cs="Times New Roman"/>
          <w:sz w:val="24"/>
          <w:szCs w:val="24"/>
        </w:rPr>
        <w:t xml:space="preserve">duty. </w:t>
      </w:r>
      <w:r w:rsidR="00C848DE" w:rsidRPr="002601CA">
        <w:rPr>
          <w:rFonts w:ascii="Times New Roman" w:hAnsi="Times New Roman" w:cs="Times New Roman"/>
          <w:b/>
          <w:sz w:val="24"/>
          <w:szCs w:val="24"/>
        </w:rPr>
        <w:t xml:space="preserve"> </w:t>
      </w:r>
      <w:r w:rsidR="00B26708" w:rsidRPr="002601CA">
        <w:rPr>
          <w:rFonts w:ascii="Times New Roman" w:hAnsi="Times New Roman" w:cs="Times New Roman"/>
          <w:sz w:val="24"/>
          <w:szCs w:val="24"/>
        </w:rPr>
        <w:t>The Authority indi</w:t>
      </w:r>
      <w:r w:rsidR="000959D2" w:rsidRPr="002601CA">
        <w:rPr>
          <w:rFonts w:ascii="Times New Roman" w:hAnsi="Times New Roman" w:cs="Times New Roman"/>
          <w:sz w:val="24"/>
          <w:szCs w:val="24"/>
        </w:rPr>
        <w:t xml:space="preserve">cated that there is a provident fund which is covering </w:t>
      </w:r>
      <w:r w:rsidR="00B26708" w:rsidRPr="002601CA">
        <w:rPr>
          <w:rFonts w:ascii="Times New Roman" w:hAnsi="Times New Roman" w:cs="Times New Roman"/>
          <w:sz w:val="24"/>
          <w:szCs w:val="24"/>
        </w:rPr>
        <w:t xml:space="preserve">for the security officers who are injured in line of duty. The provident fund covers for the following; life cover and </w:t>
      </w:r>
      <w:r w:rsidR="000C1466" w:rsidRPr="002601CA">
        <w:rPr>
          <w:rFonts w:ascii="Times New Roman" w:hAnsi="Times New Roman" w:cs="Times New Roman"/>
          <w:sz w:val="24"/>
          <w:szCs w:val="24"/>
        </w:rPr>
        <w:t>funeral cover of</w:t>
      </w:r>
      <w:r w:rsidR="00FE030B" w:rsidRPr="002601CA">
        <w:rPr>
          <w:rFonts w:ascii="Times New Roman" w:hAnsi="Times New Roman" w:cs="Times New Roman"/>
          <w:sz w:val="24"/>
          <w:szCs w:val="24"/>
        </w:rPr>
        <w:t xml:space="preserve">fered if a member dies on duty. </w:t>
      </w:r>
      <w:r w:rsidR="000707BB" w:rsidRPr="002601CA">
        <w:rPr>
          <w:rFonts w:ascii="Times New Roman" w:hAnsi="Times New Roman" w:cs="Times New Roman"/>
          <w:sz w:val="24"/>
          <w:szCs w:val="24"/>
        </w:rPr>
        <w:t xml:space="preserve">There is specific </w:t>
      </w:r>
      <w:r w:rsidR="00865C46" w:rsidRPr="002601CA">
        <w:rPr>
          <w:rFonts w:ascii="Times New Roman" w:hAnsi="Times New Roman" w:cs="Times New Roman"/>
          <w:sz w:val="24"/>
          <w:szCs w:val="24"/>
        </w:rPr>
        <w:t>insurance that is responsible for dealing with this issue</w:t>
      </w:r>
      <w:r w:rsidR="000707BB" w:rsidRPr="002601CA">
        <w:rPr>
          <w:rFonts w:ascii="Times New Roman" w:hAnsi="Times New Roman" w:cs="Times New Roman"/>
          <w:sz w:val="24"/>
          <w:szCs w:val="24"/>
        </w:rPr>
        <w:t xml:space="preserve">. </w:t>
      </w:r>
    </w:p>
    <w:p w14:paraId="3F62E809" w14:textId="59316F70" w:rsidR="003A752F" w:rsidRPr="002601CA" w:rsidRDefault="003A752F" w:rsidP="00B20C99">
      <w:pPr>
        <w:spacing w:after="0" w:line="360" w:lineRule="auto"/>
        <w:jc w:val="both"/>
        <w:rPr>
          <w:rFonts w:ascii="Times New Roman" w:hAnsi="Times New Roman" w:cs="Times New Roman"/>
          <w:b/>
          <w:sz w:val="24"/>
          <w:szCs w:val="24"/>
        </w:rPr>
      </w:pPr>
    </w:p>
    <w:p w14:paraId="643E4263" w14:textId="103CC9EB" w:rsidR="001E28BB" w:rsidRPr="002601CA" w:rsidRDefault="001E28BB" w:rsidP="00B20C99">
      <w:pPr>
        <w:pStyle w:val="ListParagraph"/>
        <w:numPr>
          <w:ilvl w:val="0"/>
          <w:numId w:val="36"/>
        </w:numPr>
        <w:spacing w:after="0" w:line="360" w:lineRule="auto"/>
        <w:jc w:val="both"/>
        <w:rPr>
          <w:rFonts w:ascii="Times New Roman" w:hAnsi="Times New Roman" w:cs="Times New Roman"/>
          <w:b/>
          <w:sz w:val="24"/>
          <w:szCs w:val="24"/>
        </w:rPr>
      </w:pPr>
      <w:r w:rsidRPr="002601CA">
        <w:rPr>
          <w:rFonts w:ascii="Times New Roman" w:hAnsi="Times New Roman" w:cs="Times New Roman"/>
          <w:b/>
          <w:sz w:val="24"/>
          <w:szCs w:val="24"/>
        </w:rPr>
        <w:t>COMMITTEE RECOMMENDATIONS</w:t>
      </w:r>
      <w:r w:rsidR="00CE1A15" w:rsidRPr="002601CA">
        <w:rPr>
          <w:rFonts w:ascii="Times New Roman" w:hAnsi="Times New Roman" w:cs="Times New Roman"/>
          <w:b/>
          <w:sz w:val="24"/>
          <w:szCs w:val="24"/>
        </w:rPr>
        <w:t xml:space="preserve"> AND REPORTING REQUIREMENTS </w:t>
      </w:r>
    </w:p>
    <w:p w14:paraId="2BADC224" w14:textId="77777777" w:rsidR="00CE1A15" w:rsidRPr="002601CA" w:rsidRDefault="00CE1A15" w:rsidP="00B20C99">
      <w:pPr>
        <w:spacing w:after="0" w:line="360" w:lineRule="auto"/>
        <w:jc w:val="both"/>
        <w:rPr>
          <w:rFonts w:ascii="Times New Roman" w:hAnsi="Times New Roman" w:cs="Times New Roman"/>
          <w:sz w:val="24"/>
          <w:szCs w:val="24"/>
        </w:rPr>
      </w:pPr>
    </w:p>
    <w:p w14:paraId="774080CF" w14:textId="7DF7DB1B" w:rsidR="00CE1A15" w:rsidRPr="002601CA" w:rsidRDefault="00E26357" w:rsidP="00B20C99">
      <w:pPr>
        <w:spacing w:after="0" w:line="360" w:lineRule="auto"/>
        <w:jc w:val="both"/>
        <w:rPr>
          <w:rFonts w:ascii="Times New Roman" w:hAnsi="Times New Roman" w:cs="Times New Roman"/>
          <w:b/>
          <w:sz w:val="24"/>
          <w:szCs w:val="24"/>
        </w:rPr>
      </w:pPr>
      <w:r w:rsidRPr="002601CA">
        <w:rPr>
          <w:rFonts w:ascii="Times New Roman" w:hAnsi="Times New Roman" w:cs="Times New Roman"/>
          <w:b/>
          <w:sz w:val="24"/>
          <w:szCs w:val="24"/>
        </w:rPr>
        <w:t>10.1</w:t>
      </w:r>
      <w:r w:rsidRPr="002601CA">
        <w:rPr>
          <w:rFonts w:ascii="Times New Roman" w:hAnsi="Times New Roman" w:cs="Times New Roman"/>
          <w:b/>
          <w:sz w:val="24"/>
          <w:szCs w:val="24"/>
        </w:rPr>
        <w:tab/>
      </w:r>
      <w:r w:rsidR="00CE1A15" w:rsidRPr="002601CA">
        <w:rPr>
          <w:rFonts w:ascii="Times New Roman" w:hAnsi="Times New Roman" w:cs="Times New Roman"/>
          <w:b/>
          <w:sz w:val="24"/>
          <w:szCs w:val="24"/>
        </w:rPr>
        <w:t xml:space="preserve">Recommendations </w:t>
      </w:r>
    </w:p>
    <w:p w14:paraId="2E139A6C" w14:textId="77777777" w:rsidR="00CE1A15" w:rsidRPr="002601CA" w:rsidRDefault="00CE1A15" w:rsidP="00B20C99">
      <w:pPr>
        <w:spacing w:after="0" w:line="360" w:lineRule="auto"/>
        <w:jc w:val="both"/>
        <w:rPr>
          <w:rFonts w:ascii="Times New Roman" w:hAnsi="Times New Roman" w:cs="Times New Roman"/>
          <w:sz w:val="24"/>
          <w:szCs w:val="24"/>
        </w:rPr>
      </w:pPr>
    </w:p>
    <w:p w14:paraId="7DEF060B" w14:textId="77777777" w:rsidR="001E28BB" w:rsidRPr="002601CA" w:rsidRDefault="001E28BB" w:rsidP="00B20C99">
      <w:p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The Portfolio Committee on Police recommends the following:</w:t>
      </w:r>
    </w:p>
    <w:p w14:paraId="6BA37709" w14:textId="116B32CE" w:rsidR="009C1C66" w:rsidRPr="002601CA" w:rsidRDefault="00242110" w:rsidP="00B20C99">
      <w:pPr>
        <w:pStyle w:val="ListParagraph"/>
        <w:numPr>
          <w:ilvl w:val="0"/>
          <w:numId w:val="21"/>
        </w:num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The Authority should fill the vacancies of the Council Members as matter of urgency.</w:t>
      </w:r>
    </w:p>
    <w:p w14:paraId="7336A1C0" w14:textId="42ABE173" w:rsidR="00337E2B" w:rsidRPr="002601CA" w:rsidRDefault="00337E2B" w:rsidP="00B20C99">
      <w:pPr>
        <w:pStyle w:val="ListParagraph"/>
        <w:numPr>
          <w:ilvl w:val="0"/>
          <w:numId w:val="21"/>
        </w:num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 xml:space="preserve">The Authority should implement all aspects of the Audit Action Plan to ensure that </w:t>
      </w:r>
      <w:r w:rsidR="002F142B" w:rsidRPr="002601CA">
        <w:rPr>
          <w:rFonts w:ascii="Times New Roman" w:hAnsi="Times New Roman" w:cs="Times New Roman"/>
          <w:sz w:val="24"/>
          <w:szCs w:val="24"/>
        </w:rPr>
        <w:t xml:space="preserve">the </w:t>
      </w:r>
      <w:r w:rsidR="00E26357" w:rsidRPr="002601CA">
        <w:rPr>
          <w:rFonts w:ascii="Times New Roman" w:hAnsi="Times New Roman" w:cs="Times New Roman"/>
          <w:sz w:val="24"/>
          <w:szCs w:val="24"/>
        </w:rPr>
        <w:t>20</w:t>
      </w:r>
      <w:r w:rsidRPr="002601CA">
        <w:rPr>
          <w:rFonts w:ascii="Times New Roman" w:hAnsi="Times New Roman" w:cs="Times New Roman"/>
          <w:sz w:val="24"/>
          <w:szCs w:val="24"/>
        </w:rPr>
        <w:t>19</w:t>
      </w:r>
      <w:r w:rsidR="00E26357" w:rsidRPr="002601CA">
        <w:rPr>
          <w:rFonts w:ascii="Times New Roman" w:hAnsi="Times New Roman" w:cs="Times New Roman"/>
          <w:sz w:val="24"/>
          <w:szCs w:val="24"/>
        </w:rPr>
        <w:t>/20</w:t>
      </w:r>
      <w:r w:rsidRPr="002601CA">
        <w:rPr>
          <w:rFonts w:ascii="Times New Roman" w:hAnsi="Times New Roman" w:cs="Times New Roman"/>
          <w:sz w:val="24"/>
          <w:szCs w:val="24"/>
        </w:rPr>
        <w:t xml:space="preserve"> audit outcomes</w:t>
      </w:r>
      <w:r w:rsidR="002F142B" w:rsidRPr="002601CA">
        <w:rPr>
          <w:rFonts w:ascii="Times New Roman" w:hAnsi="Times New Roman" w:cs="Times New Roman"/>
          <w:sz w:val="24"/>
          <w:szCs w:val="24"/>
        </w:rPr>
        <w:t xml:space="preserve"> are improved</w:t>
      </w:r>
      <w:r w:rsidRPr="002601CA">
        <w:rPr>
          <w:rFonts w:ascii="Times New Roman" w:hAnsi="Times New Roman" w:cs="Times New Roman"/>
          <w:sz w:val="24"/>
          <w:szCs w:val="24"/>
        </w:rPr>
        <w:t xml:space="preserve">. </w:t>
      </w:r>
    </w:p>
    <w:p w14:paraId="791A924C" w14:textId="5F4BA594" w:rsidR="00390F7F" w:rsidRPr="002601CA" w:rsidRDefault="00390F7F" w:rsidP="00B20C99">
      <w:pPr>
        <w:pStyle w:val="ListParagraph"/>
        <w:numPr>
          <w:ilvl w:val="0"/>
          <w:numId w:val="21"/>
        </w:num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 xml:space="preserve">The Authority should </w:t>
      </w:r>
      <w:r w:rsidR="00865AAF" w:rsidRPr="002601CA">
        <w:rPr>
          <w:rFonts w:ascii="Times New Roman" w:hAnsi="Times New Roman" w:cs="Times New Roman"/>
          <w:sz w:val="24"/>
          <w:szCs w:val="24"/>
        </w:rPr>
        <w:t xml:space="preserve">further encourage the entrance of female security officers to the private security industry. </w:t>
      </w:r>
    </w:p>
    <w:p w14:paraId="13745F12" w14:textId="53968BED" w:rsidR="00F24E28" w:rsidRPr="002601CA" w:rsidRDefault="0063169F" w:rsidP="00B20C99">
      <w:pPr>
        <w:pStyle w:val="ListParagraph"/>
        <w:numPr>
          <w:ilvl w:val="0"/>
          <w:numId w:val="21"/>
        </w:num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 xml:space="preserve">The Authority should ensure continuous consultation on the Private Security Industry Regulation Amendment Bill, as </w:t>
      </w:r>
      <w:r w:rsidR="00F24E28" w:rsidRPr="002601CA">
        <w:rPr>
          <w:rFonts w:ascii="Times New Roman" w:hAnsi="Times New Roman" w:cs="Times New Roman"/>
          <w:sz w:val="24"/>
          <w:szCs w:val="24"/>
        </w:rPr>
        <w:t xml:space="preserve">it </w:t>
      </w:r>
      <w:r w:rsidRPr="002601CA">
        <w:rPr>
          <w:rFonts w:ascii="Times New Roman" w:hAnsi="Times New Roman" w:cs="Times New Roman"/>
          <w:sz w:val="24"/>
          <w:szCs w:val="24"/>
        </w:rPr>
        <w:t xml:space="preserve">enhances the regulatory mandate of the Authority. </w:t>
      </w:r>
    </w:p>
    <w:p w14:paraId="5182D9CA" w14:textId="6C2573F2" w:rsidR="006E4E22" w:rsidRPr="002601CA" w:rsidRDefault="00865C46" w:rsidP="00B20C99">
      <w:pPr>
        <w:pStyle w:val="ListParagraph"/>
        <w:numPr>
          <w:ilvl w:val="0"/>
          <w:numId w:val="21"/>
        </w:num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The Authority should address corruption</w:t>
      </w:r>
      <w:r w:rsidR="006E4E22" w:rsidRPr="002601CA">
        <w:rPr>
          <w:rFonts w:ascii="Times New Roman" w:hAnsi="Times New Roman" w:cs="Times New Roman"/>
          <w:sz w:val="24"/>
          <w:szCs w:val="24"/>
        </w:rPr>
        <w:t xml:space="preserve"> that is taking place in the security companies where the security officers are using accreditation which does not belong to them.</w:t>
      </w:r>
    </w:p>
    <w:p w14:paraId="50AF28D0" w14:textId="57ADD449" w:rsidR="00335D26" w:rsidRPr="002601CA" w:rsidRDefault="00242110" w:rsidP="00B20C99">
      <w:pPr>
        <w:pStyle w:val="ListParagraph"/>
        <w:numPr>
          <w:ilvl w:val="0"/>
          <w:numId w:val="21"/>
        </w:num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The Authority should improve the accreditation process and ensure that the companies are adhering to the regulations.</w:t>
      </w:r>
    </w:p>
    <w:p w14:paraId="56D1BD74" w14:textId="68BE6FCD" w:rsidR="0050382A" w:rsidRPr="002601CA" w:rsidRDefault="00242110" w:rsidP="00B20C99">
      <w:pPr>
        <w:pStyle w:val="ListParagraph"/>
        <w:numPr>
          <w:ilvl w:val="0"/>
          <w:numId w:val="21"/>
        </w:num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 xml:space="preserve">The Authority should improve </w:t>
      </w:r>
      <w:r w:rsidR="0050382A" w:rsidRPr="002601CA">
        <w:rPr>
          <w:rFonts w:ascii="Times New Roman" w:hAnsi="Times New Roman" w:cs="Times New Roman"/>
          <w:sz w:val="24"/>
          <w:szCs w:val="24"/>
        </w:rPr>
        <w:t>a training program of the security officers who are deployed at schools to reduce violence against learners.</w:t>
      </w:r>
    </w:p>
    <w:p w14:paraId="1967315C" w14:textId="4415A767" w:rsidR="0050382A" w:rsidRPr="002601CA" w:rsidRDefault="0050382A" w:rsidP="00B20C99">
      <w:pPr>
        <w:pStyle w:val="ListParagraph"/>
        <w:numPr>
          <w:ilvl w:val="0"/>
          <w:numId w:val="21"/>
        </w:num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The Authority should</w:t>
      </w:r>
      <w:r w:rsidR="00B856E2" w:rsidRPr="002601CA">
        <w:rPr>
          <w:rFonts w:ascii="Times New Roman" w:hAnsi="Times New Roman" w:cs="Times New Roman"/>
          <w:sz w:val="24"/>
          <w:szCs w:val="24"/>
        </w:rPr>
        <w:t xml:space="preserve"> strengthen </w:t>
      </w:r>
      <w:r w:rsidR="0054563D" w:rsidRPr="002601CA">
        <w:rPr>
          <w:rFonts w:ascii="Times New Roman" w:hAnsi="Times New Roman" w:cs="Times New Roman"/>
          <w:sz w:val="24"/>
          <w:szCs w:val="24"/>
        </w:rPr>
        <w:t xml:space="preserve">the </w:t>
      </w:r>
      <w:r w:rsidRPr="002601CA">
        <w:rPr>
          <w:rFonts w:ascii="Times New Roman" w:hAnsi="Times New Roman" w:cs="Times New Roman"/>
          <w:sz w:val="24"/>
          <w:szCs w:val="24"/>
        </w:rPr>
        <w:t>regulation</w:t>
      </w:r>
      <w:r w:rsidR="00566D85" w:rsidRPr="002601CA">
        <w:rPr>
          <w:rFonts w:ascii="Times New Roman" w:hAnsi="Times New Roman" w:cs="Times New Roman"/>
          <w:sz w:val="24"/>
          <w:szCs w:val="24"/>
        </w:rPr>
        <w:t>s</w:t>
      </w:r>
      <w:r w:rsidRPr="002601CA">
        <w:rPr>
          <w:rFonts w:ascii="Times New Roman" w:hAnsi="Times New Roman" w:cs="Times New Roman"/>
          <w:sz w:val="24"/>
          <w:szCs w:val="24"/>
        </w:rPr>
        <w:t xml:space="preserve"> on </w:t>
      </w:r>
      <w:r w:rsidR="0054563D" w:rsidRPr="002601CA">
        <w:rPr>
          <w:rFonts w:ascii="Times New Roman" w:hAnsi="Times New Roman" w:cs="Times New Roman"/>
          <w:sz w:val="24"/>
          <w:szCs w:val="24"/>
        </w:rPr>
        <w:t>implementation of</w:t>
      </w:r>
      <w:r w:rsidRPr="002601CA">
        <w:rPr>
          <w:rFonts w:ascii="Times New Roman" w:hAnsi="Times New Roman" w:cs="Times New Roman"/>
          <w:sz w:val="24"/>
          <w:szCs w:val="24"/>
        </w:rPr>
        <w:t xml:space="preserve"> car guards.</w:t>
      </w:r>
    </w:p>
    <w:p w14:paraId="4AF2B937" w14:textId="188BAE74" w:rsidR="00242110" w:rsidRPr="002601CA" w:rsidRDefault="00242110" w:rsidP="00B20C99">
      <w:pPr>
        <w:pStyle w:val="ListParagraph"/>
        <w:spacing w:after="0" w:line="360" w:lineRule="auto"/>
        <w:jc w:val="both"/>
        <w:rPr>
          <w:rFonts w:ascii="Times New Roman" w:hAnsi="Times New Roman" w:cs="Times New Roman"/>
          <w:sz w:val="24"/>
          <w:szCs w:val="24"/>
        </w:rPr>
      </w:pPr>
    </w:p>
    <w:p w14:paraId="1E14457C" w14:textId="2769644C" w:rsidR="00865C46" w:rsidRDefault="00865C46" w:rsidP="00B20C99">
      <w:pPr>
        <w:spacing w:after="0" w:line="360" w:lineRule="auto"/>
        <w:jc w:val="both"/>
        <w:rPr>
          <w:rFonts w:ascii="Times New Roman" w:hAnsi="Times New Roman" w:cs="Times New Roman"/>
          <w:sz w:val="24"/>
          <w:szCs w:val="24"/>
        </w:rPr>
      </w:pPr>
    </w:p>
    <w:p w14:paraId="11398E9B" w14:textId="1EA61524" w:rsidR="002601CA" w:rsidRDefault="002601CA" w:rsidP="00B20C99">
      <w:pPr>
        <w:spacing w:after="0" w:line="360" w:lineRule="auto"/>
        <w:jc w:val="both"/>
        <w:rPr>
          <w:rFonts w:ascii="Times New Roman" w:hAnsi="Times New Roman" w:cs="Times New Roman"/>
          <w:sz w:val="24"/>
          <w:szCs w:val="24"/>
        </w:rPr>
      </w:pPr>
    </w:p>
    <w:p w14:paraId="6485CAB6" w14:textId="4A5116DB" w:rsidR="002601CA" w:rsidRDefault="002601CA" w:rsidP="00B20C99">
      <w:pPr>
        <w:spacing w:after="0" w:line="360" w:lineRule="auto"/>
        <w:jc w:val="both"/>
        <w:rPr>
          <w:rFonts w:ascii="Times New Roman" w:hAnsi="Times New Roman" w:cs="Times New Roman"/>
          <w:sz w:val="24"/>
          <w:szCs w:val="24"/>
        </w:rPr>
      </w:pPr>
    </w:p>
    <w:p w14:paraId="23E69A44" w14:textId="77777777" w:rsidR="002601CA" w:rsidRPr="002601CA" w:rsidRDefault="002601CA" w:rsidP="00B20C99">
      <w:pPr>
        <w:spacing w:after="0" w:line="360" w:lineRule="auto"/>
        <w:jc w:val="both"/>
        <w:rPr>
          <w:rFonts w:ascii="Times New Roman" w:hAnsi="Times New Roman" w:cs="Times New Roman"/>
          <w:sz w:val="24"/>
          <w:szCs w:val="24"/>
        </w:rPr>
      </w:pPr>
    </w:p>
    <w:p w14:paraId="4CFE7F24" w14:textId="77777777" w:rsidR="001E28BB" w:rsidRPr="002601CA" w:rsidRDefault="001E28BB" w:rsidP="00B20C99">
      <w:pPr>
        <w:pStyle w:val="ListParagraph"/>
        <w:numPr>
          <w:ilvl w:val="0"/>
          <w:numId w:val="36"/>
        </w:numPr>
        <w:spacing w:after="0" w:line="360" w:lineRule="auto"/>
        <w:jc w:val="both"/>
        <w:rPr>
          <w:rFonts w:ascii="Times New Roman" w:hAnsi="Times New Roman" w:cs="Times New Roman"/>
          <w:b/>
          <w:sz w:val="24"/>
          <w:szCs w:val="24"/>
        </w:rPr>
      </w:pPr>
      <w:r w:rsidRPr="002601CA">
        <w:rPr>
          <w:rFonts w:ascii="Times New Roman" w:hAnsi="Times New Roman" w:cs="Times New Roman"/>
          <w:b/>
          <w:sz w:val="24"/>
          <w:szCs w:val="24"/>
        </w:rPr>
        <w:t>CONCLUSION</w:t>
      </w:r>
    </w:p>
    <w:p w14:paraId="5A6069F6" w14:textId="77777777" w:rsidR="009A1944" w:rsidRPr="002601CA" w:rsidRDefault="009A1944" w:rsidP="00B20C99">
      <w:pPr>
        <w:spacing w:after="0" w:line="360" w:lineRule="auto"/>
        <w:jc w:val="both"/>
        <w:rPr>
          <w:rFonts w:ascii="Times New Roman" w:hAnsi="Times New Roman" w:cs="Times New Roman"/>
          <w:sz w:val="24"/>
          <w:szCs w:val="24"/>
        </w:rPr>
      </w:pPr>
    </w:p>
    <w:p w14:paraId="3FCDFA8D" w14:textId="4DE8FE03" w:rsidR="00E05E74" w:rsidRPr="00865C46" w:rsidRDefault="00E05E74" w:rsidP="00B20C99">
      <w:pPr>
        <w:spacing w:after="0" w:line="360" w:lineRule="auto"/>
        <w:jc w:val="both"/>
        <w:rPr>
          <w:rFonts w:ascii="Times New Roman" w:hAnsi="Times New Roman" w:cs="Times New Roman"/>
          <w:sz w:val="24"/>
          <w:szCs w:val="24"/>
        </w:rPr>
      </w:pPr>
      <w:r w:rsidRPr="002601CA">
        <w:rPr>
          <w:rFonts w:ascii="Times New Roman" w:hAnsi="Times New Roman" w:cs="Times New Roman"/>
          <w:sz w:val="24"/>
          <w:szCs w:val="24"/>
        </w:rPr>
        <w:t>The Committee believes that there is a positive improvement in the service delivery and</w:t>
      </w:r>
      <w:r w:rsidR="00921680" w:rsidRPr="002601CA">
        <w:rPr>
          <w:rFonts w:ascii="Times New Roman" w:hAnsi="Times New Roman" w:cs="Times New Roman"/>
          <w:sz w:val="24"/>
          <w:szCs w:val="24"/>
        </w:rPr>
        <w:t xml:space="preserve"> </w:t>
      </w:r>
      <w:r w:rsidRPr="002601CA">
        <w:rPr>
          <w:rFonts w:ascii="Times New Roman" w:hAnsi="Times New Roman" w:cs="Times New Roman"/>
          <w:sz w:val="24"/>
          <w:szCs w:val="24"/>
        </w:rPr>
        <w:t xml:space="preserve">financial and performance of </w:t>
      </w:r>
      <w:r w:rsidR="002E7E39" w:rsidRPr="002601CA">
        <w:rPr>
          <w:rFonts w:ascii="Times New Roman" w:hAnsi="Times New Roman" w:cs="Times New Roman"/>
          <w:sz w:val="24"/>
          <w:szCs w:val="24"/>
        </w:rPr>
        <w:t>the Authority and indicated that t</w:t>
      </w:r>
      <w:r w:rsidRPr="002601CA">
        <w:rPr>
          <w:rFonts w:ascii="Times New Roman" w:hAnsi="Times New Roman" w:cs="Times New Roman"/>
          <w:sz w:val="24"/>
          <w:szCs w:val="24"/>
        </w:rPr>
        <w:t>he Authority should continue to make</w:t>
      </w:r>
      <w:r w:rsidR="00793A9D" w:rsidRPr="002601CA">
        <w:rPr>
          <w:rFonts w:ascii="Times New Roman" w:hAnsi="Times New Roman" w:cs="Times New Roman"/>
          <w:sz w:val="24"/>
          <w:szCs w:val="24"/>
        </w:rPr>
        <w:t xml:space="preserve"> progress in the areas that requires</w:t>
      </w:r>
      <w:r w:rsidR="00C61B75" w:rsidRPr="002601CA">
        <w:rPr>
          <w:rFonts w:ascii="Times New Roman" w:hAnsi="Times New Roman" w:cs="Times New Roman"/>
          <w:sz w:val="24"/>
          <w:szCs w:val="24"/>
        </w:rPr>
        <w:t xml:space="preserve"> </w:t>
      </w:r>
      <w:r w:rsidR="002E7E39" w:rsidRPr="002601CA">
        <w:rPr>
          <w:rFonts w:ascii="Times New Roman" w:hAnsi="Times New Roman" w:cs="Times New Roman"/>
          <w:sz w:val="24"/>
          <w:szCs w:val="24"/>
        </w:rPr>
        <w:t xml:space="preserve">attention. </w:t>
      </w:r>
      <w:r w:rsidR="006F2964" w:rsidRPr="002601CA">
        <w:rPr>
          <w:rFonts w:ascii="Times New Roman" w:hAnsi="Times New Roman" w:cs="Times New Roman"/>
          <w:sz w:val="24"/>
          <w:szCs w:val="24"/>
        </w:rPr>
        <w:t>The Committee congratulated and appreciated the Authority for obtaining a clean audit during the 2018/19 financial year. The Members of the Committee expressed satisfaction with positive audit outcomes of the Authority. The Members further encouraged the Authority to remain consistent in achieving the clean audit outcomes.</w:t>
      </w:r>
      <w:r w:rsidR="0049519A" w:rsidRPr="002601CA">
        <w:rPr>
          <w:rFonts w:ascii="Times New Roman" w:hAnsi="Times New Roman" w:cs="Times New Roman"/>
          <w:sz w:val="24"/>
          <w:szCs w:val="24"/>
        </w:rPr>
        <w:t xml:space="preserve"> </w:t>
      </w:r>
      <w:r w:rsidR="00DB69A5" w:rsidRPr="002601CA">
        <w:rPr>
          <w:rFonts w:ascii="Times New Roman" w:hAnsi="Times New Roman" w:cs="Times New Roman"/>
          <w:sz w:val="24"/>
          <w:szCs w:val="24"/>
        </w:rPr>
        <w:t>The Committee further highlighted the importance of the</w:t>
      </w:r>
      <w:r w:rsidR="00DB69A5" w:rsidRPr="00865C46">
        <w:rPr>
          <w:rFonts w:ascii="Times New Roman" w:hAnsi="Times New Roman" w:cs="Times New Roman"/>
          <w:sz w:val="24"/>
          <w:szCs w:val="24"/>
        </w:rPr>
        <w:t xml:space="preserve"> PSIRA Council as the Accounting Autho</w:t>
      </w:r>
      <w:r w:rsidR="006F2964" w:rsidRPr="00865C46">
        <w:rPr>
          <w:rFonts w:ascii="Times New Roman" w:hAnsi="Times New Roman" w:cs="Times New Roman"/>
          <w:sz w:val="24"/>
          <w:szCs w:val="24"/>
        </w:rPr>
        <w:t>rity and that the vacant position should be filled.</w:t>
      </w:r>
      <w:r w:rsidR="00DB69A5" w:rsidRPr="00865C46">
        <w:rPr>
          <w:rFonts w:ascii="Times New Roman" w:hAnsi="Times New Roman" w:cs="Times New Roman"/>
          <w:sz w:val="24"/>
          <w:szCs w:val="24"/>
        </w:rPr>
        <w:t xml:space="preserve"> </w:t>
      </w:r>
    </w:p>
    <w:p w14:paraId="5C11DA8C" w14:textId="77777777" w:rsidR="009A1944" w:rsidRPr="00865C46" w:rsidRDefault="009A1944" w:rsidP="00B20C99">
      <w:pPr>
        <w:spacing w:after="0" w:line="360" w:lineRule="auto"/>
        <w:jc w:val="both"/>
        <w:rPr>
          <w:rFonts w:ascii="Times New Roman" w:hAnsi="Times New Roman" w:cs="Times New Roman"/>
          <w:sz w:val="24"/>
          <w:szCs w:val="24"/>
        </w:rPr>
      </w:pPr>
    </w:p>
    <w:p w14:paraId="33FA1935" w14:textId="61AD1BC1" w:rsidR="009A1944" w:rsidRPr="00865C46" w:rsidRDefault="009A1944" w:rsidP="00B20C99">
      <w:pPr>
        <w:spacing w:after="0" w:line="360" w:lineRule="auto"/>
        <w:jc w:val="both"/>
        <w:rPr>
          <w:rFonts w:ascii="Times New Roman" w:hAnsi="Times New Roman" w:cs="Times New Roman"/>
          <w:b/>
          <w:sz w:val="24"/>
          <w:szCs w:val="24"/>
        </w:rPr>
      </w:pPr>
      <w:r w:rsidRPr="00865C46">
        <w:rPr>
          <w:rFonts w:ascii="Times New Roman" w:hAnsi="Times New Roman" w:cs="Times New Roman"/>
          <w:b/>
          <w:sz w:val="24"/>
          <w:szCs w:val="24"/>
        </w:rPr>
        <w:t xml:space="preserve">Report to be considered. </w:t>
      </w:r>
    </w:p>
    <w:p w14:paraId="490E982D" w14:textId="104447E0" w:rsidR="00092D34" w:rsidRPr="00865C46" w:rsidRDefault="00092D34" w:rsidP="00B20C99">
      <w:pPr>
        <w:spacing w:after="0" w:line="360" w:lineRule="auto"/>
        <w:jc w:val="both"/>
        <w:rPr>
          <w:rFonts w:ascii="Times New Roman" w:hAnsi="Times New Roman" w:cs="Times New Roman"/>
          <w:b/>
          <w:sz w:val="24"/>
          <w:szCs w:val="24"/>
        </w:rPr>
      </w:pPr>
    </w:p>
    <w:p w14:paraId="26861AB8" w14:textId="521374E9" w:rsidR="00092D34" w:rsidRPr="00865C46" w:rsidRDefault="00092D34" w:rsidP="00B20C99">
      <w:pPr>
        <w:spacing w:after="0" w:line="360" w:lineRule="auto"/>
        <w:jc w:val="both"/>
        <w:rPr>
          <w:rFonts w:ascii="Times New Roman" w:hAnsi="Times New Roman" w:cs="Times New Roman"/>
          <w:sz w:val="24"/>
          <w:szCs w:val="24"/>
        </w:rPr>
      </w:pPr>
    </w:p>
    <w:sectPr w:rsidR="00092D34" w:rsidRPr="00865C4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0366F" w14:textId="77777777" w:rsidR="007E1CE9" w:rsidRDefault="007E1CE9" w:rsidP="00600B49">
      <w:pPr>
        <w:spacing w:after="0" w:line="240" w:lineRule="auto"/>
      </w:pPr>
      <w:r>
        <w:separator/>
      </w:r>
    </w:p>
  </w:endnote>
  <w:endnote w:type="continuationSeparator" w:id="0">
    <w:p w14:paraId="43329C44" w14:textId="77777777" w:rsidR="007E1CE9" w:rsidRDefault="007E1CE9" w:rsidP="0060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061974363"/>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26F0213C" w14:textId="1B079FA4" w:rsidR="000F05E7" w:rsidRPr="00186396" w:rsidRDefault="000F05E7">
            <w:pPr>
              <w:pStyle w:val="Footer"/>
              <w:jc w:val="right"/>
              <w:rPr>
                <w:rFonts w:ascii="Times New Roman" w:hAnsi="Times New Roman" w:cs="Times New Roman"/>
                <w:sz w:val="20"/>
                <w:szCs w:val="20"/>
              </w:rPr>
            </w:pPr>
            <w:r w:rsidRPr="00186396">
              <w:rPr>
                <w:rFonts w:ascii="Times New Roman" w:hAnsi="Times New Roman" w:cs="Times New Roman"/>
                <w:sz w:val="20"/>
                <w:szCs w:val="20"/>
              </w:rPr>
              <w:t xml:space="preserve">Page </w:t>
            </w:r>
            <w:r w:rsidRPr="00186396">
              <w:rPr>
                <w:rFonts w:ascii="Times New Roman" w:hAnsi="Times New Roman" w:cs="Times New Roman"/>
                <w:bCs/>
                <w:sz w:val="20"/>
                <w:szCs w:val="20"/>
              </w:rPr>
              <w:fldChar w:fldCharType="begin"/>
            </w:r>
            <w:r w:rsidRPr="00186396">
              <w:rPr>
                <w:rFonts w:ascii="Times New Roman" w:hAnsi="Times New Roman" w:cs="Times New Roman"/>
                <w:bCs/>
                <w:sz w:val="20"/>
                <w:szCs w:val="20"/>
              </w:rPr>
              <w:instrText xml:space="preserve"> PAGE </w:instrText>
            </w:r>
            <w:r w:rsidRPr="00186396">
              <w:rPr>
                <w:rFonts w:ascii="Times New Roman" w:hAnsi="Times New Roman" w:cs="Times New Roman"/>
                <w:bCs/>
                <w:sz w:val="20"/>
                <w:szCs w:val="20"/>
              </w:rPr>
              <w:fldChar w:fldCharType="separate"/>
            </w:r>
            <w:r w:rsidR="007E1CE9">
              <w:rPr>
                <w:rFonts w:ascii="Times New Roman" w:hAnsi="Times New Roman" w:cs="Times New Roman"/>
                <w:bCs/>
                <w:noProof/>
                <w:sz w:val="20"/>
                <w:szCs w:val="20"/>
              </w:rPr>
              <w:t>1</w:t>
            </w:r>
            <w:r w:rsidRPr="00186396">
              <w:rPr>
                <w:rFonts w:ascii="Times New Roman" w:hAnsi="Times New Roman" w:cs="Times New Roman"/>
                <w:bCs/>
                <w:sz w:val="20"/>
                <w:szCs w:val="20"/>
              </w:rPr>
              <w:fldChar w:fldCharType="end"/>
            </w:r>
            <w:r w:rsidRPr="00186396">
              <w:rPr>
                <w:rFonts w:ascii="Times New Roman" w:hAnsi="Times New Roman" w:cs="Times New Roman"/>
                <w:sz w:val="20"/>
                <w:szCs w:val="20"/>
              </w:rPr>
              <w:t xml:space="preserve"> of </w:t>
            </w:r>
            <w:r w:rsidRPr="00186396">
              <w:rPr>
                <w:rFonts w:ascii="Times New Roman" w:hAnsi="Times New Roman" w:cs="Times New Roman"/>
                <w:bCs/>
                <w:sz w:val="20"/>
                <w:szCs w:val="20"/>
              </w:rPr>
              <w:fldChar w:fldCharType="begin"/>
            </w:r>
            <w:r w:rsidRPr="00186396">
              <w:rPr>
                <w:rFonts w:ascii="Times New Roman" w:hAnsi="Times New Roman" w:cs="Times New Roman"/>
                <w:bCs/>
                <w:sz w:val="20"/>
                <w:szCs w:val="20"/>
              </w:rPr>
              <w:instrText xml:space="preserve"> NUMPAGES  </w:instrText>
            </w:r>
            <w:r w:rsidRPr="00186396">
              <w:rPr>
                <w:rFonts w:ascii="Times New Roman" w:hAnsi="Times New Roman" w:cs="Times New Roman"/>
                <w:bCs/>
                <w:sz w:val="20"/>
                <w:szCs w:val="20"/>
              </w:rPr>
              <w:fldChar w:fldCharType="separate"/>
            </w:r>
            <w:r w:rsidR="007E1CE9">
              <w:rPr>
                <w:rFonts w:ascii="Times New Roman" w:hAnsi="Times New Roman" w:cs="Times New Roman"/>
                <w:bCs/>
                <w:noProof/>
                <w:sz w:val="20"/>
                <w:szCs w:val="20"/>
              </w:rPr>
              <w:t>1</w:t>
            </w:r>
            <w:r w:rsidRPr="00186396">
              <w:rPr>
                <w:rFonts w:ascii="Times New Roman" w:hAnsi="Times New Roman" w:cs="Times New Roman"/>
                <w:bCs/>
                <w:sz w:val="20"/>
                <w:szCs w:val="20"/>
              </w:rPr>
              <w:fldChar w:fldCharType="end"/>
            </w:r>
          </w:p>
        </w:sdtContent>
      </w:sdt>
    </w:sdtContent>
  </w:sdt>
  <w:p w14:paraId="6537C486" w14:textId="77777777" w:rsidR="000F05E7" w:rsidRDefault="000F0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CA9FE" w14:textId="77777777" w:rsidR="007E1CE9" w:rsidRDefault="007E1CE9" w:rsidP="00600B49">
      <w:pPr>
        <w:spacing w:after="0" w:line="240" w:lineRule="auto"/>
      </w:pPr>
      <w:r>
        <w:separator/>
      </w:r>
    </w:p>
  </w:footnote>
  <w:footnote w:type="continuationSeparator" w:id="0">
    <w:p w14:paraId="0FE32CFD" w14:textId="77777777" w:rsidR="007E1CE9" w:rsidRDefault="007E1CE9" w:rsidP="00600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125"/>
    <w:multiLevelType w:val="hybridMultilevel"/>
    <w:tmpl w:val="6848E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4E6B27"/>
    <w:multiLevelType w:val="hybridMultilevel"/>
    <w:tmpl w:val="FF1C5B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AE0121"/>
    <w:multiLevelType w:val="hybridMultilevel"/>
    <w:tmpl w:val="C360E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4F192E"/>
    <w:multiLevelType w:val="hybridMultilevel"/>
    <w:tmpl w:val="5992C3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FB2227"/>
    <w:multiLevelType w:val="hybridMultilevel"/>
    <w:tmpl w:val="BF22F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78745C1"/>
    <w:multiLevelType w:val="hybridMultilevel"/>
    <w:tmpl w:val="C430E2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95183B"/>
    <w:multiLevelType w:val="hybridMultilevel"/>
    <w:tmpl w:val="906C0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8A4E6C"/>
    <w:multiLevelType w:val="hybridMultilevel"/>
    <w:tmpl w:val="8DE62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FF2399B"/>
    <w:multiLevelType w:val="hybridMultilevel"/>
    <w:tmpl w:val="3CAC01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0493690"/>
    <w:multiLevelType w:val="hybridMultilevel"/>
    <w:tmpl w:val="787CA61A"/>
    <w:lvl w:ilvl="0" w:tplc="1C09000F">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C865914"/>
    <w:multiLevelType w:val="hybridMultilevel"/>
    <w:tmpl w:val="2C8AF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E1471DE"/>
    <w:multiLevelType w:val="hybridMultilevel"/>
    <w:tmpl w:val="25662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FAC18D0"/>
    <w:multiLevelType w:val="hybridMultilevel"/>
    <w:tmpl w:val="237830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BB2B92"/>
    <w:multiLevelType w:val="multilevel"/>
    <w:tmpl w:val="E4C883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5D7D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8C61E7"/>
    <w:multiLevelType w:val="hybridMultilevel"/>
    <w:tmpl w:val="35A46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1D00DA"/>
    <w:multiLevelType w:val="hybridMultilevel"/>
    <w:tmpl w:val="C310D34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D8312F"/>
    <w:multiLevelType w:val="hybridMultilevel"/>
    <w:tmpl w:val="18F868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9D5FC5"/>
    <w:multiLevelType w:val="hybridMultilevel"/>
    <w:tmpl w:val="EE26B8E2"/>
    <w:lvl w:ilvl="0" w:tplc="5096FB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8576B3A"/>
    <w:multiLevelType w:val="hybridMultilevel"/>
    <w:tmpl w:val="B4722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C466B4F"/>
    <w:multiLevelType w:val="hybridMultilevel"/>
    <w:tmpl w:val="EA648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F2C223C"/>
    <w:multiLevelType w:val="multilevel"/>
    <w:tmpl w:val="E4C883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0F790F"/>
    <w:multiLevelType w:val="hybridMultilevel"/>
    <w:tmpl w:val="30DA9E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1E33C99"/>
    <w:multiLevelType w:val="multilevel"/>
    <w:tmpl w:val="E4C883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794A5F"/>
    <w:multiLevelType w:val="hybridMultilevel"/>
    <w:tmpl w:val="BBA416D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8352E73"/>
    <w:multiLevelType w:val="hybridMultilevel"/>
    <w:tmpl w:val="74627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9A02552"/>
    <w:multiLevelType w:val="hybridMultilevel"/>
    <w:tmpl w:val="9AECD25E"/>
    <w:lvl w:ilvl="0" w:tplc="D3C01186">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A7A50FE"/>
    <w:multiLevelType w:val="hybridMultilevel"/>
    <w:tmpl w:val="B7C6D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C7112F7"/>
    <w:multiLevelType w:val="hybridMultilevel"/>
    <w:tmpl w:val="94DAEFAE"/>
    <w:lvl w:ilvl="0" w:tplc="1534BF72">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5DD57BAD"/>
    <w:multiLevelType w:val="hybridMultilevel"/>
    <w:tmpl w:val="DFC411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E1176DF"/>
    <w:multiLevelType w:val="hybridMultilevel"/>
    <w:tmpl w:val="DE10C70E"/>
    <w:lvl w:ilvl="0" w:tplc="1C09000F">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5B0742"/>
    <w:multiLevelType w:val="hybridMultilevel"/>
    <w:tmpl w:val="49C21C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2F50EE0"/>
    <w:multiLevelType w:val="hybridMultilevel"/>
    <w:tmpl w:val="942A8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3C848D8"/>
    <w:multiLevelType w:val="hybridMultilevel"/>
    <w:tmpl w:val="ED84A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61B585F"/>
    <w:multiLevelType w:val="multilevel"/>
    <w:tmpl w:val="D9F8BC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5B2031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9C203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5"/>
  </w:num>
  <w:num w:numId="3">
    <w:abstractNumId w:val="35"/>
  </w:num>
  <w:num w:numId="4">
    <w:abstractNumId w:val="31"/>
  </w:num>
  <w:num w:numId="5">
    <w:abstractNumId w:val="11"/>
  </w:num>
  <w:num w:numId="6">
    <w:abstractNumId w:val="10"/>
  </w:num>
  <w:num w:numId="7">
    <w:abstractNumId w:val="22"/>
  </w:num>
  <w:num w:numId="8">
    <w:abstractNumId w:val="18"/>
  </w:num>
  <w:num w:numId="9">
    <w:abstractNumId w:val="12"/>
  </w:num>
  <w:num w:numId="10">
    <w:abstractNumId w:val="17"/>
  </w:num>
  <w:num w:numId="11">
    <w:abstractNumId w:val="29"/>
  </w:num>
  <w:num w:numId="12">
    <w:abstractNumId w:val="28"/>
  </w:num>
  <w:num w:numId="13">
    <w:abstractNumId w:val="6"/>
  </w:num>
  <w:num w:numId="14">
    <w:abstractNumId w:val="0"/>
  </w:num>
  <w:num w:numId="15">
    <w:abstractNumId w:val="2"/>
  </w:num>
  <w:num w:numId="16">
    <w:abstractNumId w:val="19"/>
  </w:num>
  <w:num w:numId="17">
    <w:abstractNumId w:val="33"/>
  </w:num>
  <w:num w:numId="18">
    <w:abstractNumId w:val="23"/>
  </w:num>
  <w:num w:numId="19">
    <w:abstractNumId w:val="36"/>
  </w:num>
  <w:num w:numId="20">
    <w:abstractNumId w:val="21"/>
  </w:num>
  <w:num w:numId="21">
    <w:abstractNumId w:val="24"/>
  </w:num>
  <w:num w:numId="22">
    <w:abstractNumId w:val="37"/>
  </w:num>
  <w:num w:numId="23">
    <w:abstractNumId w:val="14"/>
  </w:num>
  <w:num w:numId="24">
    <w:abstractNumId w:val="13"/>
  </w:num>
  <w:num w:numId="25">
    <w:abstractNumId w:val="16"/>
  </w:num>
  <w:num w:numId="26">
    <w:abstractNumId w:val="3"/>
  </w:num>
  <w:num w:numId="27">
    <w:abstractNumId w:val="4"/>
  </w:num>
  <w:num w:numId="28">
    <w:abstractNumId w:val="27"/>
  </w:num>
  <w:num w:numId="29">
    <w:abstractNumId w:val="8"/>
  </w:num>
  <w:num w:numId="30">
    <w:abstractNumId w:val="20"/>
  </w:num>
  <w:num w:numId="31">
    <w:abstractNumId w:val="32"/>
  </w:num>
  <w:num w:numId="32">
    <w:abstractNumId w:val="1"/>
  </w:num>
  <w:num w:numId="33">
    <w:abstractNumId w:val="25"/>
  </w:num>
  <w:num w:numId="34">
    <w:abstractNumId w:val="7"/>
  </w:num>
  <w:num w:numId="35">
    <w:abstractNumId w:val="9"/>
  </w:num>
  <w:num w:numId="36">
    <w:abstractNumId w:val="30"/>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FF"/>
    <w:rsid w:val="00004B00"/>
    <w:rsid w:val="0000766D"/>
    <w:rsid w:val="000076C7"/>
    <w:rsid w:val="0000780D"/>
    <w:rsid w:val="0001187C"/>
    <w:rsid w:val="0003779A"/>
    <w:rsid w:val="000404F7"/>
    <w:rsid w:val="00045174"/>
    <w:rsid w:val="00055FBD"/>
    <w:rsid w:val="00067126"/>
    <w:rsid w:val="000707BB"/>
    <w:rsid w:val="000741E2"/>
    <w:rsid w:val="0007459E"/>
    <w:rsid w:val="00077B57"/>
    <w:rsid w:val="00081508"/>
    <w:rsid w:val="0008273E"/>
    <w:rsid w:val="00092D34"/>
    <w:rsid w:val="000959D2"/>
    <w:rsid w:val="000B22B0"/>
    <w:rsid w:val="000B4494"/>
    <w:rsid w:val="000B4E63"/>
    <w:rsid w:val="000B5AFB"/>
    <w:rsid w:val="000C0FC7"/>
    <w:rsid w:val="000C1466"/>
    <w:rsid w:val="000C332C"/>
    <w:rsid w:val="000C688C"/>
    <w:rsid w:val="000D103A"/>
    <w:rsid w:val="000E0383"/>
    <w:rsid w:val="000E2CFD"/>
    <w:rsid w:val="000E54A9"/>
    <w:rsid w:val="000F05E7"/>
    <w:rsid w:val="000F2A00"/>
    <w:rsid w:val="000F31B9"/>
    <w:rsid w:val="000F6F4E"/>
    <w:rsid w:val="000F7EB5"/>
    <w:rsid w:val="00104CC6"/>
    <w:rsid w:val="001102E2"/>
    <w:rsid w:val="00112369"/>
    <w:rsid w:val="001131F0"/>
    <w:rsid w:val="001168BD"/>
    <w:rsid w:val="001226FC"/>
    <w:rsid w:val="00135201"/>
    <w:rsid w:val="00141E46"/>
    <w:rsid w:val="00142837"/>
    <w:rsid w:val="00145DBF"/>
    <w:rsid w:val="0015627A"/>
    <w:rsid w:val="00157886"/>
    <w:rsid w:val="001639FF"/>
    <w:rsid w:val="00165325"/>
    <w:rsid w:val="0016602E"/>
    <w:rsid w:val="00170CDA"/>
    <w:rsid w:val="00176695"/>
    <w:rsid w:val="0017769F"/>
    <w:rsid w:val="00181502"/>
    <w:rsid w:val="001825E7"/>
    <w:rsid w:val="00186396"/>
    <w:rsid w:val="001A0D19"/>
    <w:rsid w:val="001B2194"/>
    <w:rsid w:val="001B7F00"/>
    <w:rsid w:val="001C3BB2"/>
    <w:rsid w:val="001D0FFF"/>
    <w:rsid w:val="001D238F"/>
    <w:rsid w:val="001E01C7"/>
    <w:rsid w:val="001E026A"/>
    <w:rsid w:val="001E2209"/>
    <w:rsid w:val="001E28BB"/>
    <w:rsid w:val="001E2CC3"/>
    <w:rsid w:val="001E550C"/>
    <w:rsid w:val="001E7425"/>
    <w:rsid w:val="0020634D"/>
    <w:rsid w:val="00223B5F"/>
    <w:rsid w:val="00242110"/>
    <w:rsid w:val="00247480"/>
    <w:rsid w:val="002601CA"/>
    <w:rsid w:val="002640AB"/>
    <w:rsid w:val="00270E2C"/>
    <w:rsid w:val="002776AB"/>
    <w:rsid w:val="00292435"/>
    <w:rsid w:val="002A1822"/>
    <w:rsid w:val="002A5783"/>
    <w:rsid w:val="002A5FB4"/>
    <w:rsid w:val="002B1155"/>
    <w:rsid w:val="002B23FB"/>
    <w:rsid w:val="002C173B"/>
    <w:rsid w:val="002D02D4"/>
    <w:rsid w:val="002E7E39"/>
    <w:rsid w:val="002F142B"/>
    <w:rsid w:val="002F2667"/>
    <w:rsid w:val="002F3ED1"/>
    <w:rsid w:val="002F52B1"/>
    <w:rsid w:val="002F6755"/>
    <w:rsid w:val="002F7C87"/>
    <w:rsid w:val="00301BD2"/>
    <w:rsid w:val="00301ECD"/>
    <w:rsid w:val="003114C1"/>
    <w:rsid w:val="003131F3"/>
    <w:rsid w:val="0031373A"/>
    <w:rsid w:val="00314404"/>
    <w:rsid w:val="003159D0"/>
    <w:rsid w:val="00321BF2"/>
    <w:rsid w:val="0032222B"/>
    <w:rsid w:val="0032240B"/>
    <w:rsid w:val="0033021E"/>
    <w:rsid w:val="003302A2"/>
    <w:rsid w:val="003307FD"/>
    <w:rsid w:val="00330C55"/>
    <w:rsid w:val="00331620"/>
    <w:rsid w:val="00335D26"/>
    <w:rsid w:val="003377EA"/>
    <w:rsid w:val="00337E2B"/>
    <w:rsid w:val="00341862"/>
    <w:rsid w:val="00345F3E"/>
    <w:rsid w:val="00363ED6"/>
    <w:rsid w:val="00372BBE"/>
    <w:rsid w:val="003735A1"/>
    <w:rsid w:val="00375BF7"/>
    <w:rsid w:val="00385F8D"/>
    <w:rsid w:val="003868F9"/>
    <w:rsid w:val="00390F7F"/>
    <w:rsid w:val="00397971"/>
    <w:rsid w:val="003A752F"/>
    <w:rsid w:val="003C0127"/>
    <w:rsid w:val="003C4EEF"/>
    <w:rsid w:val="003E1991"/>
    <w:rsid w:val="003F38CF"/>
    <w:rsid w:val="003F49E1"/>
    <w:rsid w:val="004019D8"/>
    <w:rsid w:val="00410699"/>
    <w:rsid w:val="00417A6D"/>
    <w:rsid w:val="00417C07"/>
    <w:rsid w:val="0042292C"/>
    <w:rsid w:val="0042406B"/>
    <w:rsid w:val="0043325E"/>
    <w:rsid w:val="00440BB5"/>
    <w:rsid w:val="0044758B"/>
    <w:rsid w:val="00461A69"/>
    <w:rsid w:val="00463559"/>
    <w:rsid w:val="00483C5C"/>
    <w:rsid w:val="00486206"/>
    <w:rsid w:val="00487EDC"/>
    <w:rsid w:val="004901EF"/>
    <w:rsid w:val="004948BC"/>
    <w:rsid w:val="0049519A"/>
    <w:rsid w:val="004B07CB"/>
    <w:rsid w:val="004C27D6"/>
    <w:rsid w:val="004C41E2"/>
    <w:rsid w:val="004D2F41"/>
    <w:rsid w:val="004E496D"/>
    <w:rsid w:val="004F7DAE"/>
    <w:rsid w:val="0050382A"/>
    <w:rsid w:val="00503CA1"/>
    <w:rsid w:val="00512B6D"/>
    <w:rsid w:val="0052198E"/>
    <w:rsid w:val="0052411F"/>
    <w:rsid w:val="00526411"/>
    <w:rsid w:val="005266CE"/>
    <w:rsid w:val="005436B7"/>
    <w:rsid w:val="00544D65"/>
    <w:rsid w:val="0054563D"/>
    <w:rsid w:val="005467C7"/>
    <w:rsid w:val="00552606"/>
    <w:rsid w:val="00555820"/>
    <w:rsid w:val="005625BB"/>
    <w:rsid w:val="005632B6"/>
    <w:rsid w:val="0056535E"/>
    <w:rsid w:val="00565FFB"/>
    <w:rsid w:val="00566D85"/>
    <w:rsid w:val="00570B04"/>
    <w:rsid w:val="00591BC0"/>
    <w:rsid w:val="005A2DFE"/>
    <w:rsid w:val="005A43C4"/>
    <w:rsid w:val="005B50C2"/>
    <w:rsid w:val="005B5493"/>
    <w:rsid w:val="005C5053"/>
    <w:rsid w:val="005D144C"/>
    <w:rsid w:val="005F6CEB"/>
    <w:rsid w:val="00600B49"/>
    <w:rsid w:val="00601AB9"/>
    <w:rsid w:val="00601D47"/>
    <w:rsid w:val="00602832"/>
    <w:rsid w:val="00604450"/>
    <w:rsid w:val="006145EF"/>
    <w:rsid w:val="006157D6"/>
    <w:rsid w:val="00617DF4"/>
    <w:rsid w:val="00620E9C"/>
    <w:rsid w:val="0063169F"/>
    <w:rsid w:val="00633905"/>
    <w:rsid w:val="006344CD"/>
    <w:rsid w:val="00635EAF"/>
    <w:rsid w:val="00645CF7"/>
    <w:rsid w:val="0064650B"/>
    <w:rsid w:val="00647A93"/>
    <w:rsid w:val="0065380D"/>
    <w:rsid w:val="006666FF"/>
    <w:rsid w:val="00682D71"/>
    <w:rsid w:val="006857BE"/>
    <w:rsid w:val="00690D96"/>
    <w:rsid w:val="006A6B06"/>
    <w:rsid w:val="006A700B"/>
    <w:rsid w:val="006B1075"/>
    <w:rsid w:val="006B5C77"/>
    <w:rsid w:val="006D0FF9"/>
    <w:rsid w:val="006E2905"/>
    <w:rsid w:val="006E4E22"/>
    <w:rsid w:val="006F2964"/>
    <w:rsid w:val="006F5DC7"/>
    <w:rsid w:val="00707C33"/>
    <w:rsid w:val="00717631"/>
    <w:rsid w:val="007271BA"/>
    <w:rsid w:val="007310D1"/>
    <w:rsid w:val="007348B2"/>
    <w:rsid w:val="00740A4A"/>
    <w:rsid w:val="007423A9"/>
    <w:rsid w:val="00745C33"/>
    <w:rsid w:val="0075149D"/>
    <w:rsid w:val="00763483"/>
    <w:rsid w:val="00780EFA"/>
    <w:rsid w:val="00790894"/>
    <w:rsid w:val="00793A9D"/>
    <w:rsid w:val="007A0005"/>
    <w:rsid w:val="007A6CB1"/>
    <w:rsid w:val="007B2FBC"/>
    <w:rsid w:val="007B6DA4"/>
    <w:rsid w:val="007C0A57"/>
    <w:rsid w:val="007C1ED2"/>
    <w:rsid w:val="007C2D5B"/>
    <w:rsid w:val="007C2D98"/>
    <w:rsid w:val="007C3926"/>
    <w:rsid w:val="007C4219"/>
    <w:rsid w:val="007D655C"/>
    <w:rsid w:val="007E1CE9"/>
    <w:rsid w:val="008017DE"/>
    <w:rsid w:val="00802271"/>
    <w:rsid w:val="00802C3B"/>
    <w:rsid w:val="0081091C"/>
    <w:rsid w:val="0081139C"/>
    <w:rsid w:val="00814103"/>
    <w:rsid w:val="008163EE"/>
    <w:rsid w:val="008214ED"/>
    <w:rsid w:val="00834D70"/>
    <w:rsid w:val="00834E2F"/>
    <w:rsid w:val="00835CE6"/>
    <w:rsid w:val="00837CAE"/>
    <w:rsid w:val="00845A52"/>
    <w:rsid w:val="008554CF"/>
    <w:rsid w:val="00856A10"/>
    <w:rsid w:val="008574ED"/>
    <w:rsid w:val="00865AAF"/>
    <w:rsid w:val="00865C46"/>
    <w:rsid w:val="00870638"/>
    <w:rsid w:val="00870EB4"/>
    <w:rsid w:val="008714CE"/>
    <w:rsid w:val="00874065"/>
    <w:rsid w:val="008742D7"/>
    <w:rsid w:val="00875537"/>
    <w:rsid w:val="0088645B"/>
    <w:rsid w:val="00886ADB"/>
    <w:rsid w:val="008A1F60"/>
    <w:rsid w:val="008B2C3D"/>
    <w:rsid w:val="008B3BF6"/>
    <w:rsid w:val="008B4230"/>
    <w:rsid w:val="008B77A8"/>
    <w:rsid w:val="008C1C39"/>
    <w:rsid w:val="008E301B"/>
    <w:rsid w:val="008E4666"/>
    <w:rsid w:val="008E50E4"/>
    <w:rsid w:val="008E5D28"/>
    <w:rsid w:val="008F1532"/>
    <w:rsid w:val="008F387A"/>
    <w:rsid w:val="008F4095"/>
    <w:rsid w:val="008F4DD4"/>
    <w:rsid w:val="009020BD"/>
    <w:rsid w:val="0090313F"/>
    <w:rsid w:val="00903F38"/>
    <w:rsid w:val="00913B75"/>
    <w:rsid w:val="0091537E"/>
    <w:rsid w:val="00917109"/>
    <w:rsid w:val="00921680"/>
    <w:rsid w:val="00925CAA"/>
    <w:rsid w:val="0092723C"/>
    <w:rsid w:val="00966FF8"/>
    <w:rsid w:val="0097250B"/>
    <w:rsid w:val="00972D79"/>
    <w:rsid w:val="00975FDE"/>
    <w:rsid w:val="00990170"/>
    <w:rsid w:val="00994E5B"/>
    <w:rsid w:val="00996483"/>
    <w:rsid w:val="009A1944"/>
    <w:rsid w:val="009A4AC9"/>
    <w:rsid w:val="009A763C"/>
    <w:rsid w:val="009B1FAB"/>
    <w:rsid w:val="009B2B66"/>
    <w:rsid w:val="009B74F8"/>
    <w:rsid w:val="009C09F1"/>
    <w:rsid w:val="009C1C66"/>
    <w:rsid w:val="009C787C"/>
    <w:rsid w:val="009D7123"/>
    <w:rsid w:val="009E5EA8"/>
    <w:rsid w:val="009E5EF5"/>
    <w:rsid w:val="009F1B0D"/>
    <w:rsid w:val="009F2CC9"/>
    <w:rsid w:val="009F6FD3"/>
    <w:rsid w:val="009F70B6"/>
    <w:rsid w:val="00A032F5"/>
    <w:rsid w:val="00A0560A"/>
    <w:rsid w:val="00A119A2"/>
    <w:rsid w:val="00A11D5B"/>
    <w:rsid w:val="00A13799"/>
    <w:rsid w:val="00A31597"/>
    <w:rsid w:val="00A32F20"/>
    <w:rsid w:val="00A3543B"/>
    <w:rsid w:val="00A3757E"/>
    <w:rsid w:val="00A45C86"/>
    <w:rsid w:val="00A47DF9"/>
    <w:rsid w:val="00A50AD8"/>
    <w:rsid w:val="00A6009E"/>
    <w:rsid w:val="00A657BB"/>
    <w:rsid w:val="00A66831"/>
    <w:rsid w:val="00A71369"/>
    <w:rsid w:val="00A73A69"/>
    <w:rsid w:val="00A75C71"/>
    <w:rsid w:val="00A76EC6"/>
    <w:rsid w:val="00A80199"/>
    <w:rsid w:val="00A83E44"/>
    <w:rsid w:val="00A910A2"/>
    <w:rsid w:val="00A9398A"/>
    <w:rsid w:val="00AA311F"/>
    <w:rsid w:val="00AA4508"/>
    <w:rsid w:val="00AA5888"/>
    <w:rsid w:val="00AB0AC7"/>
    <w:rsid w:val="00AB3B8E"/>
    <w:rsid w:val="00AB5C8D"/>
    <w:rsid w:val="00AC212D"/>
    <w:rsid w:val="00AC3E54"/>
    <w:rsid w:val="00AC65AD"/>
    <w:rsid w:val="00AD3702"/>
    <w:rsid w:val="00AD6B81"/>
    <w:rsid w:val="00AE179E"/>
    <w:rsid w:val="00AE40F8"/>
    <w:rsid w:val="00AF6A05"/>
    <w:rsid w:val="00B00A8A"/>
    <w:rsid w:val="00B03DF9"/>
    <w:rsid w:val="00B0754A"/>
    <w:rsid w:val="00B15396"/>
    <w:rsid w:val="00B20C99"/>
    <w:rsid w:val="00B26708"/>
    <w:rsid w:val="00B31FAE"/>
    <w:rsid w:val="00B3413D"/>
    <w:rsid w:val="00B34E83"/>
    <w:rsid w:val="00B376CE"/>
    <w:rsid w:val="00B500D7"/>
    <w:rsid w:val="00B50CAA"/>
    <w:rsid w:val="00B5333B"/>
    <w:rsid w:val="00B5668D"/>
    <w:rsid w:val="00B73D86"/>
    <w:rsid w:val="00B75BD5"/>
    <w:rsid w:val="00B82F6E"/>
    <w:rsid w:val="00B848ED"/>
    <w:rsid w:val="00B856E2"/>
    <w:rsid w:val="00B901D4"/>
    <w:rsid w:val="00B906E6"/>
    <w:rsid w:val="00B94703"/>
    <w:rsid w:val="00B96EA6"/>
    <w:rsid w:val="00BA7AB9"/>
    <w:rsid w:val="00BB0B49"/>
    <w:rsid w:val="00BB630F"/>
    <w:rsid w:val="00BB7571"/>
    <w:rsid w:val="00BC78D7"/>
    <w:rsid w:val="00BD77ED"/>
    <w:rsid w:val="00BE12C3"/>
    <w:rsid w:val="00BE3ADC"/>
    <w:rsid w:val="00BE6E62"/>
    <w:rsid w:val="00C12E96"/>
    <w:rsid w:val="00C162AF"/>
    <w:rsid w:val="00C212C7"/>
    <w:rsid w:val="00C30DBA"/>
    <w:rsid w:val="00C326C3"/>
    <w:rsid w:val="00C436C9"/>
    <w:rsid w:val="00C47110"/>
    <w:rsid w:val="00C61B75"/>
    <w:rsid w:val="00C70A93"/>
    <w:rsid w:val="00C70BD6"/>
    <w:rsid w:val="00C76B76"/>
    <w:rsid w:val="00C77292"/>
    <w:rsid w:val="00C80C87"/>
    <w:rsid w:val="00C8359D"/>
    <w:rsid w:val="00C848DE"/>
    <w:rsid w:val="00C864C3"/>
    <w:rsid w:val="00C93553"/>
    <w:rsid w:val="00C957AD"/>
    <w:rsid w:val="00CA2106"/>
    <w:rsid w:val="00CA2509"/>
    <w:rsid w:val="00CA55E9"/>
    <w:rsid w:val="00CC68B5"/>
    <w:rsid w:val="00CE1A15"/>
    <w:rsid w:val="00CE35CA"/>
    <w:rsid w:val="00CF0E1D"/>
    <w:rsid w:val="00CF137E"/>
    <w:rsid w:val="00CF38A3"/>
    <w:rsid w:val="00D00C19"/>
    <w:rsid w:val="00D07D6F"/>
    <w:rsid w:val="00D23DF8"/>
    <w:rsid w:val="00D252F7"/>
    <w:rsid w:val="00D25E57"/>
    <w:rsid w:val="00D350E4"/>
    <w:rsid w:val="00D377E0"/>
    <w:rsid w:val="00D419BB"/>
    <w:rsid w:val="00D43B63"/>
    <w:rsid w:val="00D46B01"/>
    <w:rsid w:val="00D50929"/>
    <w:rsid w:val="00D51B9E"/>
    <w:rsid w:val="00D55C09"/>
    <w:rsid w:val="00D63530"/>
    <w:rsid w:val="00D80EE6"/>
    <w:rsid w:val="00D933F3"/>
    <w:rsid w:val="00DA57B8"/>
    <w:rsid w:val="00DB2DF9"/>
    <w:rsid w:val="00DB6437"/>
    <w:rsid w:val="00DB69A5"/>
    <w:rsid w:val="00DC180F"/>
    <w:rsid w:val="00DC5313"/>
    <w:rsid w:val="00DE313A"/>
    <w:rsid w:val="00DE357A"/>
    <w:rsid w:val="00DE4D09"/>
    <w:rsid w:val="00DF054C"/>
    <w:rsid w:val="00DF39CC"/>
    <w:rsid w:val="00E05E74"/>
    <w:rsid w:val="00E11B3A"/>
    <w:rsid w:val="00E26357"/>
    <w:rsid w:val="00E32D21"/>
    <w:rsid w:val="00E35F20"/>
    <w:rsid w:val="00E4069C"/>
    <w:rsid w:val="00E42735"/>
    <w:rsid w:val="00E45B97"/>
    <w:rsid w:val="00E5391B"/>
    <w:rsid w:val="00E645CA"/>
    <w:rsid w:val="00E74DA0"/>
    <w:rsid w:val="00E8177D"/>
    <w:rsid w:val="00E8419A"/>
    <w:rsid w:val="00E87950"/>
    <w:rsid w:val="00E923D0"/>
    <w:rsid w:val="00EB1581"/>
    <w:rsid w:val="00EB64E7"/>
    <w:rsid w:val="00EB7309"/>
    <w:rsid w:val="00EC0892"/>
    <w:rsid w:val="00EC1017"/>
    <w:rsid w:val="00F05936"/>
    <w:rsid w:val="00F063A1"/>
    <w:rsid w:val="00F07527"/>
    <w:rsid w:val="00F1118C"/>
    <w:rsid w:val="00F14C01"/>
    <w:rsid w:val="00F24E28"/>
    <w:rsid w:val="00F332E2"/>
    <w:rsid w:val="00F43A7D"/>
    <w:rsid w:val="00F55609"/>
    <w:rsid w:val="00F57D5E"/>
    <w:rsid w:val="00F61037"/>
    <w:rsid w:val="00F645BA"/>
    <w:rsid w:val="00F67E80"/>
    <w:rsid w:val="00F67FEB"/>
    <w:rsid w:val="00F73F0C"/>
    <w:rsid w:val="00F7709B"/>
    <w:rsid w:val="00FA05DD"/>
    <w:rsid w:val="00FA5276"/>
    <w:rsid w:val="00FB1FCB"/>
    <w:rsid w:val="00FB7CC4"/>
    <w:rsid w:val="00FC3061"/>
    <w:rsid w:val="00FD1A92"/>
    <w:rsid w:val="00FD32C0"/>
    <w:rsid w:val="00FE030B"/>
    <w:rsid w:val="00FE3493"/>
    <w:rsid w:val="00FE6704"/>
    <w:rsid w:val="00FF2231"/>
    <w:rsid w:val="00FF257F"/>
    <w:rsid w:val="00FF2653"/>
    <w:rsid w:val="00FF42CF"/>
    <w:rsid w:val="00FF5A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A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7E80"/>
    <w:pPr>
      <w:keepNext/>
      <w:keepLines/>
      <w:spacing w:before="40" w:after="0" w:line="280" w:lineRule="exact"/>
      <w:outlineLvl w:val="1"/>
    </w:pPr>
    <w:rPr>
      <w:rFonts w:ascii="Arial" w:eastAsiaTheme="majorEastAsia" w:hAnsi="Arial" w:cstheme="majorBidi"/>
      <w:b/>
      <w:color w:val="262626" w:themeColor="text1" w:themeTint="D9"/>
      <w:szCs w:val="26"/>
    </w:rPr>
  </w:style>
  <w:style w:type="paragraph" w:styleId="Heading3">
    <w:name w:val="heading 3"/>
    <w:basedOn w:val="Normal"/>
    <w:next w:val="Normal"/>
    <w:link w:val="Heading3Char"/>
    <w:uiPriority w:val="9"/>
    <w:unhideWhenUsed/>
    <w:qFormat/>
    <w:rsid w:val="00F67E80"/>
    <w:pPr>
      <w:keepNext/>
      <w:keepLines/>
      <w:spacing w:after="0" w:line="280" w:lineRule="exact"/>
      <w:jc w:val="both"/>
      <w:outlineLvl w:val="2"/>
    </w:pPr>
    <w:rPr>
      <w:rFonts w:ascii="Arial" w:eastAsiaTheme="majorEastAsia" w:hAnsi="Arial" w:cstheme="majorBidi"/>
      <w:b/>
      <w:i/>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FF"/>
    <w:pPr>
      <w:ind w:left="720"/>
      <w:contextualSpacing/>
    </w:pPr>
  </w:style>
  <w:style w:type="paragraph" w:styleId="Header">
    <w:name w:val="header"/>
    <w:basedOn w:val="Normal"/>
    <w:link w:val="HeaderChar"/>
    <w:uiPriority w:val="99"/>
    <w:unhideWhenUsed/>
    <w:rsid w:val="00600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B49"/>
  </w:style>
  <w:style w:type="paragraph" w:styleId="Footer">
    <w:name w:val="footer"/>
    <w:basedOn w:val="Normal"/>
    <w:link w:val="FooterChar"/>
    <w:uiPriority w:val="99"/>
    <w:unhideWhenUsed/>
    <w:rsid w:val="00600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B49"/>
  </w:style>
  <w:style w:type="character" w:customStyle="1" w:styleId="Heading2Char">
    <w:name w:val="Heading 2 Char"/>
    <w:basedOn w:val="DefaultParagraphFont"/>
    <w:link w:val="Heading2"/>
    <w:uiPriority w:val="9"/>
    <w:rsid w:val="00F67E80"/>
    <w:rPr>
      <w:rFonts w:ascii="Arial" w:eastAsiaTheme="majorEastAsia" w:hAnsi="Arial" w:cstheme="majorBidi"/>
      <w:b/>
      <w:color w:val="262626" w:themeColor="text1" w:themeTint="D9"/>
      <w:szCs w:val="26"/>
    </w:rPr>
  </w:style>
  <w:style w:type="character" w:customStyle="1" w:styleId="Heading3Char">
    <w:name w:val="Heading 3 Char"/>
    <w:basedOn w:val="DefaultParagraphFont"/>
    <w:link w:val="Heading3"/>
    <w:uiPriority w:val="9"/>
    <w:rsid w:val="00F67E80"/>
    <w:rPr>
      <w:rFonts w:ascii="Arial" w:eastAsiaTheme="majorEastAsia" w:hAnsi="Arial" w:cstheme="majorBidi"/>
      <w:b/>
      <w:i/>
      <w:color w:val="404040" w:themeColor="text1" w:themeTint="BF"/>
      <w:szCs w:val="24"/>
    </w:rPr>
  </w:style>
  <w:style w:type="paragraph" w:styleId="FootnoteText">
    <w:name w:val="footnote text"/>
    <w:aliases w:val="Footnote Text Char1,Footnote Text Char Char,fn Char"/>
    <w:basedOn w:val="Normal"/>
    <w:link w:val="FootnoteTextChar"/>
    <w:unhideWhenUsed/>
    <w:rsid w:val="00186396"/>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
    <w:basedOn w:val="DefaultParagraphFont"/>
    <w:link w:val="FootnoteText"/>
    <w:rsid w:val="00186396"/>
    <w:rPr>
      <w:rFonts w:ascii="Arial" w:hAnsi="Arial"/>
      <w:sz w:val="20"/>
      <w:szCs w:val="20"/>
    </w:rPr>
  </w:style>
  <w:style w:type="character" w:styleId="FootnoteReference">
    <w:name w:val="footnote reference"/>
    <w:basedOn w:val="DefaultParagraphFont"/>
    <w:unhideWhenUsed/>
    <w:rsid w:val="00186396"/>
    <w:rPr>
      <w:vertAlign w:val="superscript"/>
    </w:rPr>
  </w:style>
  <w:style w:type="character" w:styleId="CommentReference">
    <w:name w:val="annotation reference"/>
    <w:basedOn w:val="DefaultParagraphFont"/>
    <w:uiPriority w:val="99"/>
    <w:semiHidden/>
    <w:unhideWhenUsed/>
    <w:rsid w:val="00740A4A"/>
    <w:rPr>
      <w:sz w:val="16"/>
      <w:szCs w:val="16"/>
    </w:rPr>
  </w:style>
  <w:style w:type="paragraph" w:styleId="CommentText">
    <w:name w:val="annotation text"/>
    <w:basedOn w:val="Normal"/>
    <w:link w:val="CommentTextChar"/>
    <w:uiPriority w:val="99"/>
    <w:semiHidden/>
    <w:unhideWhenUsed/>
    <w:rsid w:val="00740A4A"/>
    <w:pPr>
      <w:spacing w:line="240" w:lineRule="auto"/>
    </w:pPr>
    <w:rPr>
      <w:sz w:val="20"/>
      <w:szCs w:val="20"/>
    </w:rPr>
  </w:style>
  <w:style w:type="character" w:customStyle="1" w:styleId="CommentTextChar">
    <w:name w:val="Comment Text Char"/>
    <w:basedOn w:val="DefaultParagraphFont"/>
    <w:link w:val="CommentText"/>
    <w:uiPriority w:val="99"/>
    <w:semiHidden/>
    <w:rsid w:val="00740A4A"/>
    <w:rPr>
      <w:sz w:val="20"/>
      <w:szCs w:val="20"/>
    </w:rPr>
  </w:style>
  <w:style w:type="paragraph" w:styleId="CommentSubject">
    <w:name w:val="annotation subject"/>
    <w:basedOn w:val="CommentText"/>
    <w:next w:val="CommentText"/>
    <w:link w:val="CommentSubjectChar"/>
    <w:uiPriority w:val="99"/>
    <w:semiHidden/>
    <w:unhideWhenUsed/>
    <w:rsid w:val="00740A4A"/>
    <w:rPr>
      <w:b/>
      <w:bCs/>
    </w:rPr>
  </w:style>
  <w:style w:type="character" w:customStyle="1" w:styleId="CommentSubjectChar">
    <w:name w:val="Comment Subject Char"/>
    <w:basedOn w:val="CommentTextChar"/>
    <w:link w:val="CommentSubject"/>
    <w:uiPriority w:val="99"/>
    <w:semiHidden/>
    <w:rsid w:val="00740A4A"/>
    <w:rPr>
      <w:b/>
      <w:bCs/>
      <w:sz w:val="20"/>
      <w:szCs w:val="20"/>
    </w:rPr>
  </w:style>
  <w:style w:type="paragraph" w:styleId="BalloonText">
    <w:name w:val="Balloon Text"/>
    <w:basedOn w:val="Normal"/>
    <w:link w:val="BalloonTextChar"/>
    <w:uiPriority w:val="99"/>
    <w:semiHidden/>
    <w:unhideWhenUsed/>
    <w:rsid w:val="00740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A4A"/>
    <w:rPr>
      <w:rFonts w:ascii="Segoe UI" w:hAnsi="Segoe UI" w:cs="Segoe UI"/>
      <w:sz w:val="18"/>
      <w:szCs w:val="18"/>
    </w:rPr>
  </w:style>
  <w:style w:type="table" w:styleId="TableGrid">
    <w:name w:val="Table Grid"/>
    <w:basedOn w:val="TableNormal"/>
    <w:uiPriority w:val="39"/>
    <w:rsid w:val="00E2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7E80"/>
    <w:pPr>
      <w:keepNext/>
      <w:keepLines/>
      <w:spacing w:before="40" w:after="0" w:line="280" w:lineRule="exact"/>
      <w:outlineLvl w:val="1"/>
    </w:pPr>
    <w:rPr>
      <w:rFonts w:ascii="Arial" w:eastAsiaTheme="majorEastAsia" w:hAnsi="Arial" w:cstheme="majorBidi"/>
      <w:b/>
      <w:color w:val="262626" w:themeColor="text1" w:themeTint="D9"/>
      <w:szCs w:val="26"/>
    </w:rPr>
  </w:style>
  <w:style w:type="paragraph" w:styleId="Heading3">
    <w:name w:val="heading 3"/>
    <w:basedOn w:val="Normal"/>
    <w:next w:val="Normal"/>
    <w:link w:val="Heading3Char"/>
    <w:uiPriority w:val="9"/>
    <w:unhideWhenUsed/>
    <w:qFormat/>
    <w:rsid w:val="00F67E80"/>
    <w:pPr>
      <w:keepNext/>
      <w:keepLines/>
      <w:spacing w:after="0" w:line="280" w:lineRule="exact"/>
      <w:jc w:val="both"/>
      <w:outlineLvl w:val="2"/>
    </w:pPr>
    <w:rPr>
      <w:rFonts w:ascii="Arial" w:eastAsiaTheme="majorEastAsia" w:hAnsi="Arial" w:cstheme="majorBidi"/>
      <w:b/>
      <w:i/>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FF"/>
    <w:pPr>
      <w:ind w:left="720"/>
      <w:contextualSpacing/>
    </w:pPr>
  </w:style>
  <w:style w:type="paragraph" w:styleId="Header">
    <w:name w:val="header"/>
    <w:basedOn w:val="Normal"/>
    <w:link w:val="HeaderChar"/>
    <w:uiPriority w:val="99"/>
    <w:unhideWhenUsed/>
    <w:rsid w:val="00600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B49"/>
  </w:style>
  <w:style w:type="paragraph" w:styleId="Footer">
    <w:name w:val="footer"/>
    <w:basedOn w:val="Normal"/>
    <w:link w:val="FooterChar"/>
    <w:uiPriority w:val="99"/>
    <w:unhideWhenUsed/>
    <w:rsid w:val="00600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B49"/>
  </w:style>
  <w:style w:type="character" w:customStyle="1" w:styleId="Heading2Char">
    <w:name w:val="Heading 2 Char"/>
    <w:basedOn w:val="DefaultParagraphFont"/>
    <w:link w:val="Heading2"/>
    <w:uiPriority w:val="9"/>
    <w:rsid w:val="00F67E80"/>
    <w:rPr>
      <w:rFonts w:ascii="Arial" w:eastAsiaTheme="majorEastAsia" w:hAnsi="Arial" w:cstheme="majorBidi"/>
      <w:b/>
      <w:color w:val="262626" w:themeColor="text1" w:themeTint="D9"/>
      <w:szCs w:val="26"/>
    </w:rPr>
  </w:style>
  <w:style w:type="character" w:customStyle="1" w:styleId="Heading3Char">
    <w:name w:val="Heading 3 Char"/>
    <w:basedOn w:val="DefaultParagraphFont"/>
    <w:link w:val="Heading3"/>
    <w:uiPriority w:val="9"/>
    <w:rsid w:val="00F67E80"/>
    <w:rPr>
      <w:rFonts w:ascii="Arial" w:eastAsiaTheme="majorEastAsia" w:hAnsi="Arial" w:cstheme="majorBidi"/>
      <w:b/>
      <w:i/>
      <w:color w:val="404040" w:themeColor="text1" w:themeTint="BF"/>
      <w:szCs w:val="24"/>
    </w:rPr>
  </w:style>
  <w:style w:type="paragraph" w:styleId="FootnoteText">
    <w:name w:val="footnote text"/>
    <w:aliases w:val="Footnote Text Char1,Footnote Text Char Char,fn Char"/>
    <w:basedOn w:val="Normal"/>
    <w:link w:val="FootnoteTextChar"/>
    <w:unhideWhenUsed/>
    <w:rsid w:val="00186396"/>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
    <w:basedOn w:val="DefaultParagraphFont"/>
    <w:link w:val="FootnoteText"/>
    <w:rsid w:val="00186396"/>
    <w:rPr>
      <w:rFonts w:ascii="Arial" w:hAnsi="Arial"/>
      <w:sz w:val="20"/>
      <w:szCs w:val="20"/>
    </w:rPr>
  </w:style>
  <w:style w:type="character" w:styleId="FootnoteReference">
    <w:name w:val="footnote reference"/>
    <w:basedOn w:val="DefaultParagraphFont"/>
    <w:unhideWhenUsed/>
    <w:rsid w:val="00186396"/>
    <w:rPr>
      <w:vertAlign w:val="superscript"/>
    </w:rPr>
  </w:style>
  <w:style w:type="character" w:styleId="CommentReference">
    <w:name w:val="annotation reference"/>
    <w:basedOn w:val="DefaultParagraphFont"/>
    <w:uiPriority w:val="99"/>
    <w:semiHidden/>
    <w:unhideWhenUsed/>
    <w:rsid w:val="00740A4A"/>
    <w:rPr>
      <w:sz w:val="16"/>
      <w:szCs w:val="16"/>
    </w:rPr>
  </w:style>
  <w:style w:type="paragraph" w:styleId="CommentText">
    <w:name w:val="annotation text"/>
    <w:basedOn w:val="Normal"/>
    <w:link w:val="CommentTextChar"/>
    <w:uiPriority w:val="99"/>
    <w:semiHidden/>
    <w:unhideWhenUsed/>
    <w:rsid w:val="00740A4A"/>
    <w:pPr>
      <w:spacing w:line="240" w:lineRule="auto"/>
    </w:pPr>
    <w:rPr>
      <w:sz w:val="20"/>
      <w:szCs w:val="20"/>
    </w:rPr>
  </w:style>
  <w:style w:type="character" w:customStyle="1" w:styleId="CommentTextChar">
    <w:name w:val="Comment Text Char"/>
    <w:basedOn w:val="DefaultParagraphFont"/>
    <w:link w:val="CommentText"/>
    <w:uiPriority w:val="99"/>
    <w:semiHidden/>
    <w:rsid w:val="00740A4A"/>
    <w:rPr>
      <w:sz w:val="20"/>
      <w:szCs w:val="20"/>
    </w:rPr>
  </w:style>
  <w:style w:type="paragraph" w:styleId="CommentSubject">
    <w:name w:val="annotation subject"/>
    <w:basedOn w:val="CommentText"/>
    <w:next w:val="CommentText"/>
    <w:link w:val="CommentSubjectChar"/>
    <w:uiPriority w:val="99"/>
    <w:semiHidden/>
    <w:unhideWhenUsed/>
    <w:rsid w:val="00740A4A"/>
    <w:rPr>
      <w:b/>
      <w:bCs/>
    </w:rPr>
  </w:style>
  <w:style w:type="character" w:customStyle="1" w:styleId="CommentSubjectChar">
    <w:name w:val="Comment Subject Char"/>
    <w:basedOn w:val="CommentTextChar"/>
    <w:link w:val="CommentSubject"/>
    <w:uiPriority w:val="99"/>
    <w:semiHidden/>
    <w:rsid w:val="00740A4A"/>
    <w:rPr>
      <w:b/>
      <w:bCs/>
      <w:sz w:val="20"/>
      <w:szCs w:val="20"/>
    </w:rPr>
  </w:style>
  <w:style w:type="paragraph" w:styleId="BalloonText">
    <w:name w:val="Balloon Text"/>
    <w:basedOn w:val="Normal"/>
    <w:link w:val="BalloonTextChar"/>
    <w:uiPriority w:val="99"/>
    <w:semiHidden/>
    <w:unhideWhenUsed/>
    <w:rsid w:val="00740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A4A"/>
    <w:rPr>
      <w:rFonts w:ascii="Segoe UI" w:hAnsi="Segoe UI" w:cs="Segoe UI"/>
      <w:sz w:val="18"/>
      <w:szCs w:val="18"/>
    </w:rPr>
  </w:style>
  <w:style w:type="table" w:styleId="TableGrid">
    <w:name w:val="Table Grid"/>
    <w:basedOn w:val="TableNormal"/>
    <w:uiPriority w:val="39"/>
    <w:rsid w:val="00E2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E64D-29FF-4FA1-A08D-9A8BAAA4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6485</Words>
  <Characters>36967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Babalwa Mbengo</dc:creator>
  <cp:lastModifiedBy>Asanda</cp:lastModifiedBy>
  <cp:revision>2</cp:revision>
  <cp:lastPrinted>2019-10-16T06:56:00Z</cp:lastPrinted>
  <dcterms:created xsi:type="dcterms:W3CDTF">2019-10-21T09:23:00Z</dcterms:created>
  <dcterms:modified xsi:type="dcterms:W3CDTF">2019-10-21T09:23:00Z</dcterms:modified>
</cp:coreProperties>
</file>