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C6133D" w:rsidP="00F50264">
      <w:pPr>
        <w:spacing w:after="0" w:line="288" w:lineRule="auto"/>
        <w:jc w:val="both"/>
        <w:rPr>
          <w:rFonts w:ascii="Arial" w:hAnsi="Arial" w:cs="Arial"/>
          <w:bCs/>
          <w:lang w:val="en-ZA"/>
        </w:rPr>
      </w:pPr>
      <w:r>
        <w:rPr>
          <w:noProof/>
          <w:lang w:val="en-ZA" w:eastAsia="en-ZA"/>
        </w:rPr>
        <w:drawing>
          <wp:anchor distT="0" distB="0" distL="114300" distR="114300" simplePos="0" relativeHeight="251658240" behindDoc="0" locked="0" layoutInCell="1" allowOverlap="1">
            <wp:simplePos x="0" y="0"/>
            <wp:positionH relativeFrom="page">
              <wp:posOffset>639141</wp:posOffset>
            </wp:positionH>
            <wp:positionV relativeFrom="page">
              <wp:posOffset>355655</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p>
    <w:p w:rsidR="00AC64EF" w:rsidRDefault="00AC64EF" w:rsidP="00F50264">
      <w:pPr>
        <w:spacing w:after="0" w:line="288" w:lineRule="auto"/>
        <w:jc w:val="both"/>
        <w:rPr>
          <w:rFonts w:ascii="Arial" w:hAnsi="Arial" w:cs="Arial"/>
          <w:bCs/>
          <w:lang w:val="en-ZA"/>
        </w:rPr>
      </w:pPr>
    </w:p>
    <w:p w:rsidR="001572A4" w:rsidRPr="00794D03" w:rsidRDefault="001572A4" w:rsidP="00F50264">
      <w:pPr>
        <w:spacing w:after="0" w:line="288" w:lineRule="auto"/>
        <w:jc w:val="both"/>
        <w:rPr>
          <w:rFonts w:ascii="Arial" w:hAnsi="Arial" w:cs="Arial"/>
          <w:bCs/>
          <w:lang w:val="en-ZA"/>
        </w:rPr>
      </w:pPr>
    </w:p>
    <w:p w:rsidR="00AC64EF" w:rsidRPr="00D54A39" w:rsidRDefault="00AC64EF" w:rsidP="00F50264">
      <w:pPr>
        <w:spacing w:after="0" w:line="288" w:lineRule="auto"/>
        <w:jc w:val="center"/>
        <w:rPr>
          <w:rFonts w:ascii="Arial" w:hAnsi="Arial" w:cs="Arial"/>
          <w:b/>
          <w:bCs/>
          <w:sz w:val="28"/>
          <w:szCs w:val="28"/>
          <w:lang w:val="en-ZA"/>
        </w:rPr>
      </w:pPr>
      <w:r w:rsidRPr="00D54A39">
        <w:rPr>
          <w:rFonts w:ascii="Arial" w:hAnsi="Arial" w:cs="Arial"/>
          <w:b/>
          <w:bCs/>
          <w:sz w:val="28"/>
          <w:szCs w:val="28"/>
          <w:lang w:val="en-ZA"/>
        </w:rPr>
        <w:t xml:space="preserve">Report of the Portfolio Committee on </w:t>
      </w:r>
      <w:r w:rsidR="0094622A" w:rsidRPr="00D54A39">
        <w:rPr>
          <w:rFonts w:ascii="Arial" w:hAnsi="Arial" w:cs="Arial"/>
          <w:b/>
          <w:bCs/>
          <w:sz w:val="28"/>
          <w:szCs w:val="28"/>
          <w:lang w:val="en-ZA"/>
        </w:rPr>
        <w:t xml:space="preserve">Science and Technology </w:t>
      </w:r>
      <w:r w:rsidRPr="00D54A39">
        <w:rPr>
          <w:rFonts w:ascii="Arial" w:hAnsi="Arial" w:cs="Arial"/>
          <w:b/>
          <w:bCs/>
          <w:sz w:val="28"/>
          <w:szCs w:val="28"/>
          <w:lang w:val="en-ZA"/>
        </w:rPr>
        <w:t xml:space="preserve">on its activities undertaken during the </w:t>
      </w:r>
      <w:r w:rsidR="00E323CD" w:rsidRPr="00D54A39">
        <w:rPr>
          <w:rFonts w:ascii="Arial" w:hAnsi="Arial" w:cs="Arial"/>
          <w:b/>
          <w:bCs/>
          <w:sz w:val="28"/>
          <w:szCs w:val="28"/>
          <w:lang w:val="en-ZA"/>
        </w:rPr>
        <w:t>5</w:t>
      </w:r>
      <w:r w:rsidRPr="00D54A39">
        <w:rPr>
          <w:rFonts w:ascii="Arial" w:hAnsi="Arial" w:cs="Arial"/>
          <w:b/>
          <w:bCs/>
          <w:sz w:val="28"/>
          <w:szCs w:val="28"/>
          <w:lang w:val="en-ZA"/>
        </w:rPr>
        <w:t>th Parliament (May 20</w:t>
      </w:r>
      <w:r w:rsidR="00E323CD" w:rsidRPr="00D54A39">
        <w:rPr>
          <w:rFonts w:ascii="Arial" w:hAnsi="Arial" w:cs="Arial"/>
          <w:b/>
          <w:bCs/>
          <w:sz w:val="28"/>
          <w:szCs w:val="28"/>
          <w:lang w:val="en-ZA"/>
        </w:rPr>
        <w:t>14</w:t>
      </w:r>
      <w:r w:rsidRPr="00D54A39">
        <w:rPr>
          <w:rFonts w:ascii="Arial" w:hAnsi="Arial" w:cs="Arial"/>
          <w:b/>
          <w:bCs/>
          <w:sz w:val="28"/>
          <w:szCs w:val="28"/>
          <w:lang w:val="en-ZA"/>
        </w:rPr>
        <w:t xml:space="preserve"> – </w:t>
      </w:r>
      <w:r w:rsidR="00E323CD" w:rsidRPr="00D54A39">
        <w:rPr>
          <w:rFonts w:ascii="Arial" w:hAnsi="Arial" w:cs="Arial"/>
          <w:b/>
          <w:bCs/>
          <w:sz w:val="28"/>
          <w:szCs w:val="28"/>
          <w:lang w:val="en-ZA"/>
        </w:rPr>
        <w:t>March</w:t>
      </w:r>
      <w:r w:rsidRPr="00D54A39">
        <w:rPr>
          <w:rFonts w:ascii="Arial" w:hAnsi="Arial" w:cs="Arial"/>
          <w:b/>
          <w:bCs/>
          <w:sz w:val="28"/>
          <w:szCs w:val="28"/>
          <w:lang w:val="en-ZA"/>
        </w:rPr>
        <w:t xml:space="preserve"> 201</w:t>
      </w:r>
      <w:r w:rsidR="00E323CD" w:rsidRPr="00D54A39">
        <w:rPr>
          <w:rFonts w:ascii="Arial" w:hAnsi="Arial" w:cs="Arial"/>
          <w:b/>
          <w:bCs/>
          <w:sz w:val="28"/>
          <w:szCs w:val="28"/>
          <w:lang w:val="en-ZA"/>
        </w:rPr>
        <w:t>9</w:t>
      </w:r>
      <w:r w:rsidRPr="00D54A39">
        <w:rPr>
          <w:rFonts w:ascii="Arial" w:hAnsi="Arial" w:cs="Arial"/>
          <w:b/>
          <w:bCs/>
          <w:sz w:val="28"/>
          <w:szCs w:val="28"/>
          <w:lang w:val="en-ZA"/>
        </w:rPr>
        <w:t>)</w:t>
      </w:r>
    </w:p>
    <w:p w:rsidR="001572A4" w:rsidRPr="00944A86" w:rsidRDefault="001572A4" w:rsidP="00F50264">
      <w:pPr>
        <w:spacing w:after="0" w:line="288" w:lineRule="auto"/>
        <w:jc w:val="both"/>
        <w:rPr>
          <w:rFonts w:ascii="Arial" w:hAnsi="Arial" w:cs="Arial"/>
          <w:bCs/>
          <w:lang w:val="en-ZA"/>
        </w:rPr>
      </w:pPr>
    </w:p>
    <w:p w:rsidR="00AC64EF"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
          <w:bCs/>
          <w:lang w:val="en-ZA"/>
        </w:rPr>
      </w:pPr>
      <w:r>
        <w:rPr>
          <w:rFonts w:ascii="Arial" w:hAnsi="Arial" w:cs="Arial"/>
          <w:b/>
          <w:bCs/>
          <w:lang w:val="en-ZA"/>
        </w:rPr>
        <w:t>Key highlights</w:t>
      </w:r>
    </w:p>
    <w:p w:rsidR="00AC64EF" w:rsidRPr="00944A86"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AC64EF" w:rsidRDefault="00AC64EF" w:rsidP="00F5026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s>
        <w:spacing w:after="0" w:line="288" w:lineRule="auto"/>
        <w:ind w:left="0" w:firstLine="0"/>
        <w:jc w:val="both"/>
        <w:rPr>
          <w:rFonts w:ascii="Arial" w:hAnsi="Arial" w:cs="Arial"/>
          <w:b/>
          <w:bCs/>
          <w:lang w:val="en-ZA"/>
        </w:rPr>
      </w:pPr>
      <w:r>
        <w:rPr>
          <w:rFonts w:ascii="Arial" w:hAnsi="Arial" w:cs="Arial"/>
          <w:b/>
          <w:bCs/>
          <w:lang w:val="en-ZA"/>
        </w:rPr>
        <w:t xml:space="preserve">Reflection on </w:t>
      </w:r>
      <w:r w:rsidR="00E0344B">
        <w:rPr>
          <w:rFonts w:ascii="Arial" w:hAnsi="Arial" w:cs="Arial"/>
          <w:b/>
          <w:bCs/>
          <w:lang w:val="en-ZA"/>
        </w:rPr>
        <w:t>C</w:t>
      </w:r>
      <w:r>
        <w:rPr>
          <w:rFonts w:ascii="Arial" w:hAnsi="Arial" w:cs="Arial"/>
          <w:b/>
          <w:bCs/>
          <w:lang w:val="en-ZA"/>
        </w:rPr>
        <w:t>ommittee programme per year and on whether the objectives of such programmes were achieved</w:t>
      </w:r>
    </w:p>
    <w:p w:rsidR="002761C5" w:rsidRPr="002761C5" w:rsidRDefault="002761C5" w:rsidP="002761C5">
      <w:pPr>
        <w:pStyle w:val="ListParagraph"/>
        <w:pBdr>
          <w:top w:val="single" w:sz="4" w:space="1" w:color="auto"/>
          <w:left w:val="single" w:sz="4" w:space="4" w:color="auto"/>
          <w:bottom w:val="single" w:sz="4" w:space="1" w:color="auto"/>
          <w:right w:val="single" w:sz="4" w:space="4" w:color="auto"/>
        </w:pBdr>
        <w:shd w:val="clear" w:color="auto" w:fill="D9D9D9"/>
        <w:spacing w:after="0" w:line="288" w:lineRule="auto"/>
        <w:ind w:left="0"/>
        <w:jc w:val="both"/>
        <w:rPr>
          <w:rFonts w:ascii="Arial" w:hAnsi="Arial" w:cs="Arial"/>
          <w:bCs/>
          <w:lang w:val="en-ZA"/>
        </w:rPr>
      </w:pPr>
      <w:r w:rsidRPr="002761C5">
        <w:rPr>
          <w:rFonts w:ascii="Arial" w:hAnsi="Arial" w:cs="Arial"/>
          <w:bCs/>
          <w:lang w:val="en-ZA"/>
        </w:rPr>
        <w:t xml:space="preserve">The initial briefings to the Committee focussed on the mandate and work programme of the Department of Science and Technology (the Department) and the entities that report to it. These briefings allowed the Committee to identify the critical issues </w:t>
      </w:r>
      <w:r w:rsidR="00FD2584">
        <w:rPr>
          <w:rFonts w:ascii="Arial" w:hAnsi="Arial" w:cs="Arial"/>
          <w:bCs/>
          <w:lang w:val="en-ZA"/>
        </w:rPr>
        <w:t xml:space="preserve">pertaining to the </w:t>
      </w:r>
      <w:r w:rsidRPr="002761C5">
        <w:rPr>
          <w:rFonts w:ascii="Arial" w:hAnsi="Arial" w:cs="Arial"/>
          <w:bCs/>
          <w:lang w:val="en-ZA"/>
        </w:rPr>
        <w:t>science, technology and innovation (STI) sector. These critical issues</w:t>
      </w:r>
      <w:r w:rsidR="00FD2584">
        <w:rPr>
          <w:rFonts w:ascii="Arial" w:hAnsi="Arial" w:cs="Arial"/>
          <w:bCs/>
          <w:lang w:val="en-ZA"/>
        </w:rPr>
        <w:t xml:space="preserve"> informed the development of the Committee’s strategic plan, which informed the Committee’s term programmes. The Committee achieved its objectives, but would </w:t>
      </w:r>
      <w:r w:rsidR="00263F3C" w:rsidRPr="002761C5">
        <w:rPr>
          <w:rFonts w:ascii="Arial" w:hAnsi="Arial" w:cs="Arial"/>
          <w:bCs/>
          <w:lang w:val="en-ZA"/>
        </w:rPr>
        <w:t>have</w:t>
      </w:r>
      <w:r w:rsidRPr="002761C5">
        <w:rPr>
          <w:rFonts w:ascii="Arial" w:hAnsi="Arial" w:cs="Arial"/>
          <w:bCs/>
          <w:lang w:val="en-ZA"/>
        </w:rPr>
        <w:t xml:space="preserve"> preferred to have had even greater engagement with the entities reporting to the Department and conducted more oversight visits, these jointly with other interested and affected parliamentary committees, if the parliamentary programme had allowed time and space for these to be undertaken.</w:t>
      </w:r>
    </w:p>
    <w:p w:rsidR="00AE1236" w:rsidRDefault="00AE1236" w:rsidP="00F50264">
      <w:pPr>
        <w:pStyle w:val="ListParagraph"/>
        <w:pBdr>
          <w:top w:val="single" w:sz="4" w:space="1" w:color="auto"/>
          <w:left w:val="single" w:sz="4" w:space="4" w:color="auto"/>
          <w:bottom w:val="single" w:sz="4" w:space="1" w:color="auto"/>
          <w:right w:val="single" w:sz="4" w:space="4" w:color="auto"/>
        </w:pBdr>
        <w:shd w:val="clear" w:color="auto" w:fill="D9D9D9"/>
        <w:spacing w:after="0" w:line="288" w:lineRule="auto"/>
        <w:ind w:left="0"/>
        <w:jc w:val="both"/>
        <w:rPr>
          <w:rFonts w:ascii="Arial" w:hAnsi="Arial" w:cs="Arial"/>
          <w:bCs/>
          <w:lang w:val="en-ZA"/>
        </w:rPr>
      </w:pPr>
    </w:p>
    <w:p w:rsidR="00AC64EF" w:rsidRDefault="00D54A39" w:rsidP="00F5026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s>
        <w:spacing w:after="0" w:line="288" w:lineRule="auto"/>
        <w:ind w:left="0" w:firstLine="0"/>
        <w:jc w:val="both"/>
        <w:rPr>
          <w:rFonts w:ascii="Arial" w:hAnsi="Arial" w:cs="Arial"/>
          <w:b/>
          <w:bCs/>
          <w:lang w:val="en-ZA"/>
        </w:rPr>
      </w:pPr>
      <w:r>
        <w:rPr>
          <w:rFonts w:ascii="Arial" w:hAnsi="Arial" w:cs="Arial"/>
          <w:b/>
          <w:bCs/>
          <w:lang w:val="en-ZA"/>
        </w:rPr>
        <w:t>C</w:t>
      </w:r>
      <w:r w:rsidR="00AC64EF">
        <w:rPr>
          <w:rFonts w:ascii="Arial" w:hAnsi="Arial" w:cs="Arial"/>
          <w:b/>
          <w:bCs/>
          <w:lang w:val="en-ZA"/>
        </w:rPr>
        <w:t xml:space="preserve">ommittee’s focus areas during the </w:t>
      </w:r>
      <w:r w:rsidR="00E323CD">
        <w:rPr>
          <w:rFonts w:ascii="Arial" w:hAnsi="Arial" w:cs="Arial"/>
          <w:b/>
          <w:bCs/>
          <w:lang w:val="en-ZA"/>
        </w:rPr>
        <w:t>5</w:t>
      </w:r>
      <w:r w:rsidR="00AC64EF" w:rsidRPr="008E7F7E">
        <w:rPr>
          <w:rFonts w:ascii="Arial" w:hAnsi="Arial" w:cs="Arial"/>
          <w:b/>
          <w:bCs/>
          <w:vertAlign w:val="superscript"/>
          <w:lang w:val="en-ZA"/>
        </w:rPr>
        <w:t>th</w:t>
      </w:r>
      <w:r w:rsidR="00AC64EF">
        <w:rPr>
          <w:rFonts w:ascii="Arial" w:hAnsi="Arial" w:cs="Arial"/>
          <w:b/>
          <w:bCs/>
          <w:lang w:val="en-ZA"/>
        </w:rPr>
        <w:t xml:space="preserve"> Parliament</w:t>
      </w:r>
    </w:p>
    <w:p w:rsidR="000122A8" w:rsidRPr="000122A8" w:rsidRDefault="00FD2584" w:rsidP="000122A8">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CF7628">
        <w:rPr>
          <w:rFonts w:ascii="Arial" w:hAnsi="Arial" w:cs="Arial"/>
          <w:bCs/>
          <w:lang w:val="en-ZA"/>
        </w:rPr>
        <w:t>The enabling environment created by the STI policy, legislative and strateg</w:t>
      </w:r>
      <w:r w:rsidR="00F04E39">
        <w:rPr>
          <w:rFonts w:ascii="Arial" w:hAnsi="Arial" w:cs="Arial"/>
          <w:bCs/>
          <w:lang w:val="en-ZA"/>
        </w:rPr>
        <w:t>ic</w:t>
      </w:r>
      <w:r w:rsidRPr="00CF7628">
        <w:rPr>
          <w:rFonts w:ascii="Arial" w:hAnsi="Arial" w:cs="Arial"/>
          <w:bCs/>
          <w:lang w:val="en-ZA"/>
        </w:rPr>
        <w:t xml:space="preserve"> framework</w:t>
      </w:r>
      <w:r w:rsidR="000122A8">
        <w:rPr>
          <w:rFonts w:ascii="Arial" w:hAnsi="Arial" w:cs="Arial"/>
          <w:bCs/>
          <w:lang w:val="en-ZA"/>
        </w:rPr>
        <w:t>:</w:t>
      </w:r>
    </w:p>
    <w:p w:rsidR="009D1489" w:rsidRDefault="009D1489" w:rsidP="000122A8">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9D1489">
        <w:rPr>
          <w:rFonts w:ascii="Arial" w:hAnsi="Arial" w:cs="Arial"/>
          <w:bCs/>
          <w:lang w:val="en-ZA"/>
        </w:rPr>
        <w:t>The Committee processed the Protection, Promotion, Development and Management of Indigenous Knowledge Bill [B 6 – 2016], the National Research Foundation Amendment Bill [B 23 – 2017] and the Science and Technology Laws Amendment Bill [B 42 – 2018].</w:t>
      </w:r>
    </w:p>
    <w:p w:rsidR="00CF7628" w:rsidRDefault="009D1489" w:rsidP="000122A8">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 xml:space="preserve">The Committee </w:t>
      </w:r>
      <w:r w:rsidR="00F04E39">
        <w:rPr>
          <w:rFonts w:ascii="Arial" w:hAnsi="Arial" w:cs="Arial"/>
          <w:bCs/>
          <w:lang w:val="en-ZA"/>
        </w:rPr>
        <w:t>considered</w:t>
      </w:r>
      <w:r>
        <w:rPr>
          <w:rFonts w:ascii="Arial" w:hAnsi="Arial" w:cs="Arial"/>
          <w:bCs/>
          <w:lang w:val="en-ZA"/>
        </w:rPr>
        <w:t xml:space="preserve"> </w:t>
      </w:r>
      <w:r w:rsidR="00F04E39">
        <w:rPr>
          <w:rFonts w:ascii="Arial" w:hAnsi="Arial" w:cs="Arial"/>
          <w:bCs/>
          <w:lang w:val="en-ZA"/>
        </w:rPr>
        <w:t xml:space="preserve">the </w:t>
      </w:r>
      <w:r>
        <w:rPr>
          <w:rFonts w:ascii="Arial" w:hAnsi="Arial" w:cs="Arial"/>
          <w:bCs/>
          <w:lang w:val="en-ZA"/>
        </w:rPr>
        <w:t>Science, Technology and Innovation Institutional Landscape (STIIL) Review Report</w:t>
      </w:r>
      <w:r w:rsidR="00F04E39">
        <w:rPr>
          <w:rFonts w:ascii="Arial" w:hAnsi="Arial" w:cs="Arial"/>
          <w:bCs/>
          <w:lang w:val="en-ZA"/>
        </w:rPr>
        <w:t xml:space="preserve">, the Draft White Paper on Science, Technology and Innovation, updates to the </w:t>
      </w:r>
      <w:r w:rsidR="000122A8">
        <w:rPr>
          <w:rFonts w:ascii="Arial" w:hAnsi="Arial" w:cs="Arial"/>
          <w:bCs/>
          <w:lang w:val="en-ZA"/>
        </w:rPr>
        <w:t xml:space="preserve">administration of the Research and Development Tax Incentive, the implementation of the Research and Development Budget Coordination Mechanism, and the development of a framework for the next STI </w:t>
      </w:r>
      <w:r w:rsidR="00CC0617">
        <w:rPr>
          <w:rFonts w:ascii="Arial" w:hAnsi="Arial" w:cs="Arial"/>
          <w:bCs/>
          <w:lang w:val="en-ZA"/>
        </w:rPr>
        <w:t>10-Year</w:t>
      </w:r>
      <w:r w:rsidR="000122A8">
        <w:rPr>
          <w:rFonts w:ascii="Arial" w:hAnsi="Arial" w:cs="Arial"/>
          <w:bCs/>
          <w:lang w:val="en-ZA"/>
        </w:rPr>
        <w:t xml:space="preserve"> Plan, which will serve as the first implementation plan of the new STI White Paper.</w:t>
      </w:r>
    </w:p>
    <w:p w:rsidR="000122A8" w:rsidRPr="000122A8" w:rsidRDefault="000122A8" w:rsidP="000122A8">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30217D" w:rsidRDefault="0030217D" w:rsidP="00A44FD8">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30217D">
        <w:rPr>
          <w:rFonts w:ascii="Arial" w:hAnsi="Arial" w:cs="Arial"/>
          <w:bCs/>
          <w:lang w:val="en-ZA"/>
        </w:rPr>
        <w:t>STI human capital development and the overall transformation of the STI sector</w:t>
      </w:r>
      <w:r>
        <w:rPr>
          <w:rFonts w:ascii="Arial" w:hAnsi="Arial" w:cs="Arial"/>
          <w:bCs/>
          <w:lang w:val="en-ZA"/>
        </w:rPr>
        <w:t>:</w:t>
      </w:r>
    </w:p>
    <w:p w:rsidR="0030217D" w:rsidRDefault="0030217D" w:rsidP="0030217D">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The Committee routinely interrogated the criteria used to allocate bursaries and select students for study/experiential programmes.</w:t>
      </w:r>
    </w:p>
    <w:p w:rsidR="0030217D" w:rsidRPr="0030217D" w:rsidRDefault="0030217D" w:rsidP="0030217D">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30217D" w:rsidRDefault="0030217D" w:rsidP="0030217D">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I</w:t>
      </w:r>
      <w:r w:rsidRPr="0030217D">
        <w:rPr>
          <w:rFonts w:ascii="Arial" w:hAnsi="Arial" w:cs="Arial"/>
          <w:bCs/>
          <w:lang w:val="en-ZA"/>
        </w:rPr>
        <w:t>ncreased public awareness and understanding of the STI sector</w:t>
      </w:r>
      <w:r>
        <w:rPr>
          <w:rFonts w:ascii="Arial" w:hAnsi="Arial" w:cs="Arial"/>
          <w:bCs/>
          <w:lang w:val="en-ZA"/>
        </w:rPr>
        <w:t>:</w:t>
      </w:r>
    </w:p>
    <w:p w:rsidR="0030217D" w:rsidRDefault="0030217D" w:rsidP="0030217D">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The Committee advocated for the professionalization of Science Communication.</w:t>
      </w:r>
    </w:p>
    <w:p w:rsidR="0030217D" w:rsidRPr="0030217D" w:rsidRDefault="0030217D" w:rsidP="0030217D">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30217D" w:rsidRDefault="0030217D" w:rsidP="0030217D">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30217D">
        <w:rPr>
          <w:rFonts w:ascii="Arial" w:hAnsi="Arial" w:cs="Arial"/>
          <w:bCs/>
          <w:lang w:val="en-ZA"/>
        </w:rPr>
        <w:t>The mandated roles and areas of responsibility of the various national departments and stakeholders in the STI sector</w:t>
      </w:r>
      <w:r>
        <w:rPr>
          <w:rFonts w:ascii="Arial" w:hAnsi="Arial" w:cs="Arial"/>
          <w:bCs/>
          <w:lang w:val="en-ZA"/>
        </w:rPr>
        <w:t>:</w:t>
      </w:r>
    </w:p>
    <w:p w:rsidR="0030217D" w:rsidRDefault="0030217D" w:rsidP="0030217D">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The Committee advocated for improved cooperation and collaboration, and for the adoption and implementation of technologies that would improve service delivery</w:t>
      </w:r>
      <w:r w:rsidR="00CC0617">
        <w:rPr>
          <w:rFonts w:ascii="Arial" w:hAnsi="Arial" w:cs="Arial"/>
          <w:bCs/>
          <w:lang w:val="en-ZA"/>
        </w:rPr>
        <w:t>, especially</w:t>
      </w:r>
      <w:r>
        <w:rPr>
          <w:rFonts w:ascii="Arial" w:hAnsi="Arial" w:cs="Arial"/>
          <w:bCs/>
          <w:lang w:val="en-ZA"/>
        </w:rPr>
        <w:t xml:space="preserve"> at local government level</w:t>
      </w:r>
      <w:r w:rsidR="00CC0617">
        <w:rPr>
          <w:rFonts w:ascii="Arial" w:hAnsi="Arial" w:cs="Arial"/>
          <w:bCs/>
          <w:lang w:val="en-ZA"/>
        </w:rPr>
        <w:t>.</w:t>
      </w:r>
    </w:p>
    <w:p w:rsidR="0030217D" w:rsidRPr="00CC0617" w:rsidRDefault="00CC0617" w:rsidP="00A44FD8">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CC0617">
        <w:rPr>
          <w:rFonts w:ascii="Arial" w:hAnsi="Arial" w:cs="Arial"/>
          <w:bCs/>
          <w:lang w:val="en-ZA"/>
        </w:rPr>
        <w:t>The Committee encouraged national and provincial departments to effectively and efficiently use the resources allocated for research and development, and that where possible, these resources be increased.</w:t>
      </w:r>
    </w:p>
    <w:p w:rsidR="0030217D" w:rsidRPr="0030217D" w:rsidRDefault="0030217D" w:rsidP="0030217D">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FD2584" w:rsidRDefault="0030217D" w:rsidP="0030217D">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30217D">
        <w:rPr>
          <w:rFonts w:ascii="Arial" w:hAnsi="Arial" w:cs="Arial"/>
          <w:bCs/>
          <w:lang w:val="en-ZA"/>
        </w:rPr>
        <w:t>Enhancing the international standing and profile of South African STI</w:t>
      </w:r>
      <w:r w:rsidR="00CC0617">
        <w:rPr>
          <w:rFonts w:ascii="Arial" w:hAnsi="Arial" w:cs="Arial"/>
          <w:bCs/>
          <w:lang w:val="en-ZA"/>
        </w:rPr>
        <w:t>.</w:t>
      </w:r>
    </w:p>
    <w:p w:rsidR="00CC0617" w:rsidRPr="00CC0617" w:rsidRDefault="00CC0617" w:rsidP="00CC0617">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CC0617" w:rsidRPr="00CC0617" w:rsidRDefault="00CC0617" w:rsidP="00CC0617">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CC0617">
        <w:rPr>
          <w:rFonts w:ascii="Arial" w:hAnsi="Arial" w:cs="Arial"/>
          <w:bCs/>
          <w:lang w:val="en-ZA"/>
        </w:rPr>
        <w:t>Study Tour to the Republic of Korea and Japan to learn how STI policy planning and co-ordination was conducted; and best practice with regard to integrating STI into all sectoral development plans</w:t>
      </w:r>
      <w:r>
        <w:rPr>
          <w:rFonts w:ascii="Arial" w:hAnsi="Arial" w:cs="Arial"/>
          <w:bCs/>
          <w:lang w:val="en-ZA"/>
        </w:rPr>
        <w:t>.</w:t>
      </w:r>
    </w:p>
    <w:p w:rsidR="00CC0617" w:rsidRPr="00CC0617" w:rsidRDefault="00CC0617" w:rsidP="00CC0617">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9E72D9" w:rsidRDefault="00CC0617" w:rsidP="009E72D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Adequate funding for the Department and its entities, and the National System of Innovation (NSI) in general.</w:t>
      </w:r>
    </w:p>
    <w:p w:rsidR="009E72D9" w:rsidRPr="009E72D9" w:rsidRDefault="009E72D9" w:rsidP="009E72D9">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9E72D9" w:rsidRPr="00421D97" w:rsidRDefault="009E72D9" w:rsidP="0030217D">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 xml:space="preserve">Completion of the 64-dish </w:t>
      </w:r>
      <w:proofErr w:type="spellStart"/>
      <w:r>
        <w:rPr>
          <w:rFonts w:ascii="Arial" w:hAnsi="Arial" w:cs="Arial"/>
          <w:bCs/>
          <w:lang w:val="en-ZA"/>
        </w:rPr>
        <w:t>MeerKAT</w:t>
      </w:r>
      <w:proofErr w:type="spellEnd"/>
      <w:r>
        <w:rPr>
          <w:rFonts w:ascii="Arial" w:hAnsi="Arial" w:cs="Arial"/>
          <w:bCs/>
          <w:lang w:val="en-ZA"/>
        </w:rPr>
        <w:t xml:space="preserve"> Radio telescope, which will form part of Phase 1 of the Square Kilometre Array (SKA) Radio Telescope.</w:t>
      </w:r>
    </w:p>
    <w:p w:rsidR="00AC64EF" w:rsidRPr="00AE1236"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AC64EF" w:rsidRDefault="00AC64EF" w:rsidP="00F5026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s>
        <w:spacing w:after="0" w:line="288" w:lineRule="auto"/>
        <w:ind w:left="0" w:firstLine="0"/>
        <w:jc w:val="both"/>
        <w:rPr>
          <w:rFonts w:ascii="Arial" w:hAnsi="Arial" w:cs="Arial"/>
          <w:b/>
          <w:bCs/>
          <w:lang w:val="en-ZA"/>
        </w:rPr>
      </w:pPr>
      <w:r>
        <w:rPr>
          <w:rFonts w:ascii="Arial" w:hAnsi="Arial" w:cs="Arial"/>
          <w:b/>
          <w:bCs/>
          <w:lang w:val="en-ZA"/>
        </w:rPr>
        <w:t>Key areas for future work</w:t>
      </w:r>
    </w:p>
    <w:p w:rsidR="00AC64EF"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C503A1" w:rsidRDefault="00C503A1" w:rsidP="00C503A1">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Implementation of the new STI White Paper, STI 10-Year Plan, and various review recommendations relating to better coordination and governance of the NSI</w:t>
      </w:r>
      <w:r w:rsidR="00721557">
        <w:rPr>
          <w:rFonts w:ascii="Arial" w:hAnsi="Arial" w:cs="Arial"/>
          <w:bCs/>
          <w:lang w:val="en-ZA"/>
        </w:rPr>
        <w:t>;</w:t>
      </w:r>
    </w:p>
    <w:p w:rsidR="00C503A1" w:rsidRDefault="00C503A1" w:rsidP="00C503A1">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Implementation of the STI Budget Coordination Mechanism</w:t>
      </w:r>
      <w:r w:rsidR="00721557">
        <w:rPr>
          <w:rFonts w:ascii="Arial" w:hAnsi="Arial" w:cs="Arial"/>
          <w:bCs/>
          <w:lang w:val="en-ZA"/>
        </w:rPr>
        <w:t>;</w:t>
      </w:r>
    </w:p>
    <w:p w:rsidR="00C503A1" w:rsidRDefault="00C503A1" w:rsidP="00C503A1">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Implementation of the Sovereign and SME Innovation Funds, and the Strategy for the Uptake of Locally Manufactured Technologies</w:t>
      </w:r>
      <w:r w:rsidR="00721557">
        <w:rPr>
          <w:rFonts w:ascii="Arial" w:hAnsi="Arial" w:cs="Arial"/>
          <w:bCs/>
          <w:lang w:val="en-ZA"/>
        </w:rPr>
        <w:t>;</w:t>
      </w:r>
    </w:p>
    <w:p w:rsidR="00C503A1" w:rsidRDefault="00C503A1" w:rsidP="00C503A1">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Ratification of the Convention Establishing the SKA Observatory, and the obligations it will impose on South Africa</w:t>
      </w:r>
      <w:r w:rsidR="00721557">
        <w:rPr>
          <w:rFonts w:ascii="Arial" w:hAnsi="Arial" w:cs="Arial"/>
          <w:bCs/>
          <w:lang w:val="en-ZA"/>
        </w:rPr>
        <w:t>;</w:t>
      </w:r>
    </w:p>
    <w:p w:rsidR="00C503A1" w:rsidRDefault="00C503A1" w:rsidP="00C503A1">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Improvements in administering the Research and Development Tax Incentive</w:t>
      </w:r>
      <w:r w:rsidR="00721557">
        <w:rPr>
          <w:rFonts w:ascii="Arial" w:hAnsi="Arial" w:cs="Arial"/>
          <w:bCs/>
          <w:lang w:val="en-ZA"/>
        </w:rPr>
        <w:t>;</w:t>
      </w:r>
    </w:p>
    <w:p w:rsidR="00C503A1" w:rsidRDefault="00C503A1" w:rsidP="00C503A1">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Implementation of recommendations to increase and transform the STI workforce</w:t>
      </w:r>
      <w:r w:rsidR="00721557">
        <w:rPr>
          <w:rFonts w:ascii="Arial" w:hAnsi="Arial" w:cs="Arial"/>
          <w:bCs/>
          <w:lang w:val="en-ZA"/>
        </w:rPr>
        <w:t>; and</w:t>
      </w:r>
    </w:p>
    <w:p w:rsidR="00263F3C" w:rsidRPr="00C503A1" w:rsidRDefault="00263F3C" w:rsidP="00C503A1">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lastRenderedPageBreak/>
        <w:t>Implementation and review of key legislation</w:t>
      </w:r>
      <w:r w:rsidR="00721557">
        <w:rPr>
          <w:rFonts w:ascii="Arial" w:hAnsi="Arial" w:cs="Arial"/>
          <w:bCs/>
          <w:lang w:val="en-ZA"/>
        </w:rPr>
        <w:t>.</w:t>
      </w:r>
    </w:p>
    <w:p w:rsidR="00AC64EF" w:rsidRPr="005E331C"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AC64EF" w:rsidRDefault="00AC64EF" w:rsidP="00F5026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s>
        <w:spacing w:after="0" w:line="288" w:lineRule="auto"/>
        <w:ind w:left="0" w:firstLine="0"/>
        <w:jc w:val="both"/>
        <w:rPr>
          <w:rFonts w:ascii="Arial" w:hAnsi="Arial" w:cs="Arial"/>
          <w:b/>
          <w:bCs/>
          <w:lang w:val="en-ZA"/>
        </w:rPr>
      </w:pPr>
      <w:r>
        <w:rPr>
          <w:rFonts w:ascii="Arial" w:hAnsi="Arial" w:cs="Arial"/>
          <w:b/>
          <w:bCs/>
          <w:lang w:val="en-ZA"/>
        </w:rPr>
        <w:t>Key challenges emerging</w:t>
      </w:r>
    </w:p>
    <w:p w:rsidR="00AC64EF"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263F3C" w:rsidRPr="00263F3C" w:rsidRDefault="00263F3C" w:rsidP="00263F3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S</w:t>
      </w:r>
      <w:r w:rsidRPr="00263F3C">
        <w:rPr>
          <w:rFonts w:ascii="Arial" w:hAnsi="Arial" w:cs="Arial"/>
          <w:bCs/>
          <w:lang w:val="en-ZA"/>
        </w:rPr>
        <w:t>ome briefings were scientifically technical and incorporated lots of scientific jargon; making it difficult to fully understand what was presented;</w:t>
      </w:r>
    </w:p>
    <w:p w:rsidR="00263F3C" w:rsidRPr="00263F3C" w:rsidRDefault="00263F3C" w:rsidP="00263F3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263F3C">
        <w:rPr>
          <w:rFonts w:ascii="Arial" w:hAnsi="Arial" w:cs="Arial"/>
          <w:bCs/>
          <w:lang w:val="en-ZA"/>
        </w:rPr>
        <w:t>Although copious amounts of information on various STI topics and initiatives are available; information specific to the Department, its entities and projects were not always available electronically on the internet, which is the fastest way of accessing information needed within a short space of time; and</w:t>
      </w:r>
    </w:p>
    <w:p w:rsidR="00263F3C" w:rsidRDefault="00263F3C" w:rsidP="00263F3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263F3C">
        <w:rPr>
          <w:rFonts w:ascii="Arial" w:hAnsi="Arial" w:cs="Arial"/>
          <w:bCs/>
          <w:lang w:val="en-ZA"/>
        </w:rPr>
        <w:t>For a number of initiatives, the distinction between the roles, responsibilities and collaborative efforts of the Department, its entities and partners was not always clear.</w:t>
      </w:r>
    </w:p>
    <w:p w:rsidR="005577C8" w:rsidRDefault="005577C8" w:rsidP="00263F3C">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Pr>
          <w:rFonts w:ascii="Arial" w:hAnsi="Arial" w:cs="Arial"/>
          <w:bCs/>
          <w:lang w:val="en-ZA"/>
        </w:rPr>
        <w:t>Operationally, the Committee did not have a Researcher since mid-2015.</w:t>
      </w:r>
    </w:p>
    <w:p w:rsidR="00263F3C" w:rsidRPr="00AE1236" w:rsidRDefault="00263F3C"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AC64EF" w:rsidRDefault="00AC64EF" w:rsidP="00F5026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s>
        <w:spacing w:after="0" w:line="288" w:lineRule="auto"/>
        <w:ind w:left="0" w:firstLine="0"/>
        <w:jc w:val="both"/>
        <w:rPr>
          <w:rFonts w:ascii="Arial" w:hAnsi="Arial" w:cs="Arial"/>
          <w:b/>
          <w:bCs/>
          <w:lang w:val="en-ZA"/>
        </w:rPr>
      </w:pPr>
      <w:r>
        <w:rPr>
          <w:rFonts w:ascii="Arial" w:hAnsi="Arial" w:cs="Arial"/>
          <w:b/>
          <w:bCs/>
          <w:lang w:val="en-ZA"/>
        </w:rPr>
        <w:t>Recommendations</w:t>
      </w:r>
    </w:p>
    <w:p w:rsidR="00AC64EF"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263F3C" w:rsidRPr="00263F3C" w:rsidRDefault="00263F3C" w:rsidP="00263F3C">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263F3C">
        <w:rPr>
          <w:rFonts w:ascii="Arial" w:hAnsi="Arial" w:cs="Arial"/>
          <w:bCs/>
          <w:lang w:val="en-ZA"/>
        </w:rPr>
        <w:t>Due the cross-cutting nature of science, briefings and oversight visits should, where applicable, include all interested and affected parliamentary committees;</w:t>
      </w:r>
    </w:p>
    <w:p w:rsidR="00263F3C" w:rsidRPr="00263F3C" w:rsidRDefault="00263F3C" w:rsidP="00263F3C">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263F3C">
        <w:rPr>
          <w:rFonts w:ascii="Arial" w:hAnsi="Arial" w:cs="Arial"/>
          <w:bCs/>
          <w:lang w:val="en-ZA"/>
        </w:rPr>
        <w:t>The Committee may need to consider additional meeting times to accommodate increased interaction with the Department’s entities</w:t>
      </w:r>
      <w:r>
        <w:rPr>
          <w:rFonts w:ascii="Arial" w:hAnsi="Arial" w:cs="Arial"/>
          <w:bCs/>
          <w:lang w:val="en-ZA"/>
        </w:rPr>
        <w:t xml:space="preserve"> and interested and affected stakeholders</w:t>
      </w:r>
      <w:r w:rsidRPr="00263F3C">
        <w:rPr>
          <w:rFonts w:ascii="Arial" w:hAnsi="Arial" w:cs="Arial"/>
          <w:bCs/>
          <w:lang w:val="en-ZA"/>
        </w:rPr>
        <w:t>;</w:t>
      </w:r>
    </w:p>
    <w:p w:rsidR="00263F3C" w:rsidRDefault="00263F3C" w:rsidP="00A44FD8">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263F3C">
        <w:rPr>
          <w:rFonts w:ascii="Arial" w:hAnsi="Arial" w:cs="Arial"/>
          <w:bCs/>
          <w:lang w:val="en-ZA"/>
        </w:rPr>
        <w:t>Due to the complexity of STI and the NSI, the Committee should consider incorporating briefings and/or workshops with experts in the fields of measuring STI performance and im</w:t>
      </w:r>
      <w:r>
        <w:rPr>
          <w:rFonts w:ascii="Arial" w:hAnsi="Arial" w:cs="Arial"/>
          <w:bCs/>
          <w:lang w:val="en-ZA"/>
        </w:rPr>
        <w:t>pact and evaluating STI policy;</w:t>
      </w:r>
    </w:p>
    <w:p w:rsidR="00263F3C" w:rsidRPr="00263F3C" w:rsidRDefault="00263F3C" w:rsidP="00A44FD8">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263F3C">
        <w:rPr>
          <w:rFonts w:ascii="Arial" w:hAnsi="Arial" w:cs="Arial"/>
          <w:bCs/>
          <w:lang w:val="en-ZA"/>
        </w:rPr>
        <w:t xml:space="preserve">Greater interaction with the </w:t>
      </w:r>
      <w:r w:rsidR="00025815">
        <w:rPr>
          <w:rFonts w:ascii="Arial" w:hAnsi="Arial" w:cs="Arial"/>
          <w:bCs/>
          <w:lang w:val="en-ZA"/>
        </w:rPr>
        <w:t xml:space="preserve">broader </w:t>
      </w:r>
      <w:r w:rsidRPr="00263F3C">
        <w:rPr>
          <w:rFonts w:ascii="Arial" w:hAnsi="Arial" w:cs="Arial"/>
          <w:bCs/>
          <w:lang w:val="en-ZA"/>
        </w:rPr>
        <w:t>STI industry would provide the Committee with information regarding the impact of STI policies aimed at growing this sector of the economy</w:t>
      </w:r>
      <w:r>
        <w:rPr>
          <w:rFonts w:ascii="Arial" w:hAnsi="Arial" w:cs="Arial"/>
          <w:bCs/>
          <w:lang w:val="en-ZA"/>
        </w:rPr>
        <w:t>;</w:t>
      </w:r>
    </w:p>
    <w:p w:rsidR="00263F3C" w:rsidRPr="00263F3C" w:rsidRDefault="00263F3C" w:rsidP="00263F3C">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263F3C">
        <w:rPr>
          <w:rFonts w:ascii="Arial" w:hAnsi="Arial" w:cs="Arial"/>
          <w:bCs/>
          <w:lang w:val="en-ZA"/>
        </w:rPr>
        <w:t>The Committee be included, by the Department, in more initiatives geared to market and communicate the impact of STI initiatives; and</w:t>
      </w:r>
    </w:p>
    <w:p w:rsidR="00263F3C" w:rsidRPr="00263F3C" w:rsidRDefault="00263F3C" w:rsidP="00263F3C">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Cs/>
          <w:lang w:val="en-ZA"/>
        </w:rPr>
      </w:pPr>
      <w:r w:rsidRPr="00263F3C">
        <w:rPr>
          <w:rFonts w:ascii="Arial" w:hAnsi="Arial" w:cs="Arial"/>
          <w:bCs/>
          <w:lang w:val="en-ZA"/>
        </w:rPr>
        <w:t xml:space="preserve">The Committee should consider and investigate strategies to enhance public understanding of and involvement in </w:t>
      </w:r>
      <w:r>
        <w:rPr>
          <w:rFonts w:ascii="Arial" w:hAnsi="Arial" w:cs="Arial"/>
          <w:bCs/>
          <w:lang w:val="en-ZA"/>
        </w:rPr>
        <w:t>STI</w:t>
      </w:r>
      <w:r w:rsidRPr="00263F3C">
        <w:rPr>
          <w:rFonts w:ascii="Arial" w:hAnsi="Arial" w:cs="Arial"/>
          <w:bCs/>
          <w:lang w:val="en-ZA"/>
        </w:rPr>
        <w:t xml:space="preserve"> by, for example, hosting its own programme in support of key national events like National Science Week</w:t>
      </w:r>
      <w:r>
        <w:rPr>
          <w:rFonts w:ascii="Arial" w:hAnsi="Arial" w:cs="Arial"/>
          <w:bCs/>
          <w:lang w:val="en-ZA"/>
        </w:rPr>
        <w:t>, hosting colloquiums on key STI issues/policies, and inviting experts to provide their opinion on the funding allocated to and the performance of the Department and its entities</w:t>
      </w:r>
      <w:r w:rsidRPr="00263F3C">
        <w:rPr>
          <w:rFonts w:ascii="Arial" w:hAnsi="Arial" w:cs="Arial"/>
          <w:bCs/>
          <w:lang w:val="en-ZA"/>
        </w:rPr>
        <w:t>.</w:t>
      </w:r>
    </w:p>
    <w:p w:rsidR="00B43EDB" w:rsidRPr="00AE1236" w:rsidRDefault="00B43EDB"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AC64EF" w:rsidRDefault="00AC64EF" w:rsidP="00F50264">
      <w:pPr>
        <w:spacing w:after="0" w:line="288" w:lineRule="auto"/>
        <w:jc w:val="both"/>
        <w:rPr>
          <w:rFonts w:ascii="Arial" w:hAnsi="Arial" w:cs="Arial"/>
          <w:bCs/>
          <w:lang w:val="en-ZA"/>
        </w:rPr>
      </w:pPr>
    </w:p>
    <w:p w:rsidR="00973FFE" w:rsidRDefault="00973FFE" w:rsidP="00973FFE">
      <w:pPr>
        <w:spacing w:after="0" w:line="360" w:lineRule="auto"/>
        <w:jc w:val="both"/>
        <w:rPr>
          <w:rFonts w:ascii="Arial" w:eastAsia="Times New Roman" w:hAnsi="Arial" w:cs="Arial"/>
          <w:lang w:val="en-ZA"/>
        </w:rPr>
      </w:pPr>
      <w:r>
        <w:rPr>
          <w:rFonts w:ascii="Arial" w:eastAsia="Times New Roman" w:hAnsi="Arial" w:cs="Arial"/>
          <w:lang w:val="en-ZA"/>
        </w:rPr>
        <w:t>Recommendations made by Committee at time of adoption of report:</w:t>
      </w:r>
    </w:p>
    <w:p w:rsidR="00973FFE" w:rsidRPr="00973FFE" w:rsidRDefault="00973FFE" w:rsidP="00973FFE">
      <w:pPr>
        <w:spacing w:after="0" w:line="360" w:lineRule="auto"/>
        <w:jc w:val="both"/>
        <w:rPr>
          <w:rFonts w:ascii="Arial" w:eastAsia="Times New Roman" w:hAnsi="Arial" w:cs="Arial"/>
          <w:lang w:val="en-ZA"/>
        </w:rPr>
      </w:pPr>
    </w:p>
    <w:p w:rsidR="00973FFE" w:rsidRPr="00973FFE" w:rsidRDefault="00973FFE" w:rsidP="00973FFE">
      <w:pPr>
        <w:numPr>
          <w:ilvl w:val="0"/>
          <w:numId w:val="44"/>
        </w:numPr>
        <w:spacing w:after="0" w:line="360" w:lineRule="auto"/>
        <w:jc w:val="both"/>
        <w:rPr>
          <w:rFonts w:ascii="Arial" w:eastAsia="Times New Roman" w:hAnsi="Arial" w:cs="Arial"/>
          <w:lang w:val="en-ZA"/>
        </w:rPr>
      </w:pPr>
      <w:r w:rsidRPr="00973FFE">
        <w:rPr>
          <w:rFonts w:ascii="Arial" w:eastAsia="Times New Roman" w:hAnsi="Arial" w:cs="Arial"/>
          <w:lang w:val="en-ZA"/>
        </w:rPr>
        <w:t xml:space="preserve">The Science and Technology Laws Amendment Bill should be revived and finalised.  </w:t>
      </w:r>
    </w:p>
    <w:p w:rsidR="00973FFE" w:rsidRPr="00973FFE" w:rsidRDefault="00973FFE" w:rsidP="00973FFE">
      <w:pPr>
        <w:numPr>
          <w:ilvl w:val="0"/>
          <w:numId w:val="44"/>
        </w:numPr>
        <w:spacing w:after="0" w:line="360" w:lineRule="auto"/>
        <w:jc w:val="both"/>
        <w:rPr>
          <w:rFonts w:ascii="Arial" w:eastAsia="Times New Roman" w:hAnsi="Arial" w:cs="Arial"/>
          <w:lang w:val="en-ZA"/>
        </w:rPr>
      </w:pPr>
      <w:r w:rsidRPr="00973FFE">
        <w:rPr>
          <w:rFonts w:ascii="Arial" w:eastAsia="Times New Roman" w:hAnsi="Arial" w:cs="Arial"/>
          <w:lang w:val="en-ZA"/>
        </w:rPr>
        <w:t>Given the technical nature of the portfolio, it was challenging for the Committee to operate without the support of a dedicated researcher and this needs to be addressed in the 6</w:t>
      </w:r>
      <w:r w:rsidRPr="00973FFE">
        <w:rPr>
          <w:rFonts w:ascii="Arial" w:eastAsia="Times New Roman" w:hAnsi="Arial" w:cs="Arial"/>
          <w:vertAlign w:val="superscript"/>
          <w:lang w:val="en-ZA"/>
        </w:rPr>
        <w:t>th</w:t>
      </w:r>
      <w:r w:rsidRPr="00973FFE">
        <w:rPr>
          <w:rFonts w:ascii="Arial" w:eastAsia="Times New Roman" w:hAnsi="Arial" w:cs="Arial"/>
          <w:lang w:val="en-ZA"/>
        </w:rPr>
        <w:t xml:space="preserve"> Parliament. </w:t>
      </w:r>
    </w:p>
    <w:p w:rsidR="00973FFE" w:rsidRPr="00973FFE" w:rsidRDefault="00973FFE" w:rsidP="00973FFE">
      <w:pPr>
        <w:numPr>
          <w:ilvl w:val="0"/>
          <w:numId w:val="44"/>
        </w:numPr>
        <w:spacing w:after="0" w:line="360" w:lineRule="auto"/>
        <w:jc w:val="both"/>
        <w:rPr>
          <w:rFonts w:ascii="Arial" w:eastAsia="Times New Roman" w:hAnsi="Arial" w:cs="Arial"/>
          <w:lang w:val="en-ZA"/>
        </w:rPr>
      </w:pPr>
      <w:r w:rsidRPr="00973FFE">
        <w:rPr>
          <w:rFonts w:ascii="Arial" w:eastAsia="Times New Roman" w:hAnsi="Arial" w:cs="Arial"/>
          <w:lang w:val="en-ZA"/>
        </w:rPr>
        <w:t>Oversight visits/site visits should form a key area of Committee activity, as it proved to enhance Members’ understanding of specific projects or programmes.</w:t>
      </w:r>
    </w:p>
    <w:p w:rsidR="00973FFE" w:rsidRPr="00973FFE" w:rsidRDefault="00973FFE" w:rsidP="00973FFE">
      <w:pPr>
        <w:numPr>
          <w:ilvl w:val="0"/>
          <w:numId w:val="44"/>
        </w:numPr>
        <w:spacing w:after="0" w:line="360" w:lineRule="auto"/>
        <w:jc w:val="both"/>
        <w:rPr>
          <w:rFonts w:ascii="Arial" w:eastAsia="Times New Roman" w:hAnsi="Arial" w:cs="Arial"/>
          <w:lang w:val="en-ZA"/>
        </w:rPr>
      </w:pPr>
      <w:r w:rsidRPr="00973FFE">
        <w:rPr>
          <w:rFonts w:ascii="Arial" w:eastAsia="Times New Roman" w:hAnsi="Arial" w:cs="Arial"/>
          <w:lang w:val="en-ZA"/>
        </w:rPr>
        <w:t>There should be more collaborative meetings with other Parliamentary committees, especially on cross-cutting issues.</w:t>
      </w:r>
    </w:p>
    <w:p w:rsidR="00973FFE" w:rsidRPr="00973FFE" w:rsidRDefault="00973FFE" w:rsidP="00973FFE">
      <w:pPr>
        <w:numPr>
          <w:ilvl w:val="0"/>
          <w:numId w:val="44"/>
        </w:numPr>
        <w:spacing w:after="0" w:line="360" w:lineRule="auto"/>
        <w:jc w:val="both"/>
        <w:rPr>
          <w:rFonts w:ascii="Arial" w:eastAsia="Times New Roman" w:hAnsi="Arial" w:cs="Arial"/>
          <w:lang w:val="en-ZA"/>
        </w:rPr>
      </w:pPr>
      <w:r w:rsidRPr="00973FFE">
        <w:rPr>
          <w:rFonts w:ascii="Arial" w:eastAsia="Times New Roman" w:hAnsi="Arial" w:cs="Arial"/>
          <w:lang w:val="en-ZA"/>
        </w:rPr>
        <w:t>The aim to spend 1.5% of Gross Domestic Product (GDP) on Research and Development should be continuously highlighted, until the set target is reached.</w:t>
      </w:r>
    </w:p>
    <w:p w:rsidR="00973FFE" w:rsidRPr="00973FFE" w:rsidRDefault="00973FFE" w:rsidP="00973FFE">
      <w:pPr>
        <w:numPr>
          <w:ilvl w:val="0"/>
          <w:numId w:val="44"/>
        </w:numPr>
        <w:spacing w:after="0" w:line="360" w:lineRule="auto"/>
        <w:jc w:val="both"/>
        <w:rPr>
          <w:rFonts w:ascii="Arial" w:eastAsia="Times New Roman" w:hAnsi="Arial" w:cs="Arial"/>
          <w:lang w:val="en-ZA"/>
        </w:rPr>
      </w:pPr>
      <w:r w:rsidRPr="00973FFE">
        <w:rPr>
          <w:rFonts w:ascii="Arial" w:eastAsia="Times New Roman" w:hAnsi="Arial" w:cs="Arial"/>
          <w:lang w:val="en-ZA"/>
        </w:rPr>
        <w:t xml:space="preserve">The Committee should be allowed to attend more science and technology conferences, seminars, exhibitions, etc. Attendance of such events will assist the Members to learn and to improve their understanding about science and technology matters and better equip them to participate and engage in various science fora. </w:t>
      </w:r>
    </w:p>
    <w:p w:rsidR="00973FFE" w:rsidRPr="00973FFE" w:rsidRDefault="00973FFE" w:rsidP="00973FFE">
      <w:pPr>
        <w:numPr>
          <w:ilvl w:val="0"/>
          <w:numId w:val="44"/>
        </w:numPr>
        <w:spacing w:after="0" w:line="360" w:lineRule="auto"/>
        <w:jc w:val="both"/>
        <w:rPr>
          <w:rFonts w:ascii="Arial" w:eastAsia="Times New Roman" w:hAnsi="Arial" w:cs="Arial"/>
          <w:lang w:val="en-ZA"/>
        </w:rPr>
      </w:pPr>
      <w:r w:rsidRPr="00973FFE">
        <w:rPr>
          <w:rFonts w:ascii="Arial" w:eastAsia="Times New Roman" w:hAnsi="Arial" w:cs="Arial"/>
          <w:lang w:val="en-ZA"/>
        </w:rPr>
        <w:t xml:space="preserve">Communication between the Committee and the Department should strengthen and the Committee must be informed, timeously, of events to be hosted by the Department Science and Technology, to ensure maximum participation from the Committee.  </w:t>
      </w:r>
    </w:p>
    <w:p w:rsidR="00973FFE" w:rsidRDefault="00973FFE" w:rsidP="00F50264">
      <w:pPr>
        <w:spacing w:after="0" w:line="288" w:lineRule="auto"/>
        <w:jc w:val="both"/>
        <w:rPr>
          <w:rFonts w:ascii="Arial" w:hAnsi="Arial" w:cs="Arial"/>
          <w:bCs/>
          <w:lang w:val="en-ZA"/>
        </w:rPr>
      </w:pPr>
    </w:p>
    <w:p w:rsidR="00973FFE" w:rsidRDefault="00973FFE" w:rsidP="00F50264">
      <w:pPr>
        <w:spacing w:after="0" w:line="288" w:lineRule="auto"/>
        <w:jc w:val="both"/>
        <w:rPr>
          <w:rFonts w:ascii="Arial" w:hAnsi="Arial" w:cs="Arial"/>
          <w:bCs/>
          <w:lang w:val="en-ZA"/>
        </w:rPr>
      </w:pPr>
    </w:p>
    <w:p w:rsidR="00973FFE" w:rsidRDefault="00973FFE" w:rsidP="00F50264">
      <w:pPr>
        <w:spacing w:after="0" w:line="288" w:lineRule="auto"/>
        <w:jc w:val="both"/>
        <w:rPr>
          <w:rFonts w:ascii="Arial" w:hAnsi="Arial" w:cs="Arial"/>
          <w:bCs/>
          <w:lang w:val="en-ZA"/>
        </w:rPr>
      </w:pPr>
    </w:p>
    <w:p w:rsidR="00973FFE" w:rsidRDefault="00973FFE" w:rsidP="00F50264">
      <w:pPr>
        <w:spacing w:after="0" w:line="288" w:lineRule="auto"/>
        <w:jc w:val="both"/>
        <w:rPr>
          <w:rFonts w:ascii="Arial" w:hAnsi="Arial" w:cs="Arial"/>
          <w:bCs/>
          <w:lang w:val="en-ZA"/>
        </w:rPr>
      </w:pPr>
    </w:p>
    <w:p w:rsidR="00973FFE" w:rsidRDefault="00973FFE" w:rsidP="00F50264">
      <w:pPr>
        <w:spacing w:after="0" w:line="288" w:lineRule="auto"/>
        <w:jc w:val="both"/>
        <w:rPr>
          <w:rFonts w:ascii="Arial" w:hAnsi="Arial" w:cs="Arial"/>
          <w:bCs/>
          <w:lang w:val="en-ZA"/>
        </w:rPr>
      </w:pPr>
    </w:p>
    <w:p w:rsidR="00973FFE" w:rsidRDefault="00973FFE" w:rsidP="00F50264">
      <w:pPr>
        <w:spacing w:after="0" w:line="288" w:lineRule="auto"/>
        <w:jc w:val="both"/>
        <w:rPr>
          <w:rFonts w:ascii="Arial" w:hAnsi="Arial" w:cs="Arial"/>
          <w:bCs/>
          <w:lang w:val="en-ZA"/>
        </w:rPr>
      </w:pPr>
    </w:p>
    <w:p w:rsidR="00973FFE" w:rsidRDefault="00973FFE" w:rsidP="00F50264">
      <w:pPr>
        <w:spacing w:after="0" w:line="288" w:lineRule="auto"/>
        <w:jc w:val="both"/>
        <w:rPr>
          <w:rFonts w:ascii="Arial" w:hAnsi="Arial" w:cs="Arial"/>
          <w:bCs/>
          <w:lang w:val="en-ZA"/>
        </w:rPr>
      </w:pPr>
    </w:p>
    <w:p w:rsidR="00973FFE" w:rsidRDefault="00973FFE" w:rsidP="00F50264">
      <w:pPr>
        <w:spacing w:after="0" w:line="288" w:lineRule="auto"/>
        <w:jc w:val="both"/>
        <w:rPr>
          <w:rFonts w:ascii="Arial" w:hAnsi="Arial" w:cs="Arial"/>
          <w:bCs/>
          <w:lang w:val="en-ZA"/>
        </w:rPr>
      </w:pPr>
    </w:p>
    <w:p w:rsidR="00973FFE" w:rsidRDefault="00973FFE" w:rsidP="00F50264">
      <w:pPr>
        <w:spacing w:after="0" w:line="288" w:lineRule="auto"/>
        <w:jc w:val="both"/>
        <w:rPr>
          <w:rFonts w:ascii="Arial" w:hAnsi="Arial" w:cs="Arial"/>
          <w:bCs/>
          <w:lang w:val="en-ZA"/>
        </w:rPr>
      </w:pPr>
    </w:p>
    <w:p w:rsidR="00973FFE" w:rsidRDefault="00973FFE" w:rsidP="00F50264">
      <w:pPr>
        <w:spacing w:after="0" w:line="288" w:lineRule="auto"/>
        <w:jc w:val="both"/>
        <w:rPr>
          <w:rFonts w:ascii="Arial" w:hAnsi="Arial" w:cs="Arial"/>
          <w:bCs/>
          <w:lang w:val="en-ZA"/>
        </w:rPr>
      </w:pPr>
    </w:p>
    <w:p w:rsidR="007C5E05" w:rsidRPr="007C5E05" w:rsidRDefault="007C5E05" w:rsidP="00F50264">
      <w:pPr>
        <w:numPr>
          <w:ilvl w:val="0"/>
          <w:numId w:val="17"/>
        </w:numPr>
        <w:tabs>
          <w:tab w:val="clear" w:pos="720"/>
          <w:tab w:val="left" w:pos="567"/>
        </w:tabs>
        <w:spacing w:after="0" w:line="288" w:lineRule="auto"/>
        <w:ind w:left="0" w:firstLine="0"/>
        <w:jc w:val="both"/>
        <w:rPr>
          <w:rFonts w:ascii="Arial" w:hAnsi="Arial" w:cs="Arial"/>
          <w:b/>
          <w:bCs/>
          <w:lang w:val="en-ZA"/>
        </w:rPr>
      </w:pPr>
      <w:bookmarkStart w:id="0" w:name="_GoBack"/>
      <w:bookmarkEnd w:id="0"/>
      <w:r>
        <w:rPr>
          <w:rFonts w:ascii="Arial" w:hAnsi="Arial" w:cs="Arial"/>
          <w:b/>
          <w:bCs/>
          <w:lang w:val="en-ZA"/>
        </w:rPr>
        <w:t>Purpose of Report</w:t>
      </w:r>
    </w:p>
    <w:p w:rsidR="007C5E05" w:rsidRDefault="007C5E05" w:rsidP="00F50264">
      <w:pPr>
        <w:tabs>
          <w:tab w:val="left" w:pos="567"/>
        </w:tabs>
        <w:spacing w:after="0" w:line="288" w:lineRule="auto"/>
        <w:jc w:val="both"/>
        <w:rPr>
          <w:rFonts w:ascii="Arial" w:hAnsi="Arial" w:cs="Arial"/>
          <w:bCs/>
          <w:lang w:val="en-ZA"/>
        </w:rPr>
      </w:pPr>
    </w:p>
    <w:p w:rsidR="007C5E05" w:rsidRPr="008721BC" w:rsidRDefault="007C5E05" w:rsidP="00F50264">
      <w:pPr>
        <w:spacing w:after="0" w:line="288" w:lineRule="auto"/>
        <w:jc w:val="both"/>
        <w:rPr>
          <w:rFonts w:ascii="Arial" w:hAnsi="Arial" w:cs="Arial"/>
          <w:bCs/>
          <w:lang w:val="en-ZA"/>
        </w:rPr>
      </w:pPr>
      <w:r w:rsidRPr="008721BC">
        <w:rPr>
          <w:rFonts w:ascii="Arial" w:hAnsi="Arial" w:cs="Arial"/>
          <w:bCs/>
          <w:lang w:val="en-ZA"/>
        </w:rPr>
        <w:t xml:space="preserve">The purpose of this report is to provide an account of the work of the Portfolio Committee on </w:t>
      </w:r>
      <w:r>
        <w:rPr>
          <w:rFonts w:ascii="Arial" w:hAnsi="Arial" w:cs="Arial"/>
          <w:bCs/>
          <w:lang w:val="en-ZA"/>
        </w:rPr>
        <w:t xml:space="preserve">Science and Technology </w:t>
      </w:r>
      <w:r w:rsidRPr="008721BC">
        <w:rPr>
          <w:rFonts w:ascii="Arial" w:hAnsi="Arial" w:cs="Arial"/>
          <w:bCs/>
          <w:lang w:val="en-ZA"/>
        </w:rPr>
        <w:t xml:space="preserve">(the Committee) during the </w:t>
      </w:r>
      <w:r>
        <w:rPr>
          <w:rFonts w:ascii="Arial" w:hAnsi="Arial" w:cs="Arial"/>
          <w:bCs/>
          <w:lang w:val="en-ZA"/>
        </w:rPr>
        <w:t>5</w:t>
      </w:r>
      <w:r w:rsidRPr="0055654A">
        <w:rPr>
          <w:rFonts w:ascii="Arial" w:hAnsi="Arial" w:cs="Arial"/>
          <w:bCs/>
          <w:vertAlign w:val="superscript"/>
          <w:lang w:val="en-ZA"/>
        </w:rPr>
        <w:t>th</w:t>
      </w:r>
      <w:r>
        <w:rPr>
          <w:rFonts w:ascii="Arial" w:hAnsi="Arial" w:cs="Arial"/>
          <w:bCs/>
          <w:lang w:val="en-ZA"/>
        </w:rPr>
        <w:t xml:space="preserve"> </w:t>
      </w:r>
      <w:r w:rsidRPr="008721BC">
        <w:rPr>
          <w:rFonts w:ascii="Arial" w:hAnsi="Arial" w:cs="Arial"/>
          <w:bCs/>
          <w:lang w:val="en-ZA"/>
        </w:rPr>
        <w:t xml:space="preserve">Parliament; and to inform the </w:t>
      </w:r>
      <w:r>
        <w:rPr>
          <w:rFonts w:ascii="Arial" w:hAnsi="Arial" w:cs="Arial"/>
          <w:bCs/>
          <w:lang w:val="en-ZA"/>
        </w:rPr>
        <w:t>m</w:t>
      </w:r>
      <w:r w:rsidRPr="008721BC">
        <w:rPr>
          <w:rFonts w:ascii="Arial" w:hAnsi="Arial" w:cs="Arial"/>
          <w:bCs/>
          <w:lang w:val="en-ZA"/>
        </w:rPr>
        <w:t xml:space="preserve">embers of the </w:t>
      </w:r>
      <w:r>
        <w:rPr>
          <w:rFonts w:ascii="Arial" w:hAnsi="Arial" w:cs="Arial"/>
          <w:bCs/>
          <w:lang w:val="en-ZA"/>
        </w:rPr>
        <w:t>6</w:t>
      </w:r>
      <w:r w:rsidRPr="002D6953">
        <w:rPr>
          <w:rFonts w:ascii="Arial" w:hAnsi="Arial" w:cs="Arial"/>
          <w:bCs/>
          <w:vertAlign w:val="superscript"/>
          <w:lang w:val="en-ZA"/>
        </w:rPr>
        <w:t>th</w:t>
      </w:r>
      <w:r>
        <w:rPr>
          <w:rFonts w:ascii="Arial" w:hAnsi="Arial" w:cs="Arial"/>
          <w:bCs/>
          <w:lang w:val="en-ZA"/>
        </w:rPr>
        <w:t xml:space="preserve"> </w:t>
      </w:r>
      <w:r w:rsidRPr="008721BC">
        <w:rPr>
          <w:rFonts w:ascii="Arial" w:hAnsi="Arial" w:cs="Arial"/>
          <w:bCs/>
          <w:lang w:val="en-ZA"/>
        </w:rPr>
        <w:t xml:space="preserve">Parliament of key outstanding issues pertaining to the oversight and legislative programme of the Department of </w:t>
      </w:r>
      <w:r>
        <w:rPr>
          <w:rFonts w:ascii="Arial" w:hAnsi="Arial" w:cs="Arial"/>
          <w:bCs/>
          <w:lang w:val="en-ZA"/>
        </w:rPr>
        <w:t xml:space="preserve">Science and Technology </w:t>
      </w:r>
      <w:r w:rsidRPr="008721BC">
        <w:rPr>
          <w:rFonts w:ascii="Arial" w:hAnsi="Arial" w:cs="Arial"/>
          <w:bCs/>
          <w:lang w:val="en-ZA"/>
        </w:rPr>
        <w:t>(the Department) and its entities.</w:t>
      </w:r>
    </w:p>
    <w:p w:rsidR="007C5E05" w:rsidRPr="007C5E05" w:rsidRDefault="007C5E05" w:rsidP="00F50264">
      <w:pPr>
        <w:tabs>
          <w:tab w:val="left" w:pos="567"/>
        </w:tabs>
        <w:spacing w:after="0" w:line="288" w:lineRule="auto"/>
        <w:jc w:val="both"/>
        <w:rPr>
          <w:rFonts w:ascii="Arial" w:hAnsi="Arial" w:cs="Arial"/>
          <w:bCs/>
          <w:lang w:val="en-ZA"/>
        </w:rPr>
      </w:pPr>
    </w:p>
    <w:p w:rsidR="00AC64EF" w:rsidRPr="00794D03" w:rsidRDefault="00AC64EF" w:rsidP="00F50264">
      <w:pPr>
        <w:numPr>
          <w:ilvl w:val="0"/>
          <w:numId w:val="17"/>
        </w:numPr>
        <w:tabs>
          <w:tab w:val="clear" w:pos="720"/>
          <w:tab w:val="left" w:pos="567"/>
        </w:tabs>
        <w:spacing w:after="0" w:line="288" w:lineRule="auto"/>
        <w:ind w:left="0" w:firstLine="0"/>
        <w:jc w:val="both"/>
        <w:rPr>
          <w:rFonts w:ascii="Arial" w:hAnsi="Arial" w:cs="Arial"/>
          <w:b/>
          <w:bCs/>
          <w:lang w:val="en-ZA"/>
        </w:rPr>
      </w:pPr>
      <w:r w:rsidRPr="00794D03">
        <w:rPr>
          <w:rFonts w:ascii="Arial" w:hAnsi="Arial" w:cs="Arial"/>
          <w:b/>
          <w:bCs/>
          <w:lang w:val="en-ZA"/>
        </w:rPr>
        <w:t>Introduction</w:t>
      </w:r>
    </w:p>
    <w:p w:rsidR="00AC64EF" w:rsidRDefault="00AC64EF" w:rsidP="00F50264">
      <w:pPr>
        <w:spacing w:after="0" w:line="288" w:lineRule="auto"/>
        <w:jc w:val="both"/>
        <w:rPr>
          <w:rFonts w:ascii="Arial" w:hAnsi="Arial" w:cs="Arial"/>
          <w:bCs/>
          <w:lang w:val="en-ZA"/>
        </w:rPr>
      </w:pPr>
    </w:p>
    <w:p w:rsidR="007C5E05" w:rsidRDefault="007C5E05" w:rsidP="00F50264">
      <w:pPr>
        <w:numPr>
          <w:ilvl w:val="1"/>
          <w:numId w:val="17"/>
        </w:numPr>
        <w:tabs>
          <w:tab w:val="clear" w:pos="1080"/>
        </w:tabs>
        <w:spacing w:after="0" w:line="288" w:lineRule="auto"/>
        <w:ind w:left="0" w:firstLine="0"/>
        <w:jc w:val="both"/>
        <w:rPr>
          <w:rFonts w:ascii="Arial" w:hAnsi="Arial" w:cs="Arial"/>
          <w:b/>
          <w:bCs/>
          <w:lang w:val="en-ZA"/>
        </w:rPr>
      </w:pPr>
      <w:r>
        <w:rPr>
          <w:rFonts w:ascii="Arial" w:hAnsi="Arial" w:cs="Arial"/>
          <w:b/>
          <w:bCs/>
          <w:lang w:val="en-ZA"/>
        </w:rPr>
        <w:t>Portfolio Committee on Science and Technology</w:t>
      </w:r>
    </w:p>
    <w:p w:rsidR="007C5E05" w:rsidRDefault="007C5E05" w:rsidP="00F50264">
      <w:pPr>
        <w:spacing w:after="0" w:line="288" w:lineRule="auto"/>
        <w:jc w:val="both"/>
        <w:rPr>
          <w:rFonts w:ascii="Arial" w:hAnsi="Arial" w:cs="Arial"/>
          <w:bCs/>
          <w:lang w:val="en-ZA"/>
        </w:rPr>
      </w:pPr>
    </w:p>
    <w:p w:rsidR="000B3385" w:rsidRPr="000B3385" w:rsidRDefault="000B3385" w:rsidP="00F50264">
      <w:pPr>
        <w:spacing w:after="0" w:line="288" w:lineRule="auto"/>
        <w:jc w:val="both"/>
        <w:rPr>
          <w:rFonts w:ascii="Arial" w:hAnsi="Arial" w:cs="Arial"/>
          <w:bCs/>
          <w:lang w:val="en-ZA"/>
        </w:rPr>
      </w:pPr>
      <w:r w:rsidRPr="000B3385">
        <w:rPr>
          <w:rFonts w:ascii="Arial" w:hAnsi="Arial" w:cs="Arial"/>
          <w:bCs/>
          <w:lang w:val="en-ZA"/>
        </w:rPr>
        <w:t>Chapter 4 of the Constitution of the Republic of South Africa sets the mandate of the Committee, which is also aligned to the mission and vision of Parliament. Hence, the Committee must:</w:t>
      </w:r>
    </w:p>
    <w:p w:rsidR="000B3385" w:rsidRPr="000B3385" w:rsidRDefault="000B3385" w:rsidP="00F50264">
      <w:pPr>
        <w:pStyle w:val="ListParagraph"/>
        <w:numPr>
          <w:ilvl w:val="0"/>
          <w:numId w:val="28"/>
        </w:numPr>
        <w:spacing w:after="0" w:line="288" w:lineRule="auto"/>
        <w:ind w:left="567" w:hanging="567"/>
        <w:jc w:val="both"/>
        <w:rPr>
          <w:rFonts w:ascii="Arial" w:hAnsi="Arial" w:cs="Arial"/>
          <w:bCs/>
          <w:lang w:val="en-ZA"/>
        </w:rPr>
      </w:pPr>
      <w:r w:rsidRPr="000B3385">
        <w:rPr>
          <w:rFonts w:ascii="Arial" w:hAnsi="Arial" w:cs="Arial"/>
          <w:bCs/>
          <w:lang w:val="en-ZA"/>
        </w:rPr>
        <w:t xml:space="preserve">Consider, amend and/or initiate legislation that is specific to, or impacts on </w:t>
      </w:r>
      <w:r w:rsidR="00910B30">
        <w:rPr>
          <w:rFonts w:ascii="Arial" w:hAnsi="Arial" w:cs="Arial"/>
          <w:bCs/>
          <w:lang w:val="en-ZA"/>
        </w:rPr>
        <w:t>science, technology and innovation (STI)</w:t>
      </w:r>
      <w:r w:rsidRPr="000B3385">
        <w:rPr>
          <w:rFonts w:ascii="Arial" w:hAnsi="Arial" w:cs="Arial"/>
          <w:bCs/>
          <w:lang w:val="en-ZA"/>
        </w:rPr>
        <w:t>;</w:t>
      </w:r>
    </w:p>
    <w:p w:rsidR="000B3385" w:rsidRPr="000B3385" w:rsidRDefault="000B3385" w:rsidP="00F50264">
      <w:pPr>
        <w:pStyle w:val="ListParagraph"/>
        <w:numPr>
          <w:ilvl w:val="0"/>
          <w:numId w:val="28"/>
        </w:numPr>
        <w:spacing w:after="0" w:line="288" w:lineRule="auto"/>
        <w:ind w:left="567" w:hanging="567"/>
        <w:jc w:val="both"/>
        <w:rPr>
          <w:rFonts w:ascii="Arial" w:hAnsi="Arial" w:cs="Arial"/>
          <w:bCs/>
          <w:lang w:val="en-ZA"/>
        </w:rPr>
      </w:pPr>
      <w:r w:rsidRPr="000B3385">
        <w:rPr>
          <w:rFonts w:ascii="Arial" w:hAnsi="Arial" w:cs="Arial"/>
          <w:bCs/>
          <w:lang w:val="en-ZA"/>
        </w:rPr>
        <w:t>Monitor and oversee the financial and non-financial performance of the Department and its entities;</w:t>
      </w:r>
    </w:p>
    <w:p w:rsidR="000B3385" w:rsidRPr="000B3385" w:rsidRDefault="000B3385" w:rsidP="00F50264">
      <w:pPr>
        <w:pStyle w:val="ListParagraph"/>
        <w:numPr>
          <w:ilvl w:val="0"/>
          <w:numId w:val="28"/>
        </w:numPr>
        <w:spacing w:after="0" w:line="288" w:lineRule="auto"/>
        <w:ind w:left="567" w:hanging="567"/>
        <w:jc w:val="both"/>
        <w:rPr>
          <w:rFonts w:ascii="Arial" w:hAnsi="Arial" w:cs="Arial"/>
          <w:bCs/>
          <w:lang w:val="en-ZA"/>
        </w:rPr>
      </w:pPr>
      <w:r w:rsidRPr="000B3385">
        <w:rPr>
          <w:rFonts w:ascii="Arial" w:hAnsi="Arial" w:cs="Arial"/>
          <w:bCs/>
          <w:lang w:val="en-ZA"/>
        </w:rPr>
        <w:t>Monitor and oversee the implementation of the Department’s policies and legislation;</w:t>
      </w:r>
    </w:p>
    <w:p w:rsidR="000B3385" w:rsidRPr="000B3385" w:rsidRDefault="000B3385" w:rsidP="00F50264">
      <w:pPr>
        <w:pStyle w:val="ListParagraph"/>
        <w:numPr>
          <w:ilvl w:val="0"/>
          <w:numId w:val="28"/>
        </w:numPr>
        <w:spacing w:after="0" w:line="288" w:lineRule="auto"/>
        <w:ind w:left="567" w:hanging="567"/>
        <w:jc w:val="both"/>
        <w:rPr>
          <w:rFonts w:ascii="Arial" w:hAnsi="Arial" w:cs="Arial"/>
          <w:bCs/>
          <w:lang w:val="en-ZA"/>
        </w:rPr>
      </w:pPr>
      <w:r w:rsidRPr="000B3385">
        <w:rPr>
          <w:rFonts w:ascii="Arial" w:hAnsi="Arial" w:cs="Arial"/>
          <w:bCs/>
          <w:lang w:val="en-ZA"/>
        </w:rPr>
        <w:t>Consider and review the strategic plans and budgets of the Department and its entities;</w:t>
      </w:r>
    </w:p>
    <w:p w:rsidR="000B3385" w:rsidRPr="000B3385" w:rsidRDefault="000B3385" w:rsidP="00F50264">
      <w:pPr>
        <w:pStyle w:val="ListParagraph"/>
        <w:numPr>
          <w:ilvl w:val="0"/>
          <w:numId w:val="28"/>
        </w:numPr>
        <w:spacing w:after="0" w:line="288" w:lineRule="auto"/>
        <w:ind w:left="567" w:hanging="567"/>
        <w:jc w:val="both"/>
        <w:rPr>
          <w:rFonts w:ascii="Arial" w:hAnsi="Arial" w:cs="Arial"/>
          <w:bCs/>
          <w:lang w:val="en-ZA"/>
        </w:rPr>
      </w:pPr>
      <w:r w:rsidRPr="000B3385">
        <w:rPr>
          <w:rFonts w:ascii="Arial" w:hAnsi="Arial" w:cs="Arial"/>
          <w:bCs/>
          <w:lang w:val="en-ZA"/>
        </w:rPr>
        <w:t>Consider sector-related international treaties and agreements; and</w:t>
      </w:r>
    </w:p>
    <w:p w:rsidR="00202B94" w:rsidRPr="000B3385" w:rsidRDefault="000B3385" w:rsidP="00F50264">
      <w:pPr>
        <w:pStyle w:val="ListParagraph"/>
        <w:numPr>
          <w:ilvl w:val="0"/>
          <w:numId w:val="28"/>
        </w:numPr>
        <w:spacing w:after="0" w:line="288" w:lineRule="auto"/>
        <w:ind w:left="567" w:hanging="567"/>
        <w:jc w:val="both"/>
        <w:rPr>
          <w:rFonts w:ascii="Arial" w:hAnsi="Arial" w:cs="Arial"/>
          <w:bCs/>
          <w:lang w:val="en-ZA"/>
        </w:rPr>
      </w:pPr>
      <w:r w:rsidRPr="000B3385">
        <w:rPr>
          <w:rFonts w:ascii="Arial" w:hAnsi="Arial" w:cs="Arial"/>
          <w:bCs/>
          <w:lang w:val="en-ZA"/>
        </w:rPr>
        <w:t>Provide a platform for the public to participate and present views on specific topics and/or legislation in relation to the STI sector.</w:t>
      </w:r>
    </w:p>
    <w:p w:rsidR="007C5E05" w:rsidRPr="00794D03" w:rsidRDefault="007C5E05" w:rsidP="00F50264">
      <w:pPr>
        <w:spacing w:after="0" w:line="288" w:lineRule="auto"/>
        <w:jc w:val="both"/>
        <w:rPr>
          <w:rFonts w:ascii="Arial" w:hAnsi="Arial" w:cs="Arial"/>
        </w:rPr>
      </w:pPr>
    </w:p>
    <w:p w:rsidR="007C5E05" w:rsidRPr="00794D03" w:rsidRDefault="007C5E05" w:rsidP="00F50264">
      <w:pPr>
        <w:numPr>
          <w:ilvl w:val="1"/>
          <w:numId w:val="17"/>
        </w:numPr>
        <w:tabs>
          <w:tab w:val="clear" w:pos="1080"/>
        </w:tabs>
        <w:spacing w:after="0" w:line="288" w:lineRule="auto"/>
        <w:ind w:left="0" w:firstLine="0"/>
        <w:jc w:val="both"/>
        <w:rPr>
          <w:rFonts w:ascii="Arial" w:hAnsi="Arial" w:cs="Arial"/>
          <w:b/>
          <w:bCs/>
          <w:lang w:val="en-ZA"/>
        </w:rPr>
      </w:pPr>
      <w:r w:rsidRPr="00794D03">
        <w:rPr>
          <w:rFonts w:ascii="Arial" w:hAnsi="Arial" w:cs="Arial"/>
          <w:b/>
          <w:bCs/>
          <w:lang w:val="en-ZA"/>
        </w:rPr>
        <w:t xml:space="preserve">Method of work of the </w:t>
      </w:r>
      <w:r>
        <w:rPr>
          <w:rFonts w:ascii="Arial" w:hAnsi="Arial" w:cs="Arial"/>
          <w:b/>
          <w:bCs/>
          <w:lang w:val="en-ZA"/>
        </w:rPr>
        <w:t>C</w:t>
      </w:r>
      <w:r w:rsidRPr="00794D03">
        <w:rPr>
          <w:rFonts w:ascii="Arial" w:hAnsi="Arial" w:cs="Arial"/>
          <w:b/>
          <w:bCs/>
          <w:lang w:val="en-ZA"/>
        </w:rPr>
        <w:t>ommittee</w:t>
      </w:r>
    </w:p>
    <w:p w:rsidR="007C5E05" w:rsidRPr="00794D03" w:rsidRDefault="007C5E05" w:rsidP="00F50264">
      <w:pPr>
        <w:spacing w:after="0" w:line="288" w:lineRule="auto"/>
        <w:jc w:val="both"/>
        <w:rPr>
          <w:rFonts w:ascii="Arial" w:hAnsi="Arial" w:cs="Arial"/>
          <w:lang w:val="en-ZA"/>
        </w:rPr>
      </w:pPr>
    </w:p>
    <w:p w:rsidR="005911C2" w:rsidRPr="005911C2" w:rsidRDefault="005911C2" w:rsidP="00F50264">
      <w:pPr>
        <w:spacing w:after="0" w:line="288" w:lineRule="auto"/>
        <w:jc w:val="both"/>
        <w:rPr>
          <w:rFonts w:ascii="Arial" w:hAnsi="Arial" w:cs="Arial"/>
          <w:lang w:val="en-ZA"/>
        </w:rPr>
      </w:pPr>
      <w:r w:rsidRPr="005911C2">
        <w:rPr>
          <w:rFonts w:ascii="Arial" w:hAnsi="Arial" w:cs="Arial"/>
          <w:lang w:val="en-ZA"/>
        </w:rPr>
        <w:t xml:space="preserve">The Committee held weekly meetings on Wednesdays (allotted slot) as per each </w:t>
      </w:r>
      <w:r w:rsidR="004E0E7D">
        <w:rPr>
          <w:rFonts w:ascii="Arial" w:hAnsi="Arial" w:cs="Arial"/>
          <w:lang w:val="en-ZA"/>
        </w:rPr>
        <w:t>t</w:t>
      </w:r>
      <w:r w:rsidRPr="005911C2">
        <w:rPr>
          <w:rFonts w:ascii="Arial" w:hAnsi="Arial" w:cs="Arial"/>
          <w:lang w:val="en-ZA"/>
        </w:rPr>
        <w:t>erm programme to:</w:t>
      </w:r>
    </w:p>
    <w:p w:rsidR="005911C2" w:rsidRPr="005911C2" w:rsidRDefault="005911C2" w:rsidP="00F50264">
      <w:pPr>
        <w:pStyle w:val="ListParagraph"/>
        <w:numPr>
          <w:ilvl w:val="0"/>
          <w:numId w:val="30"/>
        </w:numPr>
        <w:spacing w:after="0" w:line="288" w:lineRule="auto"/>
        <w:ind w:left="567" w:hanging="567"/>
        <w:jc w:val="both"/>
        <w:rPr>
          <w:rFonts w:ascii="Arial" w:hAnsi="Arial" w:cs="Arial"/>
          <w:lang w:val="en-ZA"/>
        </w:rPr>
      </w:pPr>
      <w:r w:rsidRPr="005911C2">
        <w:rPr>
          <w:rFonts w:ascii="Arial" w:hAnsi="Arial" w:cs="Arial"/>
          <w:lang w:val="en-ZA"/>
        </w:rPr>
        <w:t xml:space="preserve">Engage the Department and its entities on topical issues and other legislative mandates; </w:t>
      </w:r>
    </w:p>
    <w:p w:rsidR="005911C2" w:rsidRPr="005911C2" w:rsidRDefault="005911C2" w:rsidP="00F50264">
      <w:pPr>
        <w:pStyle w:val="ListParagraph"/>
        <w:numPr>
          <w:ilvl w:val="0"/>
          <w:numId w:val="30"/>
        </w:numPr>
        <w:spacing w:after="0" w:line="288" w:lineRule="auto"/>
        <w:ind w:left="567" w:hanging="567"/>
        <w:jc w:val="both"/>
        <w:rPr>
          <w:rFonts w:ascii="Arial" w:hAnsi="Arial" w:cs="Arial"/>
          <w:lang w:val="en-ZA"/>
        </w:rPr>
      </w:pPr>
      <w:r w:rsidRPr="005911C2">
        <w:rPr>
          <w:rFonts w:ascii="Arial" w:hAnsi="Arial" w:cs="Arial"/>
          <w:lang w:val="en-ZA"/>
        </w:rPr>
        <w:t>Consider Strategic Plans, Annual Performance Plans (APPs), Budgets and Annual Reports of the Department and its entities;</w:t>
      </w:r>
    </w:p>
    <w:p w:rsidR="005911C2" w:rsidRPr="005911C2" w:rsidRDefault="005911C2" w:rsidP="00F50264">
      <w:pPr>
        <w:pStyle w:val="ListParagraph"/>
        <w:numPr>
          <w:ilvl w:val="0"/>
          <w:numId w:val="30"/>
        </w:numPr>
        <w:spacing w:after="0" w:line="288" w:lineRule="auto"/>
        <w:ind w:left="567" w:hanging="567"/>
        <w:jc w:val="both"/>
        <w:rPr>
          <w:rFonts w:ascii="Arial" w:hAnsi="Arial" w:cs="Arial"/>
          <w:lang w:val="en-ZA"/>
        </w:rPr>
      </w:pPr>
      <w:r w:rsidRPr="005911C2">
        <w:rPr>
          <w:rFonts w:ascii="Arial" w:hAnsi="Arial" w:cs="Arial"/>
          <w:lang w:val="en-ZA"/>
        </w:rPr>
        <w:t>Oversee the implementation of the Department and entities’ programmes and budgetary use as per th</w:t>
      </w:r>
      <w:r>
        <w:rPr>
          <w:rFonts w:ascii="Arial" w:hAnsi="Arial" w:cs="Arial"/>
          <w:lang w:val="en-ZA"/>
        </w:rPr>
        <w:t>e APPs for each relevant Medium-</w:t>
      </w:r>
      <w:r w:rsidRPr="005911C2">
        <w:rPr>
          <w:rFonts w:ascii="Arial" w:hAnsi="Arial" w:cs="Arial"/>
          <w:lang w:val="en-ZA"/>
        </w:rPr>
        <w:t>Term Expenditure Framework (MTEF) period;</w:t>
      </w:r>
    </w:p>
    <w:p w:rsidR="005911C2" w:rsidRPr="005911C2" w:rsidRDefault="005911C2" w:rsidP="00F50264">
      <w:pPr>
        <w:pStyle w:val="ListParagraph"/>
        <w:numPr>
          <w:ilvl w:val="0"/>
          <w:numId w:val="30"/>
        </w:numPr>
        <w:spacing w:after="0" w:line="288" w:lineRule="auto"/>
        <w:ind w:left="567" w:hanging="567"/>
        <w:jc w:val="both"/>
        <w:rPr>
          <w:rFonts w:ascii="Arial" w:hAnsi="Arial" w:cs="Arial"/>
          <w:lang w:val="en-ZA"/>
        </w:rPr>
      </w:pPr>
      <w:r w:rsidRPr="005911C2">
        <w:rPr>
          <w:rFonts w:ascii="Arial" w:hAnsi="Arial" w:cs="Arial"/>
          <w:lang w:val="en-ZA"/>
        </w:rPr>
        <w:t>Consider legislation as tabled;</w:t>
      </w:r>
    </w:p>
    <w:p w:rsidR="00FD38FC" w:rsidRDefault="005911C2" w:rsidP="00FD38FC">
      <w:pPr>
        <w:pStyle w:val="ListParagraph"/>
        <w:numPr>
          <w:ilvl w:val="0"/>
          <w:numId w:val="30"/>
        </w:numPr>
        <w:spacing w:after="0" w:line="288" w:lineRule="auto"/>
        <w:ind w:left="567" w:hanging="567"/>
        <w:jc w:val="both"/>
        <w:rPr>
          <w:rFonts w:ascii="Arial" w:hAnsi="Arial" w:cs="Arial"/>
          <w:lang w:val="en-ZA"/>
        </w:rPr>
      </w:pPr>
      <w:r w:rsidRPr="00FD38FC">
        <w:rPr>
          <w:rFonts w:ascii="Arial" w:hAnsi="Arial" w:cs="Arial"/>
          <w:lang w:val="en-ZA"/>
        </w:rPr>
        <w:t>Engage the Department on government priorities as per the Medium-Term Strategic Framework (MTSF)</w:t>
      </w:r>
      <w:r w:rsidR="00FD38FC">
        <w:rPr>
          <w:rFonts w:ascii="Arial" w:hAnsi="Arial" w:cs="Arial"/>
          <w:lang w:val="en-ZA"/>
        </w:rPr>
        <w:t>; and</w:t>
      </w:r>
    </w:p>
    <w:p w:rsidR="00FD38FC" w:rsidRPr="005911C2" w:rsidRDefault="00FD38FC" w:rsidP="00FD38FC">
      <w:pPr>
        <w:pStyle w:val="ListParagraph"/>
        <w:numPr>
          <w:ilvl w:val="0"/>
          <w:numId w:val="30"/>
        </w:numPr>
        <w:spacing w:after="0" w:line="288" w:lineRule="auto"/>
        <w:ind w:left="567" w:hanging="567"/>
        <w:jc w:val="both"/>
        <w:rPr>
          <w:rFonts w:ascii="Arial" w:hAnsi="Arial" w:cs="Arial"/>
          <w:lang w:val="en-ZA"/>
        </w:rPr>
      </w:pPr>
      <w:r w:rsidRPr="005911C2">
        <w:rPr>
          <w:rFonts w:ascii="Arial" w:hAnsi="Arial" w:cs="Arial"/>
          <w:lang w:val="en-ZA"/>
        </w:rPr>
        <w:lastRenderedPageBreak/>
        <w:t xml:space="preserve">Engage other relevant government departments and institutions, for example, the Auditor-General, on issues related to the </w:t>
      </w:r>
      <w:r>
        <w:rPr>
          <w:rFonts w:ascii="Arial" w:hAnsi="Arial" w:cs="Arial"/>
          <w:lang w:val="en-ZA"/>
        </w:rPr>
        <w:t xml:space="preserve">STI </w:t>
      </w:r>
      <w:r w:rsidRPr="005911C2">
        <w:rPr>
          <w:rFonts w:ascii="Arial" w:hAnsi="Arial" w:cs="Arial"/>
          <w:lang w:val="en-ZA"/>
        </w:rPr>
        <w:t>sector.</w:t>
      </w:r>
    </w:p>
    <w:p w:rsidR="00FD38FC" w:rsidRPr="00FD38FC" w:rsidRDefault="00FD38FC" w:rsidP="00FD38FC">
      <w:pPr>
        <w:spacing w:after="0" w:line="288" w:lineRule="auto"/>
        <w:jc w:val="both"/>
        <w:rPr>
          <w:rFonts w:ascii="Arial" w:hAnsi="Arial" w:cs="Arial"/>
          <w:lang w:val="en-ZA"/>
        </w:rPr>
      </w:pPr>
    </w:p>
    <w:p w:rsidR="005911C2" w:rsidRPr="00FD38FC" w:rsidRDefault="00FD38FC" w:rsidP="00FD38FC">
      <w:pPr>
        <w:spacing w:after="0" w:line="288" w:lineRule="auto"/>
        <w:jc w:val="both"/>
        <w:rPr>
          <w:rFonts w:ascii="Arial" w:hAnsi="Arial" w:cs="Arial"/>
          <w:lang w:val="en-ZA"/>
        </w:rPr>
      </w:pPr>
      <w:r>
        <w:rPr>
          <w:rFonts w:ascii="Arial" w:hAnsi="Arial" w:cs="Arial"/>
          <w:lang w:val="en-ZA"/>
        </w:rPr>
        <w:t xml:space="preserve">Furthermore, the Committee undertook </w:t>
      </w:r>
      <w:r w:rsidR="005911C2" w:rsidRPr="00FD38FC">
        <w:rPr>
          <w:rFonts w:ascii="Arial" w:hAnsi="Arial" w:cs="Arial"/>
          <w:lang w:val="en-ZA"/>
        </w:rPr>
        <w:t xml:space="preserve">oversight visits to </w:t>
      </w:r>
      <w:r w:rsidR="00157D79">
        <w:rPr>
          <w:rFonts w:ascii="Arial" w:hAnsi="Arial" w:cs="Arial"/>
          <w:lang w:val="en-ZA"/>
        </w:rPr>
        <w:t xml:space="preserve">programmes/initiatives in five of the nine </w:t>
      </w:r>
      <w:r w:rsidR="005911C2" w:rsidRPr="00FD38FC">
        <w:rPr>
          <w:rFonts w:ascii="Arial" w:hAnsi="Arial" w:cs="Arial"/>
          <w:lang w:val="en-ZA"/>
        </w:rPr>
        <w:t xml:space="preserve">provinces and </w:t>
      </w:r>
      <w:r w:rsidR="00157D79">
        <w:rPr>
          <w:rFonts w:ascii="Arial" w:hAnsi="Arial" w:cs="Arial"/>
          <w:lang w:val="en-ZA"/>
        </w:rPr>
        <w:t xml:space="preserve">to various </w:t>
      </w:r>
      <w:r w:rsidR="005911C2" w:rsidRPr="00FD38FC">
        <w:rPr>
          <w:rFonts w:ascii="Arial" w:hAnsi="Arial" w:cs="Arial"/>
          <w:lang w:val="en-ZA"/>
        </w:rPr>
        <w:t>entities</w:t>
      </w:r>
      <w:r w:rsidR="008D1B16">
        <w:rPr>
          <w:rFonts w:ascii="Arial" w:hAnsi="Arial" w:cs="Arial"/>
          <w:lang w:val="en-ZA"/>
        </w:rPr>
        <w:t>.</w:t>
      </w:r>
    </w:p>
    <w:p w:rsidR="00AC64EF" w:rsidRPr="00794D03" w:rsidRDefault="00AC64EF" w:rsidP="00F50264">
      <w:pPr>
        <w:spacing w:after="0" w:line="288" w:lineRule="auto"/>
        <w:jc w:val="both"/>
        <w:rPr>
          <w:rFonts w:ascii="Arial" w:hAnsi="Arial" w:cs="Arial"/>
          <w:bCs/>
          <w:lang w:val="en-ZA"/>
        </w:rPr>
      </w:pPr>
    </w:p>
    <w:p w:rsidR="00AC64EF" w:rsidRPr="00794D03" w:rsidRDefault="00AC64EF" w:rsidP="00F50264">
      <w:pPr>
        <w:numPr>
          <w:ilvl w:val="1"/>
          <w:numId w:val="17"/>
        </w:numPr>
        <w:tabs>
          <w:tab w:val="clear" w:pos="1080"/>
        </w:tabs>
        <w:spacing w:after="0" w:line="288" w:lineRule="auto"/>
        <w:ind w:left="0" w:firstLine="0"/>
        <w:jc w:val="both"/>
        <w:rPr>
          <w:rFonts w:ascii="Arial" w:hAnsi="Arial" w:cs="Arial"/>
          <w:b/>
          <w:bCs/>
          <w:lang w:val="en-ZA"/>
        </w:rPr>
      </w:pPr>
      <w:r w:rsidRPr="00794D03">
        <w:rPr>
          <w:rFonts w:ascii="Arial" w:hAnsi="Arial" w:cs="Arial"/>
          <w:b/>
          <w:bCs/>
          <w:lang w:val="en-ZA"/>
        </w:rPr>
        <w:t>Department and Entities f</w:t>
      </w:r>
      <w:r>
        <w:rPr>
          <w:rFonts w:ascii="Arial" w:hAnsi="Arial" w:cs="Arial"/>
          <w:b/>
          <w:bCs/>
          <w:lang w:val="en-ZA"/>
        </w:rPr>
        <w:t>alling</w:t>
      </w:r>
      <w:r w:rsidRPr="00794D03">
        <w:rPr>
          <w:rFonts w:ascii="Arial" w:hAnsi="Arial" w:cs="Arial"/>
          <w:b/>
          <w:bCs/>
          <w:lang w:val="en-ZA"/>
        </w:rPr>
        <w:t xml:space="preserve"> within the </w:t>
      </w:r>
      <w:r w:rsidR="00D54A39">
        <w:rPr>
          <w:rFonts w:ascii="Arial" w:hAnsi="Arial" w:cs="Arial"/>
          <w:b/>
          <w:bCs/>
          <w:lang w:val="en-ZA"/>
        </w:rPr>
        <w:t>C</w:t>
      </w:r>
      <w:r w:rsidRPr="00794D03">
        <w:rPr>
          <w:rFonts w:ascii="Arial" w:hAnsi="Arial" w:cs="Arial"/>
          <w:b/>
          <w:bCs/>
          <w:lang w:val="en-ZA"/>
        </w:rPr>
        <w:t>ommittee’s portfolio</w:t>
      </w:r>
    </w:p>
    <w:p w:rsidR="00AC64EF" w:rsidRPr="00794D03" w:rsidRDefault="00AC64EF" w:rsidP="00F50264">
      <w:pPr>
        <w:spacing w:after="0" w:line="288" w:lineRule="auto"/>
        <w:jc w:val="both"/>
        <w:rPr>
          <w:rFonts w:ascii="Arial" w:hAnsi="Arial" w:cs="Arial"/>
          <w:lang w:val="en-ZA"/>
        </w:rPr>
      </w:pPr>
    </w:p>
    <w:p w:rsidR="00AC64EF" w:rsidRPr="00D53E2F" w:rsidRDefault="00AC64EF" w:rsidP="00F50264">
      <w:pPr>
        <w:numPr>
          <w:ilvl w:val="2"/>
          <w:numId w:val="17"/>
        </w:numPr>
        <w:tabs>
          <w:tab w:val="clear" w:pos="1080"/>
          <w:tab w:val="num" w:pos="851"/>
        </w:tabs>
        <w:spacing w:after="0" w:line="288" w:lineRule="auto"/>
        <w:jc w:val="both"/>
        <w:rPr>
          <w:rFonts w:ascii="Arial" w:hAnsi="Arial" w:cs="Arial"/>
          <w:lang w:val="en-ZA"/>
        </w:rPr>
      </w:pPr>
      <w:r w:rsidRPr="00D53E2F">
        <w:rPr>
          <w:rFonts w:ascii="Arial" w:hAnsi="Arial" w:cs="Arial"/>
          <w:b/>
          <w:bCs/>
          <w:lang w:val="en-ZA"/>
        </w:rPr>
        <w:t xml:space="preserve">Department of </w:t>
      </w:r>
      <w:r w:rsidR="00D53E2F" w:rsidRPr="00D53E2F">
        <w:rPr>
          <w:rFonts w:ascii="Arial" w:hAnsi="Arial" w:cs="Arial"/>
          <w:b/>
          <w:bCs/>
          <w:lang w:val="en-ZA"/>
        </w:rPr>
        <w:t>Science and Technology</w:t>
      </w:r>
    </w:p>
    <w:p w:rsidR="001F6EEE" w:rsidRDefault="001F6EEE" w:rsidP="00F50264">
      <w:pPr>
        <w:spacing w:after="0" w:line="288" w:lineRule="auto"/>
        <w:jc w:val="both"/>
        <w:rPr>
          <w:rFonts w:ascii="Arial" w:hAnsi="Arial" w:cs="Arial"/>
          <w:lang w:val="en-ZA"/>
        </w:rPr>
      </w:pPr>
    </w:p>
    <w:p w:rsidR="000726C8" w:rsidRPr="000726C8" w:rsidRDefault="00082D5C" w:rsidP="00F50264">
      <w:pPr>
        <w:spacing w:after="0" w:line="288" w:lineRule="auto"/>
        <w:jc w:val="both"/>
        <w:rPr>
          <w:rFonts w:ascii="Arial" w:hAnsi="Arial" w:cs="Arial"/>
          <w:lang w:val="en-ZA"/>
        </w:rPr>
      </w:pPr>
      <w:r w:rsidRPr="00082D5C">
        <w:rPr>
          <w:rFonts w:ascii="Arial" w:hAnsi="Arial" w:cs="Arial"/>
          <w:lang w:val="en-ZA"/>
        </w:rPr>
        <w:t xml:space="preserve">The </w:t>
      </w:r>
      <w:r w:rsidR="000726C8" w:rsidRPr="000726C8">
        <w:rPr>
          <w:rFonts w:ascii="Arial" w:hAnsi="Arial" w:cs="Arial"/>
          <w:lang w:val="en-ZA"/>
        </w:rPr>
        <w:t>Department’s 2015-2020 Strategic Plan introduce</w:t>
      </w:r>
      <w:r w:rsidR="00FA14E1">
        <w:rPr>
          <w:rFonts w:ascii="Arial" w:hAnsi="Arial" w:cs="Arial"/>
          <w:lang w:val="en-ZA"/>
        </w:rPr>
        <w:t>d</w:t>
      </w:r>
      <w:r w:rsidR="000726C8" w:rsidRPr="000726C8">
        <w:rPr>
          <w:rFonts w:ascii="Arial" w:hAnsi="Arial" w:cs="Arial"/>
          <w:lang w:val="en-ZA"/>
        </w:rPr>
        <w:t xml:space="preserve"> a new vision and mission to articulate what the Government wants to achieve through its investments and efforts in STI. The vision is for, “Increased well-being and prosperity through science, technology and innovation.” The mission is three-fold and seeks, “To provide leadership, an enabling environment, and resources for science, technology and innovation in support of South Africa’s development.”</w:t>
      </w:r>
    </w:p>
    <w:p w:rsidR="005E0C30" w:rsidRDefault="005E0C30" w:rsidP="00F50264">
      <w:pPr>
        <w:spacing w:after="0" w:line="288" w:lineRule="auto"/>
        <w:jc w:val="both"/>
        <w:rPr>
          <w:rFonts w:ascii="Arial" w:hAnsi="Arial" w:cs="Arial"/>
          <w:lang w:val="en-ZA"/>
        </w:rPr>
      </w:pPr>
    </w:p>
    <w:p w:rsidR="00DF08CF" w:rsidRDefault="00511896" w:rsidP="00F50264">
      <w:pPr>
        <w:spacing w:after="0" w:line="288" w:lineRule="auto"/>
        <w:jc w:val="both"/>
        <w:rPr>
          <w:rFonts w:ascii="Arial" w:hAnsi="Arial" w:cs="Arial"/>
          <w:lang w:val="en-ZA"/>
        </w:rPr>
      </w:pPr>
      <w:r>
        <w:rPr>
          <w:rFonts w:ascii="Arial" w:hAnsi="Arial" w:cs="Arial"/>
          <w:lang w:val="en-ZA"/>
        </w:rPr>
        <w:t>T</w:t>
      </w:r>
      <w:r w:rsidR="00082D5C" w:rsidRPr="00082D5C">
        <w:rPr>
          <w:rFonts w:ascii="Arial" w:hAnsi="Arial" w:cs="Arial"/>
          <w:lang w:val="en-ZA"/>
        </w:rPr>
        <w:t xml:space="preserve">he Department is responsible for the development, co-ordination and management of a National System of Innovation (NSI) that seeks to transform South Africa’s economy from being resource-based to a knowledge economy. The 1996 White Paper on Science and Technology </w:t>
      </w:r>
      <w:r w:rsidRPr="00082D5C">
        <w:rPr>
          <w:rFonts w:ascii="Arial" w:hAnsi="Arial" w:cs="Arial"/>
          <w:lang w:val="en-ZA"/>
        </w:rPr>
        <w:t xml:space="preserve">was the first policy document to introduce the concept of a NSI. The NSI comprises all the role-players and stakeholders of the science and technology system and links these to social and economic activity to support and promote the attainment of national objectives. </w:t>
      </w:r>
      <w:r>
        <w:rPr>
          <w:rFonts w:ascii="Arial" w:hAnsi="Arial" w:cs="Arial"/>
          <w:lang w:val="en-ZA"/>
        </w:rPr>
        <w:t>Other policies that inform the strategic investment in STI include the</w:t>
      </w:r>
      <w:r w:rsidR="00082D5C" w:rsidRPr="00082D5C">
        <w:rPr>
          <w:rFonts w:ascii="Arial" w:hAnsi="Arial" w:cs="Arial"/>
          <w:lang w:val="en-ZA"/>
        </w:rPr>
        <w:t xml:space="preserve"> 2002 National Research and Development Strategy, the 2004 New Strategic Management Model for South Africa’s Science and Technology System and the 2007 Ten-Year Innovation Plan</w:t>
      </w:r>
      <w:r>
        <w:rPr>
          <w:rFonts w:ascii="Arial" w:hAnsi="Arial" w:cs="Arial"/>
          <w:lang w:val="en-ZA"/>
        </w:rPr>
        <w:t>.</w:t>
      </w:r>
    </w:p>
    <w:p w:rsidR="00511896" w:rsidRDefault="00511896" w:rsidP="00F50264">
      <w:pPr>
        <w:spacing w:after="0" w:line="288" w:lineRule="auto"/>
        <w:jc w:val="both"/>
        <w:rPr>
          <w:rFonts w:ascii="Arial" w:hAnsi="Arial" w:cs="Arial"/>
          <w:lang w:val="en-ZA"/>
        </w:rPr>
      </w:pPr>
    </w:p>
    <w:p w:rsidR="00511896" w:rsidRPr="00511896" w:rsidRDefault="00511896" w:rsidP="00F50264">
      <w:pPr>
        <w:spacing w:after="0" w:line="288" w:lineRule="auto"/>
        <w:jc w:val="both"/>
        <w:rPr>
          <w:rFonts w:ascii="Arial" w:hAnsi="Arial" w:cs="Arial"/>
          <w:lang w:val="en-ZA"/>
        </w:rPr>
      </w:pPr>
      <w:r>
        <w:rPr>
          <w:rFonts w:ascii="Arial" w:hAnsi="Arial" w:cs="Arial"/>
          <w:lang w:val="en-ZA"/>
        </w:rPr>
        <w:t xml:space="preserve">Hence, </w:t>
      </w:r>
      <w:r w:rsidRPr="00511896">
        <w:rPr>
          <w:rFonts w:ascii="Arial" w:hAnsi="Arial" w:cs="Arial"/>
          <w:lang w:val="en-ZA"/>
        </w:rPr>
        <w:t>the Department directs its efforts and resources toward the following five strategic outcome-orientated goals:</w:t>
      </w:r>
    </w:p>
    <w:p w:rsidR="00511896" w:rsidRPr="00511896" w:rsidRDefault="00511896" w:rsidP="00F50264">
      <w:pPr>
        <w:spacing w:after="0" w:line="288" w:lineRule="auto"/>
        <w:jc w:val="both"/>
        <w:rPr>
          <w:rFonts w:ascii="Arial" w:hAnsi="Arial" w:cs="Arial"/>
          <w:lang w:val="en-ZA"/>
        </w:rPr>
      </w:pPr>
    </w:p>
    <w:p w:rsidR="00511896" w:rsidRPr="00511896" w:rsidRDefault="00511896" w:rsidP="00F50264">
      <w:pPr>
        <w:pStyle w:val="ListParagraph"/>
        <w:numPr>
          <w:ilvl w:val="0"/>
          <w:numId w:val="24"/>
        </w:numPr>
        <w:spacing w:after="0" w:line="288" w:lineRule="auto"/>
        <w:ind w:left="567" w:hanging="567"/>
        <w:jc w:val="both"/>
        <w:rPr>
          <w:rFonts w:ascii="Arial" w:hAnsi="Arial" w:cs="Arial"/>
          <w:lang w:val="en-ZA"/>
        </w:rPr>
      </w:pPr>
      <w:r w:rsidRPr="00511896">
        <w:rPr>
          <w:rFonts w:ascii="Arial" w:hAnsi="Arial" w:cs="Arial"/>
          <w:lang w:val="en-ZA"/>
        </w:rPr>
        <w:t>Goal 1: Responsive, co-ordinated and efficient NSI – build on previous gains to create a responsive, co-ordinated and efficient NSI</w:t>
      </w:r>
      <w:r w:rsidR="00A60BDC">
        <w:rPr>
          <w:rFonts w:ascii="Arial" w:hAnsi="Arial" w:cs="Arial"/>
          <w:lang w:val="en-ZA"/>
        </w:rPr>
        <w:t>;</w:t>
      </w:r>
    </w:p>
    <w:p w:rsidR="00511896" w:rsidRPr="00511896" w:rsidRDefault="00511896" w:rsidP="00F50264">
      <w:pPr>
        <w:pStyle w:val="ListParagraph"/>
        <w:numPr>
          <w:ilvl w:val="0"/>
          <w:numId w:val="24"/>
        </w:numPr>
        <w:spacing w:after="0" w:line="288" w:lineRule="auto"/>
        <w:ind w:left="567" w:hanging="567"/>
        <w:jc w:val="both"/>
        <w:rPr>
          <w:rFonts w:ascii="Arial" w:hAnsi="Arial" w:cs="Arial"/>
          <w:lang w:val="en-ZA"/>
        </w:rPr>
      </w:pPr>
      <w:r w:rsidRPr="00511896">
        <w:rPr>
          <w:rFonts w:ascii="Arial" w:hAnsi="Arial" w:cs="Arial"/>
          <w:lang w:val="en-ZA"/>
        </w:rPr>
        <w:t>Goal 2: Increased knowledge generation – maintain and increase the relative contribution of South African researchers to global scientific output</w:t>
      </w:r>
      <w:r w:rsidR="00A60BDC">
        <w:rPr>
          <w:rFonts w:ascii="Arial" w:hAnsi="Arial" w:cs="Arial"/>
          <w:lang w:val="en-ZA"/>
        </w:rPr>
        <w:t>;</w:t>
      </w:r>
    </w:p>
    <w:p w:rsidR="00511896" w:rsidRPr="00511896" w:rsidRDefault="00511896" w:rsidP="00F50264">
      <w:pPr>
        <w:pStyle w:val="ListParagraph"/>
        <w:numPr>
          <w:ilvl w:val="0"/>
          <w:numId w:val="24"/>
        </w:numPr>
        <w:spacing w:after="0" w:line="288" w:lineRule="auto"/>
        <w:ind w:left="567" w:hanging="567"/>
        <w:jc w:val="both"/>
        <w:rPr>
          <w:rFonts w:ascii="Arial" w:hAnsi="Arial" w:cs="Arial"/>
          <w:lang w:val="en-ZA"/>
        </w:rPr>
      </w:pPr>
      <w:r w:rsidRPr="00511896">
        <w:rPr>
          <w:rFonts w:ascii="Arial" w:hAnsi="Arial" w:cs="Arial"/>
          <w:lang w:val="en-ZA"/>
        </w:rPr>
        <w:t xml:space="preserve">Goal 3: Human capital development – increase the number of high-level graduates and improve their </w:t>
      </w:r>
      <w:proofErr w:type="spellStart"/>
      <w:r w:rsidRPr="00511896">
        <w:rPr>
          <w:rFonts w:ascii="Arial" w:hAnsi="Arial" w:cs="Arial"/>
          <w:lang w:val="en-ZA"/>
        </w:rPr>
        <w:t>representivity</w:t>
      </w:r>
      <w:proofErr w:type="spellEnd"/>
      <w:r w:rsidR="00A60BDC">
        <w:rPr>
          <w:rFonts w:ascii="Arial" w:hAnsi="Arial" w:cs="Arial"/>
          <w:lang w:val="en-ZA"/>
        </w:rPr>
        <w:t>;</w:t>
      </w:r>
    </w:p>
    <w:p w:rsidR="00511896" w:rsidRPr="00511896" w:rsidRDefault="00511896" w:rsidP="00F50264">
      <w:pPr>
        <w:pStyle w:val="ListParagraph"/>
        <w:numPr>
          <w:ilvl w:val="0"/>
          <w:numId w:val="24"/>
        </w:numPr>
        <w:spacing w:after="0" w:line="288" w:lineRule="auto"/>
        <w:ind w:left="567" w:hanging="567"/>
        <w:jc w:val="both"/>
        <w:rPr>
          <w:rFonts w:ascii="Arial" w:hAnsi="Arial" w:cs="Arial"/>
          <w:lang w:val="en-ZA"/>
        </w:rPr>
      </w:pPr>
      <w:r w:rsidRPr="00511896">
        <w:rPr>
          <w:rFonts w:ascii="Arial" w:hAnsi="Arial" w:cs="Arial"/>
          <w:lang w:val="en-ZA"/>
        </w:rPr>
        <w:lastRenderedPageBreak/>
        <w:t>Goal 4: Using knowledge for economic development – derive a greater share of economic growth from R&amp;D-based opportunities and partnerships</w:t>
      </w:r>
      <w:r w:rsidR="00A60BDC">
        <w:rPr>
          <w:rFonts w:ascii="Arial" w:hAnsi="Arial" w:cs="Arial"/>
          <w:lang w:val="en-ZA"/>
        </w:rPr>
        <w:t>; and</w:t>
      </w:r>
    </w:p>
    <w:p w:rsidR="00511896" w:rsidRPr="00511896" w:rsidRDefault="00511896" w:rsidP="00F50264">
      <w:pPr>
        <w:pStyle w:val="ListParagraph"/>
        <w:numPr>
          <w:ilvl w:val="0"/>
          <w:numId w:val="24"/>
        </w:numPr>
        <w:spacing w:after="0" w:line="288" w:lineRule="auto"/>
        <w:ind w:left="567" w:hanging="567"/>
        <w:jc w:val="both"/>
        <w:rPr>
          <w:rFonts w:ascii="Arial" w:hAnsi="Arial" w:cs="Arial"/>
          <w:lang w:val="en-ZA"/>
        </w:rPr>
      </w:pPr>
      <w:r w:rsidRPr="00511896">
        <w:rPr>
          <w:rFonts w:ascii="Arial" w:hAnsi="Arial" w:cs="Arial"/>
          <w:lang w:val="en-ZA"/>
        </w:rPr>
        <w:t>Goal 5: Knowledge utilisation for inclusive development – accelerate inclusive development through scientific knowledge, evidence and appropriate technology.</w:t>
      </w:r>
    </w:p>
    <w:p w:rsidR="00511896" w:rsidRDefault="00511896" w:rsidP="00F50264">
      <w:pPr>
        <w:spacing w:after="0" w:line="288" w:lineRule="auto"/>
        <w:jc w:val="both"/>
        <w:rPr>
          <w:rFonts w:ascii="Arial" w:hAnsi="Arial" w:cs="Arial"/>
          <w:lang w:val="en-ZA"/>
        </w:rPr>
      </w:pPr>
    </w:p>
    <w:p w:rsidR="00BA03C2" w:rsidRPr="00BA03C2" w:rsidRDefault="00BA03C2" w:rsidP="00F50264">
      <w:pPr>
        <w:spacing w:after="0" w:line="288" w:lineRule="auto"/>
        <w:jc w:val="both"/>
        <w:rPr>
          <w:rFonts w:ascii="Arial" w:hAnsi="Arial" w:cs="Arial"/>
          <w:lang w:val="en-ZA"/>
        </w:rPr>
      </w:pPr>
      <w:r w:rsidRPr="00BA03C2">
        <w:rPr>
          <w:rFonts w:ascii="Arial" w:hAnsi="Arial" w:cs="Arial"/>
          <w:lang w:val="en-ZA"/>
        </w:rPr>
        <w:t>The 2014-2019 Medium-Term Strategic Framework (MTSF) represents the first phase of implementation of the N</w:t>
      </w:r>
      <w:r w:rsidR="001F6EEE">
        <w:rPr>
          <w:rFonts w:ascii="Arial" w:hAnsi="Arial" w:cs="Arial"/>
          <w:lang w:val="en-ZA"/>
        </w:rPr>
        <w:t xml:space="preserve">ational </w:t>
      </w:r>
      <w:r w:rsidRPr="00BA03C2">
        <w:rPr>
          <w:rFonts w:ascii="Arial" w:hAnsi="Arial" w:cs="Arial"/>
          <w:lang w:val="en-ZA"/>
        </w:rPr>
        <w:t>D</w:t>
      </w:r>
      <w:r w:rsidR="001F6EEE">
        <w:rPr>
          <w:rFonts w:ascii="Arial" w:hAnsi="Arial" w:cs="Arial"/>
          <w:lang w:val="en-ZA"/>
        </w:rPr>
        <w:t xml:space="preserve">evelopment </w:t>
      </w:r>
      <w:r w:rsidRPr="00BA03C2">
        <w:rPr>
          <w:rFonts w:ascii="Arial" w:hAnsi="Arial" w:cs="Arial"/>
          <w:lang w:val="en-ZA"/>
        </w:rPr>
        <w:t>P</w:t>
      </w:r>
      <w:r w:rsidR="001F6EEE">
        <w:rPr>
          <w:rFonts w:ascii="Arial" w:hAnsi="Arial" w:cs="Arial"/>
          <w:lang w:val="en-ZA"/>
        </w:rPr>
        <w:t>lan (NDP)</w:t>
      </w:r>
      <w:r w:rsidRPr="00BA03C2">
        <w:rPr>
          <w:rFonts w:ascii="Arial" w:hAnsi="Arial" w:cs="Arial"/>
          <w:lang w:val="en-ZA"/>
        </w:rPr>
        <w:t xml:space="preserve"> and commits Government to 14 key Outcomes. The Programmes and initiatives of the Department contribute to Outcomes 2 (long and healthy life), 4 (inclusive economic growth), 5 (skilled and capable workforce), 6 (efficient, competitive and responsive economic infrastructure network), 7 (sustainable rural communities) and 10 (environment and natural resources); as well as the Nine-Point Plan. The Nine-Point Plan seeks to stimulate and diversify South Africa’s economy. Specific areas where the Department contributes to the Nine-Point Plan include:</w:t>
      </w:r>
    </w:p>
    <w:p w:rsidR="00BA03C2" w:rsidRPr="00BA03C2" w:rsidRDefault="00BA03C2" w:rsidP="00F50264">
      <w:pPr>
        <w:spacing w:after="0" w:line="288" w:lineRule="auto"/>
        <w:jc w:val="both"/>
        <w:rPr>
          <w:rFonts w:ascii="Arial" w:hAnsi="Arial" w:cs="Arial"/>
          <w:lang w:val="en-ZA"/>
        </w:rPr>
      </w:pPr>
    </w:p>
    <w:p w:rsidR="00BA03C2" w:rsidRPr="00BA03C2" w:rsidRDefault="00BA03C2" w:rsidP="00F50264">
      <w:pPr>
        <w:pStyle w:val="ListParagraph"/>
        <w:numPr>
          <w:ilvl w:val="0"/>
          <w:numId w:val="34"/>
        </w:numPr>
        <w:spacing w:after="0" w:line="288" w:lineRule="auto"/>
        <w:ind w:left="567" w:hanging="567"/>
        <w:jc w:val="both"/>
        <w:rPr>
          <w:rFonts w:ascii="Arial" w:hAnsi="Arial" w:cs="Arial"/>
          <w:lang w:val="en-ZA"/>
        </w:rPr>
      </w:pPr>
      <w:r w:rsidRPr="00BA03C2">
        <w:rPr>
          <w:rFonts w:ascii="Arial" w:hAnsi="Arial" w:cs="Arial"/>
          <w:lang w:val="en-ZA"/>
        </w:rPr>
        <w:t>Revitalisation of agriculture and agro-processing</w:t>
      </w:r>
      <w:r w:rsidR="00A60BDC">
        <w:rPr>
          <w:rFonts w:ascii="Arial" w:hAnsi="Arial" w:cs="Arial"/>
          <w:lang w:val="en-ZA"/>
        </w:rPr>
        <w:t>;</w:t>
      </w:r>
    </w:p>
    <w:p w:rsidR="00BA03C2" w:rsidRPr="001F6EEE" w:rsidRDefault="00BA03C2" w:rsidP="00F50264">
      <w:pPr>
        <w:pStyle w:val="ListParagraph"/>
        <w:numPr>
          <w:ilvl w:val="0"/>
          <w:numId w:val="34"/>
        </w:numPr>
        <w:spacing w:after="0" w:line="288" w:lineRule="auto"/>
        <w:ind w:left="567" w:hanging="567"/>
        <w:jc w:val="both"/>
        <w:rPr>
          <w:rFonts w:ascii="Arial" w:hAnsi="Arial" w:cs="Arial"/>
          <w:lang w:val="en-ZA"/>
        </w:rPr>
      </w:pPr>
      <w:r w:rsidRPr="001F6EEE">
        <w:rPr>
          <w:rFonts w:ascii="Arial" w:hAnsi="Arial" w:cs="Arial"/>
          <w:lang w:val="en-ZA"/>
        </w:rPr>
        <w:t>Increasing the impact of the Industrial Policy Action Plan (IPAP)</w:t>
      </w:r>
      <w:r w:rsidR="00A60BDC">
        <w:rPr>
          <w:rFonts w:ascii="Arial" w:hAnsi="Arial" w:cs="Arial"/>
          <w:lang w:val="en-ZA"/>
        </w:rPr>
        <w:t>;</w:t>
      </w:r>
    </w:p>
    <w:p w:rsidR="00BA03C2" w:rsidRPr="001F6EEE" w:rsidRDefault="00BA03C2" w:rsidP="00F50264">
      <w:pPr>
        <w:pStyle w:val="ListParagraph"/>
        <w:numPr>
          <w:ilvl w:val="0"/>
          <w:numId w:val="34"/>
        </w:numPr>
        <w:spacing w:after="0" w:line="288" w:lineRule="auto"/>
        <w:ind w:left="567" w:hanging="567"/>
        <w:jc w:val="both"/>
        <w:rPr>
          <w:rFonts w:ascii="Arial" w:hAnsi="Arial" w:cs="Arial"/>
          <w:lang w:val="en-ZA"/>
        </w:rPr>
      </w:pPr>
      <w:r w:rsidRPr="001F6EEE">
        <w:rPr>
          <w:rFonts w:ascii="Arial" w:hAnsi="Arial" w:cs="Arial"/>
          <w:lang w:val="en-ZA"/>
        </w:rPr>
        <w:t>Beneficiation of mineral wealth</w:t>
      </w:r>
      <w:r w:rsidR="00A60BDC">
        <w:rPr>
          <w:rFonts w:ascii="Arial" w:hAnsi="Arial" w:cs="Arial"/>
          <w:lang w:val="en-ZA"/>
        </w:rPr>
        <w:t>;</w:t>
      </w:r>
    </w:p>
    <w:p w:rsidR="00BA03C2" w:rsidRPr="001F6EEE" w:rsidRDefault="00BA03C2" w:rsidP="00F50264">
      <w:pPr>
        <w:pStyle w:val="ListParagraph"/>
        <w:numPr>
          <w:ilvl w:val="0"/>
          <w:numId w:val="34"/>
        </w:numPr>
        <w:spacing w:after="0" w:line="288" w:lineRule="auto"/>
        <w:ind w:left="567" w:hanging="567"/>
        <w:jc w:val="both"/>
        <w:rPr>
          <w:rFonts w:ascii="Arial" w:hAnsi="Arial" w:cs="Arial"/>
          <w:lang w:val="en-ZA"/>
        </w:rPr>
      </w:pPr>
      <w:r w:rsidRPr="001F6EEE">
        <w:rPr>
          <w:rFonts w:ascii="Arial" w:hAnsi="Arial" w:cs="Arial"/>
          <w:lang w:val="en-ZA"/>
        </w:rPr>
        <w:t>Unlocking the potential of small business and rural and township enterprises</w:t>
      </w:r>
      <w:r w:rsidR="00A60BDC">
        <w:rPr>
          <w:rFonts w:ascii="Arial" w:hAnsi="Arial" w:cs="Arial"/>
          <w:lang w:val="en-ZA"/>
        </w:rPr>
        <w:t>;</w:t>
      </w:r>
    </w:p>
    <w:p w:rsidR="00BA03C2" w:rsidRPr="001F6EEE" w:rsidRDefault="00BA03C2" w:rsidP="00F50264">
      <w:pPr>
        <w:pStyle w:val="ListParagraph"/>
        <w:numPr>
          <w:ilvl w:val="0"/>
          <w:numId w:val="34"/>
        </w:numPr>
        <w:spacing w:after="0" w:line="288" w:lineRule="auto"/>
        <w:ind w:left="567" w:hanging="567"/>
        <w:jc w:val="both"/>
        <w:rPr>
          <w:rFonts w:ascii="Arial" w:hAnsi="Arial" w:cs="Arial"/>
          <w:lang w:val="en-ZA"/>
        </w:rPr>
      </w:pPr>
      <w:r w:rsidRPr="001F6EEE">
        <w:rPr>
          <w:rFonts w:ascii="Arial" w:hAnsi="Arial" w:cs="Arial"/>
          <w:lang w:val="en-ZA"/>
        </w:rPr>
        <w:t>Growing the oceans ec</w:t>
      </w:r>
      <w:r w:rsidR="00A60BDC">
        <w:rPr>
          <w:rFonts w:ascii="Arial" w:hAnsi="Arial" w:cs="Arial"/>
          <w:lang w:val="en-ZA"/>
        </w:rPr>
        <w:t xml:space="preserve">onomy through Operation </w:t>
      </w:r>
      <w:proofErr w:type="spellStart"/>
      <w:r w:rsidR="00A60BDC">
        <w:rPr>
          <w:rFonts w:ascii="Arial" w:hAnsi="Arial" w:cs="Arial"/>
          <w:lang w:val="en-ZA"/>
        </w:rPr>
        <w:t>Phakisa</w:t>
      </w:r>
      <w:proofErr w:type="spellEnd"/>
      <w:r w:rsidR="00A60BDC">
        <w:rPr>
          <w:rFonts w:ascii="Arial" w:hAnsi="Arial" w:cs="Arial"/>
          <w:lang w:val="en-ZA"/>
        </w:rPr>
        <w:t>;</w:t>
      </w:r>
    </w:p>
    <w:p w:rsidR="00BA03C2" w:rsidRPr="001F6EEE" w:rsidRDefault="00BA03C2" w:rsidP="00F50264">
      <w:pPr>
        <w:pStyle w:val="ListParagraph"/>
        <w:numPr>
          <w:ilvl w:val="0"/>
          <w:numId w:val="34"/>
        </w:numPr>
        <w:spacing w:after="0" w:line="288" w:lineRule="auto"/>
        <w:ind w:left="567" w:hanging="567"/>
        <w:jc w:val="both"/>
        <w:rPr>
          <w:rFonts w:ascii="Arial" w:hAnsi="Arial" w:cs="Arial"/>
          <w:lang w:val="en-ZA"/>
        </w:rPr>
      </w:pPr>
      <w:r w:rsidRPr="001F6EEE">
        <w:rPr>
          <w:rFonts w:ascii="Arial" w:hAnsi="Arial" w:cs="Arial"/>
          <w:lang w:val="en-ZA"/>
        </w:rPr>
        <w:t>Resolving the energy challenge by advancing alternative energy sources</w:t>
      </w:r>
      <w:r w:rsidR="00A60BDC">
        <w:rPr>
          <w:rFonts w:ascii="Arial" w:hAnsi="Arial" w:cs="Arial"/>
          <w:lang w:val="en-ZA"/>
        </w:rPr>
        <w:t>; and</w:t>
      </w:r>
    </w:p>
    <w:p w:rsidR="0078289B" w:rsidRPr="001F6EEE" w:rsidRDefault="00BA03C2" w:rsidP="00F50264">
      <w:pPr>
        <w:pStyle w:val="ListParagraph"/>
        <w:numPr>
          <w:ilvl w:val="0"/>
          <w:numId w:val="34"/>
        </w:numPr>
        <w:spacing w:after="0" w:line="288" w:lineRule="auto"/>
        <w:ind w:left="567" w:hanging="567"/>
        <w:jc w:val="both"/>
        <w:rPr>
          <w:rFonts w:ascii="Arial" w:hAnsi="Arial" w:cs="Arial"/>
          <w:lang w:val="en-ZA"/>
        </w:rPr>
      </w:pPr>
      <w:r w:rsidRPr="001F6EEE">
        <w:rPr>
          <w:rFonts w:ascii="Arial" w:hAnsi="Arial" w:cs="Arial"/>
          <w:lang w:val="en-ZA"/>
        </w:rPr>
        <w:t>Scaling-up private sector participation in R&amp;D.</w:t>
      </w:r>
    </w:p>
    <w:p w:rsidR="0078289B" w:rsidRDefault="0078289B" w:rsidP="00F50264">
      <w:pPr>
        <w:spacing w:after="0" w:line="288" w:lineRule="auto"/>
        <w:jc w:val="both"/>
        <w:rPr>
          <w:rFonts w:ascii="Arial" w:hAnsi="Arial" w:cs="Arial"/>
          <w:lang w:val="en-ZA"/>
        </w:rPr>
      </w:pPr>
    </w:p>
    <w:p w:rsidR="00AC64EF" w:rsidRPr="00794D03" w:rsidRDefault="00AC64EF" w:rsidP="00F50264">
      <w:pPr>
        <w:numPr>
          <w:ilvl w:val="2"/>
          <w:numId w:val="17"/>
        </w:numPr>
        <w:tabs>
          <w:tab w:val="clear" w:pos="1080"/>
          <w:tab w:val="num" w:pos="851"/>
        </w:tabs>
        <w:spacing w:after="0" w:line="288" w:lineRule="auto"/>
        <w:jc w:val="both"/>
        <w:rPr>
          <w:rFonts w:ascii="Arial" w:hAnsi="Arial" w:cs="Arial"/>
          <w:b/>
          <w:bCs/>
          <w:lang w:val="en-ZA"/>
        </w:rPr>
      </w:pPr>
      <w:r w:rsidRPr="00794D03">
        <w:rPr>
          <w:rFonts w:ascii="Arial" w:hAnsi="Arial" w:cs="Arial"/>
          <w:b/>
          <w:bCs/>
          <w:lang w:val="en-ZA"/>
        </w:rPr>
        <w:t>Entities</w:t>
      </w:r>
      <w:r w:rsidR="001F6EEE">
        <w:rPr>
          <w:rFonts w:ascii="Arial" w:hAnsi="Arial" w:cs="Arial"/>
          <w:b/>
          <w:bCs/>
          <w:lang w:val="en-ZA"/>
        </w:rPr>
        <w:t xml:space="preserve"> of the Department of Science and Technology</w:t>
      </w:r>
      <w:r w:rsidRPr="00794D03">
        <w:rPr>
          <w:rFonts w:ascii="Arial" w:hAnsi="Arial" w:cs="Arial"/>
          <w:b/>
          <w:bCs/>
          <w:lang w:val="en-ZA"/>
        </w:rPr>
        <w:t>:</w:t>
      </w:r>
    </w:p>
    <w:p w:rsidR="001F6EEE" w:rsidRDefault="001F6EEE" w:rsidP="00F50264">
      <w:pPr>
        <w:spacing w:after="0" w:line="288" w:lineRule="auto"/>
        <w:jc w:val="both"/>
        <w:rPr>
          <w:rFonts w:ascii="Arial" w:hAnsi="Arial" w:cs="Arial"/>
          <w:lang w:val="en-ZA"/>
        </w:rPr>
      </w:pPr>
    </w:p>
    <w:p w:rsidR="00BA03C2" w:rsidRPr="00BA03C2" w:rsidRDefault="00BA03C2" w:rsidP="00F50264">
      <w:pPr>
        <w:spacing w:after="0" w:line="288" w:lineRule="auto"/>
        <w:jc w:val="both"/>
        <w:rPr>
          <w:rFonts w:ascii="Arial" w:hAnsi="Arial" w:cs="Arial"/>
          <w:lang w:val="en-ZA"/>
        </w:rPr>
      </w:pPr>
      <w:r w:rsidRPr="00BA03C2">
        <w:rPr>
          <w:rFonts w:ascii="Arial" w:hAnsi="Arial" w:cs="Arial"/>
          <w:lang w:val="en-ZA"/>
        </w:rPr>
        <w:t xml:space="preserve">The entities that reported to the Department during the </w:t>
      </w:r>
      <w:r>
        <w:rPr>
          <w:rFonts w:ascii="Arial" w:hAnsi="Arial" w:cs="Arial"/>
          <w:lang w:val="en-ZA"/>
        </w:rPr>
        <w:t>5</w:t>
      </w:r>
      <w:r w:rsidRPr="00BA03C2">
        <w:rPr>
          <w:rFonts w:ascii="Arial" w:hAnsi="Arial" w:cs="Arial"/>
          <w:vertAlign w:val="superscript"/>
          <w:lang w:val="en-ZA"/>
        </w:rPr>
        <w:t>th</w:t>
      </w:r>
      <w:r>
        <w:rPr>
          <w:rFonts w:ascii="Arial" w:hAnsi="Arial" w:cs="Arial"/>
          <w:lang w:val="en-ZA"/>
        </w:rPr>
        <w:t xml:space="preserve"> term are</w:t>
      </w:r>
      <w:r w:rsidRPr="00BA03C2">
        <w:rPr>
          <w:rFonts w:ascii="Arial" w:hAnsi="Arial" w:cs="Arial"/>
          <w:lang w:val="en-ZA"/>
        </w:rPr>
        <w:t>:</w:t>
      </w:r>
    </w:p>
    <w:p w:rsidR="00BA03C2" w:rsidRPr="00BA03C2" w:rsidRDefault="00BA03C2" w:rsidP="00F50264">
      <w:pPr>
        <w:spacing w:after="0" w:line="288" w:lineRule="auto"/>
        <w:jc w:val="both"/>
        <w:rPr>
          <w:rFonts w:ascii="Arial" w:hAnsi="Arial" w:cs="Arial"/>
          <w:lang w:val="en-ZA"/>
        </w:rPr>
      </w:pPr>
    </w:p>
    <w:p w:rsidR="00BA03C2" w:rsidRPr="00BA03C2" w:rsidRDefault="00BA03C2" w:rsidP="00F50264">
      <w:pPr>
        <w:pStyle w:val="ListParagraph"/>
        <w:numPr>
          <w:ilvl w:val="2"/>
          <w:numId w:val="27"/>
        </w:numPr>
        <w:spacing w:after="0" w:line="288" w:lineRule="auto"/>
        <w:ind w:left="567" w:hanging="567"/>
        <w:jc w:val="both"/>
        <w:rPr>
          <w:rFonts w:ascii="Arial" w:hAnsi="Arial" w:cs="Arial"/>
          <w:lang w:val="en-ZA"/>
        </w:rPr>
      </w:pPr>
      <w:r w:rsidRPr="00BA03C2">
        <w:rPr>
          <w:rFonts w:ascii="Arial" w:hAnsi="Arial" w:cs="Arial"/>
          <w:lang w:val="en-ZA"/>
        </w:rPr>
        <w:t>Academy of Science of South Africa (</w:t>
      </w:r>
      <w:proofErr w:type="spellStart"/>
      <w:r w:rsidRPr="00BA03C2">
        <w:rPr>
          <w:rFonts w:ascii="Arial" w:hAnsi="Arial" w:cs="Arial"/>
          <w:lang w:val="en-ZA"/>
        </w:rPr>
        <w:t>ASSAf</w:t>
      </w:r>
      <w:proofErr w:type="spellEnd"/>
      <w:r w:rsidRPr="00BA03C2">
        <w:rPr>
          <w:rFonts w:ascii="Arial" w:hAnsi="Arial" w:cs="Arial"/>
          <w:lang w:val="en-ZA"/>
        </w:rPr>
        <w:t>)</w:t>
      </w:r>
    </w:p>
    <w:p w:rsidR="00BA03C2" w:rsidRPr="00BA03C2" w:rsidRDefault="00BA03C2" w:rsidP="00F50264">
      <w:pPr>
        <w:pStyle w:val="ListParagraph"/>
        <w:numPr>
          <w:ilvl w:val="2"/>
          <w:numId w:val="27"/>
        </w:numPr>
        <w:spacing w:after="0" w:line="288" w:lineRule="auto"/>
        <w:ind w:left="567" w:hanging="567"/>
        <w:jc w:val="both"/>
        <w:rPr>
          <w:rFonts w:ascii="Arial" w:hAnsi="Arial" w:cs="Arial"/>
          <w:lang w:val="en-ZA"/>
        </w:rPr>
      </w:pPr>
      <w:r w:rsidRPr="00BA03C2">
        <w:rPr>
          <w:rFonts w:ascii="Arial" w:hAnsi="Arial" w:cs="Arial"/>
          <w:lang w:val="en-ZA"/>
        </w:rPr>
        <w:t>Council for Scientific and Industrial Research (CSIR)</w:t>
      </w:r>
    </w:p>
    <w:p w:rsidR="00BA03C2" w:rsidRPr="00BA03C2" w:rsidRDefault="00BA03C2" w:rsidP="00F50264">
      <w:pPr>
        <w:pStyle w:val="ListParagraph"/>
        <w:numPr>
          <w:ilvl w:val="2"/>
          <w:numId w:val="27"/>
        </w:numPr>
        <w:spacing w:after="0" w:line="288" w:lineRule="auto"/>
        <w:ind w:left="567" w:hanging="567"/>
        <w:jc w:val="both"/>
        <w:rPr>
          <w:rFonts w:ascii="Arial" w:hAnsi="Arial" w:cs="Arial"/>
          <w:lang w:val="en-ZA"/>
        </w:rPr>
      </w:pPr>
      <w:r w:rsidRPr="00BA03C2">
        <w:rPr>
          <w:rFonts w:ascii="Arial" w:hAnsi="Arial" w:cs="Arial"/>
          <w:lang w:val="en-ZA"/>
        </w:rPr>
        <w:t>Human Sciences Research Council (HSRC)</w:t>
      </w:r>
    </w:p>
    <w:p w:rsidR="00BA03C2" w:rsidRPr="00BA03C2" w:rsidRDefault="00BA03C2" w:rsidP="00F50264">
      <w:pPr>
        <w:pStyle w:val="ListParagraph"/>
        <w:numPr>
          <w:ilvl w:val="2"/>
          <w:numId w:val="27"/>
        </w:numPr>
        <w:spacing w:after="0" w:line="288" w:lineRule="auto"/>
        <w:ind w:left="567" w:hanging="567"/>
        <w:jc w:val="both"/>
        <w:rPr>
          <w:rFonts w:ascii="Arial" w:hAnsi="Arial" w:cs="Arial"/>
          <w:lang w:val="en-ZA"/>
        </w:rPr>
      </w:pPr>
      <w:r w:rsidRPr="00BA03C2">
        <w:rPr>
          <w:rFonts w:ascii="Arial" w:hAnsi="Arial" w:cs="Arial"/>
          <w:lang w:val="en-ZA"/>
        </w:rPr>
        <w:t>National Advisory Council on Innovation (NACI)</w:t>
      </w:r>
    </w:p>
    <w:p w:rsidR="00BA03C2" w:rsidRPr="00BA03C2" w:rsidRDefault="00BA03C2" w:rsidP="00F50264">
      <w:pPr>
        <w:pStyle w:val="ListParagraph"/>
        <w:numPr>
          <w:ilvl w:val="2"/>
          <w:numId w:val="27"/>
        </w:numPr>
        <w:spacing w:after="0" w:line="288" w:lineRule="auto"/>
        <w:ind w:left="567" w:hanging="567"/>
        <w:jc w:val="both"/>
        <w:rPr>
          <w:rFonts w:ascii="Arial" w:hAnsi="Arial" w:cs="Arial"/>
          <w:lang w:val="en-ZA"/>
        </w:rPr>
      </w:pPr>
      <w:r w:rsidRPr="00BA03C2">
        <w:rPr>
          <w:rFonts w:ascii="Arial" w:hAnsi="Arial" w:cs="Arial"/>
          <w:lang w:val="en-ZA"/>
        </w:rPr>
        <w:t>National Research Foundation (NRF)</w:t>
      </w:r>
    </w:p>
    <w:p w:rsidR="00BA03C2" w:rsidRPr="00BA03C2" w:rsidRDefault="00BA03C2" w:rsidP="00F50264">
      <w:pPr>
        <w:pStyle w:val="ListParagraph"/>
        <w:numPr>
          <w:ilvl w:val="2"/>
          <w:numId w:val="27"/>
        </w:numPr>
        <w:spacing w:after="0" w:line="288" w:lineRule="auto"/>
        <w:ind w:left="567" w:hanging="567"/>
        <w:jc w:val="both"/>
        <w:rPr>
          <w:rFonts w:ascii="Arial" w:hAnsi="Arial" w:cs="Arial"/>
          <w:lang w:val="en-ZA"/>
        </w:rPr>
      </w:pPr>
      <w:r w:rsidRPr="00BA03C2">
        <w:rPr>
          <w:rFonts w:ascii="Arial" w:hAnsi="Arial" w:cs="Arial"/>
          <w:lang w:val="en-ZA"/>
        </w:rPr>
        <w:t>South African Council for Natural Scientific Professions (</w:t>
      </w:r>
      <w:proofErr w:type="spellStart"/>
      <w:r w:rsidRPr="00BA03C2">
        <w:rPr>
          <w:rFonts w:ascii="Arial" w:hAnsi="Arial" w:cs="Arial"/>
          <w:lang w:val="en-ZA"/>
        </w:rPr>
        <w:t>SACNaSP</w:t>
      </w:r>
      <w:proofErr w:type="spellEnd"/>
      <w:r w:rsidRPr="00BA03C2">
        <w:rPr>
          <w:rFonts w:ascii="Arial" w:hAnsi="Arial" w:cs="Arial"/>
          <w:lang w:val="en-ZA"/>
        </w:rPr>
        <w:t>)</w:t>
      </w:r>
    </w:p>
    <w:p w:rsidR="00BA03C2" w:rsidRPr="00BA03C2" w:rsidRDefault="00BA03C2" w:rsidP="00F50264">
      <w:pPr>
        <w:pStyle w:val="ListParagraph"/>
        <w:numPr>
          <w:ilvl w:val="2"/>
          <w:numId w:val="27"/>
        </w:numPr>
        <w:spacing w:after="0" w:line="288" w:lineRule="auto"/>
        <w:ind w:left="567" w:hanging="567"/>
        <w:jc w:val="both"/>
        <w:rPr>
          <w:rFonts w:ascii="Arial" w:hAnsi="Arial" w:cs="Arial"/>
          <w:lang w:val="en-ZA"/>
        </w:rPr>
      </w:pPr>
      <w:r w:rsidRPr="00BA03C2">
        <w:rPr>
          <w:rFonts w:ascii="Arial" w:hAnsi="Arial" w:cs="Arial"/>
          <w:lang w:val="en-ZA"/>
        </w:rPr>
        <w:lastRenderedPageBreak/>
        <w:t>South African National Space Agency (SANSA)</w:t>
      </w:r>
    </w:p>
    <w:p w:rsidR="00AC64EF" w:rsidRPr="00BA03C2" w:rsidRDefault="00BA03C2" w:rsidP="00F50264">
      <w:pPr>
        <w:pStyle w:val="ListParagraph"/>
        <w:numPr>
          <w:ilvl w:val="2"/>
          <w:numId w:val="27"/>
        </w:numPr>
        <w:spacing w:after="0" w:line="288" w:lineRule="auto"/>
        <w:ind w:left="567" w:hanging="567"/>
        <w:jc w:val="both"/>
        <w:rPr>
          <w:rFonts w:ascii="Arial" w:hAnsi="Arial" w:cs="Arial"/>
          <w:lang w:val="en-ZA"/>
        </w:rPr>
      </w:pPr>
      <w:r w:rsidRPr="00BA03C2">
        <w:rPr>
          <w:rFonts w:ascii="Arial" w:hAnsi="Arial" w:cs="Arial"/>
          <w:lang w:val="en-ZA"/>
        </w:rPr>
        <w:t>Technology Innovation Agency (TIA)</w:t>
      </w:r>
    </w:p>
    <w:p w:rsidR="00BA03C2" w:rsidRPr="00794D03" w:rsidRDefault="00BA03C2" w:rsidP="00F50264">
      <w:pPr>
        <w:spacing w:after="0" w:line="288" w:lineRule="auto"/>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AD2039" w:rsidRPr="00B37C1F" w:rsidTr="00593207">
        <w:trPr>
          <w:trHeight w:val="99"/>
          <w:tblHeader/>
        </w:trPr>
        <w:tc>
          <w:tcPr>
            <w:tcW w:w="1642" w:type="pct"/>
          </w:tcPr>
          <w:p w:rsidR="00AD2039" w:rsidRPr="00B37C1F" w:rsidRDefault="00AD2039" w:rsidP="00F50264">
            <w:pPr>
              <w:tabs>
                <w:tab w:val="left" w:pos="360"/>
              </w:tabs>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Name of Entity</w:t>
            </w:r>
          </w:p>
        </w:tc>
        <w:tc>
          <w:tcPr>
            <w:tcW w:w="3358" w:type="pct"/>
          </w:tcPr>
          <w:p w:rsidR="00AD2039" w:rsidRPr="00B37C1F" w:rsidRDefault="00AD2039" w:rsidP="00F50264">
            <w:pPr>
              <w:tabs>
                <w:tab w:val="left" w:pos="360"/>
              </w:tabs>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Role of Entity</w:t>
            </w:r>
          </w:p>
        </w:tc>
      </w:tr>
      <w:tr w:rsidR="00AD2039" w:rsidRPr="00B37C1F" w:rsidTr="00C82F32">
        <w:trPr>
          <w:trHeight w:val="99"/>
        </w:trPr>
        <w:tc>
          <w:tcPr>
            <w:tcW w:w="1642" w:type="pct"/>
            <w:vAlign w:val="center"/>
          </w:tcPr>
          <w:p w:rsidR="00AD2039" w:rsidRPr="00B37C1F" w:rsidRDefault="00AD2039" w:rsidP="00F50264">
            <w:pPr>
              <w:tabs>
                <w:tab w:val="left" w:pos="360"/>
              </w:tabs>
              <w:spacing w:after="0" w:line="288" w:lineRule="auto"/>
              <w:rPr>
                <w:rFonts w:ascii="Arial" w:hAnsi="Arial" w:cs="Arial"/>
                <w:b/>
                <w:bCs/>
                <w:sz w:val="20"/>
                <w:szCs w:val="20"/>
                <w:lang w:val="en-ZA" w:eastAsia="en-ZA"/>
              </w:rPr>
            </w:pPr>
            <w:r w:rsidRPr="00B37C1F">
              <w:rPr>
                <w:rFonts w:ascii="Arial" w:hAnsi="Arial" w:cs="Arial"/>
                <w:b/>
                <w:bCs/>
                <w:sz w:val="20"/>
                <w:szCs w:val="20"/>
                <w:lang w:val="en-ZA"/>
              </w:rPr>
              <w:t>Academy of Science of South Africa (</w:t>
            </w:r>
            <w:proofErr w:type="spellStart"/>
            <w:r w:rsidRPr="00B37C1F">
              <w:rPr>
                <w:rFonts w:ascii="Arial" w:hAnsi="Arial" w:cs="Arial"/>
                <w:b/>
                <w:bCs/>
                <w:sz w:val="20"/>
                <w:szCs w:val="20"/>
                <w:lang w:val="en-ZA"/>
              </w:rPr>
              <w:t>ASSAf</w:t>
            </w:r>
            <w:proofErr w:type="spellEnd"/>
            <w:r w:rsidRPr="00B37C1F">
              <w:rPr>
                <w:rFonts w:ascii="Arial" w:hAnsi="Arial" w:cs="Arial"/>
                <w:b/>
                <w:bCs/>
                <w:sz w:val="20"/>
                <w:szCs w:val="20"/>
                <w:lang w:val="en-ZA"/>
              </w:rPr>
              <w:t>)</w:t>
            </w:r>
          </w:p>
        </w:tc>
        <w:tc>
          <w:tcPr>
            <w:tcW w:w="3358" w:type="pct"/>
          </w:tcPr>
          <w:p w:rsidR="00AD2039" w:rsidRPr="00B37C1F" w:rsidRDefault="00AD2039" w:rsidP="00F50264">
            <w:pPr>
              <w:pStyle w:val="BodyText"/>
              <w:spacing w:line="288" w:lineRule="auto"/>
              <w:rPr>
                <w:b/>
                <w:bCs/>
                <w:sz w:val="20"/>
                <w:szCs w:val="20"/>
                <w:lang w:val="en-ZA" w:eastAsia="en-ZA"/>
              </w:rPr>
            </w:pPr>
            <w:proofErr w:type="spellStart"/>
            <w:r w:rsidRPr="00B37C1F">
              <w:rPr>
                <w:sz w:val="20"/>
                <w:szCs w:val="20"/>
              </w:rPr>
              <w:t>ASSAf</w:t>
            </w:r>
            <w:proofErr w:type="spellEnd"/>
            <w:r w:rsidRPr="00B37C1F">
              <w:rPr>
                <w:sz w:val="20"/>
                <w:szCs w:val="20"/>
              </w:rPr>
              <w:t xml:space="preserve"> Act</w:t>
            </w:r>
            <w:r w:rsidR="00C82F32" w:rsidRPr="00B37C1F">
              <w:rPr>
                <w:sz w:val="20"/>
                <w:szCs w:val="20"/>
              </w:rPr>
              <w:t xml:space="preserve"> 67 of</w:t>
            </w:r>
            <w:r w:rsidRPr="00B37C1F">
              <w:rPr>
                <w:sz w:val="20"/>
                <w:szCs w:val="20"/>
              </w:rPr>
              <w:t xml:space="preserve"> 2001</w:t>
            </w:r>
            <w:r w:rsidR="00C82F32" w:rsidRPr="00B37C1F">
              <w:rPr>
                <w:sz w:val="20"/>
                <w:szCs w:val="20"/>
              </w:rPr>
              <w:t xml:space="preserve"> </w:t>
            </w:r>
            <w:r w:rsidR="004C5FB8" w:rsidRPr="00B37C1F">
              <w:rPr>
                <w:sz w:val="20"/>
                <w:szCs w:val="20"/>
              </w:rPr>
              <w:t>–</w:t>
            </w:r>
            <w:r w:rsidR="00C82F32" w:rsidRPr="00B37C1F">
              <w:rPr>
                <w:sz w:val="20"/>
                <w:szCs w:val="20"/>
              </w:rPr>
              <w:t xml:space="preserve"> </w:t>
            </w:r>
            <w:proofErr w:type="spellStart"/>
            <w:r w:rsidR="004C5FB8" w:rsidRPr="00B37C1F">
              <w:rPr>
                <w:sz w:val="20"/>
                <w:szCs w:val="20"/>
              </w:rPr>
              <w:t>ASSAf</w:t>
            </w:r>
            <w:proofErr w:type="spellEnd"/>
            <w:r w:rsidR="004C5FB8" w:rsidRPr="00B37C1F">
              <w:rPr>
                <w:sz w:val="20"/>
                <w:szCs w:val="20"/>
              </w:rPr>
              <w:t xml:space="preserve"> promotes outstanding achievement in all fields of scientific enquiry, </w:t>
            </w:r>
            <w:proofErr w:type="spellStart"/>
            <w:r w:rsidR="004C5FB8" w:rsidRPr="00B37C1F">
              <w:rPr>
                <w:sz w:val="20"/>
                <w:szCs w:val="20"/>
              </w:rPr>
              <w:t>recognises</w:t>
            </w:r>
            <w:proofErr w:type="spellEnd"/>
            <w:r w:rsidR="004C5FB8" w:rsidRPr="00B37C1F">
              <w:rPr>
                <w:sz w:val="20"/>
                <w:szCs w:val="20"/>
              </w:rPr>
              <w:t xml:space="preserve"> excellence, and provides evidence-based scientific advice to Government and other stakeholders.</w:t>
            </w:r>
          </w:p>
        </w:tc>
      </w:tr>
      <w:tr w:rsidR="00AD2039" w:rsidRPr="00B37C1F" w:rsidTr="00C82F32">
        <w:trPr>
          <w:trHeight w:val="99"/>
        </w:trPr>
        <w:tc>
          <w:tcPr>
            <w:tcW w:w="1642" w:type="pct"/>
            <w:vAlign w:val="center"/>
          </w:tcPr>
          <w:p w:rsidR="00AD2039" w:rsidRPr="00B37C1F" w:rsidRDefault="00AD2039" w:rsidP="00F50264">
            <w:pPr>
              <w:spacing w:after="0" w:line="288" w:lineRule="auto"/>
              <w:rPr>
                <w:rFonts w:ascii="Arial" w:hAnsi="Arial" w:cs="Arial"/>
                <w:b/>
                <w:bCs/>
                <w:sz w:val="20"/>
                <w:szCs w:val="20"/>
                <w:lang w:val="en-ZA" w:eastAsia="en-ZA"/>
              </w:rPr>
            </w:pPr>
            <w:r w:rsidRPr="00B37C1F">
              <w:rPr>
                <w:rFonts w:ascii="Arial" w:hAnsi="Arial" w:cs="Arial"/>
                <w:b/>
                <w:sz w:val="20"/>
                <w:szCs w:val="20"/>
                <w:lang w:val="en-ZA"/>
              </w:rPr>
              <w:t>Council for Scientific and Industrial Research (CSIR)</w:t>
            </w:r>
          </w:p>
        </w:tc>
        <w:tc>
          <w:tcPr>
            <w:tcW w:w="3358" w:type="pct"/>
          </w:tcPr>
          <w:p w:rsidR="00AD2039" w:rsidRPr="00B37C1F" w:rsidRDefault="00AD2039" w:rsidP="00F50264">
            <w:pPr>
              <w:pStyle w:val="BodyText"/>
              <w:spacing w:line="288" w:lineRule="auto"/>
              <w:rPr>
                <w:b/>
                <w:bCs/>
                <w:sz w:val="20"/>
                <w:szCs w:val="20"/>
                <w:lang w:val="en-ZA" w:eastAsia="en-ZA"/>
              </w:rPr>
            </w:pPr>
            <w:r w:rsidRPr="00B37C1F">
              <w:rPr>
                <w:sz w:val="20"/>
                <w:szCs w:val="20"/>
              </w:rPr>
              <w:t>Scientific Research Council Act</w:t>
            </w:r>
            <w:r w:rsidR="00EA1B0F" w:rsidRPr="00B37C1F">
              <w:rPr>
                <w:sz w:val="20"/>
                <w:szCs w:val="20"/>
              </w:rPr>
              <w:t xml:space="preserve"> 46 of </w:t>
            </w:r>
            <w:r w:rsidRPr="00B37C1F">
              <w:rPr>
                <w:sz w:val="20"/>
                <w:szCs w:val="20"/>
              </w:rPr>
              <w:t>1988</w:t>
            </w:r>
            <w:r w:rsidR="00C3762D" w:rsidRPr="00B37C1F">
              <w:rPr>
                <w:sz w:val="20"/>
                <w:szCs w:val="20"/>
              </w:rPr>
              <w:t xml:space="preserve"> - </w:t>
            </w:r>
            <w:r w:rsidRPr="00B37C1F">
              <w:rPr>
                <w:sz w:val="20"/>
                <w:szCs w:val="20"/>
              </w:rPr>
              <w:t>Its mandate is to foster industrial and scientific development in national interest, through multidisciplinary research and technological innovation, either by itself or in partnership with public and private sector institutions.</w:t>
            </w:r>
          </w:p>
        </w:tc>
      </w:tr>
      <w:tr w:rsidR="00AD2039" w:rsidRPr="00B37C1F" w:rsidTr="00C82F32">
        <w:trPr>
          <w:trHeight w:val="99"/>
        </w:trPr>
        <w:tc>
          <w:tcPr>
            <w:tcW w:w="1642" w:type="pct"/>
            <w:vAlign w:val="center"/>
          </w:tcPr>
          <w:p w:rsidR="00AD2039" w:rsidRPr="00B37C1F" w:rsidRDefault="00AD2039" w:rsidP="00F50264">
            <w:pPr>
              <w:tabs>
                <w:tab w:val="left" w:pos="360"/>
              </w:tabs>
              <w:spacing w:after="0" w:line="288" w:lineRule="auto"/>
              <w:rPr>
                <w:rFonts w:ascii="Arial" w:hAnsi="Arial" w:cs="Arial"/>
                <w:b/>
                <w:bCs/>
                <w:sz w:val="20"/>
                <w:szCs w:val="20"/>
                <w:lang w:val="en-ZA" w:eastAsia="en-ZA"/>
              </w:rPr>
            </w:pPr>
            <w:r w:rsidRPr="00B37C1F">
              <w:rPr>
                <w:rFonts w:ascii="Arial" w:hAnsi="Arial" w:cs="Arial"/>
                <w:b/>
                <w:bCs/>
                <w:sz w:val="20"/>
                <w:szCs w:val="20"/>
                <w:lang w:val="en-ZA"/>
              </w:rPr>
              <w:t>Human Sciences Research Council (HSRC)</w:t>
            </w:r>
          </w:p>
        </w:tc>
        <w:tc>
          <w:tcPr>
            <w:tcW w:w="3358" w:type="pct"/>
          </w:tcPr>
          <w:p w:rsidR="00AD2039" w:rsidRPr="00B37C1F" w:rsidRDefault="00AD2039" w:rsidP="00F50264">
            <w:pPr>
              <w:pStyle w:val="BodyText"/>
              <w:spacing w:line="288" w:lineRule="auto"/>
              <w:rPr>
                <w:b/>
                <w:bCs/>
                <w:sz w:val="20"/>
                <w:szCs w:val="20"/>
                <w:lang w:val="en-ZA" w:eastAsia="en-ZA"/>
              </w:rPr>
            </w:pPr>
            <w:r w:rsidRPr="00B37C1F">
              <w:rPr>
                <w:sz w:val="20"/>
                <w:szCs w:val="20"/>
              </w:rPr>
              <w:t>HSRC Act</w:t>
            </w:r>
            <w:r w:rsidR="00C3762D" w:rsidRPr="00B37C1F">
              <w:rPr>
                <w:sz w:val="20"/>
                <w:szCs w:val="20"/>
              </w:rPr>
              <w:t xml:space="preserve"> 17 of 2008 – Its </w:t>
            </w:r>
            <w:r w:rsidRPr="00B37C1F">
              <w:rPr>
                <w:sz w:val="20"/>
                <w:szCs w:val="20"/>
              </w:rPr>
              <w:t>mandate</w:t>
            </w:r>
            <w:r w:rsidR="00C3762D" w:rsidRPr="00B37C1F">
              <w:rPr>
                <w:sz w:val="20"/>
                <w:szCs w:val="20"/>
              </w:rPr>
              <w:t xml:space="preserve"> is</w:t>
            </w:r>
            <w:r w:rsidRPr="00B37C1F">
              <w:rPr>
                <w:sz w:val="20"/>
                <w:szCs w:val="20"/>
              </w:rPr>
              <w:t xml:space="preserve"> to undertake, promote and co-ordinate policy-relevant, problem-orientated research in</w:t>
            </w:r>
            <w:r w:rsidR="006144F9" w:rsidRPr="00B37C1F">
              <w:rPr>
                <w:sz w:val="20"/>
                <w:szCs w:val="20"/>
              </w:rPr>
              <w:t xml:space="preserve"> the human and social sciences.</w:t>
            </w:r>
          </w:p>
        </w:tc>
      </w:tr>
      <w:tr w:rsidR="00AD2039" w:rsidRPr="00B37C1F" w:rsidTr="00C82F32">
        <w:trPr>
          <w:trHeight w:val="99"/>
        </w:trPr>
        <w:tc>
          <w:tcPr>
            <w:tcW w:w="1642" w:type="pct"/>
            <w:vAlign w:val="center"/>
          </w:tcPr>
          <w:p w:rsidR="00AD2039" w:rsidRPr="00B37C1F" w:rsidRDefault="00AD2039" w:rsidP="00F50264">
            <w:pPr>
              <w:tabs>
                <w:tab w:val="left" w:pos="360"/>
              </w:tabs>
              <w:spacing w:after="0" w:line="288" w:lineRule="auto"/>
              <w:rPr>
                <w:rFonts w:ascii="Arial" w:hAnsi="Arial" w:cs="Arial"/>
                <w:b/>
                <w:bCs/>
                <w:sz w:val="20"/>
                <w:szCs w:val="20"/>
                <w:lang w:val="en-ZA" w:eastAsia="en-ZA"/>
              </w:rPr>
            </w:pPr>
            <w:r w:rsidRPr="00B37C1F">
              <w:rPr>
                <w:rFonts w:ascii="Arial" w:hAnsi="Arial" w:cs="Arial"/>
                <w:b/>
                <w:bCs/>
                <w:sz w:val="20"/>
                <w:szCs w:val="20"/>
                <w:lang w:val="en-ZA"/>
              </w:rPr>
              <w:t>National Advisory Council on Innovation (NACI)</w:t>
            </w:r>
          </w:p>
        </w:tc>
        <w:tc>
          <w:tcPr>
            <w:tcW w:w="3358" w:type="pct"/>
          </w:tcPr>
          <w:p w:rsidR="00AD2039" w:rsidRPr="00B37C1F" w:rsidRDefault="00AD2039" w:rsidP="00F50264">
            <w:pPr>
              <w:pStyle w:val="BodyText"/>
              <w:spacing w:line="288" w:lineRule="auto"/>
              <w:rPr>
                <w:sz w:val="20"/>
                <w:szCs w:val="20"/>
                <w:lang w:val="en-ZA" w:eastAsia="en-ZA"/>
              </w:rPr>
            </w:pPr>
            <w:r w:rsidRPr="00B37C1F">
              <w:rPr>
                <w:sz w:val="20"/>
                <w:szCs w:val="20"/>
              </w:rPr>
              <w:t xml:space="preserve">NACI </w:t>
            </w:r>
            <w:r w:rsidR="00761472" w:rsidRPr="00B37C1F">
              <w:rPr>
                <w:sz w:val="20"/>
                <w:szCs w:val="20"/>
              </w:rPr>
              <w:t xml:space="preserve">Act 55 of 1997 </w:t>
            </w:r>
            <w:r w:rsidR="000D6A41" w:rsidRPr="00B37C1F">
              <w:rPr>
                <w:sz w:val="20"/>
                <w:szCs w:val="20"/>
              </w:rPr>
              <w:t>–</w:t>
            </w:r>
            <w:r w:rsidR="00761472" w:rsidRPr="00B37C1F">
              <w:rPr>
                <w:sz w:val="20"/>
                <w:szCs w:val="20"/>
              </w:rPr>
              <w:t xml:space="preserve"> </w:t>
            </w:r>
            <w:r w:rsidR="000D6A41" w:rsidRPr="00B37C1F">
              <w:rPr>
                <w:sz w:val="20"/>
                <w:szCs w:val="20"/>
              </w:rPr>
              <w:t xml:space="preserve">NACI </w:t>
            </w:r>
            <w:r w:rsidRPr="00B37C1F">
              <w:rPr>
                <w:sz w:val="20"/>
                <w:szCs w:val="20"/>
              </w:rPr>
              <w:t>advise</w:t>
            </w:r>
            <w:r w:rsidR="000D6A41" w:rsidRPr="00B37C1F">
              <w:rPr>
                <w:sz w:val="20"/>
                <w:szCs w:val="20"/>
              </w:rPr>
              <w:t>s</w:t>
            </w:r>
            <w:r w:rsidRPr="00B37C1F">
              <w:rPr>
                <w:sz w:val="20"/>
                <w:szCs w:val="20"/>
              </w:rPr>
              <w:t xml:space="preserve"> the Minister of Science and Technology, and through the Minister, the Cabinet, on the role and contribution of science, mathematics, innovation and technology, including indigenous technologies, in promoting and achieving national objectives.</w:t>
            </w:r>
          </w:p>
        </w:tc>
      </w:tr>
      <w:tr w:rsidR="00AD2039" w:rsidRPr="00B37C1F" w:rsidTr="00C82F32">
        <w:trPr>
          <w:trHeight w:val="99"/>
        </w:trPr>
        <w:tc>
          <w:tcPr>
            <w:tcW w:w="1642" w:type="pct"/>
            <w:vAlign w:val="center"/>
          </w:tcPr>
          <w:p w:rsidR="00AD2039" w:rsidRPr="00B37C1F" w:rsidRDefault="00AD2039" w:rsidP="00F50264">
            <w:pPr>
              <w:tabs>
                <w:tab w:val="left" w:pos="360"/>
              </w:tabs>
              <w:spacing w:after="0" w:line="288" w:lineRule="auto"/>
              <w:rPr>
                <w:rFonts w:ascii="Arial" w:hAnsi="Arial" w:cs="Arial"/>
                <w:b/>
                <w:bCs/>
                <w:sz w:val="20"/>
                <w:szCs w:val="20"/>
                <w:lang w:val="en-ZA" w:eastAsia="en-ZA"/>
              </w:rPr>
            </w:pPr>
            <w:r w:rsidRPr="00B37C1F">
              <w:rPr>
                <w:rFonts w:ascii="Arial" w:hAnsi="Arial" w:cs="Arial"/>
                <w:b/>
                <w:bCs/>
                <w:sz w:val="20"/>
                <w:szCs w:val="20"/>
                <w:lang w:val="en-ZA"/>
              </w:rPr>
              <w:t>National Research Foundation (NRF)</w:t>
            </w:r>
          </w:p>
        </w:tc>
        <w:tc>
          <w:tcPr>
            <w:tcW w:w="3358" w:type="pct"/>
          </w:tcPr>
          <w:p w:rsidR="00AD2039" w:rsidRPr="00B37C1F" w:rsidRDefault="00AD2039" w:rsidP="00F50264">
            <w:pPr>
              <w:pStyle w:val="BodyText"/>
              <w:spacing w:line="288" w:lineRule="auto"/>
              <w:rPr>
                <w:b/>
                <w:bCs/>
                <w:sz w:val="20"/>
                <w:szCs w:val="20"/>
                <w:lang w:val="en-ZA" w:eastAsia="en-ZA"/>
              </w:rPr>
            </w:pPr>
            <w:r w:rsidRPr="00B37C1F">
              <w:rPr>
                <w:sz w:val="20"/>
                <w:szCs w:val="20"/>
              </w:rPr>
              <w:t xml:space="preserve">NRF </w:t>
            </w:r>
            <w:r w:rsidR="00761472" w:rsidRPr="00B37C1F">
              <w:rPr>
                <w:sz w:val="20"/>
                <w:szCs w:val="20"/>
              </w:rPr>
              <w:t xml:space="preserve">Act 23 of 1998 </w:t>
            </w:r>
            <w:r w:rsidR="000D6A41" w:rsidRPr="00B37C1F">
              <w:rPr>
                <w:sz w:val="20"/>
                <w:szCs w:val="20"/>
              </w:rPr>
              <w:t xml:space="preserve">- </w:t>
            </w:r>
            <w:r w:rsidRPr="00B37C1F">
              <w:rPr>
                <w:sz w:val="20"/>
                <w:szCs w:val="20"/>
              </w:rPr>
              <w:t xml:space="preserve">Its objective is to support and promote research through funding, human resource development and the provision of the necessary research facilities for the creation of knowledge, innovation and development in all fields of </w:t>
            </w:r>
            <w:r w:rsidR="000D6A41" w:rsidRPr="00B37C1F">
              <w:rPr>
                <w:sz w:val="20"/>
                <w:szCs w:val="20"/>
              </w:rPr>
              <w:t>science and technology</w:t>
            </w:r>
            <w:r w:rsidRPr="00B37C1F">
              <w:rPr>
                <w:sz w:val="20"/>
                <w:szCs w:val="20"/>
              </w:rPr>
              <w:t>, including indigenous knowledge.</w:t>
            </w:r>
          </w:p>
        </w:tc>
      </w:tr>
      <w:tr w:rsidR="00175F0E" w:rsidRPr="00B37C1F" w:rsidTr="00C82F32">
        <w:trPr>
          <w:trHeight w:val="99"/>
        </w:trPr>
        <w:tc>
          <w:tcPr>
            <w:tcW w:w="1642" w:type="pct"/>
            <w:vAlign w:val="center"/>
          </w:tcPr>
          <w:p w:rsidR="00175F0E" w:rsidRPr="00B37C1F" w:rsidRDefault="00104FD1" w:rsidP="00F50264">
            <w:pPr>
              <w:tabs>
                <w:tab w:val="left" w:pos="360"/>
              </w:tabs>
              <w:spacing w:after="0" w:line="288" w:lineRule="auto"/>
              <w:rPr>
                <w:rFonts w:ascii="Arial" w:hAnsi="Arial" w:cs="Arial"/>
                <w:b/>
                <w:bCs/>
                <w:sz w:val="20"/>
                <w:szCs w:val="20"/>
                <w:lang w:val="en-ZA"/>
              </w:rPr>
            </w:pPr>
            <w:r w:rsidRPr="00B37C1F">
              <w:rPr>
                <w:rFonts w:ascii="Arial" w:hAnsi="Arial" w:cs="Arial"/>
                <w:b/>
                <w:bCs/>
                <w:sz w:val="20"/>
                <w:szCs w:val="20"/>
                <w:lang w:val="en-ZA"/>
              </w:rPr>
              <w:t>South African Council for Natural Scientific Professions (</w:t>
            </w:r>
            <w:proofErr w:type="spellStart"/>
            <w:r w:rsidRPr="00B37C1F">
              <w:rPr>
                <w:rFonts w:ascii="Arial" w:hAnsi="Arial" w:cs="Arial"/>
                <w:b/>
                <w:bCs/>
                <w:sz w:val="20"/>
                <w:szCs w:val="20"/>
                <w:lang w:val="en-ZA"/>
              </w:rPr>
              <w:t>SACNaSP</w:t>
            </w:r>
            <w:proofErr w:type="spellEnd"/>
            <w:r w:rsidRPr="00B37C1F">
              <w:rPr>
                <w:rFonts w:ascii="Arial" w:hAnsi="Arial" w:cs="Arial"/>
                <w:b/>
                <w:bCs/>
                <w:sz w:val="20"/>
                <w:szCs w:val="20"/>
                <w:lang w:val="en-ZA"/>
              </w:rPr>
              <w:t>)</w:t>
            </w:r>
          </w:p>
        </w:tc>
        <w:tc>
          <w:tcPr>
            <w:tcW w:w="3358" w:type="pct"/>
          </w:tcPr>
          <w:p w:rsidR="00175F0E" w:rsidRPr="00B37C1F" w:rsidRDefault="001E3229" w:rsidP="00F50264">
            <w:pPr>
              <w:pStyle w:val="BodyText"/>
              <w:spacing w:line="288" w:lineRule="auto"/>
              <w:rPr>
                <w:sz w:val="20"/>
                <w:szCs w:val="20"/>
              </w:rPr>
            </w:pPr>
            <w:r w:rsidRPr="00B37C1F">
              <w:rPr>
                <w:sz w:val="20"/>
                <w:szCs w:val="20"/>
              </w:rPr>
              <w:t>Natural Scientific Professions Act 27 of 2003 -</w:t>
            </w:r>
            <w:r w:rsidR="000D7A76" w:rsidRPr="00B37C1F">
              <w:rPr>
                <w:sz w:val="20"/>
                <w:szCs w:val="20"/>
              </w:rPr>
              <w:t xml:space="preserve"> </w:t>
            </w:r>
            <w:proofErr w:type="spellStart"/>
            <w:r w:rsidRPr="00B37C1F">
              <w:rPr>
                <w:sz w:val="20"/>
                <w:szCs w:val="20"/>
              </w:rPr>
              <w:t>Recognises</w:t>
            </w:r>
            <w:proofErr w:type="spellEnd"/>
            <w:r w:rsidRPr="00B37C1F">
              <w:rPr>
                <w:sz w:val="20"/>
                <w:szCs w:val="20"/>
              </w:rPr>
              <w:t xml:space="preserve"> and registers natural scientific practitioners and fosters the ethical practice and training of the natural scientific professions.</w:t>
            </w:r>
          </w:p>
        </w:tc>
      </w:tr>
      <w:tr w:rsidR="00AD2039" w:rsidRPr="00B37C1F" w:rsidTr="00C82F32">
        <w:trPr>
          <w:trHeight w:val="99"/>
        </w:trPr>
        <w:tc>
          <w:tcPr>
            <w:tcW w:w="1642" w:type="pct"/>
            <w:vAlign w:val="center"/>
          </w:tcPr>
          <w:p w:rsidR="00AD2039" w:rsidRPr="00B37C1F" w:rsidRDefault="00AD2039" w:rsidP="00F50264">
            <w:pPr>
              <w:tabs>
                <w:tab w:val="left" w:pos="360"/>
              </w:tabs>
              <w:spacing w:after="0" w:line="288" w:lineRule="auto"/>
              <w:rPr>
                <w:rFonts w:ascii="Arial" w:hAnsi="Arial" w:cs="Arial"/>
                <w:b/>
                <w:bCs/>
                <w:sz w:val="20"/>
                <w:szCs w:val="20"/>
                <w:lang w:val="en-ZA" w:eastAsia="en-ZA"/>
              </w:rPr>
            </w:pPr>
            <w:r w:rsidRPr="00B37C1F">
              <w:rPr>
                <w:rFonts w:ascii="Arial" w:hAnsi="Arial" w:cs="Arial"/>
                <w:b/>
                <w:bCs/>
                <w:sz w:val="20"/>
                <w:szCs w:val="20"/>
                <w:lang w:val="en-ZA"/>
              </w:rPr>
              <w:t>South African National Space Agency (SANSA)</w:t>
            </w:r>
          </w:p>
        </w:tc>
        <w:tc>
          <w:tcPr>
            <w:tcW w:w="3358" w:type="pct"/>
          </w:tcPr>
          <w:p w:rsidR="00AD2039" w:rsidRPr="00B37C1F" w:rsidRDefault="00175F0E" w:rsidP="00F50264">
            <w:pPr>
              <w:tabs>
                <w:tab w:val="left" w:pos="360"/>
              </w:tabs>
              <w:spacing w:after="0" w:line="288" w:lineRule="auto"/>
              <w:rPr>
                <w:rFonts w:ascii="Arial" w:hAnsi="Arial" w:cs="Arial"/>
                <w:sz w:val="20"/>
                <w:szCs w:val="20"/>
                <w:lang w:val="en-ZA" w:eastAsia="en-ZA"/>
              </w:rPr>
            </w:pPr>
            <w:r w:rsidRPr="00B37C1F">
              <w:rPr>
                <w:rFonts w:ascii="Arial" w:hAnsi="Arial"/>
                <w:sz w:val="20"/>
                <w:szCs w:val="20"/>
              </w:rPr>
              <w:t xml:space="preserve">SANSA Act 36 of 2008 – Its mandate is to </w:t>
            </w:r>
            <w:r w:rsidR="00AD2039" w:rsidRPr="00B37C1F">
              <w:rPr>
                <w:rFonts w:ascii="Arial" w:hAnsi="Arial"/>
                <w:sz w:val="20"/>
                <w:szCs w:val="20"/>
              </w:rPr>
              <w:t>promote the peaceful use of space, co-operation in space related activities and foster research in space science.</w:t>
            </w:r>
          </w:p>
        </w:tc>
      </w:tr>
      <w:tr w:rsidR="00AD2039" w:rsidRPr="00B37C1F" w:rsidTr="00C82F32">
        <w:trPr>
          <w:trHeight w:val="99"/>
        </w:trPr>
        <w:tc>
          <w:tcPr>
            <w:tcW w:w="1642" w:type="pct"/>
            <w:vAlign w:val="center"/>
          </w:tcPr>
          <w:p w:rsidR="00AD2039" w:rsidRPr="00B37C1F" w:rsidRDefault="00AD2039" w:rsidP="00F50264">
            <w:pPr>
              <w:tabs>
                <w:tab w:val="left" w:pos="360"/>
              </w:tabs>
              <w:spacing w:after="0" w:line="288" w:lineRule="auto"/>
              <w:rPr>
                <w:rFonts w:ascii="Arial" w:hAnsi="Arial" w:cs="Arial"/>
                <w:b/>
                <w:bCs/>
                <w:sz w:val="20"/>
                <w:szCs w:val="20"/>
                <w:lang w:val="en-ZA" w:eastAsia="en-ZA"/>
              </w:rPr>
            </w:pPr>
            <w:r w:rsidRPr="00B37C1F">
              <w:rPr>
                <w:rFonts w:ascii="Arial" w:hAnsi="Arial" w:cs="Arial"/>
                <w:b/>
                <w:bCs/>
                <w:sz w:val="20"/>
                <w:szCs w:val="20"/>
                <w:lang w:val="en-ZA"/>
              </w:rPr>
              <w:t>Technology Innovation Agency (TIA)</w:t>
            </w:r>
          </w:p>
        </w:tc>
        <w:tc>
          <w:tcPr>
            <w:tcW w:w="3358" w:type="pct"/>
          </w:tcPr>
          <w:p w:rsidR="00AD2039" w:rsidRPr="00B37C1F" w:rsidRDefault="00AD2039" w:rsidP="00F50264">
            <w:pPr>
              <w:tabs>
                <w:tab w:val="left" w:pos="360"/>
              </w:tabs>
              <w:spacing w:after="0" w:line="288" w:lineRule="auto"/>
              <w:rPr>
                <w:rFonts w:ascii="Arial" w:hAnsi="Arial" w:cs="Arial"/>
                <w:sz w:val="20"/>
                <w:szCs w:val="20"/>
                <w:lang w:val="en-ZA" w:eastAsia="en-ZA"/>
              </w:rPr>
            </w:pPr>
            <w:r w:rsidRPr="00B37C1F">
              <w:rPr>
                <w:rFonts w:ascii="Arial" w:hAnsi="Arial"/>
                <w:sz w:val="20"/>
                <w:szCs w:val="20"/>
              </w:rPr>
              <w:t>TIA</w:t>
            </w:r>
            <w:r w:rsidR="00175F0E" w:rsidRPr="00B37C1F">
              <w:rPr>
                <w:rFonts w:ascii="Arial" w:hAnsi="Arial"/>
                <w:sz w:val="20"/>
                <w:szCs w:val="20"/>
              </w:rPr>
              <w:t xml:space="preserve"> Act 26 of 2008 </w:t>
            </w:r>
            <w:r w:rsidR="00104FD1" w:rsidRPr="00B37C1F">
              <w:rPr>
                <w:rFonts w:ascii="Arial" w:hAnsi="Arial"/>
                <w:sz w:val="20"/>
                <w:szCs w:val="20"/>
              </w:rPr>
              <w:t>–</w:t>
            </w:r>
            <w:r w:rsidR="00175F0E" w:rsidRPr="00B37C1F">
              <w:rPr>
                <w:rFonts w:ascii="Arial" w:hAnsi="Arial"/>
                <w:sz w:val="20"/>
                <w:szCs w:val="20"/>
              </w:rPr>
              <w:t xml:space="preserve"> </w:t>
            </w:r>
            <w:r w:rsidR="00104FD1" w:rsidRPr="00B37C1F">
              <w:rPr>
                <w:rFonts w:ascii="Arial" w:hAnsi="Arial"/>
                <w:sz w:val="20"/>
                <w:szCs w:val="20"/>
              </w:rPr>
              <w:t>Its mandate</w:t>
            </w:r>
            <w:r w:rsidRPr="00B37C1F">
              <w:rPr>
                <w:rFonts w:ascii="Arial" w:hAnsi="Arial"/>
                <w:sz w:val="20"/>
                <w:szCs w:val="20"/>
              </w:rPr>
              <w:t xml:space="preserve"> is to support and enable technological innovation across different sectors of the economy to achieve socio-economic benefits through structural financial and non-financial interventions, development and maintenance of human capacity for innovation, building a culture of innovation and leveraging local and international partnerships.</w:t>
            </w:r>
          </w:p>
        </w:tc>
      </w:tr>
    </w:tbl>
    <w:p w:rsidR="00AC64EF" w:rsidRDefault="00AC64EF" w:rsidP="00F50264">
      <w:pPr>
        <w:spacing w:after="0" w:line="288" w:lineRule="auto"/>
        <w:jc w:val="both"/>
        <w:rPr>
          <w:rFonts w:ascii="Arial" w:hAnsi="Arial" w:cs="Arial"/>
          <w:lang w:val="en-ZA"/>
        </w:rPr>
      </w:pPr>
    </w:p>
    <w:p w:rsidR="00AC64EF" w:rsidRPr="00794D03" w:rsidRDefault="00AC64EF" w:rsidP="00F50264">
      <w:pPr>
        <w:numPr>
          <w:ilvl w:val="0"/>
          <w:numId w:val="17"/>
        </w:numPr>
        <w:tabs>
          <w:tab w:val="clear" w:pos="720"/>
        </w:tabs>
        <w:spacing w:after="0" w:line="288" w:lineRule="auto"/>
        <w:ind w:left="0" w:firstLine="0"/>
        <w:jc w:val="both"/>
        <w:rPr>
          <w:rFonts w:ascii="Arial" w:hAnsi="Arial" w:cs="Arial"/>
          <w:b/>
          <w:bCs/>
          <w:lang w:val="en-ZA"/>
        </w:rPr>
      </w:pPr>
      <w:r w:rsidRPr="00794D03">
        <w:rPr>
          <w:rFonts w:ascii="Arial" w:hAnsi="Arial" w:cs="Arial"/>
          <w:b/>
          <w:bCs/>
          <w:lang w:val="en-ZA"/>
        </w:rPr>
        <w:t>Key statistics</w:t>
      </w:r>
    </w:p>
    <w:p w:rsidR="00AC64EF" w:rsidRPr="00794D03" w:rsidRDefault="00AC64EF" w:rsidP="00F50264">
      <w:pPr>
        <w:spacing w:after="0" w:line="288" w:lineRule="auto"/>
        <w:jc w:val="both"/>
        <w:rPr>
          <w:rFonts w:ascii="Arial" w:hAnsi="Arial" w:cs="Arial"/>
          <w:bCs/>
          <w:lang w:val="en-ZA"/>
        </w:rPr>
      </w:pPr>
    </w:p>
    <w:p w:rsidR="00AC64EF" w:rsidRPr="00794D03" w:rsidRDefault="00AC64EF" w:rsidP="00F50264">
      <w:pPr>
        <w:spacing w:after="0" w:line="288" w:lineRule="auto"/>
        <w:jc w:val="both"/>
        <w:rPr>
          <w:rFonts w:ascii="Arial" w:hAnsi="Arial" w:cs="Arial"/>
          <w:bCs/>
          <w:lang w:val="en-ZA"/>
        </w:rPr>
      </w:pPr>
      <w:r w:rsidRPr="00794D03">
        <w:rPr>
          <w:rFonts w:ascii="Arial" w:hAnsi="Arial" w:cs="Arial"/>
          <w:bCs/>
          <w:lang w:val="en-ZA"/>
        </w:rPr>
        <w:lastRenderedPageBreak/>
        <w:t xml:space="preserve">The table below provides an overview of the number of meetings held, legislation and international agreements processed and the number of oversight trips and study tours undertaken by the </w:t>
      </w:r>
      <w:r w:rsidR="008053BD">
        <w:rPr>
          <w:rFonts w:ascii="Arial" w:hAnsi="Arial" w:cs="Arial"/>
          <w:bCs/>
          <w:lang w:val="en-ZA"/>
        </w:rPr>
        <w:t>C</w:t>
      </w:r>
      <w:r w:rsidRPr="00794D03">
        <w:rPr>
          <w:rFonts w:ascii="Arial" w:hAnsi="Arial" w:cs="Arial"/>
          <w:bCs/>
          <w:lang w:val="en-ZA"/>
        </w:rPr>
        <w:t xml:space="preserve">ommittee, as well as any statutory appointments the </w:t>
      </w:r>
      <w:r w:rsidR="008053BD">
        <w:rPr>
          <w:rFonts w:ascii="Arial" w:hAnsi="Arial" w:cs="Arial"/>
          <w:bCs/>
          <w:lang w:val="en-ZA"/>
        </w:rPr>
        <w:t>C</w:t>
      </w:r>
      <w:r w:rsidRPr="00794D03">
        <w:rPr>
          <w:rFonts w:ascii="Arial" w:hAnsi="Arial" w:cs="Arial"/>
          <w:bCs/>
          <w:lang w:val="en-ZA"/>
        </w:rPr>
        <w:t xml:space="preserve">ommittee made,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w:t>
      </w:r>
    </w:p>
    <w:p w:rsidR="00AC64EF" w:rsidRPr="00E049B3" w:rsidRDefault="00AC64EF" w:rsidP="00F50264">
      <w:pPr>
        <w:spacing w:after="0" w:line="288" w:lineRule="auto"/>
        <w:jc w:val="both"/>
        <w:rPr>
          <w:rFonts w:ascii="Arial" w:hAnsi="Arial" w:cs="Arial"/>
          <w:bCs/>
          <w:lang w:val="en-ZA"/>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4"/>
        <w:gridCol w:w="1753"/>
        <w:gridCol w:w="1752"/>
        <w:gridCol w:w="1752"/>
        <w:gridCol w:w="1749"/>
        <w:gridCol w:w="1749"/>
        <w:gridCol w:w="1607"/>
      </w:tblGrid>
      <w:tr w:rsidR="00AC64EF" w:rsidRPr="00B37C1F" w:rsidTr="004A64A1">
        <w:trPr>
          <w:tblHeader/>
        </w:trPr>
        <w:tc>
          <w:tcPr>
            <w:tcW w:w="1138" w:type="pct"/>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Activity</w:t>
            </w:r>
          </w:p>
        </w:tc>
        <w:tc>
          <w:tcPr>
            <w:tcW w:w="653" w:type="pct"/>
          </w:tcPr>
          <w:p w:rsidR="00AC64EF" w:rsidRPr="00B37C1F" w:rsidRDefault="00E323CD"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2014/15</w:t>
            </w:r>
          </w:p>
        </w:tc>
        <w:tc>
          <w:tcPr>
            <w:tcW w:w="653" w:type="pct"/>
          </w:tcPr>
          <w:p w:rsidR="00AC64EF" w:rsidRPr="00B37C1F" w:rsidRDefault="00AC64EF"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201</w:t>
            </w:r>
            <w:r w:rsidR="00E323CD" w:rsidRPr="00B37C1F">
              <w:rPr>
                <w:rFonts w:ascii="Arial" w:hAnsi="Arial" w:cs="Arial"/>
                <w:b/>
                <w:bCs/>
                <w:sz w:val="20"/>
                <w:szCs w:val="20"/>
                <w:lang w:val="en-ZA" w:eastAsia="en-ZA"/>
              </w:rPr>
              <w:t>5/16</w:t>
            </w:r>
          </w:p>
        </w:tc>
        <w:tc>
          <w:tcPr>
            <w:tcW w:w="653" w:type="pct"/>
          </w:tcPr>
          <w:p w:rsidR="00AC64EF" w:rsidRPr="00B37C1F" w:rsidRDefault="00AC64EF"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2</w:t>
            </w:r>
            <w:r w:rsidR="00E323CD" w:rsidRPr="00B37C1F">
              <w:rPr>
                <w:rFonts w:ascii="Arial" w:hAnsi="Arial" w:cs="Arial"/>
                <w:b/>
                <w:bCs/>
                <w:sz w:val="20"/>
                <w:szCs w:val="20"/>
                <w:lang w:val="en-ZA" w:eastAsia="en-ZA"/>
              </w:rPr>
              <w:t>016/17</w:t>
            </w:r>
          </w:p>
        </w:tc>
        <w:tc>
          <w:tcPr>
            <w:tcW w:w="652" w:type="pct"/>
          </w:tcPr>
          <w:p w:rsidR="00AC64EF" w:rsidRPr="00B37C1F" w:rsidRDefault="00E323CD"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2017/18</w:t>
            </w:r>
          </w:p>
        </w:tc>
        <w:tc>
          <w:tcPr>
            <w:tcW w:w="652" w:type="pct"/>
            <w:tcBorders>
              <w:bottom w:val="single" w:sz="4" w:space="0" w:color="auto"/>
            </w:tcBorders>
          </w:tcPr>
          <w:p w:rsidR="00AC64EF" w:rsidRPr="00B37C1F" w:rsidRDefault="00E323CD"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201</w:t>
            </w:r>
            <w:r w:rsidR="00E049B3" w:rsidRPr="00B37C1F">
              <w:rPr>
                <w:rFonts w:ascii="Arial" w:hAnsi="Arial" w:cs="Arial"/>
                <w:b/>
                <w:bCs/>
                <w:sz w:val="20"/>
                <w:szCs w:val="20"/>
                <w:lang w:val="en-ZA" w:eastAsia="en-ZA"/>
              </w:rPr>
              <w:t>8/1</w:t>
            </w:r>
            <w:r w:rsidRPr="00B37C1F">
              <w:rPr>
                <w:rFonts w:ascii="Arial" w:hAnsi="Arial" w:cs="Arial"/>
                <w:b/>
                <w:bCs/>
                <w:sz w:val="20"/>
                <w:szCs w:val="20"/>
                <w:lang w:val="en-ZA" w:eastAsia="en-ZA"/>
              </w:rPr>
              <w:t>9</w:t>
            </w:r>
          </w:p>
        </w:tc>
        <w:tc>
          <w:tcPr>
            <w:tcW w:w="599" w:type="pct"/>
            <w:tcBorders>
              <w:bottom w:val="single" w:sz="4" w:space="0" w:color="auto"/>
            </w:tcBorders>
          </w:tcPr>
          <w:p w:rsidR="00AC64EF" w:rsidRPr="00B37C1F" w:rsidRDefault="00AC64EF"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Total</w:t>
            </w:r>
          </w:p>
        </w:tc>
      </w:tr>
      <w:tr w:rsidR="00AC64EF" w:rsidRPr="00B37C1F" w:rsidTr="00963B92">
        <w:tc>
          <w:tcPr>
            <w:tcW w:w="1138" w:type="pct"/>
            <w:shd w:val="clear" w:color="auto" w:fill="auto"/>
          </w:tcPr>
          <w:p w:rsidR="00AC64EF" w:rsidRPr="00B37C1F" w:rsidRDefault="00AC64EF" w:rsidP="00F50264">
            <w:pPr>
              <w:spacing w:after="0" w:line="288" w:lineRule="auto"/>
              <w:rPr>
                <w:rFonts w:ascii="Arial" w:hAnsi="Arial" w:cs="Arial"/>
                <w:bCs/>
                <w:sz w:val="20"/>
                <w:szCs w:val="20"/>
                <w:lang w:val="en-ZA" w:eastAsia="en-ZA"/>
              </w:rPr>
            </w:pPr>
            <w:r w:rsidRPr="00B37C1F">
              <w:rPr>
                <w:rFonts w:ascii="Arial" w:hAnsi="Arial" w:cs="Arial"/>
                <w:bCs/>
                <w:sz w:val="20"/>
                <w:szCs w:val="20"/>
                <w:lang w:val="en-ZA" w:eastAsia="en-ZA"/>
              </w:rPr>
              <w:t>Meetings held</w:t>
            </w:r>
          </w:p>
        </w:tc>
        <w:tc>
          <w:tcPr>
            <w:tcW w:w="653" w:type="pct"/>
            <w:shd w:val="clear" w:color="auto" w:fill="auto"/>
            <w:vAlign w:val="center"/>
          </w:tcPr>
          <w:p w:rsidR="00AC64EF" w:rsidRPr="00B37C1F" w:rsidRDefault="00281652"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19</w:t>
            </w:r>
          </w:p>
        </w:tc>
        <w:tc>
          <w:tcPr>
            <w:tcW w:w="653" w:type="pct"/>
            <w:shd w:val="clear" w:color="auto" w:fill="auto"/>
            <w:vAlign w:val="center"/>
          </w:tcPr>
          <w:p w:rsidR="00AC64EF" w:rsidRPr="00B37C1F" w:rsidRDefault="00281652"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19</w:t>
            </w:r>
          </w:p>
        </w:tc>
        <w:tc>
          <w:tcPr>
            <w:tcW w:w="653" w:type="pct"/>
            <w:shd w:val="clear" w:color="auto" w:fill="auto"/>
            <w:vAlign w:val="center"/>
          </w:tcPr>
          <w:p w:rsidR="00AC64EF" w:rsidRPr="00B37C1F" w:rsidRDefault="00281652"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21</w:t>
            </w:r>
          </w:p>
        </w:tc>
        <w:tc>
          <w:tcPr>
            <w:tcW w:w="652" w:type="pct"/>
            <w:shd w:val="clear" w:color="auto" w:fill="auto"/>
            <w:vAlign w:val="center"/>
          </w:tcPr>
          <w:p w:rsidR="00AC64EF" w:rsidRPr="00B37C1F" w:rsidRDefault="00281652"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26</w:t>
            </w:r>
          </w:p>
        </w:tc>
        <w:tc>
          <w:tcPr>
            <w:tcW w:w="652" w:type="pct"/>
            <w:shd w:val="clear" w:color="auto" w:fill="auto"/>
            <w:vAlign w:val="center"/>
          </w:tcPr>
          <w:p w:rsidR="00281652" w:rsidRPr="00F8009E" w:rsidRDefault="00963B92" w:rsidP="00F8009E">
            <w:pPr>
              <w:spacing w:after="0" w:line="288" w:lineRule="auto"/>
              <w:jc w:val="center"/>
              <w:rPr>
                <w:rFonts w:ascii="Arial" w:hAnsi="Arial" w:cs="Arial"/>
                <w:bCs/>
                <w:sz w:val="20"/>
                <w:szCs w:val="20"/>
                <w:highlight w:val="lightGray"/>
                <w:lang w:val="en-ZA" w:eastAsia="en-ZA"/>
              </w:rPr>
            </w:pPr>
            <w:r w:rsidRPr="00742CF3">
              <w:rPr>
                <w:rFonts w:ascii="Arial" w:hAnsi="Arial" w:cs="Arial"/>
                <w:bCs/>
                <w:sz w:val="20"/>
                <w:szCs w:val="20"/>
                <w:lang w:val="en-ZA" w:eastAsia="en-ZA"/>
              </w:rPr>
              <w:t>25</w:t>
            </w:r>
          </w:p>
        </w:tc>
        <w:tc>
          <w:tcPr>
            <w:tcW w:w="599" w:type="pct"/>
            <w:shd w:val="clear" w:color="auto" w:fill="auto"/>
            <w:vAlign w:val="center"/>
          </w:tcPr>
          <w:p w:rsidR="00AC64EF" w:rsidRPr="00742CF3" w:rsidRDefault="00963B92" w:rsidP="00F50264">
            <w:pPr>
              <w:spacing w:after="0" w:line="288" w:lineRule="auto"/>
              <w:jc w:val="center"/>
              <w:rPr>
                <w:rFonts w:ascii="Arial" w:hAnsi="Arial" w:cs="Arial"/>
                <w:b/>
                <w:bCs/>
                <w:sz w:val="20"/>
                <w:szCs w:val="20"/>
                <w:lang w:val="en-ZA" w:eastAsia="en-ZA"/>
              </w:rPr>
            </w:pPr>
            <w:r w:rsidRPr="00742CF3">
              <w:rPr>
                <w:rFonts w:ascii="Arial" w:hAnsi="Arial" w:cs="Arial"/>
                <w:b/>
                <w:bCs/>
                <w:sz w:val="20"/>
                <w:szCs w:val="20"/>
                <w:lang w:val="en-ZA" w:eastAsia="en-ZA"/>
              </w:rPr>
              <w:t>110</w:t>
            </w:r>
          </w:p>
        </w:tc>
      </w:tr>
      <w:tr w:rsidR="00AC64EF" w:rsidRPr="00B37C1F" w:rsidTr="00023574">
        <w:tc>
          <w:tcPr>
            <w:tcW w:w="1138" w:type="pct"/>
          </w:tcPr>
          <w:p w:rsidR="00AC64EF" w:rsidRPr="00B37C1F" w:rsidRDefault="00AC64EF" w:rsidP="00F50264">
            <w:pPr>
              <w:spacing w:after="0" w:line="288" w:lineRule="auto"/>
              <w:rPr>
                <w:rFonts w:ascii="Arial" w:hAnsi="Arial" w:cs="Arial"/>
                <w:bCs/>
                <w:sz w:val="20"/>
                <w:szCs w:val="20"/>
                <w:lang w:val="en-ZA" w:eastAsia="en-ZA"/>
              </w:rPr>
            </w:pPr>
            <w:r w:rsidRPr="00B37C1F">
              <w:rPr>
                <w:rFonts w:ascii="Arial" w:hAnsi="Arial" w:cs="Arial"/>
                <w:bCs/>
                <w:sz w:val="20"/>
                <w:szCs w:val="20"/>
                <w:lang w:val="en-ZA" w:eastAsia="en-ZA"/>
              </w:rPr>
              <w:t>Legislation processed</w:t>
            </w:r>
          </w:p>
        </w:tc>
        <w:tc>
          <w:tcPr>
            <w:tcW w:w="653" w:type="pct"/>
            <w:vAlign w:val="center"/>
          </w:tcPr>
          <w:p w:rsidR="00AC64EF" w:rsidRPr="00B37C1F" w:rsidRDefault="009515AE"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AC64EF" w:rsidRPr="00B37C1F" w:rsidRDefault="009515AE"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AC64EF" w:rsidRPr="00B37C1F" w:rsidRDefault="009515AE"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1</w:t>
            </w:r>
          </w:p>
        </w:tc>
        <w:tc>
          <w:tcPr>
            <w:tcW w:w="652" w:type="pct"/>
            <w:vAlign w:val="center"/>
          </w:tcPr>
          <w:p w:rsidR="00AC64EF" w:rsidRPr="00B37C1F" w:rsidRDefault="009515AE"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1</w:t>
            </w:r>
          </w:p>
        </w:tc>
        <w:tc>
          <w:tcPr>
            <w:tcW w:w="652" w:type="pct"/>
            <w:vAlign w:val="center"/>
          </w:tcPr>
          <w:p w:rsidR="00AC64EF" w:rsidRPr="00B37C1F" w:rsidRDefault="009515AE"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1</w:t>
            </w:r>
          </w:p>
        </w:tc>
        <w:tc>
          <w:tcPr>
            <w:tcW w:w="599" w:type="pct"/>
            <w:vAlign w:val="center"/>
          </w:tcPr>
          <w:p w:rsidR="00AC64EF" w:rsidRPr="00B37C1F" w:rsidRDefault="009515AE"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3</w:t>
            </w:r>
          </w:p>
        </w:tc>
      </w:tr>
      <w:tr w:rsidR="00AC64EF" w:rsidRPr="00B37C1F" w:rsidTr="000167A1">
        <w:tc>
          <w:tcPr>
            <w:tcW w:w="1138" w:type="pct"/>
            <w:shd w:val="clear" w:color="auto" w:fill="auto"/>
          </w:tcPr>
          <w:p w:rsidR="00AC64EF" w:rsidRPr="00B37C1F" w:rsidRDefault="00AC64EF" w:rsidP="00F50264">
            <w:pPr>
              <w:spacing w:after="0" w:line="288" w:lineRule="auto"/>
              <w:rPr>
                <w:rFonts w:ascii="Arial" w:hAnsi="Arial" w:cs="Arial"/>
                <w:bCs/>
                <w:sz w:val="20"/>
                <w:szCs w:val="20"/>
                <w:lang w:val="en-ZA" w:eastAsia="en-ZA"/>
              </w:rPr>
            </w:pPr>
            <w:r w:rsidRPr="00B37C1F">
              <w:rPr>
                <w:rFonts w:ascii="Arial" w:hAnsi="Arial" w:cs="Arial"/>
                <w:bCs/>
                <w:sz w:val="20"/>
                <w:szCs w:val="20"/>
                <w:lang w:val="en-ZA" w:eastAsia="en-ZA"/>
              </w:rPr>
              <w:t>Oversight trips undertaken</w:t>
            </w:r>
          </w:p>
        </w:tc>
        <w:tc>
          <w:tcPr>
            <w:tcW w:w="653" w:type="pct"/>
            <w:shd w:val="clear" w:color="auto" w:fill="auto"/>
            <w:vAlign w:val="center"/>
          </w:tcPr>
          <w:p w:rsidR="00AC64EF" w:rsidRPr="00B37C1F" w:rsidRDefault="000167A1"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3</w:t>
            </w:r>
          </w:p>
        </w:tc>
        <w:tc>
          <w:tcPr>
            <w:tcW w:w="653" w:type="pct"/>
            <w:shd w:val="clear" w:color="auto" w:fill="auto"/>
            <w:vAlign w:val="center"/>
          </w:tcPr>
          <w:p w:rsidR="00AC64EF" w:rsidRPr="00B37C1F" w:rsidRDefault="000167A1"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5</w:t>
            </w:r>
          </w:p>
        </w:tc>
        <w:tc>
          <w:tcPr>
            <w:tcW w:w="653" w:type="pct"/>
            <w:shd w:val="clear" w:color="auto" w:fill="auto"/>
            <w:vAlign w:val="center"/>
          </w:tcPr>
          <w:p w:rsidR="00AC64EF" w:rsidRPr="00B37C1F" w:rsidRDefault="000167A1"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3</w:t>
            </w:r>
          </w:p>
        </w:tc>
        <w:tc>
          <w:tcPr>
            <w:tcW w:w="652" w:type="pct"/>
            <w:shd w:val="clear" w:color="auto" w:fill="auto"/>
            <w:vAlign w:val="center"/>
          </w:tcPr>
          <w:p w:rsidR="00AC64EF" w:rsidRPr="00B37C1F" w:rsidRDefault="000167A1"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shd w:val="clear" w:color="auto" w:fill="auto"/>
            <w:vAlign w:val="center"/>
          </w:tcPr>
          <w:p w:rsidR="00AC64EF" w:rsidRPr="00B37C1F" w:rsidRDefault="000167A1"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599" w:type="pct"/>
            <w:shd w:val="clear" w:color="auto" w:fill="auto"/>
            <w:vAlign w:val="center"/>
          </w:tcPr>
          <w:p w:rsidR="00AC64EF" w:rsidRPr="00B37C1F" w:rsidRDefault="000167A1"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11</w:t>
            </w:r>
          </w:p>
        </w:tc>
      </w:tr>
      <w:tr w:rsidR="00AC64EF" w:rsidRPr="00B37C1F" w:rsidTr="00023574">
        <w:tc>
          <w:tcPr>
            <w:tcW w:w="1138" w:type="pct"/>
          </w:tcPr>
          <w:p w:rsidR="00AC64EF" w:rsidRPr="00B37C1F" w:rsidRDefault="00AC64EF" w:rsidP="00F50264">
            <w:pPr>
              <w:spacing w:after="0" w:line="288" w:lineRule="auto"/>
              <w:rPr>
                <w:rFonts w:ascii="Arial" w:hAnsi="Arial" w:cs="Arial"/>
                <w:bCs/>
                <w:sz w:val="20"/>
                <w:szCs w:val="20"/>
                <w:lang w:val="en-ZA" w:eastAsia="en-ZA"/>
              </w:rPr>
            </w:pPr>
            <w:r w:rsidRPr="00B37C1F">
              <w:rPr>
                <w:rFonts w:ascii="Arial" w:hAnsi="Arial" w:cs="Arial"/>
                <w:bCs/>
                <w:sz w:val="20"/>
                <w:szCs w:val="20"/>
                <w:lang w:val="en-ZA" w:eastAsia="en-ZA"/>
              </w:rPr>
              <w:t>Study tours undertaken</w:t>
            </w:r>
          </w:p>
        </w:tc>
        <w:tc>
          <w:tcPr>
            <w:tcW w:w="653"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1</w:t>
            </w:r>
          </w:p>
        </w:tc>
        <w:tc>
          <w:tcPr>
            <w:tcW w:w="599" w:type="pct"/>
            <w:vAlign w:val="center"/>
          </w:tcPr>
          <w:p w:rsidR="00AC64EF" w:rsidRPr="00B37C1F" w:rsidRDefault="00023574"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1</w:t>
            </w:r>
          </w:p>
        </w:tc>
      </w:tr>
      <w:tr w:rsidR="00AC64EF" w:rsidRPr="00B37C1F" w:rsidTr="00023574">
        <w:tc>
          <w:tcPr>
            <w:tcW w:w="1138" w:type="pct"/>
          </w:tcPr>
          <w:p w:rsidR="00AC64EF" w:rsidRPr="00B37C1F" w:rsidRDefault="00AC64EF" w:rsidP="00F50264">
            <w:pPr>
              <w:spacing w:after="0" w:line="288" w:lineRule="auto"/>
              <w:rPr>
                <w:rFonts w:ascii="Arial" w:hAnsi="Arial" w:cs="Arial"/>
                <w:bCs/>
                <w:sz w:val="20"/>
                <w:szCs w:val="20"/>
                <w:lang w:val="en-ZA" w:eastAsia="en-ZA"/>
              </w:rPr>
            </w:pPr>
            <w:r w:rsidRPr="00B37C1F">
              <w:rPr>
                <w:rFonts w:ascii="Arial" w:hAnsi="Arial" w:cs="Arial"/>
                <w:bCs/>
                <w:sz w:val="20"/>
                <w:szCs w:val="20"/>
                <w:lang w:val="en-ZA" w:eastAsia="en-ZA"/>
              </w:rPr>
              <w:t>International agreements processed</w:t>
            </w:r>
          </w:p>
        </w:tc>
        <w:tc>
          <w:tcPr>
            <w:tcW w:w="653"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AC64EF"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599" w:type="pct"/>
            <w:vAlign w:val="center"/>
          </w:tcPr>
          <w:p w:rsidR="00AC64EF" w:rsidRPr="00B37C1F" w:rsidRDefault="00023574"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None</w:t>
            </w:r>
          </w:p>
        </w:tc>
      </w:tr>
      <w:tr w:rsidR="00023574" w:rsidRPr="00B37C1F" w:rsidTr="00023574">
        <w:tc>
          <w:tcPr>
            <w:tcW w:w="1138" w:type="pct"/>
          </w:tcPr>
          <w:p w:rsidR="00023574" w:rsidRPr="00B37C1F" w:rsidRDefault="00023574" w:rsidP="00F50264">
            <w:pPr>
              <w:spacing w:after="0" w:line="288" w:lineRule="auto"/>
              <w:rPr>
                <w:rFonts w:ascii="Arial" w:hAnsi="Arial" w:cs="Arial"/>
                <w:bCs/>
                <w:sz w:val="20"/>
                <w:szCs w:val="20"/>
                <w:lang w:val="en-ZA" w:eastAsia="en-ZA"/>
              </w:rPr>
            </w:pPr>
            <w:r w:rsidRPr="00B37C1F">
              <w:rPr>
                <w:rFonts w:ascii="Arial" w:hAnsi="Arial" w:cs="Arial"/>
                <w:bCs/>
                <w:sz w:val="20"/>
                <w:szCs w:val="20"/>
                <w:lang w:val="en-ZA" w:eastAsia="en-ZA"/>
              </w:rPr>
              <w:t>Statutory appointments made</w:t>
            </w:r>
          </w:p>
        </w:tc>
        <w:tc>
          <w:tcPr>
            <w:tcW w:w="653"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599" w:type="pct"/>
            <w:vAlign w:val="center"/>
          </w:tcPr>
          <w:p w:rsidR="00023574" w:rsidRPr="00B37C1F" w:rsidRDefault="00023574"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None</w:t>
            </w:r>
          </w:p>
        </w:tc>
      </w:tr>
      <w:tr w:rsidR="00023574" w:rsidRPr="00B37C1F" w:rsidTr="00023574">
        <w:tc>
          <w:tcPr>
            <w:tcW w:w="1138" w:type="pct"/>
          </w:tcPr>
          <w:p w:rsidR="00023574" w:rsidRPr="00B37C1F" w:rsidRDefault="00023574" w:rsidP="00F50264">
            <w:pPr>
              <w:spacing w:after="0" w:line="288" w:lineRule="auto"/>
              <w:rPr>
                <w:rFonts w:ascii="Arial" w:hAnsi="Arial" w:cs="Arial"/>
                <w:bCs/>
                <w:sz w:val="20"/>
                <w:szCs w:val="20"/>
                <w:lang w:val="en-ZA" w:eastAsia="en-ZA"/>
              </w:rPr>
            </w:pPr>
            <w:r w:rsidRPr="00B37C1F">
              <w:rPr>
                <w:rFonts w:ascii="Arial" w:hAnsi="Arial" w:cs="Arial"/>
                <w:bCs/>
                <w:sz w:val="20"/>
                <w:szCs w:val="20"/>
                <w:lang w:val="en-ZA" w:eastAsia="en-ZA"/>
              </w:rPr>
              <w:t>Interventions considered</w:t>
            </w:r>
          </w:p>
        </w:tc>
        <w:tc>
          <w:tcPr>
            <w:tcW w:w="653"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599" w:type="pct"/>
            <w:vAlign w:val="center"/>
          </w:tcPr>
          <w:p w:rsidR="00023574" w:rsidRPr="00B37C1F" w:rsidRDefault="00023574"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None</w:t>
            </w:r>
          </w:p>
        </w:tc>
      </w:tr>
      <w:tr w:rsidR="00023574" w:rsidRPr="00B37C1F" w:rsidTr="00023574">
        <w:tc>
          <w:tcPr>
            <w:tcW w:w="1138" w:type="pct"/>
          </w:tcPr>
          <w:p w:rsidR="00023574" w:rsidRPr="00B37C1F" w:rsidRDefault="00023574" w:rsidP="00F50264">
            <w:pPr>
              <w:spacing w:after="0" w:line="288" w:lineRule="auto"/>
              <w:rPr>
                <w:rFonts w:ascii="Arial" w:hAnsi="Arial" w:cs="Arial"/>
                <w:bCs/>
                <w:sz w:val="20"/>
                <w:szCs w:val="20"/>
                <w:lang w:val="en-ZA" w:eastAsia="en-ZA"/>
              </w:rPr>
            </w:pPr>
            <w:r w:rsidRPr="00B37C1F">
              <w:rPr>
                <w:rFonts w:ascii="Arial" w:hAnsi="Arial" w:cs="Arial"/>
                <w:bCs/>
                <w:sz w:val="20"/>
                <w:szCs w:val="20"/>
                <w:lang w:val="en-ZA" w:eastAsia="en-ZA"/>
              </w:rPr>
              <w:t>Petitions considered</w:t>
            </w:r>
          </w:p>
        </w:tc>
        <w:tc>
          <w:tcPr>
            <w:tcW w:w="653"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3"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652" w:type="pct"/>
            <w:vAlign w:val="center"/>
          </w:tcPr>
          <w:p w:rsidR="00023574" w:rsidRPr="00B37C1F" w:rsidRDefault="00023574" w:rsidP="00F50264">
            <w:pPr>
              <w:spacing w:after="0" w:line="288" w:lineRule="auto"/>
              <w:jc w:val="center"/>
              <w:rPr>
                <w:rFonts w:ascii="Arial" w:hAnsi="Arial" w:cs="Arial"/>
                <w:bCs/>
                <w:sz w:val="20"/>
                <w:szCs w:val="20"/>
                <w:lang w:val="en-ZA" w:eastAsia="en-ZA"/>
              </w:rPr>
            </w:pPr>
            <w:r w:rsidRPr="00B37C1F">
              <w:rPr>
                <w:rFonts w:ascii="Arial" w:hAnsi="Arial" w:cs="Arial"/>
                <w:bCs/>
                <w:sz w:val="20"/>
                <w:szCs w:val="20"/>
                <w:lang w:val="en-ZA" w:eastAsia="en-ZA"/>
              </w:rPr>
              <w:t>None</w:t>
            </w:r>
          </w:p>
        </w:tc>
        <w:tc>
          <w:tcPr>
            <w:tcW w:w="599" w:type="pct"/>
            <w:vAlign w:val="center"/>
          </w:tcPr>
          <w:p w:rsidR="00023574" w:rsidRPr="00B37C1F" w:rsidRDefault="00023574" w:rsidP="00F50264">
            <w:pPr>
              <w:spacing w:after="0" w:line="288" w:lineRule="auto"/>
              <w:jc w:val="center"/>
              <w:rPr>
                <w:rFonts w:ascii="Arial" w:hAnsi="Arial" w:cs="Arial"/>
                <w:b/>
                <w:bCs/>
                <w:sz w:val="20"/>
                <w:szCs w:val="20"/>
                <w:lang w:val="en-ZA" w:eastAsia="en-ZA"/>
              </w:rPr>
            </w:pPr>
            <w:r w:rsidRPr="00B37C1F">
              <w:rPr>
                <w:rFonts w:ascii="Arial" w:hAnsi="Arial" w:cs="Arial"/>
                <w:b/>
                <w:bCs/>
                <w:sz w:val="20"/>
                <w:szCs w:val="20"/>
                <w:lang w:val="en-ZA" w:eastAsia="en-ZA"/>
              </w:rPr>
              <w:t>None</w:t>
            </w:r>
          </w:p>
        </w:tc>
      </w:tr>
    </w:tbl>
    <w:p w:rsidR="00AC64EF" w:rsidRPr="00B037EA" w:rsidRDefault="00AC64EF" w:rsidP="00F50264">
      <w:pPr>
        <w:spacing w:after="0" w:line="288" w:lineRule="auto"/>
        <w:jc w:val="both"/>
        <w:rPr>
          <w:rFonts w:ascii="Arial" w:hAnsi="Arial" w:cs="Arial"/>
          <w:bCs/>
          <w:highlight w:val="yellow"/>
          <w:lang w:val="en-ZA"/>
        </w:rPr>
      </w:pPr>
    </w:p>
    <w:p w:rsidR="00AC64EF" w:rsidRDefault="008053BD" w:rsidP="00F50264">
      <w:pPr>
        <w:numPr>
          <w:ilvl w:val="0"/>
          <w:numId w:val="17"/>
        </w:numPr>
        <w:tabs>
          <w:tab w:val="clear" w:pos="720"/>
        </w:tabs>
        <w:spacing w:after="0" w:line="288" w:lineRule="auto"/>
        <w:ind w:left="0" w:firstLine="0"/>
        <w:jc w:val="both"/>
        <w:rPr>
          <w:rFonts w:ascii="Arial" w:hAnsi="Arial" w:cs="Arial"/>
          <w:b/>
          <w:bCs/>
          <w:lang w:val="en-ZA"/>
        </w:rPr>
      </w:pPr>
      <w:r>
        <w:rPr>
          <w:rFonts w:ascii="Arial" w:hAnsi="Arial" w:cs="Arial"/>
          <w:b/>
          <w:bCs/>
          <w:lang w:val="en-ZA"/>
        </w:rPr>
        <w:t xml:space="preserve">Briefings </w:t>
      </w:r>
      <w:r w:rsidR="00A60BDC">
        <w:rPr>
          <w:rFonts w:ascii="Arial" w:hAnsi="Arial" w:cs="Arial"/>
          <w:b/>
          <w:bCs/>
          <w:lang w:val="en-ZA"/>
        </w:rPr>
        <w:t xml:space="preserve">– </w:t>
      </w:r>
      <w:r w:rsidR="00667A8A">
        <w:rPr>
          <w:rFonts w:ascii="Arial" w:hAnsi="Arial" w:cs="Arial"/>
          <w:b/>
          <w:bCs/>
          <w:lang w:val="en-ZA"/>
        </w:rPr>
        <w:t>recurring</w:t>
      </w:r>
      <w:r w:rsidR="00A60BDC">
        <w:rPr>
          <w:rFonts w:ascii="Arial" w:hAnsi="Arial" w:cs="Arial"/>
          <w:b/>
          <w:bCs/>
          <w:lang w:val="en-ZA"/>
        </w:rPr>
        <w:t xml:space="preserve"> issues that arose</w:t>
      </w:r>
      <w:r w:rsidR="00526F7E">
        <w:rPr>
          <w:rFonts w:ascii="Arial" w:hAnsi="Arial" w:cs="Arial"/>
          <w:b/>
          <w:bCs/>
          <w:lang w:val="en-ZA"/>
        </w:rPr>
        <w:t xml:space="preserve"> during the 5</w:t>
      </w:r>
      <w:r w:rsidR="00526F7E" w:rsidRPr="00526F7E">
        <w:rPr>
          <w:rFonts w:ascii="Arial" w:hAnsi="Arial" w:cs="Arial"/>
          <w:b/>
          <w:bCs/>
          <w:vertAlign w:val="superscript"/>
          <w:lang w:val="en-ZA"/>
        </w:rPr>
        <w:t>th</w:t>
      </w:r>
      <w:r w:rsidR="00526F7E">
        <w:rPr>
          <w:rFonts w:ascii="Arial" w:hAnsi="Arial" w:cs="Arial"/>
          <w:b/>
          <w:bCs/>
          <w:lang w:val="en-ZA"/>
        </w:rPr>
        <w:t xml:space="preserve"> </w:t>
      </w:r>
      <w:r w:rsidR="005577C8">
        <w:rPr>
          <w:rFonts w:ascii="Arial" w:hAnsi="Arial" w:cs="Arial"/>
          <w:b/>
          <w:bCs/>
          <w:lang w:val="en-ZA"/>
        </w:rPr>
        <w:t>Parliament</w:t>
      </w:r>
    </w:p>
    <w:p w:rsidR="00AC64EF" w:rsidRDefault="00AC64EF" w:rsidP="00F50264">
      <w:pPr>
        <w:spacing w:after="0" w:line="288" w:lineRule="auto"/>
        <w:jc w:val="both"/>
        <w:rPr>
          <w:rFonts w:ascii="Arial" w:hAnsi="Arial" w:cs="Arial"/>
          <w:bCs/>
          <w:lang w:val="en-ZA"/>
        </w:rPr>
      </w:pPr>
    </w:p>
    <w:p w:rsidR="00C47B66" w:rsidRPr="0060375F" w:rsidRDefault="00C47B66" w:rsidP="00F50264">
      <w:pPr>
        <w:pStyle w:val="ListParagraph"/>
        <w:numPr>
          <w:ilvl w:val="0"/>
          <w:numId w:val="35"/>
        </w:numPr>
        <w:spacing w:after="0" w:line="288" w:lineRule="auto"/>
        <w:ind w:left="567" w:hanging="567"/>
        <w:jc w:val="both"/>
        <w:rPr>
          <w:rFonts w:ascii="Arial" w:hAnsi="Arial" w:cs="Arial"/>
          <w:bCs/>
          <w:lang w:val="en-ZA"/>
        </w:rPr>
      </w:pPr>
      <w:r w:rsidRPr="0060375F">
        <w:rPr>
          <w:rFonts w:ascii="Arial" w:hAnsi="Arial" w:cs="Arial"/>
          <w:bCs/>
          <w:lang w:val="en-ZA"/>
        </w:rPr>
        <w:t xml:space="preserve">Governance of NSI – </w:t>
      </w:r>
      <w:r w:rsidR="00E17137" w:rsidRPr="0060375F">
        <w:rPr>
          <w:rFonts w:ascii="Arial" w:hAnsi="Arial" w:cs="Arial"/>
          <w:bCs/>
          <w:lang w:val="en-ZA"/>
        </w:rPr>
        <w:t xml:space="preserve">The enabling environment created by the </w:t>
      </w:r>
      <w:r w:rsidR="003E2F0E" w:rsidRPr="0060375F">
        <w:rPr>
          <w:rFonts w:ascii="Arial" w:hAnsi="Arial" w:cs="Arial"/>
          <w:bCs/>
          <w:lang w:val="en-ZA"/>
        </w:rPr>
        <w:t xml:space="preserve">prevailing </w:t>
      </w:r>
      <w:r w:rsidR="00E17137" w:rsidRPr="0060375F">
        <w:rPr>
          <w:rFonts w:ascii="Arial" w:hAnsi="Arial" w:cs="Arial"/>
          <w:bCs/>
          <w:lang w:val="en-ZA"/>
        </w:rPr>
        <w:t>STI policy, legislative and strategy framework</w:t>
      </w:r>
      <w:r w:rsidR="003E2F0E" w:rsidRPr="0060375F">
        <w:rPr>
          <w:rFonts w:ascii="Arial" w:hAnsi="Arial" w:cs="Arial"/>
          <w:bCs/>
          <w:lang w:val="en-ZA"/>
        </w:rPr>
        <w:t xml:space="preserve"> was reviewed during the 5</w:t>
      </w:r>
      <w:r w:rsidR="003E2F0E" w:rsidRPr="0060375F">
        <w:rPr>
          <w:rFonts w:ascii="Arial" w:hAnsi="Arial" w:cs="Arial"/>
          <w:bCs/>
          <w:vertAlign w:val="superscript"/>
          <w:lang w:val="en-ZA"/>
        </w:rPr>
        <w:t>th</w:t>
      </w:r>
      <w:r w:rsidR="003E2F0E" w:rsidRPr="0060375F">
        <w:rPr>
          <w:rFonts w:ascii="Arial" w:hAnsi="Arial" w:cs="Arial"/>
          <w:bCs/>
          <w:lang w:val="en-ZA"/>
        </w:rPr>
        <w:t xml:space="preserve"> term and culminated in a new draft White Paper that will be underpinned by a new 10-year STI Plan. </w:t>
      </w:r>
      <w:r w:rsidR="00131902" w:rsidRPr="0060375F">
        <w:rPr>
          <w:rFonts w:ascii="Arial" w:hAnsi="Arial" w:cs="Arial"/>
          <w:bCs/>
          <w:lang w:val="en-ZA"/>
        </w:rPr>
        <w:t>Both of these will drive the national STI focus and oversight during the 6</w:t>
      </w:r>
      <w:r w:rsidR="00131902" w:rsidRPr="0060375F">
        <w:rPr>
          <w:rFonts w:ascii="Arial" w:hAnsi="Arial" w:cs="Arial"/>
          <w:bCs/>
          <w:vertAlign w:val="superscript"/>
          <w:lang w:val="en-ZA"/>
        </w:rPr>
        <w:t>th</w:t>
      </w:r>
      <w:r w:rsidR="00131902" w:rsidRPr="0060375F">
        <w:rPr>
          <w:rFonts w:ascii="Arial" w:hAnsi="Arial" w:cs="Arial"/>
          <w:bCs/>
          <w:lang w:val="en-ZA"/>
        </w:rPr>
        <w:t xml:space="preserve"> Parliament.</w:t>
      </w:r>
      <w:r w:rsidR="0060375F" w:rsidRPr="0060375F">
        <w:rPr>
          <w:rFonts w:ascii="Arial" w:hAnsi="Arial" w:cs="Arial"/>
          <w:bCs/>
          <w:lang w:val="en-ZA"/>
        </w:rPr>
        <w:t xml:space="preserve"> Furthermore, the amendments to the National Research Foundation Act and the Science and Technology Laws Act will inform operations at the NRF, specifically, and all entities in general. The 6</w:t>
      </w:r>
      <w:r w:rsidR="0060375F" w:rsidRPr="0060375F">
        <w:rPr>
          <w:rFonts w:ascii="Arial" w:hAnsi="Arial" w:cs="Arial"/>
          <w:bCs/>
          <w:vertAlign w:val="superscript"/>
          <w:lang w:val="en-ZA"/>
        </w:rPr>
        <w:t>th</w:t>
      </w:r>
      <w:r w:rsidR="0060375F" w:rsidRPr="0060375F">
        <w:rPr>
          <w:rFonts w:ascii="Arial" w:hAnsi="Arial" w:cs="Arial"/>
          <w:bCs/>
          <w:lang w:val="en-ZA"/>
        </w:rPr>
        <w:t xml:space="preserve"> Parliament will also be responsible for oversight of the implementation of the Protection, Promotion, Development and Management of Indigenous Knowledge Bill</w:t>
      </w:r>
      <w:r w:rsidR="0060375F">
        <w:rPr>
          <w:rFonts w:ascii="Arial" w:hAnsi="Arial" w:cs="Arial"/>
          <w:bCs/>
          <w:lang w:val="en-ZA"/>
        </w:rPr>
        <w:t>, once enacted.</w:t>
      </w:r>
    </w:p>
    <w:p w:rsidR="00C47B66" w:rsidRPr="00C47B66" w:rsidRDefault="00C47B66" w:rsidP="00F50264">
      <w:pPr>
        <w:spacing w:after="0" w:line="288" w:lineRule="auto"/>
        <w:jc w:val="both"/>
        <w:rPr>
          <w:rFonts w:ascii="Arial" w:hAnsi="Arial" w:cs="Arial"/>
          <w:bCs/>
          <w:lang w:val="en-ZA"/>
        </w:rPr>
      </w:pPr>
    </w:p>
    <w:p w:rsidR="006C6C43" w:rsidRDefault="006C6C43" w:rsidP="00F50264">
      <w:pPr>
        <w:pStyle w:val="ListParagraph"/>
        <w:numPr>
          <w:ilvl w:val="0"/>
          <w:numId w:val="35"/>
        </w:numPr>
        <w:spacing w:after="0" w:line="288" w:lineRule="auto"/>
        <w:ind w:left="567" w:hanging="567"/>
        <w:jc w:val="both"/>
        <w:rPr>
          <w:rFonts w:ascii="Arial" w:hAnsi="Arial" w:cs="Arial"/>
          <w:bCs/>
          <w:lang w:val="en-ZA"/>
        </w:rPr>
      </w:pPr>
      <w:r>
        <w:rPr>
          <w:rFonts w:ascii="Arial" w:hAnsi="Arial" w:cs="Arial"/>
          <w:bCs/>
          <w:lang w:val="en-ZA"/>
        </w:rPr>
        <w:t xml:space="preserve">Financing </w:t>
      </w:r>
      <w:r w:rsidR="00C47B66">
        <w:rPr>
          <w:rFonts w:ascii="Arial" w:hAnsi="Arial" w:cs="Arial"/>
          <w:bCs/>
          <w:lang w:val="en-ZA"/>
        </w:rPr>
        <w:t xml:space="preserve">of </w:t>
      </w:r>
      <w:r>
        <w:rPr>
          <w:rFonts w:ascii="Arial" w:hAnsi="Arial" w:cs="Arial"/>
          <w:bCs/>
          <w:lang w:val="en-ZA"/>
        </w:rPr>
        <w:t>STI</w:t>
      </w:r>
      <w:r w:rsidR="00A60BDC">
        <w:rPr>
          <w:rFonts w:ascii="Arial" w:hAnsi="Arial" w:cs="Arial"/>
          <w:bCs/>
          <w:lang w:val="en-ZA"/>
        </w:rPr>
        <w:t xml:space="preserve"> </w:t>
      </w:r>
      <w:r w:rsidR="00526F7E">
        <w:rPr>
          <w:rFonts w:ascii="Arial" w:hAnsi="Arial" w:cs="Arial"/>
          <w:bCs/>
          <w:lang w:val="en-ZA"/>
        </w:rPr>
        <w:t>–</w:t>
      </w:r>
      <w:r w:rsidR="00A60BDC">
        <w:rPr>
          <w:rFonts w:ascii="Arial" w:hAnsi="Arial" w:cs="Arial"/>
          <w:bCs/>
          <w:lang w:val="en-ZA"/>
        </w:rPr>
        <w:t xml:space="preserve"> </w:t>
      </w:r>
      <w:r w:rsidR="00667A8A">
        <w:rPr>
          <w:rFonts w:ascii="Arial" w:hAnsi="Arial" w:cs="Arial"/>
          <w:bCs/>
          <w:lang w:val="en-ZA"/>
        </w:rPr>
        <w:t>D</w:t>
      </w:r>
      <w:r w:rsidR="00526F7E">
        <w:rPr>
          <w:rFonts w:ascii="Arial" w:hAnsi="Arial" w:cs="Arial"/>
          <w:bCs/>
          <w:lang w:val="en-ZA"/>
        </w:rPr>
        <w:t xml:space="preserve">ue to the weak economy and volatile currency, </w:t>
      </w:r>
      <w:r w:rsidR="00AF6EC3">
        <w:rPr>
          <w:rFonts w:ascii="Arial" w:hAnsi="Arial" w:cs="Arial"/>
          <w:bCs/>
          <w:lang w:val="en-ZA"/>
        </w:rPr>
        <w:t xml:space="preserve">the Department and entities were subjected to extensive </w:t>
      </w:r>
      <w:r w:rsidR="00526F7E">
        <w:rPr>
          <w:rFonts w:ascii="Arial" w:hAnsi="Arial" w:cs="Arial"/>
          <w:bCs/>
          <w:lang w:val="en-ZA"/>
        </w:rPr>
        <w:t xml:space="preserve">budget cuts and </w:t>
      </w:r>
      <w:r w:rsidR="00AF6EC3">
        <w:rPr>
          <w:rFonts w:ascii="Arial" w:hAnsi="Arial" w:cs="Arial"/>
          <w:bCs/>
          <w:lang w:val="en-ZA"/>
        </w:rPr>
        <w:t xml:space="preserve">had to </w:t>
      </w:r>
      <w:r w:rsidR="0035442C">
        <w:rPr>
          <w:rFonts w:ascii="Arial" w:hAnsi="Arial" w:cs="Arial"/>
          <w:bCs/>
          <w:lang w:val="en-ZA"/>
        </w:rPr>
        <w:t xml:space="preserve">continuously </w:t>
      </w:r>
      <w:r w:rsidR="00526F7E">
        <w:rPr>
          <w:rFonts w:ascii="Arial" w:hAnsi="Arial" w:cs="Arial"/>
          <w:bCs/>
          <w:lang w:val="en-ZA"/>
        </w:rPr>
        <w:t>repriorit</w:t>
      </w:r>
      <w:r w:rsidR="00AF6EC3">
        <w:rPr>
          <w:rFonts w:ascii="Arial" w:hAnsi="Arial" w:cs="Arial"/>
          <w:bCs/>
          <w:lang w:val="en-ZA"/>
        </w:rPr>
        <w:t>ise the allocation of available funds. Where increased allocations were realised, these were well below inflation. The dearth of adequate funds impacted all programmes and initiatives.</w:t>
      </w:r>
      <w:r w:rsidR="00CD427F">
        <w:rPr>
          <w:rFonts w:ascii="Arial" w:hAnsi="Arial" w:cs="Arial"/>
          <w:bCs/>
          <w:lang w:val="en-ZA"/>
        </w:rPr>
        <w:t xml:space="preserve"> </w:t>
      </w:r>
      <w:r w:rsidR="000F76D1">
        <w:rPr>
          <w:rFonts w:ascii="Arial" w:hAnsi="Arial" w:cs="Arial"/>
          <w:bCs/>
          <w:lang w:val="en-ZA"/>
        </w:rPr>
        <w:t>It also increased the entities reliance on securing external/contract funds.</w:t>
      </w:r>
      <w:r w:rsidR="00AC3390">
        <w:rPr>
          <w:rFonts w:ascii="Arial" w:hAnsi="Arial" w:cs="Arial"/>
          <w:bCs/>
          <w:lang w:val="en-ZA"/>
        </w:rPr>
        <w:t xml:space="preserve"> The Committee strongly advocated that the Department and National Treasury consider improved coordination around the national STI budget allocation </w:t>
      </w:r>
      <w:r w:rsidR="00275A8C">
        <w:rPr>
          <w:rFonts w:ascii="Arial" w:hAnsi="Arial" w:cs="Arial"/>
          <w:bCs/>
          <w:lang w:val="en-ZA"/>
        </w:rPr>
        <w:t xml:space="preserve">(funds allocated to all national departments that either undertake/commission research and development) </w:t>
      </w:r>
      <w:r w:rsidR="00AC3390">
        <w:rPr>
          <w:rFonts w:ascii="Arial" w:hAnsi="Arial" w:cs="Arial"/>
          <w:bCs/>
          <w:lang w:val="en-ZA"/>
        </w:rPr>
        <w:t xml:space="preserve">to ensure that these allocations were used for its intended purpose, and not redirected to cover funding shortfalls in other areas. </w:t>
      </w:r>
      <w:r w:rsidR="00C47B66">
        <w:rPr>
          <w:rFonts w:ascii="Arial" w:hAnsi="Arial" w:cs="Arial"/>
          <w:bCs/>
          <w:lang w:val="en-ZA"/>
        </w:rPr>
        <w:t xml:space="preserve">Hence 2018/19 was the first year of a three to four years </w:t>
      </w:r>
      <w:r w:rsidR="00C47B66">
        <w:rPr>
          <w:rFonts w:ascii="Arial" w:hAnsi="Arial" w:cs="Arial"/>
          <w:bCs/>
          <w:lang w:val="en-ZA"/>
        </w:rPr>
        <w:lastRenderedPageBreak/>
        <w:t xml:space="preserve">phased-in implementation plan for the STI Budget Coordination Mechanism, during which a government-wide medium-term research and development investment framework will be developed. </w:t>
      </w:r>
      <w:r w:rsidR="00AC3390">
        <w:rPr>
          <w:rFonts w:ascii="Arial" w:hAnsi="Arial" w:cs="Arial"/>
          <w:bCs/>
          <w:lang w:val="en-ZA"/>
        </w:rPr>
        <w:t xml:space="preserve">Furthermore, attention was </w:t>
      </w:r>
      <w:r w:rsidR="00275A8C">
        <w:rPr>
          <w:rFonts w:ascii="Arial" w:hAnsi="Arial" w:cs="Arial"/>
          <w:bCs/>
          <w:lang w:val="en-ZA"/>
        </w:rPr>
        <w:t xml:space="preserve">also </w:t>
      </w:r>
      <w:r w:rsidR="00AC3390">
        <w:rPr>
          <w:rFonts w:ascii="Arial" w:hAnsi="Arial" w:cs="Arial"/>
          <w:bCs/>
          <w:lang w:val="en-ZA"/>
        </w:rPr>
        <w:t>given to formulating funding mechanisms specifically for innovation activities and for small and medium enterprises</w:t>
      </w:r>
      <w:r w:rsidR="00275A8C">
        <w:rPr>
          <w:rFonts w:ascii="Arial" w:hAnsi="Arial" w:cs="Arial"/>
          <w:bCs/>
          <w:lang w:val="en-ZA"/>
        </w:rPr>
        <w:t xml:space="preserve"> (SMEs)</w:t>
      </w:r>
      <w:r w:rsidR="00AC3390">
        <w:rPr>
          <w:rFonts w:ascii="Arial" w:hAnsi="Arial" w:cs="Arial"/>
          <w:bCs/>
          <w:lang w:val="en-ZA"/>
        </w:rPr>
        <w:t xml:space="preserve">; hence, the Sovereign Innovation Fund and the </w:t>
      </w:r>
      <w:r w:rsidR="00275A8C">
        <w:rPr>
          <w:rFonts w:ascii="Arial" w:hAnsi="Arial" w:cs="Arial"/>
          <w:bCs/>
          <w:lang w:val="en-ZA"/>
        </w:rPr>
        <w:t xml:space="preserve">SME Innovation Fund is intended for implementation in the next MTEF. </w:t>
      </w:r>
      <w:r w:rsidR="00772E1B">
        <w:rPr>
          <w:rFonts w:ascii="Arial" w:hAnsi="Arial" w:cs="Arial"/>
          <w:bCs/>
          <w:lang w:val="en-ZA"/>
        </w:rPr>
        <w:t>The new White Paper also proposes policy interventions to increase the resources available for STI.</w:t>
      </w:r>
    </w:p>
    <w:p w:rsidR="00172F8A" w:rsidRPr="008B711B" w:rsidRDefault="00172F8A" w:rsidP="00F50264">
      <w:pPr>
        <w:spacing w:after="0" w:line="288" w:lineRule="auto"/>
        <w:jc w:val="both"/>
        <w:rPr>
          <w:rFonts w:ascii="Arial" w:hAnsi="Arial" w:cs="Arial"/>
          <w:bCs/>
          <w:lang w:val="en-ZA"/>
        </w:rPr>
      </w:pPr>
    </w:p>
    <w:p w:rsidR="00172F8A" w:rsidRDefault="00E17137" w:rsidP="00F50264">
      <w:pPr>
        <w:pStyle w:val="ListParagraph"/>
        <w:numPr>
          <w:ilvl w:val="0"/>
          <w:numId w:val="35"/>
        </w:numPr>
        <w:spacing w:after="0" w:line="288" w:lineRule="auto"/>
        <w:ind w:left="567" w:hanging="567"/>
        <w:jc w:val="both"/>
        <w:rPr>
          <w:rFonts w:ascii="Arial" w:hAnsi="Arial" w:cs="Arial"/>
          <w:bCs/>
          <w:lang w:val="en-ZA"/>
        </w:rPr>
      </w:pPr>
      <w:r w:rsidRPr="00913FF0">
        <w:rPr>
          <w:rFonts w:ascii="Arial" w:hAnsi="Arial" w:cs="Arial"/>
          <w:bCs/>
          <w:lang w:val="en-ZA"/>
        </w:rPr>
        <w:t>The mandated roles and areas of responsibility of the various national departments and stakeholders in the STI sector</w:t>
      </w:r>
      <w:r w:rsidR="00E7419F" w:rsidRPr="00913FF0">
        <w:rPr>
          <w:rFonts w:ascii="Arial" w:hAnsi="Arial" w:cs="Arial"/>
          <w:bCs/>
          <w:lang w:val="en-ZA"/>
        </w:rPr>
        <w:t xml:space="preserve"> </w:t>
      </w:r>
      <w:r w:rsidR="00AC7464" w:rsidRPr="00913FF0">
        <w:rPr>
          <w:rFonts w:ascii="Arial" w:hAnsi="Arial" w:cs="Arial"/>
          <w:bCs/>
          <w:lang w:val="en-ZA"/>
        </w:rPr>
        <w:t xml:space="preserve">- </w:t>
      </w:r>
      <w:r w:rsidR="00790B1F" w:rsidRPr="00913FF0">
        <w:rPr>
          <w:rFonts w:ascii="Arial" w:hAnsi="Arial" w:cs="Arial"/>
          <w:bCs/>
          <w:lang w:val="en-ZA"/>
        </w:rPr>
        <w:t xml:space="preserve">The uptake and appropriate use of the </w:t>
      </w:r>
      <w:r w:rsidR="00913FF0" w:rsidRPr="00913FF0">
        <w:rPr>
          <w:rFonts w:ascii="Arial" w:hAnsi="Arial" w:cs="Arial"/>
          <w:bCs/>
          <w:lang w:val="en-ZA"/>
        </w:rPr>
        <w:t>knowledge generated by the science councils and various STI initiatives was of key concern to the</w:t>
      </w:r>
      <w:r w:rsidR="00790B1F" w:rsidRPr="00913FF0">
        <w:rPr>
          <w:rFonts w:ascii="Arial" w:hAnsi="Arial" w:cs="Arial"/>
          <w:bCs/>
          <w:lang w:val="en-ZA"/>
        </w:rPr>
        <w:t xml:space="preserve"> Committee</w:t>
      </w:r>
      <w:r w:rsidR="00913FF0" w:rsidRPr="00913FF0">
        <w:rPr>
          <w:rFonts w:ascii="Arial" w:hAnsi="Arial" w:cs="Arial"/>
          <w:bCs/>
          <w:lang w:val="en-ZA"/>
        </w:rPr>
        <w:t>. Especially in areas where positive impact in terms of service delivery and improvements to standard of living could be achieved almost immediately. The proven role of STI in social and economic development has led the Committee to believe that the placement of STI policy, coordination and implementation needs serious consideration so that the benefits to be derived from a development policy entrenched in the pursuit and application of STI can be better realised.</w:t>
      </w:r>
    </w:p>
    <w:p w:rsidR="00913FF0" w:rsidRPr="008B711B" w:rsidRDefault="00913FF0" w:rsidP="00F50264">
      <w:pPr>
        <w:spacing w:after="0" w:line="288" w:lineRule="auto"/>
        <w:jc w:val="both"/>
        <w:rPr>
          <w:rFonts w:ascii="Arial" w:hAnsi="Arial" w:cs="Arial"/>
          <w:bCs/>
          <w:lang w:val="en-ZA"/>
        </w:rPr>
      </w:pPr>
    </w:p>
    <w:p w:rsidR="00CA3E43" w:rsidRDefault="00CA3E43" w:rsidP="00F50264">
      <w:pPr>
        <w:pStyle w:val="ListParagraph"/>
        <w:numPr>
          <w:ilvl w:val="0"/>
          <w:numId w:val="35"/>
        </w:numPr>
        <w:spacing w:after="0" w:line="288" w:lineRule="auto"/>
        <w:ind w:left="567" w:hanging="567"/>
        <w:jc w:val="both"/>
        <w:rPr>
          <w:rFonts w:ascii="Arial" w:hAnsi="Arial" w:cs="Arial"/>
          <w:bCs/>
          <w:lang w:val="en-ZA"/>
        </w:rPr>
      </w:pPr>
      <w:r w:rsidRPr="008B711B">
        <w:rPr>
          <w:rFonts w:ascii="Arial" w:hAnsi="Arial" w:cs="Arial"/>
          <w:bCs/>
          <w:lang w:val="en-ZA"/>
        </w:rPr>
        <w:t>STI human capital development</w:t>
      </w:r>
      <w:r w:rsidR="008B711B" w:rsidRPr="008B711B">
        <w:rPr>
          <w:rFonts w:ascii="Arial" w:hAnsi="Arial" w:cs="Arial"/>
          <w:bCs/>
          <w:lang w:val="en-ZA"/>
        </w:rPr>
        <w:t xml:space="preserve"> and the </w:t>
      </w:r>
      <w:r w:rsidR="008B711B">
        <w:rPr>
          <w:rFonts w:ascii="Arial" w:hAnsi="Arial" w:cs="Arial"/>
          <w:bCs/>
          <w:lang w:val="en-ZA"/>
        </w:rPr>
        <w:t>t</w:t>
      </w:r>
      <w:r w:rsidRPr="008B711B">
        <w:rPr>
          <w:rFonts w:ascii="Arial" w:hAnsi="Arial" w:cs="Arial"/>
          <w:bCs/>
          <w:lang w:val="en-ZA"/>
        </w:rPr>
        <w:t>ransformation of the STI sector</w:t>
      </w:r>
      <w:r w:rsidR="008B711B">
        <w:rPr>
          <w:rFonts w:ascii="Arial" w:hAnsi="Arial" w:cs="Arial"/>
          <w:bCs/>
          <w:lang w:val="en-ZA"/>
        </w:rPr>
        <w:t xml:space="preserve"> – These aspects are not at the desired level yet, but significant progress has been made with increasing and transforming the STI workforce. Progress is hampered by too few students leaving high school with adequate mathematics and science marks (especially girls), inadequate bursary awards for continued postgraduate study, </w:t>
      </w:r>
      <w:r w:rsidR="00667A8A">
        <w:rPr>
          <w:rFonts w:ascii="Arial" w:hAnsi="Arial" w:cs="Arial"/>
          <w:bCs/>
          <w:lang w:val="en-ZA"/>
        </w:rPr>
        <w:t xml:space="preserve">and </w:t>
      </w:r>
      <w:r w:rsidR="008B711B">
        <w:rPr>
          <w:rFonts w:ascii="Arial" w:hAnsi="Arial" w:cs="Arial"/>
          <w:bCs/>
          <w:lang w:val="en-ZA"/>
        </w:rPr>
        <w:t xml:space="preserve">more needs to be done to address the continued gender disparities within the STI workforce, </w:t>
      </w:r>
      <w:r w:rsidR="00667A8A">
        <w:rPr>
          <w:rFonts w:ascii="Arial" w:hAnsi="Arial" w:cs="Arial"/>
          <w:bCs/>
          <w:lang w:val="en-ZA"/>
        </w:rPr>
        <w:t>among others</w:t>
      </w:r>
      <w:r w:rsidR="008B711B">
        <w:rPr>
          <w:rFonts w:ascii="Arial" w:hAnsi="Arial" w:cs="Arial"/>
          <w:bCs/>
          <w:lang w:val="en-ZA"/>
        </w:rPr>
        <w:t xml:space="preserve">. The results of recent studies will inform the policies of the Department and the NRF when designing future postgraduate support programmes. However, since the NRF only supports approximately 9% of postgraduates, </w:t>
      </w:r>
      <w:r w:rsidR="00242555">
        <w:rPr>
          <w:rFonts w:ascii="Arial" w:hAnsi="Arial" w:cs="Arial"/>
          <w:bCs/>
          <w:lang w:val="en-ZA"/>
        </w:rPr>
        <w:t>interventions to grow and transform the STI workforce will need national roll-out to achieve the desired goals in this regard.</w:t>
      </w:r>
      <w:r w:rsidR="00667A8A">
        <w:rPr>
          <w:rFonts w:ascii="Arial" w:hAnsi="Arial" w:cs="Arial"/>
          <w:bCs/>
          <w:lang w:val="en-ZA"/>
        </w:rPr>
        <w:t xml:space="preserve"> This will require a closer working relationship between the Portfolio Committees on Science, Higher and Basic Education</w:t>
      </w:r>
      <w:r w:rsidR="004C31A2">
        <w:rPr>
          <w:rFonts w:ascii="Arial" w:hAnsi="Arial" w:cs="Arial"/>
          <w:bCs/>
          <w:lang w:val="en-ZA"/>
        </w:rPr>
        <w:t>.</w:t>
      </w:r>
      <w:r w:rsidR="00F44E4C">
        <w:rPr>
          <w:rFonts w:ascii="Arial" w:hAnsi="Arial" w:cs="Arial"/>
          <w:bCs/>
          <w:lang w:val="en-ZA"/>
        </w:rPr>
        <w:t xml:space="preserve"> In addition, the Committee advocated for the development of a student tracking mechanism for students funded by the public purse to see who stays within the STI sector once qualified.</w:t>
      </w:r>
    </w:p>
    <w:p w:rsidR="00242555" w:rsidRPr="00242555" w:rsidRDefault="00242555" w:rsidP="00F50264">
      <w:pPr>
        <w:spacing w:after="0" w:line="288" w:lineRule="auto"/>
        <w:jc w:val="both"/>
        <w:rPr>
          <w:rFonts w:ascii="Arial" w:hAnsi="Arial" w:cs="Arial"/>
          <w:bCs/>
          <w:lang w:val="en-ZA"/>
        </w:rPr>
      </w:pPr>
    </w:p>
    <w:p w:rsidR="00CA3E43" w:rsidRDefault="00CA3E43" w:rsidP="00F50264">
      <w:pPr>
        <w:pStyle w:val="ListParagraph"/>
        <w:numPr>
          <w:ilvl w:val="0"/>
          <w:numId w:val="35"/>
        </w:numPr>
        <w:spacing w:after="0" w:line="288" w:lineRule="auto"/>
        <w:ind w:left="567" w:hanging="567"/>
        <w:jc w:val="both"/>
        <w:rPr>
          <w:rFonts w:ascii="Arial" w:hAnsi="Arial" w:cs="Arial"/>
          <w:bCs/>
          <w:lang w:val="en-ZA"/>
        </w:rPr>
      </w:pPr>
      <w:r w:rsidRPr="00CA3E43">
        <w:rPr>
          <w:rFonts w:ascii="Arial" w:hAnsi="Arial" w:cs="Arial"/>
          <w:bCs/>
          <w:lang w:val="en-ZA"/>
        </w:rPr>
        <w:t>Increase public awareness and understanding of the STI sector</w:t>
      </w:r>
      <w:r w:rsidR="00667A8A">
        <w:rPr>
          <w:rFonts w:ascii="Arial" w:hAnsi="Arial" w:cs="Arial"/>
          <w:bCs/>
          <w:lang w:val="en-ZA"/>
        </w:rPr>
        <w:t xml:space="preserve"> – The recent inclusion of science engagement in the mandate of the NRF will allow a more structured and coordinated approach to the various programmes that seek to strengthen science communication and public understanding of STI. However, allocating adequate resources to enhance this function remains a difficulty in the current constrained fiscal climate.</w:t>
      </w:r>
      <w:r w:rsidR="001455E1">
        <w:rPr>
          <w:rFonts w:ascii="Arial" w:hAnsi="Arial" w:cs="Arial"/>
          <w:bCs/>
          <w:lang w:val="en-ZA"/>
        </w:rPr>
        <w:t xml:space="preserve"> To enhance existing capacity in the field of science communication, the Committee suggested that this is an area that can potentially be used to absorb a number of unemployed STI graduates; hence creating employment and upskilling these graduates in an area of critical importance for the STI sector.  </w:t>
      </w:r>
    </w:p>
    <w:p w:rsidR="00AC64EF" w:rsidRDefault="00AC64EF" w:rsidP="00F50264">
      <w:pPr>
        <w:spacing w:after="0" w:line="288" w:lineRule="auto"/>
        <w:jc w:val="both"/>
        <w:rPr>
          <w:rFonts w:ascii="Arial" w:hAnsi="Arial" w:cs="Arial"/>
          <w:bCs/>
          <w:lang w:val="en-ZA"/>
        </w:rPr>
      </w:pPr>
    </w:p>
    <w:p w:rsidR="005768F1" w:rsidRDefault="005768F1" w:rsidP="00F50264">
      <w:pPr>
        <w:spacing w:after="0" w:line="288" w:lineRule="auto"/>
        <w:jc w:val="both"/>
        <w:rPr>
          <w:rFonts w:ascii="Arial" w:hAnsi="Arial" w:cs="Arial"/>
          <w:bCs/>
          <w:lang w:val="en-ZA"/>
        </w:rPr>
      </w:pPr>
    </w:p>
    <w:p w:rsidR="005768F1" w:rsidRPr="00794D03" w:rsidRDefault="005768F1" w:rsidP="00F50264">
      <w:pPr>
        <w:spacing w:after="0" w:line="288" w:lineRule="auto"/>
        <w:jc w:val="both"/>
        <w:rPr>
          <w:rFonts w:ascii="Arial" w:hAnsi="Arial" w:cs="Arial"/>
          <w:bCs/>
          <w:lang w:val="en-ZA"/>
        </w:rPr>
      </w:pPr>
    </w:p>
    <w:p w:rsidR="00AC64EF" w:rsidRPr="00794D03" w:rsidRDefault="00AC64EF" w:rsidP="00F50264">
      <w:pPr>
        <w:numPr>
          <w:ilvl w:val="0"/>
          <w:numId w:val="17"/>
        </w:numPr>
        <w:tabs>
          <w:tab w:val="clear" w:pos="720"/>
        </w:tabs>
        <w:spacing w:after="0" w:line="288" w:lineRule="auto"/>
        <w:ind w:left="0" w:firstLine="0"/>
        <w:jc w:val="both"/>
        <w:rPr>
          <w:rFonts w:ascii="Arial" w:hAnsi="Arial" w:cs="Arial"/>
          <w:b/>
          <w:bCs/>
          <w:lang w:val="en-ZA"/>
        </w:rPr>
      </w:pPr>
      <w:r w:rsidRPr="00794D03">
        <w:rPr>
          <w:rFonts w:ascii="Arial" w:hAnsi="Arial" w:cs="Arial"/>
          <w:b/>
          <w:bCs/>
          <w:lang w:val="en-ZA"/>
        </w:rPr>
        <w:t>Legislation</w:t>
      </w:r>
    </w:p>
    <w:p w:rsidR="00AC64EF" w:rsidRDefault="00AC64EF" w:rsidP="00F50264">
      <w:pPr>
        <w:spacing w:after="0" w:line="288" w:lineRule="auto"/>
        <w:jc w:val="both"/>
        <w:rPr>
          <w:rFonts w:ascii="Arial" w:hAnsi="Arial" w:cs="Arial"/>
          <w:b/>
          <w:bCs/>
          <w:lang w:val="en-ZA"/>
        </w:rPr>
      </w:pPr>
    </w:p>
    <w:p w:rsidR="00AC64EF" w:rsidRDefault="00AC64EF" w:rsidP="00F50264">
      <w:pPr>
        <w:spacing w:after="0" w:line="288" w:lineRule="auto"/>
        <w:jc w:val="both"/>
        <w:rPr>
          <w:rFonts w:ascii="Arial" w:hAnsi="Arial" w:cs="Arial"/>
          <w:bCs/>
          <w:lang w:val="en-ZA"/>
        </w:rPr>
      </w:pPr>
      <w:r w:rsidRPr="00794D03">
        <w:rPr>
          <w:rFonts w:ascii="Arial" w:hAnsi="Arial" w:cs="Arial"/>
          <w:bCs/>
          <w:lang w:val="en-ZA"/>
        </w:rPr>
        <w:t xml:space="preserve">The </w:t>
      </w:r>
      <w:r>
        <w:rPr>
          <w:rFonts w:ascii="Arial" w:hAnsi="Arial" w:cs="Arial"/>
          <w:bCs/>
          <w:lang w:val="en-ZA"/>
        </w:rPr>
        <w:t xml:space="preserve">following pieces of legislation were referred to the </w:t>
      </w:r>
      <w:r w:rsidR="008053BD">
        <w:rPr>
          <w:rFonts w:ascii="Arial" w:hAnsi="Arial" w:cs="Arial"/>
          <w:bCs/>
          <w:lang w:val="en-ZA"/>
        </w:rPr>
        <w:t>C</w:t>
      </w:r>
      <w:r w:rsidRPr="00794D03">
        <w:rPr>
          <w:rFonts w:ascii="Arial" w:hAnsi="Arial" w:cs="Arial"/>
          <w:bCs/>
          <w:lang w:val="en-ZA"/>
        </w:rPr>
        <w:t xml:space="preserve">ommittee </w:t>
      </w:r>
      <w:r>
        <w:rPr>
          <w:rFonts w:ascii="Arial" w:hAnsi="Arial" w:cs="Arial"/>
          <w:bCs/>
          <w:lang w:val="en-ZA"/>
        </w:rPr>
        <w:t xml:space="preserve">and processed during the </w:t>
      </w:r>
      <w:r w:rsidR="00E323CD">
        <w:rPr>
          <w:rFonts w:ascii="Arial" w:hAnsi="Arial" w:cs="Arial"/>
          <w:bCs/>
          <w:lang w:val="en-ZA"/>
        </w:rPr>
        <w:t>5</w:t>
      </w:r>
      <w:r w:rsidRPr="00794D03">
        <w:rPr>
          <w:rFonts w:ascii="Arial" w:hAnsi="Arial" w:cs="Arial"/>
          <w:bCs/>
          <w:vertAlign w:val="superscript"/>
          <w:lang w:val="en-ZA"/>
        </w:rPr>
        <w:t>th</w:t>
      </w:r>
      <w:r>
        <w:rPr>
          <w:rFonts w:ascii="Arial" w:hAnsi="Arial" w:cs="Arial"/>
          <w:bCs/>
          <w:lang w:val="en-ZA"/>
        </w:rPr>
        <w:t xml:space="preserve"> Parliament:</w:t>
      </w:r>
    </w:p>
    <w:p w:rsidR="00AC64EF" w:rsidRPr="00794D03" w:rsidRDefault="00AC64EF" w:rsidP="00F50264">
      <w:pPr>
        <w:spacing w:after="0" w:line="288" w:lineRule="auto"/>
        <w:jc w:val="both"/>
        <w:rPr>
          <w:rFonts w:ascii="Arial" w:hAnsi="Arial" w:cs="Arial"/>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599"/>
        <w:gridCol w:w="1934"/>
        <w:gridCol w:w="5763"/>
        <w:gridCol w:w="1868"/>
      </w:tblGrid>
      <w:tr w:rsidR="00AC64EF" w:rsidRPr="00B37C1F" w:rsidTr="00D47926">
        <w:trPr>
          <w:tblHeader/>
        </w:trPr>
        <w:tc>
          <w:tcPr>
            <w:tcW w:w="1012" w:type="dxa"/>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Year</w:t>
            </w:r>
          </w:p>
        </w:tc>
        <w:tc>
          <w:tcPr>
            <w:tcW w:w="2599" w:type="dxa"/>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Name of Legislation</w:t>
            </w:r>
          </w:p>
        </w:tc>
        <w:tc>
          <w:tcPr>
            <w:tcW w:w="1934" w:type="dxa"/>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Tagging</w:t>
            </w:r>
          </w:p>
        </w:tc>
        <w:tc>
          <w:tcPr>
            <w:tcW w:w="5763" w:type="dxa"/>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Objectives</w:t>
            </w:r>
          </w:p>
        </w:tc>
        <w:tc>
          <w:tcPr>
            <w:tcW w:w="1868" w:type="dxa"/>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Completed/Not Completed</w:t>
            </w:r>
          </w:p>
        </w:tc>
      </w:tr>
      <w:tr w:rsidR="00AC64EF" w:rsidRPr="00B37C1F" w:rsidTr="00963B92">
        <w:tc>
          <w:tcPr>
            <w:tcW w:w="1012" w:type="dxa"/>
            <w:tcBorders>
              <w:bottom w:val="single" w:sz="4" w:space="0" w:color="auto"/>
            </w:tcBorders>
          </w:tcPr>
          <w:p w:rsidR="00AC64EF" w:rsidRPr="00B37C1F" w:rsidRDefault="00EB18EE"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2014</w:t>
            </w:r>
            <w:r w:rsidR="00AC64EF" w:rsidRPr="00B37C1F">
              <w:rPr>
                <w:rFonts w:ascii="Arial" w:hAnsi="Arial" w:cs="Arial"/>
                <w:b/>
                <w:bCs/>
                <w:sz w:val="20"/>
                <w:szCs w:val="20"/>
                <w:lang w:val="en-ZA" w:eastAsia="en-ZA"/>
              </w:rPr>
              <w:t>/</w:t>
            </w:r>
            <w:r w:rsidRPr="00B37C1F">
              <w:rPr>
                <w:rFonts w:ascii="Arial" w:hAnsi="Arial" w:cs="Arial"/>
                <w:b/>
                <w:bCs/>
                <w:sz w:val="20"/>
                <w:szCs w:val="20"/>
                <w:lang w:val="en-ZA" w:eastAsia="en-ZA"/>
              </w:rPr>
              <w:t>15</w:t>
            </w:r>
          </w:p>
        </w:tc>
        <w:tc>
          <w:tcPr>
            <w:tcW w:w="2599" w:type="dxa"/>
            <w:tcBorders>
              <w:bottom w:val="single" w:sz="4" w:space="0" w:color="auto"/>
            </w:tcBorders>
          </w:tcPr>
          <w:p w:rsidR="00AC64EF"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None</w:t>
            </w:r>
          </w:p>
        </w:tc>
        <w:tc>
          <w:tcPr>
            <w:tcW w:w="1934" w:type="dxa"/>
            <w:tcBorders>
              <w:bottom w:val="single" w:sz="4" w:space="0" w:color="auto"/>
            </w:tcBorders>
          </w:tcPr>
          <w:p w:rsidR="00AC64EF" w:rsidRPr="00B37C1F" w:rsidRDefault="00AC64EF" w:rsidP="00F50264">
            <w:pPr>
              <w:spacing w:after="0" w:line="288" w:lineRule="auto"/>
              <w:jc w:val="both"/>
              <w:rPr>
                <w:rFonts w:ascii="Arial" w:hAnsi="Arial" w:cs="Arial"/>
                <w:sz w:val="20"/>
                <w:szCs w:val="20"/>
                <w:lang w:val="en-ZA" w:eastAsia="en-ZA"/>
              </w:rPr>
            </w:pPr>
          </w:p>
        </w:tc>
        <w:tc>
          <w:tcPr>
            <w:tcW w:w="5763" w:type="dxa"/>
            <w:tcBorders>
              <w:bottom w:val="single" w:sz="4" w:space="0" w:color="auto"/>
            </w:tcBorders>
          </w:tcPr>
          <w:p w:rsidR="00AC64EF" w:rsidRPr="00B37C1F" w:rsidRDefault="00AC64EF" w:rsidP="00F50264">
            <w:pPr>
              <w:spacing w:after="0" w:line="288" w:lineRule="auto"/>
              <w:jc w:val="both"/>
              <w:rPr>
                <w:rFonts w:ascii="Arial" w:hAnsi="Arial" w:cs="Arial"/>
                <w:sz w:val="20"/>
                <w:szCs w:val="20"/>
                <w:lang w:val="en-ZA" w:eastAsia="en-ZA"/>
              </w:rPr>
            </w:pPr>
          </w:p>
        </w:tc>
        <w:tc>
          <w:tcPr>
            <w:tcW w:w="1868" w:type="dxa"/>
            <w:tcBorders>
              <w:bottom w:val="single" w:sz="4" w:space="0" w:color="auto"/>
            </w:tcBorders>
          </w:tcPr>
          <w:p w:rsidR="00AC64EF" w:rsidRPr="00B37C1F" w:rsidRDefault="00AC64EF" w:rsidP="00F50264">
            <w:pPr>
              <w:spacing w:after="0" w:line="288" w:lineRule="auto"/>
              <w:jc w:val="both"/>
              <w:rPr>
                <w:rFonts w:ascii="Arial" w:hAnsi="Arial" w:cs="Arial"/>
                <w:sz w:val="20"/>
                <w:szCs w:val="20"/>
                <w:lang w:val="en-ZA" w:eastAsia="en-ZA"/>
              </w:rPr>
            </w:pPr>
          </w:p>
        </w:tc>
      </w:tr>
      <w:tr w:rsidR="00AC64EF" w:rsidRPr="00B37C1F" w:rsidTr="00963B92">
        <w:tc>
          <w:tcPr>
            <w:tcW w:w="1012" w:type="dxa"/>
            <w:shd w:val="clear" w:color="auto" w:fill="auto"/>
          </w:tcPr>
          <w:p w:rsidR="00AC64EF" w:rsidRPr="00B37C1F" w:rsidRDefault="00AC64EF" w:rsidP="00F50264">
            <w:pPr>
              <w:spacing w:after="0" w:line="288" w:lineRule="auto"/>
              <w:jc w:val="both"/>
              <w:rPr>
                <w:rFonts w:ascii="Arial" w:hAnsi="Arial" w:cs="Arial"/>
                <w:b/>
                <w:bCs/>
                <w:sz w:val="20"/>
                <w:szCs w:val="20"/>
                <w:lang w:val="en-ZA" w:eastAsia="en-ZA"/>
              </w:rPr>
            </w:pPr>
          </w:p>
        </w:tc>
        <w:tc>
          <w:tcPr>
            <w:tcW w:w="2599"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1934"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5763"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1868"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r>
      <w:tr w:rsidR="00AC64EF" w:rsidRPr="00B37C1F" w:rsidTr="00963B92">
        <w:tc>
          <w:tcPr>
            <w:tcW w:w="1012" w:type="dxa"/>
            <w:tcBorders>
              <w:bottom w:val="single" w:sz="4" w:space="0" w:color="auto"/>
            </w:tcBorders>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201</w:t>
            </w:r>
            <w:r w:rsidR="00EB18EE" w:rsidRPr="00B37C1F">
              <w:rPr>
                <w:rFonts w:ascii="Arial" w:hAnsi="Arial" w:cs="Arial"/>
                <w:b/>
                <w:bCs/>
                <w:sz w:val="20"/>
                <w:szCs w:val="20"/>
                <w:lang w:val="en-ZA" w:eastAsia="en-ZA"/>
              </w:rPr>
              <w:t>5/16</w:t>
            </w:r>
          </w:p>
        </w:tc>
        <w:tc>
          <w:tcPr>
            <w:tcW w:w="2599" w:type="dxa"/>
            <w:tcBorders>
              <w:bottom w:val="single" w:sz="4" w:space="0" w:color="auto"/>
            </w:tcBorders>
          </w:tcPr>
          <w:p w:rsidR="00AC64EF"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None</w:t>
            </w:r>
          </w:p>
        </w:tc>
        <w:tc>
          <w:tcPr>
            <w:tcW w:w="1934" w:type="dxa"/>
            <w:tcBorders>
              <w:bottom w:val="single" w:sz="4" w:space="0" w:color="auto"/>
            </w:tcBorders>
          </w:tcPr>
          <w:p w:rsidR="00AC64EF" w:rsidRPr="00B37C1F" w:rsidRDefault="00AC64EF" w:rsidP="00F50264">
            <w:pPr>
              <w:spacing w:after="0" w:line="288" w:lineRule="auto"/>
              <w:jc w:val="both"/>
              <w:rPr>
                <w:rFonts w:ascii="Arial" w:hAnsi="Arial" w:cs="Arial"/>
                <w:sz w:val="20"/>
                <w:szCs w:val="20"/>
                <w:lang w:val="en-ZA" w:eastAsia="en-ZA"/>
              </w:rPr>
            </w:pPr>
          </w:p>
        </w:tc>
        <w:tc>
          <w:tcPr>
            <w:tcW w:w="5763" w:type="dxa"/>
            <w:tcBorders>
              <w:bottom w:val="single" w:sz="4" w:space="0" w:color="auto"/>
            </w:tcBorders>
          </w:tcPr>
          <w:p w:rsidR="00AC64EF" w:rsidRPr="00B37C1F" w:rsidRDefault="00AC64EF" w:rsidP="00F50264">
            <w:pPr>
              <w:spacing w:after="0" w:line="288" w:lineRule="auto"/>
              <w:jc w:val="both"/>
              <w:rPr>
                <w:rFonts w:ascii="Arial" w:hAnsi="Arial" w:cs="Arial"/>
                <w:sz w:val="20"/>
                <w:szCs w:val="20"/>
                <w:lang w:val="en-ZA" w:eastAsia="en-ZA"/>
              </w:rPr>
            </w:pPr>
          </w:p>
        </w:tc>
        <w:tc>
          <w:tcPr>
            <w:tcW w:w="1868" w:type="dxa"/>
            <w:tcBorders>
              <w:bottom w:val="single" w:sz="4" w:space="0" w:color="auto"/>
            </w:tcBorders>
          </w:tcPr>
          <w:p w:rsidR="00AC64EF" w:rsidRPr="00B37C1F" w:rsidRDefault="00AC64EF" w:rsidP="00F50264">
            <w:pPr>
              <w:spacing w:after="0" w:line="288" w:lineRule="auto"/>
              <w:jc w:val="both"/>
              <w:rPr>
                <w:rFonts w:ascii="Arial" w:hAnsi="Arial" w:cs="Arial"/>
                <w:sz w:val="20"/>
                <w:szCs w:val="20"/>
                <w:lang w:val="en-ZA" w:eastAsia="en-ZA"/>
              </w:rPr>
            </w:pPr>
          </w:p>
        </w:tc>
      </w:tr>
      <w:tr w:rsidR="00AC64EF" w:rsidRPr="00B37C1F" w:rsidTr="00963B92">
        <w:tc>
          <w:tcPr>
            <w:tcW w:w="1012" w:type="dxa"/>
            <w:shd w:val="clear" w:color="auto" w:fill="auto"/>
          </w:tcPr>
          <w:p w:rsidR="00AC64EF" w:rsidRPr="00B37C1F" w:rsidRDefault="00AC64EF" w:rsidP="00F50264">
            <w:pPr>
              <w:spacing w:after="0" w:line="288" w:lineRule="auto"/>
              <w:jc w:val="both"/>
              <w:rPr>
                <w:rFonts w:ascii="Arial" w:hAnsi="Arial" w:cs="Arial"/>
                <w:b/>
                <w:bCs/>
                <w:sz w:val="20"/>
                <w:szCs w:val="20"/>
                <w:lang w:val="en-ZA" w:eastAsia="en-ZA"/>
              </w:rPr>
            </w:pPr>
          </w:p>
        </w:tc>
        <w:tc>
          <w:tcPr>
            <w:tcW w:w="2599"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1934"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5763"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1868"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r>
      <w:tr w:rsidR="00AC64EF" w:rsidRPr="00B37C1F" w:rsidTr="00963B92">
        <w:tc>
          <w:tcPr>
            <w:tcW w:w="1012" w:type="dxa"/>
            <w:tcBorders>
              <w:bottom w:val="single" w:sz="4" w:space="0" w:color="auto"/>
            </w:tcBorders>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201</w:t>
            </w:r>
            <w:r w:rsidR="00EB18EE" w:rsidRPr="00B37C1F">
              <w:rPr>
                <w:rFonts w:ascii="Arial" w:hAnsi="Arial" w:cs="Arial"/>
                <w:b/>
                <w:bCs/>
                <w:sz w:val="20"/>
                <w:szCs w:val="20"/>
                <w:lang w:val="en-ZA" w:eastAsia="en-ZA"/>
              </w:rPr>
              <w:t>6</w:t>
            </w:r>
            <w:r w:rsidRPr="00B37C1F">
              <w:rPr>
                <w:rFonts w:ascii="Arial" w:hAnsi="Arial" w:cs="Arial"/>
                <w:b/>
                <w:bCs/>
                <w:sz w:val="20"/>
                <w:szCs w:val="20"/>
                <w:lang w:val="en-ZA" w:eastAsia="en-ZA"/>
              </w:rPr>
              <w:t>/1</w:t>
            </w:r>
            <w:r w:rsidR="00EB18EE" w:rsidRPr="00B37C1F">
              <w:rPr>
                <w:rFonts w:ascii="Arial" w:hAnsi="Arial" w:cs="Arial"/>
                <w:b/>
                <w:bCs/>
                <w:sz w:val="20"/>
                <w:szCs w:val="20"/>
                <w:lang w:val="en-ZA" w:eastAsia="en-ZA"/>
              </w:rPr>
              <w:t>7</w:t>
            </w:r>
          </w:p>
        </w:tc>
        <w:tc>
          <w:tcPr>
            <w:tcW w:w="2599" w:type="dxa"/>
            <w:tcBorders>
              <w:bottom w:val="single" w:sz="4" w:space="0" w:color="auto"/>
            </w:tcBorders>
          </w:tcPr>
          <w:p w:rsidR="00AC64EF" w:rsidRPr="00B37C1F" w:rsidRDefault="00593207" w:rsidP="00D47926">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Protection, Promotion, Development and Management of Indigenous Knowledge Bill</w:t>
            </w:r>
            <w:r w:rsidR="005D05A9" w:rsidRPr="00B37C1F">
              <w:rPr>
                <w:rFonts w:ascii="Arial" w:hAnsi="Arial" w:cs="Arial"/>
                <w:sz w:val="20"/>
                <w:szCs w:val="20"/>
                <w:lang w:val="en-ZA" w:eastAsia="en-ZA"/>
              </w:rPr>
              <w:t xml:space="preserve"> [B 6 – 2016]</w:t>
            </w:r>
          </w:p>
        </w:tc>
        <w:tc>
          <w:tcPr>
            <w:tcW w:w="1934" w:type="dxa"/>
            <w:tcBorders>
              <w:bottom w:val="single" w:sz="4" w:space="0" w:color="auto"/>
            </w:tcBorders>
          </w:tcPr>
          <w:p w:rsidR="00AC64EF"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Section 76</w:t>
            </w:r>
          </w:p>
        </w:tc>
        <w:tc>
          <w:tcPr>
            <w:tcW w:w="5763" w:type="dxa"/>
            <w:tcBorders>
              <w:bottom w:val="single" w:sz="4" w:space="0" w:color="auto"/>
            </w:tcBorders>
          </w:tcPr>
          <w:p w:rsidR="00593207"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The objects of this Act are to—</w:t>
            </w:r>
          </w:p>
          <w:p w:rsidR="00593207"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(a) protect the indigenous knowledge of indigenous communities from unauthorised use and misappropriation;</w:t>
            </w:r>
          </w:p>
          <w:p w:rsidR="00593207"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(b) promote public awareness and understanding of indigenous knowledge for the wider application and development thereof;</w:t>
            </w:r>
          </w:p>
          <w:p w:rsidR="00593207"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(c) develop and enhance the potential of indigenous communities to protect their indigenous knowledge;</w:t>
            </w:r>
          </w:p>
          <w:p w:rsidR="00593207"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(d) regulate the equitable distribution of benefits of the use of indigenous knowledge;</w:t>
            </w:r>
          </w:p>
          <w:p w:rsidR="00593207"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(e) promote the commercial use of indigenous knowledge in the development of new products, services and processes;</w:t>
            </w:r>
          </w:p>
          <w:p w:rsidR="00593207"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(f) provide for registration, cataloguing, documentation and recording of indigenous knowledge held by indigenous communities;</w:t>
            </w:r>
          </w:p>
          <w:p w:rsidR="00593207"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(g) establish mechanisms for the accreditation of indigenous knowledge practitioners; and</w:t>
            </w:r>
          </w:p>
          <w:p w:rsidR="00AC64EF" w:rsidRPr="00B37C1F" w:rsidRDefault="00593207"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 xml:space="preserve">(h) recognise indigenous knowledge as prior art in the determination of, and eligibility for, protection of subject matter </w:t>
            </w:r>
            <w:r w:rsidRPr="00B37C1F">
              <w:rPr>
                <w:rFonts w:ascii="Arial" w:hAnsi="Arial" w:cs="Arial"/>
                <w:sz w:val="20"/>
                <w:szCs w:val="20"/>
                <w:lang w:val="en-ZA" w:eastAsia="en-ZA"/>
              </w:rPr>
              <w:lastRenderedPageBreak/>
              <w:t>under intellectual property laws.</w:t>
            </w:r>
          </w:p>
        </w:tc>
        <w:tc>
          <w:tcPr>
            <w:tcW w:w="1868" w:type="dxa"/>
            <w:tcBorders>
              <w:bottom w:val="single" w:sz="4" w:space="0" w:color="auto"/>
            </w:tcBorders>
          </w:tcPr>
          <w:p w:rsidR="00AC64EF" w:rsidRPr="00B37C1F" w:rsidRDefault="00D47926"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lastRenderedPageBreak/>
              <w:t>Completed</w:t>
            </w:r>
          </w:p>
        </w:tc>
      </w:tr>
      <w:tr w:rsidR="00AC64EF" w:rsidRPr="00B37C1F" w:rsidTr="00963B92">
        <w:tc>
          <w:tcPr>
            <w:tcW w:w="1012" w:type="dxa"/>
            <w:shd w:val="clear" w:color="auto" w:fill="auto"/>
          </w:tcPr>
          <w:p w:rsidR="00AC64EF" w:rsidRPr="00B37C1F" w:rsidRDefault="00AC64EF" w:rsidP="00F50264">
            <w:pPr>
              <w:spacing w:after="0" w:line="288" w:lineRule="auto"/>
              <w:jc w:val="both"/>
              <w:rPr>
                <w:rFonts w:ascii="Arial" w:hAnsi="Arial" w:cs="Arial"/>
                <w:b/>
                <w:bCs/>
                <w:sz w:val="20"/>
                <w:szCs w:val="20"/>
                <w:lang w:val="en-ZA" w:eastAsia="en-ZA"/>
              </w:rPr>
            </w:pPr>
          </w:p>
        </w:tc>
        <w:tc>
          <w:tcPr>
            <w:tcW w:w="2599"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1934"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5763"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1868"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r>
      <w:tr w:rsidR="00AC64EF" w:rsidRPr="00B37C1F" w:rsidTr="005768F1">
        <w:tc>
          <w:tcPr>
            <w:tcW w:w="1012" w:type="dxa"/>
            <w:tcBorders>
              <w:bottom w:val="single" w:sz="4" w:space="0" w:color="auto"/>
            </w:tcBorders>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201</w:t>
            </w:r>
            <w:r w:rsidR="00EB18EE" w:rsidRPr="00B37C1F">
              <w:rPr>
                <w:rFonts w:ascii="Arial" w:hAnsi="Arial" w:cs="Arial"/>
                <w:b/>
                <w:bCs/>
                <w:sz w:val="20"/>
                <w:szCs w:val="20"/>
                <w:lang w:val="en-ZA" w:eastAsia="en-ZA"/>
              </w:rPr>
              <w:t>7</w:t>
            </w:r>
            <w:r w:rsidRPr="00B37C1F">
              <w:rPr>
                <w:rFonts w:ascii="Arial" w:hAnsi="Arial" w:cs="Arial"/>
                <w:b/>
                <w:bCs/>
                <w:sz w:val="20"/>
                <w:szCs w:val="20"/>
                <w:lang w:val="en-ZA" w:eastAsia="en-ZA"/>
              </w:rPr>
              <w:t>/1</w:t>
            </w:r>
            <w:r w:rsidR="00EB18EE" w:rsidRPr="00B37C1F">
              <w:rPr>
                <w:rFonts w:ascii="Arial" w:hAnsi="Arial" w:cs="Arial"/>
                <w:b/>
                <w:bCs/>
                <w:sz w:val="20"/>
                <w:szCs w:val="20"/>
                <w:lang w:val="en-ZA" w:eastAsia="en-ZA"/>
              </w:rPr>
              <w:t>8</w:t>
            </w:r>
          </w:p>
        </w:tc>
        <w:tc>
          <w:tcPr>
            <w:tcW w:w="2599" w:type="dxa"/>
            <w:tcBorders>
              <w:bottom w:val="single" w:sz="4" w:space="0" w:color="auto"/>
            </w:tcBorders>
          </w:tcPr>
          <w:p w:rsidR="00AC64EF" w:rsidRPr="00B37C1F" w:rsidRDefault="00593207" w:rsidP="00D47926">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National Research Foundation Amendment Bill</w:t>
            </w:r>
            <w:r w:rsidR="005D05A9" w:rsidRPr="00B37C1F">
              <w:rPr>
                <w:rFonts w:ascii="Arial" w:hAnsi="Arial" w:cs="Arial"/>
                <w:sz w:val="20"/>
                <w:szCs w:val="20"/>
                <w:lang w:val="en-ZA" w:eastAsia="en-ZA"/>
              </w:rPr>
              <w:t xml:space="preserve"> [B 23 – 2017]</w:t>
            </w:r>
          </w:p>
        </w:tc>
        <w:tc>
          <w:tcPr>
            <w:tcW w:w="1934" w:type="dxa"/>
            <w:tcBorders>
              <w:bottom w:val="single" w:sz="4" w:space="0" w:color="auto"/>
            </w:tcBorders>
          </w:tcPr>
          <w:p w:rsidR="00AC64EF" w:rsidRPr="00B37C1F" w:rsidRDefault="005D05A9"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Section 75</w:t>
            </w:r>
          </w:p>
        </w:tc>
        <w:tc>
          <w:tcPr>
            <w:tcW w:w="5763" w:type="dxa"/>
            <w:tcBorders>
              <w:bottom w:val="single" w:sz="4" w:space="0" w:color="auto"/>
            </w:tcBorders>
          </w:tcPr>
          <w:p w:rsidR="005D05A9" w:rsidRPr="00B37C1F" w:rsidRDefault="005D05A9"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 xml:space="preserve">The object of the Foundation is to contribute to national development by– </w:t>
            </w:r>
          </w:p>
          <w:p w:rsidR="005D05A9" w:rsidRPr="00B37C1F" w:rsidRDefault="005D05A9"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(a) supporting, and promoting and advancing research and human capacity development, through funding and the provision of the necessary research infrastructure, in order to facilitate the creation of knowledge, innovation and development in all fields of science and technology, including humanities, social sciences and indigenous knowledge;</w:t>
            </w:r>
          </w:p>
          <w:p w:rsidR="005D05A9" w:rsidRPr="00B37C1F" w:rsidRDefault="005D05A9"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(b) developing, supporting and maintaining national research facilities;</w:t>
            </w:r>
          </w:p>
          <w:p w:rsidR="005D05A9" w:rsidRPr="00B37C1F" w:rsidRDefault="005D05A9"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(c) supporting and promoting public awareness of, and engagement with science; and</w:t>
            </w:r>
          </w:p>
          <w:p w:rsidR="00AC64EF" w:rsidRPr="00B37C1F" w:rsidRDefault="005D05A9"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(d) promoting the development and maintenance of the national science system and support of Government priorities.</w:t>
            </w:r>
          </w:p>
        </w:tc>
        <w:tc>
          <w:tcPr>
            <w:tcW w:w="1868" w:type="dxa"/>
            <w:tcBorders>
              <w:bottom w:val="single" w:sz="4" w:space="0" w:color="auto"/>
            </w:tcBorders>
          </w:tcPr>
          <w:p w:rsidR="00AC64EF" w:rsidRPr="00B37C1F" w:rsidRDefault="00D47926" w:rsidP="00D47926">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Completed</w:t>
            </w:r>
          </w:p>
        </w:tc>
      </w:tr>
      <w:tr w:rsidR="00AC64EF" w:rsidRPr="00B37C1F" w:rsidTr="005768F1">
        <w:tc>
          <w:tcPr>
            <w:tcW w:w="1012" w:type="dxa"/>
            <w:shd w:val="clear" w:color="auto" w:fill="auto"/>
          </w:tcPr>
          <w:p w:rsidR="00AC64EF" w:rsidRPr="00B37C1F" w:rsidRDefault="00AC64EF" w:rsidP="00F50264">
            <w:pPr>
              <w:spacing w:after="0" w:line="288" w:lineRule="auto"/>
              <w:jc w:val="both"/>
              <w:rPr>
                <w:rFonts w:ascii="Arial" w:hAnsi="Arial" w:cs="Arial"/>
                <w:b/>
                <w:bCs/>
                <w:sz w:val="20"/>
                <w:szCs w:val="20"/>
                <w:lang w:val="en-ZA" w:eastAsia="en-ZA"/>
              </w:rPr>
            </w:pPr>
          </w:p>
        </w:tc>
        <w:tc>
          <w:tcPr>
            <w:tcW w:w="2599"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1934"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5763"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c>
          <w:tcPr>
            <w:tcW w:w="1868" w:type="dxa"/>
            <w:shd w:val="clear" w:color="auto" w:fill="auto"/>
          </w:tcPr>
          <w:p w:rsidR="00AC64EF" w:rsidRPr="00B37C1F" w:rsidRDefault="00AC64EF" w:rsidP="00F50264">
            <w:pPr>
              <w:spacing w:after="0" w:line="288" w:lineRule="auto"/>
              <w:jc w:val="both"/>
              <w:rPr>
                <w:rFonts w:ascii="Arial" w:hAnsi="Arial" w:cs="Arial"/>
                <w:sz w:val="20"/>
                <w:szCs w:val="20"/>
                <w:lang w:val="en-ZA" w:eastAsia="en-ZA"/>
              </w:rPr>
            </w:pPr>
          </w:p>
        </w:tc>
      </w:tr>
      <w:tr w:rsidR="00AC64EF" w:rsidRPr="00B37C1F" w:rsidTr="00D47926">
        <w:tc>
          <w:tcPr>
            <w:tcW w:w="1012" w:type="dxa"/>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201</w:t>
            </w:r>
            <w:r w:rsidR="00EB18EE" w:rsidRPr="00B37C1F">
              <w:rPr>
                <w:rFonts w:ascii="Arial" w:hAnsi="Arial" w:cs="Arial"/>
                <w:b/>
                <w:bCs/>
                <w:sz w:val="20"/>
                <w:szCs w:val="20"/>
                <w:lang w:val="en-ZA" w:eastAsia="en-ZA"/>
              </w:rPr>
              <w:t>8</w:t>
            </w:r>
            <w:r w:rsidRPr="00B37C1F">
              <w:rPr>
                <w:rFonts w:ascii="Arial" w:hAnsi="Arial" w:cs="Arial"/>
                <w:b/>
                <w:bCs/>
                <w:sz w:val="20"/>
                <w:szCs w:val="20"/>
                <w:lang w:val="en-ZA" w:eastAsia="en-ZA"/>
              </w:rPr>
              <w:t>/1</w:t>
            </w:r>
            <w:r w:rsidR="00EB18EE" w:rsidRPr="00B37C1F">
              <w:rPr>
                <w:rFonts w:ascii="Arial" w:hAnsi="Arial" w:cs="Arial"/>
                <w:b/>
                <w:bCs/>
                <w:sz w:val="20"/>
                <w:szCs w:val="20"/>
                <w:lang w:val="en-ZA" w:eastAsia="en-ZA"/>
              </w:rPr>
              <w:t>9</w:t>
            </w:r>
          </w:p>
        </w:tc>
        <w:tc>
          <w:tcPr>
            <w:tcW w:w="2599" w:type="dxa"/>
          </w:tcPr>
          <w:p w:rsidR="00AC64EF" w:rsidRPr="00B37C1F" w:rsidRDefault="005D05A9"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Science and Technology Laws Amendment Bill</w:t>
            </w:r>
            <w:r w:rsidR="00D47926" w:rsidRPr="00B37C1F">
              <w:rPr>
                <w:rFonts w:ascii="Arial" w:hAnsi="Arial" w:cs="Arial"/>
                <w:sz w:val="20"/>
                <w:szCs w:val="20"/>
                <w:lang w:val="en-ZA" w:eastAsia="en-ZA"/>
              </w:rPr>
              <w:t xml:space="preserve"> [B 42 – 2018]</w:t>
            </w:r>
          </w:p>
        </w:tc>
        <w:tc>
          <w:tcPr>
            <w:tcW w:w="1934" w:type="dxa"/>
          </w:tcPr>
          <w:p w:rsidR="00AC64EF" w:rsidRPr="00B37C1F" w:rsidRDefault="00D47926"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Section 75</w:t>
            </w:r>
          </w:p>
        </w:tc>
        <w:tc>
          <w:tcPr>
            <w:tcW w:w="5763" w:type="dxa"/>
          </w:tcPr>
          <w:p w:rsidR="00AC64EF" w:rsidRPr="00B37C1F" w:rsidRDefault="00571F2B" w:rsidP="00107313">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To amend the Scientific Research Council Act, 1988, the Academy of Science of South Africa Act, 2001, the Human Sciences Research Council Act, 2008, the Technology Innovation Agency Act, 2008, and the South African National Space Agency Act, 2008, to harmonise</w:t>
            </w:r>
            <w:r w:rsidR="00107313" w:rsidRPr="00B37C1F">
              <w:rPr>
                <w:rFonts w:ascii="Arial" w:hAnsi="Arial" w:cs="Arial"/>
                <w:sz w:val="20"/>
                <w:szCs w:val="20"/>
                <w:lang w:val="en-ZA" w:eastAsia="en-ZA"/>
              </w:rPr>
              <w:t xml:space="preserve"> certain administrative processes, provide for consultation with the Minister, and to provide for the performance of functions by the entities outside the Republic; and to provide for matters connected therewith.</w:t>
            </w:r>
          </w:p>
        </w:tc>
        <w:tc>
          <w:tcPr>
            <w:tcW w:w="1868" w:type="dxa"/>
          </w:tcPr>
          <w:p w:rsidR="00AC64EF" w:rsidRPr="00B37C1F" w:rsidRDefault="00107313" w:rsidP="00792E0B">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 xml:space="preserve">Completed. </w:t>
            </w:r>
          </w:p>
        </w:tc>
      </w:tr>
    </w:tbl>
    <w:p w:rsidR="00AC64EF" w:rsidRDefault="00AC64EF" w:rsidP="00F50264">
      <w:pPr>
        <w:spacing w:after="0" w:line="288" w:lineRule="auto"/>
        <w:jc w:val="both"/>
        <w:rPr>
          <w:rFonts w:ascii="Arial" w:hAnsi="Arial" w:cs="Arial"/>
          <w:b/>
          <w:bCs/>
          <w:lang w:val="en-ZA"/>
        </w:rPr>
      </w:pPr>
    </w:p>
    <w:p w:rsidR="005768F1" w:rsidRDefault="005768F1" w:rsidP="00F50264">
      <w:pPr>
        <w:spacing w:after="0" w:line="288" w:lineRule="auto"/>
        <w:jc w:val="both"/>
        <w:rPr>
          <w:rFonts w:ascii="Arial" w:hAnsi="Arial" w:cs="Arial"/>
          <w:b/>
          <w:bCs/>
          <w:lang w:val="en-ZA"/>
        </w:rPr>
      </w:pPr>
    </w:p>
    <w:p w:rsidR="005768F1" w:rsidRDefault="005768F1" w:rsidP="00F50264">
      <w:pPr>
        <w:spacing w:after="0" w:line="288" w:lineRule="auto"/>
        <w:jc w:val="both"/>
        <w:rPr>
          <w:rFonts w:ascii="Arial" w:hAnsi="Arial" w:cs="Arial"/>
          <w:b/>
          <w:bCs/>
          <w:lang w:val="en-ZA"/>
        </w:rPr>
      </w:pPr>
    </w:p>
    <w:p w:rsidR="005768F1" w:rsidRDefault="005768F1" w:rsidP="00F50264">
      <w:pPr>
        <w:spacing w:after="0" w:line="288" w:lineRule="auto"/>
        <w:jc w:val="both"/>
        <w:rPr>
          <w:rFonts w:ascii="Arial" w:hAnsi="Arial" w:cs="Arial"/>
          <w:b/>
          <w:bCs/>
          <w:lang w:val="en-ZA"/>
        </w:rPr>
      </w:pPr>
    </w:p>
    <w:p w:rsidR="005768F1" w:rsidRDefault="005768F1" w:rsidP="00F50264">
      <w:pPr>
        <w:spacing w:after="0" w:line="288" w:lineRule="auto"/>
        <w:jc w:val="both"/>
        <w:rPr>
          <w:rFonts w:ascii="Arial" w:hAnsi="Arial" w:cs="Arial"/>
          <w:b/>
          <w:bCs/>
          <w:lang w:val="en-ZA"/>
        </w:rPr>
      </w:pPr>
    </w:p>
    <w:p w:rsidR="005768F1" w:rsidRDefault="005768F1" w:rsidP="00F50264">
      <w:pPr>
        <w:spacing w:after="0" w:line="288" w:lineRule="auto"/>
        <w:jc w:val="both"/>
        <w:rPr>
          <w:rFonts w:ascii="Arial" w:hAnsi="Arial" w:cs="Arial"/>
          <w:b/>
          <w:bCs/>
          <w:lang w:val="en-ZA"/>
        </w:rPr>
      </w:pPr>
    </w:p>
    <w:p w:rsidR="005768F1" w:rsidRDefault="005768F1" w:rsidP="00F50264">
      <w:pPr>
        <w:spacing w:after="0" w:line="288" w:lineRule="auto"/>
        <w:jc w:val="both"/>
        <w:rPr>
          <w:rFonts w:ascii="Arial" w:hAnsi="Arial" w:cs="Arial"/>
          <w:b/>
          <w:bCs/>
          <w:lang w:val="en-ZA"/>
        </w:rPr>
      </w:pPr>
    </w:p>
    <w:p w:rsidR="005768F1" w:rsidRDefault="005768F1" w:rsidP="00F50264">
      <w:pPr>
        <w:spacing w:after="0" w:line="288" w:lineRule="auto"/>
        <w:jc w:val="both"/>
        <w:rPr>
          <w:rFonts w:ascii="Arial" w:hAnsi="Arial" w:cs="Arial"/>
          <w:b/>
          <w:bCs/>
          <w:lang w:val="en-ZA"/>
        </w:rPr>
      </w:pPr>
    </w:p>
    <w:p w:rsidR="005768F1" w:rsidRPr="00794D03" w:rsidRDefault="005768F1" w:rsidP="00F50264">
      <w:pPr>
        <w:spacing w:after="0" w:line="288" w:lineRule="auto"/>
        <w:jc w:val="both"/>
        <w:rPr>
          <w:rFonts w:ascii="Arial" w:hAnsi="Arial" w:cs="Arial"/>
          <w:b/>
          <w:bCs/>
          <w:lang w:val="en-ZA"/>
        </w:rPr>
      </w:pPr>
    </w:p>
    <w:p w:rsidR="00AC64EF" w:rsidRDefault="00AC64EF" w:rsidP="00F50264">
      <w:pPr>
        <w:numPr>
          <w:ilvl w:val="0"/>
          <w:numId w:val="11"/>
        </w:numPr>
        <w:pBdr>
          <w:top w:val="single" w:sz="4" w:space="1" w:color="auto"/>
          <w:left w:val="single" w:sz="4" w:space="4" w:color="auto"/>
          <w:bottom w:val="single" w:sz="4" w:space="1" w:color="auto"/>
          <w:right w:val="single" w:sz="4" w:space="4" w:color="auto"/>
        </w:pBdr>
        <w:shd w:val="clear" w:color="auto" w:fill="D9D9D9"/>
        <w:tabs>
          <w:tab w:val="clear" w:pos="720"/>
        </w:tabs>
        <w:spacing w:after="0" w:line="288" w:lineRule="auto"/>
        <w:ind w:left="0" w:firstLine="0"/>
        <w:jc w:val="both"/>
        <w:rPr>
          <w:rFonts w:ascii="Arial" w:hAnsi="Arial" w:cs="Arial"/>
          <w:b/>
          <w:bCs/>
          <w:lang w:val="en-ZA"/>
        </w:rPr>
      </w:pPr>
      <w:r>
        <w:rPr>
          <w:rFonts w:ascii="Arial" w:hAnsi="Arial" w:cs="Arial"/>
          <w:b/>
          <w:bCs/>
          <w:lang w:val="en-ZA"/>
        </w:rPr>
        <w:t xml:space="preserve">Challenges emerging </w:t>
      </w:r>
    </w:p>
    <w:p w:rsidR="00AC64EF"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AC64EF"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r w:rsidRPr="00794D03">
        <w:rPr>
          <w:rFonts w:ascii="Arial" w:hAnsi="Arial" w:cs="Arial"/>
          <w:bCs/>
          <w:lang w:val="en-ZA"/>
        </w:rPr>
        <w:t>The following challenges emerged during the processing of legislation:</w:t>
      </w:r>
    </w:p>
    <w:p w:rsidR="00AC64EF"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AC64EF" w:rsidRPr="009E495A" w:rsidRDefault="009E495A" w:rsidP="00F5026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
          <w:bCs/>
          <w:lang w:val="en-ZA"/>
        </w:rPr>
      </w:pPr>
      <w:r w:rsidRPr="009E495A">
        <w:rPr>
          <w:rFonts w:ascii="Arial" w:hAnsi="Arial" w:cs="Arial"/>
          <w:b/>
          <w:bCs/>
          <w:lang w:val="en-ZA"/>
        </w:rPr>
        <w:t>Protection, Promotion, Development and Management of Indigenous Knowledge Bill [B 6B – 2016]</w:t>
      </w:r>
    </w:p>
    <w:p w:rsidR="009E495A" w:rsidRDefault="009E495A" w:rsidP="00F50264">
      <w:pPr>
        <w:pStyle w:val="ListParagraph"/>
        <w:pBdr>
          <w:top w:val="single" w:sz="4" w:space="1" w:color="auto"/>
          <w:left w:val="single" w:sz="4" w:space="4" w:color="auto"/>
          <w:bottom w:val="single" w:sz="4" w:space="1" w:color="auto"/>
          <w:right w:val="single" w:sz="4" w:space="4" w:color="auto"/>
        </w:pBdr>
        <w:shd w:val="clear" w:color="auto" w:fill="D9D9D9"/>
        <w:spacing w:after="0" w:line="288" w:lineRule="auto"/>
        <w:ind w:left="0"/>
        <w:jc w:val="both"/>
        <w:rPr>
          <w:rFonts w:ascii="Arial" w:hAnsi="Arial" w:cs="Arial"/>
          <w:bCs/>
          <w:lang w:val="en-ZA"/>
        </w:rPr>
      </w:pPr>
      <w:r>
        <w:rPr>
          <w:rFonts w:ascii="Arial" w:hAnsi="Arial" w:cs="Arial"/>
          <w:bCs/>
          <w:lang w:val="en-ZA"/>
        </w:rPr>
        <w:t>The legislation incorporated various sectors; hence the Committee had to satisfy itself that the legislation did not conflict with any existing legislation, and that it did not impose an unnecessary legal burden on those that the legislation sought to empower. The legislation also created a number of structures and processes, and the Committee sought to ensure that these were arranged so that stakeholders could be serviced efficiently and effectively, and not be burdened by unnecessary and costly bureaucracy.</w:t>
      </w:r>
    </w:p>
    <w:p w:rsidR="009E495A" w:rsidRDefault="009E495A" w:rsidP="00F50264">
      <w:pPr>
        <w:pStyle w:val="ListParagraph"/>
        <w:pBdr>
          <w:top w:val="single" w:sz="4" w:space="1" w:color="auto"/>
          <w:left w:val="single" w:sz="4" w:space="4" w:color="auto"/>
          <w:bottom w:val="single" w:sz="4" w:space="1" w:color="auto"/>
          <w:right w:val="single" w:sz="4" w:space="4" w:color="auto"/>
        </w:pBdr>
        <w:shd w:val="clear" w:color="auto" w:fill="D9D9D9"/>
        <w:spacing w:after="0" w:line="288" w:lineRule="auto"/>
        <w:ind w:left="0"/>
        <w:jc w:val="both"/>
        <w:rPr>
          <w:rFonts w:ascii="Arial" w:hAnsi="Arial" w:cs="Arial"/>
          <w:bCs/>
          <w:lang w:val="en-ZA"/>
        </w:rPr>
      </w:pPr>
    </w:p>
    <w:p w:rsidR="009E495A" w:rsidRPr="001C15B3" w:rsidRDefault="001C15B3" w:rsidP="00F5026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
          <w:bCs/>
          <w:lang w:val="en-ZA"/>
        </w:rPr>
      </w:pPr>
      <w:r w:rsidRPr="001C15B3">
        <w:rPr>
          <w:rFonts w:ascii="Arial" w:hAnsi="Arial" w:cs="Arial"/>
          <w:b/>
          <w:lang w:val="en-ZA" w:eastAsia="en-ZA"/>
        </w:rPr>
        <w:t>National Research Foundation Amendment Bill [B 23B – 2017]</w:t>
      </w:r>
    </w:p>
    <w:p w:rsidR="001C15B3" w:rsidRDefault="001C15B3"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r>
        <w:rPr>
          <w:rFonts w:ascii="Arial" w:hAnsi="Arial" w:cs="Arial"/>
          <w:bCs/>
          <w:lang w:val="en-ZA"/>
        </w:rPr>
        <w:t xml:space="preserve">The key objective of this amendment Bill was to legislatively mandate the NRF to coordinate science engagement within the NSI, and to codify the powers of the Minister of Science and Technology in relation to </w:t>
      </w:r>
      <w:r w:rsidRPr="001C15B3">
        <w:rPr>
          <w:rFonts w:ascii="Arial" w:hAnsi="Arial" w:cs="Arial"/>
          <w:bCs/>
          <w:lang w:val="en-ZA"/>
        </w:rPr>
        <w:t xml:space="preserve">determine national policies for research and funding </w:t>
      </w:r>
      <w:r>
        <w:rPr>
          <w:rFonts w:ascii="Arial" w:hAnsi="Arial" w:cs="Arial"/>
          <w:bCs/>
          <w:lang w:val="en-ZA"/>
        </w:rPr>
        <w:t xml:space="preserve">and to </w:t>
      </w:r>
      <w:r w:rsidRPr="001C15B3">
        <w:rPr>
          <w:rFonts w:ascii="Arial" w:hAnsi="Arial" w:cs="Arial"/>
          <w:bCs/>
          <w:lang w:val="en-ZA"/>
        </w:rPr>
        <w:t>issue national policy guidelines for the implementation of the policies.</w:t>
      </w:r>
      <w:r>
        <w:rPr>
          <w:rFonts w:ascii="Arial" w:hAnsi="Arial" w:cs="Arial"/>
          <w:bCs/>
          <w:lang w:val="en-ZA"/>
        </w:rPr>
        <w:t xml:space="preserve"> The Committee had to satisfy itself that the latter powers were in line with those afforded by the Constitution, and that the NRF was capable of executing the science engagement mandate.</w:t>
      </w:r>
    </w:p>
    <w:p w:rsidR="001C15B3" w:rsidRPr="001C15B3" w:rsidRDefault="001C15B3"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AC64EF" w:rsidRPr="00794D03" w:rsidRDefault="00AC64EF" w:rsidP="00F50264">
      <w:pPr>
        <w:numPr>
          <w:ilvl w:val="0"/>
          <w:numId w:val="11"/>
        </w:numPr>
        <w:pBdr>
          <w:top w:val="single" w:sz="4" w:space="1" w:color="auto"/>
          <w:left w:val="single" w:sz="4" w:space="4" w:color="auto"/>
          <w:bottom w:val="single" w:sz="4" w:space="1" w:color="auto"/>
          <w:right w:val="single" w:sz="4" w:space="4" w:color="auto"/>
        </w:pBdr>
        <w:shd w:val="clear" w:color="auto" w:fill="D9D9D9"/>
        <w:tabs>
          <w:tab w:val="clear" w:pos="720"/>
        </w:tabs>
        <w:spacing w:after="0" w:line="288" w:lineRule="auto"/>
        <w:ind w:left="0" w:firstLine="0"/>
        <w:jc w:val="both"/>
        <w:rPr>
          <w:rFonts w:ascii="Arial" w:hAnsi="Arial" w:cs="Arial"/>
          <w:b/>
          <w:bCs/>
          <w:lang w:val="en-ZA"/>
        </w:rPr>
      </w:pPr>
      <w:r w:rsidRPr="00794D03">
        <w:rPr>
          <w:rFonts w:ascii="Arial" w:hAnsi="Arial" w:cs="Arial"/>
          <w:b/>
          <w:bCs/>
          <w:lang w:val="en-ZA"/>
        </w:rPr>
        <w:t>Issues for follow-up</w:t>
      </w:r>
    </w:p>
    <w:p w:rsidR="00AC64EF" w:rsidRDefault="00AC64EF"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1C15B3" w:rsidRDefault="001C15B3"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1C15B3" w:rsidRPr="009E495A" w:rsidRDefault="001C15B3" w:rsidP="00F5026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
          <w:bCs/>
          <w:lang w:val="en-ZA"/>
        </w:rPr>
      </w:pPr>
      <w:r w:rsidRPr="009E495A">
        <w:rPr>
          <w:rFonts w:ascii="Arial" w:hAnsi="Arial" w:cs="Arial"/>
          <w:b/>
          <w:bCs/>
          <w:lang w:val="en-ZA"/>
        </w:rPr>
        <w:t>Protection, Promotion, Development and Management of Indigenous Knowledge Bill [B 6B – 2016]</w:t>
      </w:r>
    </w:p>
    <w:p w:rsidR="001C15B3" w:rsidRDefault="001C15B3"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r>
        <w:rPr>
          <w:rFonts w:ascii="Arial" w:hAnsi="Arial" w:cs="Arial"/>
          <w:bCs/>
          <w:lang w:val="en-ZA"/>
        </w:rPr>
        <w:t>The implementation of this Act hinges on the regulations that are currently being developed. The</w:t>
      </w:r>
      <w:r w:rsidR="00094FEE">
        <w:rPr>
          <w:rFonts w:ascii="Arial" w:hAnsi="Arial" w:cs="Arial"/>
          <w:bCs/>
          <w:lang w:val="en-ZA"/>
        </w:rPr>
        <w:t xml:space="preserve"> 6</w:t>
      </w:r>
      <w:r w:rsidR="00094FEE" w:rsidRPr="00094FEE">
        <w:rPr>
          <w:rFonts w:ascii="Arial" w:hAnsi="Arial" w:cs="Arial"/>
          <w:bCs/>
          <w:vertAlign w:val="superscript"/>
          <w:lang w:val="en-ZA"/>
        </w:rPr>
        <w:t>th</w:t>
      </w:r>
      <w:r w:rsidR="00094FEE">
        <w:rPr>
          <w:rFonts w:ascii="Arial" w:hAnsi="Arial" w:cs="Arial"/>
          <w:bCs/>
          <w:lang w:val="en-ZA"/>
        </w:rPr>
        <w:t xml:space="preserve"> Parliament should consider these, as well as the resources allocated to the National Indigenous Knowledge Systems Office (NIKSO) to ensure that the intended benefits are realised.</w:t>
      </w:r>
    </w:p>
    <w:p w:rsidR="00A44FD8" w:rsidRDefault="00A44FD8"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094FEE" w:rsidRPr="001C15B3" w:rsidRDefault="00094FEE" w:rsidP="00F50264">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8" w:lineRule="auto"/>
        <w:ind w:left="567" w:hanging="567"/>
        <w:jc w:val="both"/>
        <w:rPr>
          <w:rFonts w:ascii="Arial" w:hAnsi="Arial" w:cs="Arial"/>
          <w:b/>
          <w:bCs/>
          <w:lang w:val="en-ZA"/>
        </w:rPr>
      </w:pPr>
      <w:r w:rsidRPr="001C15B3">
        <w:rPr>
          <w:rFonts w:ascii="Arial" w:hAnsi="Arial" w:cs="Arial"/>
          <w:b/>
          <w:lang w:val="en-ZA" w:eastAsia="en-ZA"/>
        </w:rPr>
        <w:t>National Research Foundation Amendment Bill [B 23B – 2017]</w:t>
      </w:r>
    </w:p>
    <w:p w:rsidR="00EB1C6C" w:rsidRDefault="00094FEE"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r>
        <w:rPr>
          <w:rFonts w:ascii="Arial" w:hAnsi="Arial" w:cs="Arial"/>
          <w:bCs/>
          <w:lang w:val="en-ZA"/>
        </w:rPr>
        <w:t>The NRF is already under-resourced, so added functions in relation to science engagement, will require strategic prioritisation and allocation of funds that are already over-subscribed.</w:t>
      </w:r>
      <w:r w:rsidR="00EB1C6C">
        <w:rPr>
          <w:rFonts w:ascii="Arial" w:hAnsi="Arial" w:cs="Arial"/>
          <w:bCs/>
          <w:lang w:val="en-ZA"/>
        </w:rPr>
        <w:t xml:space="preserve"> </w:t>
      </w:r>
    </w:p>
    <w:p w:rsidR="00EB1C6C" w:rsidRDefault="00EB1C6C" w:rsidP="00F50264">
      <w:pPr>
        <w:pBdr>
          <w:top w:val="single" w:sz="4" w:space="1" w:color="auto"/>
          <w:left w:val="single" w:sz="4" w:space="4" w:color="auto"/>
          <w:bottom w:val="single" w:sz="4" w:space="1" w:color="auto"/>
          <w:right w:val="single" w:sz="4" w:space="4" w:color="auto"/>
        </w:pBdr>
        <w:shd w:val="clear" w:color="auto" w:fill="D9D9D9"/>
        <w:spacing w:after="0" w:line="288" w:lineRule="auto"/>
        <w:jc w:val="both"/>
        <w:rPr>
          <w:rFonts w:ascii="Arial" w:hAnsi="Arial" w:cs="Arial"/>
          <w:bCs/>
          <w:lang w:val="en-ZA"/>
        </w:rPr>
      </w:pPr>
    </w:p>
    <w:p w:rsidR="001C15B3" w:rsidRDefault="00EB1C6C" w:rsidP="00EB1C6C">
      <w:pPr>
        <w:pBdr>
          <w:top w:val="single" w:sz="4" w:space="1" w:color="auto"/>
          <w:left w:val="single" w:sz="4" w:space="4" w:color="auto"/>
          <w:bottom w:val="single" w:sz="4" w:space="1" w:color="auto"/>
          <w:right w:val="single" w:sz="4" w:space="4" w:color="auto"/>
        </w:pBdr>
        <w:shd w:val="clear" w:color="auto" w:fill="D9D9D9"/>
        <w:spacing w:after="0" w:line="288" w:lineRule="auto"/>
        <w:ind w:firstLine="567"/>
        <w:jc w:val="both"/>
        <w:rPr>
          <w:rFonts w:ascii="Arial" w:hAnsi="Arial" w:cs="Arial"/>
          <w:b/>
          <w:bCs/>
          <w:lang w:val="en-ZA"/>
        </w:rPr>
      </w:pPr>
      <w:r w:rsidRPr="00EB1C6C">
        <w:rPr>
          <w:rFonts w:ascii="Arial" w:hAnsi="Arial" w:cs="Arial"/>
          <w:b/>
          <w:bCs/>
          <w:lang w:val="en-ZA"/>
        </w:rPr>
        <w:t>Science and Technology Laws Amendment Bill [B 42 – 2018]</w:t>
      </w:r>
    </w:p>
    <w:p w:rsidR="001C15B3" w:rsidRDefault="00EB1C6C" w:rsidP="005768F1">
      <w:pPr>
        <w:pBdr>
          <w:top w:val="single" w:sz="4" w:space="1" w:color="auto"/>
          <w:left w:val="single" w:sz="4" w:space="4" w:color="auto"/>
          <w:bottom w:val="single" w:sz="4" w:space="1" w:color="auto"/>
          <w:right w:val="single" w:sz="4" w:space="4" w:color="auto"/>
        </w:pBdr>
        <w:shd w:val="clear" w:color="auto" w:fill="D9D9D9"/>
        <w:spacing w:after="0" w:line="288" w:lineRule="auto"/>
        <w:ind w:firstLine="567"/>
        <w:jc w:val="both"/>
        <w:rPr>
          <w:rFonts w:ascii="Arial" w:hAnsi="Arial" w:cs="Arial"/>
          <w:bCs/>
          <w:lang w:val="en-ZA"/>
        </w:rPr>
      </w:pPr>
      <w:r w:rsidRPr="00EB1C6C">
        <w:rPr>
          <w:rFonts w:ascii="Arial" w:hAnsi="Arial" w:cs="Arial"/>
          <w:bCs/>
          <w:lang w:val="en-ZA"/>
        </w:rPr>
        <w:t>The NRF Bill may have to be aligned to compliment the changes effected by this Bill.</w:t>
      </w:r>
    </w:p>
    <w:p w:rsidR="00AC64EF" w:rsidRPr="00794D03" w:rsidRDefault="00AC64EF" w:rsidP="00F50264">
      <w:pPr>
        <w:spacing w:after="0" w:line="288" w:lineRule="auto"/>
        <w:jc w:val="both"/>
        <w:rPr>
          <w:rFonts w:ascii="Arial" w:hAnsi="Arial" w:cs="Arial"/>
          <w:bCs/>
          <w:lang w:val="en-ZA"/>
        </w:rPr>
      </w:pPr>
    </w:p>
    <w:p w:rsidR="00AC64EF" w:rsidRPr="00794D03" w:rsidRDefault="00AC64EF" w:rsidP="00F50264">
      <w:pPr>
        <w:numPr>
          <w:ilvl w:val="0"/>
          <w:numId w:val="17"/>
        </w:numPr>
        <w:tabs>
          <w:tab w:val="clear" w:pos="720"/>
        </w:tabs>
        <w:spacing w:after="0" w:line="288" w:lineRule="auto"/>
        <w:ind w:left="0" w:firstLine="0"/>
        <w:jc w:val="both"/>
        <w:rPr>
          <w:rFonts w:ascii="Arial" w:hAnsi="Arial" w:cs="Arial"/>
          <w:b/>
          <w:bCs/>
          <w:lang w:val="en-ZA"/>
        </w:rPr>
      </w:pPr>
      <w:r w:rsidRPr="00794D03">
        <w:rPr>
          <w:rFonts w:ascii="Arial" w:hAnsi="Arial" w:cs="Arial"/>
          <w:b/>
          <w:bCs/>
          <w:lang w:val="en-ZA"/>
        </w:rPr>
        <w:t>Oversight trips undertaken</w:t>
      </w:r>
      <w:r w:rsidR="00032038">
        <w:rPr>
          <w:rFonts w:ascii="Arial" w:hAnsi="Arial" w:cs="Arial"/>
          <w:b/>
          <w:bCs/>
          <w:lang w:val="en-ZA"/>
        </w:rPr>
        <w:t>:</w:t>
      </w:r>
      <w:r w:rsidR="00396344">
        <w:rPr>
          <w:rFonts w:ascii="Arial" w:hAnsi="Arial" w:cs="Arial"/>
          <w:b/>
          <w:bCs/>
          <w:lang w:val="en-ZA"/>
        </w:rPr>
        <w:t xml:space="preserve"> </w:t>
      </w:r>
    </w:p>
    <w:p w:rsidR="00AC64EF" w:rsidRDefault="00AC64EF" w:rsidP="00F50264">
      <w:pPr>
        <w:spacing w:after="0" w:line="288" w:lineRule="auto"/>
        <w:jc w:val="both"/>
        <w:rPr>
          <w:rFonts w:ascii="Arial" w:hAnsi="Arial" w:cs="Arial"/>
          <w:b/>
          <w:bCs/>
          <w:lang w:val="en-ZA"/>
        </w:rPr>
      </w:pPr>
    </w:p>
    <w:p w:rsidR="00AC64EF" w:rsidRDefault="00AC64EF" w:rsidP="00F50264">
      <w:pPr>
        <w:spacing w:after="0" w:line="288" w:lineRule="auto"/>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oversight trips were undertaken:</w:t>
      </w:r>
    </w:p>
    <w:p w:rsidR="00AC64EF" w:rsidRPr="006E511F" w:rsidRDefault="00AC64EF" w:rsidP="00F50264">
      <w:pPr>
        <w:spacing w:after="0" w:line="288" w:lineRule="auto"/>
        <w:jc w:val="both"/>
        <w:rPr>
          <w:rFonts w:ascii="Arial" w:hAnsi="Arial"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961"/>
        <w:gridCol w:w="2240"/>
        <w:gridCol w:w="2224"/>
        <w:gridCol w:w="2224"/>
        <w:gridCol w:w="2011"/>
        <w:gridCol w:w="1202"/>
      </w:tblGrid>
      <w:tr w:rsidR="00D9001E" w:rsidRPr="00B37C1F" w:rsidTr="00D9001E">
        <w:trPr>
          <w:tblHeader/>
        </w:trPr>
        <w:tc>
          <w:tcPr>
            <w:tcW w:w="499" w:type="pct"/>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Date</w:t>
            </w:r>
          </w:p>
        </w:tc>
        <w:tc>
          <w:tcPr>
            <w:tcW w:w="744" w:type="pct"/>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Area Visited</w:t>
            </w:r>
          </w:p>
        </w:tc>
        <w:tc>
          <w:tcPr>
            <w:tcW w:w="850" w:type="pct"/>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Objective</w:t>
            </w:r>
          </w:p>
        </w:tc>
        <w:tc>
          <w:tcPr>
            <w:tcW w:w="844" w:type="pct"/>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Recommendations</w:t>
            </w:r>
          </w:p>
        </w:tc>
        <w:tc>
          <w:tcPr>
            <w:tcW w:w="844" w:type="pct"/>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Responses to Recommendations</w:t>
            </w:r>
          </w:p>
        </w:tc>
        <w:tc>
          <w:tcPr>
            <w:tcW w:w="763" w:type="pct"/>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Follow-up Issues</w:t>
            </w:r>
          </w:p>
        </w:tc>
        <w:tc>
          <w:tcPr>
            <w:tcW w:w="457" w:type="pct"/>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Status of Report</w:t>
            </w:r>
          </w:p>
        </w:tc>
      </w:tr>
      <w:tr w:rsidR="00D9001E" w:rsidRPr="00B37C1F" w:rsidTr="00D9001E">
        <w:tc>
          <w:tcPr>
            <w:tcW w:w="499" w:type="pct"/>
          </w:tcPr>
          <w:p w:rsidR="00AC64EF" w:rsidRPr="00B37C1F" w:rsidRDefault="00032038"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29 October 2014</w:t>
            </w:r>
          </w:p>
        </w:tc>
        <w:tc>
          <w:tcPr>
            <w:tcW w:w="744" w:type="pct"/>
          </w:tcPr>
          <w:p w:rsidR="00AC64EF" w:rsidRPr="00B37C1F" w:rsidRDefault="00032038" w:rsidP="00032038">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Hydrogen South Africa (</w:t>
            </w:r>
            <w:proofErr w:type="spellStart"/>
            <w:r w:rsidRPr="00B37C1F">
              <w:rPr>
                <w:rFonts w:ascii="Arial" w:hAnsi="Arial" w:cs="Arial"/>
                <w:sz w:val="20"/>
                <w:szCs w:val="20"/>
                <w:lang w:val="en-ZA" w:eastAsia="en-ZA"/>
              </w:rPr>
              <w:t>HySA</w:t>
            </w:r>
            <w:proofErr w:type="spellEnd"/>
            <w:r w:rsidRPr="00B37C1F">
              <w:rPr>
                <w:rFonts w:ascii="Arial" w:hAnsi="Arial" w:cs="Arial"/>
                <w:sz w:val="20"/>
                <w:szCs w:val="20"/>
                <w:lang w:val="en-ZA" w:eastAsia="en-ZA"/>
              </w:rPr>
              <w:t>) Systems Centre of Competence and the South African Institute for Advance Material Chemistry (SAIAMC) – University of the Western Cape</w:t>
            </w:r>
          </w:p>
        </w:tc>
        <w:tc>
          <w:tcPr>
            <w:tcW w:w="850" w:type="pct"/>
          </w:tcPr>
          <w:p w:rsidR="00AC64EF" w:rsidRPr="00B37C1F" w:rsidRDefault="00032038"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Enhance the Committee’s understanding of a component of South Africa’s research, development and innovation (RDI) programme that stimulates and guides innovation in the development of Hydrogen and Fuel Cell Technologies (HFCT).</w:t>
            </w:r>
          </w:p>
        </w:tc>
        <w:tc>
          <w:tcPr>
            <w:tcW w:w="844" w:type="pct"/>
          </w:tcPr>
          <w:p w:rsidR="00975088" w:rsidRDefault="00975088" w:rsidP="00975088">
            <w:pPr>
              <w:spacing w:after="0" w:line="288" w:lineRule="auto"/>
              <w:rPr>
                <w:rFonts w:ascii="Arial" w:hAnsi="Arial" w:cs="Arial"/>
                <w:sz w:val="20"/>
                <w:szCs w:val="20"/>
                <w:lang w:val="en-ZA" w:eastAsia="en-ZA"/>
              </w:rPr>
            </w:pPr>
            <w:r>
              <w:rPr>
                <w:rFonts w:ascii="Arial" w:hAnsi="Arial" w:cs="Arial"/>
                <w:sz w:val="20"/>
                <w:szCs w:val="20"/>
                <w:lang w:val="en-ZA" w:eastAsia="en-ZA"/>
              </w:rPr>
              <w:t>On-site briefing</w:t>
            </w:r>
          </w:p>
          <w:p w:rsidR="00AC64EF" w:rsidRPr="00B37C1F" w:rsidRDefault="00975088" w:rsidP="00975088">
            <w:pPr>
              <w:spacing w:after="0" w:line="288" w:lineRule="auto"/>
              <w:rPr>
                <w:rFonts w:ascii="Arial" w:hAnsi="Arial" w:cs="Arial"/>
                <w:sz w:val="20"/>
                <w:szCs w:val="20"/>
                <w:lang w:val="en-ZA" w:eastAsia="en-ZA"/>
              </w:rPr>
            </w:pPr>
            <w:r>
              <w:rPr>
                <w:rFonts w:ascii="Arial" w:hAnsi="Arial" w:cs="Arial"/>
                <w:sz w:val="20"/>
                <w:szCs w:val="20"/>
                <w:lang w:val="en-ZA" w:eastAsia="en-ZA"/>
              </w:rPr>
              <w:t>Discuss with the DST budget allocation challenges related to the project</w:t>
            </w:r>
          </w:p>
        </w:tc>
        <w:tc>
          <w:tcPr>
            <w:tcW w:w="844" w:type="pct"/>
          </w:tcPr>
          <w:p w:rsidR="00AC64EF" w:rsidRPr="00B37C1F" w:rsidRDefault="00724E0C"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Constraint budget</w:t>
            </w:r>
          </w:p>
        </w:tc>
        <w:tc>
          <w:tcPr>
            <w:tcW w:w="763" w:type="pct"/>
          </w:tcPr>
          <w:p w:rsidR="00032038" w:rsidRPr="00B37C1F" w:rsidRDefault="00032038" w:rsidP="00032038">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w:t>
            </w:r>
            <w:r w:rsidRPr="00B37C1F">
              <w:rPr>
                <w:rFonts w:ascii="Arial" w:hAnsi="Arial" w:cs="Arial"/>
                <w:sz w:val="20"/>
                <w:szCs w:val="20"/>
                <w:lang w:val="en-ZA" w:eastAsia="en-ZA"/>
              </w:rPr>
              <w:tab/>
              <w:t>When the prototypes that have been developed would be ready for commercialisation and what would be needed for this to be realised.</w:t>
            </w:r>
          </w:p>
          <w:p w:rsidR="00032038" w:rsidRPr="00B37C1F" w:rsidRDefault="00032038" w:rsidP="00032038">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w:t>
            </w:r>
            <w:r w:rsidRPr="00B37C1F">
              <w:rPr>
                <w:rFonts w:ascii="Arial" w:hAnsi="Arial" w:cs="Arial"/>
                <w:sz w:val="20"/>
                <w:szCs w:val="20"/>
                <w:lang w:val="en-ZA" w:eastAsia="en-ZA"/>
              </w:rPr>
              <w:tab/>
              <w:t>With regard to the drive for beneficiation of South Africa’s natural resources, on which minerals should South Africa focus its efforts.</w:t>
            </w:r>
          </w:p>
          <w:p w:rsidR="00032038" w:rsidRPr="00B37C1F" w:rsidRDefault="00032038" w:rsidP="00032038">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w:t>
            </w:r>
            <w:r w:rsidRPr="00B37C1F">
              <w:rPr>
                <w:rFonts w:ascii="Arial" w:hAnsi="Arial" w:cs="Arial"/>
                <w:sz w:val="20"/>
                <w:szCs w:val="20"/>
                <w:lang w:val="en-ZA" w:eastAsia="en-ZA"/>
              </w:rPr>
              <w:tab/>
              <w:t xml:space="preserve">Whether the investment by government in this initiative is sufficient and what steps </w:t>
            </w:r>
            <w:r w:rsidRPr="00B37C1F">
              <w:rPr>
                <w:rFonts w:ascii="Arial" w:hAnsi="Arial" w:cs="Arial"/>
                <w:sz w:val="20"/>
                <w:szCs w:val="20"/>
                <w:lang w:val="en-ZA" w:eastAsia="en-ZA"/>
              </w:rPr>
              <w:lastRenderedPageBreak/>
              <w:t>could be taken to ensure the work being done was advertised more broadly.</w:t>
            </w:r>
          </w:p>
          <w:p w:rsidR="00AC64EF" w:rsidRPr="00B37C1F" w:rsidRDefault="00032038" w:rsidP="00032038">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 xml:space="preserve">The partnerships formed with both the local and international industry and the potential job creation aspects of </w:t>
            </w:r>
            <w:proofErr w:type="spellStart"/>
            <w:r w:rsidRPr="00B37C1F">
              <w:rPr>
                <w:rFonts w:ascii="Arial" w:hAnsi="Arial" w:cs="Arial"/>
                <w:sz w:val="20"/>
                <w:szCs w:val="20"/>
                <w:lang w:val="en-ZA" w:eastAsia="en-ZA"/>
              </w:rPr>
              <w:t>HySA</w:t>
            </w:r>
            <w:proofErr w:type="spellEnd"/>
            <w:r w:rsidRPr="00B37C1F">
              <w:rPr>
                <w:rFonts w:ascii="Arial" w:hAnsi="Arial" w:cs="Arial"/>
                <w:sz w:val="20"/>
                <w:szCs w:val="20"/>
                <w:lang w:val="en-ZA" w:eastAsia="en-ZA"/>
              </w:rPr>
              <w:t xml:space="preserve"> and how this could be enhanced.</w:t>
            </w:r>
          </w:p>
        </w:tc>
        <w:tc>
          <w:tcPr>
            <w:tcW w:w="457" w:type="pct"/>
          </w:tcPr>
          <w:p w:rsidR="00AC64EF" w:rsidRPr="00B37C1F" w:rsidRDefault="00833F05"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lastRenderedPageBreak/>
              <w:t>Adopted as minutes</w:t>
            </w:r>
          </w:p>
        </w:tc>
      </w:tr>
      <w:tr w:rsidR="00D9001E" w:rsidRPr="00B37C1F" w:rsidTr="00D9001E">
        <w:tc>
          <w:tcPr>
            <w:tcW w:w="499" w:type="pct"/>
          </w:tcPr>
          <w:p w:rsidR="005445FB" w:rsidRPr="00B37C1F" w:rsidRDefault="005445FB" w:rsidP="007076A5">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lastRenderedPageBreak/>
              <w:t>12 November 2014</w:t>
            </w:r>
          </w:p>
          <w:p w:rsidR="00D9001E" w:rsidRPr="00B37C1F" w:rsidRDefault="00D9001E" w:rsidP="007076A5">
            <w:pPr>
              <w:spacing w:after="0" w:line="288" w:lineRule="auto"/>
              <w:jc w:val="both"/>
              <w:rPr>
                <w:rFonts w:ascii="Arial" w:hAnsi="Arial" w:cs="Arial"/>
                <w:sz w:val="20"/>
                <w:szCs w:val="20"/>
                <w:lang w:val="en-ZA" w:eastAsia="en-ZA"/>
              </w:rPr>
            </w:pPr>
          </w:p>
          <w:p w:rsidR="00D9001E" w:rsidRPr="00B37C1F" w:rsidRDefault="00D9001E" w:rsidP="007076A5">
            <w:pPr>
              <w:spacing w:after="0" w:line="288" w:lineRule="auto"/>
              <w:jc w:val="both"/>
              <w:rPr>
                <w:rFonts w:ascii="Arial" w:hAnsi="Arial" w:cs="Arial"/>
                <w:sz w:val="20"/>
                <w:szCs w:val="20"/>
                <w:lang w:val="en-ZA" w:eastAsia="en-ZA"/>
              </w:rPr>
            </w:pPr>
          </w:p>
          <w:p w:rsidR="00800B67" w:rsidRDefault="00800B67" w:rsidP="007076A5">
            <w:pPr>
              <w:spacing w:after="0" w:line="288" w:lineRule="auto"/>
              <w:jc w:val="both"/>
              <w:rPr>
                <w:rFonts w:ascii="Arial" w:hAnsi="Arial" w:cs="Arial"/>
                <w:sz w:val="20"/>
                <w:szCs w:val="20"/>
                <w:lang w:val="en-ZA" w:eastAsia="en-ZA"/>
              </w:rPr>
            </w:pPr>
          </w:p>
          <w:p w:rsidR="00800B67" w:rsidRDefault="00800B67" w:rsidP="007076A5">
            <w:pPr>
              <w:spacing w:after="0" w:line="288" w:lineRule="auto"/>
              <w:jc w:val="both"/>
              <w:rPr>
                <w:rFonts w:ascii="Arial" w:hAnsi="Arial" w:cs="Arial"/>
                <w:sz w:val="20"/>
                <w:szCs w:val="20"/>
                <w:lang w:val="en-ZA" w:eastAsia="en-ZA"/>
              </w:rPr>
            </w:pPr>
          </w:p>
          <w:p w:rsidR="00D9001E" w:rsidRPr="00B37C1F" w:rsidRDefault="00D9001E" w:rsidP="007076A5">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25 – 26 November 2014</w:t>
            </w:r>
          </w:p>
        </w:tc>
        <w:tc>
          <w:tcPr>
            <w:tcW w:w="744" w:type="pct"/>
          </w:tcPr>
          <w:p w:rsidR="005445FB" w:rsidRPr="00B37C1F" w:rsidRDefault="00D9001E" w:rsidP="00D9001E">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SKA Project Office – Pinelands, Western Cape</w:t>
            </w:r>
          </w:p>
          <w:p w:rsidR="00D9001E" w:rsidRPr="00B37C1F" w:rsidRDefault="00D9001E" w:rsidP="00D9001E">
            <w:pPr>
              <w:spacing w:after="0" w:line="288" w:lineRule="auto"/>
              <w:jc w:val="both"/>
              <w:rPr>
                <w:rFonts w:ascii="Arial" w:hAnsi="Arial" w:cs="Arial"/>
                <w:sz w:val="20"/>
                <w:szCs w:val="20"/>
                <w:lang w:val="en-ZA" w:eastAsia="en-ZA"/>
              </w:rPr>
            </w:pPr>
          </w:p>
          <w:p w:rsidR="00D9001E" w:rsidRPr="00B37C1F" w:rsidRDefault="00D9001E" w:rsidP="00D9001E">
            <w:pPr>
              <w:spacing w:after="0" w:line="288" w:lineRule="auto"/>
              <w:jc w:val="both"/>
              <w:rPr>
                <w:rFonts w:ascii="Arial" w:hAnsi="Arial" w:cs="Arial"/>
                <w:sz w:val="20"/>
                <w:szCs w:val="20"/>
                <w:lang w:val="en-ZA" w:eastAsia="en-ZA"/>
              </w:rPr>
            </w:pPr>
          </w:p>
          <w:p w:rsidR="00800B67" w:rsidRDefault="00800B67" w:rsidP="00D9001E">
            <w:pPr>
              <w:spacing w:after="0" w:line="288" w:lineRule="auto"/>
              <w:jc w:val="both"/>
              <w:rPr>
                <w:rFonts w:ascii="Arial" w:hAnsi="Arial" w:cs="Arial"/>
                <w:sz w:val="20"/>
                <w:szCs w:val="20"/>
                <w:lang w:val="en-ZA" w:eastAsia="en-ZA"/>
              </w:rPr>
            </w:pPr>
          </w:p>
          <w:p w:rsidR="00800B67" w:rsidRDefault="00800B67" w:rsidP="00D9001E">
            <w:pPr>
              <w:spacing w:after="0" w:line="288" w:lineRule="auto"/>
              <w:jc w:val="both"/>
              <w:rPr>
                <w:rFonts w:ascii="Arial" w:hAnsi="Arial" w:cs="Arial"/>
                <w:sz w:val="20"/>
                <w:szCs w:val="20"/>
                <w:lang w:val="en-ZA" w:eastAsia="en-ZA"/>
              </w:rPr>
            </w:pPr>
          </w:p>
          <w:p w:rsidR="00D9001E" w:rsidRPr="00B37C1F" w:rsidRDefault="00D9001E" w:rsidP="00D9001E">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Southern African Large Telescope (SALT) in Sutherland and the SKA and the Karoo Array Telescope (</w:t>
            </w:r>
            <w:proofErr w:type="spellStart"/>
            <w:r w:rsidRPr="00B37C1F">
              <w:rPr>
                <w:rFonts w:ascii="Arial" w:hAnsi="Arial" w:cs="Arial"/>
                <w:sz w:val="20"/>
                <w:szCs w:val="20"/>
                <w:lang w:val="en-ZA" w:eastAsia="en-ZA"/>
              </w:rPr>
              <w:t>MeerKAT</w:t>
            </w:r>
            <w:proofErr w:type="spellEnd"/>
            <w:r w:rsidRPr="00B37C1F">
              <w:rPr>
                <w:rFonts w:ascii="Arial" w:hAnsi="Arial" w:cs="Arial"/>
                <w:sz w:val="20"/>
                <w:szCs w:val="20"/>
                <w:lang w:val="en-ZA" w:eastAsia="en-ZA"/>
              </w:rPr>
              <w:t>) sites in Carnarvon, Northern Cape</w:t>
            </w:r>
          </w:p>
        </w:tc>
        <w:tc>
          <w:tcPr>
            <w:tcW w:w="850" w:type="pct"/>
          </w:tcPr>
          <w:p w:rsidR="005445FB" w:rsidRPr="00B37C1F" w:rsidRDefault="00D9001E" w:rsidP="00D9001E">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Understand and see how the control room remains the main engineering room from where the SKA telescope will be operated.</w:t>
            </w:r>
          </w:p>
          <w:p w:rsidR="00D9001E" w:rsidRPr="00B37C1F" w:rsidRDefault="00D9001E" w:rsidP="00D9001E">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Enhance the Committee’s understanding of the distinction between optical and radio astronomy</w:t>
            </w:r>
          </w:p>
        </w:tc>
        <w:tc>
          <w:tcPr>
            <w:tcW w:w="844" w:type="pct"/>
          </w:tcPr>
          <w:p w:rsidR="005445FB" w:rsidRDefault="00800B67"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On site brief</w:t>
            </w:r>
          </w:p>
          <w:p w:rsidR="001E2FF7" w:rsidRDefault="001E2FF7"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Familiarisation with DST funded projects</w:t>
            </w:r>
          </w:p>
          <w:p w:rsidR="001E2FF7" w:rsidRDefault="001E2FF7" w:rsidP="00F50264">
            <w:pPr>
              <w:spacing w:after="0" w:line="288" w:lineRule="auto"/>
              <w:jc w:val="both"/>
              <w:rPr>
                <w:rFonts w:ascii="Arial" w:hAnsi="Arial" w:cs="Arial"/>
                <w:sz w:val="20"/>
                <w:szCs w:val="20"/>
                <w:lang w:val="en-ZA" w:eastAsia="en-ZA"/>
              </w:rPr>
            </w:pPr>
          </w:p>
          <w:p w:rsidR="001E2FF7" w:rsidRDefault="001E2FF7" w:rsidP="00F50264">
            <w:pPr>
              <w:spacing w:after="0" w:line="288" w:lineRule="auto"/>
              <w:jc w:val="both"/>
              <w:rPr>
                <w:rFonts w:ascii="Arial" w:hAnsi="Arial" w:cs="Arial"/>
                <w:sz w:val="20"/>
                <w:szCs w:val="20"/>
                <w:lang w:val="en-ZA" w:eastAsia="en-ZA"/>
              </w:rPr>
            </w:pPr>
          </w:p>
          <w:p w:rsidR="001E2FF7" w:rsidRDefault="001E2FF7" w:rsidP="00F50264">
            <w:pPr>
              <w:spacing w:after="0" w:line="288" w:lineRule="auto"/>
              <w:jc w:val="both"/>
              <w:rPr>
                <w:rFonts w:ascii="Arial" w:hAnsi="Arial" w:cs="Arial"/>
                <w:sz w:val="20"/>
                <w:szCs w:val="20"/>
                <w:lang w:val="en-ZA" w:eastAsia="en-ZA"/>
              </w:rPr>
            </w:pPr>
          </w:p>
          <w:p w:rsidR="001E2FF7" w:rsidRDefault="001E2FF7" w:rsidP="00F50264">
            <w:pPr>
              <w:spacing w:after="0" w:line="288" w:lineRule="auto"/>
              <w:jc w:val="both"/>
              <w:rPr>
                <w:rFonts w:ascii="Arial" w:hAnsi="Arial" w:cs="Arial"/>
                <w:sz w:val="20"/>
                <w:szCs w:val="20"/>
                <w:lang w:val="en-ZA" w:eastAsia="en-ZA"/>
              </w:rPr>
            </w:pPr>
          </w:p>
          <w:p w:rsidR="001E2FF7" w:rsidRPr="00B37C1F" w:rsidRDefault="001E2FF7"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Support DST bid to host SKA</w:t>
            </w:r>
          </w:p>
        </w:tc>
        <w:tc>
          <w:tcPr>
            <w:tcW w:w="844" w:type="pct"/>
          </w:tcPr>
          <w:p w:rsidR="005445FB" w:rsidRPr="00B37C1F" w:rsidRDefault="005445FB" w:rsidP="00F50264">
            <w:pPr>
              <w:spacing w:after="0" w:line="288" w:lineRule="auto"/>
              <w:jc w:val="both"/>
              <w:rPr>
                <w:rFonts w:ascii="Arial" w:hAnsi="Arial" w:cs="Arial"/>
                <w:sz w:val="20"/>
                <w:szCs w:val="20"/>
                <w:lang w:val="en-ZA" w:eastAsia="en-ZA"/>
              </w:rPr>
            </w:pPr>
          </w:p>
        </w:tc>
        <w:tc>
          <w:tcPr>
            <w:tcW w:w="763" w:type="pct"/>
          </w:tcPr>
          <w:p w:rsidR="005445FB" w:rsidRPr="00B37C1F" w:rsidRDefault="005445FB" w:rsidP="00F50264">
            <w:pPr>
              <w:spacing w:after="0" w:line="288" w:lineRule="auto"/>
              <w:jc w:val="both"/>
              <w:rPr>
                <w:rFonts w:ascii="Arial" w:hAnsi="Arial" w:cs="Arial"/>
                <w:sz w:val="20"/>
                <w:szCs w:val="20"/>
                <w:lang w:val="en-ZA" w:eastAsia="en-ZA"/>
              </w:rPr>
            </w:pPr>
          </w:p>
        </w:tc>
        <w:tc>
          <w:tcPr>
            <w:tcW w:w="457" w:type="pct"/>
          </w:tcPr>
          <w:p w:rsidR="005445FB" w:rsidRPr="00B37C1F" w:rsidRDefault="00D9001E" w:rsidP="009834DA">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 xml:space="preserve">Adopted 16 February 2015 and </w:t>
            </w:r>
            <w:r w:rsidR="009834DA" w:rsidRPr="00B37C1F">
              <w:rPr>
                <w:rFonts w:ascii="Arial" w:hAnsi="Arial" w:cs="Arial"/>
                <w:sz w:val="20"/>
                <w:szCs w:val="20"/>
                <w:lang w:val="en-ZA" w:eastAsia="en-ZA"/>
              </w:rPr>
              <w:t>p</w:t>
            </w:r>
            <w:r w:rsidRPr="00B37C1F">
              <w:rPr>
                <w:rFonts w:ascii="Arial" w:hAnsi="Arial" w:cs="Arial"/>
                <w:sz w:val="20"/>
                <w:szCs w:val="20"/>
                <w:lang w:val="en-ZA" w:eastAsia="en-ZA"/>
              </w:rPr>
              <w:t xml:space="preserve">ublished </w:t>
            </w:r>
            <w:r w:rsidR="009834DA" w:rsidRPr="00B37C1F">
              <w:rPr>
                <w:rFonts w:ascii="Arial" w:hAnsi="Arial" w:cs="Arial"/>
                <w:sz w:val="20"/>
                <w:szCs w:val="20"/>
                <w:lang w:val="en-ZA" w:eastAsia="en-ZA"/>
              </w:rPr>
              <w:t xml:space="preserve">in ATC </w:t>
            </w:r>
            <w:r w:rsidRPr="00B37C1F">
              <w:rPr>
                <w:rFonts w:ascii="Arial" w:hAnsi="Arial" w:cs="Arial"/>
                <w:sz w:val="20"/>
                <w:szCs w:val="20"/>
                <w:lang w:val="en-ZA" w:eastAsia="en-ZA"/>
              </w:rPr>
              <w:t>on 9 March 2015</w:t>
            </w:r>
          </w:p>
        </w:tc>
      </w:tr>
      <w:tr w:rsidR="00D9001E" w:rsidRPr="00B37C1F" w:rsidTr="00D9001E">
        <w:tc>
          <w:tcPr>
            <w:tcW w:w="499" w:type="pct"/>
          </w:tcPr>
          <w:p w:rsidR="007076A5" w:rsidRPr="00B37C1F" w:rsidRDefault="007076A5" w:rsidP="007076A5">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 xml:space="preserve">18 March </w:t>
            </w:r>
            <w:r w:rsidRPr="00B37C1F">
              <w:rPr>
                <w:rFonts w:ascii="Arial" w:hAnsi="Arial" w:cs="Arial"/>
                <w:sz w:val="20"/>
                <w:szCs w:val="20"/>
                <w:lang w:val="en-ZA" w:eastAsia="en-ZA"/>
              </w:rPr>
              <w:lastRenderedPageBreak/>
              <w:t>2015</w:t>
            </w:r>
          </w:p>
        </w:tc>
        <w:tc>
          <w:tcPr>
            <w:tcW w:w="744" w:type="pct"/>
          </w:tcPr>
          <w:p w:rsidR="007076A5" w:rsidRPr="00B37C1F" w:rsidRDefault="007076A5" w:rsidP="007076A5">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lastRenderedPageBreak/>
              <w:t xml:space="preserve">Medical Research </w:t>
            </w:r>
            <w:r w:rsidRPr="00B37C1F">
              <w:rPr>
                <w:rFonts w:ascii="Arial" w:hAnsi="Arial" w:cs="Arial"/>
                <w:sz w:val="20"/>
                <w:szCs w:val="20"/>
                <w:lang w:val="en-ZA" w:eastAsia="en-ZA"/>
              </w:rPr>
              <w:lastRenderedPageBreak/>
              <w:t xml:space="preserve">Council (MRC) on its Strategic Health Innovation Partnerships (SHIP) projects – </w:t>
            </w:r>
            <w:proofErr w:type="spellStart"/>
            <w:r w:rsidRPr="00B37C1F">
              <w:rPr>
                <w:rFonts w:ascii="Arial" w:hAnsi="Arial" w:cs="Arial"/>
                <w:sz w:val="20"/>
                <w:szCs w:val="20"/>
                <w:lang w:val="en-ZA" w:eastAsia="en-ZA"/>
              </w:rPr>
              <w:t>Tygerberg</w:t>
            </w:r>
            <w:proofErr w:type="spellEnd"/>
            <w:r w:rsidRPr="00B37C1F">
              <w:rPr>
                <w:rFonts w:ascii="Arial" w:hAnsi="Arial" w:cs="Arial"/>
                <w:sz w:val="20"/>
                <w:szCs w:val="20"/>
                <w:lang w:val="en-ZA" w:eastAsia="en-ZA"/>
              </w:rPr>
              <w:t>, Western Cape</w:t>
            </w:r>
          </w:p>
        </w:tc>
        <w:tc>
          <w:tcPr>
            <w:tcW w:w="850" w:type="pct"/>
          </w:tcPr>
          <w:p w:rsidR="007076A5" w:rsidRPr="00B37C1F" w:rsidRDefault="007076A5" w:rsidP="00F50264">
            <w:pPr>
              <w:spacing w:after="0" w:line="288" w:lineRule="auto"/>
              <w:jc w:val="both"/>
              <w:rPr>
                <w:rFonts w:ascii="Arial" w:hAnsi="Arial" w:cs="Arial"/>
                <w:sz w:val="20"/>
                <w:szCs w:val="20"/>
                <w:lang w:eastAsia="en-ZA"/>
              </w:rPr>
            </w:pPr>
            <w:r w:rsidRPr="00B37C1F">
              <w:rPr>
                <w:rFonts w:ascii="Arial" w:hAnsi="Arial" w:cs="Arial"/>
                <w:sz w:val="20"/>
                <w:szCs w:val="20"/>
                <w:lang w:val="en-ZA" w:eastAsia="en-ZA"/>
              </w:rPr>
              <w:lastRenderedPageBreak/>
              <w:t xml:space="preserve">Enhance the </w:t>
            </w:r>
            <w:r w:rsidRPr="00B37C1F">
              <w:rPr>
                <w:rFonts w:ascii="Arial" w:hAnsi="Arial" w:cs="Arial"/>
                <w:sz w:val="20"/>
                <w:szCs w:val="20"/>
                <w:lang w:val="en-ZA" w:eastAsia="en-ZA"/>
              </w:rPr>
              <w:lastRenderedPageBreak/>
              <w:t>Committee’s understanding of programme</w:t>
            </w:r>
          </w:p>
        </w:tc>
        <w:tc>
          <w:tcPr>
            <w:tcW w:w="844" w:type="pct"/>
          </w:tcPr>
          <w:p w:rsidR="007076A5" w:rsidRDefault="00800B67"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lastRenderedPageBreak/>
              <w:t>On site brief</w:t>
            </w:r>
          </w:p>
          <w:p w:rsidR="00800B67" w:rsidRPr="00B37C1F" w:rsidRDefault="00800B67" w:rsidP="00800B67">
            <w:pPr>
              <w:spacing w:after="0" w:line="288" w:lineRule="auto"/>
              <w:jc w:val="both"/>
              <w:rPr>
                <w:rFonts w:ascii="Arial" w:hAnsi="Arial" w:cs="Arial"/>
                <w:sz w:val="20"/>
                <w:szCs w:val="20"/>
                <w:lang w:val="en-ZA" w:eastAsia="en-ZA"/>
              </w:rPr>
            </w:pPr>
            <w:r>
              <w:rPr>
                <w:rFonts w:ascii="Arial" w:hAnsi="Arial" w:cs="Arial"/>
                <w:sz w:val="20"/>
                <w:szCs w:val="20"/>
                <w:lang w:val="en-ZA" w:eastAsia="en-ZA"/>
              </w:rPr>
              <w:lastRenderedPageBreak/>
              <w:t xml:space="preserve">Explore collaborative work on departmental/ parliamentary level on health issues.  </w:t>
            </w:r>
          </w:p>
        </w:tc>
        <w:tc>
          <w:tcPr>
            <w:tcW w:w="844" w:type="pct"/>
          </w:tcPr>
          <w:p w:rsidR="007076A5" w:rsidRPr="00B37C1F" w:rsidRDefault="007076A5" w:rsidP="00F50264">
            <w:pPr>
              <w:spacing w:after="0" w:line="288" w:lineRule="auto"/>
              <w:jc w:val="both"/>
              <w:rPr>
                <w:rFonts w:ascii="Arial" w:hAnsi="Arial" w:cs="Arial"/>
                <w:sz w:val="20"/>
                <w:szCs w:val="20"/>
                <w:lang w:val="en-ZA" w:eastAsia="en-ZA"/>
              </w:rPr>
            </w:pPr>
          </w:p>
        </w:tc>
        <w:tc>
          <w:tcPr>
            <w:tcW w:w="763" w:type="pct"/>
          </w:tcPr>
          <w:p w:rsidR="007076A5" w:rsidRPr="00B37C1F" w:rsidRDefault="007076A5" w:rsidP="00F50264">
            <w:pPr>
              <w:spacing w:after="0" w:line="288" w:lineRule="auto"/>
              <w:jc w:val="both"/>
              <w:rPr>
                <w:rFonts w:ascii="Arial" w:hAnsi="Arial" w:cs="Arial"/>
                <w:sz w:val="20"/>
                <w:szCs w:val="20"/>
                <w:lang w:val="en-ZA" w:eastAsia="en-ZA"/>
              </w:rPr>
            </w:pPr>
          </w:p>
        </w:tc>
        <w:tc>
          <w:tcPr>
            <w:tcW w:w="457" w:type="pct"/>
          </w:tcPr>
          <w:p w:rsidR="007076A5" w:rsidRPr="00B37C1F" w:rsidRDefault="00833F05"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 xml:space="preserve">Adopted </w:t>
            </w:r>
            <w:r>
              <w:rPr>
                <w:rFonts w:ascii="Arial" w:hAnsi="Arial" w:cs="Arial"/>
                <w:sz w:val="20"/>
                <w:szCs w:val="20"/>
                <w:lang w:val="en-ZA" w:eastAsia="en-ZA"/>
              </w:rPr>
              <w:lastRenderedPageBreak/>
              <w:t>as minutes</w:t>
            </w:r>
          </w:p>
        </w:tc>
      </w:tr>
      <w:tr w:rsidR="00D9001E" w:rsidRPr="00B37C1F" w:rsidTr="00D9001E">
        <w:tc>
          <w:tcPr>
            <w:tcW w:w="499" w:type="pct"/>
          </w:tcPr>
          <w:p w:rsidR="00AC64EF" w:rsidRPr="00B37C1F" w:rsidRDefault="00032038"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lastRenderedPageBreak/>
              <w:t>12 August 2015</w:t>
            </w:r>
          </w:p>
        </w:tc>
        <w:tc>
          <w:tcPr>
            <w:tcW w:w="744" w:type="pct"/>
          </w:tcPr>
          <w:p w:rsidR="00AC64EF" w:rsidRPr="00B37C1F" w:rsidRDefault="00032038"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Centre for High Performance Computing</w:t>
            </w:r>
          </w:p>
        </w:tc>
        <w:tc>
          <w:tcPr>
            <w:tcW w:w="850" w:type="pct"/>
          </w:tcPr>
          <w:p w:rsidR="00AC64EF" w:rsidRPr="00B37C1F" w:rsidRDefault="007076A5" w:rsidP="00F50264">
            <w:pPr>
              <w:spacing w:after="0" w:line="288" w:lineRule="auto"/>
              <w:jc w:val="both"/>
              <w:rPr>
                <w:rFonts w:ascii="Arial" w:hAnsi="Arial" w:cs="Arial"/>
                <w:sz w:val="20"/>
                <w:szCs w:val="20"/>
                <w:lang w:eastAsia="en-ZA"/>
              </w:rPr>
            </w:pPr>
            <w:r w:rsidRPr="00B37C1F">
              <w:rPr>
                <w:rFonts w:ascii="Arial" w:hAnsi="Arial" w:cs="Arial"/>
                <w:sz w:val="20"/>
                <w:szCs w:val="20"/>
                <w:lang w:val="en-ZA" w:eastAsia="en-ZA"/>
              </w:rPr>
              <w:t xml:space="preserve">Enhance the Committee’s understanding of </w:t>
            </w:r>
            <w:r w:rsidR="00B25234" w:rsidRPr="00B37C1F">
              <w:rPr>
                <w:rFonts w:ascii="Arial" w:hAnsi="Arial" w:cs="Arial"/>
                <w:sz w:val="20"/>
                <w:szCs w:val="20"/>
                <w:lang w:val="en-ZA" w:eastAsia="en-ZA"/>
              </w:rPr>
              <w:t xml:space="preserve">the </w:t>
            </w:r>
            <w:r w:rsidRPr="00B37C1F">
              <w:rPr>
                <w:rFonts w:ascii="Arial" w:hAnsi="Arial" w:cs="Arial"/>
                <w:sz w:val="20"/>
                <w:szCs w:val="20"/>
                <w:lang w:val="en-ZA" w:eastAsia="en-ZA"/>
              </w:rPr>
              <w:t>Centre</w:t>
            </w:r>
          </w:p>
        </w:tc>
        <w:tc>
          <w:tcPr>
            <w:tcW w:w="844" w:type="pct"/>
          </w:tcPr>
          <w:p w:rsidR="00AC64EF" w:rsidRDefault="00F45BBD" w:rsidP="00F45BBD">
            <w:pPr>
              <w:spacing w:after="0" w:line="288" w:lineRule="auto"/>
              <w:rPr>
                <w:rFonts w:ascii="Arial" w:hAnsi="Arial" w:cs="Arial"/>
                <w:sz w:val="20"/>
                <w:szCs w:val="20"/>
                <w:lang w:val="en-ZA" w:eastAsia="en-ZA"/>
              </w:rPr>
            </w:pPr>
            <w:r>
              <w:rPr>
                <w:rFonts w:ascii="Arial" w:hAnsi="Arial" w:cs="Arial"/>
                <w:sz w:val="20"/>
                <w:szCs w:val="20"/>
                <w:lang w:val="en-ZA" w:eastAsia="en-ZA"/>
              </w:rPr>
              <w:t>On site briefing</w:t>
            </w:r>
          </w:p>
          <w:p w:rsidR="00F45BBD" w:rsidRPr="00B37C1F" w:rsidRDefault="00F45BBD" w:rsidP="00F45BBD">
            <w:pPr>
              <w:spacing w:after="0" w:line="288" w:lineRule="auto"/>
              <w:rPr>
                <w:rFonts w:ascii="Arial" w:hAnsi="Arial" w:cs="Arial"/>
                <w:sz w:val="20"/>
                <w:szCs w:val="20"/>
                <w:lang w:val="en-ZA" w:eastAsia="en-ZA"/>
              </w:rPr>
            </w:pPr>
            <w:r>
              <w:rPr>
                <w:rFonts w:ascii="Arial" w:hAnsi="Arial" w:cs="Arial"/>
                <w:sz w:val="20"/>
                <w:szCs w:val="20"/>
                <w:lang w:val="en-ZA" w:eastAsia="en-ZA"/>
              </w:rPr>
              <w:t xml:space="preserve">Highlight funding challenges with the DST and Parliamentary Budget processes </w:t>
            </w:r>
          </w:p>
        </w:tc>
        <w:tc>
          <w:tcPr>
            <w:tcW w:w="844" w:type="pct"/>
          </w:tcPr>
          <w:p w:rsidR="00AC64EF" w:rsidRPr="00B37C1F" w:rsidRDefault="00724E0C"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Constraint budget</w:t>
            </w:r>
          </w:p>
        </w:tc>
        <w:tc>
          <w:tcPr>
            <w:tcW w:w="763" w:type="pct"/>
          </w:tcPr>
          <w:p w:rsidR="00AC64EF" w:rsidRPr="00B37C1F" w:rsidRDefault="00AC64EF" w:rsidP="00F50264">
            <w:pPr>
              <w:spacing w:after="0" w:line="288" w:lineRule="auto"/>
              <w:jc w:val="both"/>
              <w:rPr>
                <w:rFonts w:ascii="Arial" w:hAnsi="Arial" w:cs="Arial"/>
                <w:sz w:val="20"/>
                <w:szCs w:val="20"/>
                <w:lang w:val="en-ZA" w:eastAsia="en-ZA"/>
              </w:rPr>
            </w:pPr>
          </w:p>
        </w:tc>
        <w:tc>
          <w:tcPr>
            <w:tcW w:w="457" w:type="pct"/>
          </w:tcPr>
          <w:p w:rsidR="00AC64EF" w:rsidRPr="00B37C1F" w:rsidRDefault="00833F05" w:rsidP="00833F05">
            <w:pPr>
              <w:spacing w:after="0" w:line="288" w:lineRule="auto"/>
              <w:jc w:val="both"/>
              <w:rPr>
                <w:rFonts w:ascii="Arial" w:hAnsi="Arial" w:cs="Arial"/>
                <w:sz w:val="20"/>
                <w:szCs w:val="20"/>
                <w:lang w:val="en-ZA" w:eastAsia="en-ZA"/>
              </w:rPr>
            </w:pPr>
            <w:r>
              <w:rPr>
                <w:rFonts w:ascii="Arial" w:hAnsi="Arial" w:cs="Arial"/>
                <w:sz w:val="20"/>
                <w:szCs w:val="20"/>
                <w:lang w:val="en-ZA" w:eastAsia="en-ZA"/>
              </w:rPr>
              <w:t>Adopted as minutes</w:t>
            </w:r>
          </w:p>
        </w:tc>
      </w:tr>
      <w:tr w:rsidR="00D9001E" w:rsidRPr="00B37C1F" w:rsidTr="00D9001E">
        <w:tc>
          <w:tcPr>
            <w:tcW w:w="499" w:type="pct"/>
          </w:tcPr>
          <w:p w:rsidR="00AC64EF" w:rsidRPr="00B37C1F" w:rsidRDefault="00032038"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2 September 2015</w:t>
            </w:r>
          </w:p>
        </w:tc>
        <w:tc>
          <w:tcPr>
            <w:tcW w:w="744" w:type="pct"/>
          </w:tcPr>
          <w:p w:rsidR="00AC64EF" w:rsidRPr="00B37C1F" w:rsidRDefault="00032038" w:rsidP="00A44FD8">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South African Astronomical Observatory</w:t>
            </w:r>
            <w:r w:rsidR="007076A5" w:rsidRPr="00B37C1F">
              <w:rPr>
                <w:rFonts w:ascii="Arial" w:hAnsi="Arial" w:cs="Arial"/>
                <w:sz w:val="20"/>
                <w:szCs w:val="20"/>
                <w:lang w:val="en-ZA" w:eastAsia="en-ZA"/>
              </w:rPr>
              <w:t xml:space="preserve"> (SAAO)</w:t>
            </w:r>
            <w:r w:rsidR="00A44FD8" w:rsidRPr="00B37C1F">
              <w:rPr>
                <w:rFonts w:ascii="Arial" w:hAnsi="Arial" w:cs="Arial"/>
                <w:sz w:val="20"/>
                <w:szCs w:val="20"/>
                <w:lang w:val="en-ZA" w:eastAsia="en-ZA"/>
              </w:rPr>
              <w:t xml:space="preserve"> – Cape Town</w:t>
            </w:r>
          </w:p>
        </w:tc>
        <w:tc>
          <w:tcPr>
            <w:tcW w:w="850" w:type="pct"/>
          </w:tcPr>
          <w:p w:rsidR="00AC64EF" w:rsidRPr="00B37C1F" w:rsidRDefault="007076A5"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Enhance the Committee’s understanding of the SAAO</w:t>
            </w:r>
          </w:p>
        </w:tc>
        <w:tc>
          <w:tcPr>
            <w:tcW w:w="844" w:type="pct"/>
          </w:tcPr>
          <w:p w:rsidR="00E60010" w:rsidRDefault="00E60010" w:rsidP="00E60010">
            <w:pPr>
              <w:spacing w:after="0" w:line="288" w:lineRule="auto"/>
              <w:rPr>
                <w:rFonts w:ascii="Arial" w:hAnsi="Arial" w:cs="Arial"/>
                <w:sz w:val="20"/>
                <w:szCs w:val="20"/>
                <w:lang w:val="en-ZA" w:eastAsia="en-ZA"/>
              </w:rPr>
            </w:pPr>
            <w:r>
              <w:rPr>
                <w:rFonts w:ascii="Arial" w:hAnsi="Arial" w:cs="Arial"/>
                <w:sz w:val="20"/>
                <w:szCs w:val="20"/>
                <w:lang w:val="en-ZA" w:eastAsia="en-ZA"/>
              </w:rPr>
              <w:t>On site briefing</w:t>
            </w:r>
          </w:p>
          <w:p w:rsidR="00AC64EF" w:rsidRPr="00B37C1F" w:rsidRDefault="00E60010" w:rsidP="00E60010">
            <w:pPr>
              <w:spacing w:after="0" w:line="288" w:lineRule="auto"/>
              <w:rPr>
                <w:rFonts w:ascii="Arial" w:hAnsi="Arial" w:cs="Arial"/>
                <w:sz w:val="20"/>
                <w:szCs w:val="20"/>
                <w:lang w:val="en-ZA" w:eastAsia="en-ZA"/>
              </w:rPr>
            </w:pPr>
            <w:r>
              <w:rPr>
                <w:rFonts w:ascii="Arial" w:hAnsi="Arial" w:cs="Arial"/>
                <w:sz w:val="20"/>
                <w:szCs w:val="20"/>
                <w:lang w:val="en-ZA" w:eastAsia="en-ZA"/>
              </w:rPr>
              <w:t>Highlight funding challenges with the DST and Parliamentary Budget processes</w:t>
            </w:r>
          </w:p>
        </w:tc>
        <w:tc>
          <w:tcPr>
            <w:tcW w:w="844" w:type="pct"/>
          </w:tcPr>
          <w:p w:rsidR="00AC64EF" w:rsidRPr="00B37C1F" w:rsidRDefault="00724E0C"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Constraint budget</w:t>
            </w:r>
          </w:p>
        </w:tc>
        <w:tc>
          <w:tcPr>
            <w:tcW w:w="763" w:type="pct"/>
          </w:tcPr>
          <w:p w:rsidR="00AC64EF" w:rsidRPr="00B37C1F" w:rsidRDefault="00AC64EF" w:rsidP="00F50264">
            <w:pPr>
              <w:spacing w:after="0" w:line="288" w:lineRule="auto"/>
              <w:jc w:val="both"/>
              <w:rPr>
                <w:rFonts w:ascii="Arial" w:hAnsi="Arial" w:cs="Arial"/>
                <w:sz w:val="20"/>
                <w:szCs w:val="20"/>
                <w:lang w:val="en-ZA" w:eastAsia="en-ZA"/>
              </w:rPr>
            </w:pPr>
          </w:p>
        </w:tc>
        <w:tc>
          <w:tcPr>
            <w:tcW w:w="457" w:type="pct"/>
          </w:tcPr>
          <w:p w:rsidR="00AC64EF" w:rsidRPr="00B37C1F" w:rsidRDefault="00C33730"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Adopted as minutes</w:t>
            </w:r>
          </w:p>
        </w:tc>
      </w:tr>
      <w:tr w:rsidR="00D9001E" w:rsidRPr="00B37C1F" w:rsidTr="00D9001E">
        <w:tc>
          <w:tcPr>
            <w:tcW w:w="499" w:type="pct"/>
          </w:tcPr>
          <w:p w:rsidR="00032038" w:rsidRPr="00B37C1F" w:rsidRDefault="00032038"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14 – 18 September 2015</w:t>
            </w:r>
          </w:p>
        </w:tc>
        <w:tc>
          <w:tcPr>
            <w:tcW w:w="744" w:type="pct"/>
          </w:tcPr>
          <w:p w:rsidR="00032038" w:rsidRPr="00B37C1F" w:rsidRDefault="00032038"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 xml:space="preserve">Facilities, supported by the Department of Science and Technology that are dedicated to health research, development and innovation (RDI) and research and development (R&amp;D)-led industrial </w:t>
            </w:r>
            <w:r w:rsidRPr="00B37C1F">
              <w:rPr>
                <w:rFonts w:ascii="Arial" w:hAnsi="Arial" w:cs="Arial"/>
                <w:sz w:val="20"/>
                <w:szCs w:val="20"/>
                <w:lang w:val="en-ZA" w:eastAsia="en-ZA"/>
              </w:rPr>
              <w:lastRenderedPageBreak/>
              <w:t>development in the Gauteng province</w:t>
            </w:r>
          </w:p>
        </w:tc>
        <w:tc>
          <w:tcPr>
            <w:tcW w:w="850" w:type="pct"/>
          </w:tcPr>
          <w:p w:rsidR="00032038" w:rsidRPr="00B37C1F" w:rsidRDefault="007076A5" w:rsidP="007076A5">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lastRenderedPageBreak/>
              <w:t>Enhance the Committee’s understanding of the Department’s support to health innovation</w:t>
            </w:r>
            <w:r w:rsidR="008F4B25" w:rsidRPr="00B37C1F">
              <w:rPr>
                <w:rFonts w:ascii="Arial" w:hAnsi="Arial" w:cs="Arial"/>
                <w:sz w:val="20"/>
                <w:szCs w:val="20"/>
                <w:lang w:val="en-ZA" w:eastAsia="en-ZA"/>
              </w:rPr>
              <w:t xml:space="preserve"> and industrial development</w:t>
            </w:r>
          </w:p>
        </w:tc>
        <w:tc>
          <w:tcPr>
            <w:tcW w:w="844" w:type="pct"/>
          </w:tcPr>
          <w:p w:rsidR="001E2FF7" w:rsidRDefault="001E2FF7" w:rsidP="001E2FF7">
            <w:pPr>
              <w:spacing w:after="0" w:line="288" w:lineRule="auto"/>
              <w:jc w:val="both"/>
              <w:rPr>
                <w:rFonts w:ascii="Arial" w:hAnsi="Arial" w:cs="Arial"/>
                <w:sz w:val="20"/>
                <w:szCs w:val="20"/>
                <w:lang w:val="en-ZA" w:eastAsia="en-ZA"/>
              </w:rPr>
            </w:pPr>
            <w:r>
              <w:rPr>
                <w:rFonts w:ascii="Arial" w:hAnsi="Arial" w:cs="Arial"/>
                <w:sz w:val="20"/>
                <w:szCs w:val="20"/>
                <w:lang w:val="en-ZA" w:eastAsia="en-ZA"/>
              </w:rPr>
              <w:t xml:space="preserve">Funding challenges, </w:t>
            </w:r>
          </w:p>
          <w:p w:rsidR="00032038" w:rsidRPr="00B37C1F" w:rsidRDefault="001E2FF7" w:rsidP="001E2FF7">
            <w:pPr>
              <w:spacing w:after="0" w:line="288" w:lineRule="auto"/>
              <w:jc w:val="both"/>
              <w:rPr>
                <w:rFonts w:ascii="Arial" w:hAnsi="Arial" w:cs="Arial"/>
                <w:sz w:val="20"/>
                <w:szCs w:val="20"/>
                <w:lang w:val="en-ZA" w:eastAsia="en-ZA"/>
              </w:rPr>
            </w:pPr>
            <w:r>
              <w:rPr>
                <w:rFonts w:ascii="Arial" w:hAnsi="Arial" w:cs="Arial"/>
                <w:sz w:val="20"/>
                <w:szCs w:val="20"/>
                <w:lang w:val="en-ZA" w:eastAsia="en-ZA"/>
              </w:rPr>
              <w:t>Incubation and the uptake of projects for marketing purposes</w:t>
            </w:r>
          </w:p>
        </w:tc>
        <w:tc>
          <w:tcPr>
            <w:tcW w:w="844" w:type="pct"/>
          </w:tcPr>
          <w:p w:rsidR="00032038" w:rsidRDefault="00724E0C" w:rsidP="0071243F">
            <w:pPr>
              <w:spacing w:after="0" w:line="288" w:lineRule="auto"/>
              <w:rPr>
                <w:rFonts w:ascii="Arial" w:hAnsi="Arial" w:cs="Arial"/>
                <w:sz w:val="20"/>
                <w:szCs w:val="20"/>
                <w:lang w:val="en-ZA" w:eastAsia="en-ZA"/>
              </w:rPr>
            </w:pPr>
            <w:r>
              <w:rPr>
                <w:rFonts w:ascii="Arial" w:hAnsi="Arial" w:cs="Arial"/>
                <w:sz w:val="20"/>
                <w:szCs w:val="20"/>
                <w:lang w:val="en-ZA" w:eastAsia="en-ZA"/>
              </w:rPr>
              <w:t>Constraint budget</w:t>
            </w:r>
          </w:p>
          <w:p w:rsidR="001E2FF7" w:rsidRPr="00B37C1F" w:rsidRDefault="001E2FF7" w:rsidP="0071243F">
            <w:pPr>
              <w:spacing w:after="0" w:line="288" w:lineRule="auto"/>
              <w:rPr>
                <w:rFonts w:ascii="Arial" w:hAnsi="Arial" w:cs="Arial"/>
                <w:sz w:val="20"/>
                <w:szCs w:val="20"/>
                <w:lang w:val="en-ZA" w:eastAsia="en-ZA"/>
              </w:rPr>
            </w:pPr>
            <w:r>
              <w:rPr>
                <w:rFonts w:ascii="Arial" w:hAnsi="Arial" w:cs="Arial"/>
                <w:sz w:val="20"/>
                <w:szCs w:val="20"/>
                <w:lang w:val="en-ZA" w:eastAsia="en-ZA"/>
              </w:rPr>
              <w:t>Improved relationships among the entities in the portfolio. TIA and CSIR</w:t>
            </w:r>
          </w:p>
        </w:tc>
        <w:tc>
          <w:tcPr>
            <w:tcW w:w="763" w:type="pct"/>
          </w:tcPr>
          <w:p w:rsidR="00032038" w:rsidRPr="00B37C1F" w:rsidRDefault="00032038" w:rsidP="00F50264">
            <w:pPr>
              <w:spacing w:after="0" w:line="288" w:lineRule="auto"/>
              <w:jc w:val="both"/>
              <w:rPr>
                <w:rFonts w:ascii="Arial" w:hAnsi="Arial" w:cs="Arial"/>
                <w:sz w:val="20"/>
                <w:szCs w:val="20"/>
                <w:lang w:val="en-ZA" w:eastAsia="en-ZA"/>
              </w:rPr>
            </w:pPr>
          </w:p>
        </w:tc>
        <w:tc>
          <w:tcPr>
            <w:tcW w:w="457" w:type="pct"/>
          </w:tcPr>
          <w:p w:rsidR="00032038" w:rsidRPr="00B37C1F" w:rsidRDefault="00C33730"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Adopted</w:t>
            </w:r>
          </w:p>
        </w:tc>
      </w:tr>
      <w:tr w:rsidR="00D9001E" w:rsidRPr="00B37C1F" w:rsidTr="00D9001E">
        <w:tc>
          <w:tcPr>
            <w:tcW w:w="499" w:type="pct"/>
          </w:tcPr>
          <w:p w:rsidR="00032038" w:rsidRPr="00B37C1F" w:rsidRDefault="00396344"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lastRenderedPageBreak/>
              <w:t>4 November 2015</w:t>
            </w:r>
          </w:p>
        </w:tc>
        <w:tc>
          <w:tcPr>
            <w:tcW w:w="744" w:type="pct"/>
          </w:tcPr>
          <w:p w:rsidR="00032038" w:rsidRPr="00B37C1F" w:rsidRDefault="00396344" w:rsidP="00A44FD8">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Biologicals and Vaccines Institute of Southern Africa</w:t>
            </w:r>
            <w:r w:rsidR="00A44FD8" w:rsidRPr="00B37C1F">
              <w:rPr>
                <w:rFonts w:ascii="Arial" w:hAnsi="Arial" w:cs="Arial"/>
                <w:sz w:val="20"/>
                <w:szCs w:val="20"/>
                <w:lang w:val="en-ZA" w:eastAsia="en-ZA"/>
              </w:rPr>
              <w:t xml:space="preserve"> – Cape Town</w:t>
            </w:r>
          </w:p>
        </w:tc>
        <w:tc>
          <w:tcPr>
            <w:tcW w:w="850" w:type="pct"/>
          </w:tcPr>
          <w:p w:rsidR="00032038" w:rsidRPr="00B37C1F" w:rsidRDefault="007076A5"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Enhance the Committee’s understanding of Institute</w:t>
            </w:r>
          </w:p>
        </w:tc>
        <w:tc>
          <w:tcPr>
            <w:tcW w:w="844" w:type="pct"/>
          </w:tcPr>
          <w:p w:rsidR="001D02B8" w:rsidRDefault="001D02B8" w:rsidP="001D02B8">
            <w:pPr>
              <w:spacing w:after="0" w:line="288" w:lineRule="auto"/>
              <w:rPr>
                <w:rFonts w:ascii="Arial" w:hAnsi="Arial" w:cs="Arial"/>
                <w:sz w:val="20"/>
                <w:szCs w:val="20"/>
                <w:lang w:val="en-ZA" w:eastAsia="en-ZA"/>
              </w:rPr>
            </w:pPr>
            <w:r>
              <w:rPr>
                <w:rFonts w:ascii="Arial" w:hAnsi="Arial" w:cs="Arial"/>
                <w:sz w:val="20"/>
                <w:szCs w:val="20"/>
                <w:lang w:val="en-ZA" w:eastAsia="en-ZA"/>
              </w:rPr>
              <w:t>On site briefing</w:t>
            </w:r>
          </w:p>
          <w:p w:rsidR="00032038" w:rsidRPr="00B37C1F" w:rsidRDefault="001D02B8" w:rsidP="001D02B8">
            <w:pPr>
              <w:spacing w:after="0" w:line="288" w:lineRule="auto"/>
              <w:rPr>
                <w:rFonts w:ascii="Arial" w:hAnsi="Arial" w:cs="Arial"/>
                <w:sz w:val="20"/>
                <w:szCs w:val="20"/>
                <w:lang w:val="en-ZA" w:eastAsia="en-ZA"/>
              </w:rPr>
            </w:pPr>
            <w:r>
              <w:rPr>
                <w:rFonts w:ascii="Arial" w:hAnsi="Arial" w:cs="Arial"/>
                <w:sz w:val="20"/>
                <w:szCs w:val="20"/>
                <w:lang w:val="en-ZA" w:eastAsia="en-ZA"/>
              </w:rPr>
              <w:t>Highlight funding challenges with the DST and Parliamentary Budget processes</w:t>
            </w:r>
          </w:p>
        </w:tc>
        <w:tc>
          <w:tcPr>
            <w:tcW w:w="844" w:type="pct"/>
          </w:tcPr>
          <w:p w:rsidR="00032038" w:rsidRPr="00B37C1F" w:rsidRDefault="00724E0C"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Constraint budget</w:t>
            </w:r>
          </w:p>
        </w:tc>
        <w:tc>
          <w:tcPr>
            <w:tcW w:w="763" w:type="pct"/>
          </w:tcPr>
          <w:p w:rsidR="00032038" w:rsidRPr="00B37C1F" w:rsidRDefault="00032038" w:rsidP="00F50264">
            <w:pPr>
              <w:spacing w:after="0" w:line="288" w:lineRule="auto"/>
              <w:jc w:val="both"/>
              <w:rPr>
                <w:rFonts w:ascii="Arial" w:hAnsi="Arial" w:cs="Arial"/>
                <w:sz w:val="20"/>
                <w:szCs w:val="20"/>
                <w:lang w:val="en-ZA" w:eastAsia="en-ZA"/>
              </w:rPr>
            </w:pPr>
          </w:p>
        </w:tc>
        <w:tc>
          <w:tcPr>
            <w:tcW w:w="457" w:type="pct"/>
          </w:tcPr>
          <w:p w:rsidR="00032038" w:rsidRPr="00B37C1F" w:rsidRDefault="00C33730"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Adopted as minutes</w:t>
            </w:r>
          </w:p>
        </w:tc>
      </w:tr>
      <w:tr w:rsidR="00D9001E" w:rsidRPr="00B37C1F" w:rsidTr="00D9001E">
        <w:tc>
          <w:tcPr>
            <w:tcW w:w="499" w:type="pct"/>
          </w:tcPr>
          <w:p w:rsidR="00032038" w:rsidRPr="00B37C1F" w:rsidRDefault="00396344"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2 - 3 February 2016</w:t>
            </w:r>
          </w:p>
        </w:tc>
        <w:tc>
          <w:tcPr>
            <w:tcW w:w="744" w:type="pct"/>
          </w:tcPr>
          <w:p w:rsidR="00032038" w:rsidRPr="00B37C1F" w:rsidRDefault="00396344" w:rsidP="00F50264">
            <w:pPr>
              <w:spacing w:after="0" w:line="288" w:lineRule="auto"/>
              <w:jc w:val="both"/>
              <w:rPr>
                <w:rFonts w:ascii="Arial" w:hAnsi="Arial" w:cs="Arial"/>
                <w:sz w:val="20"/>
                <w:szCs w:val="20"/>
                <w:lang w:val="en-ZA" w:eastAsia="en-ZA"/>
              </w:rPr>
            </w:pPr>
            <w:proofErr w:type="spellStart"/>
            <w:r w:rsidRPr="00B37C1F">
              <w:rPr>
                <w:rFonts w:ascii="Arial" w:hAnsi="Arial" w:cs="Arial"/>
                <w:sz w:val="20"/>
                <w:szCs w:val="20"/>
                <w:lang w:val="en-ZA" w:eastAsia="en-ZA"/>
              </w:rPr>
              <w:t>Nkowankowa</w:t>
            </w:r>
            <w:proofErr w:type="spellEnd"/>
            <w:r w:rsidRPr="00B37C1F">
              <w:rPr>
                <w:rFonts w:ascii="Arial" w:hAnsi="Arial" w:cs="Arial"/>
                <w:sz w:val="20"/>
                <w:szCs w:val="20"/>
                <w:lang w:val="en-ZA" w:eastAsia="en-ZA"/>
              </w:rPr>
              <w:t xml:space="preserve"> Demonstration Centre (Tzaneen) and the Hi </w:t>
            </w:r>
            <w:proofErr w:type="spellStart"/>
            <w:r w:rsidRPr="00B37C1F">
              <w:rPr>
                <w:rFonts w:ascii="Arial" w:hAnsi="Arial" w:cs="Arial"/>
                <w:sz w:val="20"/>
                <w:szCs w:val="20"/>
                <w:lang w:val="en-ZA" w:eastAsia="en-ZA"/>
              </w:rPr>
              <w:t>Hanyile</w:t>
            </w:r>
            <w:proofErr w:type="spellEnd"/>
            <w:r w:rsidRPr="00B37C1F">
              <w:rPr>
                <w:rFonts w:ascii="Arial" w:hAnsi="Arial" w:cs="Arial"/>
                <w:sz w:val="20"/>
                <w:szCs w:val="20"/>
                <w:lang w:val="en-ZA" w:eastAsia="en-ZA"/>
              </w:rPr>
              <w:t xml:space="preserve"> Essential Oils and Medicinal Plants Project (Giyani), based in Limpopo</w:t>
            </w:r>
          </w:p>
        </w:tc>
        <w:tc>
          <w:tcPr>
            <w:tcW w:w="850" w:type="pct"/>
          </w:tcPr>
          <w:p w:rsidR="00032038" w:rsidRPr="00B37C1F" w:rsidRDefault="007076A5"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Enhance the Committee’s understanding of the projects that support rural economies</w:t>
            </w:r>
          </w:p>
        </w:tc>
        <w:tc>
          <w:tcPr>
            <w:tcW w:w="844" w:type="pct"/>
          </w:tcPr>
          <w:p w:rsidR="00032038" w:rsidRDefault="001D02B8"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Funding challenges</w:t>
            </w:r>
            <w:r w:rsidR="001A0EBF">
              <w:rPr>
                <w:rFonts w:ascii="Arial" w:hAnsi="Arial" w:cs="Arial"/>
                <w:sz w:val="20"/>
                <w:szCs w:val="20"/>
                <w:lang w:val="en-ZA" w:eastAsia="en-ZA"/>
              </w:rPr>
              <w:t xml:space="preserve">, </w:t>
            </w:r>
          </w:p>
          <w:p w:rsidR="001A0EBF" w:rsidRPr="00B37C1F" w:rsidRDefault="001A0EBF"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 xml:space="preserve">Incubation and the uptake of projects for marketing purposes. </w:t>
            </w:r>
          </w:p>
        </w:tc>
        <w:tc>
          <w:tcPr>
            <w:tcW w:w="844" w:type="pct"/>
          </w:tcPr>
          <w:p w:rsidR="00032038" w:rsidRPr="00B37C1F" w:rsidRDefault="00724E0C"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Constraint budget</w:t>
            </w:r>
          </w:p>
        </w:tc>
        <w:tc>
          <w:tcPr>
            <w:tcW w:w="763" w:type="pct"/>
          </w:tcPr>
          <w:p w:rsidR="00032038" w:rsidRPr="00B37C1F" w:rsidRDefault="00032038" w:rsidP="00F50264">
            <w:pPr>
              <w:spacing w:after="0" w:line="288" w:lineRule="auto"/>
              <w:jc w:val="both"/>
              <w:rPr>
                <w:rFonts w:ascii="Arial" w:hAnsi="Arial" w:cs="Arial"/>
                <w:sz w:val="20"/>
                <w:szCs w:val="20"/>
                <w:lang w:val="en-ZA" w:eastAsia="en-ZA"/>
              </w:rPr>
            </w:pPr>
          </w:p>
        </w:tc>
        <w:tc>
          <w:tcPr>
            <w:tcW w:w="457" w:type="pct"/>
          </w:tcPr>
          <w:p w:rsidR="00032038" w:rsidRPr="00B37C1F" w:rsidRDefault="00C33730"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Adopted</w:t>
            </w:r>
          </w:p>
        </w:tc>
      </w:tr>
      <w:tr w:rsidR="00D9001E" w:rsidRPr="00B37C1F" w:rsidTr="00D9001E">
        <w:tc>
          <w:tcPr>
            <w:tcW w:w="499" w:type="pct"/>
          </w:tcPr>
          <w:p w:rsidR="00396344" w:rsidRPr="00B37C1F" w:rsidRDefault="00396344"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14 – 16 September 2016</w:t>
            </w:r>
          </w:p>
        </w:tc>
        <w:tc>
          <w:tcPr>
            <w:tcW w:w="744" w:type="pct"/>
          </w:tcPr>
          <w:p w:rsidR="00396344" w:rsidRPr="00B37C1F" w:rsidRDefault="00396344" w:rsidP="0039634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Workshop on Protection, Promotion, Development and Management of Indigenous Knowledge Bill in Pretoria and North West</w:t>
            </w:r>
          </w:p>
        </w:tc>
        <w:tc>
          <w:tcPr>
            <w:tcW w:w="850" w:type="pct"/>
          </w:tcPr>
          <w:p w:rsidR="00396344" w:rsidRPr="00B37C1F" w:rsidRDefault="00396344"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Engage with affected stakeholders as identified by the Department</w:t>
            </w:r>
          </w:p>
        </w:tc>
        <w:tc>
          <w:tcPr>
            <w:tcW w:w="844" w:type="pct"/>
          </w:tcPr>
          <w:p w:rsidR="00396344" w:rsidRPr="00B37C1F" w:rsidRDefault="00724E0C" w:rsidP="00724E0C">
            <w:pPr>
              <w:spacing w:after="0" w:line="288" w:lineRule="auto"/>
              <w:rPr>
                <w:rFonts w:ascii="Arial" w:hAnsi="Arial" w:cs="Arial"/>
                <w:sz w:val="20"/>
                <w:szCs w:val="20"/>
                <w:lang w:val="en-ZA" w:eastAsia="en-ZA"/>
              </w:rPr>
            </w:pPr>
            <w:r>
              <w:rPr>
                <w:rFonts w:ascii="Arial" w:hAnsi="Arial" w:cs="Arial"/>
                <w:sz w:val="20"/>
                <w:szCs w:val="20"/>
                <w:lang w:val="en-ZA" w:eastAsia="en-ZA"/>
              </w:rPr>
              <w:t>Collaborative approach (inter departmental)</w:t>
            </w:r>
          </w:p>
        </w:tc>
        <w:tc>
          <w:tcPr>
            <w:tcW w:w="844" w:type="pct"/>
          </w:tcPr>
          <w:p w:rsidR="00396344" w:rsidRPr="00B37C1F" w:rsidRDefault="00724E0C" w:rsidP="00724E0C">
            <w:pPr>
              <w:spacing w:after="0" w:line="288" w:lineRule="auto"/>
              <w:rPr>
                <w:rFonts w:ascii="Arial" w:hAnsi="Arial" w:cs="Arial"/>
                <w:sz w:val="20"/>
                <w:szCs w:val="20"/>
                <w:lang w:val="en-ZA" w:eastAsia="en-ZA"/>
              </w:rPr>
            </w:pPr>
            <w:r>
              <w:rPr>
                <w:rFonts w:ascii="Arial" w:hAnsi="Arial" w:cs="Arial"/>
                <w:sz w:val="20"/>
                <w:szCs w:val="20"/>
                <w:lang w:val="en-ZA" w:eastAsia="en-ZA"/>
              </w:rPr>
              <w:t xml:space="preserve">Broaden the consultation process to include all affected government portfolios. </w:t>
            </w:r>
          </w:p>
        </w:tc>
        <w:tc>
          <w:tcPr>
            <w:tcW w:w="763" w:type="pct"/>
          </w:tcPr>
          <w:p w:rsidR="00396344" w:rsidRPr="00B37C1F" w:rsidRDefault="00396344" w:rsidP="00F50264">
            <w:pPr>
              <w:spacing w:after="0" w:line="288" w:lineRule="auto"/>
              <w:jc w:val="both"/>
              <w:rPr>
                <w:rFonts w:ascii="Arial" w:hAnsi="Arial" w:cs="Arial"/>
                <w:sz w:val="20"/>
                <w:szCs w:val="20"/>
                <w:lang w:val="en-ZA" w:eastAsia="en-ZA"/>
              </w:rPr>
            </w:pPr>
          </w:p>
        </w:tc>
        <w:tc>
          <w:tcPr>
            <w:tcW w:w="457" w:type="pct"/>
          </w:tcPr>
          <w:p w:rsidR="00396344" w:rsidRPr="00B37C1F" w:rsidRDefault="00C33730"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Adopted as minutes</w:t>
            </w:r>
          </w:p>
        </w:tc>
      </w:tr>
      <w:tr w:rsidR="00D9001E" w:rsidRPr="00B37C1F" w:rsidTr="00D9001E">
        <w:tc>
          <w:tcPr>
            <w:tcW w:w="499" w:type="pct"/>
          </w:tcPr>
          <w:p w:rsidR="00396344" w:rsidRPr="00B37C1F" w:rsidRDefault="00396344"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16 November 2016</w:t>
            </w:r>
          </w:p>
        </w:tc>
        <w:tc>
          <w:tcPr>
            <w:tcW w:w="744" w:type="pct"/>
          </w:tcPr>
          <w:p w:rsidR="00396344" w:rsidRPr="00B37C1F" w:rsidRDefault="00396344" w:rsidP="00F50264">
            <w:pPr>
              <w:spacing w:after="0" w:line="288" w:lineRule="auto"/>
              <w:jc w:val="both"/>
              <w:rPr>
                <w:rFonts w:ascii="Arial" w:hAnsi="Arial" w:cs="Arial"/>
                <w:sz w:val="20"/>
                <w:szCs w:val="20"/>
                <w:lang w:val="en-ZA" w:eastAsia="en-ZA"/>
              </w:rPr>
            </w:pPr>
            <w:proofErr w:type="spellStart"/>
            <w:r w:rsidRPr="00B37C1F">
              <w:rPr>
                <w:rFonts w:ascii="Arial" w:hAnsi="Arial" w:cs="Arial"/>
                <w:sz w:val="20"/>
                <w:szCs w:val="20"/>
                <w:lang w:val="en-ZA" w:eastAsia="en-ZA"/>
              </w:rPr>
              <w:t>iThemba</w:t>
            </w:r>
            <w:proofErr w:type="spellEnd"/>
            <w:r w:rsidRPr="00B37C1F">
              <w:rPr>
                <w:rFonts w:ascii="Arial" w:hAnsi="Arial" w:cs="Arial"/>
                <w:sz w:val="20"/>
                <w:szCs w:val="20"/>
                <w:lang w:val="en-ZA" w:eastAsia="en-ZA"/>
              </w:rPr>
              <w:t xml:space="preserve"> LABS – Faure, Western Cape</w:t>
            </w:r>
          </w:p>
        </w:tc>
        <w:tc>
          <w:tcPr>
            <w:tcW w:w="850" w:type="pct"/>
          </w:tcPr>
          <w:p w:rsidR="00396344" w:rsidRPr="00B37C1F" w:rsidRDefault="007076A5"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Enhance the Committee’s understanding of the nuclear physics research programme</w:t>
            </w:r>
          </w:p>
        </w:tc>
        <w:tc>
          <w:tcPr>
            <w:tcW w:w="844" w:type="pct"/>
          </w:tcPr>
          <w:p w:rsidR="001D02B8" w:rsidRDefault="001D02B8" w:rsidP="001D02B8">
            <w:pPr>
              <w:spacing w:after="0" w:line="288" w:lineRule="auto"/>
              <w:rPr>
                <w:rFonts w:ascii="Arial" w:hAnsi="Arial" w:cs="Arial"/>
                <w:sz w:val="20"/>
                <w:szCs w:val="20"/>
                <w:lang w:val="en-ZA" w:eastAsia="en-ZA"/>
              </w:rPr>
            </w:pPr>
            <w:r>
              <w:rPr>
                <w:rFonts w:ascii="Arial" w:hAnsi="Arial" w:cs="Arial"/>
                <w:sz w:val="20"/>
                <w:szCs w:val="20"/>
                <w:lang w:val="en-ZA" w:eastAsia="en-ZA"/>
              </w:rPr>
              <w:t>On site briefing</w:t>
            </w:r>
          </w:p>
          <w:p w:rsidR="00396344" w:rsidRPr="00B37C1F" w:rsidRDefault="001D02B8" w:rsidP="001D02B8">
            <w:pPr>
              <w:spacing w:after="0" w:line="288" w:lineRule="auto"/>
              <w:rPr>
                <w:rFonts w:ascii="Arial" w:hAnsi="Arial" w:cs="Arial"/>
                <w:sz w:val="20"/>
                <w:szCs w:val="20"/>
                <w:lang w:val="en-ZA" w:eastAsia="en-ZA"/>
              </w:rPr>
            </w:pPr>
            <w:r>
              <w:rPr>
                <w:rFonts w:ascii="Arial" w:hAnsi="Arial" w:cs="Arial"/>
                <w:sz w:val="20"/>
                <w:szCs w:val="20"/>
                <w:lang w:val="en-ZA" w:eastAsia="en-ZA"/>
              </w:rPr>
              <w:t>Highlight funding challenges with the DST and Parliamentary Budget processes</w:t>
            </w:r>
          </w:p>
        </w:tc>
        <w:tc>
          <w:tcPr>
            <w:tcW w:w="844" w:type="pct"/>
          </w:tcPr>
          <w:p w:rsidR="00396344" w:rsidRPr="00B37C1F" w:rsidRDefault="00724E0C"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Commitment to Infra structure support</w:t>
            </w:r>
          </w:p>
        </w:tc>
        <w:tc>
          <w:tcPr>
            <w:tcW w:w="763" w:type="pct"/>
          </w:tcPr>
          <w:p w:rsidR="00396344" w:rsidRPr="00B37C1F" w:rsidRDefault="00396344" w:rsidP="00F50264">
            <w:pPr>
              <w:spacing w:after="0" w:line="288" w:lineRule="auto"/>
              <w:jc w:val="both"/>
              <w:rPr>
                <w:rFonts w:ascii="Arial" w:hAnsi="Arial" w:cs="Arial"/>
                <w:sz w:val="20"/>
                <w:szCs w:val="20"/>
                <w:lang w:val="en-ZA" w:eastAsia="en-ZA"/>
              </w:rPr>
            </w:pPr>
          </w:p>
        </w:tc>
        <w:tc>
          <w:tcPr>
            <w:tcW w:w="457" w:type="pct"/>
          </w:tcPr>
          <w:p w:rsidR="00396344" w:rsidRPr="00B37C1F" w:rsidRDefault="00C33730" w:rsidP="00F50264">
            <w:pPr>
              <w:spacing w:after="0" w:line="288" w:lineRule="auto"/>
              <w:jc w:val="both"/>
              <w:rPr>
                <w:rFonts w:ascii="Arial" w:hAnsi="Arial" w:cs="Arial"/>
                <w:sz w:val="20"/>
                <w:szCs w:val="20"/>
                <w:lang w:val="en-ZA" w:eastAsia="en-ZA"/>
              </w:rPr>
            </w:pPr>
            <w:r>
              <w:rPr>
                <w:rFonts w:ascii="Arial" w:hAnsi="Arial" w:cs="Arial"/>
                <w:sz w:val="20"/>
                <w:szCs w:val="20"/>
                <w:lang w:val="en-ZA" w:eastAsia="en-ZA"/>
              </w:rPr>
              <w:t>Adopted as minutes</w:t>
            </w:r>
          </w:p>
        </w:tc>
      </w:tr>
      <w:tr w:rsidR="00A44FD8" w:rsidRPr="00B37C1F" w:rsidTr="00D9001E">
        <w:tc>
          <w:tcPr>
            <w:tcW w:w="499" w:type="pct"/>
          </w:tcPr>
          <w:p w:rsidR="00A44FD8" w:rsidRPr="00B37C1F" w:rsidRDefault="00A44FD8"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lastRenderedPageBreak/>
              <w:t>2017</w:t>
            </w:r>
          </w:p>
        </w:tc>
        <w:tc>
          <w:tcPr>
            <w:tcW w:w="744" w:type="pct"/>
          </w:tcPr>
          <w:p w:rsidR="00A44FD8" w:rsidRPr="00B37C1F" w:rsidRDefault="00157D79" w:rsidP="00F50264">
            <w:pPr>
              <w:spacing w:after="0" w:line="288" w:lineRule="auto"/>
              <w:jc w:val="both"/>
              <w:rPr>
                <w:rFonts w:ascii="Arial" w:hAnsi="Arial" w:cs="Arial"/>
                <w:b/>
                <w:sz w:val="20"/>
                <w:szCs w:val="20"/>
                <w:lang w:val="en-ZA" w:eastAsia="en-ZA"/>
              </w:rPr>
            </w:pPr>
            <w:r w:rsidRPr="00B37C1F">
              <w:rPr>
                <w:rFonts w:ascii="Arial" w:hAnsi="Arial" w:cs="Arial"/>
                <w:b/>
                <w:sz w:val="20"/>
                <w:szCs w:val="20"/>
                <w:lang w:val="en-ZA" w:eastAsia="en-ZA"/>
              </w:rPr>
              <w:t>None</w:t>
            </w:r>
          </w:p>
        </w:tc>
        <w:tc>
          <w:tcPr>
            <w:tcW w:w="850" w:type="pct"/>
          </w:tcPr>
          <w:p w:rsidR="00A44FD8" w:rsidRPr="00B37C1F" w:rsidRDefault="00A44FD8" w:rsidP="00F50264">
            <w:pPr>
              <w:spacing w:after="0" w:line="288" w:lineRule="auto"/>
              <w:jc w:val="both"/>
              <w:rPr>
                <w:rFonts w:ascii="Arial" w:hAnsi="Arial" w:cs="Arial"/>
                <w:sz w:val="20"/>
                <w:szCs w:val="20"/>
                <w:lang w:val="en-ZA" w:eastAsia="en-ZA"/>
              </w:rPr>
            </w:pPr>
          </w:p>
        </w:tc>
        <w:tc>
          <w:tcPr>
            <w:tcW w:w="844" w:type="pct"/>
          </w:tcPr>
          <w:p w:rsidR="00A44FD8" w:rsidRPr="00B37C1F" w:rsidRDefault="00A44FD8" w:rsidP="00F50264">
            <w:pPr>
              <w:spacing w:after="0" w:line="288" w:lineRule="auto"/>
              <w:jc w:val="both"/>
              <w:rPr>
                <w:rFonts w:ascii="Arial" w:hAnsi="Arial" w:cs="Arial"/>
                <w:sz w:val="20"/>
                <w:szCs w:val="20"/>
                <w:lang w:val="en-ZA" w:eastAsia="en-ZA"/>
              </w:rPr>
            </w:pPr>
          </w:p>
        </w:tc>
        <w:tc>
          <w:tcPr>
            <w:tcW w:w="844" w:type="pct"/>
          </w:tcPr>
          <w:p w:rsidR="00A44FD8" w:rsidRPr="00B37C1F" w:rsidRDefault="00A44FD8" w:rsidP="00F50264">
            <w:pPr>
              <w:spacing w:after="0" w:line="288" w:lineRule="auto"/>
              <w:jc w:val="both"/>
              <w:rPr>
                <w:rFonts w:ascii="Arial" w:hAnsi="Arial" w:cs="Arial"/>
                <w:sz w:val="20"/>
                <w:szCs w:val="20"/>
                <w:lang w:val="en-ZA" w:eastAsia="en-ZA"/>
              </w:rPr>
            </w:pPr>
          </w:p>
        </w:tc>
        <w:tc>
          <w:tcPr>
            <w:tcW w:w="763" w:type="pct"/>
          </w:tcPr>
          <w:p w:rsidR="00A44FD8" w:rsidRPr="00B37C1F" w:rsidRDefault="00A44FD8" w:rsidP="00F50264">
            <w:pPr>
              <w:spacing w:after="0" w:line="288" w:lineRule="auto"/>
              <w:jc w:val="both"/>
              <w:rPr>
                <w:rFonts w:ascii="Arial" w:hAnsi="Arial" w:cs="Arial"/>
                <w:sz w:val="20"/>
                <w:szCs w:val="20"/>
                <w:lang w:val="en-ZA" w:eastAsia="en-ZA"/>
              </w:rPr>
            </w:pPr>
          </w:p>
        </w:tc>
        <w:tc>
          <w:tcPr>
            <w:tcW w:w="457" w:type="pct"/>
          </w:tcPr>
          <w:p w:rsidR="00A44FD8" w:rsidRPr="00B37C1F" w:rsidRDefault="00A44FD8" w:rsidP="00F50264">
            <w:pPr>
              <w:spacing w:after="0" w:line="288" w:lineRule="auto"/>
              <w:jc w:val="both"/>
              <w:rPr>
                <w:rFonts w:ascii="Arial" w:hAnsi="Arial" w:cs="Arial"/>
                <w:sz w:val="20"/>
                <w:szCs w:val="20"/>
                <w:lang w:val="en-ZA" w:eastAsia="en-ZA"/>
              </w:rPr>
            </w:pPr>
          </w:p>
        </w:tc>
      </w:tr>
      <w:tr w:rsidR="00A44FD8" w:rsidRPr="00B37C1F" w:rsidTr="00D9001E">
        <w:tc>
          <w:tcPr>
            <w:tcW w:w="499" w:type="pct"/>
          </w:tcPr>
          <w:p w:rsidR="00A44FD8" w:rsidRPr="00B37C1F" w:rsidRDefault="00A44FD8" w:rsidP="00F50264">
            <w:pPr>
              <w:spacing w:after="0" w:line="288" w:lineRule="auto"/>
              <w:jc w:val="both"/>
              <w:rPr>
                <w:rFonts w:ascii="Arial" w:hAnsi="Arial" w:cs="Arial"/>
                <w:sz w:val="20"/>
                <w:szCs w:val="20"/>
                <w:lang w:val="en-ZA" w:eastAsia="en-ZA"/>
              </w:rPr>
            </w:pPr>
            <w:r w:rsidRPr="00B37C1F">
              <w:rPr>
                <w:rFonts w:ascii="Arial" w:hAnsi="Arial" w:cs="Arial"/>
                <w:sz w:val="20"/>
                <w:szCs w:val="20"/>
                <w:lang w:val="en-ZA" w:eastAsia="en-ZA"/>
              </w:rPr>
              <w:t>2018</w:t>
            </w:r>
          </w:p>
        </w:tc>
        <w:tc>
          <w:tcPr>
            <w:tcW w:w="744" w:type="pct"/>
          </w:tcPr>
          <w:p w:rsidR="00A44FD8" w:rsidRPr="00B37C1F" w:rsidRDefault="00157D79" w:rsidP="00F50264">
            <w:pPr>
              <w:spacing w:after="0" w:line="288" w:lineRule="auto"/>
              <w:jc w:val="both"/>
              <w:rPr>
                <w:rFonts w:ascii="Arial" w:hAnsi="Arial" w:cs="Arial"/>
                <w:b/>
                <w:sz w:val="20"/>
                <w:szCs w:val="20"/>
                <w:lang w:val="en-ZA" w:eastAsia="en-ZA"/>
              </w:rPr>
            </w:pPr>
            <w:r w:rsidRPr="00B37C1F">
              <w:rPr>
                <w:rFonts w:ascii="Arial" w:hAnsi="Arial" w:cs="Arial"/>
                <w:b/>
                <w:sz w:val="20"/>
                <w:szCs w:val="20"/>
                <w:lang w:val="en-ZA" w:eastAsia="en-ZA"/>
              </w:rPr>
              <w:t>None</w:t>
            </w:r>
          </w:p>
        </w:tc>
        <w:tc>
          <w:tcPr>
            <w:tcW w:w="850" w:type="pct"/>
          </w:tcPr>
          <w:p w:rsidR="00A44FD8" w:rsidRPr="00B37C1F" w:rsidRDefault="00A44FD8" w:rsidP="00F50264">
            <w:pPr>
              <w:spacing w:after="0" w:line="288" w:lineRule="auto"/>
              <w:jc w:val="both"/>
              <w:rPr>
                <w:rFonts w:ascii="Arial" w:hAnsi="Arial" w:cs="Arial"/>
                <w:sz w:val="20"/>
                <w:szCs w:val="20"/>
                <w:lang w:val="en-ZA" w:eastAsia="en-ZA"/>
              </w:rPr>
            </w:pPr>
          </w:p>
        </w:tc>
        <w:tc>
          <w:tcPr>
            <w:tcW w:w="844" w:type="pct"/>
          </w:tcPr>
          <w:p w:rsidR="00A44FD8" w:rsidRPr="00B37C1F" w:rsidRDefault="00A44FD8" w:rsidP="00F50264">
            <w:pPr>
              <w:spacing w:after="0" w:line="288" w:lineRule="auto"/>
              <w:jc w:val="both"/>
              <w:rPr>
                <w:rFonts w:ascii="Arial" w:hAnsi="Arial" w:cs="Arial"/>
                <w:sz w:val="20"/>
                <w:szCs w:val="20"/>
                <w:lang w:val="en-ZA" w:eastAsia="en-ZA"/>
              </w:rPr>
            </w:pPr>
          </w:p>
        </w:tc>
        <w:tc>
          <w:tcPr>
            <w:tcW w:w="844" w:type="pct"/>
          </w:tcPr>
          <w:p w:rsidR="00A44FD8" w:rsidRPr="00B37C1F" w:rsidRDefault="00A44FD8" w:rsidP="00F50264">
            <w:pPr>
              <w:spacing w:after="0" w:line="288" w:lineRule="auto"/>
              <w:jc w:val="both"/>
              <w:rPr>
                <w:rFonts w:ascii="Arial" w:hAnsi="Arial" w:cs="Arial"/>
                <w:sz w:val="20"/>
                <w:szCs w:val="20"/>
                <w:lang w:val="en-ZA" w:eastAsia="en-ZA"/>
              </w:rPr>
            </w:pPr>
          </w:p>
        </w:tc>
        <w:tc>
          <w:tcPr>
            <w:tcW w:w="763" w:type="pct"/>
          </w:tcPr>
          <w:p w:rsidR="00A44FD8" w:rsidRPr="00B37C1F" w:rsidRDefault="00A44FD8" w:rsidP="00F50264">
            <w:pPr>
              <w:spacing w:after="0" w:line="288" w:lineRule="auto"/>
              <w:jc w:val="both"/>
              <w:rPr>
                <w:rFonts w:ascii="Arial" w:hAnsi="Arial" w:cs="Arial"/>
                <w:sz w:val="20"/>
                <w:szCs w:val="20"/>
                <w:lang w:val="en-ZA" w:eastAsia="en-ZA"/>
              </w:rPr>
            </w:pPr>
          </w:p>
        </w:tc>
        <w:tc>
          <w:tcPr>
            <w:tcW w:w="457" w:type="pct"/>
          </w:tcPr>
          <w:p w:rsidR="00A44FD8" w:rsidRPr="00B37C1F" w:rsidRDefault="00A44FD8" w:rsidP="00F50264">
            <w:pPr>
              <w:spacing w:after="0" w:line="288" w:lineRule="auto"/>
              <w:jc w:val="both"/>
              <w:rPr>
                <w:rFonts w:ascii="Arial" w:hAnsi="Arial" w:cs="Arial"/>
                <w:sz w:val="20"/>
                <w:szCs w:val="20"/>
                <w:lang w:val="en-ZA" w:eastAsia="en-ZA"/>
              </w:rPr>
            </w:pPr>
          </w:p>
        </w:tc>
      </w:tr>
    </w:tbl>
    <w:p w:rsidR="00D0701F" w:rsidRPr="00D0701F" w:rsidRDefault="00D0701F" w:rsidP="00D0701F">
      <w:pPr>
        <w:spacing w:after="0" w:line="288" w:lineRule="auto"/>
        <w:jc w:val="both"/>
        <w:rPr>
          <w:rFonts w:ascii="Arial" w:hAnsi="Arial" w:cs="Arial"/>
          <w:bCs/>
          <w:lang w:val="en-ZA"/>
        </w:rPr>
      </w:pPr>
    </w:p>
    <w:p w:rsidR="00AC64EF" w:rsidRPr="00794D03" w:rsidRDefault="00AC64EF" w:rsidP="00F50264">
      <w:pPr>
        <w:numPr>
          <w:ilvl w:val="0"/>
          <w:numId w:val="17"/>
        </w:numPr>
        <w:tabs>
          <w:tab w:val="clear" w:pos="720"/>
        </w:tabs>
        <w:spacing w:after="0" w:line="288" w:lineRule="auto"/>
        <w:ind w:left="0" w:firstLine="0"/>
        <w:jc w:val="both"/>
        <w:rPr>
          <w:rFonts w:ascii="Arial" w:hAnsi="Arial" w:cs="Arial"/>
          <w:b/>
          <w:bCs/>
          <w:lang w:val="en-ZA"/>
        </w:rPr>
      </w:pPr>
      <w:r w:rsidRPr="00794D03">
        <w:rPr>
          <w:rFonts w:ascii="Arial" w:hAnsi="Arial" w:cs="Arial"/>
          <w:b/>
          <w:bCs/>
          <w:lang w:val="en-ZA"/>
        </w:rPr>
        <w:t>Study tours undertaken</w:t>
      </w:r>
    </w:p>
    <w:p w:rsidR="00AC64EF" w:rsidRPr="00023574" w:rsidRDefault="00AC64EF" w:rsidP="00F50264">
      <w:pPr>
        <w:spacing w:after="0" w:line="288" w:lineRule="auto"/>
        <w:jc w:val="both"/>
        <w:rPr>
          <w:rFonts w:ascii="Arial" w:hAnsi="Arial" w:cs="Arial"/>
          <w:bCs/>
          <w:lang w:val="en-ZA"/>
        </w:rPr>
      </w:pPr>
    </w:p>
    <w:p w:rsidR="00AC64EF" w:rsidRDefault="00AC64EF" w:rsidP="00F50264">
      <w:pPr>
        <w:spacing w:after="0" w:line="288" w:lineRule="auto"/>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study tour</w:t>
      </w:r>
      <w:r w:rsidR="00511A4E">
        <w:rPr>
          <w:rFonts w:ascii="Arial" w:hAnsi="Arial" w:cs="Arial"/>
          <w:bCs/>
          <w:lang w:val="en-ZA"/>
        </w:rPr>
        <w:t xml:space="preserve"> was</w:t>
      </w:r>
      <w:r>
        <w:rPr>
          <w:rFonts w:ascii="Arial" w:hAnsi="Arial" w:cs="Arial"/>
          <w:bCs/>
          <w:lang w:val="en-ZA"/>
        </w:rPr>
        <w:t xml:space="preserve"> undertaken:</w:t>
      </w:r>
    </w:p>
    <w:p w:rsidR="00AC64EF" w:rsidRPr="00023574" w:rsidRDefault="00AC64EF" w:rsidP="00F50264">
      <w:pPr>
        <w:spacing w:after="0" w:line="288" w:lineRule="auto"/>
        <w:jc w:val="both"/>
        <w:rPr>
          <w:rFonts w:ascii="Arial" w:hAnsi="Arial" w:cs="Arial"/>
          <w:bCs/>
          <w:lang w:val="en-ZA"/>
        </w:rPr>
      </w:pPr>
    </w:p>
    <w:tbl>
      <w:tblPr>
        <w:tblW w:w="1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1511"/>
        <w:gridCol w:w="3369"/>
        <w:gridCol w:w="5739"/>
        <w:gridCol w:w="1780"/>
      </w:tblGrid>
      <w:tr w:rsidR="00DF761E" w:rsidRPr="00B37C1F" w:rsidTr="00511A4E">
        <w:trPr>
          <w:tblHeader/>
        </w:trPr>
        <w:tc>
          <w:tcPr>
            <w:tcW w:w="1023" w:type="dxa"/>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Date</w:t>
            </w:r>
          </w:p>
        </w:tc>
        <w:tc>
          <w:tcPr>
            <w:tcW w:w="1511" w:type="dxa"/>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Places Visited</w:t>
            </w:r>
          </w:p>
        </w:tc>
        <w:tc>
          <w:tcPr>
            <w:tcW w:w="0" w:type="auto"/>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Objective</w:t>
            </w:r>
          </w:p>
        </w:tc>
        <w:tc>
          <w:tcPr>
            <w:tcW w:w="0" w:type="auto"/>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Lessons Learned</w:t>
            </w:r>
          </w:p>
        </w:tc>
        <w:tc>
          <w:tcPr>
            <w:tcW w:w="0" w:type="auto"/>
          </w:tcPr>
          <w:p w:rsidR="00AC64EF" w:rsidRPr="00B37C1F" w:rsidRDefault="00AC64EF" w:rsidP="00F50264">
            <w:pPr>
              <w:spacing w:after="0" w:line="288" w:lineRule="auto"/>
              <w:jc w:val="both"/>
              <w:rPr>
                <w:rFonts w:ascii="Arial" w:hAnsi="Arial" w:cs="Arial"/>
                <w:b/>
                <w:bCs/>
                <w:sz w:val="20"/>
                <w:szCs w:val="20"/>
                <w:lang w:val="en-ZA" w:eastAsia="en-ZA"/>
              </w:rPr>
            </w:pPr>
            <w:r w:rsidRPr="00B37C1F">
              <w:rPr>
                <w:rFonts w:ascii="Arial" w:hAnsi="Arial" w:cs="Arial"/>
                <w:b/>
                <w:bCs/>
                <w:sz w:val="20"/>
                <w:szCs w:val="20"/>
                <w:lang w:val="en-ZA" w:eastAsia="en-ZA"/>
              </w:rPr>
              <w:t>Status of Report</w:t>
            </w:r>
          </w:p>
        </w:tc>
      </w:tr>
      <w:tr w:rsidR="00DF761E" w:rsidRPr="00B37C1F" w:rsidTr="00511A4E">
        <w:tc>
          <w:tcPr>
            <w:tcW w:w="1023" w:type="dxa"/>
          </w:tcPr>
          <w:p w:rsidR="00AC64EF"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15 – 25 June</w:t>
            </w:r>
            <w:r w:rsidR="00511A4E" w:rsidRPr="00B37C1F">
              <w:rPr>
                <w:rFonts w:ascii="Arial" w:hAnsi="Arial" w:cs="Arial"/>
                <w:bCs/>
                <w:sz w:val="20"/>
                <w:szCs w:val="20"/>
                <w:lang w:val="en-ZA" w:eastAsia="en-ZA"/>
              </w:rPr>
              <w:t xml:space="preserve"> 2018</w:t>
            </w:r>
          </w:p>
        </w:tc>
        <w:tc>
          <w:tcPr>
            <w:tcW w:w="1511" w:type="dxa"/>
          </w:tcPr>
          <w:p w:rsidR="00AC64EF"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Republic of Korea – Seoul</w:t>
            </w:r>
          </w:p>
          <w:p w:rsidR="00511A4E" w:rsidRPr="00B37C1F" w:rsidRDefault="00511A4E" w:rsidP="00F50264">
            <w:pPr>
              <w:spacing w:after="0" w:line="288" w:lineRule="auto"/>
              <w:jc w:val="both"/>
              <w:rPr>
                <w:rFonts w:ascii="Arial" w:hAnsi="Arial" w:cs="Arial"/>
                <w:bCs/>
                <w:sz w:val="20"/>
                <w:szCs w:val="20"/>
                <w:lang w:val="en-ZA" w:eastAsia="en-ZA"/>
              </w:rPr>
            </w:pPr>
          </w:p>
          <w:p w:rsidR="00877FD0"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Japan - Tokyo</w:t>
            </w:r>
          </w:p>
        </w:tc>
        <w:tc>
          <w:tcPr>
            <w:tcW w:w="0" w:type="auto"/>
          </w:tcPr>
          <w:p w:rsidR="00877FD0"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The purpose of the study tour to Korea and Japan was to:</w:t>
            </w:r>
          </w:p>
          <w:p w:rsidR="00877FD0" w:rsidRPr="00B37C1F" w:rsidRDefault="00877FD0" w:rsidP="00F50264">
            <w:pPr>
              <w:spacing w:after="0" w:line="288" w:lineRule="auto"/>
              <w:jc w:val="both"/>
              <w:rPr>
                <w:rFonts w:ascii="Arial" w:hAnsi="Arial" w:cs="Arial"/>
                <w:bCs/>
                <w:sz w:val="20"/>
                <w:szCs w:val="20"/>
                <w:lang w:val="en-ZA" w:eastAsia="en-ZA"/>
              </w:rPr>
            </w:pPr>
          </w:p>
          <w:p w:rsidR="00877FD0"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(a) Learn how STI policy planning and co-ordination was conducted;</w:t>
            </w:r>
          </w:p>
          <w:p w:rsidR="00877FD0"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(b) Learn best practice with regard to integrating STI into all sectoral development plans;</w:t>
            </w:r>
          </w:p>
          <w:p w:rsidR="00877FD0"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(c) Identify possible policy approaches that could be used to increase the level of R&amp;D investment;</w:t>
            </w:r>
          </w:p>
          <w:p w:rsidR="00877FD0"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(d) Learn about the areas of STI co-operation with Korea and Japan; and how successful co-operation projects could be expanded and/or continued;</w:t>
            </w:r>
          </w:p>
          <w:p w:rsidR="00877FD0"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(e) Identify opportunities for human capacity development; and</w:t>
            </w:r>
          </w:p>
          <w:p w:rsidR="00AC64EF"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 xml:space="preserve">(f) Gather information on how Parliament, through its oversight function, can ensure that STI is </w:t>
            </w:r>
            <w:r w:rsidRPr="00B37C1F">
              <w:rPr>
                <w:rFonts w:ascii="Arial" w:hAnsi="Arial" w:cs="Arial"/>
                <w:bCs/>
                <w:sz w:val="20"/>
                <w:szCs w:val="20"/>
                <w:lang w:val="en-ZA" w:eastAsia="en-ZA"/>
              </w:rPr>
              <w:lastRenderedPageBreak/>
              <w:t>wholly integrated into all sectoral development plans and adequately resourced.</w:t>
            </w:r>
          </w:p>
        </w:tc>
        <w:tc>
          <w:tcPr>
            <w:tcW w:w="0" w:type="auto"/>
          </w:tcPr>
          <w:p w:rsidR="00877FD0" w:rsidRPr="00B37C1F" w:rsidRDefault="00877FD0"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lastRenderedPageBreak/>
              <w:t>(a) Throughout the study tour, the delegation noted the emphasis on human values, ethical development, creativity, care for others and the environment, and the value of challenge as the drivers behind the use and implementation of STI.</w:t>
            </w:r>
          </w:p>
          <w:p w:rsidR="002F1DFA" w:rsidRPr="00B37C1F" w:rsidRDefault="002F1DFA" w:rsidP="00F50264">
            <w:pPr>
              <w:spacing w:after="0" w:line="288" w:lineRule="auto"/>
              <w:jc w:val="both"/>
              <w:rPr>
                <w:rFonts w:ascii="Arial" w:hAnsi="Arial" w:cs="Arial"/>
                <w:bCs/>
                <w:sz w:val="20"/>
                <w:szCs w:val="20"/>
                <w:lang w:val="en-ZA" w:eastAsia="en-ZA"/>
              </w:rPr>
            </w:pPr>
          </w:p>
          <w:p w:rsidR="00877FD0" w:rsidRPr="00B37C1F" w:rsidRDefault="002F1DFA"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 xml:space="preserve">(b) </w:t>
            </w:r>
            <w:r w:rsidR="00877FD0" w:rsidRPr="00B37C1F">
              <w:rPr>
                <w:rFonts w:ascii="Arial" w:hAnsi="Arial" w:cs="Arial"/>
                <w:bCs/>
                <w:sz w:val="20"/>
                <w:szCs w:val="20"/>
                <w:lang w:val="en-ZA" w:eastAsia="en-ZA"/>
              </w:rPr>
              <w:t>Furthermore, the nurturing of creativity, in people and in organisations, is regarded as crucial to being innovative and is entrenched in all strategies and plans. For example, Korea’s economic plan is titled the Creative Economy Plan and seeks to create jobs and strengthen innovation by being creative (i.e., problem-solving, converging STI with culture and industry), and build a society where creativity is respected and embedded in the national psyche. Japan, in its science communication exhibits, characterises scientific investigation as the application of creative thinking.</w:t>
            </w:r>
          </w:p>
          <w:p w:rsidR="002F1DFA" w:rsidRPr="00B37C1F" w:rsidRDefault="002F1DFA" w:rsidP="00F50264">
            <w:pPr>
              <w:spacing w:after="0" w:line="288" w:lineRule="auto"/>
              <w:jc w:val="both"/>
              <w:rPr>
                <w:rFonts w:ascii="Arial" w:hAnsi="Arial" w:cs="Arial"/>
                <w:bCs/>
                <w:sz w:val="20"/>
                <w:szCs w:val="20"/>
                <w:lang w:val="en-ZA" w:eastAsia="en-ZA"/>
              </w:rPr>
            </w:pPr>
          </w:p>
          <w:p w:rsidR="00877FD0" w:rsidRPr="00B37C1F" w:rsidRDefault="002F1DFA"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 xml:space="preserve">(c) </w:t>
            </w:r>
            <w:r w:rsidR="00877FD0" w:rsidRPr="00B37C1F">
              <w:rPr>
                <w:rFonts w:ascii="Arial" w:hAnsi="Arial" w:cs="Arial"/>
                <w:bCs/>
                <w:sz w:val="20"/>
                <w:szCs w:val="20"/>
                <w:lang w:val="en-ZA" w:eastAsia="en-ZA"/>
              </w:rPr>
              <w:t>All the organisations visited by the delegation expressed a strong desire to further expand the collaboration efforts already in existence between the two countries. This extends to student training and exchange.</w:t>
            </w:r>
          </w:p>
          <w:p w:rsidR="002F1DFA" w:rsidRPr="00B37C1F" w:rsidRDefault="002F1DFA" w:rsidP="00F50264">
            <w:pPr>
              <w:spacing w:after="0" w:line="288" w:lineRule="auto"/>
              <w:jc w:val="both"/>
              <w:rPr>
                <w:rFonts w:ascii="Arial" w:hAnsi="Arial" w:cs="Arial"/>
                <w:bCs/>
                <w:sz w:val="20"/>
                <w:szCs w:val="20"/>
                <w:lang w:val="en-ZA" w:eastAsia="en-ZA"/>
              </w:rPr>
            </w:pPr>
          </w:p>
          <w:p w:rsidR="00877FD0" w:rsidRPr="00B37C1F" w:rsidRDefault="002F1DFA"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lastRenderedPageBreak/>
              <w:t xml:space="preserve">(d) </w:t>
            </w:r>
            <w:r w:rsidR="00877FD0" w:rsidRPr="00B37C1F">
              <w:rPr>
                <w:rFonts w:ascii="Arial" w:hAnsi="Arial" w:cs="Arial"/>
                <w:bCs/>
                <w:sz w:val="20"/>
                <w:szCs w:val="20"/>
                <w:lang w:val="en-ZA" w:eastAsia="en-ZA"/>
              </w:rPr>
              <w:t>Both Korea and Japan, at the time of their reconfiguring their economies through STI, had in place, an already highly-skilled workforce; created by the importance that their cultures place on education. South Africa, has the added challenge of creating a highly-skilled workforce while it stays abreast of, and develops its own strategic areas of expertise, within the global technology development sphere.</w:t>
            </w:r>
          </w:p>
          <w:p w:rsidR="002F1DFA" w:rsidRPr="00B37C1F" w:rsidRDefault="002F1DFA" w:rsidP="00F50264">
            <w:pPr>
              <w:spacing w:after="0" w:line="288" w:lineRule="auto"/>
              <w:jc w:val="both"/>
              <w:rPr>
                <w:rFonts w:ascii="Arial" w:hAnsi="Arial" w:cs="Arial"/>
                <w:bCs/>
                <w:sz w:val="20"/>
                <w:szCs w:val="20"/>
                <w:lang w:val="en-ZA" w:eastAsia="en-ZA"/>
              </w:rPr>
            </w:pPr>
          </w:p>
          <w:p w:rsidR="00877FD0" w:rsidRPr="00B37C1F" w:rsidRDefault="002F1DFA"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 xml:space="preserve">(e) </w:t>
            </w:r>
            <w:r w:rsidR="00877FD0" w:rsidRPr="00B37C1F">
              <w:rPr>
                <w:rFonts w:ascii="Arial" w:hAnsi="Arial" w:cs="Arial"/>
                <w:bCs/>
                <w:sz w:val="20"/>
                <w:szCs w:val="20"/>
                <w:lang w:val="en-ZA" w:eastAsia="en-ZA"/>
              </w:rPr>
              <w:t>Both Korea and Japan have STI policy formulation and the co-ordination of their science and innovation systems located within cabinet offices under the President and lead by the Prime Minister. This configuration ensures that all ministries that receive a budget allocation for R&amp;D, implements their R&amp;D mandates as dictated by the national STI plan.</w:t>
            </w:r>
          </w:p>
          <w:p w:rsidR="002F1DFA" w:rsidRPr="00B37C1F" w:rsidRDefault="002F1DFA" w:rsidP="00F50264">
            <w:pPr>
              <w:spacing w:after="0" w:line="288" w:lineRule="auto"/>
              <w:jc w:val="both"/>
              <w:rPr>
                <w:rFonts w:ascii="Arial" w:hAnsi="Arial" w:cs="Arial"/>
                <w:bCs/>
                <w:sz w:val="20"/>
                <w:szCs w:val="20"/>
                <w:lang w:val="en-ZA" w:eastAsia="en-ZA"/>
              </w:rPr>
            </w:pPr>
          </w:p>
          <w:p w:rsidR="00AC64EF" w:rsidRPr="00B37C1F" w:rsidRDefault="002F1DFA"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 xml:space="preserve">(g) </w:t>
            </w:r>
            <w:r w:rsidR="00877FD0" w:rsidRPr="00B37C1F">
              <w:rPr>
                <w:rFonts w:ascii="Arial" w:hAnsi="Arial" w:cs="Arial"/>
                <w:bCs/>
                <w:sz w:val="20"/>
                <w:szCs w:val="20"/>
                <w:lang w:val="en-ZA" w:eastAsia="en-ZA"/>
              </w:rPr>
              <w:t>The delegation noted the importance placed on science communication in ensuring that the public understood the role and value of STI. Japanese universities have formal undergraduate and postgraduate degree courses in science communication. Furthermore, science communication initiatives are imbedded in all levels of education, starting with early childhood development.</w:t>
            </w:r>
          </w:p>
        </w:tc>
        <w:tc>
          <w:tcPr>
            <w:tcW w:w="0" w:type="auto"/>
          </w:tcPr>
          <w:p w:rsidR="002F1DFA" w:rsidRPr="00B37C1F" w:rsidRDefault="002F1DFA" w:rsidP="00F50264">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lastRenderedPageBreak/>
              <w:t xml:space="preserve">Report </w:t>
            </w:r>
            <w:r w:rsidR="00DF761E" w:rsidRPr="00B37C1F">
              <w:rPr>
                <w:rFonts w:ascii="Arial" w:hAnsi="Arial" w:cs="Arial"/>
                <w:bCs/>
                <w:sz w:val="20"/>
                <w:szCs w:val="20"/>
                <w:lang w:val="en-ZA" w:eastAsia="en-ZA"/>
              </w:rPr>
              <w:t>published in the ATC on 6 September 2018</w:t>
            </w:r>
            <w:r w:rsidRPr="00B37C1F">
              <w:rPr>
                <w:rFonts w:ascii="Arial" w:hAnsi="Arial" w:cs="Arial"/>
                <w:bCs/>
                <w:sz w:val="20"/>
                <w:szCs w:val="20"/>
                <w:lang w:val="en-ZA" w:eastAsia="en-ZA"/>
              </w:rPr>
              <w:t>.</w:t>
            </w:r>
          </w:p>
          <w:p w:rsidR="002F1DFA" w:rsidRPr="00B37C1F" w:rsidRDefault="002F1DFA" w:rsidP="00F50264">
            <w:pPr>
              <w:spacing w:after="0" w:line="288" w:lineRule="auto"/>
              <w:jc w:val="both"/>
              <w:rPr>
                <w:rFonts w:ascii="Arial" w:hAnsi="Arial" w:cs="Arial"/>
                <w:bCs/>
                <w:sz w:val="20"/>
                <w:szCs w:val="20"/>
                <w:lang w:val="en-ZA" w:eastAsia="en-ZA"/>
              </w:rPr>
            </w:pPr>
          </w:p>
          <w:p w:rsidR="00AC64EF" w:rsidRPr="00B37C1F" w:rsidRDefault="00DF761E" w:rsidP="00DF761E">
            <w:pPr>
              <w:spacing w:after="0" w:line="288" w:lineRule="auto"/>
              <w:jc w:val="both"/>
              <w:rPr>
                <w:rFonts w:ascii="Arial" w:hAnsi="Arial" w:cs="Arial"/>
                <w:bCs/>
                <w:sz w:val="20"/>
                <w:szCs w:val="20"/>
                <w:lang w:val="en-ZA" w:eastAsia="en-ZA"/>
              </w:rPr>
            </w:pPr>
            <w:r w:rsidRPr="00B37C1F">
              <w:rPr>
                <w:rFonts w:ascii="Arial" w:hAnsi="Arial" w:cs="Arial"/>
                <w:bCs/>
                <w:sz w:val="20"/>
                <w:szCs w:val="20"/>
                <w:lang w:val="en-ZA" w:eastAsia="en-ZA"/>
              </w:rPr>
              <w:t>C</w:t>
            </w:r>
            <w:r w:rsidR="00877FD0" w:rsidRPr="00B37C1F">
              <w:rPr>
                <w:rFonts w:ascii="Arial" w:hAnsi="Arial" w:cs="Arial"/>
                <w:bCs/>
                <w:sz w:val="20"/>
                <w:szCs w:val="20"/>
                <w:lang w:val="en-ZA" w:eastAsia="en-ZA"/>
              </w:rPr>
              <w:t>onsider</w:t>
            </w:r>
            <w:r w:rsidRPr="00B37C1F">
              <w:rPr>
                <w:rFonts w:ascii="Arial" w:hAnsi="Arial" w:cs="Arial"/>
                <w:bCs/>
                <w:sz w:val="20"/>
                <w:szCs w:val="20"/>
                <w:lang w:val="en-ZA" w:eastAsia="en-ZA"/>
              </w:rPr>
              <w:t>ed by</w:t>
            </w:r>
            <w:r w:rsidR="00877FD0" w:rsidRPr="00B37C1F">
              <w:rPr>
                <w:rFonts w:ascii="Arial" w:hAnsi="Arial" w:cs="Arial"/>
                <w:bCs/>
                <w:sz w:val="20"/>
                <w:szCs w:val="20"/>
                <w:lang w:val="en-ZA" w:eastAsia="en-ZA"/>
              </w:rPr>
              <w:t xml:space="preserve"> National Assembly</w:t>
            </w:r>
            <w:r w:rsidR="002F1DFA" w:rsidRPr="00B37C1F">
              <w:rPr>
                <w:rFonts w:ascii="Arial" w:hAnsi="Arial" w:cs="Arial"/>
                <w:bCs/>
                <w:sz w:val="20"/>
                <w:szCs w:val="20"/>
                <w:lang w:val="en-ZA" w:eastAsia="en-ZA"/>
              </w:rPr>
              <w:t xml:space="preserve"> </w:t>
            </w:r>
            <w:r w:rsidRPr="00B37C1F">
              <w:rPr>
                <w:rFonts w:ascii="Arial" w:hAnsi="Arial" w:cs="Arial"/>
                <w:bCs/>
                <w:sz w:val="20"/>
                <w:szCs w:val="20"/>
                <w:lang w:val="en-ZA" w:eastAsia="en-ZA"/>
              </w:rPr>
              <w:t>on 28 February 2019.</w:t>
            </w:r>
          </w:p>
        </w:tc>
      </w:tr>
    </w:tbl>
    <w:p w:rsidR="00AC64EF" w:rsidRPr="00023574" w:rsidRDefault="00AC64EF" w:rsidP="00F50264">
      <w:pPr>
        <w:spacing w:after="0" w:line="288" w:lineRule="auto"/>
        <w:jc w:val="both"/>
        <w:rPr>
          <w:rFonts w:ascii="Arial" w:hAnsi="Arial" w:cs="Arial"/>
          <w:bCs/>
          <w:lang w:val="en-ZA"/>
        </w:rPr>
      </w:pPr>
    </w:p>
    <w:p w:rsidR="00AC64EF" w:rsidRPr="00794D03" w:rsidRDefault="00AC64EF" w:rsidP="00F50264">
      <w:pPr>
        <w:numPr>
          <w:ilvl w:val="0"/>
          <w:numId w:val="17"/>
        </w:numPr>
        <w:tabs>
          <w:tab w:val="clear" w:pos="720"/>
        </w:tabs>
        <w:spacing w:after="0" w:line="288" w:lineRule="auto"/>
        <w:ind w:left="0" w:firstLine="0"/>
        <w:jc w:val="both"/>
        <w:rPr>
          <w:rFonts w:ascii="Arial" w:hAnsi="Arial" w:cs="Arial"/>
          <w:b/>
          <w:bCs/>
          <w:lang w:val="en-ZA"/>
        </w:rPr>
      </w:pPr>
      <w:r w:rsidRPr="00794D03">
        <w:rPr>
          <w:rFonts w:ascii="Arial" w:hAnsi="Arial" w:cs="Arial"/>
          <w:b/>
          <w:bCs/>
          <w:lang w:val="en-ZA"/>
        </w:rPr>
        <w:t>International Agreements:</w:t>
      </w:r>
      <w:r w:rsidR="00511A4E">
        <w:rPr>
          <w:rFonts w:ascii="Arial" w:hAnsi="Arial" w:cs="Arial"/>
          <w:b/>
          <w:bCs/>
          <w:lang w:val="en-ZA"/>
        </w:rPr>
        <w:t xml:space="preserve"> </w:t>
      </w:r>
      <w:r w:rsidR="00511A4E" w:rsidRPr="00607595">
        <w:rPr>
          <w:rFonts w:ascii="Arial" w:hAnsi="Arial" w:cs="Arial"/>
          <w:bCs/>
          <w:i/>
          <w:lang w:val="en-ZA"/>
        </w:rPr>
        <w:t>None were referred during the period under consideration</w:t>
      </w:r>
    </w:p>
    <w:p w:rsidR="00AC64EF" w:rsidRDefault="00AC64EF" w:rsidP="00F50264">
      <w:pPr>
        <w:spacing w:after="0" w:line="288" w:lineRule="auto"/>
        <w:jc w:val="both"/>
        <w:rPr>
          <w:rFonts w:ascii="Arial" w:hAnsi="Arial" w:cs="Arial"/>
          <w:bCs/>
          <w:lang w:val="en-ZA"/>
        </w:rPr>
      </w:pPr>
    </w:p>
    <w:p w:rsidR="00AC64EF" w:rsidRPr="00794D03" w:rsidRDefault="00AC64EF" w:rsidP="00F50264">
      <w:pPr>
        <w:numPr>
          <w:ilvl w:val="0"/>
          <w:numId w:val="17"/>
        </w:numPr>
        <w:tabs>
          <w:tab w:val="clear" w:pos="720"/>
        </w:tabs>
        <w:spacing w:after="0" w:line="288" w:lineRule="auto"/>
        <w:ind w:left="0" w:firstLine="0"/>
        <w:jc w:val="both"/>
        <w:rPr>
          <w:rFonts w:ascii="Arial" w:hAnsi="Arial" w:cs="Arial"/>
          <w:b/>
          <w:bCs/>
          <w:lang w:val="en-ZA"/>
        </w:rPr>
      </w:pPr>
      <w:r w:rsidRPr="00794D03">
        <w:rPr>
          <w:rFonts w:ascii="Arial" w:hAnsi="Arial" w:cs="Arial"/>
          <w:b/>
          <w:bCs/>
          <w:lang w:val="en-ZA"/>
        </w:rPr>
        <w:t>Statutory appointments</w:t>
      </w:r>
      <w:r w:rsidR="00511A4E">
        <w:rPr>
          <w:rFonts w:ascii="Arial" w:hAnsi="Arial" w:cs="Arial"/>
          <w:b/>
          <w:bCs/>
          <w:lang w:val="en-ZA"/>
        </w:rPr>
        <w:t xml:space="preserve">: </w:t>
      </w:r>
      <w:r w:rsidR="00511A4E" w:rsidRPr="00607595">
        <w:rPr>
          <w:rFonts w:ascii="Arial" w:hAnsi="Arial" w:cs="Arial"/>
          <w:bCs/>
          <w:i/>
          <w:lang w:val="en-ZA"/>
        </w:rPr>
        <w:t>The Committee does not make any statutory appointments</w:t>
      </w:r>
    </w:p>
    <w:p w:rsidR="00AC64EF" w:rsidRDefault="00AC64EF" w:rsidP="00F50264">
      <w:pPr>
        <w:spacing w:after="0" w:line="288" w:lineRule="auto"/>
        <w:jc w:val="both"/>
        <w:rPr>
          <w:rFonts w:ascii="Arial" w:hAnsi="Arial" w:cs="Arial"/>
          <w:lang w:val="en-ZA"/>
        </w:rPr>
      </w:pPr>
    </w:p>
    <w:p w:rsidR="00AC64EF" w:rsidRPr="00607595" w:rsidRDefault="00AC64EF" w:rsidP="00F50264">
      <w:pPr>
        <w:numPr>
          <w:ilvl w:val="0"/>
          <w:numId w:val="17"/>
        </w:numPr>
        <w:tabs>
          <w:tab w:val="clear" w:pos="720"/>
        </w:tabs>
        <w:spacing w:after="0" w:line="288" w:lineRule="auto"/>
        <w:ind w:left="0" w:firstLine="0"/>
        <w:jc w:val="both"/>
        <w:rPr>
          <w:rFonts w:ascii="Arial" w:hAnsi="Arial" w:cs="Arial"/>
          <w:b/>
          <w:bCs/>
          <w:i/>
          <w:lang w:val="en-ZA"/>
        </w:rPr>
      </w:pPr>
      <w:r>
        <w:rPr>
          <w:rFonts w:ascii="Arial" w:hAnsi="Arial" w:cs="Arial"/>
          <w:b/>
          <w:bCs/>
          <w:lang w:val="en-ZA"/>
        </w:rPr>
        <w:t>Interventions</w:t>
      </w:r>
      <w:r w:rsidR="00511A4E">
        <w:rPr>
          <w:rFonts w:ascii="Arial" w:hAnsi="Arial" w:cs="Arial"/>
          <w:b/>
          <w:bCs/>
          <w:lang w:val="en-ZA"/>
        </w:rPr>
        <w:t xml:space="preserve">: </w:t>
      </w:r>
      <w:r w:rsidR="00511A4E" w:rsidRPr="00607595">
        <w:rPr>
          <w:rFonts w:ascii="Arial" w:hAnsi="Arial" w:cs="Arial"/>
          <w:bCs/>
          <w:i/>
          <w:lang w:val="en-ZA"/>
        </w:rPr>
        <w:t>None were referred during the period under consideration</w:t>
      </w:r>
    </w:p>
    <w:p w:rsidR="00AC64EF" w:rsidRPr="00607595" w:rsidRDefault="00AC64EF" w:rsidP="00F50264">
      <w:pPr>
        <w:spacing w:after="0" w:line="288" w:lineRule="auto"/>
        <w:jc w:val="both"/>
        <w:rPr>
          <w:rFonts w:ascii="Arial" w:hAnsi="Arial" w:cs="Arial"/>
          <w:i/>
          <w:lang w:val="en-ZA"/>
        </w:rPr>
      </w:pPr>
    </w:p>
    <w:p w:rsidR="00AC64EF" w:rsidRPr="00607595" w:rsidRDefault="00AC64EF" w:rsidP="00F50264">
      <w:pPr>
        <w:numPr>
          <w:ilvl w:val="0"/>
          <w:numId w:val="17"/>
        </w:numPr>
        <w:tabs>
          <w:tab w:val="clear" w:pos="720"/>
        </w:tabs>
        <w:spacing w:after="0" w:line="288" w:lineRule="auto"/>
        <w:ind w:left="0" w:firstLine="0"/>
        <w:jc w:val="both"/>
        <w:rPr>
          <w:rFonts w:ascii="Arial" w:hAnsi="Arial" w:cs="Arial"/>
          <w:b/>
          <w:bCs/>
          <w:i/>
          <w:lang w:val="en-ZA"/>
        </w:rPr>
      </w:pPr>
      <w:r>
        <w:rPr>
          <w:rFonts w:ascii="Arial" w:hAnsi="Arial" w:cs="Arial"/>
          <w:b/>
          <w:bCs/>
          <w:lang w:val="en-ZA"/>
        </w:rPr>
        <w:t>Petitions</w:t>
      </w:r>
      <w:r w:rsidR="00511A4E">
        <w:rPr>
          <w:rFonts w:ascii="Arial" w:hAnsi="Arial" w:cs="Arial"/>
          <w:b/>
          <w:bCs/>
          <w:lang w:val="en-ZA"/>
        </w:rPr>
        <w:t xml:space="preserve">: </w:t>
      </w:r>
      <w:r w:rsidR="00511A4E" w:rsidRPr="00607595">
        <w:rPr>
          <w:rFonts w:ascii="Arial" w:hAnsi="Arial" w:cs="Arial"/>
          <w:bCs/>
          <w:i/>
          <w:lang w:val="en-ZA"/>
        </w:rPr>
        <w:t>None were referred during the period under consideration</w:t>
      </w:r>
    </w:p>
    <w:p w:rsidR="00AC64EF" w:rsidRDefault="00AC64EF" w:rsidP="00F50264">
      <w:pPr>
        <w:spacing w:after="0" w:line="288" w:lineRule="auto"/>
        <w:jc w:val="both"/>
        <w:rPr>
          <w:rFonts w:ascii="Arial" w:hAnsi="Arial" w:cs="Arial"/>
          <w:lang w:val="en-ZA"/>
        </w:rPr>
      </w:pPr>
    </w:p>
    <w:p w:rsidR="00AC64EF" w:rsidRPr="00794D03" w:rsidRDefault="00AC64EF" w:rsidP="00F50264">
      <w:pPr>
        <w:numPr>
          <w:ilvl w:val="0"/>
          <w:numId w:val="17"/>
        </w:numPr>
        <w:tabs>
          <w:tab w:val="clear" w:pos="720"/>
        </w:tabs>
        <w:spacing w:after="0" w:line="288" w:lineRule="auto"/>
        <w:ind w:left="0" w:firstLine="0"/>
        <w:jc w:val="both"/>
        <w:rPr>
          <w:rFonts w:ascii="Arial" w:hAnsi="Arial" w:cs="Arial"/>
          <w:b/>
          <w:bCs/>
          <w:lang w:val="en-ZA"/>
        </w:rPr>
      </w:pPr>
      <w:r w:rsidRPr="00794D03">
        <w:rPr>
          <w:rFonts w:ascii="Arial" w:hAnsi="Arial" w:cs="Arial"/>
          <w:b/>
          <w:bCs/>
          <w:lang w:val="en-ZA"/>
        </w:rPr>
        <w:lastRenderedPageBreak/>
        <w:t xml:space="preserve">Obligations conferred on </w:t>
      </w:r>
      <w:r w:rsidR="00607595">
        <w:rPr>
          <w:rFonts w:ascii="Arial" w:hAnsi="Arial" w:cs="Arial"/>
          <w:b/>
          <w:bCs/>
          <w:lang w:val="en-ZA"/>
        </w:rPr>
        <w:t>C</w:t>
      </w:r>
      <w:r w:rsidRPr="00794D03">
        <w:rPr>
          <w:rFonts w:ascii="Arial" w:hAnsi="Arial" w:cs="Arial"/>
          <w:b/>
          <w:bCs/>
          <w:lang w:val="en-ZA"/>
        </w:rPr>
        <w:t>ommittee by legislation:</w:t>
      </w:r>
    </w:p>
    <w:p w:rsidR="00AC64EF" w:rsidRDefault="00AC64EF" w:rsidP="00F50264">
      <w:pPr>
        <w:spacing w:after="0" w:line="288" w:lineRule="auto"/>
        <w:jc w:val="both"/>
        <w:rPr>
          <w:rFonts w:ascii="Arial" w:hAnsi="Arial" w:cs="Arial"/>
          <w:lang w:val="en-ZA"/>
        </w:rPr>
      </w:pPr>
    </w:p>
    <w:p w:rsidR="00B21EF5" w:rsidRDefault="00B21EF5" w:rsidP="00F50264">
      <w:pPr>
        <w:pStyle w:val="ListParagraph"/>
        <w:numPr>
          <w:ilvl w:val="0"/>
          <w:numId w:val="10"/>
        </w:numPr>
        <w:spacing w:after="0" w:line="288" w:lineRule="auto"/>
        <w:ind w:left="567" w:hanging="567"/>
        <w:jc w:val="both"/>
        <w:rPr>
          <w:rFonts w:ascii="Arial" w:hAnsi="Arial" w:cs="Arial"/>
          <w:lang w:val="en-ZA"/>
        </w:rPr>
      </w:pPr>
      <w:r w:rsidRPr="00B21EF5">
        <w:rPr>
          <w:rFonts w:ascii="Arial" w:hAnsi="Arial" w:cs="Arial"/>
          <w:lang w:val="en-ZA"/>
        </w:rPr>
        <w:t>Section 5(1) of the Money Bills Amendment Procedure and Related Matters Act (No</w:t>
      </w:r>
      <w:r w:rsidR="00710F92">
        <w:rPr>
          <w:rFonts w:ascii="Arial" w:hAnsi="Arial" w:cs="Arial"/>
          <w:lang w:val="en-ZA"/>
        </w:rPr>
        <w:t>.</w:t>
      </w:r>
      <w:r w:rsidRPr="00B21EF5">
        <w:rPr>
          <w:rFonts w:ascii="Arial" w:hAnsi="Arial" w:cs="Arial"/>
          <w:lang w:val="en-ZA"/>
        </w:rPr>
        <w:t xml:space="preserve"> 9 of 2009) mandates and sets out the process that allows Parliament’s National Assembly, through its Committees, to make recommendations to the Minister of Finance to amend the budget of a national department. As obligated by Act No. 9 of 2009, in October each year, the Committee must submit a Budgetary Review and Recommendation Report (BRRR) to the Minister of </w:t>
      </w:r>
      <w:r w:rsidR="00710F92">
        <w:rPr>
          <w:rFonts w:ascii="Arial" w:hAnsi="Arial" w:cs="Arial"/>
          <w:lang w:val="en-ZA"/>
        </w:rPr>
        <w:t>Science and Technology</w:t>
      </w:r>
      <w:r w:rsidRPr="00B21EF5">
        <w:rPr>
          <w:rFonts w:ascii="Arial" w:hAnsi="Arial" w:cs="Arial"/>
          <w:lang w:val="en-ZA"/>
        </w:rPr>
        <w:t xml:space="preserve"> regarding the activities and budget of the Department and the entities that fall under its oversight responsibilities.</w:t>
      </w:r>
    </w:p>
    <w:p w:rsidR="00AC64EF" w:rsidRDefault="00AC64EF" w:rsidP="00F50264">
      <w:pPr>
        <w:spacing w:after="0" w:line="288" w:lineRule="auto"/>
        <w:jc w:val="both"/>
        <w:rPr>
          <w:rFonts w:ascii="Arial" w:hAnsi="Arial" w:cs="Arial"/>
          <w:bCs/>
          <w:lang w:val="en-ZA"/>
        </w:rPr>
      </w:pPr>
    </w:p>
    <w:p w:rsidR="00AC64EF" w:rsidRPr="00794D03" w:rsidRDefault="00AC64EF" w:rsidP="00F50264">
      <w:pPr>
        <w:numPr>
          <w:ilvl w:val="0"/>
          <w:numId w:val="17"/>
        </w:numPr>
        <w:tabs>
          <w:tab w:val="clear" w:pos="720"/>
        </w:tabs>
        <w:spacing w:after="0" w:line="288" w:lineRule="auto"/>
        <w:ind w:left="0" w:firstLine="0"/>
        <w:jc w:val="both"/>
        <w:rPr>
          <w:rFonts w:ascii="Arial" w:hAnsi="Arial" w:cs="Arial"/>
          <w:b/>
          <w:bCs/>
          <w:lang w:val="en-ZA"/>
        </w:rPr>
      </w:pPr>
      <w:r>
        <w:rPr>
          <w:rFonts w:ascii="Arial" w:hAnsi="Arial" w:cs="Arial"/>
          <w:b/>
          <w:bCs/>
          <w:lang w:val="en-ZA"/>
        </w:rPr>
        <w:t xml:space="preserve">Summary of </w:t>
      </w:r>
      <w:r w:rsidRPr="00794D03">
        <w:rPr>
          <w:rFonts w:ascii="Arial" w:hAnsi="Arial" w:cs="Arial"/>
          <w:b/>
          <w:bCs/>
          <w:lang w:val="en-ZA"/>
        </w:rPr>
        <w:t>outstanding issues relating to the department/e</w:t>
      </w:r>
      <w:r>
        <w:rPr>
          <w:rFonts w:ascii="Arial" w:hAnsi="Arial" w:cs="Arial"/>
          <w:b/>
          <w:bCs/>
          <w:lang w:val="en-ZA"/>
        </w:rPr>
        <w:t>ntities</w:t>
      </w:r>
      <w:r w:rsidRPr="00794D03">
        <w:rPr>
          <w:rFonts w:ascii="Arial" w:hAnsi="Arial" w:cs="Arial"/>
          <w:b/>
          <w:bCs/>
          <w:lang w:val="en-ZA"/>
        </w:rPr>
        <w:t xml:space="preserve"> that the </w:t>
      </w:r>
      <w:r w:rsidR="00607595">
        <w:rPr>
          <w:rFonts w:ascii="Arial" w:hAnsi="Arial" w:cs="Arial"/>
          <w:b/>
          <w:bCs/>
          <w:lang w:val="en-ZA"/>
        </w:rPr>
        <w:t>C</w:t>
      </w:r>
      <w:r w:rsidRPr="00794D03">
        <w:rPr>
          <w:rFonts w:ascii="Arial" w:hAnsi="Arial" w:cs="Arial"/>
          <w:b/>
          <w:bCs/>
          <w:lang w:val="en-ZA"/>
        </w:rPr>
        <w:t>ommittee has been grappling with</w:t>
      </w:r>
      <w:r w:rsidR="00607595">
        <w:rPr>
          <w:rFonts w:ascii="Arial" w:hAnsi="Arial" w:cs="Arial"/>
          <w:b/>
          <w:bCs/>
          <w:lang w:val="en-ZA"/>
        </w:rPr>
        <w:t>:</w:t>
      </w:r>
    </w:p>
    <w:p w:rsidR="00AC64EF" w:rsidRPr="006E511F" w:rsidRDefault="00AC64EF" w:rsidP="00F50264">
      <w:pPr>
        <w:spacing w:after="0" w:line="288" w:lineRule="auto"/>
        <w:jc w:val="both"/>
        <w:rPr>
          <w:rFonts w:ascii="Arial" w:hAnsi="Arial" w:cs="Arial"/>
          <w:bCs/>
          <w:lang w:val="en-ZA"/>
        </w:rPr>
      </w:pPr>
    </w:p>
    <w:p w:rsidR="00AC64EF" w:rsidRDefault="00AC64EF" w:rsidP="00F50264">
      <w:pPr>
        <w:spacing w:after="0" w:line="288" w:lineRule="auto"/>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 xml:space="preserve">following key issues are outstanding from the </w:t>
      </w:r>
      <w:r w:rsidR="00607595">
        <w:rPr>
          <w:rFonts w:ascii="Arial" w:hAnsi="Arial" w:cs="Arial"/>
          <w:bCs/>
          <w:lang w:val="en-ZA"/>
        </w:rPr>
        <w:t>C</w:t>
      </w:r>
      <w:r>
        <w:rPr>
          <w:rFonts w:ascii="Arial" w:hAnsi="Arial" w:cs="Arial"/>
          <w:bCs/>
          <w:lang w:val="en-ZA"/>
        </w:rPr>
        <w:t xml:space="preserve">ommittee’s activities during the </w:t>
      </w:r>
      <w:r w:rsidR="00E323CD">
        <w:rPr>
          <w:rFonts w:ascii="Arial" w:hAnsi="Arial" w:cs="Arial"/>
          <w:bCs/>
          <w:lang w:val="en-ZA"/>
        </w:rPr>
        <w:t>5</w:t>
      </w:r>
      <w:r w:rsidRPr="006E511F">
        <w:rPr>
          <w:rFonts w:ascii="Arial" w:hAnsi="Arial" w:cs="Arial"/>
          <w:bCs/>
          <w:vertAlign w:val="superscript"/>
          <w:lang w:val="en-ZA"/>
        </w:rPr>
        <w:t>th</w:t>
      </w:r>
      <w:r>
        <w:rPr>
          <w:rFonts w:ascii="Arial" w:hAnsi="Arial" w:cs="Arial"/>
          <w:bCs/>
          <w:lang w:val="en-ZA"/>
        </w:rPr>
        <w:t xml:space="preserve"> Parliament:</w:t>
      </w:r>
    </w:p>
    <w:p w:rsidR="00AC64EF" w:rsidRDefault="00AC64EF" w:rsidP="00F50264">
      <w:pPr>
        <w:spacing w:after="0" w:line="288" w:lineRule="auto"/>
        <w:jc w:val="both"/>
        <w:rPr>
          <w:rFonts w:ascii="Arial" w:hAnsi="Arial" w:cs="Arial"/>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3"/>
        <w:gridCol w:w="10037"/>
      </w:tblGrid>
      <w:tr w:rsidR="00AC64EF" w:rsidRPr="00E60D2F" w:rsidTr="0092356B">
        <w:trPr>
          <w:tblHeader/>
        </w:trPr>
        <w:tc>
          <w:tcPr>
            <w:tcW w:w="2913" w:type="dxa"/>
          </w:tcPr>
          <w:p w:rsidR="00AC64EF" w:rsidRPr="00E60D2F" w:rsidRDefault="00AC64EF" w:rsidP="00F50264">
            <w:pPr>
              <w:spacing w:after="0" w:line="288" w:lineRule="auto"/>
              <w:jc w:val="both"/>
              <w:rPr>
                <w:rFonts w:ascii="Arial" w:hAnsi="Arial" w:cs="Arial"/>
                <w:b/>
                <w:bCs/>
                <w:sz w:val="20"/>
                <w:szCs w:val="20"/>
                <w:lang w:val="en-ZA" w:eastAsia="en-ZA"/>
              </w:rPr>
            </w:pPr>
            <w:r w:rsidRPr="00E60D2F">
              <w:rPr>
                <w:rFonts w:ascii="Arial" w:hAnsi="Arial" w:cs="Arial"/>
                <w:b/>
                <w:bCs/>
                <w:sz w:val="20"/>
                <w:szCs w:val="20"/>
                <w:lang w:val="en-ZA" w:eastAsia="en-ZA"/>
              </w:rPr>
              <w:t>Responsibility</w:t>
            </w:r>
          </w:p>
        </w:tc>
        <w:tc>
          <w:tcPr>
            <w:tcW w:w="10037" w:type="dxa"/>
          </w:tcPr>
          <w:p w:rsidR="00AC64EF" w:rsidRPr="00E60D2F" w:rsidRDefault="00AC64EF" w:rsidP="00F50264">
            <w:pPr>
              <w:spacing w:after="0" w:line="288" w:lineRule="auto"/>
              <w:jc w:val="both"/>
              <w:rPr>
                <w:rFonts w:ascii="Arial" w:hAnsi="Arial" w:cs="Arial"/>
                <w:b/>
                <w:bCs/>
                <w:sz w:val="20"/>
                <w:szCs w:val="20"/>
                <w:lang w:val="en-ZA" w:eastAsia="en-ZA"/>
              </w:rPr>
            </w:pPr>
            <w:r w:rsidRPr="00E60D2F">
              <w:rPr>
                <w:rFonts w:ascii="Arial" w:hAnsi="Arial" w:cs="Arial"/>
                <w:b/>
                <w:bCs/>
                <w:sz w:val="20"/>
                <w:szCs w:val="20"/>
                <w:lang w:val="en-ZA" w:eastAsia="en-ZA"/>
              </w:rPr>
              <w:t>Issue(s)</w:t>
            </w:r>
          </w:p>
        </w:tc>
      </w:tr>
      <w:tr w:rsidR="00AC64EF" w:rsidRPr="00E60D2F" w:rsidTr="0092356B">
        <w:tc>
          <w:tcPr>
            <w:tcW w:w="2913" w:type="dxa"/>
          </w:tcPr>
          <w:p w:rsidR="00AC64EF" w:rsidRPr="00E60D2F" w:rsidRDefault="00AC527E" w:rsidP="00F50264">
            <w:pPr>
              <w:spacing w:after="0" w:line="288" w:lineRule="auto"/>
              <w:jc w:val="both"/>
              <w:rPr>
                <w:rFonts w:ascii="Arial" w:hAnsi="Arial" w:cs="Arial"/>
                <w:bCs/>
                <w:sz w:val="20"/>
                <w:szCs w:val="20"/>
                <w:lang w:val="en-ZA" w:eastAsia="en-ZA"/>
              </w:rPr>
            </w:pPr>
            <w:r>
              <w:rPr>
                <w:rFonts w:ascii="Arial" w:hAnsi="Arial" w:cs="Arial"/>
                <w:bCs/>
                <w:sz w:val="20"/>
                <w:szCs w:val="20"/>
                <w:lang w:val="en-ZA" w:eastAsia="en-ZA"/>
              </w:rPr>
              <w:t xml:space="preserve">Department and </w:t>
            </w:r>
            <w:proofErr w:type="spellStart"/>
            <w:r>
              <w:rPr>
                <w:rFonts w:ascii="Arial" w:hAnsi="Arial" w:cs="Arial"/>
                <w:bCs/>
                <w:sz w:val="20"/>
                <w:szCs w:val="20"/>
                <w:lang w:val="en-ZA" w:eastAsia="en-ZA"/>
              </w:rPr>
              <w:t>ASSAf</w:t>
            </w:r>
            <w:proofErr w:type="spellEnd"/>
          </w:p>
        </w:tc>
        <w:tc>
          <w:tcPr>
            <w:tcW w:w="10037" w:type="dxa"/>
          </w:tcPr>
          <w:p w:rsidR="00AC64EF" w:rsidRPr="00E60D2F" w:rsidRDefault="00AC527E" w:rsidP="00F50264">
            <w:pPr>
              <w:spacing w:after="0" w:line="288" w:lineRule="auto"/>
              <w:jc w:val="both"/>
              <w:rPr>
                <w:rFonts w:ascii="Arial" w:hAnsi="Arial" w:cs="Arial"/>
                <w:bCs/>
                <w:sz w:val="20"/>
                <w:szCs w:val="20"/>
                <w:lang w:val="en-ZA" w:eastAsia="en-ZA"/>
              </w:rPr>
            </w:pPr>
            <w:r>
              <w:rPr>
                <w:rFonts w:ascii="Arial" w:hAnsi="Arial" w:cs="Arial"/>
                <w:bCs/>
                <w:sz w:val="20"/>
                <w:szCs w:val="20"/>
                <w:lang w:val="en-ZA" w:eastAsia="en-ZA"/>
              </w:rPr>
              <w:t>The requirement for ASSAF to comply with the PFMA, as currently legislated. The Science and Technology Laws Amendment Bill will hopefully bring finality to this matter.</w:t>
            </w:r>
          </w:p>
        </w:tc>
      </w:tr>
      <w:tr w:rsidR="00AC64EF" w:rsidRPr="00E60D2F" w:rsidTr="0092356B">
        <w:tc>
          <w:tcPr>
            <w:tcW w:w="2913" w:type="dxa"/>
          </w:tcPr>
          <w:p w:rsidR="00AC64EF" w:rsidRPr="00E60D2F" w:rsidRDefault="00AC527E" w:rsidP="00F50264">
            <w:pPr>
              <w:spacing w:after="0" w:line="288" w:lineRule="auto"/>
              <w:jc w:val="both"/>
              <w:rPr>
                <w:rFonts w:ascii="Arial" w:hAnsi="Arial" w:cs="Arial"/>
                <w:bCs/>
                <w:sz w:val="20"/>
                <w:szCs w:val="20"/>
                <w:lang w:val="en-ZA" w:eastAsia="en-ZA"/>
              </w:rPr>
            </w:pPr>
            <w:r>
              <w:rPr>
                <w:rFonts w:ascii="Arial" w:hAnsi="Arial" w:cs="Arial"/>
                <w:bCs/>
                <w:sz w:val="20"/>
                <w:szCs w:val="20"/>
                <w:lang w:val="en-ZA" w:eastAsia="en-ZA"/>
              </w:rPr>
              <w:t>NACI</w:t>
            </w:r>
          </w:p>
        </w:tc>
        <w:tc>
          <w:tcPr>
            <w:tcW w:w="10037" w:type="dxa"/>
          </w:tcPr>
          <w:p w:rsidR="00AC64EF" w:rsidRPr="00E60D2F" w:rsidRDefault="00AC527E" w:rsidP="00F50264">
            <w:pPr>
              <w:spacing w:after="0" w:line="288" w:lineRule="auto"/>
              <w:jc w:val="both"/>
              <w:rPr>
                <w:rFonts w:ascii="Arial" w:hAnsi="Arial" w:cs="Arial"/>
                <w:bCs/>
                <w:sz w:val="20"/>
                <w:szCs w:val="20"/>
                <w:lang w:val="en-ZA" w:eastAsia="en-ZA"/>
              </w:rPr>
            </w:pPr>
            <w:r>
              <w:rPr>
                <w:rFonts w:ascii="Arial" w:hAnsi="Arial" w:cs="Arial"/>
                <w:bCs/>
                <w:sz w:val="20"/>
                <w:szCs w:val="20"/>
                <w:lang w:val="en-ZA" w:eastAsia="en-ZA"/>
              </w:rPr>
              <w:t>NACI has been operating with an acting-CEO since 2014.</w:t>
            </w:r>
          </w:p>
        </w:tc>
      </w:tr>
    </w:tbl>
    <w:p w:rsidR="00031C87" w:rsidRDefault="00031C87" w:rsidP="00F50264">
      <w:pPr>
        <w:spacing w:after="0" w:line="288" w:lineRule="auto"/>
        <w:jc w:val="both"/>
        <w:rPr>
          <w:rFonts w:ascii="Arial" w:hAnsi="Arial" w:cs="Arial"/>
          <w:bCs/>
          <w:lang w:val="en-ZA"/>
        </w:rPr>
      </w:pPr>
    </w:p>
    <w:p w:rsidR="00031C87" w:rsidRPr="00F50264" w:rsidRDefault="00031C87" w:rsidP="00F50264">
      <w:pPr>
        <w:numPr>
          <w:ilvl w:val="0"/>
          <w:numId w:val="17"/>
        </w:numPr>
        <w:tabs>
          <w:tab w:val="clear" w:pos="720"/>
        </w:tabs>
        <w:spacing w:after="0" w:line="288" w:lineRule="auto"/>
        <w:ind w:left="0" w:firstLine="0"/>
        <w:jc w:val="both"/>
        <w:rPr>
          <w:rFonts w:ascii="Arial" w:hAnsi="Arial" w:cs="Arial"/>
          <w:b/>
          <w:bCs/>
          <w:lang w:val="en-ZA"/>
        </w:rPr>
      </w:pPr>
      <w:r>
        <w:rPr>
          <w:rFonts w:ascii="Arial" w:hAnsi="Arial" w:cs="Arial"/>
          <w:b/>
          <w:bCs/>
          <w:lang w:val="en-ZA"/>
        </w:rPr>
        <w:t xml:space="preserve">Other matters referred by the Speaker/Chairperson </w:t>
      </w:r>
      <w:r w:rsidRPr="00607595">
        <w:rPr>
          <w:rFonts w:ascii="Arial" w:hAnsi="Arial" w:cs="Arial"/>
          <w:b/>
          <w:bCs/>
          <w:lang w:val="en-ZA"/>
        </w:rPr>
        <w:t>(including recommendations of the High Level Panel)</w:t>
      </w:r>
      <w:r w:rsidR="00607595">
        <w:rPr>
          <w:rFonts w:ascii="Arial" w:hAnsi="Arial" w:cs="Arial"/>
          <w:b/>
          <w:bCs/>
          <w:lang w:val="en-ZA"/>
        </w:rPr>
        <w:t xml:space="preserve">: </w:t>
      </w:r>
      <w:r w:rsidR="00607595" w:rsidRPr="00607595">
        <w:rPr>
          <w:rFonts w:ascii="Arial" w:hAnsi="Arial" w:cs="Arial"/>
          <w:bCs/>
          <w:i/>
          <w:lang w:val="en-ZA"/>
        </w:rPr>
        <w:t>None were referred during the period under consideration</w:t>
      </w:r>
    </w:p>
    <w:p w:rsidR="00F50264" w:rsidRPr="00607595" w:rsidRDefault="00F50264" w:rsidP="00F50264">
      <w:pPr>
        <w:spacing w:after="0" w:line="288" w:lineRule="auto"/>
        <w:jc w:val="both"/>
        <w:rPr>
          <w:rFonts w:ascii="Arial" w:hAnsi="Arial" w:cs="Arial"/>
          <w:b/>
          <w:bCs/>
          <w:lang w:val="en-ZA"/>
        </w:rPr>
      </w:pPr>
    </w:p>
    <w:p w:rsidR="00AC64EF" w:rsidRDefault="00AC64EF" w:rsidP="00F50264">
      <w:pPr>
        <w:numPr>
          <w:ilvl w:val="0"/>
          <w:numId w:val="17"/>
        </w:numPr>
        <w:tabs>
          <w:tab w:val="clear" w:pos="720"/>
        </w:tabs>
        <w:spacing w:after="0" w:line="288" w:lineRule="auto"/>
        <w:ind w:left="0" w:firstLine="0"/>
        <w:jc w:val="both"/>
        <w:rPr>
          <w:rFonts w:ascii="Arial" w:hAnsi="Arial" w:cs="Arial"/>
          <w:b/>
        </w:rPr>
      </w:pPr>
      <w:r>
        <w:rPr>
          <w:rFonts w:ascii="Arial" w:hAnsi="Arial" w:cs="Arial"/>
          <w:b/>
        </w:rPr>
        <w:t>Committee strategic plan</w:t>
      </w:r>
      <w:r w:rsidR="00EB68FD">
        <w:rPr>
          <w:rFonts w:ascii="Arial" w:hAnsi="Arial" w:cs="Arial"/>
          <w:b/>
        </w:rPr>
        <w:t xml:space="preserve">: </w:t>
      </w:r>
      <w:r w:rsidR="00B21EF5" w:rsidRPr="00B21EF5">
        <w:rPr>
          <w:rFonts w:ascii="Arial" w:hAnsi="Arial" w:cs="Arial"/>
          <w:i/>
        </w:rPr>
        <w:t>Annexed to this report</w:t>
      </w:r>
    </w:p>
    <w:p w:rsidR="00AC64EF" w:rsidRDefault="00AC64EF" w:rsidP="00F50264">
      <w:pPr>
        <w:spacing w:after="0" w:line="288" w:lineRule="auto"/>
        <w:jc w:val="both"/>
        <w:rPr>
          <w:rFonts w:ascii="Arial" w:hAnsi="Arial" w:cs="Arial"/>
        </w:rPr>
      </w:pPr>
    </w:p>
    <w:p w:rsidR="00AC64EF" w:rsidRDefault="00AC64EF" w:rsidP="00F50264">
      <w:pPr>
        <w:numPr>
          <w:ilvl w:val="0"/>
          <w:numId w:val="17"/>
        </w:numPr>
        <w:tabs>
          <w:tab w:val="clear" w:pos="720"/>
        </w:tabs>
        <w:spacing w:after="0" w:line="288" w:lineRule="auto"/>
        <w:ind w:left="0" w:firstLine="0"/>
        <w:jc w:val="both"/>
        <w:rPr>
          <w:rFonts w:ascii="Arial" w:hAnsi="Arial" w:cs="Arial"/>
          <w:b/>
        </w:rPr>
      </w:pPr>
      <w:r w:rsidRPr="00ED1F32">
        <w:rPr>
          <w:rFonts w:ascii="Arial" w:hAnsi="Arial" w:cs="Arial"/>
          <w:b/>
        </w:rPr>
        <w:t>Master attendance list</w:t>
      </w:r>
      <w:r w:rsidR="00B21EF5">
        <w:rPr>
          <w:rFonts w:ascii="Arial" w:hAnsi="Arial" w:cs="Arial"/>
          <w:b/>
        </w:rPr>
        <w:t xml:space="preserve">: </w:t>
      </w:r>
      <w:r w:rsidR="00B21EF5" w:rsidRPr="00B21EF5">
        <w:rPr>
          <w:rFonts w:ascii="Arial" w:hAnsi="Arial" w:cs="Arial"/>
          <w:i/>
        </w:rPr>
        <w:t>Annexed to this report</w:t>
      </w:r>
    </w:p>
    <w:p w:rsidR="00AC64EF" w:rsidRPr="00023574" w:rsidRDefault="00AC64EF" w:rsidP="00F50264">
      <w:pPr>
        <w:spacing w:after="0" w:line="288" w:lineRule="auto"/>
        <w:jc w:val="both"/>
        <w:rPr>
          <w:rFonts w:ascii="Arial" w:hAnsi="Arial" w:cs="Arial"/>
        </w:rPr>
      </w:pPr>
    </w:p>
    <w:sectPr w:rsidR="00AC64EF" w:rsidRPr="00023574" w:rsidSect="001572A4">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20" w:rsidRDefault="00E31320">
      <w:pPr>
        <w:spacing w:after="0" w:line="240" w:lineRule="auto"/>
      </w:pPr>
      <w:r>
        <w:separator/>
      </w:r>
    </w:p>
  </w:endnote>
  <w:endnote w:type="continuationSeparator" w:id="0">
    <w:p w:rsidR="00E31320" w:rsidRDefault="00E31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D8" w:rsidRDefault="00530F26" w:rsidP="00B90527">
    <w:pPr>
      <w:pStyle w:val="Footer"/>
      <w:framePr w:wrap="around" w:vAnchor="text" w:hAnchor="margin" w:xAlign="center" w:y="1"/>
      <w:rPr>
        <w:rStyle w:val="PageNumber"/>
      </w:rPr>
    </w:pPr>
    <w:r>
      <w:rPr>
        <w:rStyle w:val="PageNumber"/>
      </w:rPr>
      <w:fldChar w:fldCharType="begin"/>
    </w:r>
    <w:r w:rsidR="00A44FD8">
      <w:rPr>
        <w:rStyle w:val="PageNumber"/>
      </w:rPr>
      <w:instrText xml:space="preserve">PAGE  </w:instrText>
    </w:r>
    <w:r>
      <w:rPr>
        <w:rStyle w:val="PageNumber"/>
      </w:rPr>
      <w:fldChar w:fldCharType="end"/>
    </w:r>
  </w:p>
  <w:p w:rsidR="00A44FD8" w:rsidRDefault="00A44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D8" w:rsidRDefault="00530F26" w:rsidP="00B90527">
    <w:pPr>
      <w:pStyle w:val="Footer"/>
      <w:framePr w:wrap="around" w:vAnchor="text" w:hAnchor="margin" w:xAlign="center" w:y="1"/>
      <w:rPr>
        <w:rStyle w:val="PageNumber"/>
      </w:rPr>
    </w:pPr>
    <w:r>
      <w:rPr>
        <w:rStyle w:val="PageNumber"/>
      </w:rPr>
      <w:fldChar w:fldCharType="begin"/>
    </w:r>
    <w:r w:rsidR="00A44FD8">
      <w:rPr>
        <w:rStyle w:val="PageNumber"/>
      </w:rPr>
      <w:instrText xml:space="preserve">PAGE  </w:instrText>
    </w:r>
    <w:r>
      <w:rPr>
        <w:rStyle w:val="PageNumber"/>
      </w:rPr>
      <w:fldChar w:fldCharType="separate"/>
    </w:r>
    <w:r w:rsidR="00C37435">
      <w:rPr>
        <w:rStyle w:val="PageNumber"/>
        <w:noProof/>
      </w:rPr>
      <w:t>1</w:t>
    </w:r>
    <w:r>
      <w:rPr>
        <w:rStyle w:val="PageNumber"/>
      </w:rPr>
      <w:fldChar w:fldCharType="end"/>
    </w:r>
  </w:p>
  <w:p w:rsidR="00A44FD8" w:rsidRDefault="00A44F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D8" w:rsidRDefault="00A44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20" w:rsidRDefault="00E31320">
      <w:pPr>
        <w:spacing w:after="0" w:line="240" w:lineRule="auto"/>
      </w:pPr>
      <w:r>
        <w:separator/>
      </w:r>
    </w:p>
  </w:footnote>
  <w:footnote w:type="continuationSeparator" w:id="0">
    <w:p w:rsidR="00E31320" w:rsidRDefault="00E31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D8" w:rsidRDefault="00A44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D8" w:rsidRDefault="00A44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D8" w:rsidRDefault="00A44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6FB9"/>
    <w:multiLevelType w:val="hybridMultilevel"/>
    <w:tmpl w:val="B0705B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2651B9"/>
    <w:multiLevelType w:val="hybridMultilevel"/>
    <w:tmpl w:val="FDC86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590E9A"/>
    <w:multiLevelType w:val="hybridMultilevel"/>
    <w:tmpl w:val="C2329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E22534"/>
    <w:multiLevelType w:val="hybridMultilevel"/>
    <w:tmpl w:val="090C6D42"/>
    <w:lvl w:ilvl="0" w:tplc="A962C632">
      <w:numFmt w:val="bullet"/>
      <w:lvlText w:val="•"/>
      <w:lvlJc w:val="left"/>
      <w:pPr>
        <w:ind w:left="930" w:hanging="57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2D8547B"/>
    <w:multiLevelType w:val="multilevel"/>
    <w:tmpl w:val="68E4755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F10FD4"/>
    <w:multiLevelType w:val="hybridMultilevel"/>
    <w:tmpl w:val="E49E1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9F825A7"/>
    <w:multiLevelType w:val="hybridMultilevel"/>
    <w:tmpl w:val="590A3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1FF0371"/>
    <w:multiLevelType w:val="hybridMultilevel"/>
    <w:tmpl w:val="FF4CB362"/>
    <w:lvl w:ilvl="0" w:tplc="C83A1612">
      <w:numFmt w:val="bullet"/>
      <w:lvlText w:val="•"/>
      <w:lvlJc w:val="left"/>
      <w:pPr>
        <w:ind w:left="930" w:hanging="57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31B27CD"/>
    <w:multiLevelType w:val="hybridMultilevel"/>
    <w:tmpl w:val="3D2C3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985F4D"/>
    <w:multiLevelType w:val="hybridMultilevel"/>
    <w:tmpl w:val="EF58AA62"/>
    <w:lvl w:ilvl="0" w:tplc="F1EA629E">
      <w:start w:val="1"/>
      <w:numFmt w:val="lowerLetter"/>
      <w:lvlText w:val="%1)"/>
      <w:lvlJc w:val="left"/>
      <w:pPr>
        <w:tabs>
          <w:tab w:val="num" w:pos="1080"/>
        </w:tabs>
        <w:ind w:left="1080" w:hanging="360"/>
      </w:pPr>
      <w:rPr>
        <w:rFonts w:cs="Times New Roman"/>
        <w:b/>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590756C"/>
    <w:multiLevelType w:val="hybridMultilevel"/>
    <w:tmpl w:val="5B9CF918"/>
    <w:lvl w:ilvl="0" w:tplc="6100D344">
      <w:numFmt w:val="bullet"/>
      <w:lvlText w:val="•"/>
      <w:lvlJc w:val="left"/>
      <w:pPr>
        <w:ind w:left="930" w:hanging="57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665641C"/>
    <w:multiLevelType w:val="hybridMultilevel"/>
    <w:tmpl w:val="C3D412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8826554"/>
    <w:multiLevelType w:val="multilevel"/>
    <w:tmpl w:val="B202701A"/>
    <w:lvl w:ilvl="0">
      <w:start w:val="1"/>
      <w:numFmt w:val="decimal"/>
      <w:lvlText w:val="%1."/>
      <w:lvlJc w:val="left"/>
      <w:pPr>
        <w:tabs>
          <w:tab w:val="num" w:pos="720"/>
        </w:tabs>
        <w:ind w:left="720" w:hanging="720"/>
      </w:pPr>
      <w:rPr>
        <w:rFonts w:cs="Times New Roman" w:hint="default"/>
        <w:i w:val="0"/>
        <w:color w:val="auto"/>
      </w:rPr>
    </w:lvl>
    <w:lvl w:ilvl="1">
      <w:start w:val="1"/>
      <w:numFmt w:val="decimal"/>
      <w:isLgl/>
      <w:lvlText w:val="%1.%2"/>
      <w:lvlJc w:val="left"/>
      <w:pPr>
        <w:tabs>
          <w:tab w:val="num" w:pos="1080"/>
        </w:tabs>
        <w:ind w:left="1080" w:hanging="1080"/>
      </w:pPr>
      <w:rPr>
        <w:rFonts w:cs="Times New Roman" w:hint="default"/>
        <w:b/>
      </w:rPr>
    </w:lvl>
    <w:lvl w:ilvl="2">
      <w:start w:val="1"/>
      <w:numFmt w:val="decimal"/>
      <w:isLgl/>
      <w:lvlText w:val="%1.%2.%3"/>
      <w:lvlJc w:val="left"/>
      <w:pPr>
        <w:tabs>
          <w:tab w:val="num" w:pos="1080"/>
        </w:tabs>
        <w:ind w:left="1080" w:hanging="1080"/>
      </w:pPr>
      <w:rPr>
        <w:rFonts w:cs="Times New Roman" w:hint="default"/>
        <w:b/>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CCA1F7E"/>
    <w:multiLevelType w:val="hybridMultilevel"/>
    <w:tmpl w:val="8F6CA486"/>
    <w:lvl w:ilvl="0" w:tplc="9B60227E">
      <w:numFmt w:val="bullet"/>
      <w:lvlText w:val="•"/>
      <w:lvlJc w:val="left"/>
      <w:pPr>
        <w:ind w:left="930" w:hanging="57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DA20D7D"/>
    <w:multiLevelType w:val="hybridMultilevel"/>
    <w:tmpl w:val="47F29F3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3825C8B"/>
    <w:multiLevelType w:val="hybridMultilevel"/>
    <w:tmpl w:val="FF28545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3CB52B9"/>
    <w:multiLevelType w:val="hybridMultilevel"/>
    <w:tmpl w:val="92D21F02"/>
    <w:lvl w:ilvl="0" w:tplc="1C090001">
      <w:start w:val="1"/>
      <w:numFmt w:val="bullet"/>
      <w:lvlText w:val=""/>
      <w:lvlJc w:val="left"/>
      <w:pPr>
        <w:ind w:left="930" w:hanging="57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DE2EA0"/>
    <w:multiLevelType w:val="hybridMultilevel"/>
    <w:tmpl w:val="C298DD88"/>
    <w:lvl w:ilvl="0" w:tplc="1C090001">
      <w:start w:val="1"/>
      <w:numFmt w:val="bullet"/>
      <w:lvlText w:val=""/>
      <w:lvlJc w:val="left"/>
      <w:pPr>
        <w:ind w:left="720" w:hanging="360"/>
      </w:pPr>
      <w:rPr>
        <w:rFonts w:ascii="Symbol" w:hAnsi="Symbol" w:hint="default"/>
      </w:rPr>
    </w:lvl>
    <w:lvl w:ilvl="1" w:tplc="27E62064">
      <w:numFmt w:val="bullet"/>
      <w:lvlText w:val="•"/>
      <w:lvlJc w:val="left"/>
      <w:pPr>
        <w:ind w:left="1650" w:hanging="57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9EF6E68"/>
    <w:multiLevelType w:val="hybridMultilevel"/>
    <w:tmpl w:val="970C2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2B90E88"/>
    <w:multiLevelType w:val="hybridMultilevel"/>
    <w:tmpl w:val="6ABE7E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55C39FA"/>
    <w:multiLevelType w:val="hybridMultilevel"/>
    <w:tmpl w:val="B41ABEBA"/>
    <w:lvl w:ilvl="0" w:tplc="BE9CF702">
      <w:numFmt w:val="bullet"/>
      <w:lvlText w:val="•"/>
      <w:lvlJc w:val="left"/>
      <w:pPr>
        <w:ind w:left="1140" w:hanging="42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6C4393C"/>
    <w:multiLevelType w:val="hybridMultilevel"/>
    <w:tmpl w:val="0F72EEBC"/>
    <w:lvl w:ilvl="0" w:tplc="6C66E9DA">
      <w:numFmt w:val="bullet"/>
      <w:lvlText w:val="•"/>
      <w:lvlJc w:val="left"/>
      <w:pPr>
        <w:ind w:left="930" w:hanging="57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8A42B9F"/>
    <w:multiLevelType w:val="hybridMultilevel"/>
    <w:tmpl w:val="36E2072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A71C4C"/>
    <w:multiLevelType w:val="hybridMultilevel"/>
    <w:tmpl w:val="9A8EC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91802CF"/>
    <w:multiLevelType w:val="hybridMultilevel"/>
    <w:tmpl w:val="942865F2"/>
    <w:lvl w:ilvl="0" w:tplc="BE9CF702">
      <w:numFmt w:val="bullet"/>
      <w:lvlText w:val="•"/>
      <w:lvlJc w:val="left"/>
      <w:pPr>
        <w:ind w:left="1140" w:hanging="42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0E14503"/>
    <w:multiLevelType w:val="hybridMultilevel"/>
    <w:tmpl w:val="79A64A2A"/>
    <w:lvl w:ilvl="0" w:tplc="1C090001">
      <w:start w:val="1"/>
      <w:numFmt w:val="bullet"/>
      <w:lvlText w:val=""/>
      <w:lvlJc w:val="left"/>
      <w:pPr>
        <w:ind w:left="720" w:hanging="360"/>
      </w:pPr>
      <w:rPr>
        <w:rFonts w:ascii="Symbol" w:hAnsi="Symbol" w:hint="default"/>
      </w:rPr>
    </w:lvl>
    <w:lvl w:ilvl="1" w:tplc="92BCD602">
      <w:numFmt w:val="bullet"/>
      <w:lvlText w:val="•"/>
      <w:lvlJc w:val="left"/>
      <w:pPr>
        <w:ind w:left="1650" w:hanging="57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AE7AC2"/>
    <w:multiLevelType w:val="hybridMultilevel"/>
    <w:tmpl w:val="822C4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5922E3E"/>
    <w:multiLevelType w:val="hybridMultilevel"/>
    <w:tmpl w:val="9A30A1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9"/>
  </w:num>
  <w:num w:numId="3">
    <w:abstractNumId w:val="43"/>
  </w:num>
  <w:num w:numId="4">
    <w:abstractNumId w:val="10"/>
  </w:num>
  <w:num w:numId="5">
    <w:abstractNumId w:val="31"/>
  </w:num>
  <w:num w:numId="6">
    <w:abstractNumId w:val="11"/>
  </w:num>
  <w:num w:numId="7">
    <w:abstractNumId w:val="2"/>
  </w:num>
  <w:num w:numId="8">
    <w:abstractNumId w:val="1"/>
  </w:num>
  <w:num w:numId="9">
    <w:abstractNumId w:val="4"/>
  </w:num>
  <w:num w:numId="10">
    <w:abstractNumId w:val="40"/>
  </w:num>
  <w:num w:numId="11">
    <w:abstractNumId w:val="9"/>
  </w:num>
  <w:num w:numId="12">
    <w:abstractNumId w:val="26"/>
  </w:num>
  <w:num w:numId="13">
    <w:abstractNumId w:val="5"/>
  </w:num>
  <w:num w:numId="14">
    <w:abstractNumId w:val="38"/>
  </w:num>
  <w:num w:numId="15">
    <w:abstractNumId w:val="23"/>
  </w:num>
  <w:num w:numId="16">
    <w:abstractNumId w:val="8"/>
  </w:num>
  <w:num w:numId="17">
    <w:abstractNumId w:val="22"/>
  </w:num>
  <w:num w:numId="18">
    <w:abstractNumId w:val="39"/>
  </w:num>
  <w:num w:numId="19">
    <w:abstractNumId w:val="12"/>
  </w:num>
  <w:num w:numId="20">
    <w:abstractNumId w:val="21"/>
  </w:num>
  <w:num w:numId="21">
    <w:abstractNumId w:val="42"/>
  </w:num>
  <w:num w:numId="22">
    <w:abstractNumId w:val="15"/>
  </w:num>
  <w:num w:numId="23">
    <w:abstractNumId w:val="17"/>
  </w:num>
  <w:num w:numId="24">
    <w:abstractNumId w:val="28"/>
  </w:num>
  <w:num w:numId="25">
    <w:abstractNumId w:val="36"/>
  </w:num>
  <w:num w:numId="26">
    <w:abstractNumId w:val="13"/>
  </w:num>
  <w:num w:numId="27">
    <w:abstractNumId w:val="14"/>
  </w:num>
  <w:num w:numId="28">
    <w:abstractNumId w:val="41"/>
  </w:num>
  <w:num w:numId="29">
    <w:abstractNumId w:val="7"/>
  </w:num>
  <w:num w:numId="30">
    <w:abstractNumId w:val="30"/>
  </w:num>
  <w:num w:numId="31">
    <w:abstractNumId w:val="34"/>
  </w:num>
  <w:num w:numId="32">
    <w:abstractNumId w:val="29"/>
  </w:num>
  <w:num w:numId="33">
    <w:abstractNumId w:val="0"/>
  </w:num>
  <w:num w:numId="34">
    <w:abstractNumId w:val="32"/>
  </w:num>
  <w:num w:numId="35">
    <w:abstractNumId w:val="18"/>
  </w:num>
  <w:num w:numId="36">
    <w:abstractNumId w:val="20"/>
  </w:num>
  <w:num w:numId="37">
    <w:abstractNumId w:val="3"/>
  </w:num>
  <w:num w:numId="38">
    <w:abstractNumId w:val="27"/>
  </w:num>
  <w:num w:numId="39">
    <w:abstractNumId w:val="37"/>
  </w:num>
  <w:num w:numId="40">
    <w:abstractNumId w:val="33"/>
  </w:num>
  <w:num w:numId="41">
    <w:abstractNumId w:val="6"/>
  </w:num>
  <w:num w:numId="42">
    <w:abstractNumId w:val="24"/>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rsids>
    <w:rsidRoot w:val="00D32FBB"/>
    <w:rsid w:val="000122A8"/>
    <w:rsid w:val="000167A1"/>
    <w:rsid w:val="00023574"/>
    <w:rsid w:val="00025815"/>
    <w:rsid w:val="00031C87"/>
    <w:rsid w:val="00032038"/>
    <w:rsid w:val="000344A8"/>
    <w:rsid w:val="000508EB"/>
    <w:rsid w:val="000717BB"/>
    <w:rsid w:val="000726C8"/>
    <w:rsid w:val="00075540"/>
    <w:rsid w:val="00082D5C"/>
    <w:rsid w:val="0009050D"/>
    <w:rsid w:val="00094FEE"/>
    <w:rsid w:val="000B3385"/>
    <w:rsid w:val="000C66EA"/>
    <w:rsid w:val="000D3CAB"/>
    <w:rsid w:val="000D6A41"/>
    <w:rsid w:val="000D7A76"/>
    <w:rsid w:val="000E7083"/>
    <w:rsid w:val="000F76D1"/>
    <w:rsid w:val="0010491A"/>
    <w:rsid w:val="00104FD1"/>
    <w:rsid w:val="00107313"/>
    <w:rsid w:val="00131902"/>
    <w:rsid w:val="001455E1"/>
    <w:rsid w:val="001572A4"/>
    <w:rsid w:val="00157D79"/>
    <w:rsid w:val="00171B56"/>
    <w:rsid w:val="00172F8A"/>
    <w:rsid w:val="00175F0E"/>
    <w:rsid w:val="001A0EBF"/>
    <w:rsid w:val="001B27C6"/>
    <w:rsid w:val="001C15B3"/>
    <w:rsid w:val="001C1DF7"/>
    <w:rsid w:val="001D02B8"/>
    <w:rsid w:val="001D629D"/>
    <w:rsid w:val="001E2FF7"/>
    <w:rsid w:val="001E3229"/>
    <w:rsid w:val="001F6EEE"/>
    <w:rsid w:val="00202B94"/>
    <w:rsid w:val="00206AF0"/>
    <w:rsid w:val="00240546"/>
    <w:rsid w:val="00242555"/>
    <w:rsid w:val="00263F3C"/>
    <w:rsid w:val="00275A8C"/>
    <w:rsid w:val="002761C5"/>
    <w:rsid w:val="00281652"/>
    <w:rsid w:val="00287E78"/>
    <w:rsid w:val="002A239C"/>
    <w:rsid w:val="002B2D55"/>
    <w:rsid w:val="002B7207"/>
    <w:rsid w:val="002D6953"/>
    <w:rsid w:val="002F1DFA"/>
    <w:rsid w:val="002F70A0"/>
    <w:rsid w:val="0030217D"/>
    <w:rsid w:val="0033118F"/>
    <w:rsid w:val="0035442C"/>
    <w:rsid w:val="00376FE5"/>
    <w:rsid w:val="00377077"/>
    <w:rsid w:val="00396344"/>
    <w:rsid w:val="003A55D1"/>
    <w:rsid w:val="003C3BFE"/>
    <w:rsid w:val="003C55A2"/>
    <w:rsid w:val="003E2F0E"/>
    <w:rsid w:val="003E723C"/>
    <w:rsid w:val="00421D97"/>
    <w:rsid w:val="0047760F"/>
    <w:rsid w:val="00490817"/>
    <w:rsid w:val="004A64A1"/>
    <w:rsid w:val="004C31A2"/>
    <w:rsid w:val="004C5FB8"/>
    <w:rsid w:val="004D2F51"/>
    <w:rsid w:val="004D6017"/>
    <w:rsid w:val="004E0E7D"/>
    <w:rsid w:val="00500C89"/>
    <w:rsid w:val="00511896"/>
    <w:rsid w:val="00511A4E"/>
    <w:rsid w:val="00512C90"/>
    <w:rsid w:val="00523BD8"/>
    <w:rsid w:val="00526F7E"/>
    <w:rsid w:val="00530F26"/>
    <w:rsid w:val="005445FB"/>
    <w:rsid w:val="0055654A"/>
    <w:rsid w:val="005577C8"/>
    <w:rsid w:val="00571F2B"/>
    <w:rsid w:val="005756A2"/>
    <w:rsid w:val="005768F1"/>
    <w:rsid w:val="005911C2"/>
    <w:rsid w:val="00593207"/>
    <w:rsid w:val="005C448A"/>
    <w:rsid w:val="005D05A9"/>
    <w:rsid w:val="005E0C30"/>
    <w:rsid w:val="005E331C"/>
    <w:rsid w:val="005E59FE"/>
    <w:rsid w:val="0060375F"/>
    <w:rsid w:val="00607595"/>
    <w:rsid w:val="006144F9"/>
    <w:rsid w:val="0063777F"/>
    <w:rsid w:val="00665D11"/>
    <w:rsid w:val="00667A8A"/>
    <w:rsid w:val="006C4A2D"/>
    <w:rsid w:val="006C6C43"/>
    <w:rsid w:val="006E511F"/>
    <w:rsid w:val="007076A5"/>
    <w:rsid w:val="00710F92"/>
    <w:rsid w:val="0071243F"/>
    <w:rsid w:val="00721557"/>
    <w:rsid w:val="00724E0C"/>
    <w:rsid w:val="00742CF3"/>
    <w:rsid w:val="00744346"/>
    <w:rsid w:val="00751BC0"/>
    <w:rsid w:val="00761472"/>
    <w:rsid w:val="007616D9"/>
    <w:rsid w:val="00772E1B"/>
    <w:rsid w:val="0078289B"/>
    <w:rsid w:val="00790B1F"/>
    <w:rsid w:val="00792E0B"/>
    <w:rsid w:val="00794D03"/>
    <w:rsid w:val="007A44BB"/>
    <w:rsid w:val="007C5E05"/>
    <w:rsid w:val="007F43CA"/>
    <w:rsid w:val="007F53A6"/>
    <w:rsid w:val="00800B67"/>
    <w:rsid w:val="008053BD"/>
    <w:rsid w:val="00833F05"/>
    <w:rsid w:val="00852BBC"/>
    <w:rsid w:val="00860665"/>
    <w:rsid w:val="00867007"/>
    <w:rsid w:val="008721BC"/>
    <w:rsid w:val="00876F68"/>
    <w:rsid w:val="00877FD0"/>
    <w:rsid w:val="008937D1"/>
    <w:rsid w:val="008A7BAF"/>
    <w:rsid w:val="008B1180"/>
    <w:rsid w:val="008B711B"/>
    <w:rsid w:val="008C647C"/>
    <w:rsid w:val="008D1B16"/>
    <w:rsid w:val="008E4D19"/>
    <w:rsid w:val="008E7F7E"/>
    <w:rsid w:val="008F4B25"/>
    <w:rsid w:val="00910B30"/>
    <w:rsid w:val="00913FF0"/>
    <w:rsid w:val="0092356B"/>
    <w:rsid w:val="00934684"/>
    <w:rsid w:val="00944A86"/>
    <w:rsid w:val="0094622A"/>
    <w:rsid w:val="009515AE"/>
    <w:rsid w:val="0095459D"/>
    <w:rsid w:val="00963B92"/>
    <w:rsid w:val="00970378"/>
    <w:rsid w:val="00973FFE"/>
    <w:rsid w:val="00975088"/>
    <w:rsid w:val="009834DA"/>
    <w:rsid w:val="009D1489"/>
    <w:rsid w:val="009E495A"/>
    <w:rsid w:val="009E72D9"/>
    <w:rsid w:val="00A44FD8"/>
    <w:rsid w:val="00A60BDC"/>
    <w:rsid w:val="00A67DE7"/>
    <w:rsid w:val="00A95E3A"/>
    <w:rsid w:val="00AA0184"/>
    <w:rsid w:val="00AA04EB"/>
    <w:rsid w:val="00AC3390"/>
    <w:rsid w:val="00AC43A7"/>
    <w:rsid w:val="00AC527E"/>
    <w:rsid w:val="00AC64EF"/>
    <w:rsid w:val="00AC7464"/>
    <w:rsid w:val="00AD2039"/>
    <w:rsid w:val="00AD4612"/>
    <w:rsid w:val="00AE1236"/>
    <w:rsid w:val="00AE1741"/>
    <w:rsid w:val="00AE1952"/>
    <w:rsid w:val="00AE32FE"/>
    <w:rsid w:val="00AF6EC3"/>
    <w:rsid w:val="00B02223"/>
    <w:rsid w:val="00B037EA"/>
    <w:rsid w:val="00B21C17"/>
    <w:rsid w:val="00B21EF5"/>
    <w:rsid w:val="00B25234"/>
    <w:rsid w:val="00B37C1F"/>
    <w:rsid w:val="00B43EDB"/>
    <w:rsid w:val="00B77401"/>
    <w:rsid w:val="00B90527"/>
    <w:rsid w:val="00BA03C2"/>
    <w:rsid w:val="00BA1330"/>
    <w:rsid w:val="00BA6A8B"/>
    <w:rsid w:val="00BC04EB"/>
    <w:rsid w:val="00BF6DF0"/>
    <w:rsid w:val="00C2128A"/>
    <w:rsid w:val="00C3369B"/>
    <w:rsid w:val="00C33730"/>
    <w:rsid w:val="00C37435"/>
    <w:rsid w:val="00C3762D"/>
    <w:rsid w:val="00C4005A"/>
    <w:rsid w:val="00C45367"/>
    <w:rsid w:val="00C47B66"/>
    <w:rsid w:val="00C503A1"/>
    <w:rsid w:val="00C52006"/>
    <w:rsid w:val="00C6133D"/>
    <w:rsid w:val="00C71CEF"/>
    <w:rsid w:val="00C82F32"/>
    <w:rsid w:val="00C94B3C"/>
    <w:rsid w:val="00CA3E43"/>
    <w:rsid w:val="00CB1898"/>
    <w:rsid w:val="00CB374A"/>
    <w:rsid w:val="00CC0617"/>
    <w:rsid w:val="00CD427F"/>
    <w:rsid w:val="00CF7628"/>
    <w:rsid w:val="00D0249A"/>
    <w:rsid w:val="00D0701F"/>
    <w:rsid w:val="00D32FBB"/>
    <w:rsid w:val="00D47926"/>
    <w:rsid w:val="00D53E2F"/>
    <w:rsid w:val="00D54A39"/>
    <w:rsid w:val="00D54D12"/>
    <w:rsid w:val="00D63A3A"/>
    <w:rsid w:val="00D641E2"/>
    <w:rsid w:val="00D71D12"/>
    <w:rsid w:val="00D9001E"/>
    <w:rsid w:val="00DA4029"/>
    <w:rsid w:val="00DF08CF"/>
    <w:rsid w:val="00DF761E"/>
    <w:rsid w:val="00E0344B"/>
    <w:rsid w:val="00E049B3"/>
    <w:rsid w:val="00E17137"/>
    <w:rsid w:val="00E31320"/>
    <w:rsid w:val="00E323CD"/>
    <w:rsid w:val="00E60010"/>
    <w:rsid w:val="00E60D2F"/>
    <w:rsid w:val="00E708F3"/>
    <w:rsid w:val="00E7419F"/>
    <w:rsid w:val="00E935A8"/>
    <w:rsid w:val="00E978D1"/>
    <w:rsid w:val="00EA1B0F"/>
    <w:rsid w:val="00EB18EE"/>
    <w:rsid w:val="00EB1C6C"/>
    <w:rsid w:val="00EB68FD"/>
    <w:rsid w:val="00EC51D4"/>
    <w:rsid w:val="00ED1F32"/>
    <w:rsid w:val="00F04E39"/>
    <w:rsid w:val="00F056A5"/>
    <w:rsid w:val="00F149B2"/>
    <w:rsid w:val="00F26076"/>
    <w:rsid w:val="00F44E4C"/>
    <w:rsid w:val="00F45BBD"/>
    <w:rsid w:val="00F50264"/>
    <w:rsid w:val="00F8009E"/>
    <w:rsid w:val="00FA14E1"/>
    <w:rsid w:val="00FB1B76"/>
    <w:rsid w:val="00FC2567"/>
    <w:rsid w:val="00FD2584"/>
    <w:rsid w:val="00FD38FC"/>
    <w:rsid w:val="00FE5D1D"/>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99"/>
    <w:qFormat/>
    <w:rsid w:val="00794D03"/>
    <w:pPr>
      <w:ind w:left="720"/>
      <w:contextualSpacing/>
    </w:pPr>
  </w:style>
  <w:style w:type="paragraph" w:styleId="BodyText">
    <w:name w:val="Body Text"/>
    <w:basedOn w:val="Normal"/>
    <w:link w:val="BodyTextChar"/>
    <w:rsid w:val="00AD2039"/>
    <w:pPr>
      <w:tabs>
        <w:tab w:val="left" w:pos="360"/>
        <w:tab w:val="left" w:pos="1080"/>
        <w:tab w:val="left" w:pos="10080"/>
      </w:tabs>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AD2039"/>
    <w:rPr>
      <w:rFonts w:ascii="Arial" w:eastAsia="Times New Roman"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5AEE-D898-4418-AB11-0C77D18A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5194</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2014-01-29T08:50:00Z</cp:lastPrinted>
  <dcterms:created xsi:type="dcterms:W3CDTF">2019-06-19T13:36:00Z</dcterms:created>
  <dcterms:modified xsi:type="dcterms:W3CDTF">2019-06-19T13:36:00Z</dcterms:modified>
</cp:coreProperties>
</file>