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EF" w:rsidRPr="009E3E35" w:rsidRDefault="00C6133D" w:rsidP="008C7744">
      <w:pPr>
        <w:spacing w:after="0" w:line="280" w:lineRule="exact"/>
        <w:jc w:val="both"/>
        <w:rPr>
          <w:rFonts w:ascii="Times New Roman" w:hAnsi="Times New Roman"/>
          <w:bCs/>
          <w:lang w:val="en-ZA"/>
        </w:rPr>
      </w:pPr>
      <w:r w:rsidRPr="009E3E35">
        <w:rPr>
          <w:rFonts w:ascii="Times New Roman" w:hAnsi="Times New Roman"/>
          <w:noProof/>
          <w:lang w:val="en-ZA" w:eastAsia="en-ZA"/>
        </w:rPr>
        <w:drawing>
          <wp:anchor distT="0" distB="0" distL="114300" distR="114300" simplePos="0" relativeHeight="251658240" behindDoc="0" locked="0" layoutInCell="1" allowOverlap="1">
            <wp:simplePos x="0" y="0"/>
            <wp:positionH relativeFrom="page">
              <wp:posOffset>361315</wp:posOffset>
            </wp:positionH>
            <wp:positionV relativeFrom="page">
              <wp:posOffset>252730</wp:posOffset>
            </wp:positionV>
            <wp:extent cx="2534285" cy="93789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srcRect/>
                    <a:stretch>
                      <a:fillRect/>
                    </a:stretch>
                  </pic:blipFill>
                  <pic:spPr bwMode="auto">
                    <a:xfrm>
                      <a:off x="0" y="0"/>
                      <a:ext cx="2534285" cy="937895"/>
                    </a:xfrm>
                    <a:prstGeom prst="rect">
                      <a:avLst/>
                    </a:prstGeom>
                    <a:noFill/>
                  </pic:spPr>
                </pic:pic>
              </a:graphicData>
            </a:graphic>
          </wp:anchor>
        </w:drawing>
      </w:r>
      <w:r w:rsidRPr="009E3E35">
        <w:rPr>
          <w:rFonts w:ascii="Times New Roman" w:hAnsi="Times New Roman"/>
          <w:noProof/>
          <w:lang w:val="en-ZA" w:eastAsia="en-ZA"/>
        </w:rPr>
        <w:drawing>
          <wp:anchor distT="0" distB="0" distL="114300" distR="114300" simplePos="0" relativeHeight="251659264" behindDoc="0" locked="0" layoutInCell="1" allowOverlap="1">
            <wp:simplePos x="0" y="0"/>
            <wp:positionH relativeFrom="column">
              <wp:posOffset>6563995</wp:posOffset>
            </wp:positionH>
            <wp:positionV relativeFrom="paragraph">
              <wp:posOffset>-828675</wp:posOffset>
            </wp:positionV>
            <wp:extent cx="2122805" cy="1135380"/>
            <wp:effectExtent l="19050" t="0" r="0" b="0"/>
            <wp:wrapNone/>
            <wp:docPr id="3"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9"/>
                    <a:srcRect/>
                    <a:stretch>
                      <a:fillRect/>
                    </a:stretch>
                  </pic:blipFill>
                  <pic:spPr bwMode="auto">
                    <a:xfrm>
                      <a:off x="0" y="0"/>
                      <a:ext cx="2122805" cy="1135380"/>
                    </a:xfrm>
                    <a:prstGeom prst="rect">
                      <a:avLst/>
                    </a:prstGeom>
                    <a:noFill/>
                  </pic:spPr>
                </pic:pic>
              </a:graphicData>
            </a:graphic>
          </wp:anchor>
        </w:drawing>
      </w:r>
    </w:p>
    <w:p w:rsidR="00A52B12" w:rsidRPr="009E3E35" w:rsidRDefault="00A52B12" w:rsidP="008C7744">
      <w:pPr>
        <w:spacing w:after="0" w:line="280" w:lineRule="exact"/>
        <w:jc w:val="both"/>
        <w:rPr>
          <w:rFonts w:ascii="Times New Roman" w:hAnsi="Times New Roman"/>
          <w:b/>
          <w:bCs/>
          <w:lang w:val="en-ZA"/>
        </w:rPr>
      </w:pPr>
    </w:p>
    <w:p w:rsidR="00712A05" w:rsidRDefault="00712A05" w:rsidP="008C7744">
      <w:pPr>
        <w:spacing w:after="0" w:line="280" w:lineRule="exact"/>
        <w:jc w:val="center"/>
        <w:rPr>
          <w:rFonts w:ascii="Times New Roman" w:hAnsi="Times New Roman"/>
          <w:b/>
          <w:bCs/>
          <w:lang w:val="en-ZA"/>
        </w:rPr>
      </w:pPr>
      <w:r w:rsidRPr="009E3E35">
        <w:rPr>
          <w:rFonts w:ascii="Times New Roman" w:hAnsi="Times New Roman"/>
          <w:b/>
          <w:bCs/>
          <w:lang w:val="en-ZA"/>
        </w:rPr>
        <w:t xml:space="preserve">REPORT OF THE PORTFOLIO ON DEFENCE AND MILITARY VETERANS ON ITS ACTIVITIES </w:t>
      </w:r>
    </w:p>
    <w:p w:rsidR="00A52B12" w:rsidRPr="009E3E35" w:rsidRDefault="00712A05" w:rsidP="008C7744">
      <w:pPr>
        <w:spacing w:after="0" w:line="280" w:lineRule="exact"/>
        <w:jc w:val="center"/>
        <w:rPr>
          <w:rFonts w:ascii="Times New Roman" w:hAnsi="Times New Roman"/>
          <w:b/>
          <w:bCs/>
          <w:lang w:val="en-ZA"/>
        </w:rPr>
      </w:pPr>
      <w:r w:rsidRPr="009E3E35">
        <w:rPr>
          <w:rFonts w:ascii="Times New Roman" w:hAnsi="Times New Roman"/>
          <w:b/>
          <w:bCs/>
          <w:lang w:val="en-ZA"/>
        </w:rPr>
        <w:t>UNDERTAKEN DURING THE 5TH PARLIAMENT</w:t>
      </w:r>
    </w:p>
    <w:p w:rsidR="00AC64EF" w:rsidRPr="009E3E35" w:rsidRDefault="00712A05" w:rsidP="008C7744">
      <w:pPr>
        <w:spacing w:after="0" w:line="280" w:lineRule="exact"/>
        <w:jc w:val="center"/>
        <w:rPr>
          <w:rFonts w:ascii="Times New Roman" w:hAnsi="Times New Roman"/>
          <w:b/>
          <w:bCs/>
          <w:lang w:val="en-ZA"/>
        </w:rPr>
      </w:pPr>
      <w:r w:rsidRPr="009E3E35">
        <w:rPr>
          <w:rFonts w:ascii="Times New Roman" w:hAnsi="Times New Roman"/>
          <w:b/>
          <w:bCs/>
          <w:lang w:val="en-ZA"/>
        </w:rPr>
        <w:t>(JUNE 2014 – MARCH 2019)</w:t>
      </w:r>
    </w:p>
    <w:p w:rsidR="00AC64EF" w:rsidRPr="009E3E35" w:rsidRDefault="00AC64EF" w:rsidP="008C7744">
      <w:pPr>
        <w:spacing w:after="0" w:line="280" w:lineRule="exact"/>
        <w:jc w:val="both"/>
        <w:rPr>
          <w:rFonts w:ascii="Times New Roman" w:hAnsi="Times New Roman"/>
          <w:b/>
          <w:bCs/>
          <w:lang w:val="en-ZA"/>
        </w:rPr>
      </w:pPr>
    </w:p>
    <w:p w:rsidR="00AC64EF" w:rsidRPr="009E3E35" w:rsidRDefault="00AC64EF"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r w:rsidRPr="009E3E35">
        <w:rPr>
          <w:rFonts w:ascii="Times New Roman" w:hAnsi="Times New Roman"/>
          <w:b/>
          <w:bCs/>
          <w:lang w:val="en-ZA"/>
        </w:rPr>
        <w:t xml:space="preserve">Key highlights </w:t>
      </w:r>
    </w:p>
    <w:p w:rsidR="00AC64EF" w:rsidRPr="009E3E35" w:rsidRDefault="00AC64EF"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p>
    <w:p w:rsidR="00AC64EF" w:rsidRPr="009E3E35" w:rsidRDefault="00AC64EF" w:rsidP="008C774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r w:rsidRPr="009E3E35">
        <w:rPr>
          <w:rFonts w:ascii="Times New Roman" w:hAnsi="Times New Roman"/>
          <w:b/>
          <w:bCs/>
          <w:lang w:val="en-ZA"/>
        </w:rPr>
        <w:t>Reflection on committee programme per year and on whether the objectives of such programmes were achieved</w:t>
      </w:r>
    </w:p>
    <w:p w:rsidR="00AC64EF" w:rsidRPr="009E3E35" w:rsidRDefault="00AC64EF" w:rsidP="008C7744">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Times New Roman" w:hAnsi="Times New Roman"/>
          <w:b/>
          <w:bCs/>
          <w:lang w:val="en-ZA"/>
        </w:rPr>
      </w:pPr>
    </w:p>
    <w:p w:rsidR="005C4FE5" w:rsidRPr="009E3E35" w:rsidRDefault="005C4FE5" w:rsidP="008C774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Since 2014, the Portfolio Committee on Defence and Military Veterans</w:t>
      </w:r>
      <w:r w:rsidR="006F2ADF">
        <w:rPr>
          <w:rFonts w:ascii="Times New Roman" w:hAnsi="Times New Roman"/>
          <w:bCs/>
          <w:lang w:val="en-ZA"/>
        </w:rPr>
        <w:t>’</w:t>
      </w:r>
      <w:r w:rsidRPr="009E3E35">
        <w:rPr>
          <w:rFonts w:ascii="Times New Roman" w:hAnsi="Times New Roman"/>
          <w:bCs/>
          <w:lang w:val="en-ZA"/>
        </w:rPr>
        <w:t xml:space="preserve"> oversight work was focussed on assisting the Departments of Defence and the Department of Military Veterans to improve its management and performance which had been compromised by a number of challenges that have frustrated efforts to modernise the South African National Defence Force (SANDF), and the delivery of benefits and services to military veterans. </w:t>
      </w:r>
    </w:p>
    <w:p w:rsidR="005C4FE5" w:rsidRPr="009E3E35" w:rsidRDefault="005C4FE5"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p>
    <w:p w:rsidR="007D3C74" w:rsidRPr="009E3E35" w:rsidRDefault="005C4FE5" w:rsidP="008C774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 xml:space="preserve">Oversight programmes were dedicated to assessing departmental performance and expenditure on a quarterly basis, </w:t>
      </w:r>
      <w:r w:rsidR="006816A9" w:rsidRPr="009E3E35">
        <w:rPr>
          <w:rFonts w:ascii="Times New Roman" w:hAnsi="Times New Roman"/>
          <w:bCs/>
          <w:lang w:val="en-ZA"/>
        </w:rPr>
        <w:t xml:space="preserve">receiving status reports on identified areas of underperformance that required greater scrutiny, undertaking site visits to defence facilities, and convening hearings with departments and agencies relevant to the delivery of services to military veterans. The Committee also dedicated time to the processing of legislation, international treaties and conventions, as well as considering reports and other information referred to it by the Speaker of the National Assembly. </w:t>
      </w:r>
    </w:p>
    <w:p w:rsidR="007D3C74" w:rsidRPr="009E3E35" w:rsidRDefault="007D3C74"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p>
    <w:p w:rsidR="007D3C74" w:rsidRPr="009E3E35" w:rsidRDefault="007D3C74"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r w:rsidRPr="009E3E35">
        <w:rPr>
          <w:rFonts w:ascii="Times New Roman" w:hAnsi="Times New Roman"/>
          <w:b/>
          <w:bCs/>
          <w:lang w:val="en-ZA"/>
        </w:rPr>
        <w:t>More specifically, the Portfolio Committee dealt in the main with the following in the relevant years</w:t>
      </w:r>
    </w:p>
    <w:p w:rsidR="008C7744" w:rsidRPr="009E3E35" w:rsidRDefault="008C7744"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p>
    <w:p w:rsidR="007D3C74" w:rsidRPr="009E3E35" w:rsidRDefault="007D3C74"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r w:rsidRPr="009E3E35">
        <w:rPr>
          <w:rFonts w:ascii="Times New Roman" w:hAnsi="Times New Roman"/>
          <w:b/>
          <w:bCs/>
          <w:lang w:val="en-ZA"/>
        </w:rPr>
        <w:t>2014</w:t>
      </w:r>
    </w:p>
    <w:p w:rsidR="007D3C74" w:rsidRPr="009E3E35" w:rsidRDefault="007D3C74"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US"/>
        </w:rPr>
      </w:pPr>
      <w:r w:rsidRPr="009E3E35">
        <w:rPr>
          <w:rFonts w:ascii="Times New Roman" w:hAnsi="Times New Roman"/>
          <w:bCs/>
          <w:lang w:val="en-ZA"/>
        </w:rPr>
        <w:t xml:space="preserve">The 2014 meetings involved the election of the Chairperson (25 June 2014) followed by annual events such as the SONA, delivered on 17 June 2014, the annual Budget process, quarterly and annual reports. Nineteen meetings were held and two of the important ones, dealt with the Strategic Plans of the DOD and the DMV. The Committee also dealt with a Private Member’s Bill namely the Defence Amendment Bill [PMB 8 – 2013] but it did not proceed further than the Committee stage, given that the Motion of Desirability, was not sanctioned by the Committee. Important, the Committee held a joint Strategic Work session with the Joint Standing Committee on Defence on </w:t>
      </w:r>
      <w:r w:rsidRPr="009E3E35">
        <w:rPr>
          <w:rFonts w:ascii="Times New Roman" w:hAnsi="Times New Roman"/>
          <w:bCs/>
          <w:lang w:val="en-US"/>
        </w:rPr>
        <w:t>24 – 26 October 2014 at the Lord Charles Hotel. This work session’s outcome would drive the objectives and targets of the Committee over the remainder of the 5</w:t>
      </w:r>
      <w:r w:rsidRPr="009E3E35">
        <w:rPr>
          <w:rFonts w:ascii="Times New Roman" w:hAnsi="Times New Roman"/>
          <w:bCs/>
          <w:vertAlign w:val="superscript"/>
          <w:lang w:val="en-US"/>
        </w:rPr>
        <w:t>th</w:t>
      </w:r>
      <w:r w:rsidRPr="009E3E35">
        <w:rPr>
          <w:rFonts w:ascii="Times New Roman" w:hAnsi="Times New Roman"/>
          <w:bCs/>
          <w:lang w:val="en-US"/>
        </w:rPr>
        <w:t xml:space="preserve"> Parliament. </w:t>
      </w:r>
    </w:p>
    <w:p w:rsidR="008C7744" w:rsidRDefault="008C7744"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p>
    <w:p w:rsidR="006F2ADF" w:rsidRPr="009E3E35" w:rsidRDefault="006F2ADF"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p>
    <w:p w:rsidR="007D3C74" w:rsidRPr="009E3E35" w:rsidRDefault="007D3C74"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r w:rsidRPr="009E3E35">
        <w:rPr>
          <w:rFonts w:ascii="Times New Roman" w:hAnsi="Times New Roman"/>
          <w:b/>
          <w:bCs/>
          <w:lang w:val="en-ZA"/>
        </w:rPr>
        <w:lastRenderedPageBreak/>
        <w:t>2015</w:t>
      </w:r>
    </w:p>
    <w:p w:rsidR="007D3C74" w:rsidRPr="009E3E35" w:rsidRDefault="007D3C74"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The Committee held 23 meetings in 2015 and dealt with one Bill, namely the Defence Laws Repeal and Amendment Bill [B7-2015]. The majority of meetings focused on the two departments where the Committee dealt inter alia with issue of benefits, Information management systems (DMV) and the strengthening of the Defence Works Formation, as well as an overview of bills to be expected such as the Military Discipline Bill. The Committee.</w:t>
      </w:r>
      <w:r w:rsidR="006F2ADF">
        <w:rPr>
          <w:rFonts w:ascii="Times New Roman" w:hAnsi="Times New Roman"/>
          <w:bCs/>
          <w:lang w:val="en-ZA"/>
        </w:rPr>
        <w:t xml:space="preserve"> The Committee also received briefings by the Defence Force Service Commission (DFSC) and the Office of the Military Ombud on their annual reports.</w:t>
      </w:r>
    </w:p>
    <w:p w:rsidR="008C7744" w:rsidRPr="009E3E35" w:rsidRDefault="008C7744"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p>
    <w:p w:rsidR="007D3C74" w:rsidRPr="009E3E35" w:rsidRDefault="007D3C74"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r w:rsidRPr="009E3E35">
        <w:rPr>
          <w:rFonts w:ascii="Times New Roman" w:hAnsi="Times New Roman"/>
          <w:b/>
          <w:bCs/>
          <w:lang w:val="en-ZA"/>
        </w:rPr>
        <w:t>2016</w:t>
      </w:r>
    </w:p>
    <w:p w:rsidR="008C7744" w:rsidRDefault="007D3C74"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Besides the annual events, 2016 saw the Committee having 1</w:t>
      </w:r>
      <w:r w:rsidR="00C32CF2">
        <w:rPr>
          <w:rFonts w:ascii="Times New Roman" w:hAnsi="Times New Roman"/>
          <w:bCs/>
          <w:lang w:val="en-ZA"/>
        </w:rPr>
        <w:t>9</w:t>
      </w:r>
      <w:r w:rsidRPr="009E3E35">
        <w:rPr>
          <w:rFonts w:ascii="Times New Roman" w:hAnsi="Times New Roman"/>
          <w:bCs/>
          <w:lang w:val="en-ZA"/>
        </w:rPr>
        <w:t xml:space="preserve"> meetings </w:t>
      </w:r>
      <w:r w:rsidR="006F2ADF">
        <w:rPr>
          <w:rFonts w:ascii="Times New Roman" w:hAnsi="Times New Roman"/>
          <w:bCs/>
          <w:lang w:val="en-ZA"/>
        </w:rPr>
        <w:t xml:space="preserve">which saw an enhanced </w:t>
      </w:r>
      <w:r w:rsidRPr="009E3E35">
        <w:rPr>
          <w:rFonts w:ascii="Times New Roman" w:hAnsi="Times New Roman"/>
          <w:bCs/>
          <w:lang w:val="en-ZA"/>
        </w:rPr>
        <w:t>focus</w:t>
      </w:r>
      <w:r w:rsidR="006F2ADF">
        <w:rPr>
          <w:rFonts w:ascii="Times New Roman" w:hAnsi="Times New Roman"/>
          <w:bCs/>
          <w:lang w:val="en-ZA"/>
        </w:rPr>
        <w:t xml:space="preserve"> </w:t>
      </w:r>
      <w:r w:rsidRPr="009E3E35">
        <w:rPr>
          <w:rFonts w:ascii="Times New Roman" w:hAnsi="Times New Roman"/>
          <w:bCs/>
          <w:lang w:val="en-ZA"/>
        </w:rPr>
        <w:t xml:space="preserve">on the Department of Military Veterans. Issues covered with the latter included access to subsidised public transport, management performance, and housing challenges with selected provincial housing departments. One pertinent issue plaguing the Department of Defence, namely Procurement, was also discussed with the Chief of Logistics. </w:t>
      </w:r>
      <w:r w:rsidR="006F2ADF">
        <w:rPr>
          <w:rFonts w:ascii="Times New Roman" w:hAnsi="Times New Roman"/>
          <w:bCs/>
          <w:lang w:val="en-ZA"/>
        </w:rPr>
        <w:t xml:space="preserve">This is a recurring issue that the Committee would do well to interrogate at length. A briefing by the implementation of the recommendations of the Ministerial Medical Task Team also assisted the Committee in its oversight responsibilities. </w:t>
      </w:r>
      <w:r w:rsidRPr="009E3E35">
        <w:rPr>
          <w:rFonts w:ascii="Times New Roman" w:hAnsi="Times New Roman"/>
          <w:bCs/>
          <w:lang w:val="en-ZA"/>
        </w:rPr>
        <w:t xml:space="preserve">A meeting was also held with SITA due to the recurring challenges that both the DOD and DMV were experiencing. </w:t>
      </w:r>
    </w:p>
    <w:p w:rsidR="006F2ADF" w:rsidRPr="009E3E35" w:rsidRDefault="006F2ADF"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p>
    <w:p w:rsidR="007D3C74" w:rsidRPr="009E3E35" w:rsidRDefault="007D3C74"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r w:rsidRPr="009E3E35">
        <w:rPr>
          <w:rFonts w:ascii="Times New Roman" w:hAnsi="Times New Roman"/>
          <w:b/>
          <w:bCs/>
          <w:lang w:val="en-ZA"/>
        </w:rPr>
        <w:t>2017</w:t>
      </w:r>
    </w:p>
    <w:p w:rsidR="007D3C74" w:rsidRPr="009E3E35" w:rsidRDefault="007D3C74"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The 2</w:t>
      </w:r>
      <w:r w:rsidR="00C32CF2">
        <w:rPr>
          <w:rFonts w:ascii="Times New Roman" w:hAnsi="Times New Roman"/>
          <w:bCs/>
          <w:lang w:val="en-ZA"/>
        </w:rPr>
        <w:t>1</w:t>
      </w:r>
      <w:r w:rsidRPr="009E3E35">
        <w:rPr>
          <w:rFonts w:ascii="Times New Roman" w:hAnsi="Times New Roman"/>
          <w:bCs/>
          <w:lang w:val="en-ZA"/>
        </w:rPr>
        <w:t xml:space="preserve"> meetings held in 2017 focused on the challenges in the Department of Military Veterans, where focus was placed on the database, housing, facilities, and the Call Center. Three oversight visits were conducted to 2 Military Hospital, Silvermine Naval Station and the Regional Works Unit in Youngsfield. No Bills were processed during this period. </w:t>
      </w:r>
    </w:p>
    <w:p w:rsidR="008C7744" w:rsidRPr="009E3E35" w:rsidRDefault="008C7744"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p>
    <w:p w:rsidR="007D3C74" w:rsidRPr="009E3E35" w:rsidRDefault="007D3C74"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r w:rsidRPr="009E3E35">
        <w:rPr>
          <w:rFonts w:ascii="Times New Roman" w:hAnsi="Times New Roman"/>
          <w:b/>
          <w:bCs/>
          <w:lang w:val="en-ZA"/>
        </w:rPr>
        <w:t>2018</w:t>
      </w:r>
    </w:p>
    <w:p w:rsidR="007D3C74" w:rsidRPr="009E3E35" w:rsidRDefault="007D3C74"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 xml:space="preserve">One of the highlights for 2018 was the Oversight visit to the DRC by the two Defence Committees over the period </w:t>
      </w:r>
      <w:r w:rsidRPr="009E3E35">
        <w:rPr>
          <w:rFonts w:ascii="Times New Roman" w:eastAsiaTheme="minorHAnsi" w:hAnsi="Times New Roman"/>
          <w:lang w:val="en-ZA"/>
        </w:rPr>
        <w:t>25 to 29 March 2018. To date, the Committee has held 23 meetings dealing with especially the challenges facing the Department of Military Veterans. The year has also seen the end of the term of the Acting D-G Max Ozinsky, who did a sterling job to put the department oh the right track. Lt Gen (ret) Derick Mgwebi followed him up and is making good strides to address especially the systemic challenges besting the Department.  The Department of Defence continues to be plagued by a limited defence budget and it was not helped by the slow progress to finalise the Funding Model and related issues. It is especially the continued overspending on Compensation of Employees, that is concerning.</w:t>
      </w:r>
      <w:r w:rsidRPr="009E3E35">
        <w:rPr>
          <w:rFonts w:ascii="Times New Roman" w:hAnsi="Times New Roman"/>
          <w:bCs/>
          <w:lang w:val="en-ZA"/>
        </w:rPr>
        <w:t xml:space="preserve"> The Committee also processed two Bills (the Defence Amendment Bill [B18-2017], and the Hydrographic Bill [B17-2018]) referred to it</w:t>
      </w:r>
    </w:p>
    <w:p w:rsidR="008C7744" w:rsidRPr="009E3E35" w:rsidRDefault="008C7744"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p>
    <w:p w:rsidR="007D3C74" w:rsidRPr="009E3E35" w:rsidRDefault="007D3C74"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Although draft Committee Annual Plans and a revised Strategic Plan, were available, these were not approved as no Strategic Planning Session could be held to effect this</w:t>
      </w:r>
      <w:r w:rsidR="006F2ADF">
        <w:rPr>
          <w:rFonts w:ascii="Times New Roman" w:hAnsi="Times New Roman"/>
          <w:bCs/>
          <w:lang w:val="en-ZA"/>
        </w:rPr>
        <w:t xml:space="preserve">, since the initial work session in October 2014. </w:t>
      </w:r>
    </w:p>
    <w:p w:rsidR="00AC64EF" w:rsidRPr="009E3E35" w:rsidRDefault="00AC64EF" w:rsidP="008C7744">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Times New Roman" w:hAnsi="Times New Roman"/>
          <w:b/>
          <w:bCs/>
          <w:lang w:val="en-ZA"/>
        </w:rPr>
      </w:pPr>
    </w:p>
    <w:p w:rsidR="00AC64EF" w:rsidRPr="009E3E35" w:rsidRDefault="00AC64EF" w:rsidP="008C774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r w:rsidRPr="009E3E35">
        <w:rPr>
          <w:rFonts w:ascii="Times New Roman" w:hAnsi="Times New Roman"/>
          <w:b/>
          <w:bCs/>
          <w:lang w:val="en-ZA"/>
        </w:rPr>
        <w:lastRenderedPageBreak/>
        <w:t xml:space="preserve">Committee’s focus areas during the </w:t>
      </w:r>
      <w:r w:rsidR="00E323CD" w:rsidRPr="009E3E35">
        <w:rPr>
          <w:rFonts w:ascii="Times New Roman" w:hAnsi="Times New Roman"/>
          <w:b/>
          <w:bCs/>
          <w:lang w:val="en-ZA"/>
        </w:rPr>
        <w:t>5</w:t>
      </w:r>
      <w:r w:rsidRPr="009E3E35">
        <w:rPr>
          <w:rFonts w:ascii="Times New Roman" w:hAnsi="Times New Roman"/>
          <w:b/>
          <w:bCs/>
          <w:vertAlign w:val="superscript"/>
          <w:lang w:val="en-ZA"/>
        </w:rPr>
        <w:t>th</w:t>
      </w:r>
      <w:r w:rsidRPr="009E3E35">
        <w:rPr>
          <w:rFonts w:ascii="Times New Roman" w:hAnsi="Times New Roman"/>
          <w:b/>
          <w:bCs/>
          <w:lang w:val="en-ZA"/>
        </w:rPr>
        <w:t xml:space="preserve"> Parliament</w:t>
      </w:r>
    </w:p>
    <w:p w:rsidR="00AC64EF" w:rsidRPr="009E3E35" w:rsidRDefault="00AC64EF"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p>
    <w:p w:rsidR="00AC64EF" w:rsidRPr="009E3E35" w:rsidRDefault="006816A9" w:rsidP="008C774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 xml:space="preserve">The Committee identified the following priority oversight areas: </w:t>
      </w:r>
    </w:p>
    <w:p w:rsidR="00907904" w:rsidRPr="009E3E35" w:rsidRDefault="00907904" w:rsidP="008C7744">
      <w:pPr>
        <w:pStyle w:val="ListParagraph"/>
        <w:numPr>
          <w:ilvl w:val="2"/>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 xml:space="preserve">The resolution of audit outcomes to ensure improved governances and compliance. </w:t>
      </w:r>
    </w:p>
    <w:p w:rsidR="00907904" w:rsidRPr="009E3E35" w:rsidRDefault="00907904" w:rsidP="008C7744">
      <w:pPr>
        <w:pStyle w:val="ListParagraph"/>
        <w:numPr>
          <w:ilvl w:val="2"/>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The monitoring of quarterly performance and expenditure, aimed at identifying areas of concern and intervention timeously and before the end of a financial year.</w:t>
      </w:r>
    </w:p>
    <w:p w:rsidR="006816A9" w:rsidRPr="009E3E35" w:rsidRDefault="00907904" w:rsidP="008C7744">
      <w:pPr>
        <w:pStyle w:val="ListParagraph"/>
        <w:numPr>
          <w:ilvl w:val="2"/>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 xml:space="preserve">Identification of challenges relating to the effective coordination and delivery of services and benefits to military veterans, including the establishment and </w:t>
      </w:r>
      <w:r w:rsidR="007D3C74" w:rsidRPr="009E3E35">
        <w:rPr>
          <w:rFonts w:ascii="Times New Roman" w:hAnsi="Times New Roman"/>
          <w:bCs/>
          <w:lang w:val="en-ZA"/>
        </w:rPr>
        <w:t xml:space="preserve">maintenance </w:t>
      </w:r>
      <w:r w:rsidRPr="009E3E35">
        <w:rPr>
          <w:rFonts w:ascii="Times New Roman" w:hAnsi="Times New Roman"/>
          <w:bCs/>
          <w:lang w:val="en-ZA"/>
        </w:rPr>
        <w:t>of a reliable military veterans</w:t>
      </w:r>
      <w:r w:rsidR="007D3C74" w:rsidRPr="009E3E35">
        <w:rPr>
          <w:rFonts w:ascii="Times New Roman" w:hAnsi="Times New Roman"/>
          <w:bCs/>
          <w:lang w:val="en-ZA"/>
        </w:rPr>
        <w:t>’</w:t>
      </w:r>
      <w:r w:rsidRPr="009E3E35">
        <w:rPr>
          <w:rFonts w:ascii="Times New Roman" w:hAnsi="Times New Roman"/>
          <w:bCs/>
          <w:lang w:val="en-ZA"/>
        </w:rPr>
        <w:t xml:space="preserve"> database reflecting verified information.  </w:t>
      </w:r>
    </w:p>
    <w:p w:rsidR="00907904" w:rsidRPr="009E3E35" w:rsidRDefault="006816A9"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1080" w:hanging="1080"/>
        <w:jc w:val="both"/>
        <w:rPr>
          <w:rFonts w:ascii="Times New Roman" w:hAnsi="Times New Roman"/>
          <w:bCs/>
          <w:lang w:val="en-ZA"/>
        </w:rPr>
      </w:pPr>
      <w:r w:rsidRPr="009E3E35">
        <w:rPr>
          <w:rFonts w:ascii="Times New Roman" w:hAnsi="Times New Roman"/>
          <w:bCs/>
          <w:lang w:val="en-ZA"/>
        </w:rPr>
        <w:t>2</w:t>
      </w:r>
      <w:r w:rsidR="00907904" w:rsidRPr="009E3E35">
        <w:rPr>
          <w:rFonts w:ascii="Times New Roman" w:hAnsi="Times New Roman"/>
          <w:bCs/>
          <w:lang w:val="en-ZA"/>
        </w:rPr>
        <w:t>.1.4</w:t>
      </w:r>
      <w:r w:rsidRPr="009E3E35">
        <w:rPr>
          <w:rFonts w:ascii="Times New Roman" w:hAnsi="Times New Roman"/>
          <w:bCs/>
          <w:lang w:val="en-ZA"/>
        </w:rPr>
        <w:tab/>
      </w:r>
      <w:r w:rsidR="00907904" w:rsidRPr="009E3E35">
        <w:rPr>
          <w:rFonts w:ascii="Times New Roman" w:hAnsi="Times New Roman"/>
          <w:bCs/>
          <w:lang w:val="en-ZA"/>
        </w:rPr>
        <w:t>Interrogating certain challenges relating to the modernisation and operations of the South African National Defence Force including human resources matters (defence force structure and design, training and skills development, m</w:t>
      </w:r>
      <w:r w:rsidR="007D3C74" w:rsidRPr="009E3E35">
        <w:rPr>
          <w:rFonts w:ascii="Times New Roman" w:hAnsi="Times New Roman"/>
          <w:bCs/>
          <w:lang w:val="en-ZA"/>
        </w:rPr>
        <w:t xml:space="preserve">obility </w:t>
      </w:r>
      <w:r w:rsidR="00907904" w:rsidRPr="009E3E35">
        <w:rPr>
          <w:rFonts w:ascii="Times New Roman" w:hAnsi="Times New Roman"/>
          <w:bCs/>
          <w:lang w:val="en-ZA"/>
        </w:rPr>
        <w:t>exit mechanism</w:t>
      </w:r>
      <w:r w:rsidR="007D3C74" w:rsidRPr="009E3E35">
        <w:rPr>
          <w:rFonts w:ascii="Times New Roman" w:hAnsi="Times New Roman"/>
          <w:bCs/>
          <w:lang w:val="en-ZA"/>
        </w:rPr>
        <w:t>, etc</w:t>
      </w:r>
      <w:r w:rsidR="00907904" w:rsidRPr="009E3E35">
        <w:rPr>
          <w:rFonts w:ascii="Times New Roman" w:hAnsi="Times New Roman"/>
          <w:bCs/>
          <w:lang w:val="en-ZA"/>
        </w:rPr>
        <w:t xml:space="preserve">), the modernisation and compliance with appropriate information and business processes, as well as the repair, preservation and maintenance of defence facilities. </w:t>
      </w:r>
    </w:p>
    <w:p w:rsidR="006816A9" w:rsidRPr="009E3E35" w:rsidRDefault="00907904"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2.1.5</w:t>
      </w:r>
      <w:r w:rsidR="006816A9" w:rsidRPr="009E3E35">
        <w:rPr>
          <w:rFonts w:ascii="Times New Roman" w:hAnsi="Times New Roman"/>
          <w:bCs/>
          <w:lang w:val="en-ZA"/>
        </w:rPr>
        <w:tab/>
      </w:r>
      <w:r w:rsidRPr="009E3E35">
        <w:rPr>
          <w:rFonts w:ascii="Times New Roman" w:hAnsi="Times New Roman"/>
          <w:bCs/>
          <w:lang w:val="en-ZA"/>
        </w:rPr>
        <w:t xml:space="preserve">     Interrogating any management and leadership challenges as and when required. </w:t>
      </w:r>
    </w:p>
    <w:p w:rsidR="00907904" w:rsidRPr="009E3E35" w:rsidRDefault="00907904"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1020" w:hanging="1020"/>
        <w:jc w:val="both"/>
        <w:rPr>
          <w:rFonts w:ascii="Times New Roman" w:hAnsi="Times New Roman"/>
          <w:bCs/>
          <w:lang w:val="en-ZA"/>
        </w:rPr>
      </w:pPr>
      <w:r w:rsidRPr="009E3E35">
        <w:rPr>
          <w:rFonts w:ascii="Times New Roman" w:hAnsi="Times New Roman"/>
          <w:bCs/>
          <w:lang w:val="en-ZA"/>
        </w:rPr>
        <w:t>2.1.6</w:t>
      </w:r>
      <w:r w:rsidRPr="009E3E35">
        <w:rPr>
          <w:rFonts w:ascii="Times New Roman" w:hAnsi="Times New Roman"/>
          <w:bCs/>
          <w:lang w:val="en-ZA"/>
        </w:rPr>
        <w:tab/>
        <w:t xml:space="preserve"> Processing legislation and any other matter referred to the Committee for consideration and reporting to the National Assembly. </w:t>
      </w:r>
    </w:p>
    <w:p w:rsidR="007D3C74" w:rsidRDefault="007D3C74"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1020" w:hanging="1020"/>
        <w:jc w:val="both"/>
        <w:rPr>
          <w:rFonts w:ascii="Times New Roman" w:hAnsi="Times New Roman"/>
          <w:bCs/>
          <w:lang w:val="en-ZA"/>
        </w:rPr>
      </w:pPr>
      <w:r w:rsidRPr="009E3E35">
        <w:rPr>
          <w:rFonts w:ascii="Times New Roman" w:hAnsi="Times New Roman"/>
          <w:bCs/>
          <w:lang w:val="en-ZA"/>
        </w:rPr>
        <w:t>2.1.7</w:t>
      </w:r>
      <w:r w:rsidRPr="009E3E35">
        <w:rPr>
          <w:rFonts w:ascii="Times New Roman" w:hAnsi="Times New Roman"/>
          <w:bCs/>
          <w:lang w:val="en-ZA"/>
        </w:rPr>
        <w:tab/>
        <w:t xml:space="preserve">Conducting oversight visits to defence facilities, military veterans’ headquarters and selected defence entities. </w:t>
      </w:r>
    </w:p>
    <w:p w:rsidR="00C32CF2" w:rsidRDefault="00C32CF2"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1020" w:hanging="1020"/>
        <w:jc w:val="both"/>
        <w:rPr>
          <w:rFonts w:ascii="Times New Roman" w:hAnsi="Times New Roman"/>
          <w:bCs/>
          <w:lang w:val="en-ZA"/>
        </w:rPr>
      </w:pPr>
    </w:p>
    <w:p w:rsidR="00C32CF2" w:rsidRDefault="00C32CF2"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1020" w:hanging="1020"/>
        <w:jc w:val="both"/>
        <w:rPr>
          <w:rFonts w:ascii="Times New Roman" w:hAnsi="Times New Roman"/>
          <w:bCs/>
          <w:lang w:val="en-ZA"/>
        </w:rPr>
      </w:pPr>
    </w:p>
    <w:p w:rsidR="00C32CF2" w:rsidRDefault="00C32CF2"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1020" w:hanging="1020"/>
        <w:jc w:val="both"/>
        <w:rPr>
          <w:rFonts w:ascii="Times New Roman" w:hAnsi="Times New Roman"/>
          <w:bCs/>
          <w:lang w:val="en-ZA"/>
        </w:rPr>
      </w:pPr>
    </w:p>
    <w:p w:rsidR="00C32CF2" w:rsidRDefault="00C32CF2"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1020" w:hanging="1020"/>
        <w:jc w:val="both"/>
        <w:rPr>
          <w:rFonts w:ascii="Times New Roman" w:hAnsi="Times New Roman"/>
          <w:bCs/>
          <w:lang w:val="en-ZA"/>
        </w:rPr>
      </w:pPr>
    </w:p>
    <w:p w:rsidR="00C32CF2" w:rsidRDefault="00C32CF2"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1020" w:hanging="1020"/>
        <w:jc w:val="both"/>
        <w:rPr>
          <w:rFonts w:ascii="Times New Roman" w:hAnsi="Times New Roman"/>
          <w:bCs/>
          <w:lang w:val="en-ZA"/>
        </w:rPr>
      </w:pPr>
    </w:p>
    <w:p w:rsidR="00C32CF2" w:rsidRDefault="00C32CF2"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1020" w:hanging="1020"/>
        <w:jc w:val="both"/>
        <w:rPr>
          <w:rFonts w:ascii="Times New Roman" w:hAnsi="Times New Roman"/>
          <w:bCs/>
          <w:lang w:val="en-ZA"/>
        </w:rPr>
      </w:pPr>
    </w:p>
    <w:p w:rsidR="00C32CF2" w:rsidRDefault="00C32CF2"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1020" w:hanging="1020"/>
        <w:jc w:val="both"/>
        <w:rPr>
          <w:rFonts w:ascii="Times New Roman" w:hAnsi="Times New Roman"/>
          <w:bCs/>
          <w:lang w:val="en-ZA"/>
        </w:rPr>
      </w:pPr>
    </w:p>
    <w:p w:rsidR="00C32CF2" w:rsidRDefault="00C32CF2"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1020" w:hanging="1020"/>
        <w:jc w:val="both"/>
        <w:rPr>
          <w:rFonts w:ascii="Times New Roman" w:hAnsi="Times New Roman"/>
          <w:bCs/>
          <w:lang w:val="en-ZA"/>
        </w:rPr>
      </w:pPr>
    </w:p>
    <w:p w:rsidR="00C32CF2" w:rsidRDefault="00C32CF2"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1020" w:hanging="1020"/>
        <w:jc w:val="both"/>
        <w:rPr>
          <w:rFonts w:ascii="Times New Roman" w:hAnsi="Times New Roman"/>
          <w:bCs/>
          <w:lang w:val="en-ZA"/>
        </w:rPr>
      </w:pPr>
    </w:p>
    <w:p w:rsidR="00C32CF2" w:rsidRDefault="00C32CF2"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1020" w:hanging="1020"/>
        <w:jc w:val="both"/>
        <w:rPr>
          <w:rFonts w:ascii="Times New Roman" w:hAnsi="Times New Roman"/>
          <w:bCs/>
          <w:lang w:val="en-ZA"/>
        </w:rPr>
      </w:pPr>
    </w:p>
    <w:p w:rsidR="00C32CF2" w:rsidRDefault="00C32CF2"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1020" w:hanging="1020"/>
        <w:jc w:val="both"/>
        <w:rPr>
          <w:rFonts w:ascii="Times New Roman" w:hAnsi="Times New Roman"/>
          <w:bCs/>
          <w:lang w:val="en-ZA"/>
        </w:rPr>
      </w:pPr>
    </w:p>
    <w:p w:rsidR="00C32CF2" w:rsidRDefault="00C32CF2"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1020" w:hanging="1020"/>
        <w:jc w:val="both"/>
        <w:rPr>
          <w:rFonts w:ascii="Times New Roman" w:hAnsi="Times New Roman"/>
          <w:bCs/>
          <w:lang w:val="en-ZA"/>
        </w:rPr>
      </w:pPr>
    </w:p>
    <w:p w:rsidR="00C32CF2" w:rsidRDefault="00C32CF2"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1020" w:hanging="1020"/>
        <w:jc w:val="both"/>
        <w:rPr>
          <w:rFonts w:ascii="Times New Roman" w:hAnsi="Times New Roman"/>
          <w:bCs/>
          <w:lang w:val="en-ZA"/>
        </w:rPr>
      </w:pPr>
    </w:p>
    <w:p w:rsidR="00C32CF2" w:rsidRDefault="00C32CF2"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1020" w:hanging="1020"/>
        <w:jc w:val="both"/>
        <w:rPr>
          <w:rFonts w:ascii="Times New Roman" w:hAnsi="Times New Roman"/>
          <w:bCs/>
          <w:lang w:val="en-ZA"/>
        </w:rPr>
      </w:pPr>
    </w:p>
    <w:p w:rsidR="00C32CF2" w:rsidRDefault="00C32CF2"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1020" w:hanging="1020"/>
        <w:jc w:val="both"/>
        <w:rPr>
          <w:rFonts w:ascii="Times New Roman" w:hAnsi="Times New Roman"/>
          <w:bCs/>
          <w:lang w:val="en-ZA"/>
        </w:rPr>
      </w:pPr>
    </w:p>
    <w:p w:rsidR="00C32CF2" w:rsidRDefault="00C32CF2"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1020" w:hanging="1020"/>
        <w:jc w:val="both"/>
        <w:rPr>
          <w:rFonts w:ascii="Times New Roman" w:hAnsi="Times New Roman"/>
          <w:bCs/>
          <w:lang w:val="en-ZA"/>
        </w:rPr>
      </w:pPr>
    </w:p>
    <w:p w:rsidR="00C32CF2" w:rsidRDefault="00C32CF2"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1020" w:hanging="1020"/>
        <w:jc w:val="both"/>
        <w:rPr>
          <w:rFonts w:ascii="Times New Roman" w:hAnsi="Times New Roman"/>
          <w:bCs/>
          <w:lang w:val="en-ZA"/>
        </w:rPr>
      </w:pPr>
    </w:p>
    <w:p w:rsidR="00C32CF2" w:rsidRDefault="00C32CF2" w:rsidP="00C32CF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r w:rsidRPr="00C32CF2">
        <w:rPr>
          <w:rFonts w:ascii="Times New Roman" w:hAnsi="Times New Roman"/>
          <w:b/>
          <w:bCs/>
          <w:lang w:val="en-ZA"/>
        </w:rPr>
        <w:lastRenderedPageBreak/>
        <w:t>Key areas for future work</w:t>
      </w:r>
    </w:p>
    <w:p w:rsidR="00C32CF2" w:rsidRDefault="00C32CF2" w:rsidP="00C32CF2">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p>
    <w:p w:rsidR="00C32CF2" w:rsidRPr="00C32CF2" w:rsidRDefault="00C32CF2" w:rsidP="00C32CF2">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C32CF2">
        <w:rPr>
          <w:rFonts w:ascii="Times New Roman" w:hAnsi="Times New Roman"/>
          <w:bCs/>
          <w:lang w:val="en-ZA"/>
        </w:rPr>
        <w:t xml:space="preserve">Greater attention should be given to ensure that the Department of Defence is adequately funded, in particular for the 2015 Defence Review, and specifically Milestone 1 – Arrest the Decline. A serious challenge facing the Department of Defence and specifically the South African National Defence Force (SANDF) is the over-spending on Compensation of Employees as well as the lack of an effective and sustainable exit mechanism. These coupled with the challenges regarding the landward borderline security, peacekeeping missions, sea and flying hours, and the repair and maintenance of defence facilities, combine to exacerbate the defence situation in South Africa. It is with this in mind, that the Committee has emphasised that the DOD focuses on reprioritising its budget in line with its constitutional mandate. </w:t>
      </w:r>
    </w:p>
    <w:p w:rsidR="00C32CF2" w:rsidRPr="00C32CF2" w:rsidRDefault="00C32CF2" w:rsidP="00C32CF2">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C32CF2">
        <w:rPr>
          <w:rFonts w:ascii="Times New Roman" w:hAnsi="Times New Roman"/>
          <w:bCs/>
          <w:lang w:val="en-ZA"/>
        </w:rPr>
        <w:t xml:space="preserve">The Department of Military Veterans has been a focal area of attention for the Committee since its establishment. The challenges experienced are recurring in nature such as the lack of movement on access to public transport, slow delivery of houses, overspending of educational support, skills development as well as personnel capacity challenges, and in particular the challenges around the Database. </w:t>
      </w:r>
    </w:p>
    <w:p w:rsidR="00C32CF2" w:rsidRPr="00C32CF2" w:rsidRDefault="00C32CF2" w:rsidP="00C32CF2">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r w:rsidRPr="00C32CF2">
        <w:rPr>
          <w:rFonts w:ascii="Times New Roman" w:hAnsi="Times New Roman"/>
          <w:bCs/>
          <w:lang w:val="en-ZA"/>
        </w:rPr>
        <w:t>Armscor has shown increased performance over the past years and the Committee encouraged it to look at especially commercialisation opportunities, the challenges at the Dockyard, delays in the acquisition of Prime Mission Equipment, and the exploitation of Intellectual Property rights to facilitate additional revenue.</w:t>
      </w:r>
    </w:p>
    <w:p w:rsidR="00C32CF2" w:rsidRPr="00C32CF2" w:rsidRDefault="00C32CF2" w:rsidP="00C32CF2">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r w:rsidRPr="00C32CF2">
        <w:rPr>
          <w:rFonts w:ascii="Times New Roman" w:hAnsi="Times New Roman"/>
          <w:bCs/>
          <w:lang w:val="en-ZA"/>
        </w:rPr>
        <w:t xml:space="preserve">The Castle Control Board has received a second consecutive clean audit since 2017 and has been able to increase its revenue for the period under review. Of concern are issues such as its </w:t>
      </w:r>
      <w:r w:rsidRPr="00C32CF2">
        <w:rPr>
          <w:rFonts w:ascii="Times New Roman" w:hAnsi="Times New Roman"/>
          <w:bCs/>
          <w:i/>
          <w:lang w:val="en-ZA"/>
        </w:rPr>
        <w:t>Going Concern</w:t>
      </w:r>
      <w:r w:rsidRPr="00C32CF2">
        <w:rPr>
          <w:rFonts w:ascii="Times New Roman" w:hAnsi="Times New Roman"/>
          <w:bCs/>
          <w:lang w:val="en-ZA"/>
        </w:rPr>
        <w:t xml:space="preserve"> status, the utilisation of the historic surplus, the lack of a risk register, the safety of visitors and staff, and especially the lack of substantive progress with its Revenue Optimisation Strategy. The Committee will also monitor the developments around the </w:t>
      </w:r>
      <w:r w:rsidRPr="00C32CF2">
        <w:rPr>
          <w:rFonts w:ascii="Times New Roman" w:eastAsiaTheme="minorHAnsi" w:hAnsi="Times New Roman"/>
        </w:rPr>
        <w:t>negative perceptions caused by hitherto unfounded claims of corporate infringements.</w:t>
      </w:r>
    </w:p>
    <w:p w:rsidR="00C32CF2" w:rsidRPr="00C32CF2" w:rsidRDefault="00C32CF2" w:rsidP="00C32CF2">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r w:rsidRPr="00C32CF2">
        <w:rPr>
          <w:rFonts w:ascii="Times New Roman" w:hAnsi="Times New Roman"/>
          <w:bCs/>
          <w:lang w:val="en-ZA"/>
        </w:rPr>
        <w:t>Oversight visits and Study Tours to investigate and benchmark identified issues locally and internationally, respectively.</w:t>
      </w:r>
    </w:p>
    <w:p w:rsidR="00C32CF2" w:rsidRPr="009E3E35" w:rsidRDefault="00C32CF2" w:rsidP="00C32CF2">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p>
    <w:p w:rsidR="00C32CF2" w:rsidRPr="00C32CF2" w:rsidRDefault="00C32CF2" w:rsidP="00C32CF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r w:rsidRPr="00C32CF2">
        <w:rPr>
          <w:rFonts w:ascii="Times New Roman" w:hAnsi="Times New Roman"/>
          <w:b/>
          <w:bCs/>
          <w:lang w:val="en-ZA"/>
        </w:rPr>
        <w:t>Key challenges emerging</w:t>
      </w:r>
    </w:p>
    <w:p w:rsidR="00C32CF2" w:rsidRDefault="00C32CF2"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p>
    <w:p w:rsidR="00085738" w:rsidRPr="00C32CF2" w:rsidRDefault="00C32CF2" w:rsidP="00C32CF2">
      <w:pPr>
        <w:pBdr>
          <w:top w:val="single" w:sz="4" w:space="1" w:color="auto"/>
          <w:left w:val="single" w:sz="4" w:space="4" w:color="auto"/>
          <w:bottom w:val="single" w:sz="4" w:space="1" w:color="auto"/>
          <w:right w:val="single" w:sz="4" w:space="4" w:color="auto"/>
        </w:pBdr>
        <w:shd w:val="clear" w:color="auto" w:fill="D9D9D9"/>
        <w:spacing w:after="0" w:line="280" w:lineRule="exact"/>
        <w:ind w:left="720" w:hanging="720"/>
        <w:jc w:val="both"/>
        <w:rPr>
          <w:rFonts w:ascii="Times New Roman" w:hAnsi="Times New Roman"/>
          <w:bCs/>
          <w:lang w:val="en-ZA"/>
        </w:rPr>
      </w:pPr>
      <w:r w:rsidRPr="00C32CF2">
        <w:rPr>
          <w:rFonts w:ascii="Times New Roman" w:hAnsi="Times New Roman"/>
          <w:bCs/>
          <w:lang w:val="en-ZA"/>
        </w:rPr>
        <w:t>4.1</w:t>
      </w:r>
      <w:r w:rsidRPr="00C32CF2">
        <w:rPr>
          <w:rFonts w:ascii="Times New Roman" w:hAnsi="Times New Roman"/>
          <w:bCs/>
          <w:lang w:val="en-ZA"/>
        </w:rPr>
        <w:tab/>
      </w:r>
      <w:r w:rsidR="008C7744" w:rsidRPr="00C32CF2">
        <w:rPr>
          <w:rFonts w:ascii="Times New Roman" w:hAnsi="Times New Roman"/>
          <w:bCs/>
          <w:lang w:val="en-ZA"/>
        </w:rPr>
        <w:t>The implementation of C</w:t>
      </w:r>
      <w:r w:rsidR="00085738" w:rsidRPr="00C32CF2">
        <w:rPr>
          <w:rFonts w:ascii="Times New Roman" w:hAnsi="Times New Roman"/>
          <w:bCs/>
          <w:lang w:val="en-ZA"/>
        </w:rPr>
        <w:t>ommittee recommendations</w:t>
      </w:r>
      <w:r w:rsidR="006B0BD9" w:rsidRPr="00C32CF2">
        <w:rPr>
          <w:rFonts w:ascii="Times New Roman" w:hAnsi="Times New Roman"/>
          <w:bCs/>
          <w:lang w:val="en-ZA"/>
        </w:rPr>
        <w:t>,</w:t>
      </w:r>
      <w:r w:rsidR="00085738" w:rsidRPr="00C32CF2">
        <w:rPr>
          <w:rFonts w:ascii="Times New Roman" w:hAnsi="Times New Roman"/>
          <w:bCs/>
          <w:lang w:val="en-ZA"/>
        </w:rPr>
        <w:t xml:space="preserve"> and evaluating the impact committee recommendations have had on the management and performance of the Departments reporting to it, is a key area that requires improvement.  In addition to this, Departments often delayed their submission of written responses to either questions that could not be responded during an appearance before the Committee, </w:t>
      </w:r>
      <w:r w:rsidR="006B0BD9" w:rsidRPr="00C32CF2">
        <w:rPr>
          <w:rFonts w:ascii="Times New Roman" w:hAnsi="Times New Roman"/>
          <w:bCs/>
          <w:lang w:val="en-ZA"/>
        </w:rPr>
        <w:t xml:space="preserve">and to </w:t>
      </w:r>
      <w:r w:rsidR="00085738" w:rsidRPr="00C32CF2">
        <w:rPr>
          <w:rFonts w:ascii="Times New Roman" w:hAnsi="Times New Roman"/>
          <w:bCs/>
          <w:lang w:val="en-ZA"/>
        </w:rPr>
        <w:t>our information requests. This resulted in a backlog of responses which made in increasingly difficult for a committee to formally consider information within reasonable time.</w:t>
      </w:r>
    </w:p>
    <w:p w:rsidR="009325BA" w:rsidRPr="009E3E35" w:rsidRDefault="009325BA" w:rsidP="009325BA">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p>
    <w:p w:rsidR="009325BA" w:rsidRPr="009E3E35" w:rsidRDefault="00C32CF2" w:rsidP="009325BA">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Pr>
          <w:rFonts w:ascii="Times New Roman" w:hAnsi="Times New Roman"/>
          <w:bCs/>
          <w:lang w:val="en-ZA"/>
        </w:rPr>
        <w:t>4.2</w:t>
      </w:r>
      <w:r>
        <w:rPr>
          <w:rFonts w:ascii="Times New Roman" w:hAnsi="Times New Roman"/>
          <w:bCs/>
          <w:lang w:val="en-ZA"/>
        </w:rPr>
        <w:tab/>
      </w:r>
      <w:r w:rsidR="009325BA" w:rsidRPr="009E3E35">
        <w:rPr>
          <w:rFonts w:ascii="Times New Roman" w:hAnsi="Times New Roman"/>
          <w:bCs/>
          <w:lang w:val="en-ZA"/>
        </w:rPr>
        <w:t>In addition, the following can be noted:</w:t>
      </w:r>
    </w:p>
    <w:p w:rsidR="009325BA" w:rsidRPr="009E3E35" w:rsidRDefault="009325BA" w:rsidP="009325BA">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lastRenderedPageBreak/>
        <w:t>Conducting Strategic Planning Workshops to plan the annual and 5 year programmes.</w:t>
      </w:r>
    </w:p>
    <w:p w:rsidR="009325BA" w:rsidRPr="009E3E35" w:rsidRDefault="009325BA" w:rsidP="009325BA">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Regular Committee Management meetings.</w:t>
      </w:r>
    </w:p>
    <w:p w:rsidR="009325BA" w:rsidRPr="009E3E35" w:rsidRDefault="009325BA" w:rsidP="009325BA">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Increased Oversight visits to various bases and military veterans’ establishments.</w:t>
      </w:r>
    </w:p>
    <w:p w:rsidR="009325BA" w:rsidRPr="009E3E35" w:rsidRDefault="009325BA" w:rsidP="009325BA">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 xml:space="preserve">Oversight visits to entities such as CCB and Armscor, as well as the DFSC and Military Ombud </w:t>
      </w:r>
    </w:p>
    <w:p w:rsidR="006816A9" w:rsidRPr="009E3E35" w:rsidRDefault="006816A9"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p>
    <w:p w:rsidR="00AC64EF" w:rsidRPr="009E3E35" w:rsidRDefault="00AC64EF" w:rsidP="008C774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r w:rsidRPr="009E3E35">
        <w:rPr>
          <w:rFonts w:ascii="Times New Roman" w:hAnsi="Times New Roman"/>
          <w:b/>
          <w:bCs/>
          <w:lang w:val="en-ZA"/>
        </w:rPr>
        <w:t>Recommendations</w:t>
      </w:r>
    </w:p>
    <w:p w:rsidR="00085738" w:rsidRPr="009E3E35" w:rsidRDefault="00085738" w:rsidP="008C774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p>
    <w:p w:rsidR="00AC64EF" w:rsidRPr="009E3E35" w:rsidRDefault="004768A3" w:rsidP="008C774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An effective follow-up mechanism t</w:t>
      </w:r>
      <w:r w:rsidR="009325BA" w:rsidRPr="009E3E35">
        <w:rPr>
          <w:rFonts w:ascii="Times New Roman" w:hAnsi="Times New Roman"/>
          <w:bCs/>
          <w:lang w:val="en-ZA"/>
        </w:rPr>
        <w:t>o</w:t>
      </w:r>
      <w:r w:rsidRPr="009E3E35">
        <w:rPr>
          <w:rFonts w:ascii="Times New Roman" w:hAnsi="Times New Roman"/>
          <w:bCs/>
          <w:lang w:val="en-ZA"/>
        </w:rPr>
        <w:t xml:space="preserve"> assist the Committee in evaluating whether recommendations contained in its adopted reports have been </w:t>
      </w:r>
      <w:r w:rsidR="009325BA" w:rsidRPr="009E3E35">
        <w:rPr>
          <w:rFonts w:ascii="Times New Roman" w:hAnsi="Times New Roman"/>
          <w:bCs/>
          <w:lang w:val="en-ZA"/>
        </w:rPr>
        <w:t>implemented. T</w:t>
      </w:r>
      <w:r w:rsidRPr="009E3E35">
        <w:rPr>
          <w:rFonts w:ascii="Times New Roman" w:hAnsi="Times New Roman"/>
          <w:bCs/>
          <w:lang w:val="en-ZA"/>
        </w:rPr>
        <w:t xml:space="preserve">he </w:t>
      </w:r>
      <w:r w:rsidR="009325BA" w:rsidRPr="009E3E35">
        <w:rPr>
          <w:rFonts w:ascii="Times New Roman" w:hAnsi="Times New Roman"/>
          <w:bCs/>
          <w:lang w:val="en-ZA"/>
        </w:rPr>
        <w:t>C</w:t>
      </w:r>
      <w:r w:rsidRPr="009E3E35">
        <w:rPr>
          <w:rFonts w:ascii="Times New Roman" w:hAnsi="Times New Roman"/>
          <w:bCs/>
          <w:lang w:val="en-ZA"/>
        </w:rPr>
        <w:t xml:space="preserve">ommittee relied on the Departments for progress reports in the implementation of recommendations, and have expressed a need to improve its internal process for tracking such implementation. In the last two years, the Committee relied on an implementation dashboard developed by </w:t>
      </w:r>
      <w:r w:rsidR="00CC31E8" w:rsidRPr="009E3E35">
        <w:rPr>
          <w:rFonts w:ascii="Times New Roman" w:hAnsi="Times New Roman"/>
          <w:bCs/>
          <w:lang w:val="en-ZA"/>
        </w:rPr>
        <w:t xml:space="preserve">Content </w:t>
      </w:r>
      <w:r w:rsidRPr="009E3E35">
        <w:rPr>
          <w:rFonts w:ascii="Times New Roman" w:hAnsi="Times New Roman"/>
          <w:bCs/>
          <w:lang w:val="en-ZA"/>
        </w:rPr>
        <w:t xml:space="preserve">and </w:t>
      </w:r>
      <w:r w:rsidR="00CC31E8" w:rsidRPr="009E3E35">
        <w:rPr>
          <w:rFonts w:ascii="Times New Roman" w:hAnsi="Times New Roman"/>
          <w:bCs/>
          <w:lang w:val="en-ZA"/>
        </w:rPr>
        <w:t>R</w:t>
      </w:r>
      <w:r w:rsidRPr="009E3E35">
        <w:rPr>
          <w:rFonts w:ascii="Times New Roman" w:hAnsi="Times New Roman"/>
          <w:bCs/>
          <w:lang w:val="en-ZA"/>
        </w:rPr>
        <w:t xml:space="preserve">esearch </w:t>
      </w:r>
      <w:r w:rsidR="00CC31E8" w:rsidRPr="009E3E35">
        <w:rPr>
          <w:rFonts w:ascii="Times New Roman" w:hAnsi="Times New Roman"/>
          <w:bCs/>
          <w:lang w:val="en-ZA"/>
        </w:rPr>
        <w:t>T</w:t>
      </w:r>
      <w:r w:rsidRPr="009E3E35">
        <w:rPr>
          <w:rFonts w:ascii="Times New Roman" w:hAnsi="Times New Roman"/>
          <w:bCs/>
          <w:lang w:val="en-ZA"/>
        </w:rPr>
        <w:t>eam, and this assisted the Committee to receive more information from the Departments.</w:t>
      </w:r>
    </w:p>
    <w:p w:rsidR="004768A3" w:rsidRPr="009E3E35" w:rsidRDefault="00DF6EDC" w:rsidP="008C774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 xml:space="preserve">There is a need for improved </w:t>
      </w:r>
      <w:r w:rsidR="004768A3" w:rsidRPr="009E3E35">
        <w:rPr>
          <w:rFonts w:ascii="Times New Roman" w:hAnsi="Times New Roman"/>
          <w:bCs/>
          <w:lang w:val="en-ZA"/>
        </w:rPr>
        <w:t>coordination between the National Assembly (Tabling Division) and committees to ensure that Ministers provide formal responses on the feasibility of recommendations made by a committee with</w:t>
      </w:r>
      <w:r w:rsidR="00CC31E8" w:rsidRPr="009E3E35">
        <w:rPr>
          <w:rFonts w:ascii="Times New Roman" w:hAnsi="Times New Roman"/>
          <w:bCs/>
          <w:lang w:val="en-ZA"/>
        </w:rPr>
        <w:t>in</w:t>
      </w:r>
      <w:r w:rsidR="004768A3" w:rsidRPr="009E3E35">
        <w:rPr>
          <w:rFonts w:ascii="Times New Roman" w:hAnsi="Times New Roman"/>
          <w:bCs/>
          <w:lang w:val="en-ZA"/>
        </w:rPr>
        <w:t xml:space="preserve"> a reasonable and set period after adoption by the National Assembly.  This should be made a formal requirement similar to the Minister of Finance’s required tabling of responses to portfolio committee’s budgetary review and recommendation report.</w:t>
      </w:r>
    </w:p>
    <w:p w:rsidR="00C32CF2" w:rsidRDefault="00A17424" w:rsidP="00C32CF2">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 xml:space="preserve">Access to information and the disclosure of information by Departments </w:t>
      </w:r>
      <w:r w:rsidR="00DF6EDC" w:rsidRPr="009E3E35">
        <w:rPr>
          <w:rFonts w:ascii="Times New Roman" w:hAnsi="Times New Roman"/>
          <w:bCs/>
          <w:lang w:val="en-ZA"/>
        </w:rPr>
        <w:t>t</w:t>
      </w:r>
      <w:r w:rsidRPr="009E3E35">
        <w:rPr>
          <w:rFonts w:ascii="Times New Roman" w:hAnsi="Times New Roman"/>
          <w:bCs/>
          <w:lang w:val="en-ZA"/>
        </w:rPr>
        <w:t xml:space="preserve">o oversight bodies have become an important area for possible review. Given the particular nature of the Defence environment, parliamentary rules and procedures should be </w:t>
      </w:r>
      <w:r w:rsidR="006B0BD9">
        <w:rPr>
          <w:rFonts w:ascii="Times New Roman" w:hAnsi="Times New Roman"/>
          <w:bCs/>
          <w:lang w:val="en-ZA"/>
        </w:rPr>
        <w:t xml:space="preserve">fully utilised to </w:t>
      </w:r>
      <w:r w:rsidRPr="009E3E35">
        <w:rPr>
          <w:rFonts w:ascii="Times New Roman" w:hAnsi="Times New Roman"/>
          <w:bCs/>
          <w:lang w:val="en-ZA"/>
        </w:rPr>
        <w:t xml:space="preserve">assist committees in receiving full information disclosure in appropriate meeting settings. Standard operating procedures in this regard should be </w:t>
      </w:r>
      <w:r w:rsidR="006B0BD9">
        <w:rPr>
          <w:rFonts w:ascii="Times New Roman" w:hAnsi="Times New Roman"/>
          <w:bCs/>
          <w:lang w:val="en-ZA"/>
        </w:rPr>
        <w:t>reviewed</w:t>
      </w:r>
      <w:r w:rsidRPr="009E3E35">
        <w:rPr>
          <w:rFonts w:ascii="Times New Roman" w:hAnsi="Times New Roman"/>
          <w:bCs/>
          <w:lang w:val="en-ZA"/>
        </w:rPr>
        <w:t>.</w:t>
      </w:r>
    </w:p>
    <w:p w:rsidR="00C32CF2" w:rsidRDefault="00DF6EDC" w:rsidP="00DF6EDC">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C32CF2">
        <w:rPr>
          <w:rFonts w:ascii="Times New Roman" w:hAnsi="Times New Roman"/>
          <w:bCs/>
          <w:lang w:val="en-ZA"/>
        </w:rPr>
        <w:t xml:space="preserve">There is a need to conduct a </w:t>
      </w:r>
      <w:r w:rsidR="009325BA" w:rsidRPr="00C32CF2">
        <w:rPr>
          <w:rFonts w:ascii="Times New Roman" w:hAnsi="Times New Roman"/>
          <w:bCs/>
          <w:lang w:val="en-ZA"/>
        </w:rPr>
        <w:t xml:space="preserve">Strategic workshop at start of every year of the Sixth Parliament to review </w:t>
      </w:r>
      <w:r w:rsidR="006B0BD9" w:rsidRPr="00C32CF2">
        <w:rPr>
          <w:rFonts w:ascii="Times New Roman" w:hAnsi="Times New Roman"/>
          <w:bCs/>
          <w:lang w:val="en-ZA"/>
        </w:rPr>
        <w:t xml:space="preserve">the </w:t>
      </w:r>
      <w:r w:rsidR="009325BA" w:rsidRPr="00C32CF2">
        <w:rPr>
          <w:rFonts w:ascii="Times New Roman" w:hAnsi="Times New Roman"/>
          <w:bCs/>
          <w:lang w:val="en-ZA"/>
        </w:rPr>
        <w:t>5-year Strategic Plan and Annual Performance Plan</w:t>
      </w:r>
      <w:r w:rsidR="006B0BD9" w:rsidRPr="00C32CF2">
        <w:rPr>
          <w:rFonts w:ascii="Times New Roman" w:hAnsi="Times New Roman"/>
          <w:bCs/>
          <w:lang w:val="en-ZA"/>
        </w:rPr>
        <w:t>s of the PCODMV</w:t>
      </w:r>
      <w:r w:rsidR="00435704" w:rsidRPr="00C32CF2">
        <w:rPr>
          <w:rFonts w:ascii="Times New Roman" w:hAnsi="Times New Roman"/>
          <w:bCs/>
          <w:lang w:val="en-ZA"/>
        </w:rPr>
        <w:t>.</w:t>
      </w:r>
    </w:p>
    <w:p w:rsidR="00C32CF2" w:rsidRDefault="009325BA" w:rsidP="00DF6EDC">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C32CF2">
        <w:rPr>
          <w:rFonts w:ascii="Times New Roman" w:hAnsi="Times New Roman"/>
          <w:bCs/>
          <w:lang w:val="en-ZA"/>
        </w:rPr>
        <w:t>Proper preparation of Departmental and entity officials appearing before the Committee</w:t>
      </w:r>
      <w:r w:rsidR="00DF6EDC" w:rsidRPr="00C32CF2">
        <w:rPr>
          <w:rFonts w:ascii="Times New Roman" w:hAnsi="Times New Roman"/>
          <w:bCs/>
          <w:lang w:val="en-ZA"/>
        </w:rPr>
        <w:t>.</w:t>
      </w:r>
    </w:p>
    <w:p w:rsidR="00C32CF2" w:rsidRDefault="009325BA" w:rsidP="0043570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C32CF2">
        <w:rPr>
          <w:rFonts w:ascii="Times New Roman" w:hAnsi="Times New Roman"/>
          <w:bCs/>
          <w:lang w:val="en-ZA"/>
        </w:rPr>
        <w:t>Timely delivery of presentation documents before briefings</w:t>
      </w:r>
      <w:r w:rsidR="00DF6EDC" w:rsidRPr="00C32CF2">
        <w:rPr>
          <w:rFonts w:ascii="Times New Roman" w:hAnsi="Times New Roman"/>
          <w:bCs/>
          <w:lang w:val="en-ZA"/>
        </w:rPr>
        <w:t xml:space="preserve"> to the Committee.</w:t>
      </w:r>
    </w:p>
    <w:p w:rsidR="00C32CF2" w:rsidRDefault="009325BA" w:rsidP="008C774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C32CF2">
        <w:rPr>
          <w:rFonts w:ascii="Times New Roman" w:hAnsi="Times New Roman"/>
          <w:bCs/>
          <w:lang w:val="en-ZA"/>
        </w:rPr>
        <w:t xml:space="preserve">Effective and proper planning and execution of Oversight visits in conjunction with the </w:t>
      </w:r>
      <w:r w:rsidR="00DF6EDC" w:rsidRPr="00C32CF2">
        <w:rPr>
          <w:rFonts w:ascii="Times New Roman" w:hAnsi="Times New Roman"/>
          <w:bCs/>
          <w:lang w:val="en-ZA"/>
        </w:rPr>
        <w:t>Joint Standing Committee on Defence (</w:t>
      </w:r>
      <w:r w:rsidR="00435704" w:rsidRPr="00C32CF2">
        <w:rPr>
          <w:rFonts w:ascii="Times New Roman" w:hAnsi="Times New Roman"/>
          <w:bCs/>
          <w:lang w:val="en-ZA"/>
        </w:rPr>
        <w:t>JSCD).</w:t>
      </w:r>
    </w:p>
    <w:p w:rsidR="00AC64EF" w:rsidRPr="00C32CF2" w:rsidRDefault="009325BA" w:rsidP="008C774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C32CF2">
        <w:rPr>
          <w:rFonts w:ascii="Times New Roman" w:hAnsi="Times New Roman"/>
          <w:bCs/>
          <w:lang w:val="en-ZA"/>
        </w:rPr>
        <w:t xml:space="preserve">Effective and proper planning and execution of Study Tours in conjunction with the </w:t>
      </w:r>
      <w:r w:rsidR="00435704" w:rsidRPr="00C32CF2">
        <w:rPr>
          <w:rFonts w:ascii="Times New Roman" w:hAnsi="Times New Roman"/>
          <w:bCs/>
          <w:lang w:val="en-ZA"/>
        </w:rPr>
        <w:t>JSCD.</w:t>
      </w:r>
    </w:p>
    <w:p w:rsidR="00435704" w:rsidRPr="009E3E35" w:rsidRDefault="00435704" w:rsidP="00435704">
      <w:pPr>
        <w:pStyle w:val="ListParagraph"/>
        <w:spacing w:after="0" w:line="280" w:lineRule="exact"/>
        <w:jc w:val="both"/>
        <w:rPr>
          <w:rFonts w:ascii="Times New Roman" w:hAnsi="Times New Roman"/>
          <w:b/>
          <w:bCs/>
          <w:lang w:val="en-ZA"/>
        </w:rPr>
      </w:pPr>
    </w:p>
    <w:p w:rsidR="00AC64EF" w:rsidRPr="009E3E35" w:rsidRDefault="00AC64EF" w:rsidP="008C7744">
      <w:pPr>
        <w:pStyle w:val="ListParagraph"/>
        <w:numPr>
          <w:ilvl w:val="0"/>
          <w:numId w:val="17"/>
        </w:numPr>
        <w:spacing w:after="0" w:line="280" w:lineRule="exact"/>
        <w:jc w:val="both"/>
        <w:rPr>
          <w:rFonts w:ascii="Times New Roman" w:hAnsi="Times New Roman"/>
          <w:b/>
          <w:bCs/>
          <w:lang w:val="en-ZA"/>
        </w:rPr>
      </w:pPr>
      <w:r w:rsidRPr="009E3E35">
        <w:rPr>
          <w:rFonts w:ascii="Times New Roman" w:hAnsi="Times New Roman"/>
          <w:b/>
          <w:bCs/>
          <w:lang w:val="en-ZA"/>
        </w:rPr>
        <w:t>Introduction</w:t>
      </w:r>
    </w:p>
    <w:p w:rsidR="00AC64EF" w:rsidRPr="009E3E35" w:rsidRDefault="00AC64EF" w:rsidP="008C7744">
      <w:pPr>
        <w:spacing w:after="0" w:line="280" w:lineRule="exact"/>
        <w:jc w:val="both"/>
        <w:rPr>
          <w:rFonts w:ascii="Times New Roman" w:hAnsi="Times New Roman"/>
          <w:bCs/>
          <w:lang w:val="en-ZA"/>
        </w:rPr>
      </w:pPr>
    </w:p>
    <w:p w:rsidR="00A52B12" w:rsidRPr="009E3E35" w:rsidRDefault="00A52B12" w:rsidP="008C7744">
      <w:pPr>
        <w:pStyle w:val="ListParagraph"/>
        <w:numPr>
          <w:ilvl w:val="1"/>
          <w:numId w:val="17"/>
        </w:numPr>
        <w:spacing w:after="0" w:line="280" w:lineRule="exact"/>
        <w:jc w:val="both"/>
        <w:rPr>
          <w:rFonts w:ascii="Times New Roman" w:hAnsi="Times New Roman"/>
          <w:b/>
          <w:bCs/>
          <w:lang w:val="en-ZA"/>
        </w:rPr>
      </w:pPr>
      <w:r w:rsidRPr="009E3E35">
        <w:rPr>
          <w:rFonts w:ascii="Times New Roman" w:hAnsi="Times New Roman"/>
          <w:b/>
          <w:bCs/>
          <w:lang w:val="en-ZA"/>
        </w:rPr>
        <w:t>Department/s and Entities falling within the committee’s portfolio</w:t>
      </w:r>
    </w:p>
    <w:p w:rsidR="00A52B12" w:rsidRPr="009E3E35" w:rsidRDefault="00A52B12" w:rsidP="008C7744">
      <w:pPr>
        <w:spacing w:after="0" w:line="280" w:lineRule="exact"/>
        <w:jc w:val="both"/>
        <w:rPr>
          <w:rFonts w:ascii="Times New Roman" w:hAnsi="Times New Roman"/>
          <w:lang w:val="en-ZA"/>
        </w:rPr>
      </w:pPr>
    </w:p>
    <w:p w:rsidR="00A52B12" w:rsidRPr="009E3E35" w:rsidRDefault="00A52B12" w:rsidP="008C7744">
      <w:pPr>
        <w:spacing w:after="0" w:line="280" w:lineRule="exact"/>
        <w:jc w:val="both"/>
        <w:rPr>
          <w:rFonts w:ascii="Times New Roman" w:hAnsi="Times New Roman"/>
          <w:lang w:val="en-ZA"/>
        </w:rPr>
      </w:pPr>
      <w:r w:rsidRPr="009E3E35">
        <w:rPr>
          <w:rFonts w:ascii="Times New Roman" w:hAnsi="Times New Roman"/>
          <w:lang w:val="en-ZA"/>
        </w:rPr>
        <w:lastRenderedPageBreak/>
        <w:t xml:space="preserve">The Department of Defence (DoD), Department of Military Veterans (DMV), Armscor and the Castle </w:t>
      </w:r>
      <w:r w:rsidR="00C67B00" w:rsidRPr="009E3E35">
        <w:rPr>
          <w:rFonts w:ascii="Times New Roman" w:hAnsi="Times New Roman"/>
          <w:lang w:val="en-ZA"/>
        </w:rPr>
        <w:t xml:space="preserve">Control Board (CCB) </w:t>
      </w:r>
      <w:r w:rsidRPr="009E3E35">
        <w:rPr>
          <w:rFonts w:ascii="Times New Roman" w:hAnsi="Times New Roman"/>
          <w:lang w:val="en-ZA"/>
        </w:rPr>
        <w:t>report to the Portfolio Committee on Defence and Military Veterans (</w:t>
      </w:r>
      <w:r w:rsidR="00C67B00" w:rsidRPr="009E3E35">
        <w:rPr>
          <w:rFonts w:ascii="Times New Roman" w:hAnsi="Times New Roman"/>
          <w:lang w:val="en-ZA"/>
        </w:rPr>
        <w:t>PCO</w:t>
      </w:r>
      <w:r w:rsidRPr="009E3E35">
        <w:rPr>
          <w:rFonts w:ascii="Times New Roman" w:hAnsi="Times New Roman"/>
          <w:lang w:val="en-ZA"/>
        </w:rPr>
        <w:t xml:space="preserve">DMV). Although legislatively established, the National Conventional Arms Control Committee (NCACC), the Defence Force Service Commission (DFSC), and the Office of the Military Ombud are not necessarily directly accountable to the Committee. </w:t>
      </w:r>
    </w:p>
    <w:p w:rsidR="00A52B12" w:rsidRPr="009E3E35" w:rsidRDefault="00A52B12" w:rsidP="008C7744">
      <w:pPr>
        <w:spacing w:after="0" w:line="280" w:lineRule="exact"/>
        <w:jc w:val="both"/>
        <w:rPr>
          <w:rFonts w:ascii="Times New Roman" w:hAnsi="Times New Roman"/>
          <w:lang w:val="en-ZA"/>
        </w:rPr>
      </w:pPr>
    </w:p>
    <w:p w:rsidR="00C67B00" w:rsidRPr="009E3E35" w:rsidRDefault="00C67B00" w:rsidP="00C67B00">
      <w:pPr>
        <w:spacing w:after="0" w:line="280" w:lineRule="exact"/>
        <w:jc w:val="both"/>
        <w:rPr>
          <w:rFonts w:ascii="Times New Roman" w:hAnsi="Times New Roman"/>
          <w:b/>
          <w:bCs/>
          <w:lang w:val="en-ZA"/>
        </w:rPr>
      </w:pPr>
      <w:r w:rsidRPr="009E3E35">
        <w:rPr>
          <w:rFonts w:ascii="Times New Roman" w:hAnsi="Times New Roman"/>
          <w:b/>
          <w:bCs/>
          <w:lang w:val="en-ZA"/>
        </w:rPr>
        <w:t>1.1.1</w:t>
      </w:r>
      <w:r w:rsidRPr="009E3E35">
        <w:rPr>
          <w:rFonts w:ascii="Times New Roman" w:hAnsi="Times New Roman"/>
          <w:b/>
          <w:bCs/>
          <w:lang w:val="en-ZA"/>
        </w:rPr>
        <w:tab/>
        <w:t xml:space="preserve">Department of Defence </w:t>
      </w:r>
    </w:p>
    <w:p w:rsidR="00C67B00" w:rsidRPr="009E3E35" w:rsidRDefault="00C67B00" w:rsidP="00C67B00">
      <w:pPr>
        <w:spacing w:line="280" w:lineRule="exact"/>
        <w:jc w:val="both"/>
        <w:rPr>
          <w:rFonts w:ascii="Times New Roman" w:hAnsi="Times New Roman"/>
          <w:bCs/>
          <w:lang w:val="en-ZA"/>
        </w:rPr>
      </w:pPr>
    </w:p>
    <w:p w:rsidR="00C67B00" w:rsidRPr="009E3E35" w:rsidRDefault="00C67B00" w:rsidP="00C67B00">
      <w:pPr>
        <w:spacing w:line="280" w:lineRule="exact"/>
        <w:jc w:val="both"/>
        <w:rPr>
          <w:rFonts w:ascii="Times New Roman" w:hAnsi="Times New Roman"/>
          <w:bCs/>
          <w:lang w:val="en-ZA"/>
        </w:rPr>
      </w:pPr>
      <w:r w:rsidRPr="009E3E35">
        <w:rPr>
          <w:rFonts w:ascii="Times New Roman" w:hAnsi="Times New Roman"/>
          <w:bCs/>
          <w:lang w:val="en-ZA"/>
        </w:rPr>
        <w:t>The Department of Defence derives its constitutional mandate from Section 200 of the Constitution of the Republic of South Africa (1996). This section stipulates that the defence force must be structured and managed as a disciplined military force, whilst the primary object of the defence force is to defend and protect the Republic, its territorial integrity and its people in accordance with the constitution and the principles of international law regulating the use of force. The Defence Act, (No. 42 of 2002) the White Paper of Defence (1996), the 1998 and 2015 Defence Reviews, give further substance to the Department’s constitutional mandate, and other relevant legislation guide the execution of the defence strategy of the DoD.</w:t>
      </w:r>
    </w:p>
    <w:p w:rsidR="00C67B00" w:rsidRPr="009E3E35" w:rsidRDefault="00C67B00" w:rsidP="00C67B00">
      <w:pPr>
        <w:spacing w:line="280" w:lineRule="exact"/>
        <w:jc w:val="both"/>
        <w:rPr>
          <w:rFonts w:ascii="Times New Roman" w:hAnsi="Times New Roman"/>
          <w:b/>
          <w:bCs/>
          <w:lang w:val="en-ZA"/>
        </w:rPr>
      </w:pPr>
      <w:r w:rsidRPr="009E3E35">
        <w:rPr>
          <w:rFonts w:ascii="Times New Roman" w:hAnsi="Times New Roman"/>
          <w:b/>
          <w:bCs/>
          <w:lang w:val="en-ZA"/>
        </w:rPr>
        <w:t>1.1.2</w:t>
      </w:r>
      <w:r w:rsidRPr="009E3E35">
        <w:rPr>
          <w:rFonts w:ascii="Times New Roman" w:hAnsi="Times New Roman"/>
          <w:b/>
          <w:bCs/>
          <w:lang w:val="en-ZA"/>
        </w:rPr>
        <w:tab/>
        <w:t xml:space="preserve">Department of Military Veterans </w:t>
      </w:r>
    </w:p>
    <w:p w:rsidR="00C67B00" w:rsidRPr="009E3E35" w:rsidRDefault="00C67B00" w:rsidP="00C67B00">
      <w:pPr>
        <w:spacing w:line="280" w:lineRule="exact"/>
        <w:jc w:val="both"/>
        <w:rPr>
          <w:rFonts w:ascii="Times New Roman" w:hAnsi="Times New Roman"/>
        </w:rPr>
      </w:pPr>
      <w:r w:rsidRPr="009E3E35">
        <w:rPr>
          <w:rFonts w:ascii="Times New Roman" w:hAnsi="Times New Roman"/>
        </w:rPr>
        <w:t xml:space="preserve">The Department of Military Veterans derives its mandate from the Military Veterans Act (No 18 of 2011), which requires it to provide national policy and standards for socio-economic support to military veterans and to their dependents, including benefits and entitlements to help realise a dignified, unified, empowered and self-sufficient military veterans’ community. </w:t>
      </w:r>
    </w:p>
    <w:p w:rsidR="00C67B00" w:rsidRPr="009E3E35" w:rsidRDefault="00C67B00" w:rsidP="008C7744">
      <w:pPr>
        <w:spacing w:after="0" w:line="280" w:lineRule="exact"/>
        <w:jc w:val="both"/>
        <w:rPr>
          <w:rFonts w:ascii="Times New Roman" w:hAnsi="Times New Roman"/>
          <w:b/>
          <w:lang w:val="en-ZA"/>
        </w:rPr>
      </w:pPr>
    </w:p>
    <w:p w:rsidR="00A52B12" w:rsidRPr="009E3E35" w:rsidRDefault="00A52B12" w:rsidP="008C7744">
      <w:pPr>
        <w:spacing w:after="0" w:line="280" w:lineRule="exact"/>
        <w:jc w:val="both"/>
        <w:rPr>
          <w:rFonts w:ascii="Times New Roman" w:hAnsi="Times New Roman"/>
          <w:b/>
          <w:lang w:val="en-ZA"/>
        </w:rPr>
      </w:pPr>
      <w:r w:rsidRPr="009E3E35">
        <w:rPr>
          <w:rFonts w:ascii="Times New Roman" w:hAnsi="Times New Roman"/>
          <w:b/>
          <w:lang w:val="en-ZA"/>
        </w:rPr>
        <w:t>1.1.3</w:t>
      </w:r>
      <w:r w:rsidRPr="009E3E35">
        <w:rPr>
          <w:rFonts w:ascii="Times New Roman" w:hAnsi="Times New Roman"/>
          <w:b/>
          <w:lang w:val="en-ZA"/>
        </w:rPr>
        <w:tab/>
        <w:t xml:space="preserve">Entities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7"/>
        <w:gridCol w:w="8849"/>
      </w:tblGrid>
      <w:tr w:rsidR="00C67B00" w:rsidRPr="009E3E35" w:rsidTr="00C67B00">
        <w:trPr>
          <w:trHeight w:val="99"/>
          <w:tblHeader/>
        </w:trPr>
        <w:tc>
          <w:tcPr>
            <w:tcW w:w="1642" w:type="pct"/>
            <w:tcBorders>
              <w:top w:val="single" w:sz="4" w:space="0" w:color="auto"/>
              <w:left w:val="single" w:sz="4" w:space="0" w:color="auto"/>
              <w:bottom w:val="single" w:sz="4" w:space="0" w:color="auto"/>
              <w:right w:val="single" w:sz="4" w:space="0" w:color="auto"/>
            </w:tcBorders>
          </w:tcPr>
          <w:p w:rsidR="00C67B00" w:rsidRPr="009E3E35" w:rsidRDefault="00C67B00" w:rsidP="00ED0198">
            <w:pPr>
              <w:tabs>
                <w:tab w:val="left" w:pos="360"/>
              </w:tabs>
              <w:spacing w:after="0" w:line="280" w:lineRule="exact"/>
              <w:jc w:val="center"/>
              <w:rPr>
                <w:rFonts w:ascii="Times New Roman" w:hAnsi="Times New Roman"/>
                <w:b/>
                <w:bCs/>
                <w:lang w:val="en-ZA" w:eastAsia="en-ZA"/>
              </w:rPr>
            </w:pPr>
            <w:r w:rsidRPr="009E3E35">
              <w:rPr>
                <w:rFonts w:ascii="Times New Roman" w:hAnsi="Times New Roman"/>
                <w:b/>
                <w:bCs/>
                <w:lang w:val="en-ZA" w:eastAsia="en-ZA"/>
              </w:rPr>
              <w:t>Name of Entity</w:t>
            </w:r>
          </w:p>
        </w:tc>
        <w:tc>
          <w:tcPr>
            <w:tcW w:w="3358" w:type="pct"/>
            <w:tcBorders>
              <w:top w:val="single" w:sz="4" w:space="0" w:color="auto"/>
              <w:left w:val="single" w:sz="4" w:space="0" w:color="auto"/>
              <w:bottom w:val="single" w:sz="4" w:space="0" w:color="auto"/>
              <w:right w:val="single" w:sz="4" w:space="0" w:color="auto"/>
            </w:tcBorders>
          </w:tcPr>
          <w:p w:rsidR="00C67B00" w:rsidRPr="009E3E35" w:rsidRDefault="00C67B00" w:rsidP="00ED0198">
            <w:pPr>
              <w:tabs>
                <w:tab w:val="left" w:pos="360"/>
              </w:tabs>
              <w:spacing w:after="0" w:line="280" w:lineRule="exact"/>
              <w:jc w:val="center"/>
              <w:rPr>
                <w:rFonts w:ascii="Times New Roman" w:hAnsi="Times New Roman"/>
                <w:b/>
                <w:bCs/>
                <w:lang w:val="en-ZA" w:eastAsia="en-ZA"/>
              </w:rPr>
            </w:pPr>
            <w:r w:rsidRPr="009E3E35">
              <w:rPr>
                <w:rFonts w:ascii="Times New Roman" w:hAnsi="Times New Roman"/>
                <w:b/>
                <w:bCs/>
                <w:lang w:val="en-ZA" w:eastAsia="en-ZA"/>
              </w:rPr>
              <w:t>Role of Entity</w:t>
            </w:r>
          </w:p>
        </w:tc>
      </w:tr>
      <w:tr w:rsidR="00C67B00" w:rsidRPr="009E3E35" w:rsidTr="00C67B00">
        <w:trPr>
          <w:trHeight w:val="99"/>
          <w:tblHeader/>
        </w:trPr>
        <w:tc>
          <w:tcPr>
            <w:tcW w:w="1642" w:type="pct"/>
            <w:tcBorders>
              <w:top w:val="single" w:sz="4" w:space="0" w:color="auto"/>
              <w:left w:val="single" w:sz="4" w:space="0" w:color="auto"/>
              <w:bottom w:val="single" w:sz="4" w:space="0" w:color="auto"/>
              <w:right w:val="single" w:sz="4" w:space="0" w:color="auto"/>
            </w:tcBorders>
          </w:tcPr>
          <w:p w:rsidR="00C67B00" w:rsidRPr="009E3E35" w:rsidRDefault="00C67B00" w:rsidP="00C67B00">
            <w:pPr>
              <w:tabs>
                <w:tab w:val="left" w:pos="360"/>
              </w:tabs>
              <w:spacing w:after="0" w:line="280" w:lineRule="exact"/>
              <w:jc w:val="both"/>
              <w:rPr>
                <w:rFonts w:ascii="Times New Roman" w:hAnsi="Times New Roman"/>
                <w:bCs/>
                <w:lang w:val="en-ZA" w:eastAsia="en-ZA"/>
              </w:rPr>
            </w:pPr>
          </w:p>
          <w:p w:rsidR="00C67B00" w:rsidRPr="009E3E35" w:rsidRDefault="00C67B00" w:rsidP="00C67B00">
            <w:pPr>
              <w:tabs>
                <w:tab w:val="left" w:pos="360"/>
              </w:tabs>
              <w:spacing w:after="0" w:line="280" w:lineRule="exact"/>
              <w:jc w:val="both"/>
              <w:rPr>
                <w:rFonts w:ascii="Times New Roman" w:hAnsi="Times New Roman"/>
                <w:bCs/>
                <w:lang w:val="en-ZA" w:eastAsia="en-ZA"/>
              </w:rPr>
            </w:pPr>
            <w:r w:rsidRPr="009E3E35">
              <w:rPr>
                <w:rFonts w:ascii="Times New Roman" w:hAnsi="Times New Roman"/>
                <w:bCs/>
                <w:lang w:val="en-ZA" w:eastAsia="en-ZA"/>
              </w:rPr>
              <w:t>Armaments Corporation of South Africa (Armscor)</w:t>
            </w:r>
          </w:p>
        </w:tc>
        <w:tc>
          <w:tcPr>
            <w:tcW w:w="3358" w:type="pct"/>
            <w:tcBorders>
              <w:top w:val="single" w:sz="4" w:space="0" w:color="auto"/>
              <w:left w:val="single" w:sz="4" w:space="0" w:color="auto"/>
              <w:bottom w:val="single" w:sz="4" w:space="0" w:color="auto"/>
              <w:right w:val="single" w:sz="4" w:space="0" w:color="auto"/>
            </w:tcBorders>
          </w:tcPr>
          <w:p w:rsidR="00C67B00" w:rsidRPr="009E3E35" w:rsidRDefault="00C67B00" w:rsidP="00C67B00">
            <w:pPr>
              <w:tabs>
                <w:tab w:val="left" w:pos="360"/>
              </w:tabs>
              <w:spacing w:after="0" w:line="280" w:lineRule="exact"/>
              <w:jc w:val="both"/>
              <w:rPr>
                <w:rFonts w:ascii="Times New Roman" w:hAnsi="Times New Roman"/>
                <w:bCs/>
                <w:lang w:val="en-ZA" w:eastAsia="en-ZA"/>
              </w:rPr>
            </w:pPr>
          </w:p>
          <w:p w:rsidR="00C67B00" w:rsidRPr="009E3E35" w:rsidRDefault="00C67B00" w:rsidP="00C67B00">
            <w:pPr>
              <w:tabs>
                <w:tab w:val="left" w:pos="360"/>
              </w:tabs>
              <w:spacing w:after="0" w:line="280" w:lineRule="exact"/>
              <w:jc w:val="both"/>
              <w:rPr>
                <w:rFonts w:ascii="Times New Roman" w:hAnsi="Times New Roman"/>
                <w:bCs/>
                <w:lang w:val="en-ZA" w:eastAsia="en-ZA"/>
              </w:rPr>
            </w:pPr>
            <w:r w:rsidRPr="009E3E35">
              <w:rPr>
                <w:rFonts w:ascii="Times New Roman" w:hAnsi="Times New Roman"/>
                <w:bCs/>
                <w:lang w:val="en-ZA" w:eastAsia="en-ZA"/>
              </w:rPr>
              <w:t xml:space="preserve">The Armscor Act (No. 51 of 2003) as amended, sets out the mandate of the Corporation. The mandate of Armscor is to meet the defence materiel requirements of the Department of Defence efficiently and economically; and to meet the defence, research, development, analysis, test and evaluation requirements of the Department effectively, efficiently and economically. </w:t>
            </w:r>
          </w:p>
          <w:p w:rsidR="00C67B00" w:rsidRPr="009E3E35" w:rsidRDefault="00C67B00" w:rsidP="00C67B00">
            <w:pPr>
              <w:tabs>
                <w:tab w:val="left" w:pos="360"/>
              </w:tabs>
              <w:spacing w:after="0" w:line="280" w:lineRule="exact"/>
              <w:jc w:val="both"/>
              <w:rPr>
                <w:rFonts w:ascii="Times New Roman" w:hAnsi="Times New Roman"/>
                <w:bCs/>
                <w:lang w:val="en-ZA" w:eastAsia="en-ZA"/>
              </w:rPr>
            </w:pPr>
          </w:p>
        </w:tc>
      </w:tr>
      <w:tr w:rsidR="00C67B00" w:rsidRPr="009E3E35" w:rsidTr="00C67B00">
        <w:trPr>
          <w:trHeight w:val="99"/>
          <w:tblHeader/>
        </w:trPr>
        <w:tc>
          <w:tcPr>
            <w:tcW w:w="1642" w:type="pct"/>
            <w:tcBorders>
              <w:top w:val="single" w:sz="4" w:space="0" w:color="auto"/>
              <w:left w:val="single" w:sz="4" w:space="0" w:color="auto"/>
              <w:bottom w:val="single" w:sz="4" w:space="0" w:color="auto"/>
              <w:right w:val="single" w:sz="4" w:space="0" w:color="auto"/>
            </w:tcBorders>
          </w:tcPr>
          <w:p w:rsidR="00C67B00" w:rsidRPr="009E3E35" w:rsidRDefault="00C67B00" w:rsidP="00C67B00">
            <w:pPr>
              <w:tabs>
                <w:tab w:val="left" w:pos="360"/>
              </w:tabs>
              <w:spacing w:after="0" w:line="280" w:lineRule="exact"/>
              <w:jc w:val="both"/>
              <w:rPr>
                <w:rFonts w:ascii="Times New Roman" w:hAnsi="Times New Roman"/>
                <w:bCs/>
                <w:lang w:val="en-ZA" w:eastAsia="en-ZA"/>
              </w:rPr>
            </w:pPr>
          </w:p>
          <w:p w:rsidR="00C67B00" w:rsidRPr="009E3E35" w:rsidRDefault="00C67B00" w:rsidP="00C67B00">
            <w:pPr>
              <w:tabs>
                <w:tab w:val="left" w:pos="360"/>
              </w:tabs>
              <w:spacing w:after="0" w:line="280" w:lineRule="exact"/>
              <w:jc w:val="both"/>
              <w:rPr>
                <w:rFonts w:ascii="Times New Roman" w:hAnsi="Times New Roman"/>
                <w:bCs/>
                <w:lang w:val="en-ZA" w:eastAsia="en-ZA"/>
              </w:rPr>
            </w:pPr>
            <w:r w:rsidRPr="009E3E35">
              <w:rPr>
                <w:rFonts w:ascii="Times New Roman" w:hAnsi="Times New Roman"/>
                <w:bCs/>
                <w:lang w:val="en-ZA" w:eastAsia="en-ZA"/>
              </w:rPr>
              <w:t xml:space="preserve">Castle Control Board (CCB) </w:t>
            </w:r>
          </w:p>
          <w:p w:rsidR="00C67B00" w:rsidRPr="009E3E35" w:rsidRDefault="00C67B00" w:rsidP="00C67B00">
            <w:pPr>
              <w:tabs>
                <w:tab w:val="left" w:pos="360"/>
              </w:tabs>
              <w:spacing w:after="0" w:line="280" w:lineRule="exact"/>
              <w:jc w:val="both"/>
              <w:rPr>
                <w:rFonts w:ascii="Times New Roman" w:hAnsi="Times New Roman"/>
                <w:bCs/>
                <w:lang w:val="en-ZA" w:eastAsia="en-ZA"/>
              </w:rPr>
            </w:pPr>
          </w:p>
          <w:p w:rsidR="00C67B00" w:rsidRPr="009E3E35" w:rsidRDefault="00C67B00" w:rsidP="00C67B00">
            <w:pPr>
              <w:tabs>
                <w:tab w:val="left" w:pos="360"/>
              </w:tabs>
              <w:spacing w:after="0" w:line="280" w:lineRule="exact"/>
              <w:jc w:val="both"/>
              <w:rPr>
                <w:rFonts w:ascii="Times New Roman" w:hAnsi="Times New Roman"/>
                <w:bCs/>
                <w:lang w:val="en-ZA" w:eastAsia="en-ZA"/>
              </w:rPr>
            </w:pPr>
            <w:r w:rsidRPr="009E3E35">
              <w:rPr>
                <w:rFonts w:ascii="Times New Roman" w:hAnsi="Times New Roman"/>
                <w:bCs/>
                <w:lang w:val="en-ZA" w:eastAsia="en-ZA"/>
              </w:rPr>
              <w:t xml:space="preserve">. </w:t>
            </w:r>
          </w:p>
          <w:p w:rsidR="00C67B00" w:rsidRPr="009E3E35" w:rsidRDefault="00C67B00" w:rsidP="00C67B00">
            <w:pPr>
              <w:tabs>
                <w:tab w:val="left" w:pos="360"/>
              </w:tabs>
              <w:spacing w:after="0" w:line="280" w:lineRule="exact"/>
              <w:jc w:val="both"/>
              <w:rPr>
                <w:rFonts w:ascii="Times New Roman" w:hAnsi="Times New Roman"/>
                <w:bCs/>
                <w:lang w:val="en-ZA" w:eastAsia="en-ZA"/>
              </w:rPr>
            </w:pPr>
          </w:p>
        </w:tc>
        <w:tc>
          <w:tcPr>
            <w:tcW w:w="3358" w:type="pct"/>
            <w:tcBorders>
              <w:top w:val="single" w:sz="4" w:space="0" w:color="auto"/>
              <w:left w:val="single" w:sz="4" w:space="0" w:color="auto"/>
              <w:bottom w:val="single" w:sz="4" w:space="0" w:color="auto"/>
              <w:right w:val="single" w:sz="4" w:space="0" w:color="auto"/>
            </w:tcBorders>
          </w:tcPr>
          <w:p w:rsidR="00C67B00" w:rsidRPr="009E3E35" w:rsidRDefault="00C67B00" w:rsidP="00C67B00">
            <w:pPr>
              <w:tabs>
                <w:tab w:val="left" w:pos="360"/>
              </w:tabs>
              <w:spacing w:after="0" w:line="280" w:lineRule="exact"/>
              <w:jc w:val="both"/>
              <w:rPr>
                <w:rFonts w:ascii="Times New Roman" w:hAnsi="Times New Roman"/>
                <w:bCs/>
                <w:lang w:val="en-ZA" w:eastAsia="en-ZA"/>
              </w:rPr>
            </w:pPr>
          </w:p>
          <w:p w:rsidR="00C67B00" w:rsidRPr="009E3E35" w:rsidRDefault="00C67B00" w:rsidP="00C67B00">
            <w:pPr>
              <w:tabs>
                <w:tab w:val="left" w:pos="360"/>
              </w:tabs>
              <w:spacing w:after="0" w:line="280" w:lineRule="exact"/>
              <w:jc w:val="both"/>
              <w:rPr>
                <w:rFonts w:ascii="Times New Roman" w:hAnsi="Times New Roman"/>
                <w:bCs/>
                <w:lang w:val="en-ZA" w:eastAsia="en-ZA"/>
              </w:rPr>
            </w:pPr>
            <w:r w:rsidRPr="009E3E35">
              <w:rPr>
                <w:rFonts w:ascii="Times New Roman" w:hAnsi="Times New Roman"/>
                <w:bCs/>
                <w:lang w:val="en-ZA" w:eastAsia="en-ZA"/>
              </w:rPr>
              <w:t>Established through the Castle Management Act (No. 207 of 1993), and is responsible for the preservation and protection of the military and cultural heritage of the Castle of Good Hope; to optimise the tourism potential of the Castle; and to promote public accessibility of the Castle.</w:t>
            </w:r>
          </w:p>
        </w:tc>
      </w:tr>
      <w:tr w:rsidR="00C67B00" w:rsidRPr="009E3E35" w:rsidTr="00C67B00">
        <w:trPr>
          <w:trHeight w:val="99"/>
          <w:tblHeader/>
        </w:trPr>
        <w:tc>
          <w:tcPr>
            <w:tcW w:w="1642" w:type="pct"/>
            <w:tcBorders>
              <w:top w:val="single" w:sz="4" w:space="0" w:color="auto"/>
              <w:left w:val="single" w:sz="4" w:space="0" w:color="auto"/>
              <w:bottom w:val="single" w:sz="4" w:space="0" w:color="auto"/>
              <w:right w:val="single" w:sz="4" w:space="0" w:color="auto"/>
            </w:tcBorders>
          </w:tcPr>
          <w:p w:rsidR="00C67B00" w:rsidRPr="009E3E35" w:rsidRDefault="00C67B00" w:rsidP="00C67B00">
            <w:pPr>
              <w:tabs>
                <w:tab w:val="left" w:pos="360"/>
              </w:tabs>
              <w:spacing w:after="0" w:line="280" w:lineRule="exact"/>
              <w:jc w:val="both"/>
              <w:rPr>
                <w:rFonts w:ascii="Times New Roman" w:hAnsi="Times New Roman"/>
                <w:bCs/>
                <w:lang w:val="en-ZA" w:eastAsia="en-ZA"/>
              </w:rPr>
            </w:pPr>
          </w:p>
          <w:p w:rsidR="00C67B00" w:rsidRPr="009E3E35" w:rsidRDefault="00C67B00" w:rsidP="00C67B00">
            <w:pPr>
              <w:tabs>
                <w:tab w:val="left" w:pos="360"/>
              </w:tabs>
              <w:spacing w:after="0" w:line="280" w:lineRule="exact"/>
              <w:jc w:val="both"/>
              <w:rPr>
                <w:rFonts w:ascii="Times New Roman" w:hAnsi="Times New Roman"/>
                <w:bCs/>
                <w:lang w:val="en-ZA" w:eastAsia="en-ZA"/>
              </w:rPr>
            </w:pPr>
          </w:p>
          <w:p w:rsidR="00C67B00" w:rsidRPr="009E3E35" w:rsidRDefault="00C67B00" w:rsidP="00C67B00">
            <w:pPr>
              <w:tabs>
                <w:tab w:val="left" w:pos="360"/>
              </w:tabs>
              <w:spacing w:after="0" w:line="280" w:lineRule="exact"/>
              <w:jc w:val="both"/>
              <w:rPr>
                <w:rFonts w:ascii="Times New Roman" w:hAnsi="Times New Roman"/>
                <w:bCs/>
                <w:lang w:val="en-ZA" w:eastAsia="en-ZA"/>
              </w:rPr>
            </w:pPr>
            <w:r w:rsidRPr="009E3E35">
              <w:rPr>
                <w:rFonts w:ascii="Times New Roman" w:hAnsi="Times New Roman"/>
                <w:bCs/>
                <w:lang w:val="en-ZA" w:eastAsia="en-ZA"/>
              </w:rPr>
              <w:t>National Conventional Arms Control Committee (NCACC)</w:t>
            </w:r>
          </w:p>
          <w:p w:rsidR="00C67B00" w:rsidRPr="009E3E35" w:rsidRDefault="00C67B00" w:rsidP="00C67B00">
            <w:pPr>
              <w:tabs>
                <w:tab w:val="left" w:pos="360"/>
              </w:tabs>
              <w:spacing w:after="0" w:line="280" w:lineRule="exact"/>
              <w:jc w:val="both"/>
              <w:rPr>
                <w:rFonts w:ascii="Times New Roman" w:hAnsi="Times New Roman"/>
                <w:bCs/>
                <w:lang w:val="en-ZA" w:eastAsia="en-ZA"/>
              </w:rPr>
            </w:pPr>
          </w:p>
        </w:tc>
        <w:tc>
          <w:tcPr>
            <w:tcW w:w="3358" w:type="pct"/>
            <w:tcBorders>
              <w:top w:val="single" w:sz="4" w:space="0" w:color="auto"/>
              <w:left w:val="single" w:sz="4" w:space="0" w:color="auto"/>
              <w:bottom w:val="single" w:sz="4" w:space="0" w:color="auto"/>
              <w:right w:val="single" w:sz="4" w:space="0" w:color="auto"/>
            </w:tcBorders>
          </w:tcPr>
          <w:p w:rsidR="00C67B00" w:rsidRPr="009E3E35" w:rsidRDefault="00C67B00" w:rsidP="00C67B00">
            <w:pPr>
              <w:tabs>
                <w:tab w:val="left" w:pos="360"/>
              </w:tabs>
              <w:spacing w:after="0" w:line="280" w:lineRule="exact"/>
              <w:jc w:val="both"/>
              <w:rPr>
                <w:rFonts w:ascii="Times New Roman" w:hAnsi="Times New Roman"/>
                <w:bCs/>
                <w:lang w:val="en-ZA" w:eastAsia="en-ZA"/>
              </w:rPr>
            </w:pPr>
          </w:p>
          <w:p w:rsidR="00C67B00" w:rsidRPr="009E3E35" w:rsidRDefault="00C67B00" w:rsidP="00C67B00">
            <w:pPr>
              <w:tabs>
                <w:tab w:val="left" w:pos="360"/>
              </w:tabs>
              <w:spacing w:after="0" w:line="280" w:lineRule="exact"/>
              <w:jc w:val="both"/>
              <w:rPr>
                <w:rFonts w:ascii="Times New Roman" w:hAnsi="Times New Roman"/>
                <w:bCs/>
                <w:lang w:val="en-ZA" w:eastAsia="en-ZA"/>
              </w:rPr>
            </w:pPr>
            <w:r w:rsidRPr="009E3E35">
              <w:rPr>
                <w:rFonts w:ascii="Times New Roman" w:hAnsi="Times New Roman"/>
                <w:bCs/>
                <w:lang w:val="en-ZA" w:eastAsia="en-ZA"/>
              </w:rPr>
              <w:t xml:space="preserve">The NCACC is established according to the National Conventional Arms Control Act (No. 41 of 2002) as amended, to regulate the conventional arms sector in South Africa. Members of the NCACC are Cabinet Ministers and Deputy Ministers appointed by the President. The Chairpersonship and Deputy Chairpersonship positions of the NCACC are held by Cabinet Ministers who do not have line function interests in the conventional arms business. This ensures the objectivity of the NCACC. Section 3 of the NCAC Act sets out the objects and mandate of the NCACC. It must implement Government policy regarding trade in conventional arms in order to establish, apply and ensure legitimate, effective and transparent control process in and for the Republic; protect the economic and national security interests of the Republic by ensuring adequate control of trade in conventional arms in accordance with Government policy; and foster national and international confidence in the Committee’s procedures for control over trade in conventional arms. Section 4 sets out the functions of the NCACC which are the regulation of development, manufacturing and transfer of conventional arms in South Africa. The Regulations to the NCAC Act dates 28 May 2004 provides details on how the regulation of the conventional arms sector is conducted. </w:t>
            </w:r>
          </w:p>
          <w:p w:rsidR="00C67B00" w:rsidRPr="009E3E35" w:rsidRDefault="00C67B00" w:rsidP="00C67B00">
            <w:pPr>
              <w:tabs>
                <w:tab w:val="left" w:pos="360"/>
              </w:tabs>
              <w:spacing w:after="0" w:line="280" w:lineRule="exact"/>
              <w:jc w:val="both"/>
              <w:rPr>
                <w:rFonts w:ascii="Times New Roman" w:hAnsi="Times New Roman"/>
                <w:bCs/>
                <w:lang w:val="en-ZA" w:eastAsia="en-ZA"/>
              </w:rPr>
            </w:pPr>
          </w:p>
        </w:tc>
      </w:tr>
      <w:tr w:rsidR="00C67B00" w:rsidRPr="009E3E35" w:rsidTr="00C67B00">
        <w:trPr>
          <w:trHeight w:val="99"/>
          <w:tblHeader/>
        </w:trPr>
        <w:tc>
          <w:tcPr>
            <w:tcW w:w="1642" w:type="pct"/>
            <w:tcBorders>
              <w:top w:val="single" w:sz="4" w:space="0" w:color="auto"/>
              <w:left w:val="single" w:sz="4" w:space="0" w:color="auto"/>
              <w:bottom w:val="single" w:sz="4" w:space="0" w:color="auto"/>
              <w:right w:val="single" w:sz="4" w:space="0" w:color="auto"/>
            </w:tcBorders>
          </w:tcPr>
          <w:p w:rsidR="00C67B00" w:rsidRPr="009E3E35" w:rsidRDefault="00C67B00" w:rsidP="00C67B00">
            <w:pPr>
              <w:tabs>
                <w:tab w:val="left" w:pos="360"/>
              </w:tabs>
              <w:spacing w:after="0" w:line="280" w:lineRule="exact"/>
              <w:jc w:val="both"/>
              <w:rPr>
                <w:rFonts w:ascii="Times New Roman" w:hAnsi="Times New Roman"/>
                <w:bCs/>
                <w:lang w:val="en-ZA" w:eastAsia="en-ZA"/>
              </w:rPr>
            </w:pPr>
          </w:p>
          <w:p w:rsidR="00C67B00" w:rsidRPr="009E3E35" w:rsidRDefault="00C67B00" w:rsidP="00C67B00">
            <w:pPr>
              <w:tabs>
                <w:tab w:val="left" w:pos="360"/>
              </w:tabs>
              <w:spacing w:after="0" w:line="280" w:lineRule="exact"/>
              <w:jc w:val="both"/>
              <w:rPr>
                <w:rFonts w:ascii="Times New Roman" w:hAnsi="Times New Roman"/>
                <w:bCs/>
                <w:lang w:val="en-ZA" w:eastAsia="en-ZA"/>
              </w:rPr>
            </w:pPr>
            <w:r w:rsidRPr="009E3E35">
              <w:rPr>
                <w:rFonts w:ascii="Times New Roman" w:hAnsi="Times New Roman"/>
                <w:bCs/>
                <w:lang w:val="en-ZA" w:eastAsia="en-ZA"/>
              </w:rPr>
              <w:t>Defence Force Service Commission</w:t>
            </w:r>
          </w:p>
          <w:p w:rsidR="00C67B00" w:rsidRPr="009E3E35" w:rsidRDefault="00C67B00" w:rsidP="00C67B00">
            <w:pPr>
              <w:tabs>
                <w:tab w:val="left" w:pos="360"/>
              </w:tabs>
              <w:spacing w:after="0" w:line="280" w:lineRule="exact"/>
              <w:jc w:val="both"/>
              <w:rPr>
                <w:rFonts w:ascii="Times New Roman" w:hAnsi="Times New Roman"/>
                <w:bCs/>
                <w:lang w:val="en-ZA" w:eastAsia="en-ZA"/>
              </w:rPr>
            </w:pPr>
          </w:p>
        </w:tc>
        <w:tc>
          <w:tcPr>
            <w:tcW w:w="3358" w:type="pct"/>
            <w:tcBorders>
              <w:top w:val="single" w:sz="4" w:space="0" w:color="auto"/>
              <w:left w:val="single" w:sz="4" w:space="0" w:color="auto"/>
              <w:bottom w:val="single" w:sz="4" w:space="0" w:color="auto"/>
              <w:right w:val="single" w:sz="4" w:space="0" w:color="auto"/>
            </w:tcBorders>
          </w:tcPr>
          <w:p w:rsidR="00C67B00" w:rsidRPr="009E3E35" w:rsidRDefault="00C67B00" w:rsidP="00C67B00">
            <w:pPr>
              <w:tabs>
                <w:tab w:val="left" w:pos="360"/>
              </w:tabs>
              <w:spacing w:after="0" w:line="280" w:lineRule="exact"/>
              <w:jc w:val="both"/>
              <w:rPr>
                <w:rFonts w:ascii="Times New Roman" w:hAnsi="Times New Roman"/>
                <w:bCs/>
                <w:lang w:val="en-ZA" w:eastAsia="en-ZA"/>
              </w:rPr>
            </w:pPr>
          </w:p>
          <w:p w:rsidR="00C67B00" w:rsidRPr="009E3E35" w:rsidRDefault="00C67B00" w:rsidP="00C67B00">
            <w:pPr>
              <w:tabs>
                <w:tab w:val="left" w:pos="360"/>
              </w:tabs>
              <w:spacing w:after="0" w:line="280" w:lineRule="exact"/>
              <w:jc w:val="both"/>
              <w:rPr>
                <w:rFonts w:ascii="Times New Roman" w:hAnsi="Times New Roman"/>
                <w:bCs/>
                <w:lang w:val="en-ZA" w:eastAsia="en-ZA"/>
              </w:rPr>
            </w:pPr>
            <w:r w:rsidRPr="009E3E35">
              <w:rPr>
                <w:rFonts w:ascii="Times New Roman" w:hAnsi="Times New Roman"/>
                <w:bCs/>
                <w:lang w:val="en-ZA" w:eastAsia="en-ZA"/>
              </w:rPr>
              <w:t xml:space="preserve">Section 6 of the Defence Amendment Act (No. 22 of 2010), sets out the responsibilities of the DFSC. It advises the Minister regarding improvements of salaries and benefits of defence force members, make policy recommendations effecting conditions of service, promote measures and set standards to ensure the effective and efficient implementation of policies on conditions of service within the Defence Force, and make the necessary recommendations to the Minister. .  It can also investigate and conduct research on conditions of service; review policies evaluate and monitor the implementation of such policies; consult with the Secretary for Defence, the Chief of the Defence Force, members of the Defence Force, Reserve Force Council and any other interested person or body on conditions of service and any other matter relating to the purview of its functions. </w:t>
            </w:r>
          </w:p>
          <w:p w:rsidR="00C67B00" w:rsidRPr="009E3E35" w:rsidRDefault="00C67B00" w:rsidP="00C67B00">
            <w:pPr>
              <w:tabs>
                <w:tab w:val="left" w:pos="360"/>
              </w:tabs>
              <w:spacing w:after="0" w:line="280" w:lineRule="exact"/>
              <w:jc w:val="both"/>
              <w:rPr>
                <w:rFonts w:ascii="Times New Roman" w:hAnsi="Times New Roman"/>
                <w:bCs/>
                <w:lang w:val="en-ZA" w:eastAsia="en-ZA"/>
              </w:rPr>
            </w:pPr>
          </w:p>
        </w:tc>
      </w:tr>
      <w:tr w:rsidR="00C67B00" w:rsidRPr="009E3E35" w:rsidTr="00C67B00">
        <w:trPr>
          <w:trHeight w:val="99"/>
          <w:tblHeader/>
        </w:trPr>
        <w:tc>
          <w:tcPr>
            <w:tcW w:w="1642" w:type="pct"/>
            <w:tcBorders>
              <w:top w:val="single" w:sz="4" w:space="0" w:color="auto"/>
              <w:left w:val="single" w:sz="4" w:space="0" w:color="auto"/>
              <w:bottom w:val="single" w:sz="4" w:space="0" w:color="auto"/>
              <w:right w:val="single" w:sz="4" w:space="0" w:color="auto"/>
            </w:tcBorders>
          </w:tcPr>
          <w:p w:rsidR="00C67B00" w:rsidRPr="009E3E35" w:rsidRDefault="00C67B00" w:rsidP="00C67B00">
            <w:pPr>
              <w:tabs>
                <w:tab w:val="left" w:pos="360"/>
              </w:tabs>
              <w:spacing w:after="0" w:line="280" w:lineRule="exact"/>
              <w:jc w:val="both"/>
              <w:rPr>
                <w:rFonts w:ascii="Times New Roman" w:hAnsi="Times New Roman"/>
                <w:bCs/>
                <w:lang w:val="en-ZA" w:eastAsia="en-ZA"/>
              </w:rPr>
            </w:pPr>
          </w:p>
          <w:p w:rsidR="00C67B00" w:rsidRPr="009E3E35" w:rsidRDefault="00C67B00" w:rsidP="00C67B00">
            <w:pPr>
              <w:tabs>
                <w:tab w:val="left" w:pos="360"/>
              </w:tabs>
              <w:spacing w:after="0" w:line="280" w:lineRule="exact"/>
              <w:jc w:val="both"/>
              <w:rPr>
                <w:rFonts w:ascii="Times New Roman" w:hAnsi="Times New Roman"/>
                <w:bCs/>
                <w:lang w:val="en-ZA" w:eastAsia="en-ZA"/>
              </w:rPr>
            </w:pPr>
            <w:r w:rsidRPr="009E3E35">
              <w:rPr>
                <w:rFonts w:ascii="Times New Roman" w:hAnsi="Times New Roman"/>
                <w:bCs/>
                <w:lang w:val="en-ZA" w:eastAsia="en-ZA"/>
              </w:rPr>
              <w:t xml:space="preserve">Office of the Military Ombud  </w:t>
            </w:r>
          </w:p>
          <w:p w:rsidR="00C67B00" w:rsidRPr="009E3E35" w:rsidRDefault="00C67B00" w:rsidP="00C67B00">
            <w:pPr>
              <w:tabs>
                <w:tab w:val="left" w:pos="360"/>
              </w:tabs>
              <w:spacing w:after="0" w:line="280" w:lineRule="exact"/>
              <w:jc w:val="both"/>
              <w:rPr>
                <w:rFonts w:ascii="Times New Roman" w:hAnsi="Times New Roman"/>
                <w:bCs/>
                <w:lang w:val="en-ZA" w:eastAsia="en-ZA"/>
              </w:rPr>
            </w:pPr>
          </w:p>
        </w:tc>
        <w:tc>
          <w:tcPr>
            <w:tcW w:w="3358" w:type="pct"/>
            <w:tcBorders>
              <w:top w:val="single" w:sz="4" w:space="0" w:color="auto"/>
              <w:left w:val="single" w:sz="4" w:space="0" w:color="auto"/>
              <w:bottom w:val="single" w:sz="4" w:space="0" w:color="auto"/>
              <w:right w:val="single" w:sz="4" w:space="0" w:color="auto"/>
            </w:tcBorders>
          </w:tcPr>
          <w:p w:rsidR="00C67B00" w:rsidRPr="009E3E35" w:rsidRDefault="00C67B00" w:rsidP="00C67B00">
            <w:pPr>
              <w:tabs>
                <w:tab w:val="left" w:pos="360"/>
              </w:tabs>
              <w:spacing w:after="0" w:line="280" w:lineRule="exact"/>
              <w:jc w:val="both"/>
              <w:rPr>
                <w:rFonts w:ascii="Times New Roman" w:hAnsi="Times New Roman"/>
                <w:bCs/>
                <w:lang w:val="en-ZA" w:eastAsia="en-ZA"/>
              </w:rPr>
            </w:pPr>
          </w:p>
          <w:p w:rsidR="00C67B00" w:rsidRPr="009E3E35" w:rsidRDefault="00C67B00" w:rsidP="00C67B00">
            <w:pPr>
              <w:tabs>
                <w:tab w:val="left" w:pos="360"/>
              </w:tabs>
              <w:spacing w:after="0" w:line="280" w:lineRule="exact"/>
              <w:jc w:val="both"/>
              <w:rPr>
                <w:rFonts w:ascii="Times New Roman" w:hAnsi="Times New Roman"/>
                <w:bCs/>
                <w:lang w:val="en-ZA" w:eastAsia="en-ZA"/>
              </w:rPr>
            </w:pPr>
            <w:r w:rsidRPr="009E3E35">
              <w:rPr>
                <w:rFonts w:ascii="Times New Roman" w:hAnsi="Times New Roman"/>
                <w:bCs/>
                <w:lang w:val="en-ZA" w:eastAsia="en-ZA"/>
              </w:rPr>
              <w:t>The Ombud must investigate complaints lodged with it, in line with the requirements of the Military Ombud Act (No. 4 of 2012) fairly and expeditiously without fear, favour or prejudice and to ensure that these are resolved in a fair, economical and expeditious manner.</w:t>
            </w:r>
          </w:p>
        </w:tc>
      </w:tr>
      <w:tr w:rsidR="00C67B00" w:rsidRPr="009E3E35" w:rsidTr="00E47B5E">
        <w:trPr>
          <w:trHeight w:val="99"/>
        </w:trPr>
        <w:tc>
          <w:tcPr>
            <w:tcW w:w="1642" w:type="pct"/>
          </w:tcPr>
          <w:p w:rsidR="00C67B00" w:rsidRPr="009E3E35" w:rsidRDefault="00C67B00" w:rsidP="00C67B00">
            <w:pPr>
              <w:tabs>
                <w:tab w:val="left" w:pos="360"/>
              </w:tabs>
              <w:spacing w:after="0" w:line="280" w:lineRule="exact"/>
              <w:jc w:val="both"/>
              <w:rPr>
                <w:rFonts w:ascii="Times New Roman" w:hAnsi="Times New Roman"/>
                <w:bCs/>
                <w:lang w:val="en-ZA" w:eastAsia="en-ZA"/>
              </w:rPr>
            </w:pPr>
            <w:r w:rsidRPr="009E3E35">
              <w:rPr>
                <w:rFonts w:ascii="Times New Roman" w:hAnsi="Times New Roman"/>
              </w:rPr>
              <w:t>Reserve Force Council</w:t>
            </w:r>
          </w:p>
        </w:tc>
        <w:tc>
          <w:tcPr>
            <w:tcW w:w="3358" w:type="pct"/>
          </w:tcPr>
          <w:p w:rsidR="00C67B00" w:rsidRPr="009E3E35" w:rsidRDefault="00C67B00" w:rsidP="00C67B00">
            <w:pPr>
              <w:tabs>
                <w:tab w:val="left" w:pos="360"/>
              </w:tabs>
              <w:spacing w:after="0" w:line="280" w:lineRule="exact"/>
              <w:jc w:val="both"/>
              <w:rPr>
                <w:rFonts w:ascii="Times New Roman" w:hAnsi="Times New Roman"/>
                <w:lang w:val="en-ZA" w:eastAsia="en-ZA"/>
              </w:rPr>
            </w:pPr>
            <w:r w:rsidRPr="009E3E35">
              <w:rPr>
                <w:rFonts w:ascii="Times New Roman" w:hAnsi="Times New Roman"/>
                <w:lang w:val="en-ZA" w:eastAsia="en-ZA"/>
              </w:rPr>
              <w:t>Assist with the development and implementation of the Reserve Force voluntary service system; actively support the South African National Defence Force in the recruitment of Reserve Force volunteers; advise and assist with marketing, advertising and publicity in relation to the Reserve Force; liaise with international, continental, regional, national and local military veterans' and other organisations on Reserve Force matters; and provide guidance and advice to the Reserve Force or to any constituent structural component or member thereof on any matter falling within the ambit of the Act and the Council’s object, mission, aims and mandate.</w:t>
            </w:r>
          </w:p>
        </w:tc>
      </w:tr>
    </w:tbl>
    <w:p w:rsidR="00A52B12" w:rsidRPr="009E3E35" w:rsidRDefault="00A52B12" w:rsidP="008C7744">
      <w:pPr>
        <w:spacing w:after="0" w:line="280" w:lineRule="exact"/>
        <w:jc w:val="both"/>
        <w:rPr>
          <w:rFonts w:ascii="Times New Roman" w:hAnsi="Times New Roman"/>
          <w:b/>
          <w:bCs/>
          <w:lang w:val="en-ZA"/>
        </w:rPr>
      </w:pPr>
    </w:p>
    <w:p w:rsidR="00A52B12" w:rsidRPr="009E3E35" w:rsidRDefault="00AC64EF" w:rsidP="008C7744">
      <w:pPr>
        <w:pStyle w:val="ListParagraph"/>
        <w:numPr>
          <w:ilvl w:val="1"/>
          <w:numId w:val="17"/>
        </w:numPr>
        <w:spacing w:after="0" w:line="280" w:lineRule="exact"/>
        <w:jc w:val="both"/>
        <w:rPr>
          <w:rFonts w:ascii="Times New Roman" w:hAnsi="Times New Roman"/>
          <w:b/>
          <w:bCs/>
          <w:lang w:val="en-ZA"/>
        </w:rPr>
      </w:pPr>
      <w:r w:rsidRPr="009E3E35">
        <w:rPr>
          <w:rFonts w:ascii="Times New Roman" w:hAnsi="Times New Roman"/>
          <w:b/>
          <w:bCs/>
          <w:lang w:val="en-ZA"/>
        </w:rPr>
        <w:t>Functions of committee:</w:t>
      </w:r>
    </w:p>
    <w:p w:rsidR="00A52B12" w:rsidRPr="009E3E35" w:rsidRDefault="00A52B12" w:rsidP="008C7744">
      <w:pPr>
        <w:spacing w:after="0" w:line="280" w:lineRule="exact"/>
        <w:jc w:val="both"/>
        <w:rPr>
          <w:rFonts w:ascii="Times New Roman" w:hAnsi="Times New Roman"/>
          <w:bCs/>
          <w:lang w:val="en-ZA"/>
        </w:rPr>
      </w:pPr>
    </w:p>
    <w:p w:rsidR="00A52B12" w:rsidRPr="009E3E35" w:rsidRDefault="00A52B12" w:rsidP="008C7744">
      <w:pPr>
        <w:spacing w:after="0" w:line="280" w:lineRule="exact"/>
        <w:ind w:left="1080" w:hanging="1080"/>
        <w:jc w:val="both"/>
        <w:rPr>
          <w:rFonts w:ascii="Times New Roman" w:hAnsi="Times New Roman"/>
          <w:bCs/>
          <w:lang w:val="en-ZA"/>
        </w:rPr>
      </w:pPr>
      <w:r w:rsidRPr="009E3E35">
        <w:rPr>
          <w:rFonts w:ascii="Times New Roman" w:hAnsi="Times New Roman"/>
          <w:bCs/>
          <w:lang w:val="en-ZA"/>
        </w:rPr>
        <w:t>1.2.1</w:t>
      </w:r>
      <w:r w:rsidRPr="009E3E35">
        <w:rPr>
          <w:rFonts w:ascii="Times New Roman" w:hAnsi="Times New Roman"/>
          <w:bCs/>
          <w:lang w:val="en-ZA"/>
        </w:rPr>
        <w:tab/>
        <w:t>As is the case with all other parliamentary committees, the Portfolio Committee on Defence and Military Veterans is mandated to:</w:t>
      </w:r>
    </w:p>
    <w:p w:rsidR="00A52B12" w:rsidRPr="009E3E35" w:rsidRDefault="00C67B00" w:rsidP="008C7744">
      <w:pPr>
        <w:tabs>
          <w:tab w:val="left" w:pos="480"/>
          <w:tab w:val="left" w:pos="1440"/>
        </w:tabs>
        <w:spacing w:after="0" w:line="280" w:lineRule="exact"/>
        <w:ind w:left="1080" w:hanging="360"/>
        <w:jc w:val="both"/>
        <w:rPr>
          <w:rFonts w:ascii="Times New Roman" w:hAnsi="Times New Roman"/>
        </w:rPr>
      </w:pPr>
      <w:r w:rsidRPr="009E3E35">
        <w:rPr>
          <w:rFonts w:ascii="Times New Roman" w:hAnsi="Times New Roman"/>
          <w:lang w:val="en-ZA"/>
        </w:rPr>
        <w:t>-</w:t>
      </w:r>
      <w:r w:rsidRPr="009E3E35">
        <w:rPr>
          <w:rFonts w:ascii="Times New Roman" w:hAnsi="Times New Roman"/>
          <w:lang w:val="en-ZA"/>
        </w:rPr>
        <w:tab/>
      </w:r>
      <w:r w:rsidRPr="009E3E35">
        <w:rPr>
          <w:rFonts w:ascii="Times New Roman" w:hAnsi="Times New Roman"/>
        </w:rPr>
        <w:t>monitor</w:t>
      </w:r>
      <w:r w:rsidR="00A52B12" w:rsidRPr="009E3E35">
        <w:rPr>
          <w:rFonts w:ascii="Times New Roman" w:hAnsi="Times New Roman"/>
        </w:rPr>
        <w:t xml:space="preserve"> the financial and non-financial performance of government departments and their entities to ensure that national objectives are met;</w:t>
      </w:r>
    </w:p>
    <w:p w:rsidR="00A52B12" w:rsidRPr="009E3E35" w:rsidRDefault="00A52B12" w:rsidP="008C7744">
      <w:pPr>
        <w:tabs>
          <w:tab w:val="left" w:pos="480"/>
          <w:tab w:val="left" w:pos="1440"/>
        </w:tabs>
        <w:spacing w:after="0" w:line="280" w:lineRule="exact"/>
        <w:ind w:left="720"/>
        <w:jc w:val="both"/>
        <w:rPr>
          <w:rFonts w:ascii="Times New Roman" w:hAnsi="Times New Roman"/>
        </w:rPr>
      </w:pPr>
      <w:r w:rsidRPr="009E3E35">
        <w:rPr>
          <w:rFonts w:ascii="Times New Roman" w:hAnsi="Times New Roman"/>
        </w:rPr>
        <w:t xml:space="preserve">-     process and pass legislation; and </w:t>
      </w:r>
    </w:p>
    <w:p w:rsidR="00A52B12" w:rsidRPr="009E3E35" w:rsidRDefault="00A52B12" w:rsidP="008C7744">
      <w:pPr>
        <w:tabs>
          <w:tab w:val="left" w:pos="480"/>
          <w:tab w:val="left" w:pos="1440"/>
        </w:tabs>
        <w:spacing w:after="0" w:line="280" w:lineRule="exact"/>
        <w:ind w:left="720"/>
        <w:jc w:val="both"/>
        <w:rPr>
          <w:rFonts w:ascii="Times New Roman" w:hAnsi="Times New Roman"/>
        </w:rPr>
      </w:pPr>
      <w:r w:rsidRPr="009E3E35">
        <w:rPr>
          <w:rFonts w:ascii="Times New Roman" w:hAnsi="Times New Roman"/>
        </w:rPr>
        <w:t xml:space="preserve">-     facilitate public participation in Parliament relating to oversight and legislation. </w:t>
      </w:r>
    </w:p>
    <w:p w:rsidR="00A52B12" w:rsidRPr="009E3E35" w:rsidRDefault="00A52B12" w:rsidP="008C7744">
      <w:pPr>
        <w:tabs>
          <w:tab w:val="left" w:pos="480"/>
          <w:tab w:val="left" w:pos="1440"/>
        </w:tabs>
        <w:spacing w:after="0" w:line="280" w:lineRule="exact"/>
        <w:jc w:val="both"/>
        <w:rPr>
          <w:rFonts w:ascii="Times New Roman" w:hAnsi="Times New Roman"/>
        </w:rPr>
      </w:pPr>
    </w:p>
    <w:p w:rsidR="00A52B12" w:rsidRPr="009E3E35" w:rsidRDefault="00A52B12" w:rsidP="008C7744">
      <w:pPr>
        <w:numPr>
          <w:ilvl w:val="1"/>
          <w:numId w:val="17"/>
        </w:numPr>
        <w:spacing w:after="0" w:line="280" w:lineRule="exact"/>
        <w:jc w:val="both"/>
        <w:rPr>
          <w:rFonts w:ascii="Times New Roman" w:hAnsi="Times New Roman"/>
          <w:b/>
          <w:bCs/>
          <w:lang w:val="en-ZA"/>
        </w:rPr>
      </w:pPr>
      <w:r w:rsidRPr="009E3E35">
        <w:rPr>
          <w:rFonts w:ascii="Times New Roman" w:hAnsi="Times New Roman"/>
          <w:b/>
          <w:bCs/>
          <w:lang w:val="en-ZA"/>
        </w:rPr>
        <w:lastRenderedPageBreak/>
        <w:t>Method of work of the committee (if committee adopted a particular method of work e.g. SCOPA.)</w:t>
      </w:r>
    </w:p>
    <w:p w:rsidR="00A52B12" w:rsidRPr="009E3E35" w:rsidRDefault="00A52B12" w:rsidP="008C7744">
      <w:pPr>
        <w:spacing w:after="0" w:line="280" w:lineRule="exact"/>
        <w:jc w:val="both"/>
        <w:rPr>
          <w:rFonts w:ascii="Times New Roman" w:hAnsi="Times New Roman"/>
          <w:lang w:val="en-ZA"/>
        </w:rPr>
      </w:pPr>
    </w:p>
    <w:p w:rsidR="00A52B12" w:rsidRPr="009E3E35" w:rsidRDefault="00A52B12" w:rsidP="008C7744">
      <w:pPr>
        <w:spacing w:after="0" w:line="280" w:lineRule="exact"/>
        <w:ind w:left="720" w:hanging="720"/>
        <w:jc w:val="both"/>
        <w:rPr>
          <w:rFonts w:ascii="Times New Roman" w:hAnsi="Times New Roman"/>
          <w:lang w:val="en-ZA"/>
        </w:rPr>
      </w:pPr>
      <w:r w:rsidRPr="009E3E35">
        <w:rPr>
          <w:rFonts w:ascii="Times New Roman" w:hAnsi="Times New Roman"/>
          <w:lang w:val="en-ZA"/>
        </w:rPr>
        <w:t>1.3.2</w:t>
      </w:r>
      <w:r w:rsidRPr="009E3E35">
        <w:rPr>
          <w:rFonts w:ascii="Times New Roman" w:hAnsi="Times New Roman"/>
          <w:lang w:val="en-ZA"/>
        </w:rPr>
        <w:tab/>
        <w:t xml:space="preserve">The Committee performed its tasks in accordance with an oversight programme, which was aligned to both the parliamentary programme, and focus areas for each term issued by the House Chairperson of Committees and Oversight. This oversight programme is guided by committee resolutions, recommendations in adopted committee reports, additional obligations referred to it by the Speaker of the National Assembly, and the oversight dashboard designed by </w:t>
      </w:r>
      <w:r w:rsidR="00C67B00" w:rsidRPr="009E3E35">
        <w:rPr>
          <w:rFonts w:ascii="Times New Roman" w:hAnsi="Times New Roman"/>
          <w:lang w:val="en-ZA"/>
        </w:rPr>
        <w:t>the Committee’s Content and Research Team</w:t>
      </w:r>
      <w:r w:rsidRPr="009E3E35">
        <w:rPr>
          <w:rFonts w:ascii="Times New Roman" w:hAnsi="Times New Roman"/>
          <w:lang w:val="en-ZA"/>
        </w:rPr>
        <w:t xml:space="preserve">. </w:t>
      </w:r>
    </w:p>
    <w:p w:rsidR="00A52B12" w:rsidRPr="009E3E35" w:rsidRDefault="00A52B12" w:rsidP="008C7744">
      <w:pPr>
        <w:spacing w:after="0" w:line="280" w:lineRule="exact"/>
        <w:jc w:val="both"/>
        <w:rPr>
          <w:rFonts w:ascii="Times New Roman" w:hAnsi="Times New Roman"/>
          <w:lang w:val="en-ZA"/>
        </w:rPr>
      </w:pPr>
    </w:p>
    <w:p w:rsidR="00A52B12" w:rsidRPr="009E3E35" w:rsidRDefault="00A52B12" w:rsidP="008C7744">
      <w:pPr>
        <w:numPr>
          <w:ilvl w:val="2"/>
          <w:numId w:val="20"/>
        </w:numPr>
        <w:spacing w:after="0" w:line="280" w:lineRule="exact"/>
        <w:jc w:val="both"/>
        <w:rPr>
          <w:rFonts w:ascii="Times New Roman" w:hAnsi="Times New Roman"/>
          <w:lang w:val="en-ZA"/>
        </w:rPr>
      </w:pPr>
      <w:r w:rsidRPr="009E3E35">
        <w:rPr>
          <w:rFonts w:ascii="Times New Roman" w:hAnsi="Times New Roman"/>
          <w:lang w:val="en-ZA"/>
        </w:rPr>
        <w:t>Oversight of the DOD, DMV, Armscor and the Castle Control Board was exercised through parliamentary committee meetings to allow:</w:t>
      </w:r>
    </w:p>
    <w:p w:rsidR="00A52B12" w:rsidRPr="009E3E35" w:rsidRDefault="00A52B12" w:rsidP="008C7744">
      <w:pPr>
        <w:numPr>
          <w:ilvl w:val="1"/>
          <w:numId w:val="18"/>
        </w:numPr>
        <w:tabs>
          <w:tab w:val="num" w:pos="1080"/>
        </w:tabs>
        <w:spacing w:after="0" w:line="280" w:lineRule="exact"/>
        <w:jc w:val="both"/>
        <w:rPr>
          <w:rFonts w:ascii="Times New Roman" w:hAnsi="Times New Roman"/>
          <w:lang w:val="en-ZA"/>
        </w:rPr>
      </w:pPr>
      <w:r w:rsidRPr="009E3E35">
        <w:rPr>
          <w:rFonts w:ascii="Times New Roman" w:hAnsi="Times New Roman"/>
          <w:lang w:val="en-ZA"/>
        </w:rPr>
        <w:t>the monitoring of performance on a quarterly basis (quarterly report hearings);</w:t>
      </w:r>
    </w:p>
    <w:p w:rsidR="00A52B12" w:rsidRPr="009E3E35" w:rsidRDefault="00A52B12" w:rsidP="008C7744">
      <w:pPr>
        <w:numPr>
          <w:ilvl w:val="1"/>
          <w:numId w:val="18"/>
        </w:numPr>
        <w:tabs>
          <w:tab w:val="num" w:pos="1080"/>
        </w:tabs>
        <w:spacing w:after="0" w:line="280" w:lineRule="exact"/>
        <w:jc w:val="both"/>
        <w:rPr>
          <w:rFonts w:ascii="Times New Roman" w:hAnsi="Times New Roman"/>
          <w:lang w:val="en-ZA"/>
        </w:rPr>
      </w:pPr>
      <w:r w:rsidRPr="009E3E35">
        <w:rPr>
          <w:rFonts w:ascii="Times New Roman" w:hAnsi="Times New Roman"/>
          <w:lang w:val="en-ZA"/>
        </w:rPr>
        <w:t xml:space="preserve">the monitoring of performance on an annually basis (annual report briefings); </w:t>
      </w:r>
    </w:p>
    <w:p w:rsidR="00A52B12" w:rsidRPr="009E3E35" w:rsidRDefault="00A52B12" w:rsidP="008C7744">
      <w:pPr>
        <w:numPr>
          <w:ilvl w:val="1"/>
          <w:numId w:val="18"/>
        </w:numPr>
        <w:tabs>
          <w:tab w:val="num" w:pos="1080"/>
        </w:tabs>
        <w:spacing w:after="0" w:line="280" w:lineRule="exact"/>
        <w:jc w:val="both"/>
        <w:rPr>
          <w:rFonts w:ascii="Times New Roman" w:hAnsi="Times New Roman"/>
          <w:lang w:val="en-ZA"/>
        </w:rPr>
      </w:pPr>
      <w:r w:rsidRPr="009E3E35">
        <w:rPr>
          <w:rFonts w:ascii="Times New Roman" w:hAnsi="Times New Roman"/>
          <w:lang w:val="en-ZA"/>
        </w:rPr>
        <w:t>programme specific briefings as the need arose;</w:t>
      </w:r>
    </w:p>
    <w:p w:rsidR="00A52B12" w:rsidRPr="009E3E35" w:rsidRDefault="00A52B12" w:rsidP="008C7744">
      <w:pPr>
        <w:numPr>
          <w:ilvl w:val="1"/>
          <w:numId w:val="18"/>
        </w:numPr>
        <w:tabs>
          <w:tab w:val="num" w:pos="1080"/>
        </w:tabs>
        <w:spacing w:after="0" w:line="280" w:lineRule="exact"/>
        <w:jc w:val="both"/>
        <w:rPr>
          <w:rFonts w:ascii="Times New Roman" w:hAnsi="Times New Roman"/>
          <w:lang w:val="en-ZA"/>
        </w:rPr>
      </w:pPr>
      <w:r w:rsidRPr="009E3E35">
        <w:rPr>
          <w:rFonts w:ascii="Times New Roman" w:hAnsi="Times New Roman"/>
          <w:lang w:val="en-ZA"/>
        </w:rPr>
        <w:t>status reports by the Executive Authority;</w:t>
      </w:r>
    </w:p>
    <w:p w:rsidR="00A52B12" w:rsidRPr="009E3E35" w:rsidRDefault="00A52B12" w:rsidP="008C7744">
      <w:pPr>
        <w:numPr>
          <w:ilvl w:val="1"/>
          <w:numId w:val="18"/>
        </w:numPr>
        <w:tabs>
          <w:tab w:val="num" w:pos="1080"/>
        </w:tabs>
        <w:spacing w:after="0" w:line="280" w:lineRule="exact"/>
        <w:jc w:val="both"/>
        <w:rPr>
          <w:rFonts w:ascii="Times New Roman" w:hAnsi="Times New Roman"/>
          <w:lang w:val="en-ZA"/>
        </w:rPr>
      </w:pPr>
      <w:r w:rsidRPr="009E3E35">
        <w:rPr>
          <w:rFonts w:ascii="Times New Roman" w:hAnsi="Times New Roman"/>
          <w:lang w:val="en-ZA"/>
        </w:rPr>
        <w:t>interactions with other government departments that impacted on the DOD’s effectiveness</w:t>
      </w:r>
      <w:r w:rsidR="00263C3A" w:rsidRPr="009E3E35">
        <w:rPr>
          <w:rFonts w:ascii="Times New Roman" w:hAnsi="Times New Roman"/>
          <w:lang w:val="en-ZA"/>
        </w:rPr>
        <w:t>;</w:t>
      </w:r>
      <w:r w:rsidRPr="009E3E35">
        <w:rPr>
          <w:rFonts w:ascii="Times New Roman" w:hAnsi="Times New Roman"/>
          <w:lang w:val="en-ZA"/>
        </w:rPr>
        <w:t xml:space="preserve"> </w:t>
      </w:r>
    </w:p>
    <w:p w:rsidR="00A52B12" w:rsidRPr="009E3E35" w:rsidRDefault="00A52B12" w:rsidP="008C7744">
      <w:pPr>
        <w:numPr>
          <w:ilvl w:val="1"/>
          <w:numId w:val="18"/>
        </w:numPr>
        <w:tabs>
          <w:tab w:val="num" w:pos="1080"/>
        </w:tabs>
        <w:spacing w:after="0" w:line="280" w:lineRule="exact"/>
        <w:jc w:val="both"/>
        <w:rPr>
          <w:rFonts w:ascii="Times New Roman" w:hAnsi="Times New Roman"/>
          <w:lang w:val="en-ZA"/>
        </w:rPr>
      </w:pPr>
      <w:r w:rsidRPr="009E3E35">
        <w:rPr>
          <w:rFonts w:ascii="Times New Roman" w:hAnsi="Times New Roman"/>
          <w:lang w:val="en-ZA"/>
        </w:rPr>
        <w:t>interactions with other government entities that impacted on the DMV’s effectiveness</w:t>
      </w:r>
      <w:r w:rsidR="00263C3A" w:rsidRPr="009E3E35">
        <w:rPr>
          <w:rFonts w:ascii="Times New Roman" w:hAnsi="Times New Roman"/>
          <w:lang w:val="en-ZA"/>
        </w:rPr>
        <w:t>; and</w:t>
      </w:r>
    </w:p>
    <w:p w:rsidR="00A52B12" w:rsidRPr="009E3E35" w:rsidRDefault="00A52B12" w:rsidP="00ED0198">
      <w:pPr>
        <w:numPr>
          <w:ilvl w:val="1"/>
          <w:numId w:val="18"/>
        </w:numPr>
        <w:tabs>
          <w:tab w:val="num" w:pos="1080"/>
        </w:tabs>
        <w:spacing w:after="0" w:line="280" w:lineRule="exact"/>
        <w:jc w:val="both"/>
        <w:rPr>
          <w:rFonts w:ascii="Times New Roman" w:hAnsi="Times New Roman"/>
          <w:lang w:val="en-ZA"/>
        </w:rPr>
      </w:pPr>
      <w:r w:rsidRPr="009E3E35">
        <w:rPr>
          <w:rFonts w:ascii="Times New Roman" w:hAnsi="Times New Roman"/>
          <w:lang w:val="en-ZA"/>
        </w:rPr>
        <w:t>interactions with certain state institutions supporting constitutional democracy established in terms of</w:t>
      </w:r>
      <w:r w:rsidR="00263C3A" w:rsidRPr="009E3E35">
        <w:rPr>
          <w:rFonts w:ascii="Times New Roman" w:hAnsi="Times New Roman"/>
          <w:lang w:val="en-ZA"/>
        </w:rPr>
        <w:t xml:space="preserve"> </w:t>
      </w:r>
      <w:r w:rsidRPr="009E3E35">
        <w:rPr>
          <w:rFonts w:ascii="Times New Roman" w:hAnsi="Times New Roman"/>
          <w:lang w:val="en-ZA"/>
        </w:rPr>
        <w:t>Chapter 9 of the Constitution e.g. the Auditor General of South Africa (AGSA)</w:t>
      </w:r>
      <w:r w:rsidR="00263C3A" w:rsidRPr="009E3E35">
        <w:rPr>
          <w:rFonts w:ascii="Times New Roman" w:hAnsi="Times New Roman"/>
          <w:lang w:val="en-ZA"/>
        </w:rPr>
        <w:t>.</w:t>
      </w:r>
    </w:p>
    <w:p w:rsidR="00A52B12" w:rsidRPr="009E3E35" w:rsidRDefault="00A52B12" w:rsidP="008C7744">
      <w:pPr>
        <w:spacing w:after="0" w:line="280" w:lineRule="exact"/>
        <w:jc w:val="both"/>
        <w:rPr>
          <w:rFonts w:ascii="Times New Roman" w:hAnsi="Times New Roman"/>
          <w:lang w:val="en-ZA"/>
        </w:rPr>
      </w:pPr>
    </w:p>
    <w:p w:rsidR="00D776FD" w:rsidRPr="009E3E35" w:rsidRDefault="00A52B12" w:rsidP="008C7744">
      <w:pPr>
        <w:pStyle w:val="ListParagraph"/>
        <w:numPr>
          <w:ilvl w:val="2"/>
          <w:numId w:val="20"/>
        </w:numPr>
        <w:spacing w:after="0" w:line="280" w:lineRule="exact"/>
        <w:jc w:val="both"/>
        <w:rPr>
          <w:rFonts w:ascii="Times New Roman" w:hAnsi="Times New Roman"/>
          <w:lang w:val="en-ZA"/>
        </w:rPr>
      </w:pPr>
      <w:r w:rsidRPr="009E3E35">
        <w:rPr>
          <w:rFonts w:ascii="Times New Roman" w:hAnsi="Times New Roman"/>
          <w:lang w:val="en-ZA"/>
        </w:rPr>
        <w:t>In addition to meetings, oversight was exercised through site visits, although not as frequently as the Committee members would have wished for. Site visits were</w:t>
      </w:r>
      <w:r w:rsidR="00785CE7" w:rsidRPr="009E3E35">
        <w:rPr>
          <w:rFonts w:ascii="Times New Roman" w:hAnsi="Times New Roman"/>
          <w:lang w:val="en-ZA"/>
        </w:rPr>
        <w:t>,</w:t>
      </w:r>
      <w:r w:rsidRPr="009E3E35">
        <w:rPr>
          <w:rFonts w:ascii="Times New Roman" w:hAnsi="Times New Roman"/>
          <w:lang w:val="en-ZA"/>
        </w:rPr>
        <w:t xml:space="preserve"> where possible, jointly undertaken with our counterpart, the Joint Standing Committee on Defence, and focussed on</w:t>
      </w:r>
      <w:r w:rsidR="00D776FD" w:rsidRPr="009E3E35">
        <w:rPr>
          <w:rFonts w:ascii="Times New Roman" w:hAnsi="Times New Roman"/>
          <w:lang w:val="en-ZA"/>
        </w:rPr>
        <w:t xml:space="preserve"> the combat readiness of the SANDF</w:t>
      </w:r>
      <w:r w:rsidR="006B0BD9">
        <w:rPr>
          <w:rFonts w:ascii="Times New Roman" w:hAnsi="Times New Roman"/>
          <w:lang w:val="en-ZA"/>
        </w:rPr>
        <w:t>,</w:t>
      </w:r>
      <w:r w:rsidR="00D776FD" w:rsidRPr="009E3E35">
        <w:rPr>
          <w:rFonts w:ascii="Times New Roman" w:hAnsi="Times New Roman"/>
          <w:lang w:val="en-ZA"/>
        </w:rPr>
        <w:t xml:space="preserve"> repair and maintenance of defence facilities</w:t>
      </w:r>
      <w:r w:rsidR="006B0BD9">
        <w:rPr>
          <w:rFonts w:ascii="Times New Roman" w:hAnsi="Times New Roman"/>
          <w:lang w:val="en-ZA"/>
        </w:rPr>
        <w:t xml:space="preserve"> and </w:t>
      </w:r>
      <w:r w:rsidR="00D776FD" w:rsidRPr="009E3E35">
        <w:rPr>
          <w:rFonts w:ascii="Times New Roman" w:hAnsi="Times New Roman"/>
          <w:lang w:val="en-ZA"/>
        </w:rPr>
        <w:t>the state of military hospitals</w:t>
      </w:r>
      <w:r w:rsidR="006B0BD9">
        <w:rPr>
          <w:rFonts w:ascii="Times New Roman" w:hAnsi="Times New Roman"/>
          <w:lang w:val="en-ZA"/>
        </w:rPr>
        <w:t xml:space="preserve">. It was also to </w:t>
      </w:r>
      <w:r w:rsidR="00D776FD" w:rsidRPr="009E3E35">
        <w:rPr>
          <w:rFonts w:ascii="Times New Roman" w:hAnsi="Times New Roman"/>
          <w:lang w:val="en-ZA"/>
        </w:rPr>
        <w:t xml:space="preserve">understand </w:t>
      </w:r>
      <w:r w:rsidR="006B0BD9">
        <w:rPr>
          <w:rFonts w:ascii="Times New Roman" w:hAnsi="Times New Roman"/>
          <w:lang w:val="en-ZA"/>
        </w:rPr>
        <w:t xml:space="preserve">the </w:t>
      </w:r>
      <w:r w:rsidR="00D776FD" w:rsidRPr="009E3E35">
        <w:rPr>
          <w:rFonts w:ascii="Times New Roman" w:hAnsi="Times New Roman"/>
          <w:lang w:val="en-ZA"/>
        </w:rPr>
        <w:t>defence entities’ research and development capability</w:t>
      </w:r>
      <w:r w:rsidR="006B0BD9">
        <w:rPr>
          <w:rFonts w:ascii="Times New Roman" w:hAnsi="Times New Roman"/>
          <w:lang w:val="en-ZA"/>
        </w:rPr>
        <w:t xml:space="preserve"> which are </w:t>
      </w:r>
      <w:r w:rsidR="00D776FD" w:rsidRPr="009E3E35">
        <w:rPr>
          <w:rFonts w:ascii="Times New Roman" w:hAnsi="Times New Roman"/>
          <w:lang w:val="en-ZA"/>
        </w:rPr>
        <w:t xml:space="preserve">much needed for the modernisation of </w:t>
      </w:r>
      <w:r w:rsidR="00263C3A" w:rsidRPr="009E3E35">
        <w:rPr>
          <w:rFonts w:ascii="Times New Roman" w:hAnsi="Times New Roman"/>
          <w:lang w:val="en-ZA"/>
        </w:rPr>
        <w:t>the</w:t>
      </w:r>
      <w:r w:rsidR="00D776FD" w:rsidRPr="009E3E35">
        <w:rPr>
          <w:rFonts w:ascii="Times New Roman" w:hAnsi="Times New Roman"/>
          <w:lang w:val="en-ZA"/>
        </w:rPr>
        <w:t xml:space="preserve"> defence force. Sites visits were also made to those military bases in the Western Cape that reported serious security breaches. </w:t>
      </w:r>
      <w:r w:rsidR="00F1760C" w:rsidRPr="009E3E35">
        <w:rPr>
          <w:rFonts w:ascii="Times New Roman" w:hAnsi="Times New Roman"/>
          <w:lang w:val="en-ZA"/>
        </w:rPr>
        <w:t xml:space="preserve">We also </w:t>
      </w:r>
      <w:r w:rsidR="00D776FD" w:rsidRPr="009E3E35">
        <w:rPr>
          <w:rFonts w:ascii="Times New Roman" w:hAnsi="Times New Roman"/>
          <w:lang w:val="en-ZA"/>
        </w:rPr>
        <w:t xml:space="preserve">participated in a cluster oversight </w:t>
      </w:r>
      <w:r w:rsidR="00F1760C" w:rsidRPr="009E3E35">
        <w:rPr>
          <w:rFonts w:ascii="Times New Roman" w:hAnsi="Times New Roman"/>
          <w:lang w:val="en-ZA"/>
        </w:rPr>
        <w:t>programme that was</w:t>
      </w:r>
      <w:r w:rsidR="00D776FD" w:rsidRPr="009E3E35">
        <w:rPr>
          <w:rFonts w:ascii="Times New Roman" w:hAnsi="Times New Roman"/>
          <w:lang w:val="en-ZA"/>
        </w:rPr>
        <w:t xml:space="preserve"> focussed on border security, and how current governmental border management arrangements could be improved.</w:t>
      </w:r>
      <w:r w:rsidR="00263C3A" w:rsidRPr="009E3E35">
        <w:rPr>
          <w:rFonts w:ascii="Times New Roman" w:hAnsi="Times New Roman"/>
          <w:lang w:val="en-ZA"/>
        </w:rPr>
        <w:t xml:space="preserve"> One of the highlights and more insightful activities of the Committee, was the joint oversight visit with the JCSD, to our peacekeepers in the DRC in March 2018. </w:t>
      </w:r>
    </w:p>
    <w:p w:rsidR="00A52B12" w:rsidRPr="009E3E35" w:rsidRDefault="00A52B12" w:rsidP="008C7744">
      <w:pPr>
        <w:spacing w:after="0" w:line="280" w:lineRule="exact"/>
        <w:jc w:val="both"/>
        <w:rPr>
          <w:rFonts w:ascii="Times New Roman" w:hAnsi="Times New Roman"/>
          <w:lang w:val="en-ZA"/>
        </w:rPr>
      </w:pPr>
    </w:p>
    <w:p w:rsidR="00A52B12" w:rsidRPr="009E3E35" w:rsidRDefault="00A52B12" w:rsidP="008C7744">
      <w:pPr>
        <w:spacing w:after="0" w:line="280" w:lineRule="exact"/>
        <w:ind w:left="720" w:hanging="720"/>
        <w:jc w:val="both"/>
        <w:rPr>
          <w:rFonts w:ascii="Times New Roman" w:hAnsi="Times New Roman"/>
          <w:lang w:val="en-ZA"/>
        </w:rPr>
      </w:pPr>
      <w:r w:rsidRPr="009E3E35">
        <w:rPr>
          <w:rFonts w:ascii="Times New Roman" w:hAnsi="Times New Roman"/>
          <w:lang w:val="en-ZA"/>
        </w:rPr>
        <w:t>1.3.5</w:t>
      </w:r>
      <w:r w:rsidRPr="009E3E35">
        <w:rPr>
          <w:rFonts w:ascii="Times New Roman" w:hAnsi="Times New Roman"/>
          <w:lang w:val="en-ZA"/>
        </w:rPr>
        <w:tab/>
      </w:r>
      <w:r w:rsidR="00F1760C" w:rsidRPr="009E3E35">
        <w:rPr>
          <w:rFonts w:ascii="Times New Roman" w:hAnsi="Times New Roman"/>
          <w:lang w:val="en-ZA"/>
        </w:rPr>
        <w:t xml:space="preserve">Both the Department of Defence and the Department of Military Veterans’ performance and expenditure were the focus of </w:t>
      </w:r>
      <w:r w:rsidR="006B0BD9">
        <w:rPr>
          <w:rFonts w:ascii="Times New Roman" w:hAnsi="Times New Roman"/>
          <w:lang w:val="en-ZA"/>
        </w:rPr>
        <w:t xml:space="preserve">enhanced </w:t>
      </w:r>
      <w:r w:rsidR="00F1760C" w:rsidRPr="009E3E35">
        <w:rPr>
          <w:rFonts w:ascii="Times New Roman" w:hAnsi="Times New Roman"/>
          <w:lang w:val="en-ZA"/>
        </w:rPr>
        <w:t xml:space="preserve">oversight and focussed on timeous identification of challenges that required intervention and improvement. The Committee remains frustrated at the basic planning and performance </w:t>
      </w:r>
      <w:r w:rsidR="00051DA5" w:rsidRPr="009E3E35">
        <w:rPr>
          <w:rFonts w:ascii="Times New Roman" w:hAnsi="Times New Roman"/>
          <w:lang w:val="en-ZA"/>
        </w:rPr>
        <w:t xml:space="preserve">management challenges which </w:t>
      </w:r>
      <w:r w:rsidR="00F1760C" w:rsidRPr="009E3E35">
        <w:rPr>
          <w:rFonts w:ascii="Times New Roman" w:hAnsi="Times New Roman"/>
          <w:lang w:val="en-ZA"/>
        </w:rPr>
        <w:t xml:space="preserve">have through-out the five-year parliamentary term resulted in misaligned, and impractical performance objectives, and unrealistic performance targets, and expenditure that could not be adequately explained. </w:t>
      </w:r>
      <w:r w:rsidR="00785CE7" w:rsidRPr="009E3E35">
        <w:rPr>
          <w:rFonts w:ascii="Times New Roman" w:hAnsi="Times New Roman"/>
          <w:lang w:val="en-ZA"/>
        </w:rPr>
        <w:t>High</w:t>
      </w:r>
      <w:r w:rsidR="00F1760C" w:rsidRPr="009E3E35">
        <w:rPr>
          <w:rFonts w:ascii="Times New Roman" w:hAnsi="Times New Roman"/>
          <w:lang w:val="en-ZA"/>
        </w:rPr>
        <w:t xml:space="preserve"> spending </w:t>
      </w:r>
      <w:r w:rsidR="00785CE7" w:rsidRPr="009E3E35">
        <w:rPr>
          <w:rFonts w:ascii="Times New Roman" w:hAnsi="Times New Roman"/>
          <w:lang w:val="en-ZA"/>
        </w:rPr>
        <w:t>patterns</w:t>
      </w:r>
      <w:r w:rsidR="00F1760C" w:rsidRPr="009E3E35">
        <w:rPr>
          <w:rFonts w:ascii="Times New Roman" w:hAnsi="Times New Roman"/>
          <w:lang w:val="en-ZA"/>
        </w:rPr>
        <w:t xml:space="preserve"> did not </w:t>
      </w:r>
      <w:r w:rsidR="00263C3A" w:rsidRPr="009E3E35">
        <w:rPr>
          <w:rFonts w:ascii="Times New Roman" w:hAnsi="Times New Roman"/>
          <w:lang w:val="en-ZA"/>
        </w:rPr>
        <w:t xml:space="preserve">always </w:t>
      </w:r>
      <w:r w:rsidR="00F1760C" w:rsidRPr="009E3E35">
        <w:rPr>
          <w:rFonts w:ascii="Times New Roman" w:hAnsi="Times New Roman"/>
          <w:lang w:val="en-ZA"/>
        </w:rPr>
        <w:t xml:space="preserve">relate to </w:t>
      </w:r>
      <w:r w:rsidR="00263C3A" w:rsidRPr="009E3E35">
        <w:rPr>
          <w:rFonts w:ascii="Times New Roman" w:hAnsi="Times New Roman"/>
          <w:lang w:val="en-ZA"/>
        </w:rPr>
        <w:t xml:space="preserve">good </w:t>
      </w:r>
      <w:r w:rsidR="00F1760C" w:rsidRPr="009E3E35">
        <w:rPr>
          <w:rFonts w:ascii="Times New Roman" w:hAnsi="Times New Roman"/>
          <w:lang w:val="en-ZA"/>
        </w:rPr>
        <w:t xml:space="preserve">performance </w:t>
      </w:r>
      <w:r w:rsidR="00785CE7" w:rsidRPr="009E3E35">
        <w:rPr>
          <w:rFonts w:ascii="Times New Roman" w:hAnsi="Times New Roman"/>
          <w:lang w:val="en-ZA"/>
        </w:rPr>
        <w:t>trends.</w:t>
      </w:r>
      <w:r w:rsidR="00F1760C" w:rsidRPr="009E3E35">
        <w:rPr>
          <w:rFonts w:ascii="Times New Roman" w:hAnsi="Times New Roman"/>
          <w:lang w:val="en-ZA"/>
        </w:rPr>
        <w:t xml:space="preserve"> </w:t>
      </w:r>
      <w:r w:rsidR="00263C3A" w:rsidRPr="009E3E35">
        <w:rPr>
          <w:rFonts w:ascii="Times New Roman" w:hAnsi="Times New Roman"/>
          <w:lang w:val="en-ZA"/>
        </w:rPr>
        <w:t xml:space="preserve">This was partly borne out by the low scores on the Management Performance Assessment Tool (MPAT) and the observations by the Auditor-General of the two departments. </w:t>
      </w:r>
    </w:p>
    <w:p w:rsidR="00A52B12" w:rsidRPr="009E3E35" w:rsidRDefault="00A52B12" w:rsidP="008C7744">
      <w:pPr>
        <w:spacing w:after="0" w:line="280" w:lineRule="exact"/>
        <w:jc w:val="both"/>
        <w:rPr>
          <w:rFonts w:ascii="Times New Roman" w:hAnsi="Times New Roman"/>
          <w:b/>
          <w:lang w:val="en-ZA"/>
        </w:rPr>
      </w:pPr>
    </w:p>
    <w:p w:rsidR="00A52B12" w:rsidRPr="009E3E35" w:rsidRDefault="00A52B12" w:rsidP="008C7744">
      <w:pPr>
        <w:numPr>
          <w:ilvl w:val="2"/>
          <w:numId w:val="21"/>
        </w:numPr>
        <w:spacing w:after="0" w:line="280" w:lineRule="exact"/>
        <w:jc w:val="both"/>
        <w:rPr>
          <w:rFonts w:ascii="Times New Roman" w:hAnsi="Times New Roman"/>
          <w:lang w:val="en-ZA"/>
        </w:rPr>
      </w:pPr>
      <w:r w:rsidRPr="009E3E35">
        <w:rPr>
          <w:rFonts w:ascii="Times New Roman" w:hAnsi="Times New Roman"/>
          <w:lang w:val="en-ZA"/>
        </w:rPr>
        <w:t>The Committee also processed legislation referred to it, and considered and/or commented on related regulations and policies.</w:t>
      </w:r>
    </w:p>
    <w:p w:rsidR="00A52B12" w:rsidRPr="009E3E35" w:rsidRDefault="00A52B12" w:rsidP="008C7744">
      <w:pPr>
        <w:spacing w:after="0" w:line="280" w:lineRule="exact"/>
        <w:jc w:val="both"/>
        <w:rPr>
          <w:rFonts w:ascii="Times New Roman" w:hAnsi="Times New Roman"/>
          <w:lang w:val="en-ZA"/>
        </w:rPr>
      </w:pPr>
    </w:p>
    <w:p w:rsidR="00AC64EF" w:rsidRPr="009E3E35" w:rsidRDefault="00AC64EF" w:rsidP="008C7744">
      <w:pPr>
        <w:numPr>
          <w:ilvl w:val="1"/>
          <w:numId w:val="17"/>
        </w:numPr>
        <w:spacing w:after="0" w:line="280" w:lineRule="exact"/>
        <w:jc w:val="both"/>
        <w:rPr>
          <w:rFonts w:ascii="Times New Roman" w:hAnsi="Times New Roman"/>
          <w:b/>
          <w:bCs/>
          <w:lang w:val="en-ZA"/>
        </w:rPr>
      </w:pPr>
      <w:r w:rsidRPr="009E3E35">
        <w:rPr>
          <w:rFonts w:ascii="Times New Roman" w:hAnsi="Times New Roman"/>
          <w:b/>
          <w:bCs/>
          <w:lang w:val="en-ZA"/>
        </w:rPr>
        <w:t>Purpose of the report</w:t>
      </w:r>
    </w:p>
    <w:p w:rsidR="00AC64EF" w:rsidRPr="009E3E35" w:rsidRDefault="00AC64EF" w:rsidP="008C7744">
      <w:pPr>
        <w:spacing w:after="0" w:line="280" w:lineRule="exact"/>
        <w:jc w:val="both"/>
        <w:rPr>
          <w:rFonts w:ascii="Times New Roman" w:hAnsi="Times New Roman"/>
          <w:bCs/>
          <w:lang w:val="en-ZA"/>
        </w:rPr>
      </w:pPr>
    </w:p>
    <w:p w:rsidR="00AC64EF" w:rsidRPr="009E3E35" w:rsidRDefault="00D23E0C" w:rsidP="008C7744">
      <w:pPr>
        <w:spacing w:after="0" w:line="280" w:lineRule="exact"/>
        <w:ind w:left="720" w:hanging="720"/>
        <w:jc w:val="both"/>
        <w:rPr>
          <w:rFonts w:ascii="Times New Roman" w:hAnsi="Times New Roman"/>
          <w:bCs/>
          <w:lang w:val="en-ZA"/>
        </w:rPr>
      </w:pPr>
      <w:r w:rsidRPr="009E3E35">
        <w:rPr>
          <w:rFonts w:ascii="Times New Roman" w:hAnsi="Times New Roman"/>
          <w:bCs/>
          <w:lang w:val="en-ZA"/>
        </w:rPr>
        <w:t>1.4.1</w:t>
      </w:r>
      <w:r w:rsidRPr="009E3E35">
        <w:rPr>
          <w:rFonts w:ascii="Times New Roman" w:hAnsi="Times New Roman"/>
          <w:bCs/>
          <w:lang w:val="en-ZA"/>
        </w:rPr>
        <w:tab/>
        <w:t xml:space="preserve">The </w:t>
      </w:r>
      <w:r w:rsidR="00AC64EF" w:rsidRPr="009E3E35">
        <w:rPr>
          <w:rFonts w:ascii="Times New Roman" w:hAnsi="Times New Roman"/>
          <w:bCs/>
          <w:lang w:val="en-ZA"/>
        </w:rPr>
        <w:t xml:space="preserve">purpose of this </w:t>
      </w:r>
      <w:r w:rsidR="00263C3A" w:rsidRPr="009E3E35">
        <w:rPr>
          <w:rFonts w:ascii="Times New Roman" w:hAnsi="Times New Roman"/>
          <w:bCs/>
          <w:lang w:val="en-ZA"/>
        </w:rPr>
        <w:t>R</w:t>
      </w:r>
      <w:r w:rsidR="00AC64EF" w:rsidRPr="009E3E35">
        <w:rPr>
          <w:rFonts w:ascii="Times New Roman" w:hAnsi="Times New Roman"/>
          <w:bCs/>
          <w:lang w:val="en-ZA"/>
        </w:rPr>
        <w:t>eport is to provide an account of the Portfolio Committee on</w:t>
      </w:r>
      <w:r w:rsidRPr="009E3E35">
        <w:rPr>
          <w:rFonts w:ascii="Times New Roman" w:hAnsi="Times New Roman"/>
          <w:bCs/>
          <w:lang w:val="en-ZA"/>
        </w:rPr>
        <w:t xml:space="preserve"> Defence and Military Veterans’ work </w:t>
      </w:r>
      <w:r w:rsidR="00AC64EF" w:rsidRPr="009E3E35">
        <w:rPr>
          <w:rFonts w:ascii="Times New Roman" w:hAnsi="Times New Roman"/>
          <w:bCs/>
          <w:lang w:val="en-ZA"/>
        </w:rPr>
        <w:t xml:space="preserve">during the </w:t>
      </w:r>
      <w:r w:rsidR="00E323CD" w:rsidRPr="009E3E35">
        <w:rPr>
          <w:rFonts w:ascii="Times New Roman" w:hAnsi="Times New Roman"/>
          <w:bCs/>
          <w:lang w:val="en-ZA"/>
        </w:rPr>
        <w:t>5</w:t>
      </w:r>
      <w:r w:rsidR="00AC64EF" w:rsidRPr="009E3E35">
        <w:rPr>
          <w:rFonts w:ascii="Times New Roman" w:hAnsi="Times New Roman"/>
          <w:bCs/>
          <w:vertAlign w:val="superscript"/>
          <w:lang w:val="en-ZA"/>
        </w:rPr>
        <w:t>th</w:t>
      </w:r>
      <w:r w:rsidR="00AC64EF" w:rsidRPr="009E3E35">
        <w:rPr>
          <w:rFonts w:ascii="Times New Roman" w:hAnsi="Times New Roman"/>
          <w:bCs/>
          <w:lang w:val="en-ZA"/>
        </w:rPr>
        <w:t xml:space="preserve"> Parliament and to inform the members of the new Parliament of key outstanding issues pertaining to the oversight and legislative p</w:t>
      </w:r>
      <w:r w:rsidRPr="009E3E35">
        <w:rPr>
          <w:rFonts w:ascii="Times New Roman" w:hAnsi="Times New Roman"/>
          <w:bCs/>
          <w:lang w:val="en-ZA"/>
        </w:rPr>
        <w:t>rogramme of the Department of Defence and</w:t>
      </w:r>
      <w:r w:rsidR="00AC64EF" w:rsidRPr="009E3E35">
        <w:rPr>
          <w:rFonts w:ascii="Times New Roman" w:hAnsi="Times New Roman"/>
          <w:bCs/>
          <w:lang w:val="en-ZA"/>
        </w:rPr>
        <w:t xml:space="preserve"> its entities</w:t>
      </w:r>
      <w:r w:rsidRPr="009E3E35">
        <w:rPr>
          <w:rFonts w:ascii="Times New Roman" w:hAnsi="Times New Roman"/>
          <w:bCs/>
          <w:lang w:val="en-ZA"/>
        </w:rPr>
        <w:t>, as well as the Department of Military Veterans</w:t>
      </w:r>
      <w:r w:rsidR="00AC64EF" w:rsidRPr="009E3E35">
        <w:rPr>
          <w:rFonts w:ascii="Times New Roman" w:hAnsi="Times New Roman"/>
          <w:bCs/>
          <w:lang w:val="en-ZA"/>
        </w:rPr>
        <w:t xml:space="preserve">. </w:t>
      </w:r>
    </w:p>
    <w:p w:rsidR="00AC64EF" w:rsidRPr="009E3E35" w:rsidRDefault="00AC64EF" w:rsidP="008C7744">
      <w:pPr>
        <w:spacing w:after="0" w:line="280" w:lineRule="exact"/>
        <w:jc w:val="both"/>
        <w:rPr>
          <w:rFonts w:ascii="Times New Roman" w:hAnsi="Times New Roman"/>
          <w:bCs/>
          <w:lang w:val="en-ZA"/>
        </w:rPr>
      </w:pPr>
    </w:p>
    <w:p w:rsidR="00051DA5" w:rsidRPr="009E3E35" w:rsidRDefault="00D23E0C" w:rsidP="008C7744">
      <w:pPr>
        <w:spacing w:after="0" w:line="280" w:lineRule="exact"/>
        <w:ind w:left="720" w:hanging="720"/>
        <w:jc w:val="both"/>
        <w:rPr>
          <w:rFonts w:ascii="Times New Roman" w:hAnsi="Times New Roman"/>
          <w:bCs/>
          <w:lang w:val="en-ZA"/>
        </w:rPr>
      </w:pPr>
      <w:r w:rsidRPr="009E3E35">
        <w:rPr>
          <w:rFonts w:ascii="Times New Roman" w:hAnsi="Times New Roman"/>
          <w:bCs/>
          <w:lang w:val="en-ZA"/>
        </w:rPr>
        <w:t>1.4.2</w:t>
      </w:r>
      <w:r w:rsidRPr="009E3E35">
        <w:rPr>
          <w:rFonts w:ascii="Times New Roman" w:hAnsi="Times New Roman"/>
          <w:bCs/>
          <w:lang w:val="en-ZA"/>
        </w:rPr>
        <w:tab/>
      </w:r>
      <w:r w:rsidR="00AC64EF" w:rsidRPr="009E3E35">
        <w:rPr>
          <w:rFonts w:ascii="Times New Roman" w:hAnsi="Times New Roman"/>
          <w:bCs/>
          <w:lang w:val="en-ZA"/>
        </w:rPr>
        <w:t xml:space="preserve">This </w:t>
      </w:r>
      <w:r w:rsidR="008308BE" w:rsidRPr="009E3E35">
        <w:rPr>
          <w:rFonts w:ascii="Times New Roman" w:hAnsi="Times New Roman"/>
          <w:bCs/>
          <w:lang w:val="en-ZA"/>
        </w:rPr>
        <w:t>R</w:t>
      </w:r>
      <w:r w:rsidR="00AC64EF" w:rsidRPr="009E3E35">
        <w:rPr>
          <w:rFonts w:ascii="Times New Roman" w:hAnsi="Times New Roman"/>
          <w:bCs/>
          <w:lang w:val="en-ZA"/>
        </w:rPr>
        <w:t>eport</w:t>
      </w:r>
      <w:r w:rsidRPr="009E3E35">
        <w:rPr>
          <w:rFonts w:ascii="Times New Roman" w:hAnsi="Times New Roman"/>
          <w:bCs/>
          <w:lang w:val="en-ZA"/>
        </w:rPr>
        <w:t xml:space="preserve"> also</w:t>
      </w:r>
      <w:r w:rsidR="00AC64EF" w:rsidRPr="009E3E35">
        <w:rPr>
          <w:rFonts w:ascii="Times New Roman" w:hAnsi="Times New Roman"/>
          <w:bCs/>
          <w:lang w:val="en-ZA"/>
        </w:rPr>
        <w:t xml:space="preserve"> provides an overview of the activities the committee undertook during the </w:t>
      </w:r>
      <w:r w:rsidR="00E323CD" w:rsidRPr="009E3E35">
        <w:rPr>
          <w:rFonts w:ascii="Times New Roman" w:hAnsi="Times New Roman"/>
          <w:bCs/>
          <w:lang w:val="en-ZA"/>
        </w:rPr>
        <w:t>5</w:t>
      </w:r>
      <w:r w:rsidR="00AC64EF" w:rsidRPr="009E3E35">
        <w:rPr>
          <w:rFonts w:ascii="Times New Roman" w:hAnsi="Times New Roman"/>
          <w:bCs/>
          <w:vertAlign w:val="superscript"/>
          <w:lang w:val="en-ZA"/>
        </w:rPr>
        <w:t>th</w:t>
      </w:r>
      <w:r w:rsidR="00AC64EF" w:rsidRPr="009E3E35">
        <w:rPr>
          <w:rFonts w:ascii="Times New Roman" w:hAnsi="Times New Roman"/>
          <w:bCs/>
          <w:lang w:val="en-ZA"/>
        </w:rPr>
        <w:t xml:space="preserve"> Parliament, the outcome of key activities, as well as challenges that emerged during the period under review and issues that should be considered for follow up during the </w:t>
      </w:r>
      <w:r w:rsidR="00E323CD" w:rsidRPr="009E3E35">
        <w:rPr>
          <w:rFonts w:ascii="Times New Roman" w:hAnsi="Times New Roman"/>
          <w:bCs/>
          <w:lang w:val="en-ZA"/>
        </w:rPr>
        <w:t>6</w:t>
      </w:r>
      <w:r w:rsidR="00AC64EF" w:rsidRPr="009E3E35">
        <w:rPr>
          <w:rFonts w:ascii="Times New Roman" w:hAnsi="Times New Roman"/>
          <w:bCs/>
          <w:vertAlign w:val="superscript"/>
          <w:lang w:val="en-ZA"/>
        </w:rPr>
        <w:t>th</w:t>
      </w:r>
      <w:r w:rsidR="00AC64EF" w:rsidRPr="009E3E35">
        <w:rPr>
          <w:rFonts w:ascii="Times New Roman" w:hAnsi="Times New Roman"/>
          <w:bCs/>
          <w:lang w:val="en-ZA"/>
        </w:rPr>
        <w:t xml:space="preserve"> Parliament. It summarises the key issues for follow-up and concludes with recommendations to strengthen operational and procedural processes to enhance the </w:t>
      </w:r>
      <w:r w:rsidR="008308BE" w:rsidRPr="009E3E35">
        <w:rPr>
          <w:rFonts w:ascii="Times New Roman" w:hAnsi="Times New Roman"/>
          <w:bCs/>
          <w:lang w:val="en-ZA"/>
        </w:rPr>
        <w:t>C</w:t>
      </w:r>
      <w:r w:rsidR="00AC64EF" w:rsidRPr="009E3E35">
        <w:rPr>
          <w:rFonts w:ascii="Times New Roman" w:hAnsi="Times New Roman"/>
          <w:bCs/>
          <w:lang w:val="en-ZA"/>
        </w:rPr>
        <w:t>ommittee’s oversight and legislative roles in future.</w:t>
      </w:r>
    </w:p>
    <w:p w:rsidR="00051DA5" w:rsidRPr="009E3E35" w:rsidRDefault="00051DA5" w:rsidP="008C7744">
      <w:pPr>
        <w:spacing w:after="0" w:line="280" w:lineRule="exact"/>
        <w:jc w:val="both"/>
        <w:rPr>
          <w:rFonts w:ascii="Times New Roman" w:hAnsi="Times New Roman"/>
        </w:rPr>
      </w:pPr>
    </w:p>
    <w:p w:rsidR="00AC64EF" w:rsidRPr="009E3E35" w:rsidRDefault="00AC64EF" w:rsidP="008C7744">
      <w:pPr>
        <w:numPr>
          <w:ilvl w:val="0"/>
          <w:numId w:val="17"/>
        </w:numPr>
        <w:spacing w:after="0" w:line="280" w:lineRule="exact"/>
        <w:jc w:val="both"/>
        <w:rPr>
          <w:rFonts w:ascii="Times New Roman" w:hAnsi="Times New Roman"/>
          <w:b/>
          <w:bCs/>
          <w:lang w:val="en-ZA"/>
        </w:rPr>
      </w:pPr>
      <w:r w:rsidRPr="009E3E35">
        <w:rPr>
          <w:rFonts w:ascii="Times New Roman" w:hAnsi="Times New Roman"/>
          <w:b/>
          <w:bCs/>
          <w:lang w:val="en-ZA"/>
        </w:rPr>
        <w:t>Key statistics</w:t>
      </w:r>
    </w:p>
    <w:p w:rsidR="00AC64EF" w:rsidRPr="009E3E35" w:rsidRDefault="00AC64EF" w:rsidP="008C7744">
      <w:pPr>
        <w:spacing w:after="0" w:line="280" w:lineRule="exact"/>
        <w:jc w:val="both"/>
        <w:rPr>
          <w:rFonts w:ascii="Times New Roman" w:hAnsi="Times New Roman"/>
          <w:bCs/>
          <w:lang w:val="en-ZA"/>
        </w:rPr>
      </w:pPr>
    </w:p>
    <w:p w:rsidR="00AC64EF" w:rsidRPr="009E3E35" w:rsidRDefault="00D23E0C" w:rsidP="008C7744">
      <w:pPr>
        <w:spacing w:after="0" w:line="280" w:lineRule="exact"/>
        <w:ind w:left="720" w:hanging="720"/>
        <w:jc w:val="both"/>
        <w:rPr>
          <w:rFonts w:ascii="Times New Roman" w:hAnsi="Times New Roman"/>
          <w:bCs/>
          <w:lang w:val="en-ZA"/>
        </w:rPr>
      </w:pPr>
      <w:r w:rsidRPr="009E3E35">
        <w:rPr>
          <w:rFonts w:ascii="Times New Roman" w:hAnsi="Times New Roman"/>
          <w:bCs/>
          <w:lang w:val="en-ZA"/>
        </w:rPr>
        <w:t>2.1</w:t>
      </w:r>
      <w:r w:rsidRPr="009E3E35">
        <w:rPr>
          <w:rFonts w:ascii="Times New Roman" w:hAnsi="Times New Roman"/>
          <w:bCs/>
          <w:lang w:val="en-ZA"/>
        </w:rPr>
        <w:tab/>
      </w:r>
      <w:r w:rsidR="00AC64EF" w:rsidRPr="009E3E35">
        <w:rPr>
          <w:rFonts w:ascii="Times New Roman" w:hAnsi="Times New Roman"/>
          <w:bCs/>
          <w:lang w:val="en-ZA"/>
        </w:rPr>
        <w:t>The table below provides an overview of the number of meetings held, legislation and international agreements processed and the number of oversight trips and</w:t>
      </w:r>
      <w:r w:rsidR="006B0BD9">
        <w:rPr>
          <w:rFonts w:ascii="Times New Roman" w:hAnsi="Times New Roman"/>
          <w:bCs/>
          <w:lang w:val="en-ZA"/>
        </w:rPr>
        <w:t xml:space="preserve"> study tours undertaken by the C</w:t>
      </w:r>
      <w:r w:rsidR="00AC64EF" w:rsidRPr="009E3E35">
        <w:rPr>
          <w:rFonts w:ascii="Times New Roman" w:hAnsi="Times New Roman"/>
          <w:bCs/>
          <w:lang w:val="en-ZA"/>
        </w:rPr>
        <w:t xml:space="preserve">ommittee, as well as any statutory appointments the </w:t>
      </w:r>
      <w:r w:rsidR="006B0BD9">
        <w:rPr>
          <w:rFonts w:ascii="Times New Roman" w:hAnsi="Times New Roman"/>
          <w:bCs/>
          <w:lang w:val="en-ZA"/>
        </w:rPr>
        <w:t>C</w:t>
      </w:r>
      <w:r w:rsidR="00AC64EF" w:rsidRPr="009E3E35">
        <w:rPr>
          <w:rFonts w:ascii="Times New Roman" w:hAnsi="Times New Roman"/>
          <w:bCs/>
          <w:lang w:val="en-ZA"/>
        </w:rPr>
        <w:t xml:space="preserve">ommittee made, during the </w:t>
      </w:r>
      <w:r w:rsidR="00E323CD" w:rsidRPr="009E3E35">
        <w:rPr>
          <w:rFonts w:ascii="Times New Roman" w:hAnsi="Times New Roman"/>
          <w:bCs/>
          <w:lang w:val="en-ZA"/>
        </w:rPr>
        <w:t>5</w:t>
      </w:r>
      <w:r w:rsidR="00AC64EF" w:rsidRPr="009E3E35">
        <w:rPr>
          <w:rFonts w:ascii="Times New Roman" w:hAnsi="Times New Roman"/>
          <w:bCs/>
          <w:vertAlign w:val="superscript"/>
          <w:lang w:val="en-ZA"/>
        </w:rPr>
        <w:t>th</w:t>
      </w:r>
      <w:r w:rsidR="00AC64EF" w:rsidRPr="009E3E35">
        <w:rPr>
          <w:rFonts w:ascii="Times New Roman" w:hAnsi="Times New Roman"/>
          <w:bCs/>
          <w:lang w:val="en-ZA"/>
        </w:rPr>
        <w:t xml:space="preserve"> Parliament:</w:t>
      </w:r>
    </w:p>
    <w:p w:rsidR="00AC64EF" w:rsidRPr="009E3E35" w:rsidRDefault="00AC64EF" w:rsidP="008C7744">
      <w:pPr>
        <w:spacing w:after="0" w:line="280" w:lineRule="exact"/>
        <w:jc w:val="both"/>
        <w:rPr>
          <w:rFonts w:ascii="Times New Roman" w:hAnsi="Times New Roman"/>
          <w:b/>
          <w:bCs/>
          <w:lang w:val="en-ZA"/>
        </w:rPr>
      </w:pPr>
    </w:p>
    <w:tbl>
      <w:tblPr>
        <w:tblW w:w="42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9"/>
        <w:gridCol w:w="1184"/>
        <w:gridCol w:w="1154"/>
        <w:gridCol w:w="1154"/>
        <w:gridCol w:w="1154"/>
        <w:gridCol w:w="1152"/>
        <w:gridCol w:w="1154"/>
        <w:gridCol w:w="1438"/>
      </w:tblGrid>
      <w:tr w:rsidR="00D23E0C" w:rsidRPr="009E3E35" w:rsidTr="009E3E35">
        <w:trPr>
          <w:tblHeader/>
          <w:jc w:val="center"/>
        </w:trPr>
        <w:tc>
          <w:tcPr>
            <w:tcW w:w="1220" w:type="pct"/>
          </w:tcPr>
          <w:p w:rsidR="00D23E0C" w:rsidRPr="009E3E35" w:rsidRDefault="00D23E0C" w:rsidP="008C7744">
            <w:pPr>
              <w:spacing w:after="0" w:line="280" w:lineRule="exact"/>
              <w:jc w:val="center"/>
              <w:rPr>
                <w:rFonts w:ascii="Times New Roman" w:hAnsi="Times New Roman"/>
                <w:b/>
                <w:bCs/>
                <w:lang w:val="en-ZA" w:eastAsia="en-ZA"/>
              </w:rPr>
            </w:pPr>
            <w:r w:rsidRPr="009E3E35">
              <w:rPr>
                <w:rFonts w:ascii="Times New Roman" w:hAnsi="Times New Roman"/>
                <w:b/>
                <w:bCs/>
                <w:lang w:val="en-ZA" w:eastAsia="en-ZA"/>
              </w:rPr>
              <w:t>Activity</w:t>
            </w:r>
          </w:p>
        </w:tc>
        <w:tc>
          <w:tcPr>
            <w:tcW w:w="533" w:type="pct"/>
          </w:tcPr>
          <w:p w:rsidR="00D23E0C" w:rsidRPr="009E3E35" w:rsidRDefault="00D23E0C" w:rsidP="008C7744">
            <w:pPr>
              <w:spacing w:after="0" w:line="280" w:lineRule="exact"/>
              <w:jc w:val="center"/>
              <w:rPr>
                <w:rFonts w:ascii="Times New Roman" w:hAnsi="Times New Roman"/>
                <w:b/>
                <w:bCs/>
                <w:lang w:val="en-ZA" w:eastAsia="en-ZA"/>
              </w:rPr>
            </w:pPr>
            <w:r w:rsidRPr="009E3E35">
              <w:rPr>
                <w:rFonts w:ascii="Times New Roman" w:hAnsi="Times New Roman"/>
                <w:b/>
                <w:bCs/>
                <w:lang w:val="en-ZA" w:eastAsia="en-ZA"/>
              </w:rPr>
              <w:t>2014</w:t>
            </w:r>
          </w:p>
        </w:tc>
        <w:tc>
          <w:tcPr>
            <w:tcW w:w="520" w:type="pct"/>
          </w:tcPr>
          <w:p w:rsidR="00D23E0C" w:rsidRPr="009E3E35" w:rsidRDefault="00D23E0C" w:rsidP="008C7744">
            <w:pPr>
              <w:spacing w:after="0" w:line="280" w:lineRule="exact"/>
              <w:jc w:val="center"/>
              <w:rPr>
                <w:rFonts w:ascii="Times New Roman" w:hAnsi="Times New Roman"/>
                <w:b/>
                <w:bCs/>
                <w:lang w:val="en-ZA" w:eastAsia="en-ZA"/>
              </w:rPr>
            </w:pPr>
            <w:r w:rsidRPr="009E3E35">
              <w:rPr>
                <w:rFonts w:ascii="Times New Roman" w:hAnsi="Times New Roman"/>
                <w:b/>
                <w:bCs/>
                <w:lang w:val="en-ZA" w:eastAsia="en-ZA"/>
              </w:rPr>
              <w:t>2015</w:t>
            </w:r>
          </w:p>
        </w:tc>
        <w:tc>
          <w:tcPr>
            <w:tcW w:w="520" w:type="pct"/>
          </w:tcPr>
          <w:p w:rsidR="00D23E0C" w:rsidRPr="009E3E35" w:rsidRDefault="00D23E0C" w:rsidP="008C7744">
            <w:pPr>
              <w:spacing w:after="0" w:line="280" w:lineRule="exact"/>
              <w:jc w:val="center"/>
              <w:rPr>
                <w:rFonts w:ascii="Times New Roman" w:hAnsi="Times New Roman"/>
                <w:b/>
                <w:bCs/>
                <w:lang w:val="en-ZA" w:eastAsia="en-ZA"/>
              </w:rPr>
            </w:pPr>
            <w:r w:rsidRPr="009E3E35">
              <w:rPr>
                <w:rFonts w:ascii="Times New Roman" w:hAnsi="Times New Roman"/>
                <w:b/>
                <w:bCs/>
                <w:lang w:val="en-ZA" w:eastAsia="en-ZA"/>
              </w:rPr>
              <w:t>2016/</w:t>
            </w:r>
          </w:p>
        </w:tc>
        <w:tc>
          <w:tcPr>
            <w:tcW w:w="520" w:type="pct"/>
          </w:tcPr>
          <w:p w:rsidR="00D23E0C" w:rsidRPr="009E3E35" w:rsidRDefault="00D23E0C" w:rsidP="008C7744">
            <w:pPr>
              <w:spacing w:after="0" w:line="280" w:lineRule="exact"/>
              <w:jc w:val="center"/>
              <w:rPr>
                <w:rFonts w:ascii="Times New Roman" w:hAnsi="Times New Roman"/>
                <w:b/>
                <w:bCs/>
                <w:lang w:val="en-ZA" w:eastAsia="en-ZA"/>
              </w:rPr>
            </w:pPr>
            <w:r w:rsidRPr="009E3E35">
              <w:rPr>
                <w:rFonts w:ascii="Times New Roman" w:hAnsi="Times New Roman"/>
                <w:b/>
                <w:bCs/>
                <w:lang w:val="en-ZA" w:eastAsia="en-ZA"/>
              </w:rPr>
              <w:t>2017</w:t>
            </w:r>
          </w:p>
        </w:tc>
        <w:tc>
          <w:tcPr>
            <w:tcW w:w="519" w:type="pct"/>
          </w:tcPr>
          <w:p w:rsidR="00D23E0C" w:rsidRPr="009E3E35" w:rsidRDefault="00D23E0C" w:rsidP="008C7744">
            <w:pPr>
              <w:spacing w:after="0" w:line="280" w:lineRule="exact"/>
              <w:jc w:val="center"/>
              <w:rPr>
                <w:rFonts w:ascii="Times New Roman" w:hAnsi="Times New Roman"/>
                <w:b/>
                <w:bCs/>
                <w:lang w:val="en-ZA" w:eastAsia="en-ZA"/>
              </w:rPr>
            </w:pPr>
            <w:r w:rsidRPr="009E3E35">
              <w:rPr>
                <w:rFonts w:ascii="Times New Roman" w:hAnsi="Times New Roman"/>
                <w:b/>
                <w:bCs/>
                <w:lang w:val="en-ZA" w:eastAsia="en-ZA"/>
              </w:rPr>
              <w:t>2018</w:t>
            </w:r>
          </w:p>
        </w:tc>
        <w:tc>
          <w:tcPr>
            <w:tcW w:w="520" w:type="pct"/>
          </w:tcPr>
          <w:p w:rsidR="00D23E0C" w:rsidRPr="009E3E35" w:rsidRDefault="00D23E0C" w:rsidP="008C7744">
            <w:pPr>
              <w:spacing w:after="0" w:line="280" w:lineRule="exact"/>
              <w:jc w:val="center"/>
              <w:rPr>
                <w:rFonts w:ascii="Times New Roman" w:hAnsi="Times New Roman"/>
                <w:b/>
                <w:bCs/>
                <w:lang w:val="en-ZA" w:eastAsia="en-ZA"/>
              </w:rPr>
            </w:pPr>
            <w:r w:rsidRPr="009E3E35">
              <w:rPr>
                <w:rFonts w:ascii="Times New Roman" w:hAnsi="Times New Roman"/>
                <w:b/>
                <w:bCs/>
                <w:lang w:val="en-ZA" w:eastAsia="en-ZA"/>
              </w:rPr>
              <w:t xml:space="preserve">2019 </w:t>
            </w:r>
          </w:p>
        </w:tc>
        <w:tc>
          <w:tcPr>
            <w:tcW w:w="648" w:type="pct"/>
          </w:tcPr>
          <w:p w:rsidR="00D23E0C" w:rsidRPr="009E3E35" w:rsidRDefault="00D23E0C" w:rsidP="008C7744">
            <w:pPr>
              <w:spacing w:after="0" w:line="280" w:lineRule="exact"/>
              <w:jc w:val="center"/>
              <w:rPr>
                <w:rFonts w:ascii="Times New Roman" w:hAnsi="Times New Roman"/>
                <w:b/>
                <w:bCs/>
                <w:lang w:val="en-ZA" w:eastAsia="en-ZA"/>
              </w:rPr>
            </w:pPr>
            <w:r w:rsidRPr="009E3E35">
              <w:rPr>
                <w:rFonts w:ascii="Times New Roman" w:hAnsi="Times New Roman"/>
                <w:b/>
                <w:bCs/>
                <w:lang w:val="en-ZA" w:eastAsia="en-ZA"/>
              </w:rPr>
              <w:t>Total</w:t>
            </w:r>
          </w:p>
        </w:tc>
      </w:tr>
      <w:tr w:rsidR="00D23E0C" w:rsidRPr="009E3E35" w:rsidTr="009E3E35">
        <w:trPr>
          <w:jc w:val="center"/>
        </w:trPr>
        <w:tc>
          <w:tcPr>
            <w:tcW w:w="1220" w:type="pct"/>
          </w:tcPr>
          <w:p w:rsidR="00D23E0C" w:rsidRPr="009E3E35" w:rsidRDefault="00D23E0C" w:rsidP="008C7744">
            <w:pPr>
              <w:spacing w:after="0" w:line="280" w:lineRule="exact"/>
              <w:rPr>
                <w:rFonts w:ascii="Times New Roman" w:hAnsi="Times New Roman"/>
                <w:bCs/>
                <w:lang w:val="en-ZA" w:eastAsia="en-ZA"/>
              </w:rPr>
            </w:pPr>
            <w:r w:rsidRPr="009E3E35">
              <w:rPr>
                <w:rFonts w:ascii="Times New Roman" w:hAnsi="Times New Roman"/>
                <w:bCs/>
                <w:lang w:val="en-ZA" w:eastAsia="en-ZA"/>
              </w:rPr>
              <w:t>Meetings held</w:t>
            </w:r>
          </w:p>
        </w:tc>
        <w:tc>
          <w:tcPr>
            <w:tcW w:w="533" w:type="pct"/>
          </w:tcPr>
          <w:p w:rsidR="00D23E0C" w:rsidRPr="009E3E35" w:rsidRDefault="00D23E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20</w:t>
            </w:r>
          </w:p>
        </w:tc>
        <w:tc>
          <w:tcPr>
            <w:tcW w:w="520" w:type="pct"/>
          </w:tcPr>
          <w:p w:rsidR="00D23E0C" w:rsidRPr="009E3E35" w:rsidRDefault="00D23E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23</w:t>
            </w:r>
          </w:p>
        </w:tc>
        <w:tc>
          <w:tcPr>
            <w:tcW w:w="520" w:type="pct"/>
          </w:tcPr>
          <w:p w:rsidR="00D23E0C" w:rsidRPr="009E3E35" w:rsidRDefault="00D23E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19</w:t>
            </w:r>
          </w:p>
        </w:tc>
        <w:tc>
          <w:tcPr>
            <w:tcW w:w="520" w:type="pct"/>
          </w:tcPr>
          <w:p w:rsidR="00D23E0C" w:rsidRPr="009E3E35" w:rsidRDefault="004B2D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21</w:t>
            </w:r>
          </w:p>
        </w:tc>
        <w:tc>
          <w:tcPr>
            <w:tcW w:w="519" w:type="pct"/>
          </w:tcPr>
          <w:p w:rsidR="00D23E0C" w:rsidRPr="009E3E35" w:rsidRDefault="004B2D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23</w:t>
            </w:r>
          </w:p>
        </w:tc>
        <w:tc>
          <w:tcPr>
            <w:tcW w:w="520" w:type="pct"/>
          </w:tcPr>
          <w:p w:rsidR="00D23E0C" w:rsidRPr="009E3E35" w:rsidRDefault="008D51F2" w:rsidP="008D51F2">
            <w:pPr>
              <w:spacing w:after="0" w:line="280" w:lineRule="exact"/>
              <w:jc w:val="center"/>
              <w:rPr>
                <w:rFonts w:ascii="Times New Roman" w:hAnsi="Times New Roman"/>
                <w:bCs/>
                <w:lang w:val="en-ZA" w:eastAsia="en-ZA"/>
              </w:rPr>
            </w:pPr>
            <w:r>
              <w:rPr>
                <w:rFonts w:ascii="Times New Roman" w:hAnsi="Times New Roman"/>
                <w:bCs/>
                <w:lang w:val="en-ZA" w:eastAsia="en-ZA"/>
              </w:rPr>
              <w:t>3</w:t>
            </w:r>
          </w:p>
        </w:tc>
        <w:tc>
          <w:tcPr>
            <w:tcW w:w="648" w:type="pct"/>
          </w:tcPr>
          <w:p w:rsidR="00D23E0C" w:rsidRPr="009E3E35" w:rsidRDefault="004B2D0C" w:rsidP="008D51F2">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8</w:t>
            </w:r>
            <w:r w:rsidR="008D51F2">
              <w:rPr>
                <w:rFonts w:ascii="Times New Roman" w:hAnsi="Times New Roman"/>
                <w:bCs/>
                <w:lang w:val="en-ZA" w:eastAsia="en-ZA"/>
              </w:rPr>
              <w:t>8</w:t>
            </w:r>
            <w:bookmarkStart w:id="0" w:name="_GoBack"/>
            <w:bookmarkEnd w:id="0"/>
            <w:r w:rsidRPr="009E3E35">
              <w:rPr>
                <w:rFonts w:ascii="Times New Roman" w:hAnsi="Times New Roman"/>
                <w:bCs/>
                <w:lang w:val="en-ZA" w:eastAsia="en-ZA"/>
              </w:rPr>
              <w:t xml:space="preserve"> (p)</w:t>
            </w:r>
          </w:p>
        </w:tc>
      </w:tr>
      <w:tr w:rsidR="00D23E0C" w:rsidRPr="009E3E35" w:rsidTr="009E3E35">
        <w:trPr>
          <w:jc w:val="center"/>
        </w:trPr>
        <w:tc>
          <w:tcPr>
            <w:tcW w:w="1220" w:type="pct"/>
          </w:tcPr>
          <w:p w:rsidR="00D23E0C" w:rsidRPr="009E3E35" w:rsidRDefault="00D23E0C" w:rsidP="008C7744">
            <w:pPr>
              <w:spacing w:after="0" w:line="280" w:lineRule="exact"/>
              <w:rPr>
                <w:rFonts w:ascii="Times New Roman" w:hAnsi="Times New Roman"/>
                <w:bCs/>
                <w:lang w:val="en-ZA" w:eastAsia="en-ZA"/>
              </w:rPr>
            </w:pPr>
            <w:r w:rsidRPr="009E3E35">
              <w:rPr>
                <w:rFonts w:ascii="Times New Roman" w:hAnsi="Times New Roman"/>
                <w:bCs/>
                <w:lang w:val="en-ZA" w:eastAsia="en-ZA"/>
              </w:rPr>
              <w:t>Legislation processed</w:t>
            </w:r>
          </w:p>
        </w:tc>
        <w:tc>
          <w:tcPr>
            <w:tcW w:w="533" w:type="pct"/>
          </w:tcPr>
          <w:p w:rsidR="00D23E0C" w:rsidRPr="009E3E35" w:rsidRDefault="004B2D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1</w:t>
            </w:r>
          </w:p>
        </w:tc>
        <w:tc>
          <w:tcPr>
            <w:tcW w:w="520" w:type="pct"/>
          </w:tcPr>
          <w:p w:rsidR="00D23E0C" w:rsidRPr="009E3E35" w:rsidRDefault="004B2D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1</w:t>
            </w:r>
          </w:p>
        </w:tc>
        <w:tc>
          <w:tcPr>
            <w:tcW w:w="520" w:type="pct"/>
          </w:tcPr>
          <w:p w:rsidR="00D23E0C" w:rsidRPr="009E3E35" w:rsidRDefault="004B2D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0</w:t>
            </w:r>
          </w:p>
        </w:tc>
        <w:tc>
          <w:tcPr>
            <w:tcW w:w="520" w:type="pct"/>
          </w:tcPr>
          <w:p w:rsidR="00D23E0C" w:rsidRPr="009E3E35" w:rsidRDefault="004B2D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0</w:t>
            </w:r>
          </w:p>
        </w:tc>
        <w:tc>
          <w:tcPr>
            <w:tcW w:w="519" w:type="pct"/>
          </w:tcPr>
          <w:p w:rsidR="00D23E0C" w:rsidRPr="009E3E35" w:rsidRDefault="004B2D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2</w:t>
            </w:r>
          </w:p>
        </w:tc>
        <w:tc>
          <w:tcPr>
            <w:tcW w:w="520" w:type="pct"/>
          </w:tcPr>
          <w:p w:rsidR="00D23E0C" w:rsidRPr="009E3E35" w:rsidRDefault="008D51F2" w:rsidP="008D51F2">
            <w:pPr>
              <w:spacing w:after="0" w:line="280" w:lineRule="exact"/>
              <w:jc w:val="center"/>
              <w:rPr>
                <w:rFonts w:ascii="Times New Roman" w:hAnsi="Times New Roman"/>
                <w:bCs/>
                <w:lang w:val="en-ZA" w:eastAsia="en-ZA"/>
              </w:rPr>
            </w:pPr>
            <w:r>
              <w:rPr>
                <w:rFonts w:ascii="Times New Roman" w:hAnsi="Times New Roman"/>
                <w:bCs/>
                <w:lang w:val="en-ZA" w:eastAsia="en-ZA"/>
              </w:rPr>
              <w:t>0</w:t>
            </w:r>
          </w:p>
        </w:tc>
        <w:tc>
          <w:tcPr>
            <w:tcW w:w="648" w:type="pct"/>
          </w:tcPr>
          <w:p w:rsidR="00D23E0C" w:rsidRPr="009E3E35" w:rsidRDefault="004B2D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4 (p)</w:t>
            </w:r>
          </w:p>
        </w:tc>
      </w:tr>
      <w:tr w:rsidR="004B2D0C" w:rsidRPr="009E3E35" w:rsidTr="009E3E35">
        <w:trPr>
          <w:jc w:val="center"/>
        </w:trPr>
        <w:tc>
          <w:tcPr>
            <w:tcW w:w="1220" w:type="pct"/>
          </w:tcPr>
          <w:p w:rsidR="00D23E0C" w:rsidRPr="009E3E35" w:rsidRDefault="00D23E0C" w:rsidP="008C7744">
            <w:pPr>
              <w:spacing w:after="0" w:line="280" w:lineRule="exact"/>
              <w:rPr>
                <w:rFonts w:ascii="Times New Roman" w:hAnsi="Times New Roman"/>
                <w:bCs/>
                <w:lang w:val="en-ZA" w:eastAsia="en-ZA"/>
              </w:rPr>
            </w:pPr>
            <w:r w:rsidRPr="009E3E35">
              <w:rPr>
                <w:rFonts w:ascii="Times New Roman" w:hAnsi="Times New Roman"/>
                <w:bCs/>
                <w:lang w:val="en-ZA" w:eastAsia="en-ZA"/>
              </w:rPr>
              <w:t>Oversight trips undertaken</w:t>
            </w:r>
          </w:p>
        </w:tc>
        <w:tc>
          <w:tcPr>
            <w:tcW w:w="533" w:type="pct"/>
          </w:tcPr>
          <w:p w:rsidR="00D23E0C" w:rsidRPr="009E3E35" w:rsidRDefault="004B2D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0</w:t>
            </w:r>
          </w:p>
        </w:tc>
        <w:tc>
          <w:tcPr>
            <w:tcW w:w="520" w:type="pct"/>
          </w:tcPr>
          <w:p w:rsidR="00D23E0C" w:rsidRPr="009E3E35" w:rsidRDefault="004B2D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2</w:t>
            </w:r>
          </w:p>
        </w:tc>
        <w:tc>
          <w:tcPr>
            <w:tcW w:w="520" w:type="pct"/>
          </w:tcPr>
          <w:p w:rsidR="00D23E0C" w:rsidRPr="009E3E35" w:rsidRDefault="004B2D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1</w:t>
            </w:r>
          </w:p>
        </w:tc>
        <w:tc>
          <w:tcPr>
            <w:tcW w:w="520" w:type="pct"/>
          </w:tcPr>
          <w:p w:rsidR="00D23E0C" w:rsidRPr="009E3E35" w:rsidRDefault="004B2D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2</w:t>
            </w:r>
          </w:p>
        </w:tc>
        <w:tc>
          <w:tcPr>
            <w:tcW w:w="519" w:type="pct"/>
          </w:tcPr>
          <w:p w:rsidR="00D23E0C" w:rsidRPr="009E3E35" w:rsidRDefault="004B2D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0</w:t>
            </w:r>
          </w:p>
        </w:tc>
        <w:tc>
          <w:tcPr>
            <w:tcW w:w="520" w:type="pct"/>
          </w:tcPr>
          <w:p w:rsidR="00D23E0C" w:rsidRPr="009E3E35" w:rsidRDefault="008D51F2" w:rsidP="008D51F2">
            <w:pPr>
              <w:spacing w:after="0" w:line="280" w:lineRule="exact"/>
              <w:jc w:val="center"/>
              <w:rPr>
                <w:rFonts w:ascii="Times New Roman" w:hAnsi="Times New Roman"/>
                <w:bCs/>
                <w:lang w:val="en-ZA" w:eastAsia="en-ZA"/>
              </w:rPr>
            </w:pPr>
            <w:r>
              <w:rPr>
                <w:rFonts w:ascii="Times New Roman" w:hAnsi="Times New Roman"/>
                <w:bCs/>
                <w:lang w:val="en-ZA" w:eastAsia="en-ZA"/>
              </w:rPr>
              <w:t>0</w:t>
            </w:r>
          </w:p>
        </w:tc>
        <w:tc>
          <w:tcPr>
            <w:tcW w:w="648" w:type="pct"/>
          </w:tcPr>
          <w:p w:rsidR="00D23E0C" w:rsidRPr="009E3E35" w:rsidRDefault="004B2D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5 (p)</w:t>
            </w:r>
          </w:p>
        </w:tc>
      </w:tr>
      <w:tr w:rsidR="004B2D0C" w:rsidRPr="009E3E35" w:rsidTr="009E3E35">
        <w:trPr>
          <w:jc w:val="center"/>
        </w:trPr>
        <w:tc>
          <w:tcPr>
            <w:tcW w:w="1220" w:type="pct"/>
          </w:tcPr>
          <w:p w:rsidR="004B2D0C" w:rsidRPr="009E3E35" w:rsidRDefault="004B2D0C" w:rsidP="008C7744">
            <w:pPr>
              <w:spacing w:after="0" w:line="280" w:lineRule="exact"/>
              <w:rPr>
                <w:rFonts w:ascii="Times New Roman" w:hAnsi="Times New Roman"/>
                <w:bCs/>
                <w:lang w:val="en-ZA" w:eastAsia="en-ZA"/>
              </w:rPr>
            </w:pPr>
            <w:r w:rsidRPr="009E3E35">
              <w:rPr>
                <w:rFonts w:ascii="Times New Roman" w:hAnsi="Times New Roman"/>
                <w:bCs/>
                <w:lang w:val="en-ZA" w:eastAsia="en-ZA"/>
              </w:rPr>
              <w:t>Study tours undertaken</w:t>
            </w:r>
          </w:p>
        </w:tc>
        <w:tc>
          <w:tcPr>
            <w:tcW w:w="533" w:type="pct"/>
          </w:tcPr>
          <w:p w:rsidR="004B2D0C" w:rsidRPr="009E3E35" w:rsidRDefault="004B2D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0</w:t>
            </w:r>
          </w:p>
        </w:tc>
        <w:tc>
          <w:tcPr>
            <w:tcW w:w="520" w:type="pct"/>
          </w:tcPr>
          <w:p w:rsidR="004B2D0C" w:rsidRPr="009E3E35" w:rsidRDefault="004B2D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0</w:t>
            </w:r>
          </w:p>
        </w:tc>
        <w:tc>
          <w:tcPr>
            <w:tcW w:w="520" w:type="pct"/>
          </w:tcPr>
          <w:p w:rsidR="004B2D0C" w:rsidRPr="009E3E35" w:rsidRDefault="004B2D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0</w:t>
            </w:r>
          </w:p>
        </w:tc>
        <w:tc>
          <w:tcPr>
            <w:tcW w:w="520" w:type="pct"/>
          </w:tcPr>
          <w:p w:rsidR="004B2D0C" w:rsidRPr="009E3E35" w:rsidRDefault="004B2D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0</w:t>
            </w:r>
          </w:p>
        </w:tc>
        <w:tc>
          <w:tcPr>
            <w:tcW w:w="519" w:type="pct"/>
          </w:tcPr>
          <w:p w:rsidR="004B2D0C" w:rsidRPr="009E3E35" w:rsidRDefault="004B2D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0</w:t>
            </w:r>
          </w:p>
        </w:tc>
        <w:tc>
          <w:tcPr>
            <w:tcW w:w="520" w:type="pct"/>
          </w:tcPr>
          <w:p w:rsidR="004B2D0C" w:rsidRPr="009E3E35" w:rsidRDefault="004B2D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0</w:t>
            </w:r>
          </w:p>
        </w:tc>
        <w:tc>
          <w:tcPr>
            <w:tcW w:w="648" w:type="pct"/>
          </w:tcPr>
          <w:p w:rsidR="004B2D0C" w:rsidRPr="009E3E35" w:rsidRDefault="004B2D0C"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0</w:t>
            </w:r>
          </w:p>
        </w:tc>
      </w:tr>
      <w:tr w:rsidR="004B2D0C" w:rsidRPr="009E3E35" w:rsidTr="009E3E35">
        <w:trPr>
          <w:jc w:val="center"/>
        </w:trPr>
        <w:tc>
          <w:tcPr>
            <w:tcW w:w="1220" w:type="pct"/>
          </w:tcPr>
          <w:p w:rsidR="004B2D0C" w:rsidRPr="009E3E35" w:rsidRDefault="004B2D0C" w:rsidP="008C7744">
            <w:pPr>
              <w:spacing w:after="0" w:line="280" w:lineRule="exact"/>
              <w:rPr>
                <w:rFonts w:ascii="Times New Roman" w:hAnsi="Times New Roman"/>
                <w:bCs/>
                <w:lang w:val="en-ZA" w:eastAsia="en-ZA"/>
              </w:rPr>
            </w:pPr>
            <w:r w:rsidRPr="009E3E35">
              <w:rPr>
                <w:rFonts w:ascii="Times New Roman" w:hAnsi="Times New Roman"/>
                <w:bCs/>
                <w:lang w:val="en-ZA" w:eastAsia="en-ZA"/>
              </w:rPr>
              <w:t>International agreements processed</w:t>
            </w:r>
          </w:p>
        </w:tc>
        <w:tc>
          <w:tcPr>
            <w:tcW w:w="533" w:type="pct"/>
          </w:tcPr>
          <w:p w:rsidR="004B2D0C" w:rsidRPr="009E3E35" w:rsidRDefault="00785CE7" w:rsidP="008C7744">
            <w:pPr>
              <w:spacing w:after="0" w:line="280" w:lineRule="exact"/>
              <w:jc w:val="center"/>
              <w:rPr>
                <w:rFonts w:ascii="Times New Roman" w:hAnsi="Times New Roman"/>
                <w:bCs/>
                <w:lang w:val="en-ZA" w:eastAsia="en-ZA"/>
              </w:rPr>
            </w:pPr>
            <w:r w:rsidRPr="009E3E35">
              <w:rPr>
                <w:rFonts w:ascii="Times New Roman" w:hAnsi="Times New Roman"/>
                <w:bCs/>
                <w:lang w:val="en-ZA" w:eastAsia="en-ZA"/>
              </w:rPr>
              <w:t>1</w:t>
            </w:r>
          </w:p>
        </w:tc>
        <w:tc>
          <w:tcPr>
            <w:tcW w:w="520"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c>
          <w:tcPr>
            <w:tcW w:w="520"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c>
          <w:tcPr>
            <w:tcW w:w="520"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c>
          <w:tcPr>
            <w:tcW w:w="519"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c>
          <w:tcPr>
            <w:tcW w:w="520"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c>
          <w:tcPr>
            <w:tcW w:w="648"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r>
      <w:tr w:rsidR="004B2D0C" w:rsidRPr="009E3E35" w:rsidTr="009E3E35">
        <w:trPr>
          <w:jc w:val="center"/>
        </w:trPr>
        <w:tc>
          <w:tcPr>
            <w:tcW w:w="1220" w:type="pct"/>
          </w:tcPr>
          <w:p w:rsidR="004B2D0C" w:rsidRPr="009E3E35" w:rsidRDefault="004B2D0C" w:rsidP="008C7744">
            <w:pPr>
              <w:spacing w:after="0" w:line="280" w:lineRule="exact"/>
              <w:rPr>
                <w:rFonts w:ascii="Times New Roman" w:hAnsi="Times New Roman"/>
                <w:bCs/>
                <w:lang w:val="en-ZA" w:eastAsia="en-ZA"/>
              </w:rPr>
            </w:pPr>
            <w:r w:rsidRPr="009E3E35">
              <w:rPr>
                <w:rFonts w:ascii="Times New Roman" w:hAnsi="Times New Roman"/>
                <w:bCs/>
                <w:lang w:val="en-ZA" w:eastAsia="en-ZA"/>
              </w:rPr>
              <w:t>Statutory appointments made</w:t>
            </w:r>
          </w:p>
        </w:tc>
        <w:tc>
          <w:tcPr>
            <w:tcW w:w="533"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c>
          <w:tcPr>
            <w:tcW w:w="520"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c>
          <w:tcPr>
            <w:tcW w:w="520"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c>
          <w:tcPr>
            <w:tcW w:w="520"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c>
          <w:tcPr>
            <w:tcW w:w="519"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c>
          <w:tcPr>
            <w:tcW w:w="520"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c>
          <w:tcPr>
            <w:tcW w:w="648"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r>
      <w:tr w:rsidR="004B2D0C" w:rsidRPr="009E3E35" w:rsidTr="009E3E35">
        <w:trPr>
          <w:jc w:val="center"/>
        </w:trPr>
        <w:tc>
          <w:tcPr>
            <w:tcW w:w="1220" w:type="pct"/>
          </w:tcPr>
          <w:p w:rsidR="004B2D0C" w:rsidRPr="009E3E35" w:rsidRDefault="004B2D0C" w:rsidP="008C7744">
            <w:pPr>
              <w:spacing w:after="0" w:line="280" w:lineRule="exact"/>
              <w:rPr>
                <w:rFonts w:ascii="Times New Roman" w:hAnsi="Times New Roman"/>
                <w:bCs/>
                <w:lang w:val="en-ZA" w:eastAsia="en-ZA"/>
              </w:rPr>
            </w:pPr>
            <w:r w:rsidRPr="009E3E35">
              <w:rPr>
                <w:rFonts w:ascii="Times New Roman" w:hAnsi="Times New Roman"/>
                <w:bCs/>
                <w:lang w:val="en-ZA" w:eastAsia="en-ZA"/>
              </w:rPr>
              <w:t>Interventions considered</w:t>
            </w:r>
          </w:p>
        </w:tc>
        <w:tc>
          <w:tcPr>
            <w:tcW w:w="533"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c>
          <w:tcPr>
            <w:tcW w:w="520"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c>
          <w:tcPr>
            <w:tcW w:w="520"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c>
          <w:tcPr>
            <w:tcW w:w="520"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c>
          <w:tcPr>
            <w:tcW w:w="519"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c>
          <w:tcPr>
            <w:tcW w:w="520"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c>
          <w:tcPr>
            <w:tcW w:w="648"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r>
      <w:tr w:rsidR="004B2D0C" w:rsidRPr="009E3E35" w:rsidTr="009E3E35">
        <w:trPr>
          <w:jc w:val="center"/>
        </w:trPr>
        <w:tc>
          <w:tcPr>
            <w:tcW w:w="1220" w:type="pct"/>
          </w:tcPr>
          <w:p w:rsidR="004B2D0C" w:rsidRPr="009E3E35" w:rsidRDefault="004B2D0C" w:rsidP="008C7744">
            <w:pPr>
              <w:spacing w:after="0" w:line="280" w:lineRule="exact"/>
              <w:rPr>
                <w:rFonts w:ascii="Times New Roman" w:hAnsi="Times New Roman"/>
                <w:bCs/>
                <w:lang w:val="en-ZA" w:eastAsia="en-ZA"/>
              </w:rPr>
            </w:pPr>
            <w:r w:rsidRPr="009E3E35">
              <w:rPr>
                <w:rFonts w:ascii="Times New Roman" w:hAnsi="Times New Roman"/>
                <w:bCs/>
                <w:lang w:val="en-ZA" w:eastAsia="en-ZA"/>
              </w:rPr>
              <w:t xml:space="preserve">Petitions considered </w:t>
            </w:r>
          </w:p>
        </w:tc>
        <w:tc>
          <w:tcPr>
            <w:tcW w:w="533"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c>
          <w:tcPr>
            <w:tcW w:w="520"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c>
          <w:tcPr>
            <w:tcW w:w="520"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c>
          <w:tcPr>
            <w:tcW w:w="520"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c>
          <w:tcPr>
            <w:tcW w:w="519"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c>
          <w:tcPr>
            <w:tcW w:w="520"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c>
          <w:tcPr>
            <w:tcW w:w="648" w:type="pct"/>
          </w:tcPr>
          <w:p w:rsidR="004B2D0C" w:rsidRPr="009E3E35" w:rsidRDefault="004B2D0C" w:rsidP="008C7744">
            <w:pPr>
              <w:spacing w:line="280" w:lineRule="exact"/>
              <w:jc w:val="center"/>
              <w:rPr>
                <w:rFonts w:ascii="Times New Roman" w:hAnsi="Times New Roman"/>
              </w:rPr>
            </w:pPr>
            <w:r w:rsidRPr="009E3E35">
              <w:rPr>
                <w:rFonts w:ascii="Times New Roman" w:hAnsi="Times New Roman"/>
                <w:bCs/>
                <w:lang w:val="en-ZA" w:eastAsia="en-ZA"/>
              </w:rPr>
              <w:t>0</w:t>
            </w:r>
          </w:p>
        </w:tc>
      </w:tr>
    </w:tbl>
    <w:p w:rsidR="00AC64EF" w:rsidRPr="009E3E35" w:rsidRDefault="00AC64EF" w:rsidP="008C7744">
      <w:pPr>
        <w:spacing w:after="0" w:line="280" w:lineRule="exact"/>
        <w:jc w:val="both"/>
        <w:rPr>
          <w:rFonts w:ascii="Times New Roman" w:hAnsi="Times New Roman"/>
          <w:b/>
          <w:bCs/>
          <w:highlight w:val="yellow"/>
          <w:lang w:val="en-ZA"/>
        </w:rPr>
      </w:pPr>
    </w:p>
    <w:p w:rsidR="00AC64EF" w:rsidRPr="009E3E35" w:rsidRDefault="00AC64EF" w:rsidP="008C7744">
      <w:pPr>
        <w:numPr>
          <w:ilvl w:val="0"/>
          <w:numId w:val="17"/>
        </w:numPr>
        <w:spacing w:after="0" w:line="280" w:lineRule="exact"/>
        <w:jc w:val="both"/>
        <w:rPr>
          <w:rFonts w:ascii="Times New Roman" w:hAnsi="Times New Roman"/>
          <w:b/>
          <w:bCs/>
          <w:lang w:val="en-ZA"/>
        </w:rPr>
      </w:pPr>
      <w:r w:rsidRPr="009E3E35">
        <w:rPr>
          <w:rFonts w:ascii="Times New Roman" w:hAnsi="Times New Roman"/>
          <w:b/>
          <w:bCs/>
          <w:lang w:val="en-ZA"/>
        </w:rPr>
        <w:t xml:space="preserve">Stakeholders: </w:t>
      </w:r>
    </w:p>
    <w:p w:rsidR="008308BE" w:rsidRPr="009E3E35" w:rsidRDefault="008308BE" w:rsidP="008308BE">
      <w:pPr>
        <w:spacing w:after="0" w:line="280" w:lineRule="exact"/>
        <w:ind w:left="720"/>
        <w:jc w:val="both"/>
        <w:rPr>
          <w:rFonts w:ascii="Times New Roman" w:hAnsi="Times New Roman"/>
          <w:b/>
          <w:bCs/>
          <w:lang w:val="en-ZA"/>
        </w:rPr>
      </w:pPr>
    </w:p>
    <w:p w:rsidR="008F21AF" w:rsidRPr="009E3E35" w:rsidRDefault="008F21AF" w:rsidP="008C7744">
      <w:pPr>
        <w:spacing w:after="0" w:line="280" w:lineRule="exact"/>
        <w:ind w:left="720" w:hanging="720"/>
        <w:jc w:val="both"/>
        <w:rPr>
          <w:rFonts w:ascii="Times New Roman" w:hAnsi="Times New Roman"/>
          <w:lang w:val="en-ZA"/>
        </w:rPr>
      </w:pPr>
      <w:r w:rsidRPr="009E3E35">
        <w:rPr>
          <w:rFonts w:ascii="Times New Roman" w:hAnsi="Times New Roman"/>
          <w:lang w:val="en-ZA"/>
        </w:rPr>
        <w:t>3.1</w:t>
      </w:r>
      <w:r w:rsidRPr="009E3E35">
        <w:rPr>
          <w:rFonts w:ascii="Times New Roman" w:hAnsi="Times New Roman"/>
          <w:lang w:val="en-ZA"/>
        </w:rPr>
        <w:tab/>
        <w:t>Stakeholders were not actively involved in the programmed activities of the Committee and participation was limited to comment and participation in public hearings during the processing of legislation.</w:t>
      </w:r>
    </w:p>
    <w:p w:rsidR="00AC64EF" w:rsidRPr="009E3E35" w:rsidRDefault="00AC64EF" w:rsidP="008C7744">
      <w:pPr>
        <w:spacing w:after="0" w:line="280" w:lineRule="exact"/>
        <w:jc w:val="both"/>
        <w:rPr>
          <w:rFonts w:ascii="Times New Roman" w:hAnsi="Times New Roman"/>
          <w:lang w:val="en-ZA"/>
        </w:rPr>
      </w:pPr>
    </w:p>
    <w:p w:rsidR="00AC64EF" w:rsidRPr="009E3E35" w:rsidRDefault="00AC64EF" w:rsidP="008C7744">
      <w:pPr>
        <w:numPr>
          <w:ilvl w:val="0"/>
          <w:numId w:val="17"/>
        </w:numPr>
        <w:spacing w:after="0" w:line="280" w:lineRule="exact"/>
        <w:jc w:val="both"/>
        <w:rPr>
          <w:rFonts w:ascii="Times New Roman" w:hAnsi="Times New Roman"/>
          <w:b/>
          <w:bCs/>
          <w:lang w:val="en-ZA"/>
        </w:rPr>
      </w:pPr>
      <w:r w:rsidRPr="009E3E35">
        <w:rPr>
          <w:rFonts w:ascii="Times New Roman" w:hAnsi="Times New Roman"/>
          <w:b/>
          <w:bCs/>
          <w:lang w:val="en-ZA"/>
        </w:rPr>
        <w:t>Briefings and/or public hearings</w:t>
      </w:r>
    </w:p>
    <w:p w:rsidR="00051DA5" w:rsidRPr="009E3E35" w:rsidRDefault="00051DA5" w:rsidP="008C7744">
      <w:pPr>
        <w:spacing w:after="0" w:line="280" w:lineRule="exact"/>
        <w:ind w:left="720"/>
        <w:jc w:val="both"/>
        <w:rPr>
          <w:rFonts w:ascii="Times New Roman" w:hAnsi="Times New Roman"/>
          <w:b/>
          <w:bCs/>
          <w:lang w:val="en-ZA"/>
        </w:rPr>
      </w:pPr>
    </w:p>
    <w:p w:rsidR="00AC64EF" w:rsidRPr="009E3E35" w:rsidRDefault="00051DA5" w:rsidP="008C7744">
      <w:pPr>
        <w:pStyle w:val="ListParagraph"/>
        <w:numPr>
          <w:ilvl w:val="1"/>
          <w:numId w:val="17"/>
        </w:numPr>
        <w:spacing w:after="0" w:line="280" w:lineRule="exact"/>
        <w:rPr>
          <w:rFonts w:ascii="Times New Roman" w:hAnsi="Times New Roman"/>
          <w:bCs/>
          <w:lang w:val="en-ZA"/>
        </w:rPr>
      </w:pPr>
      <w:r w:rsidRPr="009E3E35">
        <w:rPr>
          <w:rFonts w:ascii="Times New Roman" w:hAnsi="Times New Roman"/>
          <w:bCs/>
          <w:lang w:val="en-ZA"/>
        </w:rPr>
        <w:t xml:space="preserve">As noted above, </w:t>
      </w:r>
      <w:r w:rsidR="006B0BD9">
        <w:rPr>
          <w:rFonts w:ascii="Times New Roman" w:hAnsi="Times New Roman"/>
          <w:bCs/>
          <w:lang w:val="en-ZA"/>
        </w:rPr>
        <w:t xml:space="preserve">a </w:t>
      </w:r>
      <w:r w:rsidRPr="009E3E35">
        <w:rPr>
          <w:rFonts w:ascii="Times New Roman" w:hAnsi="Times New Roman"/>
          <w:bCs/>
          <w:lang w:val="en-ZA"/>
        </w:rPr>
        <w:t xml:space="preserve">concerted effort was made to interrogate more vigorously the quarterly performance and expenditure of both the Department of Defence and the Department of Military Veterans. Both Departments still grapple with serious governance and compliance challenges that have resulted in </w:t>
      </w:r>
      <w:r w:rsidR="008308BE" w:rsidRPr="009E3E35">
        <w:rPr>
          <w:rFonts w:ascii="Times New Roman" w:hAnsi="Times New Roman"/>
          <w:bCs/>
          <w:lang w:val="en-ZA"/>
        </w:rPr>
        <w:t xml:space="preserve">adverse </w:t>
      </w:r>
      <w:r w:rsidR="007179FD" w:rsidRPr="009E3E35">
        <w:rPr>
          <w:rFonts w:ascii="Times New Roman" w:hAnsi="Times New Roman"/>
          <w:bCs/>
          <w:lang w:val="en-ZA"/>
        </w:rPr>
        <w:t xml:space="preserve">audit findings. </w:t>
      </w:r>
    </w:p>
    <w:p w:rsidR="007179FD" w:rsidRPr="009E3E35" w:rsidRDefault="007179FD" w:rsidP="008C7744">
      <w:pPr>
        <w:pStyle w:val="ListParagraph"/>
        <w:spacing w:after="0" w:line="280" w:lineRule="exact"/>
        <w:ind w:left="1080"/>
        <w:rPr>
          <w:rFonts w:ascii="Times New Roman" w:hAnsi="Times New Roman"/>
          <w:bCs/>
          <w:lang w:val="en-ZA"/>
        </w:rPr>
      </w:pPr>
    </w:p>
    <w:p w:rsidR="007179FD" w:rsidRPr="009E3E35" w:rsidRDefault="007179FD" w:rsidP="00ED0198">
      <w:pPr>
        <w:pStyle w:val="ListParagraph"/>
        <w:numPr>
          <w:ilvl w:val="1"/>
          <w:numId w:val="17"/>
        </w:numPr>
        <w:spacing w:after="0" w:line="280" w:lineRule="exact"/>
        <w:jc w:val="both"/>
        <w:rPr>
          <w:rFonts w:ascii="Times New Roman" w:hAnsi="Times New Roman"/>
          <w:bCs/>
          <w:lang w:val="en-ZA"/>
        </w:rPr>
      </w:pPr>
      <w:r w:rsidRPr="009E3E35">
        <w:rPr>
          <w:rFonts w:ascii="Times New Roman" w:hAnsi="Times New Roman"/>
          <w:bCs/>
          <w:lang w:val="en-ZA"/>
        </w:rPr>
        <w:t xml:space="preserve">Interactions with the Department of Defence ranged from matters relating to policy, particularly the implementation of the </w:t>
      </w:r>
      <w:r w:rsidR="006B0BD9">
        <w:rPr>
          <w:rFonts w:ascii="Times New Roman" w:hAnsi="Times New Roman"/>
          <w:bCs/>
          <w:lang w:val="en-ZA"/>
        </w:rPr>
        <w:t xml:space="preserve">2015 </w:t>
      </w:r>
      <w:r w:rsidRPr="009E3E35">
        <w:rPr>
          <w:rFonts w:ascii="Times New Roman" w:hAnsi="Times New Roman"/>
          <w:bCs/>
          <w:lang w:val="en-ZA"/>
        </w:rPr>
        <w:t xml:space="preserve">Defence Review, and the rejuvenation of the South African National Defence Force, </w:t>
      </w:r>
      <w:r w:rsidR="008308BE" w:rsidRPr="009E3E35">
        <w:rPr>
          <w:rFonts w:ascii="Times New Roman" w:hAnsi="Times New Roman"/>
          <w:bCs/>
          <w:lang w:val="en-ZA"/>
        </w:rPr>
        <w:t xml:space="preserve">and in particular an effective and sustainable exit mechanism. Challenges were also experienced with </w:t>
      </w:r>
      <w:r w:rsidRPr="009E3E35">
        <w:rPr>
          <w:rFonts w:ascii="Times New Roman" w:hAnsi="Times New Roman"/>
          <w:bCs/>
          <w:lang w:val="en-ZA"/>
        </w:rPr>
        <w:t>information systems</w:t>
      </w:r>
      <w:r w:rsidR="008308BE" w:rsidRPr="009E3E35">
        <w:rPr>
          <w:rFonts w:ascii="Times New Roman" w:hAnsi="Times New Roman"/>
          <w:bCs/>
          <w:lang w:val="en-ZA"/>
        </w:rPr>
        <w:t xml:space="preserve"> where the cooperation with and support of SITA</w:t>
      </w:r>
      <w:r w:rsidR="001337D6" w:rsidRPr="009E3E35">
        <w:rPr>
          <w:rFonts w:ascii="Times New Roman" w:hAnsi="Times New Roman"/>
          <w:bCs/>
          <w:lang w:val="en-ZA"/>
        </w:rPr>
        <w:t>,</w:t>
      </w:r>
      <w:r w:rsidR="008308BE" w:rsidRPr="009E3E35">
        <w:rPr>
          <w:rFonts w:ascii="Times New Roman" w:hAnsi="Times New Roman"/>
          <w:bCs/>
          <w:lang w:val="en-ZA"/>
        </w:rPr>
        <w:t xml:space="preserve"> was at times problematic. H</w:t>
      </w:r>
      <w:r w:rsidRPr="009E3E35">
        <w:rPr>
          <w:rFonts w:ascii="Times New Roman" w:hAnsi="Times New Roman"/>
          <w:bCs/>
          <w:lang w:val="en-ZA"/>
        </w:rPr>
        <w:t xml:space="preserve">uman resource challenges </w:t>
      </w:r>
      <w:r w:rsidR="008308BE" w:rsidRPr="009E3E35">
        <w:rPr>
          <w:rFonts w:ascii="Times New Roman" w:hAnsi="Times New Roman"/>
          <w:bCs/>
          <w:lang w:val="en-ZA"/>
        </w:rPr>
        <w:t>relating to the retention of scarce skills</w:t>
      </w:r>
      <w:r w:rsidR="001337D6" w:rsidRPr="009E3E35">
        <w:rPr>
          <w:rFonts w:ascii="Times New Roman" w:hAnsi="Times New Roman"/>
          <w:bCs/>
          <w:lang w:val="en-ZA"/>
        </w:rPr>
        <w:t>;</w:t>
      </w:r>
      <w:r w:rsidR="008308BE" w:rsidRPr="009E3E35">
        <w:rPr>
          <w:rFonts w:ascii="Times New Roman" w:hAnsi="Times New Roman"/>
          <w:bCs/>
          <w:lang w:val="en-ZA"/>
        </w:rPr>
        <w:t xml:space="preserve"> promotion</w:t>
      </w:r>
      <w:r w:rsidR="001337D6" w:rsidRPr="009E3E35">
        <w:rPr>
          <w:rFonts w:ascii="Times New Roman" w:hAnsi="Times New Roman"/>
          <w:bCs/>
          <w:lang w:val="en-ZA"/>
        </w:rPr>
        <w:t xml:space="preserve">; overtime; backlogs in </w:t>
      </w:r>
      <w:r w:rsidRPr="009E3E35">
        <w:rPr>
          <w:rFonts w:ascii="Times New Roman" w:hAnsi="Times New Roman"/>
          <w:bCs/>
          <w:lang w:val="en-ZA"/>
        </w:rPr>
        <w:t>training</w:t>
      </w:r>
      <w:r w:rsidR="001337D6" w:rsidRPr="009E3E35">
        <w:rPr>
          <w:rFonts w:ascii="Times New Roman" w:hAnsi="Times New Roman"/>
          <w:bCs/>
          <w:lang w:val="en-ZA"/>
        </w:rPr>
        <w:t>; grievance and disputes resolved; as well as high vacancy rates, were noted during the period under review. T</w:t>
      </w:r>
      <w:r w:rsidRPr="009E3E35">
        <w:rPr>
          <w:rFonts w:ascii="Times New Roman" w:hAnsi="Times New Roman"/>
          <w:bCs/>
          <w:lang w:val="en-ZA"/>
        </w:rPr>
        <w:t>he repair and maintenance of defence facilities</w:t>
      </w:r>
      <w:r w:rsidR="001337D6" w:rsidRPr="009E3E35">
        <w:rPr>
          <w:rFonts w:ascii="Times New Roman" w:hAnsi="Times New Roman"/>
          <w:bCs/>
          <w:lang w:val="en-ZA"/>
        </w:rPr>
        <w:t xml:space="preserve"> is being partly addressed by the establishment of the Defence Work Formation (DWF), but funding challenges are hampering them from making a greater impact. </w:t>
      </w:r>
      <w:r w:rsidR="00461A55" w:rsidRPr="009E3E35">
        <w:rPr>
          <w:rFonts w:ascii="Times New Roman" w:hAnsi="Times New Roman"/>
          <w:bCs/>
          <w:lang w:val="en-ZA"/>
        </w:rPr>
        <w:t xml:space="preserve">The Committee’s </w:t>
      </w:r>
      <w:r w:rsidRPr="009E3E35">
        <w:rPr>
          <w:rFonts w:ascii="Times New Roman" w:hAnsi="Times New Roman"/>
          <w:bCs/>
          <w:lang w:val="en-ZA"/>
        </w:rPr>
        <w:t xml:space="preserve">interactions were </w:t>
      </w:r>
      <w:r w:rsidR="00461A55" w:rsidRPr="009E3E35">
        <w:rPr>
          <w:rFonts w:ascii="Times New Roman" w:hAnsi="Times New Roman"/>
          <w:bCs/>
          <w:lang w:val="en-ZA"/>
        </w:rPr>
        <w:t xml:space="preserve">often </w:t>
      </w:r>
      <w:r w:rsidRPr="009E3E35">
        <w:rPr>
          <w:rFonts w:ascii="Times New Roman" w:hAnsi="Times New Roman"/>
          <w:bCs/>
          <w:lang w:val="en-ZA"/>
        </w:rPr>
        <w:t xml:space="preserve">underpinned by a frustration that the Department could not adequately resolve challenges and focus on its modernisation with </w:t>
      </w:r>
      <w:r w:rsidR="00461A55" w:rsidRPr="009E3E35">
        <w:rPr>
          <w:rFonts w:ascii="Times New Roman" w:hAnsi="Times New Roman"/>
          <w:bCs/>
          <w:lang w:val="en-ZA"/>
        </w:rPr>
        <w:t xml:space="preserve">the </w:t>
      </w:r>
      <w:r w:rsidRPr="009E3E35">
        <w:rPr>
          <w:rFonts w:ascii="Times New Roman" w:hAnsi="Times New Roman"/>
          <w:bCs/>
          <w:lang w:val="en-ZA"/>
        </w:rPr>
        <w:t xml:space="preserve">limited and decreasing budgetary allocation. </w:t>
      </w:r>
      <w:r w:rsidR="00140CF5" w:rsidRPr="009E3E35">
        <w:rPr>
          <w:rFonts w:ascii="Times New Roman" w:hAnsi="Times New Roman"/>
          <w:bCs/>
          <w:lang w:val="en-ZA"/>
        </w:rPr>
        <w:t xml:space="preserve"> </w:t>
      </w:r>
      <w:r w:rsidR="00461A55" w:rsidRPr="009E3E35">
        <w:rPr>
          <w:rFonts w:ascii="Times New Roman" w:hAnsi="Times New Roman"/>
          <w:bCs/>
          <w:lang w:val="en-ZA"/>
        </w:rPr>
        <w:t xml:space="preserve">The limited flying and sea hours has been a constant concern of the Committee, given that it impacts on </w:t>
      </w:r>
      <w:r w:rsidR="00346EFF" w:rsidRPr="009E3E35">
        <w:rPr>
          <w:rFonts w:ascii="Times New Roman" w:hAnsi="Times New Roman"/>
          <w:bCs/>
          <w:lang w:val="en-ZA"/>
        </w:rPr>
        <w:t xml:space="preserve">combat readiness and allowing air and sea crew to stay current. </w:t>
      </w:r>
      <w:r w:rsidR="00140CF5" w:rsidRPr="009E3E35">
        <w:rPr>
          <w:rFonts w:ascii="Times New Roman" w:hAnsi="Times New Roman"/>
          <w:bCs/>
          <w:lang w:val="en-ZA"/>
        </w:rPr>
        <w:t xml:space="preserve">To raise additional revenue, the Department of Defence has conceptualised the commercial exploitation of defence assets utilised </w:t>
      </w:r>
      <w:r w:rsidR="00461A55" w:rsidRPr="009E3E35">
        <w:rPr>
          <w:rFonts w:ascii="Times New Roman" w:hAnsi="Times New Roman"/>
          <w:bCs/>
          <w:lang w:val="en-ZA"/>
        </w:rPr>
        <w:t xml:space="preserve">or under-utilised </w:t>
      </w:r>
      <w:r w:rsidR="00140CF5" w:rsidRPr="009E3E35">
        <w:rPr>
          <w:rFonts w:ascii="Times New Roman" w:hAnsi="Times New Roman"/>
          <w:bCs/>
          <w:lang w:val="en-ZA"/>
        </w:rPr>
        <w:t>by the SANDF</w:t>
      </w:r>
      <w:r w:rsidR="00461A55" w:rsidRPr="009E3E35">
        <w:rPr>
          <w:rFonts w:ascii="Times New Roman" w:hAnsi="Times New Roman"/>
          <w:bCs/>
          <w:lang w:val="en-ZA"/>
        </w:rPr>
        <w:t>. W</w:t>
      </w:r>
      <w:r w:rsidR="00140CF5" w:rsidRPr="009E3E35">
        <w:rPr>
          <w:rFonts w:ascii="Times New Roman" w:hAnsi="Times New Roman"/>
          <w:bCs/>
          <w:lang w:val="en-ZA"/>
        </w:rPr>
        <w:t>hilst this</w:t>
      </w:r>
      <w:r w:rsidR="00461A55" w:rsidRPr="009E3E35">
        <w:rPr>
          <w:rFonts w:ascii="Times New Roman" w:hAnsi="Times New Roman"/>
          <w:bCs/>
          <w:lang w:val="en-ZA"/>
        </w:rPr>
        <w:t xml:space="preserve"> revenue generating option </w:t>
      </w:r>
      <w:r w:rsidR="00140CF5" w:rsidRPr="009E3E35">
        <w:rPr>
          <w:rFonts w:ascii="Times New Roman" w:hAnsi="Times New Roman"/>
          <w:bCs/>
          <w:lang w:val="en-ZA"/>
        </w:rPr>
        <w:t xml:space="preserve">is supported by the Committee, its implementation has been frustrated </w:t>
      </w:r>
      <w:r w:rsidR="00461A55" w:rsidRPr="009E3E35">
        <w:rPr>
          <w:rFonts w:ascii="Times New Roman" w:hAnsi="Times New Roman"/>
          <w:bCs/>
          <w:lang w:val="en-ZA"/>
        </w:rPr>
        <w:t xml:space="preserve">due to various reasons. Given that National Treasury has informed the Department that it is unlikely to fund its shortfall on especially the Compensation of Employees, the Committee has encouraged the Department to enhance its efforts to realise this revenue generating option. As with implementation of the Defence Review, rejuvenation, increasing of flying and sea hours, </w:t>
      </w:r>
      <w:r w:rsidR="006B0BD9">
        <w:rPr>
          <w:rFonts w:ascii="Times New Roman" w:hAnsi="Times New Roman"/>
          <w:bCs/>
          <w:lang w:val="en-ZA"/>
        </w:rPr>
        <w:t xml:space="preserve">and the reprioritisation of the DOD’s spending patterns, </w:t>
      </w:r>
      <w:r w:rsidR="00461A55" w:rsidRPr="009E3E35">
        <w:rPr>
          <w:rFonts w:ascii="Times New Roman" w:hAnsi="Times New Roman"/>
          <w:bCs/>
          <w:lang w:val="en-ZA"/>
        </w:rPr>
        <w:t xml:space="preserve">this is another crucial area that requires enhanced scrutiny. </w:t>
      </w:r>
    </w:p>
    <w:p w:rsidR="001337D6" w:rsidRPr="009E3E35" w:rsidRDefault="001337D6" w:rsidP="001337D6">
      <w:pPr>
        <w:pStyle w:val="ListParagraph"/>
        <w:spacing w:after="0" w:line="280" w:lineRule="exact"/>
        <w:ind w:left="1080"/>
        <w:jc w:val="both"/>
        <w:rPr>
          <w:rFonts w:ascii="Times New Roman" w:hAnsi="Times New Roman"/>
          <w:bCs/>
          <w:lang w:val="en-ZA"/>
        </w:rPr>
      </w:pPr>
    </w:p>
    <w:p w:rsidR="00140CF5" w:rsidRPr="009E3E35" w:rsidRDefault="00140CF5" w:rsidP="00346EFF">
      <w:pPr>
        <w:pStyle w:val="ListParagraph"/>
        <w:numPr>
          <w:ilvl w:val="1"/>
          <w:numId w:val="17"/>
        </w:numPr>
        <w:spacing w:after="0" w:line="280" w:lineRule="exact"/>
        <w:jc w:val="both"/>
        <w:rPr>
          <w:rFonts w:ascii="Times New Roman" w:hAnsi="Times New Roman"/>
          <w:bCs/>
          <w:lang w:val="en-ZA"/>
        </w:rPr>
      </w:pPr>
      <w:r w:rsidRPr="009E3E35">
        <w:rPr>
          <w:rFonts w:ascii="Times New Roman" w:hAnsi="Times New Roman"/>
          <w:bCs/>
          <w:lang w:val="en-ZA"/>
        </w:rPr>
        <w:t xml:space="preserve">Effective service delivery to military veterans and </w:t>
      </w:r>
      <w:r w:rsidR="00346EFF" w:rsidRPr="009E3E35">
        <w:rPr>
          <w:rFonts w:ascii="Times New Roman" w:hAnsi="Times New Roman"/>
          <w:bCs/>
          <w:lang w:val="en-ZA"/>
        </w:rPr>
        <w:t xml:space="preserve">the </w:t>
      </w:r>
      <w:r w:rsidRPr="009E3E35">
        <w:rPr>
          <w:rFonts w:ascii="Times New Roman" w:hAnsi="Times New Roman"/>
          <w:bCs/>
          <w:lang w:val="en-ZA"/>
        </w:rPr>
        <w:t xml:space="preserve">management and performance of the Department of Military Veterans have been </w:t>
      </w:r>
      <w:r w:rsidR="00346EFF" w:rsidRPr="009E3E35">
        <w:rPr>
          <w:rFonts w:ascii="Times New Roman" w:hAnsi="Times New Roman"/>
          <w:bCs/>
          <w:lang w:val="en-ZA"/>
        </w:rPr>
        <w:t xml:space="preserve">restricted </w:t>
      </w:r>
      <w:r w:rsidRPr="009E3E35">
        <w:rPr>
          <w:rFonts w:ascii="Times New Roman" w:hAnsi="Times New Roman"/>
          <w:bCs/>
          <w:lang w:val="en-ZA"/>
        </w:rPr>
        <w:t xml:space="preserve">owing to </w:t>
      </w:r>
      <w:r w:rsidR="00346EFF" w:rsidRPr="009E3E35">
        <w:rPr>
          <w:rFonts w:ascii="Times New Roman" w:hAnsi="Times New Roman"/>
          <w:bCs/>
          <w:i/>
          <w:lang w:val="en-ZA"/>
        </w:rPr>
        <w:t>inter alia</w:t>
      </w:r>
      <w:r w:rsidR="00346EFF" w:rsidRPr="009E3E35">
        <w:rPr>
          <w:rFonts w:ascii="Times New Roman" w:hAnsi="Times New Roman"/>
          <w:bCs/>
          <w:lang w:val="en-ZA"/>
        </w:rPr>
        <w:t xml:space="preserve"> the </w:t>
      </w:r>
      <w:r w:rsidRPr="009E3E35">
        <w:rPr>
          <w:rFonts w:ascii="Times New Roman" w:hAnsi="Times New Roman"/>
          <w:bCs/>
          <w:lang w:val="en-ZA"/>
        </w:rPr>
        <w:t xml:space="preserve">prolonged leadership instability </w:t>
      </w:r>
      <w:r w:rsidR="00346EFF" w:rsidRPr="009E3E35">
        <w:rPr>
          <w:rFonts w:ascii="Times New Roman" w:hAnsi="Times New Roman"/>
          <w:bCs/>
          <w:lang w:val="en-ZA"/>
        </w:rPr>
        <w:t xml:space="preserve">which saw </w:t>
      </w:r>
      <w:r w:rsidRPr="009E3E35">
        <w:rPr>
          <w:rFonts w:ascii="Times New Roman" w:hAnsi="Times New Roman"/>
          <w:bCs/>
          <w:lang w:val="en-ZA"/>
        </w:rPr>
        <w:t xml:space="preserve">an exodus of senior managers, </w:t>
      </w:r>
      <w:r w:rsidR="00346EFF" w:rsidRPr="009E3E35">
        <w:rPr>
          <w:rFonts w:ascii="Times New Roman" w:hAnsi="Times New Roman"/>
          <w:bCs/>
          <w:lang w:val="en-ZA"/>
        </w:rPr>
        <w:t xml:space="preserve">as well as the </w:t>
      </w:r>
      <w:r w:rsidRPr="009E3E35">
        <w:rPr>
          <w:rFonts w:ascii="Times New Roman" w:hAnsi="Times New Roman"/>
          <w:bCs/>
          <w:lang w:val="en-ZA"/>
        </w:rPr>
        <w:t xml:space="preserve">delayed appointment of </w:t>
      </w:r>
      <w:r w:rsidR="00346EFF" w:rsidRPr="009E3E35">
        <w:rPr>
          <w:rFonts w:ascii="Times New Roman" w:hAnsi="Times New Roman"/>
          <w:bCs/>
          <w:lang w:val="en-ZA"/>
        </w:rPr>
        <w:t xml:space="preserve">an </w:t>
      </w:r>
      <w:r w:rsidRPr="009E3E35">
        <w:rPr>
          <w:rFonts w:ascii="Times New Roman" w:hAnsi="Times New Roman"/>
          <w:bCs/>
          <w:lang w:val="en-ZA"/>
        </w:rPr>
        <w:t>accounting officer</w:t>
      </w:r>
      <w:r w:rsidR="00346EFF" w:rsidRPr="009E3E35">
        <w:rPr>
          <w:rFonts w:ascii="Times New Roman" w:hAnsi="Times New Roman"/>
          <w:bCs/>
          <w:lang w:val="en-ZA"/>
        </w:rPr>
        <w:t>.</w:t>
      </w:r>
      <w:r w:rsidRPr="009E3E35">
        <w:rPr>
          <w:rFonts w:ascii="Times New Roman" w:hAnsi="Times New Roman"/>
          <w:bCs/>
          <w:lang w:val="en-ZA"/>
        </w:rPr>
        <w:t xml:space="preserve"> </w:t>
      </w:r>
      <w:r w:rsidR="00346EFF" w:rsidRPr="009E3E35">
        <w:rPr>
          <w:rFonts w:ascii="Times New Roman" w:hAnsi="Times New Roman"/>
          <w:bCs/>
          <w:lang w:val="en-ZA"/>
        </w:rPr>
        <w:t>A</w:t>
      </w:r>
      <w:r w:rsidRPr="009E3E35">
        <w:rPr>
          <w:rFonts w:ascii="Times New Roman" w:hAnsi="Times New Roman"/>
          <w:bCs/>
          <w:lang w:val="en-ZA"/>
        </w:rPr>
        <w:t>n unsuitable organi</w:t>
      </w:r>
      <w:r w:rsidR="00346EFF" w:rsidRPr="009E3E35">
        <w:rPr>
          <w:rFonts w:ascii="Times New Roman" w:hAnsi="Times New Roman"/>
          <w:bCs/>
          <w:lang w:val="en-ZA"/>
        </w:rPr>
        <w:t>s</w:t>
      </w:r>
      <w:r w:rsidRPr="009E3E35">
        <w:rPr>
          <w:rFonts w:ascii="Times New Roman" w:hAnsi="Times New Roman"/>
          <w:bCs/>
          <w:lang w:val="en-ZA"/>
        </w:rPr>
        <w:t>ational structure and weak internal governance and compliance processes</w:t>
      </w:r>
      <w:r w:rsidR="00346EFF" w:rsidRPr="009E3E35">
        <w:rPr>
          <w:rFonts w:ascii="Times New Roman" w:hAnsi="Times New Roman"/>
          <w:bCs/>
          <w:lang w:val="en-ZA"/>
        </w:rPr>
        <w:t xml:space="preserve">, </w:t>
      </w:r>
      <w:r w:rsidR="00346EFF" w:rsidRPr="009E3E35">
        <w:rPr>
          <w:rFonts w:ascii="Times New Roman" w:hAnsi="Times New Roman"/>
          <w:bCs/>
          <w:lang w:val="en-ZA"/>
        </w:rPr>
        <w:lastRenderedPageBreak/>
        <w:t>especially related to the Internal Audit Function, contributed further to the poor performance of the DMV over the period under review</w:t>
      </w:r>
      <w:r w:rsidRPr="009E3E35">
        <w:rPr>
          <w:rFonts w:ascii="Times New Roman" w:hAnsi="Times New Roman"/>
          <w:bCs/>
          <w:lang w:val="en-ZA"/>
        </w:rPr>
        <w:t xml:space="preserve">.  </w:t>
      </w:r>
      <w:r w:rsidR="00E079D8" w:rsidRPr="009E3E35">
        <w:rPr>
          <w:rFonts w:ascii="Times New Roman" w:hAnsi="Times New Roman"/>
          <w:bCs/>
          <w:lang w:val="en-ZA"/>
        </w:rPr>
        <w:t>In addition, the Department has over the years struggled to develop</w:t>
      </w:r>
      <w:r w:rsidR="00346EFF" w:rsidRPr="009E3E35">
        <w:rPr>
          <w:rFonts w:ascii="Times New Roman" w:hAnsi="Times New Roman"/>
          <w:bCs/>
          <w:lang w:val="en-ZA"/>
        </w:rPr>
        <w:t xml:space="preserve">, finalise, approve and implement </w:t>
      </w:r>
      <w:r w:rsidR="00E079D8" w:rsidRPr="009E3E35">
        <w:rPr>
          <w:rFonts w:ascii="Times New Roman" w:hAnsi="Times New Roman"/>
          <w:bCs/>
          <w:lang w:val="en-ZA"/>
        </w:rPr>
        <w:t xml:space="preserve">effective policies and strategies </w:t>
      </w:r>
      <w:r w:rsidR="00346EFF" w:rsidRPr="009E3E35">
        <w:rPr>
          <w:rFonts w:ascii="Times New Roman" w:hAnsi="Times New Roman"/>
          <w:bCs/>
          <w:lang w:val="en-ZA"/>
        </w:rPr>
        <w:t xml:space="preserve">to </w:t>
      </w:r>
      <w:r w:rsidR="00E079D8" w:rsidRPr="009E3E35">
        <w:rPr>
          <w:rFonts w:ascii="Times New Roman" w:hAnsi="Times New Roman"/>
          <w:bCs/>
          <w:lang w:val="en-ZA"/>
        </w:rPr>
        <w:t xml:space="preserve">enable it to perform its role and functions effectively. </w:t>
      </w:r>
      <w:r w:rsidR="00346EFF" w:rsidRPr="009E3E35">
        <w:rPr>
          <w:rFonts w:ascii="Times New Roman" w:hAnsi="Times New Roman"/>
          <w:bCs/>
          <w:lang w:val="en-ZA"/>
        </w:rPr>
        <w:t xml:space="preserve">The basic </w:t>
      </w:r>
      <w:r w:rsidR="006B0BD9" w:rsidRPr="009E3E35">
        <w:rPr>
          <w:rFonts w:ascii="Times New Roman" w:hAnsi="Times New Roman"/>
          <w:bCs/>
          <w:lang w:val="en-ZA"/>
        </w:rPr>
        <w:t>prem</w:t>
      </w:r>
      <w:r w:rsidR="006B0BD9">
        <w:rPr>
          <w:rFonts w:ascii="Times New Roman" w:hAnsi="Times New Roman"/>
          <w:bCs/>
          <w:lang w:val="en-ZA"/>
        </w:rPr>
        <w:t>i</w:t>
      </w:r>
      <w:r w:rsidR="006B0BD9" w:rsidRPr="009E3E35">
        <w:rPr>
          <w:rFonts w:ascii="Times New Roman" w:hAnsi="Times New Roman"/>
          <w:bCs/>
          <w:lang w:val="en-ZA"/>
        </w:rPr>
        <w:t>s</w:t>
      </w:r>
      <w:r w:rsidR="006B0BD9">
        <w:rPr>
          <w:rFonts w:ascii="Times New Roman" w:hAnsi="Times New Roman"/>
          <w:bCs/>
          <w:lang w:val="en-ZA"/>
        </w:rPr>
        <w:t>e</w:t>
      </w:r>
      <w:r w:rsidR="006B0BD9" w:rsidRPr="009E3E35">
        <w:rPr>
          <w:rFonts w:ascii="Times New Roman" w:hAnsi="Times New Roman"/>
          <w:bCs/>
          <w:lang w:val="en-ZA"/>
        </w:rPr>
        <w:t>s</w:t>
      </w:r>
      <w:r w:rsidR="00346EFF" w:rsidRPr="009E3E35">
        <w:rPr>
          <w:rFonts w:ascii="Times New Roman" w:hAnsi="Times New Roman"/>
          <w:bCs/>
          <w:lang w:val="en-ZA"/>
        </w:rPr>
        <w:t xml:space="preserve"> for effective service delivery, remains a credible, verified, reliable </w:t>
      </w:r>
      <w:r w:rsidR="00E079D8" w:rsidRPr="009E3E35">
        <w:rPr>
          <w:rFonts w:ascii="Times New Roman" w:hAnsi="Times New Roman"/>
          <w:bCs/>
          <w:lang w:val="en-ZA"/>
        </w:rPr>
        <w:t>military veterans</w:t>
      </w:r>
      <w:r w:rsidR="00346EFF" w:rsidRPr="009E3E35">
        <w:rPr>
          <w:rFonts w:ascii="Times New Roman" w:hAnsi="Times New Roman"/>
          <w:bCs/>
          <w:lang w:val="en-ZA"/>
        </w:rPr>
        <w:t>’</w:t>
      </w:r>
      <w:r w:rsidR="00E079D8" w:rsidRPr="009E3E35">
        <w:rPr>
          <w:rFonts w:ascii="Times New Roman" w:hAnsi="Times New Roman"/>
          <w:bCs/>
          <w:lang w:val="en-ZA"/>
        </w:rPr>
        <w:t xml:space="preserve"> database</w:t>
      </w:r>
      <w:r w:rsidR="00346EFF" w:rsidRPr="009E3E35">
        <w:rPr>
          <w:rFonts w:ascii="Times New Roman" w:hAnsi="Times New Roman"/>
          <w:bCs/>
          <w:lang w:val="en-ZA"/>
        </w:rPr>
        <w:t xml:space="preserve">. </w:t>
      </w:r>
      <w:r w:rsidR="00E079D8" w:rsidRPr="009E3E35">
        <w:rPr>
          <w:rFonts w:ascii="Times New Roman" w:hAnsi="Times New Roman"/>
          <w:bCs/>
          <w:lang w:val="en-ZA"/>
        </w:rPr>
        <w:t xml:space="preserve"> </w:t>
      </w:r>
      <w:r w:rsidR="00346EFF" w:rsidRPr="009E3E35">
        <w:rPr>
          <w:rFonts w:ascii="Times New Roman" w:hAnsi="Times New Roman"/>
          <w:bCs/>
          <w:lang w:val="en-ZA"/>
        </w:rPr>
        <w:t xml:space="preserve">To date, to the frustration of the Committee who encouraged the Department to finalise the database on numerous occasions, this is still a major challenge besetting the DMV. </w:t>
      </w:r>
      <w:r w:rsidR="006B0BD9">
        <w:rPr>
          <w:rFonts w:ascii="Times New Roman" w:hAnsi="Times New Roman"/>
          <w:bCs/>
          <w:lang w:val="en-ZA"/>
        </w:rPr>
        <w:t>A</w:t>
      </w:r>
      <w:r w:rsidR="00E079D8" w:rsidRPr="009E3E35">
        <w:rPr>
          <w:rFonts w:ascii="Times New Roman" w:hAnsi="Times New Roman"/>
          <w:bCs/>
          <w:lang w:val="en-ZA"/>
        </w:rPr>
        <w:t>chieving favourable audit outcomes remain elusive and the delivery of services and benefits to military veterans such as housing, transport, and access to military care are frustrat</w:t>
      </w:r>
      <w:r w:rsidR="006B0BD9">
        <w:rPr>
          <w:rFonts w:ascii="Times New Roman" w:hAnsi="Times New Roman"/>
          <w:bCs/>
          <w:lang w:val="en-ZA"/>
        </w:rPr>
        <w:t>ingly poor or non-existent</w:t>
      </w:r>
      <w:r w:rsidR="00E079D8" w:rsidRPr="009E3E35">
        <w:rPr>
          <w:rFonts w:ascii="Times New Roman" w:hAnsi="Times New Roman"/>
          <w:bCs/>
          <w:lang w:val="en-ZA"/>
        </w:rPr>
        <w:t xml:space="preserve">. </w:t>
      </w:r>
      <w:r w:rsidR="00346EFF" w:rsidRPr="009E3E35">
        <w:rPr>
          <w:rFonts w:ascii="Times New Roman" w:hAnsi="Times New Roman"/>
          <w:bCs/>
          <w:lang w:val="en-ZA"/>
        </w:rPr>
        <w:t xml:space="preserve">One of the main concerns of the Committee is the view that </w:t>
      </w:r>
      <w:r w:rsidR="00380406" w:rsidRPr="009E3E35">
        <w:rPr>
          <w:rFonts w:ascii="Times New Roman" w:hAnsi="Times New Roman"/>
          <w:bCs/>
          <w:lang w:val="en-ZA"/>
        </w:rPr>
        <w:t xml:space="preserve">the DMV is staffed in certain sections by </w:t>
      </w:r>
      <w:r w:rsidR="00346EFF" w:rsidRPr="009E3E35">
        <w:rPr>
          <w:rFonts w:ascii="Times New Roman" w:hAnsi="Times New Roman"/>
          <w:bCs/>
          <w:lang w:val="en-ZA"/>
        </w:rPr>
        <w:t>inadequately trained and capable personnel skilled to manage and assist support services to military veterans</w:t>
      </w:r>
      <w:r w:rsidR="00380406" w:rsidRPr="009E3E35">
        <w:rPr>
          <w:rFonts w:ascii="Times New Roman" w:hAnsi="Times New Roman"/>
          <w:bCs/>
          <w:lang w:val="en-ZA"/>
        </w:rPr>
        <w:t>, effectively. To address this, the Committee has encouraged the DMV to conduct a Skills Audit. This is an ongoing process and the Committee hopes to receive the Skills Audit Report in the near future.</w:t>
      </w:r>
    </w:p>
    <w:p w:rsidR="00140CF5" w:rsidRPr="009E3E35" w:rsidRDefault="00140CF5" w:rsidP="008C7744">
      <w:pPr>
        <w:pStyle w:val="ListParagraph"/>
        <w:spacing w:line="280" w:lineRule="exact"/>
        <w:rPr>
          <w:rFonts w:ascii="Times New Roman" w:hAnsi="Times New Roman"/>
          <w:bCs/>
          <w:lang w:val="en-ZA"/>
        </w:rPr>
      </w:pPr>
    </w:p>
    <w:p w:rsidR="00380406" w:rsidRPr="009E3E35" w:rsidRDefault="00380406" w:rsidP="00380406">
      <w:pPr>
        <w:pStyle w:val="ListParagraph"/>
        <w:numPr>
          <w:ilvl w:val="1"/>
          <w:numId w:val="17"/>
        </w:numPr>
        <w:spacing w:after="0" w:line="280" w:lineRule="exact"/>
        <w:jc w:val="both"/>
        <w:rPr>
          <w:rFonts w:ascii="Times New Roman" w:hAnsi="Times New Roman"/>
          <w:bCs/>
          <w:lang w:val="en-ZA"/>
        </w:rPr>
      </w:pPr>
      <w:r w:rsidRPr="009E3E35">
        <w:rPr>
          <w:rFonts w:ascii="Times New Roman" w:hAnsi="Times New Roman"/>
          <w:bCs/>
          <w:lang w:val="en-ZA"/>
        </w:rPr>
        <w:t>The Castle Control Board appears before the Committee on a regular basis and over the years its management of the Castle has improved in certain aspects, especially regarding the renovation, preservation, maintenance and repair of the Castle of Good Hope. It has received t</w:t>
      </w:r>
      <w:r w:rsidR="006B0BD9">
        <w:rPr>
          <w:rFonts w:ascii="Times New Roman" w:hAnsi="Times New Roman"/>
          <w:bCs/>
          <w:lang w:val="en-ZA"/>
        </w:rPr>
        <w:t>w</w:t>
      </w:r>
      <w:r w:rsidRPr="009E3E35">
        <w:rPr>
          <w:rFonts w:ascii="Times New Roman" w:hAnsi="Times New Roman"/>
          <w:bCs/>
          <w:lang w:val="en-ZA"/>
        </w:rPr>
        <w:t xml:space="preserve">o consecutive clean audit opinions and has shown some growth in its revenue. Of concern are issues such as its </w:t>
      </w:r>
      <w:r w:rsidRPr="009E3E35">
        <w:rPr>
          <w:rFonts w:ascii="Times New Roman" w:hAnsi="Times New Roman"/>
          <w:bCs/>
          <w:i/>
          <w:lang w:val="en-ZA"/>
        </w:rPr>
        <w:t>Going Concern</w:t>
      </w:r>
      <w:r w:rsidRPr="009E3E35">
        <w:rPr>
          <w:rFonts w:ascii="Times New Roman" w:hAnsi="Times New Roman"/>
          <w:bCs/>
          <w:lang w:val="en-ZA"/>
        </w:rPr>
        <w:t xml:space="preserve"> status, the </w:t>
      </w:r>
      <w:r w:rsidR="009E3E35" w:rsidRPr="009E3E35">
        <w:rPr>
          <w:rFonts w:ascii="Times New Roman" w:hAnsi="Times New Roman"/>
          <w:bCs/>
          <w:lang w:val="en-ZA"/>
        </w:rPr>
        <w:t xml:space="preserve">near-depletion </w:t>
      </w:r>
      <w:r w:rsidRPr="009E3E35">
        <w:rPr>
          <w:rFonts w:ascii="Times New Roman" w:hAnsi="Times New Roman"/>
          <w:bCs/>
          <w:lang w:val="en-ZA"/>
        </w:rPr>
        <w:t xml:space="preserve">of the historic surplus, the lack of a risk register, the safety of visitors and staff, and especially the lack of any substantive progress with its Revenue Optimisation Strategy. The Committee will also monitor the developments around the </w:t>
      </w:r>
      <w:r w:rsidRPr="009E3E35">
        <w:rPr>
          <w:rFonts w:ascii="Times New Roman" w:eastAsiaTheme="minorHAnsi" w:hAnsi="Times New Roman"/>
        </w:rPr>
        <w:t>negative perceptions caused by hitherto unfounded claims of corporate infringements</w:t>
      </w:r>
      <w:r w:rsidRPr="009E3E35">
        <w:rPr>
          <w:rFonts w:ascii="Times New Roman" w:hAnsi="Times New Roman"/>
          <w:bCs/>
          <w:lang w:val="en-ZA"/>
        </w:rPr>
        <w:tab/>
      </w:r>
    </w:p>
    <w:p w:rsidR="00380406" w:rsidRPr="009E3E35" w:rsidRDefault="00380406" w:rsidP="00380406">
      <w:pPr>
        <w:pStyle w:val="ListParagraph"/>
        <w:rPr>
          <w:rFonts w:ascii="Times New Roman" w:hAnsi="Times New Roman"/>
          <w:bCs/>
          <w:lang w:val="en-ZA"/>
        </w:rPr>
      </w:pPr>
    </w:p>
    <w:p w:rsidR="009E3E35" w:rsidRPr="009E3E35" w:rsidRDefault="009E3E35" w:rsidP="00380406">
      <w:pPr>
        <w:pStyle w:val="ListParagraph"/>
        <w:numPr>
          <w:ilvl w:val="1"/>
          <w:numId w:val="17"/>
        </w:numPr>
        <w:spacing w:after="0" w:line="280" w:lineRule="exact"/>
        <w:jc w:val="both"/>
        <w:rPr>
          <w:rFonts w:ascii="Times New Roman" w:hAnsi="Times New Roman"/>
          <w:bCs/>
          <w:lang w:val="en-ZA"/>
        </w:rPr>
      </w:pPr>
      <w:r w:rsidRPr="009E3E35">
        <w:rPr>
          <w:rFonts w:ascii="Times New Roman" w:hAnsi="Times New Roman"/>
          <w:bCs/>
          <w:lang w:val="en-ZA"/>
        </w:rPr>
        <w:t xml:space="preserve">Armscor has over the five years improved its financial position from a loss making entity to an overall profit </w:t>
      </w:r>
      <w:r w:rsidRPr="009E3E35">
        <w:rPr>
          <w:rFonts w:ascii="Times New Roman" w:hAnsi="Times New Roman"/>
        </w:rPr>
        <w:t xml:space="preserve">profit of R1.7 million </w:t>
      </w:r>
      <w:r w:rsidRPr="009E3E35">
        <w:rPr>
          <w:rFonts w:ascii="Times New Roman" w:hAnsi="Times New Roman"/>
          <w:bCs/>
          <w:lang w:val="en-ZA"/>
        </w:rPr>
        <w:t>for the financial year 2017/18</w:t>
      </w:r>
      <w:r w:rsidRPr="009E3E35">
        <w:rPr>
          <w:rFonts w:ascii="Times New Roman" w:hAnsi="Times New Roman"/>
        </w:rPr>
        <w:t xml:space="preserve"> (compared to a loss of R126.9 million in the previous financial year)</w:t>
      </w:r>
      <w:r w:rsidRPr="009E3E35">
        <w:rPr>
          <w:rFonts w:ascii="Times New Roman" w:hAnsi="Times New Roman"/>
          <w:bCs/>
          <w:lang w:val="en-ZA"/>
        </w:rPr>
        <w:t xml:space="preserve">.  </w:t>
      </w:r>
      <w:r w:rsidRPr="009E3E35">
        <w:rPr>
          <w:rFonts w:ascii="Times New Roman" w:hAnsi="Times New Roman"/>
        </w:rPr>
        <w:t xml:space="preserve">Given the financial constraints of the DOD which results in less contracting for Armscor, it is therefore essential that Armscor continue to exploit commercial opportunities where possible. In this regard, the work of Alkantpan, the Hazmat Facility, Gerotek as well as the exploitation of Intellectual Property are essential. Improvement at the Dockyard should also be addressed as a matter of urgency as it impacts both on the SA Navy’s capabilities and internal developments of Armscor. </w:t>
      </w:r>
    </w:p>
    <w:p w:rsidR="007179FD" w:rsidRPr="009E3E35" w:rsidRDefault="007179FD" w:rsidP="008C7744">
      <w:pPr>
        <w:spacing w:after="0" w:line="280" w:lineRule="exact"/>
        <w:rPr>
          <w:rFonts w:ascii="Times New Roman" w:hAnsi="Times New Roman"/>
          <w:bCs/>
          <w:lang w:val="en-ZA"/>
        </w:rPr>
      </w:pPr>
      <w:r w:rsidRPr="009E3E35">
        <w:rPr>
          <w:rFonts w:ascii="Times New Roman" w:hAnsi="Times New Roman"/>
          <w:bCs/>
          <w:lang w:val="en-ZA"/>
        </w:rPr>
        <w:t xml:space="preserve"> </w:t>
      </w:r>
    </w:p>
    <w:p w:rsidR="00AC64EF" w:rsidRPr="009E3E35" w:rsidRDefault="00AC64EF" w:rsidP="008C7744">
      <w:pPr>
        <w:numPr>
          <w:ilvl w:val="0"/>
          <w:numId w:val="17"/>
        </w:numPr>
        <w:spacing w:after="0" w:line="280" w:lineRule="exact"/>
        <w:jc w:val="both"/>
        <w:rPr>
          <w:rFonts w:ascii="Times New Roman" w:hAnsi="Times New Roman"/>
          <w:b/>
          <w:bCs/>
          <w:lang w:val="en-ZA"/>
        </w:rPr>
      </w:pPr>
      <w:r w:rsidRPr="009E3E35">
        <w:rPr>
          <w:rFonts w:ascii="Times New Roman" w:hAnsi="Times New Roman"/>
          <w:b/>
          <w:bCs/>
          <w:lang w:val="en-ZA"/>
        </w:rPr>
        <w:t>Legislation</w:t>
      </w:r>
    </w:p>
    <w:p w:rsidR="00AC64EF" w:rsidRPr="009E3E35" w:rsidRDefault="00AC64EF" w:rsidP="008C7744">
      <w:pPr>
        <w:spacing w:after="0" w:line="280" w:lineRule="exact"/>
        <w:jc w:val="both"/>
        <w:rPr>
          <w:rFonts w:ascii="Times New Roman" w:hAnsi="Times New Roman"/>
          <w:b/>
          <w:bCs/>
          <w:lang w:val="en-ZA"/>
        </w:rPr>
      </w:pPr>
    </w:p>
    <w:p w:rsidR="00AC64EF" w:rsidRPr="009E3E35" w:rsidRDefault="00AC64EF" w:rsidP="008C7744">
      <w:pPr>
        <w:spacing w:after="0" w:line="280" w:lineRule="exact"/>
        <w:jc w:val="both"/>
        <w:rPr>
          <w:rFonts w:ascii="Times New Roman" w:hAnsi="Times New Roman"/>
          <w:bCs/>
          <w:lang w:val="en-ZA"/>
        </w:rPr>
      </w:pPr>
      <w:r w:rsidRPr="009E3E35">
        <w:rPr>
          <w:rFonts w:ascii="Times New Roman" w:hAnsi="Times New Roman"/>
          <w:bCs/>
          <w:lang w:val="en-ZA"/>
        </w:rPr>
        <w:t>The following pieces of le</w:t>
      </w:r>
      <w:r w:rsidR="009E3E35">
        <w:rPr>
          <w:rFonts w:ascii="Times New Roman" w:hAnsi="Times New Roman"/>
          <w:bCs/>
          <w:lang w:val="en-ZA"/>
        </w:rPr>
        <w:t>gislation were referred to the C</w:t>
      </w:r>
      <w:r w:rsidRPr="009E3E35">
        <w:rPr>
          <w:rFonts w:ascii="Times New Roman" w:hAnsi="Times New Roman"/>
          <w:bCs/>
          <w:lang w:val="en-ZA"/>
        </w:rPr>
        <w:t xml:space="preserve">ommittee and processed during the </w:t>
      </w:r>
      <w:r w:rsidR="00E323CD" w:rsidRPr="009E3E35">
        <w:rPr>
          <w:rFonts w:ascii="Times New Roman" w:hAnsi="Times New Roman"/>
          <w:bCs/>
          <w:lang w:val="en-ZA"/>
        </w:rPr>
        <w:t>5</w:t>
      </w:r>
      <w:r w:rsidRPr="009E3E35">
        <w:rPr>
          <w:rFonts w:ascii="Times New Roman" w:hAnsi="Times New Roman"/>
          <w:bCs/>
          <w:vertAlign w:val="superscript"/>
          <w:lang w:val="en-ZA"/>
        </w:rPr>
        <w:t>th</w:t>
      </w:r>
      <w:r w:rsidRPr="009E3E35">
        <w:rPr>
          <w:rFonts w:ascii="Times New Roman" w:hAnsi="Times New Roman"/>
          <w:bCs/>
          <w:lang w:val="en-ZA"/>
        </w:rPr>
        <w:t xml:space="preserve"> Parliament:</w:t>
      </w:r>
    </w:p>
    <w:p w:rsidR="00AC64EF" w:rsidRPr="009E3E35" w:rsidRDefault="00AC64EF" w:rsidP="008C7744">
      <w:pPr>
        <w:spacing w:after="0" w:line="280" w:lineRule="exact"/>
        <w:jc w:val="both"/>
        <w:rPr>
          <w:rFonts w:ascii="Times New Roman" w:hAnsi="Times New Roman"/>
          <w:bCs/>
          <w:lang w:val="en-ZA"/>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2613"/>
        <w:gridCol w:w="1943"/>
        <w:gridCol w:w="5812"/>
        <w:gridCol w:w="1869"/>
      </w:tblGrid>
      <w:tr w:rsidR="00AC64EF" w:rsidRPr="009E3E35" w:rsidTr="00E60D2F">
        <w:trPr>
          <w:tblHeader/>
        </w:trPr>
        <w:tc>
          <w:tcPr>
            <w:tcW w:w="939" w:type="dxa"/>
          </w:tcPr>
          <w:p w:rsidR="00AC64EF" w:rsidRPr="009E3E35" w:rsidRDefault="00AC64EF" w:rsidP="008C7744">
            <w:pPr>
              <w:spacing w:after="0" w:line="280" w:lineRule="exact"/>
              <w:rPr>
                <w:rFonts w:ascii="Times New Roman" w:hAnsi="Times New Roman"/>
                <w:b/>
                <w:bCs/>
                <w:lang w:val="en-ZA" w:eastAsia="en-ZA"/>
              </w:rPr>
            </w:pPr>
            <w:r w:rsidRPr="009E3E35">
              <w:rPr>
                <w:rFonts w:ascii="Times New Roman" w:hAnsi="Times New Roman"/>
                <w:b/>
                <w:bCs/>
                <w:lang w:val="en-ZA" w:eastAsia="en-ZA"/>
              </w:rPr>
              <w:t>Year</w:t>
            </w:r>
          </w:p>
        </w:tc>
        <w:tc>
          <w:tcPr>
            <w:tcW w:w="2613" w:type="dxa"/>
          </w:tcPr>
          <w:p w:rsidR="00AC64EF" w:rsidRPr="009E3E35" w:rsidRDefault="00AC64EF" w:rsidP="008C7744">
            <w:pPr>
              <w:spacing w:after="0" w:line="280" w:lineRule="exact"/>
              <w:rPr>
                <w:rFonts w:ascii="Times New Roman" w:hAnsi="Times New Roman"/>
                <w:b/>
                <w:bCs/>
                <w:lang w:val="en-ZA" w:eastAsia="en-ZA"/>
              </w:rPr>
            </w:pPr>
            <w:r w:rsidRPr="009E3E35">
              <w:rPr>
                <w:rFonts w:ascii="Times New Roman" w:hAnsi="Times New Roman"/>
                <w:b/>
                <w:bCs/>
                <w:lang w:val="en-ZA" w:eastAsia="en-ZA"/>
              </w:rPr>
              <w:t>Name of Legislation</w:t>
            </w:r>
          </w:p>
        </w:tc>
        <w:tc>
          <w:tcPr>
            <w:tcW w:w="1943" w:type="dxa"/>
          </w:tcPr>
          <w:p w:rsidR="00AC64EF" w:rsidRPr="009E3E35" w:rsidRDefault="00AC64EF" w:rsidP="008C7744">
            <w:pPr>
              <w:spacing w:after="0" w:line="280" w:lineRule="exact"/>
              <w:rPr>
                <w:rFonts w:ascii="Times New Roman" w:hAnsi="Times New Roman"/>
                <w:b/>
                <w:bCs/>
                <w:lang w:val="en-ZA" w:eastAsia="en-ZA"/>
              </w:rPr>
            </w:pPr>
            <w:r w:rsidRPr="009E3E35">
              <w:rPr>
                <w:rFonts w:ascii="Times New Roman" w:hAnsi="Times New Roman"/>
                <w:b/>
                <w:bCs/>
                <w:lang w:val="en-ZA" w:eastAsia="en-ZA"/>
              </w:rPr>
              <w:t>Tagging</w:t>
            </w:r>
          </w:p>
        </w:tc>
        <w:tc>
          <w:tcPr>
            <w:tcW w:w="5812" w:type="dxa"/>
          </w:tcPr>
          <w:p w:rsidR="00AC64EF" w:rsidRPr="009E3E35" w:rsidRDefault="00AC64EF" w:rsidP="008C7744">
            <w:pPr>
              <w:spacing w:after="0" w:line="280" w:lineRule="exact"/>
              <w:rPr>
                <w:rFonts w:ascii="Times New Roman" w:hAnsi="Times New Roman"/>
                <w:b/>
                <w:bCs/>
                <w:lang w:val="en-ZA" w:eastAsia="en-ZA"/>
              </w:rPr>
            </w:pPr>
            <w:r w:rsidRPr="009E3E35">
              <w:rPr>
                <w:rFonts w:ascii="Times New Roman" w:hAnsi="Times New Roman"/>
                <w:b/>
                <w:bCs/>
                <w:lang w:val="en-ZA" w:eastAsia="en-ZA"/>
              </w:rPr>
              <w:t>Objectives</w:t>
            </w:r>
          </w:p>
        </w:tc>
        <w:tc>
          <w:tcPr>
            <w:tcW w:w="1869" w:type="dxa"/>
          </w:tcPr>
          <w:p w:rsidR="00AC64EF" w:rsidRPr="009E3E35" w:rsidRDefault="00AC64EF" w:rsidP="008C7744">
            <w:pPr>
              <w:spacing w:after="0" w:line="280" w:lineRule="exact"/>
              <w:rPr>
                <w:rFonts w:ascii="Times New Roman" w:hAnsi="Times New Roman"/>
                <w:b/>
                <w:bCs/>
                <w:lang w:val="en-ZA" w:eastAsia="en-ZA"/>
              </w:rPr>
            </w:pPr>
            <w:r w:rsidRPr="009E3E35">
              <w:rPr>
                <w:rFonts w:ascii="Times New Roman" w:hAnsi="Times New Roman"/>
                <w:b/>
                <w:bCs/>
                <w:lang w:val="en-ZA" w:eastAsia="en-ZA"/>
              </w:rPr>
              <w:t>Completed/Not Completed</w:t>
            </w:r>
          </w:p>
        </w:tc>
      </w:tr>
      <w:tr w:rsidR="00AC64EF" w:rsidRPr="009E3E35" w:rsidTr="00E60D2F">
        <w:tc>
          <w:tcPr>
            <w:tcW w:w="939" w:type="dxa"/>
          </w:tcPr>
          <w:p w:rsidR="00AC64EF" w:rsidRPr="009E3E35" w:rsidRDefault="00AC64EF" w:rsidP="008C7744">
            <w:pPr>
              <w:spacing w:after="0" w:line="280" w:lineRule="exact"/>
              <w:jc w:val="both"/>
              <w:rPr>
                <w:rFonts w:ascii="Times New Roman" w:hAnsi="Times New Roman"/>
                <w:b/>
                <w:bCs/>
                <w:lang w:val="en-ZA" w:eastAsia="en-ZA"/>
              </w:rPr>
            </w:pPr>
          </w:p>
        </w:tc>
        <w:tc>
          <w:tcPr>
            <w:tcW w:w="2613" w:type="dxa"/>
          </w:tcPr>
          <w:p w:rsidR="00AC64EF" w:rsidRPr="009E3E35" w:rsidRDefault="00AC64EF" w:rsidP="008C7744">
            <w:pPr>
              <w:spacing w:after="0" w:line="280" w:lineRule="exact"/>
              <w:rPr>
                <w:rFonts w:ascii="Times New Roman" w:hAnsi="Times New Roman"/>
                <w:lang w:val="en-ZA" w:eastAsia="en-ZA"/>
              </w:rPr>
            </w:pPr>
          </w:p>
        </w:tc>
        <w:tc>
          <w:tcPr>
            <w:tcW w:w="1943" w:type="dxa"/>
          </w:tcPr>
          <w:p w:rsidR="00AC64EF" w:rsidRPr="009E3E35" w:rsidRDefault="00AC64EF" w:rsidP="008C7744">
            <w:pPr>
              <w:spacing w:after="0" w:line="280" w:lineRule="exact"/>
              <w:rPr>
                <w:rFonts w:ascii="Times New Roman" w:hAnsi="Times New Roman"/>
                <w:lang w:val="en-ZA" w:eastAsia="en-ZA"/>
              </w:rPr>
            </w:pPr>
          </w:p>
        </w:tc>
        <w:tc>
          <w:tcPr>
            <w:tcW w:w="5812" w:type="dxa"/>
          </w:tcPr>
          <w:p w:rsidR="00AC64EF" w:rsidRPr="009E3E35" w:rsidRDefault="00AC64EF" w:rsidP="008C7744">
            <w:pPr>
              <w:spacing w:after="0" w:line="280" w:lineRule="exact"/>
              <w:rPr>
                <w:rFonts w:ascii="Times New Roman" w:hAnsi="Times New Roman"/>
                <w:lang w:val="en-ZA" w:eastAsia="en-ZA"/>
              </w:rPr>
            </w:pPr>
          </w:p>
        </w:tc>
        <w:tc>
          <w:tcPr>
            <w:tcW w:w="1869" w:type="dxa"/>
          </w:tcPr>
          <w:p w:rsidR="00AC64EF" w:rsidRPr="009E3E35" w:rsidRDefault="00AC64EF" w:rsidP="008C7744">
            <w:pPr>
              <w:spacing w:after="0" w:line="280" w:lineRule="exact"/>
              <w:rPr>
                <w:rFonts w:ascii="Times New Roman" w:hAnsi="Times New Roman"/>
                <w:lang w:val="en-ZA" w:eastAsia="en-ZA"/>
              </w:rPr>
            </w:pPr>
          </w:p>
        </w:tc>
      </w:tr>
      <w:tr w:rsidR="00AC64EF" w:rsidRPr="009E3E35" w:rsidTr="00E60D2F">
        <w:tc>
          <w:tcPr>
            <w:tcW w:w="939" w:type="dxa"/>
          </w:tcPr>
          <w:p w:rsidR="00AC64EF" w:rsidRPr="009E3E35" w:rsidRDefault="00EB18EE" w:rsidP="008C7744">
            <w:pPr>
              <w:spacing w:after="0" w:line="280" w:lineRule="exact"/>
              <w:jc w:val="both"/>
              <w:rPr>
                <w:rFonts w:ascii="Times New Roman" w:hAnsi="Times New Roman"/>
                <w:b/>
                <w:bCs/>
                <w:lang w:val="en-ZA" w:eastAsia="en-ZA"/>
              </w:rPr>
            </w:pPr>
            <w:r w:rsidRPr="009E3E35">
              <w:rPr>
                <w:rFonts w:ascii="Times New Roman" w:hAnsi="Times New Roman"/>
                <w:b/>
                <w:bCs/>
                <w:lang w:val="en-ZA" w:eastAsia="en-ZA"/>
              </w:rPr>
              <w:lastRenderedPageBreak/>
              <w:t>2014</w:t>
            </w:r>
          </w:p>
        </w:tc>
        <w:tc>
          <w:tcPr>
            <w:tcW w:w="2613" w:type="dxa"/>
          </w:tcPr>
          <w:p w:rsidR="00AC64EF" w:rsidRPr="009E3E35" w:rsidRDefault="008F21AF" w:rsidP="008C7744">
            <w:pPr>
              <w:spacing w:after="0" w:line="280" w:lineRule="exact"/>
              <w:rPr>
                <w:rFonts w:ascii="Times New Roman" w:hAnsi="Times New Roman"/>
                <w:lang w:val="en-ZA" w:eastAsia="en-ZA"/>
              </w:rPr>
            </w:pPr>
            <w:r w:rsidRPr="009E3E35">
              <w:rPr>
                <w:rFonts w:ascii="Times New Roman" w:hAnsi="Times New Roman"/>
                <w:lang w:val="en-ZA" w:eastAsia="en-ZA"/>
              </w:rPr>
              <w:t>Defence Amendment Bill</w:t>
            </w:r>
            <w:r w:rsidR="009E3E35">
              <w:rPr>
                <w:rFonts w:ascii="Times New Roman" w:hAnsi="Times New Roman"/>
                <w:lang w:val="en-ZA" w:eastAsia="en-ZA"/>
              </w:rPr>
              <w:t xml:space="preserve"> </w:t>
            </w:r>
            <w:r w:rsidR="009E3E35" w:rsidRPr="00A30A23">
              <w:rPr>
                <w:rFonts w:ascii="Times New Roman" w:hAnsi="Times New Roman"/>
                <w:bCs/>
                <w:lang w:val="en-ZA"/>
              </w:rPr>
              <w:t>[PMB 8 – 2013]</w:t>
            </w:r>
            <w:r w:rsidRPr="009E3E35">
              <w:rPr>
                <w:rFonts w:ascii="Times New Roman" w:hAnsi="Times New Roman"/>
                <w:lang w:val="en-ZA" w:eastAsia="en-ZA"/>
              </w:rPr>
              <w:t xml:space="preserve"> </w:t>
            </w:r>
          </w:p>
        </w:tc>
        <w:tc>
          <w:tcPr>
            <w:tcW w:w="1943" w:type="dxa"/>
          </w:tcPr>
          <w:p w:rsidR="00AC64EF" w:rsidRPr="009E3E35" w:rsidRDefault="008F21AF" w:rsidP="008C7744">
            <w:pPr>
              <w:spacing w:after="0" w:line="280" w:lineRule="exact"/>
              <w:rPr>
                <w:rFonts w:ascii="Times New Roman" w:hAnsi="Times New Roman"/>
                <w:lang w:val="en-ZA" w:eastAsia="en-ZA"/>
              </w:rPr>
            </w:pPr>
            <w:r w:rsidRPr="009E3E35">
              <w:rPr>
                <w:rFonts w:ascii="Times New Roman" w:hAnsi="Times New Roman"/>
                <w:lang w:val="en-ZA" w:eastAsia="en-ZA"/>
              </w:rPr>
              <w:t>Section 75</w:t>
            </w:r>
          </w:p>
        </w:tc>
        <w:tc>
          <w:tcPr>
            <w:tcW w:w="5812" w:type="dxa"/>
          </w:tcPr>
          <w:p w:rsidR="00AC64EF" w:rsidRPr="009E3E35" w:rsidRDefault="008F21AF" w:rsidP="009E3E35">
            <w:pPr>
              <w:pStyle w:val="NormalWeb"/>
              <w:spacing w:line="280" w:lineRule="exact"/>
              <w:jc w:val="both"/>
              <w:rPr>
                <w:sz w:val="22"/>
                <w:szCs w:val="22"/>
              </w:rPr>
            </w:pPr>
            <w:r w:rsidRPr="009E3E35">
              <w:rPr>
                <w:sz w:val="22"/>
                <w:szCs w:val="22"/>
              </w:rPr>
              <w:t xml:space="preserve">A </w:t>
            </w:r>
            <w:r w:rsidR="009E3E35" w:rsidRPr="009E3E35">
              <w:rPr>
                <w:sz w:val="22"/>
                <w:szCs w:val="22"/>
              </w:rPr>
              <w:t xml:space="preserve">Private Members’ </w:t>
            </w:r>
            <w:r w:rsidR="00043D00" w:rsidRPr="009E3E35">
              <w:rPr>
                <w:sz w:val="22"/>
                <w:szCs w:val="22"/>
              </w:rPr>
              <w:t>bill that aimed to ensure that quarterly reports on armaments procurement projects are submitted to Parliament; ensure that Parliament is informed when a project’s initial budget is exceeded by 15% in expenditure; and ensure that Parliament is notified when a project is delayed by at least six months.</w:t>
            </w:r>
            <w:r w:rsidR="009E3E35">
              <w:rPr>
                <w:sz w:val="22"/>
                <w:szCs w:val="22"/>
              </w:rPr>
              <w:t xml:space="preserve"> </w:t>
            </w:r>
          </w:p>
        </w:tc>
        <w:tc>
          <w:tcPr>
            <w:tcW w:w="1869" w:type="dxa"/>
          </w:tcPr>
          <w:p w:rsidR="00AC64EF" w:rsidRPr="009E3E35" w:rsidRDefault="00043D00" w:rsidP="008C7744">
            <w:pPr>
              <w:spacing w:after="0" w:line="280" w:lineRule="exact"/>
              <w:rPr>
                <w:rFonts w:ascii="Times New Roman" w:hAnsi="Times New Roman"/>
                <w:lang w:val="en-ZA" w:eastAsia="en-ZA"/>
              </w:rPr>
            </w:pPr>
            <w:r w:rsidRPr="009E3E35">
              <w:rPr>
                <w:rFonts w:ascii="Times New Roman" w:hAnsi="Times New Roman"/>
                <w:lang w:val="en-ZA" w:eastAsia="en-ZA"/>
              </w:rPr>
              <w:t xml:space="preserve">Completed </w:t>
            </w:r>
          </w:p>
        </w:tc>
      </w:tr>
      <w:tr w:rsidR="00AC64EF" w:rsidRPr="009E3E35" w:rsidTr="00E60D2F">
        <w:tc>
          <w:tcPr>
            <w:tcW w:w="939" w:type="dxa"/>
            <w:shd w:val="clear" w:color="auto" w:fill="FFFF00"/>
          </w:tcPr>
          <w:p w:rsidR="00AC64EF" w:rsidRPr="009E3E35" w:rsidRDefault="00AC64EF" w:rsidP="008C7744">
            <w:pPr>
              <w:spacing w:after="0" w:line="280" w:lineRule="exact"/>
              <w:jc w:val="both"/>
              <w:rPr>
                <w:rFonts w:ascii="Times New Roman" w:hAnsi="Times New Roman"/>
                <w:b/>
                <w:bCs/>
                <w:lang w:val="en-ZA" w:eastAsia="en-ZA"/>
              </w:rPr>
            </w:pPr>
          </w:p>
        </w:tc>
        <w:tc>
          <w:tcPr>
            <w:tcW w:w="2613" w:type="dxa"/>
            <w:shd w:val="clear" w:color="auto" w:fill="FFFF00"/>
          </w:tcPr>
          <w:p w:rsidR="00AC64EF" w:rsidRPr="009E3E35" w:rsidRDefault="00AC64EF" w:rsidP="008C7744">
            <w:pPr>
              <w:spacing w:after="0" w:line="280" w:lineRule="exact"/>
              <w:rPr>
                <w:rFonts w:ascii="Times New Roman" w:hAnsi="Times New Roman"/>
                <w:lang w:val="en-ZA" w:eastAsia="en-ZA"/>
              </w:rPr>
            </w:pPr>
          </w:p>
        </w:tc>
        <w:tc>
          <w:tcPr>
            <w:tcW w:w="1943" w:type="dxa"/>
            <w:shd w:val="clear" w:color="auto" w:fill="FFFF00"/>
          </w:tcPr>
          <w:p w:rsidR="00AC64EF" w:rsidRPr="009E3E35" w:rsidRDefault="00AC64EF" w:rsidP="008C7744">
            <w:pPr>
              <w:spacing w:after="0" w:line="280" w:lineRule="exact"/>
              <w:rPr>
                <w:rFonts w:ascii="Times New Roman" w:hAnsi="Times New Roman"/>
                <w:lang w:val="en-ZA" w:eastAsia="en-ZA"/>
              </w:rPr>
            </w:pPr>
          </w:p>
        </w:tc>
        <w:tc>
          <w:tcPr>
            <w:tcW w:w="5812" w:type="dxa"/>
            <w:shd w:val="clear" w:color="auto" w:fill="FFFF00"/>
          </w:tcPr>
          <w:p w:rsidR="00AC64EF" w:rsidRPr="009E3E35" w:rsidRDefault="00AC64EF" w:rsidP="008C7744">
            <w:pPr>
              <w:spacing w:after="0" w:line="280" w:lineRule="exact"/>
              <w:rPr>
                <w:rFonts w:ascii="Times New Roman" w:hAnsi="Times New Roman"/>
                <w:lang w:val="en-ZA" w:eastAsia="en-ZA"/>
              </w:rPr>
            </w:pPr>
          </w:p>
        </w:tc>
        <w:tc>
          <w:tcPr>
            <w:tcW w:w="1869" w:type="dxa"/>
            <w:shd w:val="clear" w:color="auto" w:fill="FFFF00"/>
          </w:tcPr>
          <w:p w:rsidR="00AC64EF" w:rsidRPr="009E3E35" w:rsidRDefault="00AC64EF" w:rsidP="008C7744">
            <w:pPr>
              <w:spacing w:after="0" w:line="280" w:lineRule="exact"/>
              <w:rPr>
                <w:rFonts w:ascii="Times New Roman" w:hAnsi="Times New Roman"/>
                <w:lang w:val="en-ZA" w:eastAsia="en-ZA"/>
              </w:rPr>
            </w:pPr>
          </w:p>
        </w:tc>
      </w:tr>
      <w:tr w:rsidR="00AC64EF" w:rsidRPr="009E3E35" w:rsidTr="00E60D2F">
        <w:tc>
          <w:tcPr>
            <w:tcW w:w="939" w:type="dxa"/>
          </w:tcPr>
          <w:p w:rsidR="00AC64EF" w:rsidRPr="009E3E35" w:rsidRDefault="00AC64EF" w:rsidP="008C7744">
            <w:pPr>
              <w:spacing w:after="0" w:line="280" w:lineRule="exact"/>
              <w:jc w:val="both"/>
              <w:rPr>
                <w:rFonts w:ascii="Times New Roman" w:hAnsi="Times New Roman"/>
                <w:b/>
                <w:bCs/>
                <w:lang w:val="en-ZA" w:eastAsia="en-ZA"/>
              </w:rPr>
            </w:pPr>
            <w:r w:rsidRPr="009E3E35">
              <w:rPr>
                <w:rFonts w:ascii="Times New Roman" w:hAnsi="Times New Roman"/>
                <w:b/>
                <w:bCs/>
                <w:lang w:val="en-ZA" w:eastAsia="en-ZA"/>
              </w:rPr>
              <w:t>201</w:t>
            </w:r>
            <w:r w:rsidR="008F21AF" w:rsidRPr="009E3E35">
              <w:rPr>
                <w:rFonts w:ascii="Times New Roman" w:hAnsi="Times New Roman"/>
                <w:b/>
                <w:bCs/>
                <w:lang w:val="en-ZA" w:eastAsia="en-ZA"/>
              </w:rPr>
              <w:t>5</w:t>
            </w:r>
          </w:p>
        </w:tc>
        <w:tc>
          <w:tcPr>
            <w:tcW w:w="2613" w:type="dxa"/>
          </w:tcPr>
          <w:p w:rsidR="00AC64EF" w:rsidRDefault="008F21AF" w:rsidP="008C7744">
            <w:pPr>
              <w:spacing w:after="0" w:line="280" w:lineRule="exact"/>
              <w:rPr>
                <w:rFonts w:ascii="Times New Roman" w:hAnsi="Times New Roman"/>
                <w:lang w:val="en-ZA" w:eastAsia="en-ZA"/>
              </w:rPr>
            </w:pPr>
            <w:r w:rsidRPr="009E3E35">
              <w:rPr>
                <w:rFonts w:ascii="Times New Roman" w:hAnsi="Times New Roman"/>
                <w:lang w:val="en-ZA" w:eastAsia="en-ZA"/>
              </w:rPr>
              <w:t xml:space="preserve">Defence Laws Repeal and Amendment Bill </w:t>
            </w:r>
          </w:p>
          <w:p w:rsidR="009E3E35" w:rsidRPr="009E3E35" w:rsidRDefault="009E3E35" w:rsidP="008C7744">
            <w:pPr>
              <w:spacing w:after="0" w:line="280" w:lineRule="exact"/>
              <w:rPr>
                <w:rFonts w:ascii="Times New Roman" w:hAnsi="Times New Roman"/>
                <w:lang w:val="en-ZA" w:eastAsia="en-ZA"/>
              </w:rPr>
            </w:pPr>
            <w:r>
              <w:rPr>
                <w:rFonts w:ascii="Times New Roman" w:hAnsi="Times New Roman"/>
                <w:lang w:val="en-ZA" w:eastAsia="en-ZA"/>
              </w:rPr>
              <w:t>[B7 – 2015]</w:t>
            </w:r>
          </w:p>
        </w:tc>
        <w:tc>
          <w:tcPr>
            <w:tcW w:w="1943" w:type="dxa"/>
          </w:tcPr>
          <w:p w:rsidR="00AC64EF" w:rsidRPr="009E3E35" w:rsidRDefault="00043D00" w:rsidP="008C7744">
            <w:pPr>
              <w:spacing w:after="0" w:line="280" w:lineRule="exact"/>
              <w:rPr>
                <w:rFonts w:ascii="Times New Roman" w:hAnsi="Times New Roman"/>
                <w:lang w:val="en-ZA" w:eastAsia="en-ZA"/>
              </w:rPr>
            </w:pPr>
            <w:r w:rsidRPr="009E3E35">
              <w:rPr>
                <w:rFonts w:ascii="Times New Roman" w:hAnsi="Times New Roman"/>
                <w:lang w:val="en-ZA" w:eastAsia="en-ZA"/>
              </w:rPr>
              <w:t xml:space="preserve">Section 75 </w:t>
            </w:r>
          </w:p>
        </w:tc>
        <w:tc>
          <w:tcPr>
            <w:tcW w:w="5812" w:type="dxa"/>
          </w:tcPr>
          <w:p w:rsidR="00AC64EF" w:rsidRPr="009E3E35" w:rsidRDefault="00043D00" w:rsidP="008C7744">
            <w:pPr>
              <w:autoSpaceDE w:val="0"/>
              <w:autoSpaceDN w:val="0"/>
              <w:adjustRightInd w:val="0"/>
              <w:spacing w:after="0" w:line="280" w:lineRule="exact"/>
              <w:jc w:val="both"/>
              <w:rPr>
                <w:rFonts w:ascii="Times New Roman" w:hAnsi="Times New Roman"/>
                <w:lang w:val="en-ZA" w:eastAsia="en-ZA"/>
              </w:rPr>
            </w:pPr>
            <w:r w:rsidRPr="009E3E35">
              <w:rPr>
                <w:rFonts w:ascii="Times New Roman" w:hAnsi="Times New Roman"/>
                <w:lang w:val="en-ZA" w:eastAsia="en-ZA"/>
              </w:rPr>
              <w:t xml:space="preserve">The legislation repealed certain obsolete or redundant defence laws; and amended the Castle Management Act, 1993, to remove an unconstitutional provision. </w:t>
            </w:r>
          </w:p>
        </w:tc>
        <w:tc>
          <w:tcPr>
            <w:tcW w:w="1869" w:type="dxa"/>
          </w:tcPr>
          <w:p w:rsidR="00AC64EF" w:rsidRPr="009E3E35" w:rsidRDefault="00043D00" w:rsidP="008C7744">
            <w:pPr>
              <w:spacing w:after="0" w:line="280" w:lineRule="exact"/>
              <w:rPr>
                <w:rFonts w:ascii="Times New Roman" w:hAnsi="Times New Roman"/>
                <w:lang w:val="en-ZA" w:eastAsia="en-ZA"/>
              </w:rPr>
            </w:pPr>
            <w:r w:rsidRPr="009E3E35">
              <w:rPr>
                <w:rFonts w:ascii="Times New Roman" w:hAnsi="Times New Roman"/>
                <w:lang w:val="en-ZA" w:eastAsia="en-ZA"/>
              </w:rPr>
              <w:t>Completed</w:t>
            </w:r>
          </w:p>
        </w:tc>
      </w:tr>
      <w:tr w:rsidR="00AC64EF" w:rsidRPr="009E3E35" w:rsidTr="00E60D2F">
        <w:tc>
          <w:tcPr>
            <w:tcW w:w="939" w:type="dxa"/>
            <w:shd w:val="clear" w:color="auto" w:fill="FFFF00"/>
          </w:tcPr>
          <w:p w:rsidR="00AC64EF" w:rsidRPr="009E3E35" w:rsidRDefault="00AC64EF" w:rsidP="008C7744">
            <w:pPr>
              <w:spacing w:after="0" w:line="280" w:lineRule="exact"/>
              <w:jc w:val="both"/>
              <w:rPr>
                <w:rFonts w:ascii="Times New Roman" w:hAnsi="Times New Roman"/>
                <w:b/>
                <w:bCs/>
                <w:lang w:val="en-ZA" w:eastAsia="en-ZA"/>
              </w:rPr>
            </w:pPr>
          </w:p>
        </w:tc>
        <w:tc>
          <w:tcPr>
            <w:tcW w:w="2613" w:type="dxa"/>
            <w:shd w:val="clear" w:color="auto" w:fill="FFFF00"/>
          </w:tcPr>
          <w:p w:rsidR="00AC64EF" w:rsidRPr="009E3E35" w:rsidRDefault="00AC64EF" w:rsidP="008C7744">
            <w:pPr>
              <w:spacing w:after="0" w:line="280" w:lineRule="exact"/>
              <w:rPr>
                <w:rFonts w:ascii="Times New Roman" w:hAnsi="Times New Roman"/>
                <w:lang w:val="en-ZA" w:eastAsia="en-ZA"/>
              </w:rPr>
            </w:pPr>
          </w:p>
        </w:tc>
        <w:tc>
          <w:tcPr>
            <w:tcW w:w="1943" w:type="dxa"/>
            <w:shd w:val="clear" w:color="auto" w:fill="FFFF00"/>
          </w:tcPr>
          <w:p w:rsidR="00AC64EF" w:rsidRPr="009E3E35" w:rsidRDefault="00AC64EF" w:rsidP="008C7744">
            <w:pPr>
              <w:spacing w:after="0" w:line="280" w:lineRule="exact"/>
              <w:rPr>
                <w:rFonts w:ascii="Times New Roman" w:hAnsi="Times New Roman"/>
                <w:lang w:val="en-ZA" w:eastAsia="en-ZA"/>
              </w:rPr>
            </w:pPr>
          </w:p>
        </w:tc>
        <w:tc>
          <w:tcPr>
            <w:tcW w:w="5812" w:type="dxa"/>
            <w:shd w:val="clear" w:color="auto" w:fill="FFFF00"/>
          </w:tcPr>
          <w:p w:rsidR="00AC64EF" w:rsidRPr="009E3E35" w:rsidRDefault="00AC64EF" w:rsidP="008C7744">
            <w:pPr>
              <w:spacing w:after="0" w:line="280" w:lineRule="exact"/>
              <w:rPr>
                <w:rFonts w:ascii="Times New Roman" w:hAnsi="Times New Roman"/>
                <w:lang w:val="en-ZA" w:eastAsia="en-ZA"/>
              </w:rPr>
            </w:pPr>
          </w:p>
        </w:tc>
        <w:tc>
          <w:tcPr>
            <w:tcW w:w="1869" w:type="dxa"/>
            <w:shd w:val="clear" w:color="auto" w:fill="FFFF00"/>
          </w:tcPr>
          <w:p w:rsidR="00AC64EF" w:rsidRPr="009E3E35" w:rsidRDefault="00AC64EF" w:rsidP="008C7744">
            <w:pPr>
              <w:spacing w:after="0" w:line="280" w:lineRule="exact"/>
              <w:rPr>
                <w:rFonts w:ascii="Times New Roman" w:hAnsi="Times New Roman"/>
                <w:lang w:val="en-ZA" w:eastAsia="en-ZA"/>
              </w:rPr>
            </w:pPr>
          </w:p>
        </w:tc>
      </w:tr>
      <w:tr w:rsidR="008F21AF" w:rsidRPr="009E3E35" w:rsidTr="00E60D2F">
        <w:tc>
          <w:tcPr>
            <w:tcW w:w="939" w:type="dxa"/>
          </w:tcPr>
          <w:p w:rsidR="008F21AF" w:rsidRPr="009E3E35" w:rsidRDefault="008F21AF" w:rsidP="008C7744">
            <w:pPr>
              <w:spacing w:after="0" w:line="280" w:lineRule="exact"/>
              <w:jc w:val="both"/>
              <w:rPr>
                <w:rFonts w:ascii="Times New Roman" w:hAnsi="Times New Roman"/>
                <w:b/>
                <w:bCs/>
                <w:lang w:val="en-ZA" w:eastAsia="en-ZA"/>
              </w:rPr>
            </w:pPr>
            <w:r w:rsidRPr="009E3E35">
              <w:rPr>
                <w:rFonts w:ascii="Times New Roman" w:hAnsi="Times New Roman"/>
                <w:b/>
                <w:bCs/>
                <w:lang w:val="en-ZA" w:eastAsia="en-ZA"/>
              </w:rPr>
              <w:t>2016</w:t>
            </w:r>
          </w:p>
        </w:tc>
        <w:tc>
          <w:tcPr>
            <w:tcW w:w="2613" w:type="dxa"/>
          </w:tcPr>
          <w:p w:rsidR="008F21AF" w:rsidRPr="009E3E35" w:rsidRDefault="008F21AF" w:rsidP="008C7744">
            <w:pPr>
              <w:spacing w:line="280" w:lineRule="exact"/>
              <w:jc w:val="center"/>
              <w:rPr>
                <w:rFonts w:ascii="Times New Roman" w:hAnsi="Times New Roman"/>
              </w:rPr>
            </w:pPr>
            <w:r w:rsidRPr="009E3E35">
              <w:rPr>
                <w:rFonts w:ascii="Times New Roman" w:hAnsi="Times New Roman"/>
                <w:lang w:val="en-ZA" w:eastAsia="en-ZA"/>
              </w:rPr>
              <w:t>None</w:t>
            </w:r>
          </w:p>
        </w:tc>
        <w:tc>
          <w:tcPr>
            <w:tcW w:w="1943" w:type="dxa"/>
          </w:tcPr>
          <w:p w:rsidR="008F21AF" w:rsidRPr="009E3E35" w:rsidRDefault="008F21AF" w:rsidP="008C7744">
            <w:pPr>
              <w:spacing w:line="280" w:lineRule="exact"/>
              <w:jc w:val="center"/>
              <w:rPr>
                <w:rFonts w:ascii="Times New Roman" w:hAnsi="Times New Roman"/>
              </w:rPr>
            </w:pPr>
            <w:r w:rsidRPr="009E3E35">
              <w:rPr>
                <w:rFonts w:ascii="Times New Roman" w:hAnsi="Times New Roman"/>
                <w:lang w:val="en-ZA" w:eastAsia="en-ZA"/>
              </w:rPr>
              <w:t>None</w:t>
            </w:r>
          </w:p>
        </w:tc>
        <w:tc>
          <w:tcPr>
            <w:tcW w:w="5812" w:type="dxa"/>
          </w:tcPr>
          <w:p w:rsidR="008F21AF" w:rsidRPr="009E3E35" w:rsidRDefault="008F21AF" w:rsidP="008C7744">
            <w:pPr>
              <w:spacing w:line="280" w:lineRule="exact"/>
              <w:jc w:val="center"/>
              <w:rPr>
                <w:rFonts w:ascii="Times New Roman" w:hAnsi="Times New Roman"/>
              </w:rPr>
            </w:pPr>
            <w:r w:rsidRPr="009E3E35">
              <w:rPr>
                <w:rFonts w:ascii="Times New Roman" w:hAnsi="Times New Roman"/>
                <w:lang w:val="en-ZA" w:eastAsia="en-ZA"/>
              </w:rPr>
              <w:t>None</w:t>
            </w:r>
          </w:p>
        </w:tc>
        <w:tc>
          <w:tcPr>
            <w:tcW w:w="1869" w:type="dxa"/>
          </w:tcPr>
          <w:p w:rsidR="008F21AF" w:rsidRPr="009E3E35" w:rsidRDefault="008F21AF" w:rsidP="008C7744">
            <w:pPr>
              <w:spacing w:line="280" w:lineRule="exact"/>
              <w:jc w:val="center"/>
              <w:rPr>
                <w:rFonts w:ascii="Times New Roman" w:hAnsi="Times New Roman"/>
              </w:rPr>
            </w:pPr>
            <w:r w:rsidRPr="009E3E35">
              <w:rPr>
                <w:rFonts w:ascii="Times New Roman" w:hAnsi="Times New Roman"/>
                <w:lang w:val="en-ZA" w:eastAsia="en-ZA"/>
              </w:rPr>
              <w:t>None</w:t>
            </w:r>
          </w:p>
        </w:tc>
      </w:tr>
      <w:tr w:rsidR="00AC64EF" w:rsidRPr="009E3E35" w:rsidTr="00E60D2F">
        <w:tc>
          <w:tcPr>
            <w:tcW w:w="939" w:type="dxa"/>
            <w:shd w:val="clear" w:color="auto" w:fill="FFFF00"/>
          </w:tcPr>
          <w:p w:rsidR="00AC64EF" w:rsidRPr="009E3E35" w:rsidRDefault="00AC64EF" w:rsidP="008C7744">
            <w:pPr>
              <w:spacing w:after="0" w:line="280" w:lineRule="exact"/>
              <w:jc w:val="both"/>
              <w:rPr>
                <w:rFonts w:ascii="Times New Roman" w:hAnsi="Times New Roman"/>
                <w:b/>
                <w:bCs/>
                <w:lang w:val="en-ZA" w:eastAsia="en-ZA"/>
              </w:rPr>
            </w:pPr>
          </w:p>
        </w:tc>
        <w:tc>
          <w:tcPr>
            <w:tcW w:w="2613" w:type="dxa"/>
            <w:shd w:val="clear" w:color="auto" w:fill="FFFF00"/>
          </w:tcPr>
          <w:p w:rsidR="00AC64EF" w:rsidRPr="009E3E35" w:rsidRDefault="00AC64EF" w:rsidP="008C7744">
            <w:pPr>
              <w:spacing w:after="0" w:line="280" w:lineRule="exact"/>
              <w:rPr>
                <w:rFonts w:ascii="Times New Roman" w:hAnsi="Times New Roman"/>
                <w:lang w:val="en-ZA" w:eastAsia="en-ZA"/>
              </w:rPr>
            </w:pPr>
          </w:p>
        </w:tc>
        <w:tc>
          <w:tcPr>
            <w:tcW w:w="1943" w:type="dxa"/>
            <w:shd w:val="clear" w:color="auto" w:fill="FFFF00"/>
          </w:tcPr>
          <w:p w:rsidR="00AC64EF" w:rsidRPr="009E3E35" w:rsidRDefault="00AC64EF" w:rsidP="008C7744">
            <w:pPr>
              <w:spacing w:after="0" w:line="280" w:lineRule="exact"/>
              <w:rPr>
                <w:rFonts w:ascii="Times New Roman" w:hAnsi="Times New Roman"/>
                <w:lang w:val="en-ZA" w:eastAsia="en-ZA"/>
              </w:rPr>
            </w:pPr>
          </w:p>
        </w:tc>
        <w:tc>
          <w:tcPr>
            <w:tcW w:w="5812" w:type="dxa"/>
            <w:shd w:val="clear" w:color="auto" w:fill="FFFF00"/>
          </w:tcPr>
          <w:p w:rsidR="00AC64EF" w:rsidRPr="009E3E35" w:rsidRDefault="00AC64EF" w:rsidP="008C7744">
            <w:pPr>
              <w:spacing w:after="0" w:line="280" w:lineRule="exact"/>
              <w:rPr>
                <w:rFonts w:ascii="Times New Roman" w:hAnsi="Times New Roman"/>
                <w:lang w:val="en-ZA" w:eastAsia="en-ZA"/>
              </w:rPr>
            </w:pPr>
          </w:p>
        </w:tc>
        <w:tc>
          <w:tcPr>
            <w:tcW w:w="1869" w:type="dxa"/>
            <w:shd w:val="clear" w:color="auto" w:fill="FFFF00"/>
          </w:tcPr>
          <w:p w:rsidR="00AC64EF" w:rsidRPr="009E3E35" w:rsidRDefault="00AC64EF" w:rsidP="008C7744">
            <w:pPr>
              <w:spacing w:after="0" w:line="280" w:lineRule="exact"/>
              <w:rPr>
                <w:rFonts w:ascii="Times New Roman" w:hAnsi="Times New Roman"/>
                <w:lang w:val="en-ZA" w:eastAsia="en-ZA"/>
              </w:rPr>
            </w:pPr>
          </w:p>
        </w:tc>
      </w:tr>
      <w:tr w:rsidR="008F21AF" w:rsidRPr="009E3E35" w:rsidTr="00E60D2F">
        <w:tc>
          <w:tcPr>
            <w:tcW w:w="939" w:type="dxa"/>
          </w:tcPr>
          <w:p w:rsidR="008F21AF" w:rsidRPr="009E3E35" w:rsidRDefault="008F21AF" w:rsidP="008C7744">
            <w:pPr>
              <w:spacing w:after="0" w:line="280" w:lineRule="exact"/>
              <w:jc w:val="both"/>
              <w:rPr>
                <w:rFonts w:ascii="Times New Roman" w:hAnsi="Times New Roman"/>
                <w:b/>
                <w:bCs/>
                <w:lang w:val="en-ZA" w:eastAsia="en-ZA"/>
              </w:rPr>
            </w:pPr>
            <w:r w:rsidRPr="009E3E35">
              <w:rPr>
                <w:rFonts w:ascii="Times New Roman" w:hAnsi="Times New Roman"/>
                <w:b/>
                <w:bCs/>
                <w:lang w:val="en-ZA" w:eastAsia="en-ZA"/>
              </w:rPr>
              <w:t>2017</w:t>
            </w:r>
          </w:p>
        </w:tc>
        <w:tc>
          <w:tcPr>
            <w:tcW w:w="2613" w:type="dxa"/>
          </w:tcPr>
          <w:p w:rsidR="008F21AF" w:rsidRDefault="008F21AF" w:rsidP="008C7744">
            <w:pPr>
              <w:spacing w:after="0" w:line="280" w:lineRule="exact"/>
              <w:rPr>
                <w:rFonts w:ascii="Times New Roman" w:hAnsi="Times New Roman"/>
                <w:lang w:val="en-ZA" w:eastAsia="en-ZA"/>
              </w:rPr>
            </w:pPr>
            <w:r w:rsidRPr="009E3E35">
              <w:rPr>
                <w:rFonts w:ascii="Times New Roman" w:hAnsi="Times New Roman"/>
                <w:lang w:val="en-ZA" w:eastAsia="en-ZA"/>
              </w:rPr>
              <w:t>Defence Amendment Bill</w:t>
            </w:r>
          </w:p>
          <w:p w:rsidR="009E3E35" w:rsidRPr="009E3E35" w:rsidRDefault="009E3E35" w:rsidP="008C7744">
            <w:pPr>
              <w:spacing w:after="0" w:line="280" w:lineRule="exact"/>
              <w:rPr>
                <w:rFonts w:ascii="Times New Roman" w:hAnsi="Times New Roman"/>
                <w:lang w:val="en-ZA" w:eastAsia="en-ZA"/>
              </w:rPr>
            </w:pPr>
            <w:r>
              <w:rPr>
                <w:rFonts w:ascii="Times New Roman" w:hAnsi="Times New Roman"/>
                <w:lang w:val="en-ZA" w:eastAsia="en-ZA"/>
              </w:rPr>
              <w:t>[B18 – 2017]</w:t>
            </w:r>
          </w:p>
        </w:tc>
        <w:tc>
          <w:tcPr>
            <w:tcW w:w="1943" w:type="dxa"/>
          </w:tcPr>
          <w:p w:rsidR="008F21AF" w:rsidRPr="009E3E35" w:rsidRDefault="008F21AF" w:rsidP="008C7744">
            <w:pPr>
              <w:spacing w:line="280" w:lineRule="exact"/>
              <w:jc w:val="center"/>
              <w:rPr>
                <w:rFonts w:ascii="Times New Roman" w:hAnsi="Times New Roman"/>
              </w:rPr>
            </w:pPr>
            <w:r w:rsidRPr="009E3E35">
              <w:rPr>
                <w:rFonts w:ascii="Times New Roman" w:hAnsi="Times New Roman"/>
                <w:lang w:val="en-ZA" w:eastAsia="en-ZA"/>
              </w:rPr>
              <w:t xml:space="preserve">Section 75 </w:t>
            </w:r>
          </w:p>
        </w:tc>
        <w:tc>
          <w:tcPr>
            <w:tcW w:w="5812" w:type="dxa"/>
          </w:tcPr>
          <w:p w:rsidR="008F21AF" w:rsidRPr="009E3E35" w:rsidRDefault="00043D00" w:rsidP="009E3E35">
            <w:pPr>
              <w:spacing w:line="280" w:lineRule="exact"/>
              <w:jc w:val="both"/>
              <w:rPr>
                <w:rFonts w:ascii="Times New Roman" w:hAnsi="Times New Roman"/>
              </w:rPr>
            </w:pPr>
            <w:r w:rsidRPr="009E3E35">
              <w:rPr>
                <w:rFonts w:ascii="Times New Roman" w:hAnsi="Times New Roman"/>
              </w:rPr>
              <w:t xml:space="preserve">The Bill proposed certain amendments to the Defence Act of 2002 </w:t>
            </w:r>
            <w:r w:rsidR="009E3E35">
              <w:rPr>
                <w:rFonts w:ascii="Times New Roman" w:hAnsi="Times New Roman"/>
              </w:rPr>
              <w:t xml:space="preserve">(No. 42 of 2002) </w:t>
            </w:r>
            <w:r w:rsidRPr="009E3E35">
              <w:rPr>
                <w:rFonts w:ascii="Times New Roman" w:hAnsi="Times New Roman"/>
              </w:rPr>
              <w:t>necessary for the more efficient management and operation of the Department of Defence.</w:t>
            </w:r>
          </w:p>
        </w:tc>
        <w:tc>
          <w:tcPr>
            <w:tcW w:w="1869" w:type="dxa"/>
          </w:tcPr>
          <w:p w:rsidR="008F21AF" w:rsidRPr="009E3E35" w:rsidRDefault="008F21AF" w:rsidP="008C7744">
            <w:pPr>
              <w:spacing w:line="280" w:lineRule="exact"/>
              <w:rPr>
                <w:rFonts w:ascii="Times New Roman" w:hAnsi="Times New Roman"/>
              </w:rPr>
            </w:pPr>
            <w:r w:rsidRPr="009E3E35">
              <w:rPr>
                <w:rFonts w:ascii="Times New Roman" w:hAnsi="Times New Roman"/>
                <w:lang w:val="en-ZA" w:eastAsia="en-ZA"/>
              </w:rPr>
              <w:t xml:space="preserve">Completed in 2018 </w:t>
            </w:r>
          </w:p>
        </w:tc>
      </w:tr>
      <w:tr w:rsidR="00AC64EF" w:rsidRPr="009E3E35" w:rsidTr="00E60D2F">
        <w:tc>
          <w:tcPr>
            <w:tcW w:w="939" w:type="dxa"/>
            <w:shd w:val="clear" w:color="auto" w:fill="FFFF00"/>
          </w:tcPr>
          <w:p w:rsidR="00AC64EF" w:rsidRPr="009E3E35" w:rsidRDefault="00AC64EF" w:rsidP="008C7744">
            <w:pPr>
              <w:spacing w:after="0" w:line="280" w:lineRule="exact"/>
              <w:jc w:val="both"/>
              <w:rPr>
                <w:rFonts w:ascii="Times New Roman" w:hAnsi="Times New Roman"/>
                <w:b/>
                <w:bCs/>
                <w:lang w:val="en-ZA" w:eastAsia="en-ZA"/>
              </w:rPr>
            </w:pPr>
          </w:p>
        </w:tc>
        <w:tc>
          <w:tcPr>
            <w:tcW w:w="2613" w:type="dxa"/>
            <w:shd w:val="clear" w:color="auto" w:fill="FFFF00"/>
          </w:tcPr>
          <w:p w:rsidR="00AC64EF" w:rsidRPr="009E3E35" w:rsidRDefault="00AC64EF" w:rsidP="008C7744">
            <w:pPr>
              <w:spacing w:after="0" w:line="280" w:lineRule="exact"/>
              <w:rPr>
                <w:rFonts w:ascii="Times New Roman" w:hAnsi="Times New Roman"/>
                <w:lang w:val="en-ZA" w:eastAsia="en-ZA"/>
              </w:rPr>
            </w:pPr>
          </w:p>
        </w:tc>
        <w:tc>
          <w:tcPr>
            <w:tcW w:w="1943" w:type="dxa"/>
            <w:shd w:val="clear" w:color="auto" w:fill="FFFF00"/>
          </w:tcPr>
          <w:p w:rsidR="00AC64EF" w:rsidRPr="009E3E35" w:rsidRDefault="00AC64EF" w:rsidP="008C7744">
            <w:pPr>
              <w:spacing w:after="0" w:line="280" w:lineRule="exact"/>
              <w:rPr>
                <w:rFonts w:ascii="Times New Roman" w:hAnsi="Times New Roman"/>
                <w:lang w:val="en-ZA" w:eastAsia="en-ZA"/>
              </w:rPr>
            </w:pPr>
          </w:p>
        </w:tc>
        <w:tc>
          <w:tcPr>
            <w:tcW w:w="5812" w:type="dxa"/>
            <w:shd w:val="clear" w:color="auto" w:fill="FFFF00"/>
          </w:tcPr>
          <w:p w:rsidR="00AC64EF" w:rsidRPr="009E3E35" w:rsidRDefault="00AC64EF" w:rsidP="008C7744">
            <w:pPr>
              <w:spacing w:after="0" w:line="280" w:lineRule="exact"/>
              <w:rPr>
                <w:rFonts w:ascii="Times New Roman" w:hAnsi="Times New Roman"/>
                <w:lang w:val="en-ZA" w:eastAsia="en-ZA"/>
              </w:rPr>
            </w:pPr>
          </w:p>
        </w:tc>
        <w:tc>
          <w:tcPr>
            <w:tcW w:w="1869" w:type="dxa"/>
            <w:shd w:val="clear" w:color="auto" w:fill="FFFF00"/>
          </w:tcPr>
          <w:p w:rsidR="00AC64EF" w:rsidRPr="009E3E35" w:rsidRDefault="00AC64EF" w:rsidP="008C7744">
            <w:pPr>
              <w:spacing w:after="0" w:line="280" w:lineRule="exact"/>
              <w:rPr>
                <w:rFonts w:ascii="Times New Roman" w:hAnsi="Times New Roman"/>
                <w:lang w:val="en-ZA" w:eastAsia="en-ZA"/>
              </w:rPr>
            </w:pPr>
          </w:p>
        </w:tc>
      </w:tr>
      <w:tr w:rsidR="00AC64EF" w:rsidRPr="009E3E35" w:rsidTr="008F21AF">
        <w:tc>
          <w:tcPr>
            <w:tcW w:w="939" w:type="dxa"/>
            <w:tcBorders>
              <w:bottom w:val="single" w:sz="4" w:space="0" w:color="auto"/>
            </w:tcBorders>
          </w:tcPr>
          <w:p w:rsidR="00AC64EF" w:rsidRPr="009E3E35" w:rsidRDefault="00AC64EF" w:rsidP="008C7744">
            <w:pPr>
              <w:spacing w:after="0" w:line="280" w:lineRule="exact"/>
              <w:jc w:val="both"/>
              <w:rPr>
                <w:rFonts w:ascii="Times New Roman" w:hAnsi="Times New Roman"/>
                <w:b/>
                <w:bCs/>
                <w:lang w:val="en-ZA" w:eastAsia="en-ZA"/>
              </w:rPr>
            </w:pPr>
            <w:r w:rsidRPr="009E3E35">
              <w:rPr>
                <w:rFonts w:ascii="Times New Roman" w:hAnsi="Times New Roman"/>
                <w:b/>
                <w:bCs/>
                <w:lang w:val="en-ZA" w:eastAsia="en-ZA"/>
              </w:rPr>
              <w:t>201</w:t>
            </w:r>
            <w:r w:rsidR="00EB18EE" w:rsidRPr="009E3E35">
              <w:rPr>
                <w:rFonts w:ascii="Times New Roman" w:hAnsi="Times New Roman"/>
                <w:b/>
                <w:bCs/>
                <w:lang w:val="en-ZA" w:eastAsia="en-ZA"/>
              </w:rPr>
              <w:t>8</w:t>
            </w:r>
          </w:p>
        </w:tc>
        <w:tc>
          <w:tcPr>
            <w:tcW w:w="2613" w:type="dxa"/>
            <w:tcBorders>
              <w:bottom w:val="single" w:sz="4" w:space="0" w:color="auto"/>
            </w:tcBorders>
          </w:tcPr>
          <w:p w:rsidR="00AC64EF" w:rsidRDefault="008F21AF" w:rsidP="008C7744">
            <w:pPr>
              <w:spacing w:after="0" w:line="280" w:lineRule="exact"/>
              <w:rPr>
                <w:rFonts w:ascii="Times New Roman" w:hAnsi="Times New Roman"/>
                <w:lang w:val="en-ZA" w:eastAsia="en-ZA"/>
              </w:rPr>
            </w:pPr>
            <w:r w:rsidRPr="009E3E35">
              <w:rPr>
                <w:rFonts w:ascii="Times New Roman" w:hAnsi="Times New Roman"/>
                <w:lang w:val="en-ZA" w:eastAsia="en-ZA"/>
              </w:rPr>
              <w:t xml:space="preserve">Hydrographic Bill </w:t>
            </w:r>
          </w:p>
          <w:p w:rsidR="009E3E35" w:rsidRPr="009E3E35" w:rsidRDefault="009E3E35" w:rsidP="009E3E35">
            <w:pPr>
              <w:spacing w:after="0" w:line="280" w:lineRule="exact"/>
              <w:rPr>
                <w:rFonts w:ascii="Times New Roman" w:hAnsi="Times New Roman"/>
                <w:lang w:val="en-ZA" w:eastAsia="en-ZA"/>
              </w:rPr>
            </w:pPr>
            <w:r>
              <w:rPr>
                <w:rFonts w:ascii="Times New Roman" w:hAnsi="Times New Roman"/>
                <w:lang w:val="en-ZA" w:eastAsia="en-ZA"/>
              </w:rPr>
              <w:t>[B17 – 2018]</w:t>
            </w:r>
          </w:p>
        </w:tc>
        <w:tc>
          <w:tcPr>
            <w:tcW w:w="1943" w:type="dxa"/>
            <w:tcBorders>
              <w:bottom w:val="single" w:sz="4" w:space="0" w:color="auto"/>
            </w:tcBorders>
          </w:tcPr>
          <w:p w:rsidR="00AC64EF" w:rsidRPr="009E3E35" w:rsidRDefault="008F21AF" w:rsidP="008C7744">
            <w:pPr>
              <w:spacing w:after="0" w:line="280" w:lineRule="exact"/>
              <w:jc w:val="center"/>
              <w:rPr>
                <w:rFonts w:ascii="Times New Roman" w:hAnsi="Times New Roman"/>
                <w:lang w:val="en-ZA" w:eastAsia="en-ZA"/>
              </w:rPr>
            </w:pPr>
            <w:r w:rsidRPr="009E3E35">
              <w:rPr>
                <w:rFonts w:ascii="Times New Roman" w:hAnsi="Times New Roman"/>
                <w:lang w:val="en-ZA" w:eastAsia="en-ZA"/>
              </w:rPr>
              <w:t>Section 75</w:t>
            </w:r>
          </w:p>
        </w:tc>
        <w:tc>
          <w:tcPr>
            <w:tcW w:w="5812" w:type="dxa"/>
            <w:tcBorders>
              <w:bottom w:val="single" w:sz="4" w:space="0" w:color="auto"/>
            </w:tcBorders>
          </w:tcPr>
          <w:p w:rsidR="00AC64EF" w:rsidRPr="009E3E35" w:rsidRDefault="00D10B20" w:rsidP="008C7744">
            <w:pPr>
              <w:spacing w:after="0" w:line="280" w:lineRule="exact"/>
              <w:jc w:val="both"/>
              <w:rPr>
                <w:rFonts w:ascii="Times New Roman" w:hAnsi="Times New Roman"/>
                <w:lang w:val="en-ZA" w:eastAsia="en-ZA"/>
              </w:rPr>
            </w:pPr>
            <w:r w:rsidRPr="009E3E35">
              <w:rPr>
                <w:rFonts w:ascii="Times New Roman" w:hAnsi="Times New Roman"/>
              </w:rPr>
              <w:t xml:space="preserve">The Bill provided for the establishment of the Hydrographic Office and sets the standards for its function and management. It </w:t>
            </w:r>
            <w:r w:rsidRPr="009E3E35">
              <w:rPr>
                <w:rFonts w:ascii="Times New Roman" w:eastAsia="Times New Roman" w:hAnsi="Times New Roman"/>
                <w:lang w:eastAsia="en-ZA"/>
              </w:rPr>
              <w:t xml:space="preserve">regulates the submission of hydrographic data; to regulate the manner in which hydrographic survey marks and copyrights may be protected; to provide for the limitation of civil liability; to provide for the manner in which the income of the Hydrographic Office must be dealt with; and to provide for co-operation agreements. </w:t>
            </w:r>
          </w:p>
        </w:tc>
        <w:tc>
          <w:tcPr>
            <w:tcW w:w="1869" w:type="dxa"/>
            <w:tcBorders>
              <w:bottom w:val="single" w:sz="4" w:space="0" w:color="auto"/>
            </w:tcBorders>
          </w:tcPr>
          <w:p w:rsidR="00AC64EF" w:rsidRPr="009E3E35" w:rsidRDefault="00D10B20" w:rsidP="008C7744">
            <w:pPr>
              <w:spacing w:after="0" w:line="280" w:lineRule="exact"/>
              <w:rPr>
                <w:rFonts w:ascii="Times New Roman" w:hAnsi="Times New Roman"/>
                <w:lang w:val="en-ZA" w:eastAsia="en-ZA"/>
              </w:rPr>
            </w:pPr>
            <w:r w:rsidRPr="009E3E35">
              <w:rPr>
                <w:rFonts w:ascii="Times New Roman" w:hAnsi="Times New Roman"/>
                <w:lang w:val="en-ZA" w:eastAsia="en-ZA"/>
              </w:rPr>
              <w:t>Completed</w:t>
            </w:r>
          </w:p>
        </w:tc>
      </w:tr>
      <w:tr w:rsidR="008F21AF" w:rsidRPr="009E3E35" w:rsidTr="008F21AF">
        <w:tc>
          <w:tcPr>
            <w:tcW w:w="939" w:type="dxa"/>
            <w:shd w:val="clear" w:color="auto" w:fill="FFFF00"/>
          </w:tcPr>
          <w:p w:rsidR="008F21AF" w:rsidRPr="009E3E35" w:rsidRDefault="008F21AF" w:rsidP="008C7744">
            <w:pPr>
              <w:spacing w:after="0" w:line="280" w:lineRule="exact"/>
              <w:jc w:val="both"/>
              <w:rPr>
                <w:rFonts w:ascii="Times New Roman" w:hAnsi="Times New Roman"/>
                <w:b/>
                <w:bCs/>
                <w:lang w:val="en-ZA" w:eastAsia="en-ZA"/>
              </w:rPr>
            </w:pPr>
          </w:p>
        </w:tc>
        <w:tc>
          <w:tcPr>
            <w:tcW w:w="2613" w:type="dxa"/>
            <w:shd w:val="clear" w:color="auto" w:fill="FFFF00"/>
          </w:tcPr>
          <w:p w:rsidR="008F21AF" w:rsidRPr="009E3E35" w:rsidRDefault="008F21AF" w:rsidP="008C7744">
            <w:pPr>
              <w:spacing w:after="0" w:line="280" w:lineRule="exact"/>
              <w:rPr>
                <w:rFonts w:ascii="Times New Roman" w:hAnsi="Times New Roman"/>
                <w:lang w:val="en-ZA" w:eastAsia="en-ZA"/>
              </w:rPr>
            </w:pPr>
          </w:p>
        </w:tc>
        <w:tc>
          <w:tcPr>
            <w:tcW w:w="1943" w:type="dxa"/>
            <w:shd w:val="clear" w:color="auto" w:fill="FFFF00"/>
          </w:tcPr>
          <w:p w:rsidR="008F21AF" w:rsidRPr="009E3E35" w:rsidRDefault="008F21AF" w:rsidP="008C7744">
            <w:pPr>
              <w:spacing w:after="0" w:line="280" w:lineRule="exact"/>
              <w:rPr>
                <w:rFonts w:ascii="Times New Roman" w:hAnsi="Times New Roman"/>
                <w:lang w:val="en-ZA" w:eastAsia="en-ZA"/>
              </w:rPr>
            </w:pPr>
          </w:p>
        </w:tc>
        <w:tc>
          <w:tcPr>
            <w:tcW w:w="5812" w:type="dxa"/>
            <w:shd w:val="clear" w:color="auto" w:fill="FFFF00"/>
          </w:tcPr>
          <w:p w:rsidR="008F21AF" w:rsidRPr="009E3E35" w:rsidRDefault="008F21AF" w:rsidP="008C7744">
            <w:pPr>
              <w:spacing w:after="0" w:line="280" w:lineRule="exact"/>
              <w:rPr>
                <w:rFonts w:ascii="Times New Roman" w:hAnsi="Times New Roman"/>
                <w:lang w:val="en-ZA" w:eastAsia="en-ZA"/>
              </w:rPr>
            </w:pPr>
          </w:p>
        </w:tc>
        <w:tc>
          <w:tcPr>
            <w:tcW w:w="1869" w:type="dxa"/>
            <w:shd w:val="clear" w:color="auto" w:fill="FFFF00"/>
          </w:tcPr>
          <w:p w:rsidR="008F21AF" w:rsidRPr="009E3E35" w:rsidRDefault="008F21AF" w:rsidP="008C7744">
            <w:pPr>
              <w:spacing w:after="0" w:line="280" w:lineRule="exact"/>
              <w:rPr>
                <w:rFonts w:ascii="Times New Roman" w:hAnsi="Times New Roman"/>
                <w:lang w:val="en-ZA" w:eastAsia="en-ZA"/>
              </w:rPr>
            </w:pPr>
          </w:p>
        </w:tc>
      </w:tr>
      <w:tr w:rsidR="008F21AF" w:rsidRPr="009E3E35" w:rsidTr="00E60D2F">
        <w:tc>
          <w:tcPr>
            <w:tcW w:w="939" w:type="dxa"/>
          </w:tcPr>
          <w:p w:rsidR="008F21AF" w:rsidRPr="009E3E35" w:rsidRDefault="008F21AF" w:rsidP="008C7744">
            <w:pPr>
              <w:spacing w:after="0" w:line="280" w:lineRule="exact"/>
              <w:jc w:val="center"/>
              <w:rPr>
                <w:rFonts w:ascii="Times New Roman" w:hAnsi="Times New Roman"/>
                <w:b/>
                <w:bCs/>
                <w:lang w:val="en-ZA" w:eastAsia="en-ZA"/>
              </w:rPr>
            </w:pPr>
            <w:r w:rsidRPr="009E3E35">
              <w:rPr>
                <w:rFonts w:ascii="Times New Roman" w:hAnsi="Times New Roman"/>
                <w:b/>
                <w:bCs/>
                <w:lang w:val="en-ZA" w:eastAsia="en-ZA"/>
              </w:rPr>
              <w:t>2019</w:t>
            </w:r>
          </w:p>
        </w:tc>
        <w:tc>
          <w:tcPr>
            <w:tcW w:w="2613" w:type="dxa"/>
          </w:tcPr>
          <w:p w:rsidR="008F21AF" w:rsidRPr="009E3E35" w:rsidRDefault="008F21AF" w:rsidP="008C7744">
            <w:pPr>
              <w:spacing w:after="0" w:line="280" w:lineRule="exact"/>
              <w:jc w:val="center"/>
              <w:rPr>
                <w:rFonts w:ascii="Times New Roman" w:hAnsi="Times New Roman"/>
                <w:lang w:val="en-ZA" w:eastAsia="en-ZA"/>
              </w:rPr>
            </w:pPr>
            <w:r w:rsidRPr="009E3E35">
              <w:rPr>
                <w:rFonts w:ascii="Times New Roman" w:hAnsi="Times New Roman"/>
                <w:lang w:val="en-ZA" w:eastAsia="en-ZA"/>
              </w:rPr>
              <w:t>Pending</w:t>
            </w:r>
          </w:p>
        </w:tc>
        <w:tc>
          <w:tcPr>
            <w:tcW w:w="1943" w:type="dxa"/>
          </w:tcPr>
          <w:p w:rsidR="008F21AF" w:rsidRPr="009E3E35" w:rsidRDefault="008F21AF" w:rsidP="008C7744">
            <w:pPr>
              <w:spacing w:after="0" w:line="280" w:lineRule="exact"/>
              <w:jc w:val="center"/>
              <w:rPr>
                <w:rFonts w:ascii="Times New Roman" w:hAnsi="Times New Roman"/>
                <w:lang w:val="en-ZA" w:eastAsia="en-ZA"/>
              </w:rPr>
            </w:pPr>
            <w:r w:rsidRPr="009E3E35">
              <w:rPr>
                <w:rFonts w:ascii="Times New Roman" w:hAnsi="Times New Roman"/>
                <w:lang w:val="en-ZA" w:eastAsia="en-ZA"/>
              </w:rPr>
              <w:t>Pending</w:t>
            </w:r>
          </w:p>
        </w:tc>
        <w:tc>
          <w:tcPr>
            <w:tcW w:w="5812" w:type="dxa"/>
          </w:tcPr>
          <w:p w:rsidR="008F21AF" w:rsidRPr="009E3E35" w:rsidRDefault="008F21AF" w:rsidP="008C7744">
            <w:pPr>
              <w:spacing w:after="0" w:line="280" w:lineRule="exact"/>
              <w:jc w:val="center"/>
              <w:rPr>
                <w:rFonts w:ascii="Times New Roman" w:hAnsi="Times New Roman"/>
                <w:lang w:val="en-ZA" w:eastAsia="en-ZA"/>
              </w:rPr>
            </w:pPr>
            <w:r w:rsidRPr="009E3E35">
              <w:rPr>
                <w:rFonts w:ascii="Times New Roman" w:hAnsi="Times New Roman"/>
                <w:lang w:val="en-ZA" w:eastAsia="en-ZA"/>
              </w:rPr>
              <w:t>Pending</w:t>
            </w:r>
          </w:p>
        </w:tc>
        <w:tc>
          <w:tcPr>
            <w:tcW w:w="1869" w:type="dxa"/>
          </w:tcPr>
          <w:p w:rsidR="008F21AF" w:rsidRPr="009E3E35" w:rsidRDefault="008F21AF" w:rsidP="008C7744">
            <w:pPr>
              <w:spacing w:after="0" w:line="280" w:lineRule="exact"/>
              <w:jc w:val="center"/>
              <w:rPr>
                <w:rFonts w:ascii="Times New Roman" w:hAnsi="Times New Roman"/>
                <w:lang w:val="en-ZA" w:eastAsia="en-ZA"/>
              </w:rPr>
            </w:pPr>
            <w:r w:rsidRPr="009E3E35">
              <w:rPr>
                <w:rFonts w:ascii="Times New Roman" w:hAnsi="Times New Roman"/>
                <w:lang w:val="en-ZA" w:eastAsia="en-ZA"/>
              </w:rPr>
              <w:t>Pending</w:t>
            </w:r>
          </w:p>
        </w:tc>
      </w:tr>
    </w:tbl>
    <w:p w:rsidR="00AC64EF" w:rsidRPr="009E3E35" w:rsidRDefault="00AC64EF" w:rsidP="008C7744">
      <w:pPr>
        <w:spacing w:after="0" w:line="280" w:lineRule="exact"/>
        <w:ind w:left="360"/>
        <w:jc w:val="center"/>
        <w:rPr>
          <w:rFonts w:ascii="Times New Roman" w:hAnsi="Times New Roman"/>
          <w:b/>
          <w:bCs/>
          <w:lang w:val="en-ZA"/>
        </w:rPr>
      </w:pPr>
    </w:p>
    <w:p w:rsidR="00AC64EF" w:rsidRPr="009E3E35" w:rsidRDefault="00AC64EF" w:rsidP="008C7744">
      <w:pPr>
        <w:numPr>
          <w:ilvl w:val="0"/>
          <w:numId w:val="1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r w:rsidRPr="009E3E35">
        <w:rPr>
          <w:rFonts w:ascii="Times New Roman" w:hAnsi="Times New Roman"/>
          <w:b/>
          <w:bCs/>
          <w:lang w:val="en-ZA"/>
        </w:rPr>
        <w:lastRenderedPageBreak/>
        <w:t xml:space="preserve">Challenges emerging </w:t>
      </w:r>
    </w:p>
    <w:p w:rsidR="00AC64EF" w:rsidRPr="009E3E35" w:rsidRDefault="00AC64EF"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lang w:val="en-ZA"/>
        </w:rPr>
      </w:pPr>
    </w:p>
    <w:p w:rsidR="00AC64EF" w:rsidRPr="009E3E35" w:rsidRDefault="00D10B20" w:rsidP="008C7744">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Public participation is a central element in the work of committees, particularly the processing of matters relating to policy</w:t>
      </w:r>
      <w:r w:rsidR="00A93D8A">
        <w:rPr>
          <w:rFonts w:ascii="Times New Roman" w:hAnsi="Times New Roman"/>
          <w:bCs/>
          <w:lang w:val="en-ZA"/>
        </w:rPr>
        <w:t xml:space="preserve"> and legislation. Although the C</w:t>
      </w:r>
      <w:r w:rsidRPr="009E3E35">
        <w:rPr>
          <w:rFonts w:ascii="Times New Roman" w:hAnsi="Times New Roman"/>
          <w:bCs/>
          <w:lang w:val="en-ZA"/>
        </w:rPr>
        <w:t>ommittee adhered to the standard practice of advertising for public comment on Bills it was required to process, such advertising was confined to the print media. Whilst the Committee advertised in the eleven offi</w:t>
      </w:r>
      <w:r w:rsidR="00A93D8A">
        <w:rPr>
          <w:rFonts w:ascii="Times New Roman" w:hAnsi="Times New Roman"/>
          <w:bCs/>
          <w:lang w:val="en-ZA"/>
        </w:rPr>
        <w:t>cial languages, and in national,</w:t>
      </w:r>
      <w:r w:rsidRPr="009E3E35">
        <w:rPr>
          <w:rFonts w:ascii="Times New Roman" w:hAnsi="Times New Roman"/>
          <w:bCs/>
          <w:lang w:val="en-ZA"/>
        </w:rPr>
        <w:t xml:space="preserve"> regional and local newspapers with the highest circulation figures, we remain concern</w:t>
      </w:r>
      <w:r w:rsidR="00592663" w:rsidRPr="009E3E35">
        <w:rPr>
          <w:rFonts w:ascii="Times New Roman" w:hAnsi="Times New Roman"/>
          <w:bCs/>
          <w:lang w:val="en-ZA"/>
        </w:rPr>
        <w:t>ed</w:t>
      </w:r>
      <w:r w:rsidRPr="009E3E35">
        <w:rPr>
          <w:rFonts w:ascii="Times New Roman" w:hAnsi="Times New Roman"/>
          <w:bCs/>
          <w:lang w:val="en-ZA"/>
        </w:rPr>
        <w:t xml:space="preserve"> that existing standards and procedures may limit the public reach and response. </w:t>
      </w:r>
    </w:p>
    <w:p w:rsidR="00D10B20" w:rsidRPr="009E3E35" w:rsidRDefault="00D10B20" w:rsidP="008C7744">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Th</w:t>
      </w:r>
      <w:r w:rsidR="00463817" w:rsidRPr="009E3E35">
        <w:rPr>
          <w:rFonts w:ascii="Times New Roman" w:hAnsi="Times New Roman"/>
          <w:bCs/>
          <w:lang w:val="en-ZA"/>
        </w:rPr>
        <w:t>e implementation of legislation approved by Parliament and signed into law remains a cause of concern</w:t>
      </w:r>
      <w:r w:rsidR="00A93D8A">
        <w:rPr>
          <w:rFonts w:ascii="Times New Roman" w:hAnsi="Times New Roman"/>
          <w:bCs/>
          <w:lang w:val="en-ZA"/>
        </w:rPr>
        <w:t xml:space="preserve"> regarding especially its effectiveness and its ability to remain current with the latest developments</w:t>
      </w:r>
      <w:r w:rsidR="00463817" w:rsidRPr="009E3E35">
        <w:rPr>
          <w:rFonts w:ascii="Times New Roman" w:hAnsi="Times New Roman"/>
          <w:bCs/>
          <w:lang w:val="en-ZA"/>
        </w:rPr>
        <w:t xml:space="preserve">. In this vain, the Committee requested the Department to table relevant </w:t>
      </w:r>
      <w:r w:rsidR="00A93D8A">
        <w:rPr>
          <w:rFonts w:ascii="Times New Roman" w:hAnsi="Times New Roman"/>
          <w:bCs/>
          <w:lang w:val="en-ZA"/>
        </w:rPr>
        <w:t>r</w:t>
      </w:r>
      <w:r w:rsidR="00463817" w:rsidRPr="009E3E35">
        <w:rPr>
          <w:rFonts w:ascii="Times New Roman" w:hAnsi="Times New Roman"/>
          <w:bCs/>
          <w:lang w:val="en-ZA"/>
        </w:rPr>
        <w:t xml:space="preserve">egulations before it, prior to its implementation </w:t>
      </w:r>
      <w:r w:rsidR="00A93D8A">
        <w:rPr>
          <w:rFonts w:ascii="Times New Roman" w:hAnsi="Times New Roman"/>
          <w:bCs/>
          <w:lang w:val="en-ZA"/>
        </w:rPr>
        <w:t>and to update the Committee on its effectiveness</w:t>
      </w:r>
      <w:r w:rsidR="007B07B2">
        <w:rPr>
          <w:rFonts w:ascii="Times New Roman" w:hAnsi="Times New Roman"/>
          <w:bCs/>
          <w:lang w:val="en-ZA"/>
        </w:rPr>
        <w:t xml:space="preserve"> and continued relevance</w:t>
      </w:r>
      <w:r w:rsidR="00A93D8A">
        <w:rPr>
          <w:rFonts w:ascii="Times New Roman" w:hAnsi="Times New Roman"/>
          <w:bCs/>
          <w:lang w:val="en-ZA"/>
        </w:rPr>
        <w:t xml:space="preserve">. </w:t>
      </w:r>
      <w:r w:rsidR="00463817" w:rsidRPr="009E3E35">
        <w:rPr>
          <w:rFonts w:ascii="Times New Roman" w:hAnsi="Times New Roman"/>
          <w:bCs/>
          <w:lang w:val="en-ZA"/>
        </w:rPr>
        <w:t xml:space="preserve"> </w:t>
      </w:r>
    </w:p>
    <w:p w:rsidR="00D10B20" w:rsidRPr="009E3E35" w:rsidRDefault="00D10B20"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lang w:val="en-ZA"/>
        </w:rPr>
      </w:pPr>
    </w:p>
    <w:p w:rsidR="00AC64EF" w:rsidRPr="009E3E35" w:rsidRDefault="00AC64EF" w:rsidP="008C7744">
      <w:pPr>
        <w:numPr>
          <w:ilvl w:val="0"/>
          <w:numId w:val="1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r w:rsidRPr="009E3E35">
        <w:rPr>
          <w:rFonts w:ascii="Times New Roman" w:hAnsi="Times New Roman"/>
          <w:b/>
          <w:bCs/>
          <w:lang w:val="en-ZA"/>
        </w:rPr>
        <w:t>Issues for follow-up</w:t>
      </w:r>
    </w:p>
    <w:p w:rsidR="00463817" w:rsidRPr="009E3E35" w:rsidRDefault="00463817" w:rsidP="008C7744">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The Committee recommends that the standard public participation process is reconsidered and broadened to ensure that all those likely to be affected by legislation are adequately informed of proposed legislation, and afforded an opportunity to participate in its processing. More should be done to involve ordinary citizens to ensure that challenges they experience in relation to the defence environment are taken into consideration.</w:t>
      </w:r>
    </w:p>
    <w:p w:rsidR="00463817" w:rsidRPr="009E3E35" w:rsidRDefault="00463817" w:rsidP="008C7744">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 xml:space="preserve">Greater vigilance of </w:t>
      </w:r>
      <w:r w:rsidR="0071274F" w:rsidRPr="009E3E35">
        <w:rPr>
          <w:rFonts w:ascii="Times New Roman" w:hAnsi="Times New Roman"/>
          <w:bCs/>
          <w:lang w:val="en-ZA"/>
        </w:rPr>
        <w:t>legislation’s implementation</w:t>
      </w:r>
      <w:r w:rsidRPr="009E3E35">
        <w:rPr>
          <w:rFonts w:ascii="Times New Roman" w:hAnsi="Times New Roman"/>
          <w:bCs/>
          <w:lang w:val="en-ZA"/>
        </w:rPr>
        <w:t xml:space="preserve"> is required, and the Committee recommends that the Department is requested to report on related matters on a quarterly basis. This will allow the Committee to identify any poor performance in this regard and defects in legislation in good time, and to recommend interventions or amendments to Acts timeously. </w:t>
      </w:r>
    </w:p>
    <w:p w:rsidR="00AC64EF" w:rsidRPr="009E3E35" w:rsidRDefault="00463817" w:rsidP="008C7744">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 xml:space="preserve">Related to the </w:t>
      </w:r>
      <w:r w:rsidR="00E47B5E" w:rsidRPr="009E3E35">
        <w:rPr>
          <w:rFonts w:ascii="Times New Roman" w:hAnsi="Times New Roman"/>
          <w:bCs/>
          <w:lang w:val="en-ZA"/>
        </w:rPr>
        <w:t>above, it is importa</w:t>
      </w:r>
      <w:r w:rsidR="00A93D8A">
        <w:rPr>
          <w:rFonts w:ascii="Times New Roman" w:hAnsi="Times New Roman"/>
          <w:bCs/>
          <w:lang w:val="en-ZA"/>
        </w:rPr>
        <w:t>nt that Departments supply the C</w:t>
      </w:r>
      <w:r w:rsidR="00E47B5E" w:rsidRPr="009E3E35">
        <w:rPr>
          <w:rFonts w:ascii="Times New Roman" w:hAnsi="Times New Roman"/>
          <w:bCs/>
          <w:lang w:val="en-ZA"/>
        </w:rPr>
        <w:t xml:space="preserve">ommittee with detailed information relating to the costing of a Bill, </w:t>
      </w:r>
      <w:r w:rsidR="00A93D8A">
        <w:rPr>
          <w:rFonts w:ascii="Times New Roman" w:hAnsi="Times New Roman"/>
          <w:bCs/>
          <w:lang w:val="en-ZA"/>
        </w:rPr>
        <w:t xml:space="preserve">an </w:t>
      </w:r>
      <w:r w:rsidR="00E47B5E" w:rsidRPr="009E3E35">
        <w:rPr>
          <w:rFonts w:ascii="Times New Roman" w:hAnsi="Times New Roman"/>
          <w:bCs/>
          <w:lang w:val="en-ZA"/>
        </w:rPr>
        <w:t xml:space="preserve">implementation plan </w:t>
      </w:r>
      <w:r w:rsidR="00A93D8A">
        <w:rPr>
          <w:rFonts w:ascii="Times New Roman" w:hAnsi="Times New Roman"/>
          <w:bCs/>
          <w:lang w:val="en-ZA"/>
        </w:rPr>
        <w:t xml:space="preserve">with </w:t>
      </w:r>
      <w:r w:rsidR="00E47B5E" w:rsidRPr="009E3E35">
        <w:rPr>
          <w:rFonts w:ascii="Times New Roman" w:hAnsi="Times New Roman"/>
          <w:bCs/>
          <w:lang w:val="en-ZA"/>
        </w:rPr>
        <w:t xml:space="preserve">draft regulations, during the </w:t>
      </w:r>
      <w:r w:rsidR="00A93D8A">
        <w:rPr>
          <w:rFonts w:ascii="Times New Roman" w:hAnsi="Times New Roman"/>
          <w:bCs/>
          <w:lang w:val="en-ZA"/>
        </w:rPr>
        <w:t>C</w:t>
      </w:r>
      <w:r w:rsidR="00E47B5E" w:rsidRPr="009E3E35">
        <w:rPr>
          <w:rFonts w:ascii="Times New Roman" w:hAnsi="Times New Roman"/>
          <w:bCs/>
          <w:lang w:val="en-ZA"/>
        </w:rPr>
        <w:t>ommittee</w:t>
      </w:r>
      <w:r w:rsidR="00A93D8A">
        <w:rPr>
          <w:rFonts w:ascii="Times New Roman" w:hAnsi="Times New Roman"/>
          <w:bCs/>
          <w:lang w:val="en-ZA"/>
        </w:rPr>
        <w:t>’</w:t>
      </w:r>
      <w:r w:rsidR="00E47B5E" w:rsidRPr="009E3E35">
        <w:rPr>
          <w:rFonts w:ascii="Times New Roman" w:hAnsi="Times New Roman"/>
          <w:bCs/>
          <w:lang w:val="en-ZA"/>
        </w:rPr>
        <w:t xml:space="preserve">s processing of </w:t>
      </w:r>
      <w:r w:rsidR="00A93D8A">
        <w:rPr>
          <w:rFonts w:ascii="Times New Roman" w:hAnsi="Times New Roman"/>
          <w:bCs/>
          <w:lang w:val="en-ZA"/>
        </w:rPr>
        <w:t>bills</w:t>
      </w:r>
      <w:r w:rsidR="00E47B5E" w:rsidRPr="009E3E35">
        <w:rPr>
          <w:rFonts w:ascii="Times New Roman" w:hAnsi="Times New Roman"/>
          <w:bCs/>
          <w:lang w:val="en-ZA"/>
        </w:rPr>
        <w:t xml:space="preserve">. Comprehensive information will add much value to the processing of legislation and would positively impact on service delivery and </w:t>
      </w:r>
      <w:r w:rsidR="0071274F" w:rsidRPr="009E3E35">
        <w:rPr>
          <w:rFonts w:ascii="Times New Roman" w:hAnsi="Times New Roman"/>
          <w:bCs/>
          <w:lang w:val="en-ZA"/>
        </w:rPr>
        <w:t>possibly</w:t>
      </w:r>
      <w:r w:rsidR="00E47B5E" w:rsidRPr="009E3E35">
        <w:rPr>
          <w:rFonts w:ascii="Times New Roman" w:hAnsi="Times New Roman"/>
          <w:bCs/>
          <w:lang w:val="en-ZA"/>
        </w:rPr>
        <w:t xml:space="preserve"> avoid frequent amendments to laws.</w:t>
      </w:r>
    </w:p>
    <w:p w:rsidR="00E47B5E" w:rsidRPr="009E3E35" w:rsidRDefault="00E47B5E" w:rsidP="008C7744">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The new Committee should insist on the submission of the Departments’ annual legislative programme, and should be kept informed of the status of developing draft legislation intended for Parliament’s processing. The Military Discipline Bill</w:t>
      </w:r>
      <w:r w:rsidR="00A93D8A">
        <w:rPr>
          <w:rFonts w:ascii="Times New Roman" w:hAnsi="Times New Roman"/>
          <w:bCs/>
          <w:lang w:val="en-ZA"/>
        </w:rPr>
        <w:t xml:space="preserve"> </w:t>
      </w:r>
      <w:r w:rsidRPr="009E3E35">
        <w:rPr>
          <w:rFonts w:ascii="Times New Roman" w:hAnsi="Times New Roman"/>
          <w:bCs/>
          <w:lang w:val="en-ZA"/>
        </w:rPr>
        <w:t>and the amendments to the Military Veterans Act</w:t>
      </w:r>
      <w:r w:rsidR="00A93D8A">
        <w:rPr>
          <w:rFonts w:ascii="Times New Roman" w:hAnsi="Times New Roman"/>
          <w:bCs/>
          <w:lang w:val="en-ZA"/>
        </w:rPr>
        <w:t>,</w:t>
      </w:r>
      <w:r w:rsidRPr="009E3E35">
        <w:rPr>
          <w:rFonts w:ascii="Times New Roman" w:hAnsi="Times New Roman"/>
          <w:bCs/>
          <w:lang w:val="en-ZA"/>
        </w:rPr>
        <w:t xml:space="preserve"> are crucial Bills yet to be finalised and have been subject to numerous delays. Both </w:t>
      </w:r>
      <w:r w:rsidR="00A93D8A">
        <w:rPr>
          <w:rFonts w:ascii="Times New Roman" w:hAnsi="Times New Roman"/>
          <w:bCs/>
          <w:lang w:val="en-ZA"/>
        </w:rPr>
        <w:t xml:space="preserve">bills </w:t>
      </w:r>
      <w:r w:rsidRPr="009E3E35">
        <w:rPr>
          <w:rFonts w:ascii="Times New Roman" w:hAnsi="Times New Roman"/>
          <w:bCs/>
          <w:lang w:val="en-ZA"/>
        </w:rPr>
        <w:t xml:space="preserve">are core to the functioning and service delivery of the SANDF and the Department of Military Veterans. </w:t>
      </w:r>
    </w:p>
    <w:p w:rsidR="00AC64EF" w:rsidRPr="009E3E35" w:rsidRDefault="00AC64EF"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lang w:val="en-ZA"/>
        </w:rPr>
      </w:pPr>
    </w:p>
    <w:p w:rsidR="00AC64EF" w:rsidRPr="009E3E35" w:rsidRDefault="00AC64EF" w:rsidP="008C7744">
      <w:pPr>
        <w:spacing w:after="0" w:line="280" w:lineRule="exact"/>
        <w:jc w:val="both"/>
        <w:rPr>
          <w:rFonts w:ascii="Times New Roman" w:hAnsi="Times New Roman"/>
          <w:bCs/>
          <w:lang w:val="en-ZA"/>
        </w:rPr>
      </w:pPr>
    </w:p>
    <w:p w:rsidR="00AC64EF" w:rsidRPr="009E3E35" w:rsidRDefault="00AC64EF" w:rsidP="008C7744">
      <w:pPr>
        <w:numPr>
          <w:ilvl w:val="0"/>
          <w:numId w:val="17"/>
        </w:numPr>
        <w:spacing w:after="0" w:line="280" w:lineRule="exact"/>
        <w:jc w:val="both"/>
        <w:rPr>
          <w:rFonts w:ascii="Times New Roman" w:hAnsi="Times New Roman"/>
          <w:b/>
          <w:bCs/>
          <w:lang w:val="en-ZA"/>
        </w:rPr>
      </w:pPr>
      <w:r w:rsidRPr="009E3E35">
        <w:rPr>
          <w:rFonts w:ascii="Times New Roman" w:hAnsi="Times New Roman"/>
          <w:b/>
          <w:bCs/>
          <w:lang w:val="en-ZA"/>
        </w:rPr>
        <w:t>Oversight trips undertaken</w:t>
      </w:r>
    </w:p>
    <w:p w:rsidR="00AC64EF" w:rsidRPr="009E3E35" w:rsidRDefault="00AC64EF" w:rsidP="008C7744">
      <w:pPr>
        <w:spacing w:after="0" w:line="280" w:lineRule="exact"/>
        <w:ind w:left="360"/>
        <w:jc w:val="both"/>
        <w:rPr>
          <w:rFonts w:ascii="Times New Roman" w:hAnsi="Times New Roman"/>
          <w:b/>
          <w:bCs/>
          <w:lang w:val="en-ZA"/>
        </w:rPr>
      </w:pPr>
    </w:p>
    <w:p w:rsidR="00AC64EF" w:rsidRPr="009E3E35" w:rsidRDefault="00AC64EF" w:rsidP="008C7744">
      <w:pPr>
        <w:spacing w:after="0" w:line="280" w:lineRule="exact"/>
        <w:ind w:left="360"/>
        <w:jc w:val="both"/>
        <w:rPr>
          <w:rFonts w:ascii="Times New Roman" w:hAnsi="Times New Roman"/>
          <w:bCs/>
          <w:lang w:val="en-ZA"/>
        </w:rPr>
      </w:pPr>
      <w:r w:rsidRPr="009E3E35">
        <w:rPr>
          <w:rFonts w:ascii="Times New Roman" w:hAnsi="Times New Roman"/>
          <w:bCs/>
          <w:lang w:val="en-ZA"/>
        </w:rPr>
        <w:t>The following oversight trips were undertaken:</w:t>
      </w:r>
    </w:p>
    <w:p w:rsidR="00AC64EF" w:rsidRPr="009E3E35" w:rsidRDefault="00AC64EF" w:rsidP="008C7744">
      <w:pPr>
        <w:spacing w:after="0" w:line="280" w:lineRule="exact"/>
        <w:ind w:left="360"/>
        <w:jc w:val="both"/>
        <w:rPr>
          <w:rFonts w:ascii="Times New Roman" w:hAnsi="Times New Roman"/>
          <w:bCs/>
          <w:lang w:val="en-ZA"/>
        </w:rPr>
      </w:pP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7"/>
        <w:gridCol w:w="3716"/>
        <w:gridCol w:w="2222"/>
        <w:gridCol w:w="2222"/>
        <w:gridCol w:w="1066"/>
        <w:gridCol w:w="1055"/>
      </w:tblGrid>
      <w:tr w:rsidR="00593147" w:rsidRPr="009E3E35" w:rsidTr="00B3325F">
        <w:trPr>
          <w:tblHeader/>
        </w:trPr>
        <w:tc>
          <w:tcPr>
            <w:tcW w:w="1247" w:type="pct"/>
          </w:tcPr>
          <w:p w:rsidR="00593147" w:rsidRPr="009E3E35" w:rsidRDefault="00593147" w:rsidP="008C7744">
            <w:pPr>
              <w:spacing w:after="0" w:line="280" w:lineRule="exact"/>
              <w:rPr>
                <w:rFonts w:ascii="Times New Roman" w:hAnsi="Times New Roman"/>
                <w:b/>
                <w:bCs/>
                <w:lang w:val="en-ZA" w:eastAsia="en-ZA"/>
              </w:rPr>
            </w:pPr>
            <w:r w:rsidRPr="009E3E35">
              <w:rPr>
                <w:rFonts w:ascii="Times New Roman" w:hAnsi="Times New Roman"/>
                <w:b/>
                <w:bCs/>
                <w:lang w:val="en-ZA" w:eastAsia="en-ZA"/>
              </w:rPr>
              <w:lastRenderedPageBreak/>
              <w:t xml:space="preserve">Date and area visited </w:t>
            </w:r>
          </w:p>
        </w:tc>
        <w:tc>
          <w:tcPr>
            <w:tcW w:w="1356" w:type="pct"/>
          </w:tcPr>
          <w:p w:rsidR="00593147" w:rsidRPr="009E3E35" w:rsidRDefault="00593147" w:rsidP="008C7744">
            <w:pPr>
              <w:spacing w:after="0" w:line="280" w:lineRule="exact"/>
              <w:rPr>
                <w:rFonts w:ascii="Times New Roman" w:hAnsi="Times New Roman"/>
                <w:b/>
                <w:bCs/>
                <w:lang w:val="en-ZA" w:eastAsia="en-ZA"/>
              </w:rPr>
            </w:pPr>
            <w:r w:rsidRPr="009E3E35">
              <w:rPr>
                <w:rFonts w:ascii="Times New Roman" w:hAnsi="Times New Roman"/>
                <w:b/>
                <w:bCs/>
                <w:lang w:val="en-ZA" w:eastAsia="en-ZA"/>
              </w:rPr>
              <w:t>Objective</w:t>
            </w:r>
          </w:p>
        </w:tc>
        <w:tc>
          <w:tcPr>
            <w:tcW w:w="811" w:type="pct"/>
          </w:tcPr>
          <w:p w:rsidR="00593147" w:rsidRPr="009E3E35" w:rsidRDefault="00593147" w:rsidP="008C7744">
            <w:pPr>
              <w:spacing w:after="0" w:line="280" w:lineRule="exact"/>
              <w:rPr>
                <w:rFonts w:ascii="Times New Roman" w:hAnsi="Times New Roman"/>
                <w:b/>
                <w:bCs/>
                <w:lang w:val="en-ZA" w:eastAsia="en-ZA"/>
              </w:rPr>
            </w:pPr>
            <w:r w:rsidRPr="009E3E35">
              <w:rPr>
                <w:rFonts w:ascii="Times New Roman" w:hAnsi="Times New Roman"/>
                <w:b/>
                <w:bCs/>
                <w:lang w:val="en-ZA" w:eastAsia="en-ZA"/>
              </w:rPr>
              <w:t>Recommendations</w:t>
            </w:r>
          </w:p>
        </w:tc>
        <w:tc>
          <w:tcPr>
            <w:tcW w:w="811" w:type="pct"/>
          </w:tcPr>
          <w:p w:rsidR="00593147" w:rsidRPr="009E3E35" w:rsidRDefault="00593147" w:rsidP="008C7744">
            <w:pPr>
              <w:spacing w:after="0" w:line="280" w:lineRule="exact"/>
              <w:rPr>
                <w:rFonts w:ascii="Times New Roman" w:hAnsi="Times New Roman"/>
                <w:b/>
                <w:bCs/>
                <w:lang w:val="en-ZA" w:eastAsia="en-ZA"/>
              </w:rPr>
            </w:pPr>
            <w:r w:rsidRPr="009E3E35">
              <w:rPr>
                <w:rFonts w:ascii="Times New Roman" w:hAnsi="Times New Roman"/>
                <w:b/>
                <w:bCs/>
                <w:lang w:val="en-ZA" w:eastAsia="en-ZA"/>
              </w:rPr>
              <w:t>Responses to Recommendations</w:t>
            </w:r>
          </w:p>
        </w:tc>
        <w:tc>
          <w:tcPr>
            <w:tcW w:w="389" w:type="pct"/>
          </w:tcPr>
          <w:p w:rsidR="00593147" w:rsidRPr="009E3E35" w:rsidRDefault="00593147" w:rsidP="008C7744">
            <w:pPr>
              <w:spacing w:after="0" w:line="280" w:lineRule="exact"/>
              <w:rPr>
                <w:rFonts w:ascii="Times New Roman" w:hAnsi="Times New Roman"/>
                <w:b/>
                <w:bCs/>
                <w:lang w:val="en-ZA" w:eastAsia="en-ZA"/>
              </w:rPr>
            </w:pPr>
            <w:r w:rsidRPr="009E3E35">
              <w:rPr>
                <w:rFonts w:ascii="Times New Roman" w:hAnsi="Times New Roman"/>
                <w:b/>
                <w:bCs/>
                <w:lang w:val="en-ZA" w:eastAsia="en-ZA"/>
              </w:rPr>
              <w:t>Follow-up Issues</w:t>
            </w:r>
          </w:p>
        </w:tc>
        <w:tc>
          <w:tcPr>
            <w:tcW w:w="385" w:type="pct"/>
          </w:tcPr>
          <w:p w:rsidR="00593147" w:rsidRPr="009E3E35" w:rsidRDefault="00593147" w:rsidP="008C7744">
            <w:pPr>
              <w:spacing w:after="0" w:line="280" w:lineRule="exact"/>
              <w:rPr>
                <w:rFonts w:ascii="Times New Roman" w:hAnsi="Times New Roman"/>
                <w:b/>
                <w:bCs/>
                <w:lang w:val="en-ZA" w:eastAsia="en-ZA"/>
              </w:rPr>
            </w:pPr>
            <w:r w:rsidRPr="009E3E35">
              <w:rPr>
                <w:rFonts w:ascii="Times New Roman" w:hAnsi="Times New Roman"/>
                <w:b/>
                <w:bCs/>
                <w:lang w:val="en-ZA" w:eastAsia="en-ZA"/>
              </w:rPr>
              <w:t>Status of Report</w:t>
            </w:r>
          </w:p>
        </w:tc>
      </w:tr>
      <w:tr w:rsidR="00593147" w:rsidRPr="009E3E35" w:rsidTr="00B3325F">
        <w:tc>
          <w:tcPr>
            <w:tcW w:w="1247" w:type="pct"/>
          </w:tcPr>
          <w:p w:rsidR="00593147" w:rsidRPr="009E3E35" w:rsidRDefault="00593147" w:rsidP="008C7744">
            <w:pPr>
              <w:spacing w:after="0" w:line="280" w:lineRule="exact"/>
              <w:jc w:val="both"/>
              <w:rPr>
                <w:rFonts w:ascii="Times New Roman" w:hAnsi="Times New Roman"/>
                <w:lang w:val="en-ZA" w:eastAsia="en-ZA"/>
              </w:rPr>
            </w:pPr>
            <w:r w:rsidRPr="009E3E35">
              <w:rPr>
                <w:rFonts w:ascii="Times New Roman" w:hAnsi="Times New Roman"/>
                <w:lang w:val="en-ZA" w:eastAsia="en-ZA"/>
              </w:rPr>
              <w:t>21 to 24 July 2015 oversight visit</w:t>
            </w:r>
            <w:r w:rsidR="00A93D8A">
              <w:rPr>
                <w:rFonts w:ascii="Times New Roman" w:hAnsi="Times New Roman"/>
                <w:lang w:val="en-ZA" w:eastAsia="en-ZA"/>
              </w:rPr>
              <w:t xml:space="preserve"> (with the J</w:t>
            </w:r>
            <w:r w:rsidR="00CB3940" w:rsidRPr="009E3E35">
              <w:rPr>
                <w:rFonts w:ascii="Times New Roman" w:hAnsi="Times New Roman"/>
                <w:lang w:val="en-ZA" w:eastAsia="en-ZA"/>
              </w:rPr>
              <w:t>oint Standing Committee on Defence)</w:t>
            </w:r>
            <w:r w:rsidRPr="009E3E35">
              <w:rPr>
                <w:rFonts w:ascii="Times New Roman" w:hAnsi="Times New Roman"/>
                <w:lang w:val="en-ZA" w:eastAsia="en-ZA"/>
              </w:rPr>
              <w:t xml:space="preserve"> to Defence establishments in the Gauteng province: Department o</w:t>
            </w:r>
            <w:r w:rsidR="00CB3940" w:rsidRPr="009E3E35">
              <w:rPr>
                <w:rFonts w:ascii="Times New Roman" w:hAnsi="Times New Roman"/>
                <w:lang w:val="en-ZA" w:eastAsia="en-ZA"/>
              </w:rPr>
              <w:t>f</w:t>
            </w:r>
            <w:r w:rsidRPr="009E3E35">
              <w:rPr>
                <w:rFonts w:ascii="Times New Roman" w:hAnsi="Times New Roman"/>
                <w:lang w:val="en-ZA" w:eastAsia="en-ZA"/>
              </w:rPr>
              <w:t xml:space="preserve"> Defence Head Office, Department of Military Veterans </w:t>
            </w:r>
            <w:r w:rsidR="00A93D8A" w:rsidRPr="009E3E35">
              <w:rPr>
                <w:rFonts w:ascii="Times New Roman" w:hAnsi="Times New Roman"/>
                <w:lang w:val="en-ZA" w:eastAsia="en-ZA"/>
              </w:rPr>
              <w:t>Head Office</w:t>
            </w:r>
            <w:r w:rsidRPr="009E3E35">
              <w:rPr>
                <w:rFonts w:ascii="Times New Roman" w:hAnsi="Times New Roman"/>
                <w:lang w:val="en-ZA" w:eastAsia="en-ZA"/>
              </w:rPr>
              <w:t xml:space="preserve">, the Military </w:t>
            </w:r>
            <w:r w:rsidR="00A93D8A">
              <w:rPr>
                <w:rFonts w:ascii="Times New Roman" w:hAnsi="Times New Roman"/>
                <w:lang w:val="en-ZA" w:eastAsia="en-ZA"/>
              </w:rPr>
              <w:t>P</w:t>
            </w:r>
            <w:r w:rsidRPr="009E3E35">
              <w:rPr>
                <w:rFonts w:ascii="Times New Roman" w:hAnsi="Times New Roman"/>
                <w:lang w:val="en-ZA" w:eastAsia="en-ZA"/>
              </w:rPr>
              <w:t>olice School (unannounced), Defence repair and maintenance projects (</w:t>
            </w:r>
            <w:r w:rsidRPr="009E3E35">
              <w:rPr>
                <w:rFonts w:ascii="Times New Roman" w:hAnsi="Times New Roman"/>
              </w:rPr>
              <w:t>1 Military Hospital, A-Mess and the South African Nurses Training College</w:t>
            </w:r>
            <w:r w:rsidR="00CB3940" w:rsidRPr="009E3E35">
              <w:rPr>
                <w:rFonts w:ascii="Times New Roman" w:hAnsi="Times New Roman"/>
              </w:rPr>
              <w:t>)</w:t>
            </w:r>
            <w:r w:rsidRPr="009E3E35">
              <w:rPr>
                <w:rFonts w:ascii="Times New Roman" w:hAnsi="Times New Roman"/>
              </w:rPr>
              <w:t xml:space="preserve">, and Gerotek (Armscor) testing facilities. </w:t>
            </w:r>
          </w:p>
          <w:p w:rsidR="00593147" w:rsidRPr="009E3E35" w:rsidRDefault="00593147" w:rsidP="008C7744">
            <w:pPr>
              <w:spacing w:after="0" w:line="280" w:lineRule="exact"/>
              <w:jc w:val="both"/>
              <w:rPr>
                <w:rFonts w:ascii="Times New Roman" w:hAnsi="Times New Roman"/>
                <w:lang w:val="en-ZA" w:eastAsia="en-ZA"/>
              </w:rPr>
            </w:pPr>
          </w:p>
          <w:p w:rsidR="00593147" w:rsidRPr="009E3E35" w:rsidRDefault="00593147" w:rsidP="008C7744">
            <w:pPr>
              <w:spacing w:after="0" w:line="280" w:lineRule="exact"/>
              <w:jc w:val="both"/>
              <w:rPr>
                <w:rFonts w:ascii="Times New Roman" w:hAnsi="Times New Roman"/>
                <w:lang w:val="en-ZA" w:eastAsia="en-ZA"/>
              </w:rPr>
            </w:pPr>
          </w:p>
        </w:tc>
        <w:tc>
          <w:tcPr>
            <w:tcW w:w="1356" w:type="pct"/>
          </w:tcPr>
          <w:p w:rsidR="00593147" w:rsidRPr="009E3E35" w:rsidRDefault="00CB3940" w:rsidP="00A93D8A">
            <w:pPr>
              <w:spacing w:after="160" w:line="280" w:lineRule="exact"/>
              <w:contextualSpacing/>
              <w:jc w:val="both"/>
              <w:rPr>
                <w:rFonts w:ascii="Times New Roman" w:hAnsi="Times New Roman"/>
                <w:lang w:val="en-ZA" w:eastAsia="en-ZA"/>
              </w:rPr>
            </w:pPr>
            <w:r w:rsidRPr="009E3E35">
              <w:rPr>
                <w:rFonts w:ascii="Times New Roman" w:hAnsi="Times New Roman"/>
              </w:rPr>
              <w:t>The purpose of this activity was</w:t>
            </w:r>
            <w:r w:rsidR="00A93D8A">
              <w:rPr>
                <w:rFonts w:ascii="Times New Roman" w:hAnsi="Times New Roman"/>
              </w:rPr>
              <w:t xml:space="preserve"> to</w:t>
            </w:r>
            <w:r w:rsidRPr="009E3E35">
              <w:rPr>
                <w:rFonts w:ascii="Times New Roman" w:hAnsi="Times New Roman"/>
              </w:rPr>
              <w:t xml:space="preserve"> </w:t>
            </w:r>
            <w:r w:rsidR="00A93D8A">
              <w:rPr>
                <w:rFonts w:ascii="Times New Roman" w:hAnsi="Times New Roman"/>
              </w:rPr>
              <w:t xml:space="preserve">enhance the </w:t>
            </w:r>
            <w:r w:rsidRPr="009E3E35">
              <w:rPr>
                <w:rFonts w:ascii="Times New Roman" w:hAnsi="Times New Roman"/>
              </w:rPr>
              <w:t xml:space="preserve">understanding of the state of the SANDF, the challenges relating to providing efficient services and support to military veterans, and the state of defence facilities. </w:t>
            </w:r>
          </w:p>
        </w:tc>
        <w:tc>
          <w:tcPr>
            <w:tcW w:w="811" w:type="pct"/>
          </w:tcPr>
          <w:p w:rsidR="00593147" w:rsidRPr="009E3E35" w:rsidRDefault="00B3325F" w:rsidP="002149D5">
            <w:pPr>
              <w:spacing w:after="0" w:line="280" w:lineRule="exact"/>
              <w:jc w:val="both"/>
              <w:rPr>
                <w:rFonts w:ascii="Times New Roman" w:hAnsi="Times New Roman"/>
                <w:lang w:val="en-ZA" w:eastAsia="en-ZA"/>
              </w:rPr>
            </w:pPr>
            <w:r w:rsidRPr="009E3E35">
              <w:rPr>
                <w:rFonts w:ascii="Times New Roman" w:hAnsi="Times New Roman"/>
                <w:lang w:val="en-ZA" w:eastAsia="en-ZA"/>
              </w:rPr>
              <w:t>Recommendations were not formally follow</w:t>
            </w:r>
            <w:r w:rsidR="002149D5">
              <w:rPr>
                <w:rFonts w:ascii="Times New Roman" w:hAnsi="Times New Roman"/>
                <w:lang w:val="en-ZA" w:eastAsia="en-ZA"/>
              </w:rPr>
              <w:t xml:space="preserve">ed </w:t>
            </w:r>
            <w:r w:rsidRPr="009E3E35">
              <w:rPr>
                <w:rFonts w:ascii="Times New Roman" w:hAnsi="Times New Roman"/>
                <w:lang w:val="en-ZA" w:eastAsia="en-ZA"/>
              </w:rPr>
              <w:t xml:space="preserve">up, but the Committee took care to include matters relating to the repair and maintenance of defence facilities, service delivery to military veterans in their oversight programmes. </w:t>
            </w:r>
          </w:p>
        </w:tc>
        <w:tc>
          <w:tcPr>
            <w:tcW w:w="811" w:type="pct"/>
          </w:tcPr>
          <w:p w:rsidR="00593147" w:rsidRPr="009E3E35" w:rsidRDefault="00B3325F" w:rsidP="008C7744">
            <w:pPr>
              <w:spacing w:after="0" w:line="280" w:lineRule="exact"/>
              <w:jc w:val="both"/>
              <w:rPr>
                <w:rFonts w:ascii="Times New Roman" w:hAnsi="Times New Roman"/>
                <w:lang w:val="en-ZA" w:eastAsia="en-ZA"/>
              </w:rPr>
            </w:pPr>
            <w:r w:rsidRPr="009E3E35">
              <w:rPr>
                <w:rFonts w:ascii="Times New Roman" w:hAnsi="Times New Roman"/>
                <w:lang w:val="en-ZA" w:eastAsia="en-ZA"/>
              </w:rPr>
              <w:t>None</w:t>
            </w:r>
          </w:p>
        </w:tc>
        <w:tc>
          <w:tcPr>
            <w:tcW w:w="389" w:type="pct"/>
          </w:tcPr>
          <w:p w:rsidR="00593147" w:rsidRPr="009E3E35" w:rsidRDefault="00B3325F" w:rsidP="008C7744">
            <w:pPr>
              <w:spacing w:after="0" w:line="280" w:lineRule="exact"/>
              <w:jc w:val="both"/>
              <w:rPr>
                <w:rFonts w:ascii="Times New Roman" w:hAnsi="Times New Roman"/>
                <w:lang w:val="en-ZA" w:eastAsia="en-ZA"/>
              </w:rPr>
            </w:pPr>
            <w:r w:rsidRPr="009E3E35">
              <w:rPr>
                <w:rFonts w:ascii="Times New Roman" w:hAnsi="Times New Roman"/>
                <w:lang w:val="en-ZA" w:eastAsia="en-ZA"/>
              </w:rPr>
              <w:t xml:space="preserve">Ongoing </w:t>
            </w:r>
          </w:p>
        </w:tc>
        <w:tc>
          <w:tcPr>
            <w:tcW w:w="385" w:type="pct"/>
          </w:tcPr>
          <w:p w:rsidR="00593147" w:rsidRPr="009E3E35" w:rsidRDefault="00B3325F" w:rsidP="008C7744">
            <w:pPr>
              <w:spacing w:after="0" w:line="280" w:lineRule="exact"/>
              <w:jc w:val="both"/>
              <w:rPr>
                <w:rFonts w:ascii="Times New Roman" w:hAnsi="Times New Roman"/>
                <w:lang w:val="en-ZA" w:eastAsia="en-ZA"/>
              </w:rPr>
            </w:pPr>
            <w:r w:rsidRPr="002149D5">
              <w:rPr>
                <w:rFonts w:ascii="Times New Roman" w:hAnsi="Times New Roman"/>
                <w:lang w:val="en-ZA" w:eastAsia="en-ZA"/>
              </w:rPr>
              <w:t>Adopted</w:t>
            </w:r>
          </w:p>
        </w:tc>
      </w:tr>
      <w:tr w:rsidR="00B3325F" w:rsidRPr="009E3E35" w:rsidTr="00B3325F">
        <w:tc>
          <w:tcPr>
            <w:tcW w:w="1247" w:type="pct"/>
          </w:tcPr>
          <w:p w:rsidR="00B3325F" w:rsidRPr="009E3E35" w:rsidRDefault="002149D5" w:rsidP="002149D5">
            <w:pPr>
              <w:spacing w:after="0" w:line="280" w:lineRule="exact"/>
              <w:jc w:val="both"/>
              <w:rPr>
                <w:rFonts w:ascii="Times New Roman" w:hAnsi="Times New Roman"/>
                <w:lang w:val="en-ZA" w:eastAsia="en-ZA"/>
              </w:rPr>
            </w:pPr>
            <w:r>
              <w:rPr>
                <w:rFonts w:ascii="Times New Roman" w:hAnsi="Times New Roman"/>
              </w:rPr>
              <w:t>14 to 18 September 2015 O</w:t>
            </w:r>
            <w:r w:rsidR="00B3325F" w:rsidRPr="009E3E35">
              <w:rPr>
                <w:rFonts w:ascii="Times New Roman" w:hAnsi="Times New Roman"/>
              </w:rPr>
              <w:t>versight activities of the Peace and Security Cluster Committees to Kwa</w:t>
            </w:r>
            <w:r>
              <w:rPr>
                <w:rFonts w:ascii="Times New Roman" w:hAnsi="Times New Roman"/>
              </w:rPr>
              <w:t>Z</w:t>
            </w:r>
            <w:r w:rsidR="00B3325F" w:rsidRPr="009E3E35">
              <w:rPr>
                <w:rFonts w:ascii="Times New Roman" w:hAnsi="Times New Roman"/>
              </w:rPr>
              <w:t>ulu Natal</w:t>
            </w:r>
            <w:r>
              <w:rPr>
                <w:rFonts w:ascii="Times New Roman" w:hAnsi="Times New Roman"/>
              </w:rPr>
              <w:t xml:space="preserve"> (Defence, Police, Home Affairs </w:t>
            </w:r>
            <w:r w:rsidR="00C32CF2">
              <w:rPr>
                <w:rFonts w:ascii="Times New Roman" w:hAnsi="Times New Roman"/>
              </w:rPr>
              <w:t>a</w:t>
            </w:r>
            <w:r>
              <w:rPr>
                <w:rFonts w:ascii="Times New Roman" w:hAnsi="Times New Roman"/>
              </w:rPr>
              <w:t>nd Intelligence Committees)</w:t>
            </w:r>
          </w:p>
        </w:tc>
        <w:tc>
          <w:tcPr>
            <w:tcW w:w="1356" w:type="pct"/>
          </w:tcPr>
          <w:p w:rsidR="00B3325F" w:rsidRPr="009E3E35" w:rsidRDefault="00B3325F" w:rsidP="002149D5">
            <w:pPr>
              <w:spacing w:after="0" w:line="280" w:lineRule="exact"/>
              <w:jc w:val="both"/>
              <w:rPr>
                <w:rFonts w:ascii="Times New Roman" w:hAnsi="Times New Roman"/>
                <w:lang w:eastAsia="en-ZA"/>
              </w:rPr>
            </w:pPr>
            <w:r w:rsidRPr="009E3E35">
              <w:rPr>
                <w:rFonts w:ascii="Times New Roman" w:hAnsi="Times New Roman"/>
                <w:lang w:eastAsia="en-ZA"/>
              </w:rPr>
              <w:t xml:space="preserve">Committees focused on </w:t>
            </w:r>
            <w:r w:rsidRPr="009E3E35">
              <w:rPr>
                <w:rFonts w:ascii="Times New Roman" w:hAnsi="Times New Roman"/>
              </w:rPr>
              <w:t xml:space="preserve">border safeguarding efforts in South Africa and the challenges </w:t>
            </w:r>
            <w:r w:rsidR="002149D5">
              <w:rPr>
                <w:rFonts w:ascii="Times New Roman" w:hAnsi="Times New Roman"/>
              </w:rPr>
              <w:t>to</w:t>
            </w:r>
            <w:r w:rsidRPr="009E3E35">
              <w:rPr>
                <w:rFonts w:ascii="Times New Roman" w:hAnsi="Times New Roman"/>
              </w:rPr>
              <w:t xml:space="preserve"> effective border safeguarding. </w:t>
            </w:r>
          </w:p>
        </w:tc>
        <w:tc>
          <w:tcPr>
            <w:tcW w:w="811" w:type="pct"/>
          </w:tcPr>
          <w:p w:rsidR="00B3325F" w:rsidRPr="009E3E35" w:rsidRDefault="00B3325F" w:rsidP="008C7744">
            <w:pPr>
              <w:spacing w:after="0" w:line="280" w:lineRule="exact"/>
              <w:jc w:val="both"/>
              <w:rPr>
                <w:rFonts w:ascii="Times New Roman" w:hAnsi="Times New Roman"/>
                <w:lang w:val="en-ZA" w:eastAsia="en-ZA"/>
              </w:rPr>
            </w:pPr>
            <w:r w:rsidRPr="009E3E35">
              <w:rPr>
                <w:rFonts w:ascii="Times New Roman" w:hAnsi="Times New Roman"/>
                <w:lang w:val="en-ZA" w:eastAsia="en-ZA"/>
              </w:rPr>
              <w:t xml:space="preserve">Recommendations were not formally follow-up, but the Committee took care to include matters relating to border safeguarding in their oversight programmes. </w:t>
            </w:r>
          </w:p>
        </w:tc>
        <w:tc>
          <w:tcPr>
            <w:tcW w:w="811" w:type="pct"/>
          </w:tcPr>
          <w:p w:rsidR="00B3325F" w:rsidRPr="009E3E35" w:rsidRDefault="00B3325F" w:rsidP="008C7744">
            <w:pPr>
              <w:spacing w:after="0" w:line="280" w:lineRule="exact"/>
              <w:jc w:val="both"/>
              <w:rPr>
                <w:rFonts w:ascii="Times New Roman" w:hAnsi="Times New Roman"/>
                <w:lang w:val="en-ZA" w:eastAsia="en-ZA"/>
              </w:rPr>
            </w:pPr>
            <w:r w:rsidRPr="009E3E35">
              <w:rPr>
                <w:rFonts w:ascii="Times New Roman" w:hAnsi="Times New Roman"/>
                <w:lang w:val="en-ZA" w:eastAsia="en-ZA"/>
              </w:rPr>
              <w:t xml:space="preserve">None </w:t>
            </w:r>
          </w:p>
        </w:tc>
        <w:tc>
          <w:tcPr>
            <w:tcW w:w="389" w:type="pct"/>
          </w:tcPr>
          <w:p w:rsidR="00B3325F" w:rsidRPr="009E3E35" w:rsidRDefault="00B3325F" w:rsidP="008C7744">
            <w:pPr>
              <w:spacing w:after="0" w:line="280" w:lineRule="exact"/>
              <w:jc w:val="both"/>
              <w:rPr>
                <w:rFonts w:ascii="Times New Roman" w:hAnsi="Times New Roman"/>
                <w:lang w:val="en-ZA" w:eastAsia="en-ZA"/>
              </w:rPr>
            </w:pPr>
            <w:r w:rsidRPr="009E3E35">
              <w:rPr>
                <w:rFonts w:ascii="Times New Roman" w:hAnsi="Times New Roman"/>
                <w:lang w:val="en-ZA" w:eastAsia="en-ZA"/>
              </w:rPr>
              <w:t>Ongoing</w:t>
            </w:r>
          </w:p>
        </w:tc>
        <w:tc>
          <w:tcPr>
            <w:tcW w:w="385" w:type="pct"/>
          </w:tcPr>
          <w:p w:rsidR="00B3325F" w:rsidRPr="009E3E35" w:rsidRDefault="00B3325F" w:rsidP="008C7744">
            <w:pPr>
              <w:spacing w:after="0" w:line="280" w:lineRule="exact"/>
              <w:jc w:val="both"/>
              <w:rPr>
                <w:rFonts w:ascii="Times New Roman" w:hAnsi="Times New Roman"/>
                <w:lang w:val="en-ZA" w:eastAsia="en-ZA"/>
              </w:rPr>
            </w:pPr>
          </w:p>
        </w:tc>
      </w:tr>
      <w:tr w:rsidR="00B3325F" w:rsidRPr="009E3E35" w:rsidTr="00B3325F">
        <w:tc>
          <w:tcPr>
            <w:tcW w:w="1247" w:type="pct"/>
          </w:tcPr>
          <w:p w:rsidR="00B3325F" w:rsidRPr="009E3E35" w:rsidRDefault="00B3325F" w:rsidP="008C7744">
            <w:pPr>
              <w:spacing w:after="0" w:line="280" w:lineRule="exact"/>
              <w:jc w:val="both"/>
              <w:rPr>
                <w:rFonts w:ascii="Times New Roman" w:hAnsi="Times New Roman"/>
                <w:lang w:val="en-ZA" w:eastAsia="en-ZA"/>
              </w:rPr>
            </w:pPr>
            <w:r w:rsidRPr="009E3E35">
              <w:rPr>
                <w:rFonts w:ascii="Times New Roman" w:hAnsi="Times New Roman"/>
                <w:lang w:val="en-ZA" w:eastAsia="en-ZA"/>
              </w:rPr>
              <w:t xml:space="preserve">19 to 23 September </w:t>
            </w:r>
            <w:r w:rsidR="002149D5">
              <w:rPr>
                <w:rFonts w:ascii="Times New Roman" w:hAnsi="Times New Roman"/>
                <w:lang w:val="en-ZA" w:eastAsia="en-ZA"/>
              </w:rPr>
              <w:t>2016 O</w:t>
            </w:r>
            <w:r w:rsidRPr="009E3E35">
              <w:rPr>
                <w:rFonts w:ascii="Times New Roman" w:hAnsi="Times New Roman"/>
                <w:lang w:val="en-ZA" w:eastAsia="en-ZA"/>
              </w:rPr>
              <w:t xml:space="preserve">versight visit to SANDF Regional Workshop, Council for Scientific and Industrial Research, 1 Military </w:t>
            </w:r>
            <w:r w:rsidRPr="009E3E35">
              <w:rPr>
                <w:rFonts w:ascii="Times New Roman" w:hAnsi="Times New Roman"/>
                <w:lang w:val="en-ZA" w:eastAsia="en-ZA"/>
              </w:rPr>
              <w:lastRenderedPageBreak/>
              <w:t xml:space="preserve">Hospital, South African Air Force Head Office, and Special Forces Head Office. </w:t>
            </w:r>
          </w:p>
          <w:p w:rsidR="00B3325F" w:rsidRPr="009E3E35" w:rsidRDefault="00B3325F" w:rsidP="008C7744">
            <w:pPr>
              <w:spacing w:after="0" w:line="280" w:lineRule="exact"/>
              <w:jc w:val="both"/>
              <w:rPr>
                <w:rFonts w:ascii="Times New Roman" w:hAnsi="Times New Roman"/>
                <w:lang w:val="en-ZA" w:eastAsia="en-ZA"/>
              </w:rPr>
            </w:pPr>
          </w:p>
          <w:p w:rsidR="00B3325F" w:rsidRPr="009E3E35" w:rsidRDefault="00B3325F" w:rsidP="008C7744">
            <w:pPr>
              <w:spacing w:after="0" w:line="280" w:lineRule="exact"/>
              <w:jc w:val="both"/>
              <w:rPr>
                <w:rFonts w:ascii="Times New Roman" w:hAnsi="Times New Roman"/>
                <w:lang w:val="en-ZA" w:eastAsia="en-ZA"/>
              </w:rPr>
            </w:pPr>
          </w:p>
        </w:tc>
        <w:tc>
          <w:tcPr>
            <w:tcW w:w="1356" w:type="pct"/>
          </w:tcPr>
          <w:p w:rsidR="00B3325F" w:rsidRPr="009E3E35" w:rsidRDefault="00B3325F" w:rsidP="008C7744">
            <w:pPr>
              <w:spacing w:after="0" w:line="280" w:lineRule="exact"/>
              <w:jc w:val="both"/>
              <w:rPr>
                <w:rFonts w:ascii="Times New Roman" w:hAnsi="Times New Roman"/>
                <w:lang w:val="en-ZA" w:eastAsia="en-ZA"/>
              </w:rPr>
            </w:pPr>
            <w:r w:rsidRPr="009E3E35">
              <w:rPr>
                <w:rFonts w:ascii="Times New Roman" w:hAnsi="Times New Roman"/>
                <w:lang w:val="en-ZA" w:eastAsia="en-ZA"/>
              </w:rPr>
              <w:lastRenderedPageBreak/>
              <w:t xml:space="preserve">The visit’s focus was to assess the progress made with the implementation of Operation Thusano, establish the progress made with the refurbishment </w:t>
            </w:r>
            <w:r w:rsidRPr="009E3E35">
              <w:rPr>
                <w:rFonts w:ascii="Times New Roman" w:hAnsi="Times New Roman"/>
                <w:lang w:val="en-ZA" w:eastAsia="en-ZA"/>
              </w:rPr>
              <w:lastRenderedPageBreak/>
              <w:t xml:space="preserve">and repair programme at 1 Military Hospital, understand the status and readiness of the 21 and 28 Squadrons at AFB Waterkloof, understand the status and readiness of the Special Forces to comply with Milestone 1 of the South African Defence Review 2015, and to attend a live demonstration to showcase security-related products currently under development at the CSIR. </w:t>
            </w:r>
          </w:p>
        </w:tc>
        <w:tc>
          <w:tcPr>
            <w:tcW w:w="811" w:type="pct"/>
          </w:tcPr>
          <w:p w:rsidR="00B3325F" w:rsidRPr="009E3E35" w:rsidRDefault="00B3325F" w:rsidP="008C7744">
            <w:pPr>
              <w:spacing w:after="0" w:line="280" w:lineRule="exact"/>
              <w:jc w:val="both"/>
              <w:rPr>
                <w:rFonts w:ascii="Times New Roman" w:hAnsi="Times New Roman"/>
                <w:lang w:val="en-ZA" w:eastAsia="en-ZA"/>
              </w:rPr>
            </w:pPr>
            <w:r w:rsidRPr="009E3E35">
              <w:rPr>
                <w:rFonts w:ascii="Times New Roman" w:hAnsi="Times New Roman"/>
                <w:lang w:val="en-ZA" w:eastAsia="en-ZA"/>
              </w:rPr>
              <w:lastRenderedPageBreak/>
              <w:t xml:space="preserve">Recommendations were not formally follow-up, but the Committee took care </w:t>
            </w:r>
            <w:r w:rsidRPr="009E3E35">
              <w:rPr>
                <w:rFonts w:ascii="Times New Roman" w:hAnsi="Times New Roman"/>
                <w:lang w:val="en-ZA" w:eastAsia="en-ZA"/>
              </w:rPr>
              <w:lastRenderedPageBreak/>
              <w:t>to include matters relating to border safeguarding in their oversight programmes</w:t>
            </w:r>
          </w:p>
        </w:tc>
        <w:tc>
          <w:tcPr>
            <w:tcW w:w="811" w:type="pct"/>
          </w:tcPr>
          <w:p w:rsidR="00B3325F" w:rsidRPr="009E3E35" w:rsidRDefault="00B3325F" w:rsidP="008C7744">
            <w:pPr>
              <w:spacing w:after="0" w:line="280" w:lineRule="exact"/>
              <w:jc w:val="both"/>
              <w:rPr>
                <w:rFonts w:ascii="Times New Roman" w:hAnsi="Times New Roman"/>
                <w:lang w:val="en-ZA" w:eastAsia="en-ZA"/>
              </w:rPr>
            </w:pPr>
            <w:r w:rsidRPr="009E3E35">
              <w:rPr>
                <w:rFonts w:ascii="Times New Roman" w:hAnsi="Times New Roman"/>
                <w:lang w:val="en-ZA" w:eastAsia="en-ZA"/>
              </w:rPr>
              <w:lastRenderedPageBreak/>
              <w:t xml:space="preserve">None </w:t>
            </w:r>
          </w:p>
        </w:tc>
        <w:tc>
          <w:tcPr>
            <w:tcW w:w="389" w:type="pct"/>
          </w:tcPr>
          <w:p w:rsidR="00B3325F" w:rsidRPr="009E3E35" w:rsidRDefault="00B3325F" w:rsidP="008C7744">
            <w:pPr>
              <w:spacing w:after="0" w:line="280" w:lineRule="exact"/>
              <w:jc w:val="both"/>
              <w:rPr>
                <w:rFonts w:ascii="Times New Roman" w:hAnsi="Times New Roman"/>
                <w:lang w:val="en-ZA" w:eastAsia="en-ZA"/>
              </w:rPr>
            </w:pPr>
            <w:r w:rsidRPr="009E3E35">
              <w:rPr>
                <w:rFonts w:ascii="Times New Roman" w:hAnsi="Times New Roman"/>
                <w:lang w:val="en-ZA" w:eastAsia="en-ZA"/>
              </w:rPr>
              <w:t xml:space="preserve">Ongoing </w:t>
            </w:r>
          </w:p>
        </w:tc>
        <w:tc>
          <w:tcPr>
            <w:tcW w:w="385" w:type="pct"/>
          </w:tcPr>
          <w:p w:rsidR="00B3325F" w:rsidRPr="009E3E35" w:rsidRDefault="00B3325F" w:rsidP="008C7744">
            <w:pPr>
              <w:spacing w:after="0" w:line="280" w:lineRule="exact"/>
              <w:jc w:val="both"/>
              <w:rPr>
                <w:rFonts w:ascii="Times New Roman" w:hAnsi="Times New Roman"/>
                <w:lang w:val="en-ZA" w:eastAsia="en-ZA"/>
              </w:rPr>
            </w:pPr>
            <w:r w:rsidRPr="009E3E35">
              <w:rPr>
                <w:rFonts w:ascii="Times New Roman" w:hAnsi="Times New Roman"/>
                <w:lang w:val="en-ZA" w:eastAsia="en-ZA"/>
              </w:rPr>
              <w:t>Adopted</w:t>
            </w:r>
          </w:p>
        </w:tc>
      </w:tr>
      <w:tr w:rsidR="00B3325F" w:rsidRPr="009E3E35" w:rsidTr="00B3325F">
        <w:tc>
          <w:tcPr>
            <w:tcW w:w="1247" w:type="pct"/>
          </w:tcPr>
          <w:p w:rsidR="00B3325F" w:rsidRPr="009E3E35" w:rsidRDefault="00B3325F" w:rsidP="008C7744">
            <w:pPr>
              <w:spacing w:after="0" w:line="280" w:lineRule="exact"/>
              <w:jc w:val="both"/>
              <w:rPr>
                <w:rFonts w:ascii="Times New Roman" w:hAnsi="Times New Roman"/>
                <w:lang w:val="en-ZA" w:eastAsia="en-ZA"/>
              </w:rPr>
            </w:pPr>
            <w:r w:rsidRPr="009E3E35">
              <w:rPr>
                <w:rFonts w:ascii="Times New Roman" w:hAnsi="Times New Roman"/>
                <w:lang w:val="en-ZA" w:eastAsia="en-ZA"/>
              </w:rPr>
              <w:lastRenderedPageBreak/>
              <w:t xml:space="preserve">23 March 2017 oversight visit to 2 Military Hospital and Youngsfield Military Base </w:t>
            </w:r>
          </w:p>
        </w:tc>
        <w:tc>
          <w:tcPr>
            <w:tcW w:w="1356" w:type="pct"/>
          </w:tcPr>
          <w:p w:rsidR="00B3325F" w:rsidRPr="009E3E35" w:rsidRDefault="00B3325F" w:rsidP="008C7744">
            <w:pPr>
              <w:spacing w:after="0" w:line="280" w:lineRule="exact"/>
              <w:jc w:val="both"/>
              <w:rPr>
                <w:rFonts w:ascii="Times New Roman" w:hAnsi="Times New Roman"/>
                <w:lang w:val="en-ZA" w:eastAsia="en-ZA"/>
              </w:rPr>
            </w:pPr>
            <w:r w:rsidRPr="009E3E35">
              <w:rPr>
                <w:rFonts w:ascii="Times New Roman" w:hAnsi="Times New Roman"/>
                <w:lang w:val="en-ZA" w:eastAsia="en-ZA"/>
              </w:rPr>
              <w:t xml:space="preserve">The focus of activity was to establish the status and progress made with the 2 Military hospital Refurbishment project. The visit to Youngsfield Military Base was motivated by recent security breaches, and the quality and scope of repair and maintenance projects there  </w:t>
            </w:r>
          </w:p>
        </w:tc>
        <w:tc>
          <w:tcPr>
            <w:tcW w:w="811" w:type="pct"/>
          </w:tcPr>
          <w:p w:rsidR="00B3325F" w:rsidRPr="009E3E35" w:rsidRDefault="00B3325F" w:rsidP="008C7744">
            <w:pPr>
              <w:spacing w:after="0" w:line="280" w:lineRule="exact"/>
              <w:jc w:val="both"/>
              <w:rPr>
                <w:rFonts w:ascii="Times New Roman" w:hAnsi="Times New Roman"/>
                <w:lang w:val="en-ZA" w:eastAsia="en-ZA"/>
              </w:rPr>
            </w:pPr>
            <w:r w:rsidRPr="009E3E35">
              <w:rPr>
                <w:rFonts w:ascii="Times New Roman" w:hAnsi="Times New Roman"/>
                <w:lang w:val="en-ZA" w:eastAsia="en-ZA"/>
              </w:rPr>
              <w:t xml:space="preserve">Matters relating to securing breaches at military bases, were follow-up on by our counterpart, the Joint Standing Committee on Defence. </w:t>
            </w:r>
          </w:p>
        </w:tc>
        <w:tc>
          <w:tcPr>
            <w:tcW w:w="811" w:type="pct"/>
          </w:tcPr>
          <w:p w:rsidR="00B3325F" w:rsidRPr="009E3E35" w:rsidRDefault="00B3325F" w:rsidP="008C7744">
            <w:pPr>
              <w:spacing w:after="0" w:line="280" w:lineRule="exact"/>
              <w:jc w:val="both"/>
              <w:rPr>
                <w:rFonts w:ascii="Times New Roman" w:hAnsi="Times New Roman"/>
                <w:lang w:val="en-ZA" w:eastAsia="en-ZA"/>
              </w:rPr>
            </w:pPr>
            <w:r w:rsidRPr="009E3E35">
              <w:rPr>
                <w:rFonts w:ascii="Times New Roman" w:hAnsi="Times New Roman"/>
                <w:lang w:val="en-ZA" w:eastAsia="en-ZA"/>
              </w:rPr>
              <w:t xml:space="preserve">None </w:t>
            </w:r>
          </w:p>
        </w:tc>
        <w:tc>
          <w:tcPr>
            <w:tcW w:w="389" w:type="pct"/>
          </w:tcPr>
          <w:p w:rsidR="00B3325F" w:rsidRPr="009E3E35" w:rsidRDefault="00B3325F" w:rsidP="008C7744">
            <w:pPr>
              <w:spacing w:after="0" w:line="280" w:lineRule="exact"/>
              <w:jc w:val="both"/>
              <w:rPr>
                <w:rFonts w:ascii="Times New Roman" w:hAnsi="Times New Roman"/>
                <w:lang w:val="en-ZA" w:eastAsia="en-ZA"/>
              </w:rPr>
            </w:pPr>
            <w:r w:rsidRPr="009E3E35">
              <w:rPr>
                <w:rFonts w:ascii="Times New Roman" w:hAnsi="Times New Roman"/>
                <w:lang w:val="en-ZA" w:eastAsia="en-ZA"/>
              </w:rPr>
              <w:t xml:space="preserve">Ongoing </w:t>
            </w:r>
          </w:p>
        </w:tc>
        <w:tc>
          <w:tcPr>
            <w:tcW w:w="385" w:type="pct"/>
          </w:tcPr>
          <w:p w:rsidR="00B3325F" w:rsidRPr="009E3E35" w:rsidRDefault="00B3325F" w:rsidP="008C7744">
            <w:pPr>
              <w:spacing w:after="0" w:line="280" w:lineRule="exact"/>
              <w:jc w:val="both"/>
              <w:rPr>
                <w:rFonts w:ascii="Times New Roman" w:hAnsi="Times New Roman"/>
                <w:lang w:val="en-ZA" w:eastAsia="en-ZA"/>
              </w:rPr>
            </w:pPr>
            <w:r w:rsidRPr="009E3E35">
              <w:rPr>
                <w:rFonts w:ascii="Times New Roman" w:hAnsi="Times New Roman"/>
                <w:lang w:val="en-ZA" w:eastAsia="en-ZA"/>
              </w:rPr>
              <w:t>Adopted</w:t>
            </w:r>
          </w:p>
        </w:tc>
      </w:tr>
      <w:tr w:rsidR="00B3325F" w:rsidRPr="009E3E35" w:rsidTr="00B3325F">
        <w:tc>
          <w:tcPr>
            <w:tcW w:w="1247" w:type="pct"/>
          </w:tcPr>
          <w:p w:rsidR="00B3325F" w:rsidRPr="009E3E35" w:rsidRDefault="00B3325F" w:rsidP="00CA7CC2">
            <w:pPr>
              <w:spacing w:after="0" w:line="280" w:lineRule="exact"/>
              <w:jc w:val="both"/>
              <w:rPr>
                <w:rFonts w:ascii="Times New Roman" w:hAnsi="Times New Roman"/>
                <w:lang w:val="en-ZA" w:eastAsia="en-ZA"/>
              </w:rPr>
            </w:pPr>
            <w:r w:rsidRPr="009E3E35">
              <w:rPr>
                <w:rFonts w:ascii="Times New Roman" w:hAnsi="Times New Roman"/>
                <w:lang w:val="en-ZA" w:eastAsia="en-ZA"/>
              </w:rPr>
              <w:t xml:space="preserve">1 March 2017 oversight visit to Silvermine Naval </w:t>
            </w:r>
            <w:r w:rsidR="00CA7CC2">
              <w:rPr>
                <w:rFonts w:ascii="Times New Roman" w:hAnsi="Times New Roman"/>
                <w:lang w:val="en-ZA" w:eastAsia="en-ZA"/>
              </w:rPr>
              <w:t>B</w:t>
            </w:r>
            <w:r w:rsidRPr="009E3E35">
              <w:rPr>
                <w:rFonts w:ascii="Times New Roman" w:hAnsi="Times New Roman"/>
                <w:lang w:val="en-ZA" w:eastAsia="en-ZA"/>
              </w:rPr>
              <w:t xml:space="preserve">ase, Western Cape </w:t>
            </w:r>
          </w:p>
        </w:tc>
        <w:tc>
          <w:tcPr>
            <w:tcW w:w="1356" w:type="pct"/>
          </w:tcPr>
          <w:p w:rsidR="00B3325F" w:rsidRPr="009E3E35" w:rsidRDefault="00B3325F" w:rsidP="008C7744">
            <w:pPr>
              <w:spacing w:after="0" w:line="280" w:lineRule="exact"/>
              <w:jc w:val="both"/>
              <w:rPr>
                <w:rFonts w:ascii="Times New Roman" w:hAnsi="Times New Roman"/>
                <w:lang w:val="en-ZA" w:eastAsia="en-ZA"/>
              </w:rPr>
            </w:pPr>
            <w:r w:rsidRPr="009E3E35">
              <w:rPr>
                <w:rFonts w:ascii="Times New Roman" w:hAnsi="Times New Roman"/>
                <w:lang w:val="en-ZA" w:eastAsia="en-ZA"/>
              </w:rPr>
              <w:t xml:space="preserve">Owing to the cable theft at the facility, the Committee aimed to understand the functioning of the Naval Communications Centre, and the impact the cable theft had had on the operations of this facility. </w:t>
            </w:r>
          </w:p>
        </w:tc>
        <w:tc>
          <w:tcPr>
            <w:tcW w:w="811" w:type="pct"/>
          </w:tcPr>
          <w:p w:rsidR="00B3325F" w:rsidRPr="009E3E35" w:rsidRDefault="00B3325F" w:rsidP="00CA7CC2">
            <w:pPr>
              <w:spacing w:after="0" w:line="280" w:lineRule="exact"/>
              <w:jc w:val="both"/>
              <w:rPr>
                <w:rFonts w:ascii="Times New Roman" w:hAnsi="Times New Roman"/>
                <w:lang w:val="en-ZA" w:eastAsia="en-ZA"/>
              </w:rPr>
            </w:pPr>
            <w:r w:rsidRPr="009E3E35">
              <w:rPr>
                <w:rFonts w:ascii="Times New Roman" w:hAnsi="Times New Roman"/>
                <w:lang w:val="en-ZA" w:eastAsia="en-ZA"/>
              </w:rPr>
              <w:t>Matters relating to securing breaches at military bases, were follow</w:t>
            </w:r>
            <w:r w:rsidR="00CA7CC2">
              <w:rPr>
                <w:rFonts w:ascii="Times New Roman" w:hAnsi="Times New Roman"/>
                <w:lang w:val="en-ZA" w:eastAsia="en-ZA"/>
              </w:rPr>
              <w:t xml:space="preserve">ed </w:t>
            </w:r>
            <w:r w:rsidRPr="009E3E35">
              <w:rPr>
                <w:rFonts w:ascii="Times New Roman" w:hAnsi="Times New Roman"/>
                <w:lang w:val="en-ZA" w:eastAsia="en-ZA"/>
              </w:rPr>
              <w:t>up on the Joint Standing Committee on Defence.</w:t>
            </w:r>
          </w:p>
        </w:tc>
        <w:tc>
          <w:tcPr>
            <w:tcW w:w="811" w:type="pct"/>
          </w:tcPr>
          <w:p w:rsidR="00B3325F" w:rsidRPr="009E3E35" w:rsidRDefault="00B3325F" w:rsidP="008C7744">
            <w:pPr>
              <w:spacing w:after="0" w:line="280" w:lineRule="exact"/>
              <w:jc w:val="both"/>
              <w:rPr>
                <w:rFonts w:ascii="Times New Roman" w:hAnsi="Times New Roman"/>
                <w:lang w:val="en-ZA" w:eastAsia="en-ZA"/>
              </w:rPr>
            </w:pPr>
            <w:r w:rsidRPr="009E3E35">
              <w:rPr>
                <w:rFonts w:ascii="Times New Roman" w:hAnsi="Times New Roman"/>
                <w:lang w:val="en-ZA" w:eastAsia="en-ZA"/>
              </w:rPr>
              <w:t>None</w:t>
            </w:r>
          </w:p>
        </w:tc>
        <w:tc>
          <w:tcPr>
            <w:tcW w:w="389" w:type="pct"/>
          </w:tcPr>
          <w:p w:rsidR="00B3325F" w:rsidRPr="009E3E35" w:rsidRDefault="00C32CF2" w:rsidP="008C7744">
            <w:pPr>
              <w:spacing w:after="0" w:line="280" w:lineRule="exact"/>
              <w:jc w:val="both"/>
              <w:rPr>
                <w:rFonts w:ascii="Times New Roman" w:hAnsi="Times New Roman"/>
                <w:lang w:val="en-ZA" w:eastAsia="en-ZA"/>
              </w:rPr>
            </w:pPr>
            <w:r>
              <w:rPr>
                <w:rFonts w:ascii="Times New Roman" w:hAnsi="Times New Roman"/>
                <w:lang w:val="en-ZA" w:eastAsia="en-ZA"/>
              </w:rPr>
              <w:t>Ongoing</w:t>
            </w:r>
          </w:p>
        </w:tc>
        <w:tc>
          <w:tcPr>
            <w:tcW w:w="385" w:type="pct"/>
          </w:tcPr>
          <w:p w:rsidR="00B3325F" w:rsidRPr="009E3E35" w:rsidRDefault="00C32CF2" w:rsidP="008C7744">
            <w:pPr>
              <w:spacing w:after="0" w:line="280" w:lineRule="exact"/>
              <w:jc w:val="both"/>
              <w:rPr>
                <w:rFonts w:ascii="Times New Roman" w:hAnsi="Times New Roman"/>
                <w:lang w:val="en-ZA" w:eastAsia="en-ZA"/>
              </w:rPr>
            </w:pPr>
            <w:r>
              <w:rPr>
                <w:rFonts w:ascii="Times New Roman" w:hAnsi="Times New Roman"/>
                <w:lang w:val="en-ZA" w:eastAsia="en-ZA"/>
              </w:rPr>
              <w:t>Adopted</w:t>
            </w:r>
          </w:p>
        </w:tc>
      </w:tr>
    </w:tbl>
    <w:p w:rsidR="00AC64EF" w:rsidRPr="009E3E35" w:rsidRDefault="00AC64EF" w:rsidP="008C7744">
      <w:pPr>
        <w:spacing w:after="0" w:line="280" w:lineRule="exact"/>
        <w:ind w:left="360"/>
        <w:jc w:val="both"/>
        <w:rPr>
          <w:rFonts w:ascii="Times New Roman" w:hAnsi="Times New Roman"/>
          <w:b/>
          <w:bCs/>
          <w:lang w:val="en-ZA"/>
        </w:rPr>
      </w:pPr>
    </w:p>
    <w:p w:rsidR="0075542D" w:rsidRPr="009E3E35" w:rsidRDefault="0075542D" w:rsidP="008C7744">
      <w:pPr>
        <w:spacing w:after="0" w:line="280" w:lineRule="exact"/>
        <w:ind w:left="360"/>
        <w:jc w:val="both"/>
        <w:rPr>
          <w:rFonts w:ascii="Times New Roman" w:hAnsi="Times New Roman"/>
          <w:b/>
          <w:bCs/>
          <w:lang w:val="en-ZA"/>
        </w:rPr>
      </w:pPr>
    </w:p>
    <w:p w:rsidR="0075542D" w:rsidRPr="009E3E35" w:rsidRDefault="0075542D" w:rsidP="008C7744">
      <w:pPr>
        <w:spacing w:after="0" w:line="280" w:lineRule="exact"/>
        <w:ind w:left="360"/>
        <w:jc w:val="both"/>
        <w:rPr>
          <w:rFonts w:ascii="Times New Roman" w:hAnsi="Times New Roman"/>
          <w:b/>
          <w:bCs/>
          <w:lang w:val="en-ZA"/>
        </w:rPr>
      </w:pPr>
    </w:p>
    <w:p w:rsidR="00AC64EF" w:rsidRDefault="00AC64EF" w:rsidP="008C7744">
      <w:pPr>
        <w:numPr>
          <w:ilvl w:val="0"/>
          <w:numId w:val="1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r w:rsidRPr="009E3E35">
        <w:rPr>
          <w:rFonts w:ascii="Times New Roman" w:hAnsi="Times New Roman"/>
          <w:b/>
          <w:bCs/>
          <w:lang w:val="en-ZA"/>
        </w:rPr>
        <w:lastRenderedPageBreak/>
        <w:t xml:space="preserve">Challenges emerging </w:t>
      </w:r>
      <w:r w:rsidR="00B3325F" w:rsidRPr="009E3E35">
        <w:rPr>
          <w:rFonts w:ascii="Times New Roman" w:hAnsi="Times New Roman"/>
          <w:b/>
          <w:bCs/>
          <w:lang w:val="en-ZA"/>
        </w:rPr>
        <w:t xml:space="preserve">and follow-up matters </w:t>
      </w:r>
    </w:p>
    <w:p w:rsidR="00DE79BA" w:rsidRDefault="00DE79BA" w:rsidP="00DE79BA">
      <w:pPr>
        <w:spacing w:after="0" w:line="280" w:lineRule="exact"/>
        <w:jc w:val="both"/>
        <w:rPr>
          <w:rFonts w:ascii="Times New Roman" w:hAnsi="Times New Roman"/>
          <w:b/>
          <w:bCs/>
          <w:lang w:val="en-ZA"/>
        </w:rPr>
      </w:pPr>
    </w:p>
    <w:p w:rsidR="00DE79BA" w:rsidRDefault="00DE79BA" w:rsidP="00DE79BA">
      <w:pPr>
        <w:pStyle w:val="ListParagraph"/>
        <w:numPr>
          <w:ilvl w:val="0"/>
          <w:numId w:val="22"/>
        </w:numPr>
        <w:spacing w:after="0" w:line="280" w:lineRule="exact"/>
        <w:jc w:val="both"/>
        <w:rPr>
          <w:rFonts w:ascii="Times New Roman" w:hAnsi="Times New Roman"/>
          <w:bCs/>
          <w:lang w:val="en-ZA"/>
        </w:rPr>
      </w:pPr>
      <w:r w:rsidRPr="00DE79BA">
        <w:rPr>
          <w:rFonts w:ascii="Times New Roman" w:hAnsi="Times New Roman"/>
          <w:bCs/>
          <w:lang w:val="en-ZA"/>
        </w:rPr>
        <w:t xml:space="preserve">An effective follow-up mechanism that would assist the Committee in evaluating whether recommendations contained in its adopted reports have not been established, and the Committee relied on requesting the Departments for progress reports in the implementation of recommendations, and have expressed a need to improve its internal process for tracking such implementation. In the last two years, the Committee relied on an implementation dashboard developed by the Committee’s Content and Research Team, and this assisted the Committee to receive more relevant information from the Departments. </w:t>
      </w:r>
    </w:p>
    <w:p w:rsidR="00DE79BA" w:rsidRPr="00DE79BA" w:rsidRDefault="00DE79BA" w:rsidP="00DE79BA">
      <w:pPr>
        <w:pStyle w:val="ListParagraph"/>
        <w:numPr>
          <w:ilvl w:val="0"/>
          <w:numId w:val="22"/>
        </w:numPr>
        <w:spacing w:after="0" w:line="280" w:lineRule="exact"/>
        <w:jc w:val="both"/>
        <w:rPr>
          <w:rFonts w:ascii="Times New Roman" w:hAnsi="Times New Roman"/>
          <w:bCs/>
          <w:lang w:val="en-ZA"/>
        </w:rPr>
      </w:pPr>
      <w:r w:rsidRPr="00CC2C39">
        <w:rPr>
          <w:rFonts w:ascii="Times New Roman" w:hAnsi="Times New Roman"/>
          <w:bCs/>
          <w:lang w:val="en-ZA"/>
        </w:rPr>
        <w:t>Access to information and the disclosure of information by Departments to oversight bodies have become an important area for possible review. Given the particular nature of the Defence environment, parliamentary rules and procedures should be fully utilised to assist committees in receiving full information disclosure in appropriate meeting settings. Standard operating procedures in this regard should be reviewed.</w:t>
      </w:r>
    </w:p>
    <w:p w:rsidR="00DE79BA" w:rsidRDefault="00DE79BA" w:rsidP="00DE79BA">
      <w:pPr>
        <w:pStyle w:val="ListParagraph"/>
        <w:numPr>
          <w:ilvl w:val="0"/>
          <w:numId w:val="22"/>
        </w:numPr>
        <w:spacing w:after="0" w:line="280" w:lineRule="exact"/>
        <w:jc w:val="both"/>
        <w:rPr>
          <w:rFonts w:ascii="Times New Roman" w:hAnsi="Times New Roman"/>
          <w:bCs/>
          <w:lang w:val="en-ZA"/>
        </w:rPr>
      </w:pPr>
      <w:r w:rsidRPr="00CC2C39">
        <w:rPr>
          <w:rFonts w:ascii="Times New Roman" w:hAnsi="Times New Roman"/>
          <w:bCs/>
          <w:lang w:val="en-ZA"/>
        </w:rPr>
        <w:t xml:space="preserve">There is a need for greater coordination between the National Assembly (Tabling Division) and committees are required to ensure that Ministers provide formal responses on the feasibility of recommendations made by a committee with a reasonable and set period after adoption by the National Assembly.  This should be made a formal requirement similar to the Minister of Finance’s required tabling of responses to portfolio committee’s budgetary review and recommendation report. </w:t>
      </w:r>
    </w:p>
    <w:p w:rsidR="00DE79BA" w:rsidRPr="00DE79BA" w:rsidRDefault="00DE79BA" w:rsidP="00DE79BA">
      <w:pPr>
        <w:spacing w:after="0" w:line="280" w:lineRule="exact"/>
        <w:jc w:val="both"/>
        <w:rPr>
          <w:rFonts w:ascii="Times New Roman" w:hAnsi="Times New Roman"/>
          <w:bCs/>
          <w:lang w:val="en-ZA"/>
        </w:rPr>
      </w:pPr>
    </w:p>
    <w:p w:rsidR="00AC64EF" w:rsidRPr="009E3E35" w:rsidRDefault="00AC64EF" w:rsidP="008C7744">
      <w:pPr>
        <w:numPr>
          <w:ilvl w:val="0"/>
          <w:numId w:val="17"/>
        </w:numPr>
        <w:spacing w:after="0" w:line="280" w:lineRule="exact"/>
        <w:jc w:val="both"/>
        <w:rPr>
          <w:rFonts w:ascii="Times New Roman" w:hAnsi="Times New Roman"/>
          <w:b/>
          <w:bCs/>
          <w:lang w:val="en-ZA"/>
        </w:rPr>
      </w:pPr>
      <w:r w:rsidRPr="009E3E35">
        <w:rPr>
          <w:rFonts w:ascii="Times New Roman" w:hAnsi="Times New Roman"/>
          <w:b/>
          <w:bCs/>
          <w:lang w:val="en-ZA"/>
        </w:rPr>
        <w:t xml:space="preserve">Study </w:t>
      </w:r>
      <w:r w:rsidR="00CA7CC2">
        <w:rPr>
          <w:rFonts w:ascii="Times New Roman" w:hAnsi="Times New Roman"/>
          <w:b/>
          <w:bCs/>
          <w:lang w:val="en-ZA"/>
        </w:rPr>
        <w:t>T</w:t>
      </w:r>
      <w:r w:rsidRPr="009E3E35">
        <w:rPr>
          <w:rFonts w:ascii="Times New Roman" w:hAnsi="Times New Roman"/>
          <w:b/>
          <w:bCs/>
          <w:lang w:val="en-ZA"/>
        </w:rPr>
        <w:t>ours undertaken</w:t>
      </w:r>
    </w:p>
    <w:p w:rsidR="00AC64EF" w:rsidRPr="009E3E35" w:rsidRDefault="00AC64EF" w:rsidP="008C7744">
      <w:pPr>
        <w:spacing w:after="0" w:line="280" w:lineRule="exact"/>
        <w:ind w:left="360"/>
        <w:jc w:val="both"/>
        <w:rPr>
          <w:rFonts w:ascii="Times New Roman" w:hAnsi="Times New Roman"/>
          <w:b/>
          <w:bCs/>
          <w:lang w:val="en-ZA"/>
        </w:rPr>
      </w:pPr>
    </w:p>
    <w:p w:rsidR="00D0616A" w:rsidRPr="009E3E35" w:rsidRDefault="0075542D" w:rsidP="008C7744">
      <w:pPr>
        <w:spacing w:after="0" w:line="280" w:lineRule="exact"/>
        <w:ind w:left="720" w:hanging="720"/>
        <w:jc w:val="both"/>
        <w:rPr>
          <w:rFonts w:ascii="Times New Roman" w:hAnsi="Times New Roman"/>
          <w:bCs/>
          <w:lang w:val="en-ZA"/>
        </w:rPr>
      </w:pPr>
      <w:r w:rsidRPr="009E3E35">
        <w:rPr>
          <w:rFonts w:ascii="Times New Roman" w:hAnsi="Times New Roman"/>
          <w:bCs/>
          <w:lang w:val="en-ZA"/>
        </w:rPr>
        <w:t>7.1</w:t>
      </w:r>
      <w:r w:rsidRPr="009E3E35">
        <w:rPr>
          <w:rFonts w:ascii="Times New Roman" w:hAnsi="Times New Roman"/>
          <w:bCs/>
          <w:lang w:val="en-ZA"/>
        </w:rPr>
        <w:tab/>
      </w:r>
      <w:r w:rsidR="00D0616A" w:rsidRPr="009E3E35">
        <w:rPr>
          <w:rFonts w:ascii="Times New Roman" w:hAnsi="Times New Roman"/>
          <w:bCs/>
          <w:lang w:val="en-ZA"/>
        </w:rPr>
        <w:t xml:space="preserve">A study tour is an important tool a parliamentary </w:t>
      </w:r>
      <w:r w:rsidR="00EB7664" w:rsidRPr="009E3E35">
        <w:rPr>
          <w:rFonts w:ascii="Times New Roman" w:hAnsi="Times New Roman"/>
          <w:bCs/>
          <w:lang w:val="en-ZA"/>
        </w:rPr>
        <w:t xml:space="preserve">committee </w:t>
      </w:r>
      <w:r w:rsidR="00D0616A" w:rsidRPr="009E3E35">
        <w:rPr>
          <w:rFonts w:ascii="Times New Roman" w:hAnsi="Times New Roman"/>
          <w:bCs/>
          <w:lang w:val="en-ZA"/>
        </w:rPr>
        <w:t xml:space="preserve">can utilise to build on and improve its understanding of its portfolio, improve its capacity to exercise oversight and hold </w:t>
      </w:r>
      <w:r w:rsidR="00CA7CC2">
        <w:rPr>
          <w:rFonts w:ascii="Times New Roman" w:hAnsi="Times New Roman"/>
          <w:bCs/>
          <w:lang w:val="en-ZA"/>
        </w:rPr>
        <w:t>the E</w:t>
      </w:r>
      <w:r w:rsidR="00D0616A" w:rsidRPr="009E3E35">
        <w:rPr>
          <w:rFonts w:ascii="Times New Roman" w:hAnsi="Times New Roman"/>
          <w:bCs/>
          <w:lang w:val="en-ZA"/>
        </w:rPr>
        <w:t>xecutive</w:t>
      </w:r>
      <w:r w:rsidR="00CA7CC2">
        <w:rPr>
          <w:rFonts w:ascii="Times New Roman" w:hAnsi="Times New Roman"/>
          <w:bCs/>
          <w:lang w:val="en-ZA"/>
        </w:rPr>
        <w:t>, D</w:t>
      </w:r>
      <w:r w:rsidR="00D0616A" w:rsidRPr="009E3E35">
        <w:rPr>
          <w:rFonts w:ascii="Times New Roman" w:hAnsi="Times New Roman"/>
          <w:bCs/>
          <w:lang w:val="en-ZA"/>
        </w:rPr>
        <w:t xml:space="preserve">epartments </w:t>
      </w:r>
      <w:r w:rsidR="00CA7CC2">
        <w:rPr>
          <w:rFonts w:ascii="Times New Roman" w:hAnsi="Times New Roman"/>
          <w:bCs/>
          <w:lang w:val="en-ZA"/>
        </w:rPr>
        <w:t xml:space="preserve">and related entities </w:t>
      </w:r>
      <w:r w:rsidR="00D0616A" w:rsidRPr="009E3E35">
        <w:rPr>
          <w:rFonts w:ascii="Times New Roman" w:hAnsi="Times New Roman"/>
          <w:bCs/>
          <w:lang w:val="en-ZA"/>
        </w:rPr>
        <w:t>reporting to it accountable. International benchmarking assists a committee in comparing and setting its oversi</w:t>
      </w:r>
      <w:r w:rsidR="00EB7664" w:rsidRPr="009E3E35">
        <w:rPr>
          <w:rFonts w:ascii="Times New Roman" w:hAnsi="Times New Roman"/>
          <w:bCs/>
          <w:lang w:val="en-ZA"/>
        </w:rPr>
        <w:t>ght standards, and using its power to legislate advantageously.</w:t>
      </w:r>
    </w:p>
    <w:p w:rsidR="00D0616A" w:rsidRPr="009E3E35" w:rsidRDefault="00D0616A" w:rsidP="008C7744">
      <w:pPr>
        <w:spacing w:after="0" w:line="280" w:lineRule="exact"/>
        <w:ind w:left="720" w:hanging="720"/>
        <w:jc w:val="both"/>
        <w:rPr>
          <w:rFonts w:ascii="Times New Roman" w:hAnsi="Times New Roman"/>
          <w:bCs/>
          <w:lang w:val="en-ZA"/>
        </w:rPr>
      </w:pPr>
    </w:p>
    <w:p w:rsidR="00AC64EF" w:rsidRPr="009E3E35" w:rsidRDefault="00D0616A" w:rsidP="008C7744">
      <w:pPr>
        <w:spacing w:after="0" w:line="280" w:lineRule="exact"/>
        <w:ind w:left="720" w:hanging="720"/>
        <w:jc w:val="both"/>
        <w:rPr>
          <w:rFonts w:ascii="Times New Roman" w:hAnsi="Times New Roman"/>
          <w:bCs/>
          <w:lang w:val="en-ZA"/>
        </w:rPr>
      </w:pPr>
      <w:r w:rsidRPr="009E3E35">
        <w:rPr>
          <w:rFonts w:ascii="Times New Roman" w:hAnsi="Times New Roman"/>
          <w:bCs/>
          <w:lang w:val="en-ZA"/>
        </w:rPr>
        <w:t>7.2</w:t>
      </w:r>
      <w:r w:rsidRPr="009E3E35">
        <w:rPr>
          <w:rFonts w:ascii="Times New Roman" w:hAnsi="Times New Roman"/>
          <w:bCs/>
          <w:lang w:val="en-ZA"/>
        </w:rPr>
        <w:tab/>
      </w:r>
      <w:r w:rsidR="0075542D" w:rsidRPr="009E3E35">
        <w:rPr>
          <w:rFonts w:ascii="Times New Roman" w:hAnsi="Times New Roman"/>
          <w:bCs/>
          <w:lang w:val="en-ZA"/>
        </w:rPr>
        <w:t xml:space="preserve">Since 2014, the Committee efforts to undertake study tours had been frustrated by factors ranging from frequent changes to the parliamentary programme, funding challenges, </w:t>
      </w:r>
      <w:r w:rsidR="0071274F" w:rsidRPr="009E3E35">
        <w:rPr>
          <w:rFonts w:ascii="Times New Roman" w:hAnsi="Times New Roman"/>
          <w:bCs/>
          <w:lang w:val="en-ZA"/>
        </w:rPr>
        <w:t xml:space="preserve">and a number of declined applications. The Committee has thus not undertaken any </w:t>
      </w:r>
      <w:r w:rsidR="00CA7CC2" w:rsidRPr="009E3E35">
        <w:rPr>
          <w:rFonts w:ascii="Times New Roman" w:hAnsi="Times New Roman"/>
          <w:bCs/>
          <w:lang w:val="en-ZA"/>
        </w:rPr>
        <w:t xml:space="preserve">Study Tour </w:t>
      </w:r>
      <w:r w:rsidR="0071274F" w:rsidRPr="009E3E35">
        <w:rPr>
          <w:rFonts w:ascii="Times New Roman" w:hAnsi="Times New Roman"/>
          <w:bCs/>
          <w:lang w:val="en-ZA"/>
        </w:rPr>
        <w:t xml:space="preserve">between 2014 and 2018 despite applying to undertake such activities and intervention by the Committee Chairperson. </w:t>
      </w:r>
    </w:p>
    <w:p w:rsidR="00AC64EF" w:rsidRPr="009E3E35" w:rsidRDefault="00AC64EF" w:rsidP="008C7744">
      <w:pPr>
        <w:spacing w:after="0" w:line="280" w:lineRule="exact"/>
        <w:ind w:left="360"/>
        <w:jc w:val="both"/>
        <w:rPr>
          <w:rFonts w:ascii="Times New Roman" w:hAnsi="Times New Roman"/>
          <w:b/>
          <w:bCs/>
          <w:lang w:val="en-ZA"/>
        </w:rPr>
      </w:pPr>
    </w:p>
    <w:p w:rsidR="00AC64EF" w:rsidRPr="009E3E35" w:rsidRDefault="00AC64EF" w:rsidP="008C7744">
      <w:pPr>
        <w:spacing w:after="0" w:line="280" w:lineRule="exact"/>
        <w:jc w:val="both"/>
        <w:rPr>
          <w:rFonts w:ascii="Times New Roman" w:hAnsi="Times New Roman"/>
          <w:b/>
          <w:bCs/>
          <w:lang w:val="en-ZA"/>
        </w:rPr>
      </w:pPr>
    </w:p>
    <w:p w:rsidR="00AC64EF" w:rsidRPr="009E3E35" w:rsidRDefault="00AC64EF" w:rsidP="008C7744">
      <w:pPr>
        <w:numPr>
          <w:ilvl w:val="0"/>
          <w:numId w:val="1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r w:rsidRPr="009E3E35">
        <w:rPr>
          <w:rFonts w:ascii="Times New Roman" w:hAnsi="Times New Roman"/>
          <w:b/>
          <w:bCs/>
          <w:lang w:val="en-ZA"/>
        </w:rPr>
        <w:t>Challenges emerging</w:t>
      </w:r>
      <w:r w:rsidR="00EB7664" w:rsidRPr="009E3E35">
        <w:rPr>
          <w:rFonts w:ascii="Times New Roman" w:hAnsi="Times New Roman"/>
          <w:b/>
          <w:bCs/>
          <w:lang w:val="en-ZA"/>
        </w:rPr>
        <w:t xml:space="preserve"> and matters requiring follow-up </w:t>
      </w:r>
      <w:r w:rsidRPr="009E3E35">
        <w:rPr>
          <w:rFonts w:ascii="Times New Roman" w:hAnsi="Times New Roman"/>
          <w:b/>
          <w:bCs/>
          <w:lang w:val="en-ZA"/>
        </w:rPr>
        <w:t xml:space="preserve"> </w:t>
      </w:r>
    </w:p>
    <w:p w:rsidR="00AC64EF" w:rsidRPr="009E3E35" w:rsidRDefault="00EB7664" w:rsidP="008C7744">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The House Chairperson of Committees should at the start of the 6</w:t>
      </w:r>
      <w:r w:rsidRPr="009E3E35">
        <w:rPr>
          <w:rFonts w:ascii="Times New Roman" w:hAnsi="Times New Roman"/>
          <w:bCs/>
          <w:vertAlign w:val="superscript"/>
          <w:lang w:val="en-ZA"/>
        </w:rPr>
        <w:t>th</w:t>
      </w:r>
      <w:r w:rsidRPr="009E3E35">
        <w:rPr>
          <w:rFonts w:ascii="Times New Roman" w:hAnsi="Times New Roman"/>
          <w:bCs/>
          <w:lang w:val="en-ZA"/>
        </w:rPr>
        <w:t xml:space="preserve"> Parliament confirm the standards and criteria to be used to consider a parliamentary committee’s application to undertake a study tour. These standards and criteria should be confirmed in writing to all committees, and tabled for consideration. At the very least, such information should be shared with all committee chairpe</w:t>
      </w:r>
      <w:r w:rsidR="00FC41DD" w:rsidRPr="009E3E35">
        <w:rPr>
          <w:rFonts w:ascii="Times New Roman" w:hAnsi="Times New Roman"/>
          <w:bCs/>
          <w:lang w:val="en-ZA"/>
        </w:rPr>
        <w:t>rsons.</w:t>
      </w:r>
    </w:p>
    <w:p w:rsidR="00FC41DD" w:rsidRPr="009E3E35" w:rsidRDefault="00FC41DD" w:rsidP="008C7744">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lastRenderedPageBreak/>
        <w:t xml:space="preserve">Parliament should improve the management of funds allocated to undertake study tours.  Funding committee activities through a common ‘consolidated’ fund has had many challenges, and Committees should be allocated separate budgets.  Parliamentary committees should once again cost their annual committee programmes, and should submit proposals that could in some way influence such allocations. Greater transparency in the allocation of resources, and accountability in the spending of budgets by </w:t>
      </w:r>
      <w:r w:rsidR="00592663" w:rsidRPr="009E3E35">
        <w:rPr>
          <w:rFonts w:ascii="Times New Roman" w:hAnsi="Times New Roman"/>
          <w:bCs/>
          <w:lang w:val="en-ZA"/>
        </w:rPr>
        <w:t xml:space="preserve">the </w:t>
      </w:r>
      <w:r w:rsidRPr="009E3E35">
        <w:rPr>
          <w:rFonts w:ascii="Times New Roman" w:hAnsi="Times New Roman"/>
          <w:bCs/>
          <w:lang w:val="en-ZA"/>
        </w:rPr>
        <w:t xml:space="preserve">Committee would greatly improve </w:t>
      </w:r>
      <w:r w:rsidR="00592663" w:rsidRPr="009E3E35">
        <w:rPr>
          <w:rFonts w:ascii="Times New Roman" w:hAnsi="Times New Roman"/>
          <w:bCs/>
          <w:lang w:val="en-ZA"/>
        </w:rPr>
        <w:t xml:space="preserve">its </w:t>
      </w:r>
      <w:r w:rsidRPr="009E3E35">
        <w:rPr>
          <w:rFonts w:ascii="Times New Roman" w:hAnsi="Times New Roman"/>
          <w:bCs/>
          <w:lang w:val="en-ZA"/>
        </w:rPr>
        <w:t xml:space="preserve">planning, and </w:t>
      </w:r>
      <w:r w:rsidR="00592663" w:rsidRPr="009E3E35">
        <w:rPr>
          <w:rFonts w:ascii="Times New Roman" w:hAnsi="Times New Roman"/>
          <w:bCs/>
          <w:lang w:val="en-ZA"/>
        </w:rPr>
        <w:t xml:space="preserve">would </w:t>
      </w:r>
      <w:r w:rsidRPr="009E3E35">
        <w:rPr>
          <w:rFonts w:ascii="Times New Roman" w:hAnsi="Times New Roman"/>
          <w:bCs/>
          <w:lang w:val="en-ZA"/>
        </w:rPr>
        <w:t xml:space="preserve">avoid unnecessary frustration and tension between committees and particularly the Office of the House Chairperson. </w:t>
      </w:r>
    </w:p>
    <w:p w:rsidR="00FC41DD" w:rsidRPr="009E3E35" w:rsidRDefault="00FC41DD" w:rsidP="008C7744">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Frequent changes in the parliamentary calendar</w:t>
      </w:r>
      <w:r w:rsidR="0039786A" w:rsidRPr="009E3E35">
        <w:rPr>
          <w:rFonts w:ascii="Times New Roman" w:hAnsi="Times New Roman"/>
          <w:bCs/>
          <w:lang w:val="en-ZA"/>
        </w:rPr>
        <w:t xml:space="preserve"> </w:t>
      </w:r>
      <w:r w:rsidR="00F717A6" w:rsidRPr="009E3E35">
        <w:rPr>
          <w:rFonts w:ascii="Times New Roman" w:hAnsi="Times New Roman"/>
          <w:bCs/>
          <w:lang w:val="en-ZA"/>
        </w:rPr>
        <w:t xml:space="preserve">meant that the Committee had to revise possible study tour dates </w:t>
      </w:r>
      <w:r w:rsidR="005F6E0C" w:rsidRPr="009E3E35">
        <w:rPr>
          <w:rFonts w:ascii="Times New Roman" w:hAnsi="Times New Roman"/>
          <w:bCs/>
          <w:lang w:val="en-ZA"/>
        </w:rPr>
        <w:t xml:space="preserve">more than four times, and this strained our relationship with the Department of International Relations and Cooperation, whom Committees heavily rely on before and during international study tours. </w:t>
      </w:r>
    </w:p>
    <w:p w:rsidR="005F6E0C" w:rsidRPr="009E3E35" w:rsidRDefault="005F6E0C" w:rsidP="008C7744">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It is recommended that the new Committee identifies and agree</w:t>
      </w:r>
      <w:r w:rsidR="00592663" w:rsidRPr="009E3E35">
        <w:rPr>
          <w:rFonts w:ascii="Times New Roman" w:hAnsi="Times New Roman"/>
          <w:bCs/>
          <w:lang w:val="en-ZA"/>
        </w:rPr>
        <w:t>s</w:t>
      </w:r>
      <w:r w:rsidRPr="009E3E35">
        <w:rPr>
          <w:rFonts w:ascii="Times New Roman" w:hAnsi="Times New Roman"/>
          <w:bCs/>
          <w:lang w:val="en-ZA"/>
        </w:rPr>
        <w:t xml:space="preserve"> on the focus areas of a study tour that should be undertaken no later than the second year of its term, which will allow enough time to pursue and possibly implement recommendations emanating from this activity, by both the Committee, the National Assembly</w:t>
      </w:r>
      <w:r w:rsidR="00CA7CC2">
        <w:rPr>
          <w:rFonts w:ascii="Times New Roman" w:hAnsi="Times New Roman"/>
          <w:bCs/>
          <w:lang w:val="en-ZA"/>
        </w:rPr>
        <w:t xml:space="preserve">, </w:t>
      </w:r>
      <w:r w:rsidRPr="009E3E35">
        <w:rPr>
          <w:rFonts w:ascii="Times New Roman" w:hAnsi="Times New Roman"/>
          <w:bCs/>
          <w:lang w:val="en-ZA"/>
        </w:rPr>
        <w:t>Departments</w:t>
      </w:r>
      <w:r w:rsidR="00CA7CC2">
        <w:rPr>
          <w:rFonts w:ascii="Times New Roman" w:hAnsi="Times New Roman"/>
          <w:bCs/>
          <w:lang w:val="en-ZA"/>
        </w:rPr>
        <w:t xml:space="preserve"> and the relevant entites</w:t>
      </w:r>
      <w:r w:rsidRPr="009E3E35">
        <w:rPr>
          <w:rFonts w:ascii="Times New Roman" w:hAnsi="Times New Roman"/>
          <w:bCs/>
          <w:lang w:val="en-ZA"/>
        </w:rPr>
        <w:t xml:space="preserve">.  </w:t>
      </w:r>
    </w:p>
    <w:p w:rsidR="005F6E0C" w:rsidRPr="009E3E35" w:rsidRDefault="005F6E0C"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lang w:val="en-ZA"/>
        </w:rPr>
      </w:pPr>
    </w:p>
    <w:p w:rsidR="00AC64EF" w:rsidRPr="009E3E35" w:rsidRDefault="00AC64EF" w:rsidP="008C7744">
      <w:pPr>
        <w:spacing w:after="0" w:line="280" w:lineRule="exact"/>
        <w:jc w:val="both"/>
        <w:rPr>
          <w:rFonts w:ascii="Times New Roman" w:hAnsi="Times New Roman"/>
          <w:bCs/>
          <w:lang w:val="en-ZA"/>
        </w:rPr>
      </w:pPr>
    </w:p>
    <w:p w:rsidR="00AC64EF" w:rsidRPr="009E3E35" w:rsidRDefault="00AC64EF" w:rsidP="008C7744">
      <w:pPr>
        <w:spacing w:after="0" w:line="280" w:lineRule="exact"/>
        <w:ind w:left="720"/>
        <w:jc w:val="both"/>
        <w:rPr>
          <w:rFonts w:ascii="Times New Roman" w:hAnsi="Times New Roman"/>
          <w:lang w:val="en-ZA"/>
        </w:rPr>
      </w:pPr>
    </w:p>
    <w:p w:rsidR="0071274F" w:rsidRPr="009E3E35" w:rsidRDefault="00AC64EF" w:rsidP="008C7744">
      <w:pPr>
        <w:numPr>
          <w:ilvl w:val="0"/>
          <w:numId w:val="17"/>
        </w:numPr>
        <w:spacing w:after="0" w:line="280" w:lineRule="exact"/>
        <w:jc w:val="both"/>
        <w:rPr>
          <w:rFonts w:ascii="Times New Roman" w:hAnsi="Times New Roman"/>
          <w:b/>
          <w:bCs/>
          <w:lang w:val="en-ZA"/>
        </w:rPr>
      </w:pPr>
      <w:r w:rsidRPr="009E3E35">
        <w:rPr>
          <w:rFonts w:ascii="Times New Roman" w:hAnsi="Times New Roman"/>
          <w:b/>
          <w:bCs/>
          <w:lang w:val="en-ZA"/>
        </w:rPr>
        <w:t>International Agreements</w:t>
      </w:r>
    </w:p>
    <w:p w:rsidR="00785CE7" w:rsidRPr="009E3E35" w:rsidRDefault="00785CE7" w:rsidP="008C7744">
      <w:pPr>
        <w:spacing w:after="0" w:line="280" w:lineRule="exact"/>
        <w:jc w:val="both"/>
        <w:rPr>
          <w:rFonts w:ascii="Times New Roman" w:hAnsi="Times New Roman"/>
          <w:bCs/>
          <w:lang w:val="en-ZA"/>
        </w:rPr>
      </w:pPr>
    </w:p>
    <w:p w:rsidR="00785CE7" w:rsidRPr="009E3E35" w:rsidRDefault="00785CE7" w:rsidP="008C7744">
      <w:pPr>
        <w:spacing w:after="0" w:line="280" w:lineRule="exact"/>
        <w:jc w:val="both"/>
        <w:rPr>
          <w:rFonts w:ascii="Times New Roman" w:hAnsi="Times New Roman"/>
          <w:bCs/>
          <w:lang w:val="en-ZA"/>
        </w:rPr>
      </w:pPr>
      <w:r w:rsidRPr="009E3E35">
        <w:rPr>
          <w:rFonts w:ascii="Times New Roman" w:hAnsi="Times New Roman"/>
          <w:bCs/>
          <w:lang w:val="en-ZA"/>
        </w:rPr>
        <w:t>8.1</w:t>
      </w:r>
      <w:r w:rsidRPr="009E3E35">
        <w:rPr>
          <w:rFonts w:ascii="Times New Roman" w:hAnsi="Times New Roman"/>
          <w:bCs/>
          <w:lang w:val="en-ZA"/>
        </w:rPr>
        <w:tab/>
        <w:t>The following international agreements were processed and reported on:</w:t>
      </w:r>
    </w:p>
    <w:p w:rsidR="00785CE7" w:rsidRPr="009E3E35" w:rsidRDefault="00785CE7" w:rsidP="008C7744">
      <w:pPr>
        <w:spacing w:after="0" w:line="280" w:lineRule="exact"/>
        <w:jc w:val="both"/>
        <w:rPr>
          <w:rFonts w:ascii="Times New Roman" w:hAnsi="Times New Roman"/>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3"/>
        <w:gridCol w:w="2135"/>
        <w:gridCol w:w="4501"/>
        <w:gridCol w:w="2163"/>
        <w:gridCol w:w="2364"/>
      </w:tblGrid>
      <w:tr w:rsidR="00785CE7" w:rsidRPr="009E3E35" w:rsidTr="0019782B">
        <w:trPr>
          <w:tblHeader/>
        </w:trPr>
        <w:tc>
          <w:tcPr>
            <w:tcW w:w="764" w:type="pct"/>
          </w:tcPr>
          <w:p w:rsidR="00785CE7" w:rsidRPr="009E3E35" w:rsidRDefault="00785CE7" w:rsidP="008C7744">
            <w:pPr>
              <w:spacing w:after="0" w:line="280" w:lineRule="exact"/>
              <w:rPr>
                <w:rFonts w:ascii="Times New Roman" w:hAnsi="Times New Roman"/>
                <w:b/>
                <w:bCs/>
                <w:lang w:val="en-ZA" w:eastAsia="en-ZA"/>
              </w:rPr>
            </w:pPr>
            <w:r w:rsidRPr="009E3E35">
              <w:rPr>
                <w:rFonts w:ascii="Times New Roman" w:hAnsi="Times New Roman"/>
                <w:b/>
                <w:bCs/>
                <w:lang w:val="en-ZA" w:eastAsia="en-ZA"/>
              </w:rPr>
              <w:t>Date referred</w:t>
            </w:r>
          </w:p>
        </w:tc>
        <w:tc>
          <w:tcPr>
            <w:tcW w:w="810" w:type="pct"/>
          </w:tcPr>
          <w:p w:rsidR="00785CE7" w:rsidRPr="009E3E35" w:rsidRDefault="00785CE7" w:rsidP="008C7744">
            <w:pPr>
              <w:spacing w:after="0" w:line="280" w:lineRule="exact"/>
              <w:rPr>
                <w:rFonts w:ascii="Times New Roman" w:hAnsi="Times New Roman"/>
                <w:b/>
                <w:bCs/>
                <w:lang w:val="en-ZA" w:eastAsia="en-ZA"/>
              </w:rPr>
            </w:pPr>
            <w:r w:rsidRPr="009E3E35">
              <w:rPr>
                <w:rFonts w:ascii="Times New Roman" w:hAnsi="Times New Roman"/>
                <w:b/>
                <w:bCs/>
                <w:lang w:val="en-ZA" w:eastAsia="en-ZA"/>
              </w:rPr>
              <w:t>Name of International Agreement</w:t>
            </w:r>
          </w:p>
        </w:tc>
        <w:tc>
          <w:tcPr>
            <w:tcW w:w="1708" w:type="pct"/>
          </w:tcPr>
          <w:p w:rsidR="00785CE7" w:rsidRPr="009E3E35" w:rsidRDefault="00785CE7" w:rsidP="008C7744">
            <w:pPr>
              <w:spacing w:after="0" w:line="280" w:lineRule="exact"/>
              <w:rPr>
                <w:rFonts w:ascii="Times New Roman" w:hAnsi="Times New Roman"/>
                <w:b/>
                <w:bCs/>
                <w:lang w:val="en-ZA" w:eastAsia="en-ZA"/>
              </w:rPr>
            </w:pPr>
            <w:r w:rsidRPr="009E3E35">
              <w:rPr>
                <w:rFonts w:ascii="Times New Roman" w:hAnsi="Times New Roman"/>
                <w:b/>
                <w:bCs/>
                <w:lang w:val="en-ZA" w:eastAsia="en-ZA"/>
              </w:rPr>
              <w:t>Objective</w:t>
            </w:r>
          </w:p>
        </w:tc>
        <w:tc>
          <w:tcPr>
            <w:tcW w:w="821" w:type="pct"/>
          </w:tcPr>
          <w:p w:rsidR="00785CE7" w:rsidRPr="009E3E35" w:rsidRDefault="00785CE7" w:rsidP="008C7744">
            <w:pPr>
              <w:spacing w:after="0" w:line="280" w:lineRule="exact"/>
              <w:rPr>
                <w:rFonts w:ascii="Times New Roman" w:hAnsi="Times New Roman"/>
                <w:b/>
                <w:bCs/>
                <w:lang w:val="en-ZA" w:eastAsia="en-ZA"/>
              </w:rPr>
            </w:pPr>
            <w:r w:rsidRPr="009E3E35">
              <w:rPr>
                <w:rFonts w:ascii="Times New Roman" w:hAnsi="Times New Roman"/>
                <w:b/>
                <w:bCs/>
                <w:lang w:val="en-ZA" w:eastAsia="en-ZA"/>
              </w:rPr>
              <w:t>Status of Report</w:t>
            </w:r>
          </w:p>
        </w:tc>
        <w:tc>
          <w:tcPr>
            <w:tcW w:w="897" w:type="pct"/>
          </w:tcPr>
          <w:p w:rsidR="00785CE7" w:rsidRPr="009E3E35" w:rsidRDefault="00785CE7" w:rsidP="008C7744">
            <w:pPr>
              <w:spacing w:after="0" w:line="280" w:lineRule="exact"/>
              <w:rPr>
                <w:rFonts w:ascii="Times New Roman" w:hAnsi="Times New Roman"/>
                <w:b/>
                <w:bCs/>
                <w:lang w:val="en-ZA" w:eastAsia="en-ZA"/>
              </w:rPr>
            </w:pPr>
            <w:r w:rsidRPr="009E3E35">
              <w:rPr>
                <w:rFonts w:ascii="Times New Roman" w:hAnsi="Times New Roman"/>
                <w:b/>
                <w:bCs/>
                <w:lang w:val="en-ZA" w:eastAsia="en-ZA"/>
              </w:rPr>
              <w:t>Date of enforcement</w:t>
            </w:r>
          </w:p>
        </w:tc>
      </w:tr>
      <w:tr w:rsidR="00785CE7" w:rsidRPr="009E3E35" w:rsidTr="0019782B">
        <w:tc>
          <w:tcPr>
            <w:tcW w:w="764" w:type="pct"/>
          </w:tcPr>
          <w:p w:rsidR="0019782B" w:rsidRPr="009E3E35" w:rsidRDefault="0019782B" w:rsidP="008C7744">
            <w:pPr>
              <w:spacing w:after="0" w:line="280" w:lineRule="exact"/>
              <w:jc w:val="both"/>
              <w:rPr>
                <w:rFonts w:ascii="Times New Roman" w:hAnsi="Times New Roman"/>
                <w:bCs/>
                <w:lang w:val="en-ZA" w:eastAsia="en-ZA"/>
              </w:rPr>
            </w:pPr>
          </w:p>
          <w:p w:rsidR="00785CE7" w:rsidRPr="009E3E35" w:rsidRDefault="0019782B" w:rsidP="008C7744">
            <w:pPr>
              <w:spacing w:after="0" w:line="280" w:lineRule="exact"/>
              <w:jc w:val="both"/>
              <w:rPr>
                <w:rFonts w:ascii="Times New Roman" w:hAnsi="Times New Roman"/>
                <w:bCs/>
                <w:lang w:val="en-ZA" w:eastAsia="en-ZA"/>
              </w:rPr>
            </w:pPr>
            <w:r w:rsidRPr="009E3E35">
              <w:rPr>
                <w:rFonts w:ascii="Times New Roman" w:hAnsi="Times New Roman"/>
                <w:bCs/>
                <w:lang w:val="en-ZA" w:eastAsia="en-ZA"/>
              </w:rPr>
              <w:t>9 October 2014</w:t>
            </w:r>
          </w:p>
        </w:tc>
        <w:tc>
          <w:tcPr>
            <w:tcW w:w="810" w:type="pct"/>
          </w:tcPr>
          <w:p w:rsidR="0019782B" w:rsidRPr="009E3E35" w:rsidRDefault="0019782B" w:rsidP="008C7744">
            <w:pPr>
              <w:spacing w:after="0" w:line="280" w:lineRule="exact"/>
              <w:jc w:val="both"/>
              <w:rPr>
                <w:rFonts w:ascii="Times New Roman" w:hAnsi="Times New Roman"/>
                <w:bCs/>
                <w:lang w:val="en-ZA" w:eastAsia="en-ZA"/>
              </w:rPr>
            </w:pPr>
          </w:p>
          <w:p w:rsidR="00785CE7" w:rsidRPr="009E3E35" w:rsidRDefault="00785CE7" w:rsidP="008C7744">
            <w:pPr>
              <w:spacing w:after="0" w:line="280" w:lineRule="exact"/>
              <w:jc w:val="both"/>
              <w:rPr>
                <w:rFonts w:ascii="Times New Roman" w:hAnsi="Times New Roman"/>
                <w:bCs/>
                <w:lang w:val="en-ZA" w:eastAsia="en-ZA"/>
              </w:rPr>
            </w:pPr>
            <w:r w:rsidRPr="009E3E35">
              <w:rPr>
                <w:rFonts w:ascii="Times New Roman" w:hAnsi="Times New Roman"/>
                <w:bCs/>
                <w:lang w:val="en-ZA" w:eastAsia="en-ZA"/>
              </w:rPr>
              <w:t xml:space="preserve">United Nations Arms Trade Treaty </w:t>
            </w:r>
          </w:p>
          <w:p w:rsidR="0019782B" w:rsidRPr="009E3E35" w:rsidRDefault="0019782B" w:rsidP="008C7744">
            <w:pPr>
              <w:spacing w:after="0" w:line="280" w:lineRule="exact"/>
              <w:jc w:val="both"/>
              <w:rPr>
                <w:rFonts w:ascii="Times New Roman" w:hAnsi="Times New Roman"/>
                <w:bCs/>
                <w:lang w:val="en-ZA" w:eastAsia="en-ZA"/>
              </w:rPr>
            </w:pPr>
          </w:p>
        </w:tc>
        <w:tc>
          <w:tcPr>
            <w:tcW w:w="1708" w:type="pct"/>
          </w:tcPr>
          <w:p w:rsidR="0019782B" w:rsidRPr="009E3E35" w:rsidRDefault="0019782B" w:rsidP="008C7744">
            <w:pPr>
              <w:spacing w:after="0" w:line="280" w:lineRule="exact"/>
              <w:jc w:val="both"/>
              <w:rPr>
                <w:rFonts w:ascii="Times New Roman" w:hAnsi="Times New Roman"/>
                <w:bCs/>
                <w:lang w:val="en-ZA" w:eastAsia="en-ZA"/>
              </w:rPr>
            </w:pPr>
          </w:p>
          <w:p w:rsidR="00785CE7" w:rsidRPr="009E3E35" w:rsidRDefault="0019782B" w:rsidP="008C7744">
            <w:pPr>
              <w:spacing w:after="0" w:line="280" w:lineRule="exact"/>
              <w:jc w:val="both"/>
              <w:rPr>
                <w:rFonts w:ascii="Times New Roman" w:hAnsi="Times New Roman"/>
                <w:bCs/>
                <w:lang w:val="en-ZA" w:eastAsia="en-ZA"/>
              </w:rPr>
            </w:pPr>
            <w:r w:rsidRPr="009E3E35">
              <w:rPr>
                <w:rFonts w:ascii="Times New Roman" w:hAnsi="Times New Roman"/>
                <w:bCs/>
                <w:lang w:val="en-ZA" w:eastAsia="en-ZA"/>
              </w:rPr>
              <w:t xml:space="preserve">Regulates the arms trade and sets measures to curb illegal arms trading. </w:t>
            </w:r>
          </w:p>
          <w:p w:rsidR="0019782B" w:rsidRPr="009E3E35" w:rsidRDefault="0019782B" w:rsidP="008C7744">
            <w:pPr>
              <w:spacing w:after="0" w:line="280" w:lineRule="exact"/>
              <w:jc w:val="both"/>
              <w:rPr>
                <w:rFonts w:ascii="Times New Roman" w:hAnsi="Times New Roman"/>
                <w:bCs/>
                <w:lang w:val="en-ZA" w:eastAsia="en-ZA"/>
              </w:rPr>
            </w:pPr>
          </w:p>
        </w:tc>
        <w:tc>
          <w:tcPr>
            <w:tcW w:w="821" w:type="pct"/>
          </w:tcPr>
          <w:p w:rsidR="0019782B" w:rsidRPr="009E3E35" w:rsidRDefault="0019782B" w:rsidP="008C7744">
            <w:pPr>
              <w:spacing w:after="0" w:line="280" w:lineRule="exact"/>
              <w:jc w:val="both"/>
              <w:rPr>
                <w:rFonts w:ascii="Times New Roman" w:hAnsi="Times New Roman"/>
                <w:bCs/>
                <w:lang w:val="en-ZA" w:eastAsia="en-ZA"/>
              </w:rPr>
            </w:pPr>
          </w:p>
          <w:p w:rsidR="00785CE7" w:rsidRPr="009E3E35" w:rsidRDefault="0019782B" w:rsidP="008C7744">
            <w:pPr>
              <w:spacing w:after="0" w:line="280" w:lineRule="exact"/>
              <w:jc w:val="both"/>
              <w:rPr>
                <w:rFonts w:ascii="Times New Roman" w:hAnsi="Times New Roman"/>
                <w:bCs/>
                <w:lang w:val="en-ZA" w:eastAsia="en-ZA"/>
              </w:rPr>
            </w:pPr>
            <w:r w:rsidRPr="009E3E35">
              <w:rPr>
                <w:rFonts w:ascii="Times New Roman" w:hAnsi="Times New Roman"/>
                <w:bCs/>
                <w:lang w:val="en-ZA" w:eastAsia="en-ZA"/>
              </w:rPr>
              <w:t xml:space="preserve">Adopted </w:t>
            </w:r>
          </w:p>
        </w:tc>
        <w:tc>
          <w:tcPr>
            <w:tcW w:w="897" w:type="pct"/>
          </w:tcPr>
          <w:p w:rsidR="0019782B" w:rsidRPr="009E3E35" w:rsidRDefault="0019782B" w:rsidP="008C7744">
            <w:pPr>
              <w:spacing w:after="0" w:line="280" w:lineRule="exact"/>
              <w:jc w:val="both"/>
              <w:rPr>
                <w:rFonts w:ascii="Times New Roman" w:hAnsi="Times New Roman"/>
                <w:bCs/>
                <w:lang w:val="en-ZA" w:eastAsia="en-ZA"/>
              </w:rPr>
            </w:pPr>
          </w:p>
          <w:p w:rsidR="00785CE7" w:rsidRPr="009E3E35" w:rsidRDefault="0019782B" w:rsidP="008C7744">
            <w:pPr>
              <w:spacing w:after="0" w:line="280" w:lineRule="exact"/>
              <w:jc w:val="both"/>
              <w:rPr>
                <w:rFonts w:ascii="Times New Roman" w:hAnsi="Times New Roman"/>
                <w:bCs/>
                <w:lang w:val="en-ZA" w:eastAsia="en-ZA"/>
              </w:rPr>
            </w:pPr>
            <w:r w:rsidRPr="009E3E35">
              <w:rPr>
                <w:rFonts w:ascii="Times New Roman" w:hAnsi="Times New Roman"/>
                <w:bCs/>
                <w:lang w:val="en-ZA" w:eastAsia="en-ZA"/>
              </w:rPr>
              <w:t>12 December 2015</w:t>
            </w:r>
          </w:p>
        </w:tc>
      </w:tr>
    </w:tbl>
    <w:p w:rsidR="00785CE7" w:rsidRPr="009E3E35" w:rsidRDefault="00785CE7" w:rsidP="008C7744">
      <w:pPr>
        <w:spacing w:after="0" w:line="280" w:lineRule="exact"/>
        <w:jc w:val="both"/>
        <w:rPr>
          <w:rFonts w:ascii="Times New Roman" w:hAnsi="Times New Roman"/>
          <w:lang w:val="en-ZA"/>
        </w:rPr>
      </w:pPr>
    </w:p>
    <w:p w:rsidR="00785CE7" w:rsidRPr="009E3E35" w:rsidRDefault="00785CE7" w:rsidP="008C7744">
      <w:pPr>
        <w:numPr>
          <w:ilvl w:val="0"/>
          <w:numId w:val="15"/>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r w:rsidRPr="009E3E35">
        <w:rPr>
          <w:rFonts w:ascii="Times New Roman" w:hAnsi="Times New Roman"/>
          <w:b/>
          <w:bCs/>
          <w:lang w:val="en-ZA"/>
        </w:rPr>
        <w:t xml:space="preserve">Challenges emerging </w:t>
      </w:r>
      <w:r w:rsidR="0019782B" w:rsidRPr="009E3E35">
        <w:rPr>
          <w:rFonts w:ascii="Times New Roman" w:hAnsi="Times New Roman"/>
          <w:b/>
          <w:bCs/>
          <w:lang w:val="en-ZA"/>
        </w:rPr>
        <w:t xml:space="preserve">and issues of follow-up </w:t>
      </w:r>
    </w:p>
    <w:p w:rsidR="0019782B" w:rsidRPr="009E3E35" w:rsidRDefault="0019782B"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
          <w:bCs/>
          <w:lang w:val="en-ZA"/>
        </w:rPr>
      </w:pPr>
    </w:p>
    <w:p w:rsidR="0019782B" w:rsidRPr="009E3E35" w:rsidRDefault="0019782B" w:rsidP="008C7744">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 xml:space="preserve">The Committee during its deliberations did not identify any matters for follow-up nor any challenges. </w:t>
      </w:r>
    </w:p>
    <w:p w:rsidR="00785CE7" w:rsidRPr="009E3E35" w:rsidRDefault="00785CE7"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lang w:val="en-ZA"/>
        </w:rPr>
      </w:pPr>
    </w:p>
    <w:p w:rsidR="0071274F" w:rsidRPr="009E3E35" w:rsidRDefault="0071274F" w:rsidP="008C7744">
      <w:pPr>
        <w:pStyle w:val="ListParagraph"/>
        <w:spacing w:after="0" w:line="280" w:lineRule="exact"/>
        <w:ind w:left="1080"/>
        <w:jc w:val="both"/>
        <w:rPr>
          <w:rFonts w:ascii="Times New Roman" w:hAnsi="Times New Roman"/>
          <w:lang w:val="en-ZA"/>
        </w:rPr>
      </w:pPr>
    </w:p>
    <w:p w:rsidR="00AC64EF" w:rsidRPr="009E3E35" w:rsidRDefault="00AC64EF" w:rsidP="008C7744">
      <w:pPr>
        <w:spacing w:after="0" w:line="280" w:lineRule="exact"/>
        <w:jc w:val="both"/>
        <w:rPr>
          <w:rFonts w:ascii="Times New Roman" w:hAnsi="Times New Roman"/>
          <w:b/>
          <w:bCs/>
          <w:lang w:val="en-ZA"/>
        </w:rPr>
      </w:pPr>
    </w:p>
    <w:p w:rsidR="00AC64EF" w:rsidRPr="009E3E35" w:rsidRDefault="00AC64EF" w:rsidP="008C7744">
      <w:pPr>
        <w:numPr>
          <w:ilvl w:val="0"/>
          <w:numId w:val="17"/>
        </w:numPr>
        <w:spacing w:after="0" w:line="280" w:lineRule="exact"/>
        <w:jc w:val="both"/>
        <w:rPr>
          <w:rFonts w:ascii="Times New Roman" w:hAnsi="Times New Roman"/>
          <w:b/>
          <w:bCs/>
          <w:lang w:val="en-ZA"/>
        </w:rPr>
      </w:pPr>
      <w:r w:rsidRPr="009E3E35">
        <w:rPr>
          <w:rFonts w:ascii="Times New Roman" w:hAnsi="Times New Roman"/>
          <w:b/>
          <w:bCs/>
          <w:lang w:val="en-ZA"/>
        </w:rPr>
        <w:t>Statutory appointments</w:t>
      </w:r>
    </w:p>
    <w:p w:rsidR="0071274F" w:rsidRPr="009E3E35" w:rsidRDefault="0071274F" w:rsidP="008C7744">
      <w:pPr>
        <w:spacing w:after="0" w:line="280" w:lineRule="exact"/>
        <w:jc w:val="both"/>
        <w:rPr>
          <w:rFonts w:ascii="Times New Roman" w:hAnsi="Times New Roman"/>
          <w:b/>
          <w:bCs/>
          <w:lang w:val="en-ZA"/>
        </w:rPr>
      </w:pPr>
    </w:p>
    <w:p w:rsidR="0071274F" w:rsidRPr="009E3E35" w:rsidRDefault="0071274F" w:rsidP="008C7744">
      <w:pPr>
        <w:pStyle w:val="ListParagraph"/>
        <w:numPr>
          <w:ilvl w:val="1"/>
          <w:numId w:val="17"/>
        </w:numPr>
        <w:spacing w:after="0" w:line="280" w:lineRule="exact"/>
        <w:jc w:val="both"/>
        <w:rPr>
          <w:rFonts w:ascii="Times New Roman" w:hAnsi="Times New Roman"/>
          <w:bCs/>
          <w:lang w:val="en-ZA"/>
        </w:rPr>
      </w:pPr>
      <w:r w:rsidRPr="009E3E35">
        <w:rPr>
          <w:rFonts w:ascii="Times New Roman" w:hAnsi="Times New Roman"/>
          <w:bCs/>
          <w:lang w:val="en-ZA"/>
        </w:rPr>
        <w:t xml:space="preserve">None </w:t>
      </w:r>
    </w:p>
    <w:p w:rsidR="0071274F" w:rsidRPr="009E3E35" w:rsidRDefault="0071274F" w:rsidP="008C7744">
      <w:pPr>
        <w:spacing w:after="0" w:line="280" w:lineRule="exact"/>
        <w:jc w:val="both"/>
        <w:rPr>
          <w:rFonts w:ascii="Times New Roman" w:hAnsi="Times New Roman"/>
          <w:bCs/>
          <w:lang w:val="en-ZA"/>
        </w:rPr>
      </w:pPr>
    </w:p>
    <w:p w:rsidR="00AC64EF" w:rsidRPr="009E3E35" w:rsidRDefault="00AC64EF" w:rsidP="008C7744">
      <w:pPr>
        <w:numPr>
          <w:ilvl w:val="0"/>
          <w:numId w:val="17"/>
        </w:numPr>
        <w:spacing w:after="0" w:line="280" w:lineRule="exact"/>
        <w:jc w:val="both"/>
        <w:rPr>
          <w:rFonts w:ascii="Times New Roman" w:hAnsi="Times New Roman"/>
          <w:b/>
          <w:bCs/>
          <w:lang w:val="en-ZA"/>
        </w:rPr>
      </w:pPr>
      <w:r w:rsidRPr="009E3E35">
        <w:rPr>
          <w:rFonts w:ascii="Times New Roman" w:hAnsi="Times New Roman"/>
          <w:b/>
          <w:bCs/>
          <w:lang w:val="en-ZA"/>
        </w:rPr>
        <w:t>Interventions</w:t>
      </w:r>
    </w:p>
    <w:p w:rsidR="0071274F" w:rsidRPr="009E3E35" w:rsidRDefault="0071274F" w:rsidP="008C7744">
      <w:pPr>
        <w:spacing w:after="0" w:line="280" w:lineRule="exact"/>
        <w:jc w:val="both"/>
        <w:rPr>
          <w:rFonts w:ascii="Times New Roman" w:hAnsi="Times New Roman"/>
          <w:b/>
          <w:bCs/>
          <w:lang w:val="en-ZA"/>
        </w:rPr>
      </w:pPr>
    </w:p>
    <w:p w:rsidR="0071274F" w:rsidRPr="009E3E35" w:rsidRDefault="0071274F" w:rsidP="008C7744">
      <w:pPr>
        <w:spacing w:after="0" w:line="280" w:lineRule="exact"/>
        <w:jc w:val="both"/>
        <w:rPr>
          <w:rFonts w:ascii="Times New Roman" w:hAnsi="Times New Roman"/>
          <w:bCs/>
          <w:lang w:val="en-ZA"/>
        </w:rPr>
      </w:pPr>
      <w:r w:rsidRPr="009E3E35">
        <w:rPr>
          <w:rFonts w:ascii="Times New Roman" w:hAnsi="Times New Roman"/>
          <w:bCs/>
          <w:lang w:val="en-ZA"/>
        </w:rPr>
        <w:t>10.1</w:t>
      </w:r>
      <w:r w:rsidRPr="009E3E35">
        <w:rPr>
          <w:rFonts w:ascii="Times New Roman" w:hAnsi="Times New Roman"/>
          <w:bCs/>
          <w:lang w:val="en-ZA"/>
        </w:rPr>
        <w:tab/>
        <w:t xml:space="preserve">None </w:t>
      </w:r>
    </w:p>
    <w:p w:rsidR="00AC64EF" w:rsidRPr="009E3E35" w:rsidRDefault="00AC64EF" w:rsidP="008C7744">
      <w:pPr>
        <w:spacing w:after="0" w:line="280" w:lineRule="exact"/>
        <w:jc w:val="both"/>
        <w:rPr>
          <w:rFonts w:ascii="Times New Roman" w:hAnsi="Times New Roman"/>
          <w:lang w:val="en-ZA"/>
        </w:rPr>
      </w:pPr>
    </w:p>
    <w:p w:rsidR="00AC64EF" w:rsidRPr="009E3E35" w:rsidRDefault="00AC64EF" w:rsidP="008C7744">
      <w:pPr>
        <w:spacing w:after="0" w:line="280" w:lineRule="exact"/>
        <w:jc w:val="both"/>
        <w:rPr>
          <w:rFonts w:ascii="Times New Roman" w:hAnsi="Times New Roman"/>
          <w:lang w:val="en-ZA"/>
        </w:rPr>
      </w:pPr>
    </w:p>
    <w:p w:rsidR="00AC64EF" w:rsidRPr="009E3E35" w:rsidRDefault="00AC64EF" w:rsidP="008C7744">
      <w:pPr>
        <w:numPr>
          <w:ilvl w:val="0"/>
          <w:numId w:val="17"/>
        </w:numPr>
        <w:spacing w:after="0" w:line="280" w:lineRule="exact"/>
        <w:jc w:val="both"/>
        <w:rPr>
          <w:rFonts w:ascii="Times New Roman" w:hAnsi="Times New Roman"/>
          <w:b/>
          <w:bCs/>
          <w:lang w:val="en-ZA"/>
        </w:rPr>
      </w:pPr>
      <w:r w:rsidRPr="009E3E35">
        <w:rPr>
          <w:rFonts w:ascii="Times New Roman" w:hAnsi="Times New Roman"/>
          <w:b/>
          <w:bCs/>
          <w:lang w:val="en-ZA"/>
        </w:rPr>
        <w:t>Petitions</w:t>
      </w:r>
    </w:p>
    <w:p w:rsidR="0071274F" w:rsidRPr="009E3E35" w:rsidRDefault="0071274F" w:rsidP="008C7744">
      <w:pPr>
        <w:spacing w:after="0" w:line="280" w:lineRule="exact"/>
        <w:jc w:val="both"/>
        <w:rPr>
          <w:rFonts w:ascii="Times New Roman" w:hAnsi="Times New Roman"/>
          <w:b/>
          <w:bCs/>
          <w:lang w:val="en-ZA"/>
        </w:rPr>
      </w:pPr>
    </w:p>
    <w:p w:rsidR="0071274F" w:rsidRPr="009E3E35" w:rsidRDefault="0071274F" w:rsidP="008C7744">
      <w:pPr>
        <w:spacing w:after="0" w:line="280" w:lineRule="exact"/>
        <w:jc w:val="both"/>
        <w:rPr>
          <w:rFonts w:ascii="Times New Roman" w:hAnsi="Times New Roman"/>
          <w:bCs/>
          <w:lang w:val="en-ZA"/>
        </w:rPr>
      </w:pPr>
      <w:r w:rsidRPr="009E3E35">
        <w:rPr>
          <w:rFonts w:ascii="Times New Roman" w:hAnsi="Times New Roman"/>
          <w:bCs/>
          <w:lang w:val="en-ZA"/>
        </w:rPr>
        <w:t>11.1</w:t>
      </w:r>
      <w:r w:rsidRPr="009E3E35">
        <w:rPr>
          <w:rFonts w:ascii="Times New Roman" w:hAnsi="Times New Roman"/>
          <w:bCs/>
          <w:lang w:val="en-ZA"/>
        </w:rPr>
        <w:tab/>
        <w:t xml:space="preserve">None </w:t>
      </w:r>
    </w:p>
    <w:p w:rsidR="00AC64EF" w:rsidRPr="009E3E35" w:rsidRDefault="00AC64EF" w:rsidP="008C7744">
      <w:pPr>
        <w:spacing w:after="0" w:line="280" w:lineRule="exact"/>
        <w:jc w:val="both"/>
        <w:rPr>
          <w:rFonts w:ascii="Times New Roman" w:hAnsi="Times New Roman"/>
          <w:lang w:val="en-ZA"/>
        </w:rPr>
      </w:pPr>
    </w:p>
    <w:p w:rsidR="00AC64EF" w:rsidRPr="009E3E35" w:rsidRDefault="00AC64EF" w:rsidP="008C7744">
      <w:pPr>
        <w:numPr>
          <w:ilvl w:val="0"/>
          <w:numId w:val="17"/>
        </w:numPr>
        <w:spacing w:after="0" w:line="280" w:lineRule="exact"/>
        <w:jc w:val="both"/>
        <w:rPr>
          <w:rFonts w:ascii="Times New Roman" w:hAnsi="Times New Roman"/>
          <w:b/>
          <w:bCs/>
          <w:lang w:val="en-ZA"/>
        </w:rPr>
      </w:pPr>
      <w:r w:rsidRPr="009E3E35">
        <w:rPr>
          <w:rFonts w:ascii="Times New Roman" w:hAnsi="Times New Roman"/>
          <w:b/>
          <w:bCs/>
          <w:lang w:val="en-ZA"/>
        </w:rPr>
        <w:t xml:space="preserve">Obligations conferred on </w:t>
      </w:r>
      <w:r w:rsidR="00CF28D6">
        <w:rPr>
          <w:rFonts w:ascii="Times New Roman" w:hAnsi="Times New Roman"/>
          <w:b/>
          <w:bCs/>
          <w:lang w:val="en-ZA"/>
        </w:rPr>
        <w:t>C</w:t>
      </w:r>
      <w:r w:rsidRPr="009E3E35">
        <w:rPr>
          <w:rFonts w:ascii="Times New Roman" w:hAnsi="Times New Roman"/>
          <w:b/>
          <w:bCs/>
          <w:lang w:val="en-ZA"/>
        </w:rPr>
        <w:t>ommittee by legislation:</w:t>
      </w:r>
    </w:p>
    <w:p w:rsidR="00AC64EF" w:rsidRPr="009E3E35" w:rsidRDefault="00AC64EF" w:rsidP="008C7744">
      <w:pPr>
        <w:spacing w:after="0" w:line="280" w:lineRule="exact"/>
        <w:ind w:left="1080"/>
        <w:jc w:val="both"/>
        <w:rPr>
          <w:rFonts w:ascii="Times New Roman" w:hAnsi="Times New Roman"/>
          <w:lang w:val="en-ZA"/>
        </w:rPr>
      </w:pPr>
    </w:p>
    <w:p w:rsidR="00D51BF1" w:rsidRPr="009E3E35" w:rsidRDefault="0071274F" w:rsidP="008C7744">
      <w:pPr>
        <w:pStyle w:val="ListParagraph"/>
        <w:spacing w:after="0" w:line="280" w:lineRule="exact"/>
        <w:ind w:hanging="720"/>
        <w:jc w:val="both"/>
        <w:rPr>
          <w:rFonts w:ascii="Times New Roman" w:hAnsi="Times New Roman"/>
        </w:rPr>
      </w:pPr>
      <w:r w:rsidRPr="009E3E35">
        <w:rPr>
          <w:rFonts w:ascii="Times New Roman" w:hAnsi="Times New Roman"/>
          <w:lang w:val="en-ZA"/>
        </w:rPr>
        <w:t>12.1</w:t>
      </w:r>
      <w:r w:rsidRPr="009E3E35">
        <w:rPr>
          <w:rFonts w:ascii="Times New Roman" w:hAnsi="Times New Roman"/>
          <w:lang w:val="en-ZA"/>
        </w:rPr>
        <w:tab/>
      </w:r>
      <w:r w:rsidR="00D51BF1" w:rsidRPr="009E3E35">
        <w:rPr>
          <w:rFonts w:ascii="Times New Roman" w:hAnsi="Times New Roman"/>
        </w:rPr>
        <w:t>The Money Bills Procedures and Related Matters Amendment Act (No. 9 of 2009) sets out the process that allows Parliament to make recommendations to the Minister of Finance to amend the budget of a national department. In October of each year, portfolio committees must compile Budgetary Review and Recommendation Reports (BRRR) that assess service delivery performance given available resources; evaluate the effective and efficient use and forward allocation of resources; and may make recommendations on forward use of resources. The comprehensive review and analysis of the previous financial year’s performance, as well as performance to date, form part of this process.</w:t>
      </w:r>
    </w:p>
    <w:p w:rsidR="0071274F" w:rsidRPr="009E3E35" w:rsidRDefault="0071274F" w:rsidP="008C7744">
      <w:pPr>
        <w:spacing w:after="0" w:line="280" w:lineRule="exact"/>
        <w:jc w:val="both"/>
        <w:rPr>
          <w:rFonts w:ascii="Times New Roman" w:hAnsi="Times New Roman"/>
          <w:highlight w:val="yellow"/>
          <w:lang w:val="en-ZA"/>
        </w:rPr>
      </w:pPr>
    </w:p>
    <w:p w:rsidR="0071274F" w:rsidRPr="009E3E35" w:rsidRDefault="00D51BF1" w:rsidP="008C7744">
      <w:pPr>
        <w:spacing w:after="0" w:line="280" w:lineRule="exact"/>
        <w:ind w:left="720" w:hanging="720"/>
        <w:jc w:val="both"/>
        <w:rPr>
          <w:rFonts w:ascii="Times New Roman" w:hAnsi="Times New Roman"/>
          <w:lang w:val="en-ZA"/>
        </w:rPr>
      </w:pPr>
      <w:r w:rsidRPr="009E3E35">
        <w:rPr>
          <w:rFonts w:ascii="Times New Roman" w:hAnsi="Times New Roman"/>
          <w:lang w:val="en-ZA"/>
        </w:rPr>
        <w:t>12.2</w:t>
      </w:r>
      <w:r w:rsidRPr="009E3E35">
        <w:rPr>
          <w:rFonts w:ascii="Times New Roman" w:hAnsi="Times New Roman"/>
          <w:lang w:val="en-ZA"/>
        </w:rPr>
        <w:tab/>
        <w:t xml:space="preserve">Although the Committee has annually complied with development and submission of such reports to the National Assembly (NA), less focus had been placed on assessing the ultimate impact such recommendations have had on the annual budgetary allocations to the Defence and Military Veterans portfolio. Greater emphasis has been placed on holding Departments accountable for the extent to which recommendations made to the Departments are implemented, through the development </w:t>
      </w:r>
      <w:r w:rsidR="00CA5C51" w:rsidRPr="009E3E35">
        <w:rPr>
          <w:rFonts w:ascii="Times New Roman" w:hAnsi="Times New Roman"/>
          <w:lang w:val="en-ZA"/>
        </w:rPr>
        <w:t xml:space="preserve">of oversight dashboards as a useful tool to interrogate quarterly performance and expenditure information. </w:t>
      </w:r>
    </w:p>
    <w:p w:rsidR="00CA5C51" w:rsidRPr="009E3E35" w:rsidRDefault="00CA5C51" w:rsidP="008C7744">
      <w:pPr>
        <w:spacing w:after="0" w:line="280" w:lineRule="exact"/>
        <w:ind w:left="720" w:hanging="720"/>
        <w:jc w:val="both"/>
        <w:rPr>
          <w:rFonts w:ascii="Times New Roman" w:hAnsi="Times New Roman"/>
          <w:lang w:val="en-ZA"/>
        </w:rPr>
      </w:pPr>
    </w:p>
    <w:p w:rsidR="00CA5C51" w:rsidRPr="009E3E35" w:rsidRDefault="00CA5C51" w:rsidP="008C7744">
      <w:pPr>
        <w:spacing w:line="280" w:lineRule="exact"/>
        <w:ind w:left="720" w:hanging="720"/>
        <w:jc w:val="both"/>
        <w:rPr>
          <w:rFonts w:ascii="Times New Roman" w:hAnsi="Times New Roman"/>
        </w:rPr>
      </w:pPr>
      <w:r w:rsidRPr="009E3E35">
        <w:rPr>
          <w:rFonts w:ascii="Times New Roman" w:hAnsi="Times New Roman"/>
          <w:lang w:val="en-ZA"/>
        </w:rPr>
        <w:t>12.3</w:t>
      </w:r>
      <w:r w:rsidRPr="009E3E35">
        <w:rPr>
          <w:rFonts w:ascii="Times New Roman" w:hAnsi="Times New Roman"/>
          <w:lang w:val="en-ZA"/>
        </w:rPr>
        <w:tab/>
        <w:t xml:space="preserve">Greater co-ordination between the Office of the Speaker and portfolio committees are required to ensure that both the Minister of Defence and Military Veterans and the Minister of Finance </w:t>
      </w:r>
      <w:r w:rsidR="00CF28D6">
        <w:rPr>
          <w:rFonts w:ascii="Times New Roman" w:hAnsi="Times New Roman"/>
          <w:lang w:val="en-ZA"/>
        </w:rPr>
        <w:t xml:space="preserve">consider </w:t>
      </w:r>
      <w:r w:rsidRPr="009E3E35">
        <w:rPr>
          <w:rFonts w:ascii="Times New Roman" w:hAnsi="Times New Roman"/>
          <w:lang w:val="en-ZA"/>
        </w:rPr>
        <w:t xml:space="preserve">recommendations contained in these reports and due consideration is given to </w:t>
      </w:r>
      <w:r w:rsidR="00CF28D6">
        <w:rPr>
          <w:rFonts w:ascii="Times New Roman" w:hAnsi="Times New Roman"/>
          <w:lang w:val="en-ZA"/>
        </w:rPr>
        <w:lastRenderedPageBreak/>
        <w:t xml:space="preserve">its </w:t>
      </w:r>
      <w:r w:rsidRPr="009E3E35">
        <w:rPr>
          <w:rFonts w:ascii="Times New Roman" w:hAnsi="Times New Roman"/>
          <w:lang w:val="en-ZA"/>
        </w:rPr>
        <w:t>implementation. Stricter processes should be adhered to ensure that the Ministers table formal responses on the feasibility and /or implementation of these recommendations in Parliament, within reasonable time after the adoption of reports</w:t>
      </w:r>
      <w:r w:rsidR="00592663" w:rsidRPr="009E3E35">
        <w:rPr>
          <w:rFonts w:ascii="Times New Roman" w:hAnsi="Times New Roman"/>
          <w:lang w:val="en-ZA"/>
        </w:rPr>
        <w:t xml:space="preserve"> by the National Assembly</w:t>
      </w:r>
      <w:r w:rsidRPr="009E3E35">
        <w:rPr>
          <w:rFonts w:ascii="Times New Roman" w:hAnsi="Times New Roman"/>
          <w:lang w:val="en-ZA"/>
        </w:rPr>
        <w:t xml:space="preserve">. </w:t>
      </w:r>
    </w:p>
    <w:p w:rsidR="00AC64EF" w:rsidRPr="009E3E35" w:rsidRDefault="00CA5C51" w:rsidP="008C7744">
      <w:pPr>
        <w:spacing w:after="0" w:line="280" w:lineRule="exact"/>
        <w:ind w:left="720" w:hanging="720"/>
        <w:jc w:val="both"/>
        <w:rPr>
          <w:rFonts w:ascii="Times New Roman" w:hAnsi="Times New Roman"/>
          <w:highlight w:val="yellow"/>
          <w:lang w:val="en-ZA"/>
        </w:rPr>
      </w:pPr>
      <w:r w:rsidRPr="009E3E35">
        <w:rPr>
          <w:rFonts w:ascii="Times New Roman" w:hAnsi="Times New Roman"/>
          <w:lang w:val="en-ZA"/>
        </w:rPr>
        <w:t>12.4</w:t>
      </w:r>
      <w:r w:rsidRPr="009E3E35">
        <w:rPr>
          <w:rFonts w:ascii="Times New Roman" w:hAnsi="Times New Roman"/>
          <w:lang w:val="en-ZA"/>
        </w:rPr>
        <w:tab/>
        <w:t>The parliamentary process should be closer aligned to government budget cycles and sho</w:t>
      </w:r>
      <w:r w:rsidR="00592663" w:rsidRPr="009E3E35">
        <w:rPr>
          <w:rFonts w:ascii="Times New Roman" w:hAnsi="Times New Roman"/>
          <w:lang w:val="en-ZA"/>
        </w:rPr>
        <w:t xml:space="preserve">uld allow reasonable opportunity </w:t>
      </w:r>
      <w:r w:rsidRPr="009E3E35">
        <w:rPr>
          <w:rFonts w:ascii="Times New Roman" w:hAnsi="Times New Roman"/>
          <w:lang w:val="en-ZA"/>
        </w:rPr>
        <w:t xml:space="preserve">for Committees to meaningfully influence the budgetary process. </w:t>
      </w:r>
      <w:r w:rsidR="00C44159" w:rsidRPr="009E3E35">
        <w:rPr>
          <w:rFonts w:ascii="Times New Roman" w:hAnsi="Times New Roman"/>
          <w:lang w:val="en-ZA"/>
        </w:rPr>
        <w:t xml:space="preserve"> Time should be set aside to review process</w:t>
      </w:r>
      <w:r w:rsidR="00592663" w:rsidRPr="009E3E35">
        <w:rPr>
          <w:rFonts w:ascii="Times New Roman" w:hAnsi="Times New Roman"/>
          <w:lang w:val="en-ZA"/>
        </w:rPr>
        <w:t>es</w:t>
      </w:r>
      <w:r w:rsidR="00C44159" w:rsidRPr="009E3E35">
        <w:rPr>
          <w:rFonts w:ascii="Times New Roman" w:hAnsi="Times New Roman"/>
          <w:lang w:val="en-ZA"/>
        </w:rPr>
        <w:t xml:space="preserve"> committees have followed during annual budgetary and annual report reviews, to allow better participation of useful information resources such as the Office of the Auditor General, National Treasury, </w:t>
      </w:r>
      <w:r w:rsidR="00CF28D6">
        <w:rPr>
          <w:rFonts w:ascii="Times New Roman" w:hAnsi="Times New Roman"/>
          <w:lang w:val="en-ZA"/>
        </w:rPr>
        <w:t xml:space="preserve">the </w:t>
      </w:r>
      <w:r w:rsidR="00CF28D6" w:rsidRPr="009E3E35">
        <w:rPr>
          <w:rFonts w:ascii="Times New Roman" w:hAnsi="Times New Roman"/>
          <w:lang w:val="en-ZA"/>
        </w:rPr>
        <w:t>Parliamentary Budget Office</w:t>
      </w:r>
      <w:r w:rsidR="00C44159" w:rsidRPr="009E3E35">
        <w:rPr>
          <w:rFonts w:ascii="Times New Roman" w:hAnsi="Times New Roman"/>
          <w:lang w:val="en-ZA"/>
        </w:rPr>
        <w:t xml:space="preserve"> and the Department of Planning, Monitoring and Evaluation. Collaboration between parliamentary committees like the Standing Committee on Appropriations, Standing Committee on the Auditor</w:t>
      </w:r>
      <w:r w:rsidR="00CF28D6">
        <w:rPr>
          <w:rFonts w:ascii="Times New Roman" w:hAnsi="Times New Roman"/>
          <w:lang w:val="en-ZA"/>
        </w:rPr>
        <w:t>-G</w:t>
      </w:r>
      <w:r w:rsidR="00C44159" w:rsidRPr="009E3E35">
        <w:rPr>
          <w:rFonts w:ascii="Times New Roman" w:hAnsi="Times New Roman"/>
          <w:lang w:val="en-ZA"/>
        </w:rPr>
        <w:t>eneral and the Standing Committee on Public Accounts</w:t>
      </w:r>
      <w:r w:rsidR="00CF28D6">
        <w:rPr>
          <w:rFonts w:ascii="Times New Roman" w:hAnsi="Times New Roman"/>
          <w:lang w:val="en-ZA"/>
        </w:rPr>
        <w:t>,</w:t>
      </w:r>
      <w:r w:rsidR="00C44159" w:rsidRPr="009E3E35">
        <w:rPr>
          <w:rFonts w:ascii="Times New Roman" w:hAnsi="Times New Roman"/>
          <w:lang w:val="en-ZA"/>
        </w:rPr>
        <w:t xml:space="preserve"> should be prioritised and encouraged. </w:t>
      </w:r>
    </w:p>
    <w:p w:rsidR="00AC64EF" w:rsidRPr="009E3E35" w:rsidRDefault="00AC64EF" w:rsidP="008C7744">
      <w:pPr>
        <w:spacing w:after="0" w:line="280" w:lineRule="exact"/>
        <w:jc w:val="both"/>
        <w:rPr>
          <w:rFonts w:ascii="Times New Roman" w:hAnsi="Times New Roman"/>
          <w:bCs/>
          <w:lang w:val="en-ZA"/>
        </w:rPr>
      </w:pPr>
    </w:p>
    <w:p w:rsidR="00AC64EF" w:rsidRPr="00CF28D6" w:rsidRDefault="00AC64EF" w:rsidP="008C7744">
      <w:pPr>
        <w:numPr>
          <w:ilvl w:val="0"/>
          <w:numId w:val="17"/>
        </w:numPr>
        <w:spacing w:after="0" w:line="280" w:lineRule="exact"/>
        <w:jc w:val="both"/>
        <w:rPr>
          <w:rFonts w:ascii="Times New Roman" w:hAnsi="Times New Roman"/>
          <w:b/>
          <w:bCs/>
          <w:lang w:val="en-ZA"/>
        </w:rPr>
      </w:pPr>
      <w:r w:rsidRPr="00CF28D6">
        <w:rPr>
          <w:rFonts w:ascii="Times New Roman" w:hAnsi="Times New Roman"/>
          <w:b/>
          <w:bCs/>
          <w:lang w:val="en-ZA"/>
        </w:rPr>
        <w:t>Summary of outstanding issues relating to th</w:t>
      </w:r>
      <w:r w:rsidR="005266CC">
        <w:rPr>
          <w:rFonts w:ascii="Times New Roman" w:hAnsi="Times New Roman"/>
          <w:b/>
          <w:bCs/>
          <w:lang w:val="en-ZA"/>
        </w:rPr>
        <w:t>e department/entities that the C</w:t>
      </w:r>
      <w:r w:rsidRPr="00CF28D6">
        <w:rPr>
          <w:rFonts w:ascii="Times New Roman" w:hAnsi="Times New Roman"/>
          <w:b/>
          <w:bCs/>
          <w:lang w:val="en-ZA"/>
        </w:rPr>
        <w:t xml:space="preserve">ommittee has been grappling with </w:t>
      </w:r>
    </w:p>
    <w:p w:rsidR="00AC64EF" w:rsidRPr="00CF28D6" w:rsidRDefault="00AC64EF" w:rsidP="008C7744">
      <w:pPr>
        <w:spacing w:after="0" w:line="280" w:lineRule="exact"/>
        <w:jc w:val="both"/>
        <w:rPr>
          <w:rFonts w:ascii="Times New Roman" w:hAnsi="Times New Roman"/>
          <w:bCs/>
          <w:lang w:val="en-ZA"/>
        </w:rPr>
      </w:pPr>
    </w:p>
    <w:p w:rsidR="00AC64EF" w:rsidRPr="009E3E35" w:rsidRDefault="00AC64EF" w:rsidP="008C7744">
      <w:pPr>
        <w:spacing w:after="0" w:line="280" w:lineRule="exact"/>
        <w:jc w:val="both"/>
        <w:rPr>
          <w:rFonts w:ascii="Times New Roman" w:hAnsi="Times New Roman"/>
          <w:bCs/>
          <w:lang w:val="en-ZA"/>
        </w:rPr>
      </w:pPr>
      <w:r w:rsidRPr="00CF28D6">
        <w:rPr>
          <w:rFonts w:ascii="Times New Roman" w:hAnsi="Times New Roman"/>
          <w:bCs/>
          <w:lang w:val="en-ZA"/>
        </w:rPr>
        <w:t xml:space="preserve">The following key issues are outstanding from the </w:t>
      </w:r>
      <w:r w:rsidR="005266CC">
        <w:rPr>
          <w:rFonts w:ascii="Times New Roman" w:hAnsi="Times New Roman"/>
          <w:bCs/>
          <w:lang w:val="en-ZA"/>
        </w:rPr>
        <w:t>C</w:t>
      </w:r>
      <w:r w:rsidRPr="00CF28D6">
        <w:rPr>
          <w:rFonts w:ascii="Times New Roman" w:hAnsi="Times New Roman"/>
          <w:bCs/>
          <w:lang w:val="en-ZA"/>
        </w:rPr>
        <w:t xml:space="preserve">ommittee’s activities during the </w:t>
      </w:r>
      <w:r w:rsidR="00E323CD" w:rsidRPr="00CF28D6">
        <w:rPr>
          <w:rFonts w:ascii="Times New Roman" w:hAnsi="Times New Roman"/>
          <w:bCs/>
          <w:lang w:val="en-ZA"/>
        </w:rPr>
        <w:t>5</w:t>
      </w:r>
      <w:r w:rsidRPr="00CF28D6">
        <w:rPr>
          <w:rFonts w:ascii="Times New Roman" w:hAnsi="Times New Roman"/>
          <w:bCs/>
          <w:vertAlign w:val="superscript"/>
          <w:lang w:val="en-ZA"/>
        </w:rPr>
        <w:t>th</w:t>
      </w:r>
      <w:r w:rsidRPr="00CF28D6">
        <w:rPr>
          <w:rFonts w:ascii="Times New Roman" w:hAnsi="Times New Roman"/>
          <w:bCs/>
          <w:lang w:val="en-ZA"/>
        </w:rPr>
        <w:t xml:space="preserve"> Parliament:</w:t>
      </w:r>
    </w:p>
    <w:p w:rsidR="00AC64EF" w:rsidRPr="009E3E35" w:rsidRDefault="00AC64EF" w:rsidP="008C7744">
      <w:pPr>
        <w:spacing w:after="0" w:line="280" w:lineRule="exact"/>
        <w:jc w:val="both"/>
        <w:rPr>
          <w:rFonts w:ascii="Times New Roman" w:hAnsi="Times New Roman"/>
          <w:bCs/>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0233"/>
      </w:tblGrid>
      <w:tr w:rsidR="00AC64EF" w:rsidRPr="009E3E35" w:rsidTr="00E60D2F">
        <w:trPr>
          <w:tblHeader/>
        </w:trPr>
        <w:tc>
          <w:tcPr>
            <w:tcW w:w="2943" w:type="dxa"/>
          </w:tcPr>
          <w:p w:rsidR="00AC64EF" w:rsidRPr="009E3E35" w:rsidRDefault="00AC64EF" w:rsidP="008C7744">
            <w:pPr>
              <w:spacing w:after="0" w:line="280" w:lineRule="exact"/>
              <w:jc w:val="center"/>
              <w:rPr>
                <w:rFonts w:ascii="Times New Roman" w:hAnsi="Times New Roman"/>
                <w:b/>
                <w:bCs/>
                <w:lang w:val="en-ZA" w:eastAsia="en-ZA"/>
              </w:rPr>
            </w:pPr>
            <w:r w:rsidRPr="009E3E35">
              <w:rPr>
                <w:rFonts w:ascii="Times New Roman" w:hAnsi="Times New Roman"/>
                <w:b/>
                <w:bCs/>
                <w:lang w:val="en-ZA" w:eastAsia="en-ZA"/>
              </w:rPr>
              <w:t>Responsibility</w:t>
            </w:r>
          </w:p>
        </w:tc>
        <w:tc>
          <w:tcPr>
            <w:tcW w:w="10233" w:type="dxa"/>
          </w:tcPr>
          <w:p w:rsidR="00AC64EF" w:rsidRPr="009E3E35" w:rsidRDefault="00AC64EF" w:rsidP="008C7744">
            <w:pPr>
              <w:spacing w:after="0" w:line="280" w:lineRule="exact"/>
              <w:jc w:val="center"/>
              <w:rPr>
                <w:rFonts w:ascii="Times New Roman" w:hAnsi="Times New Roman"/>
                <w:b/>
                <w:bCs/>
                <w:lang w:val="en-ZA" w:eastAsia="en-ZA"/>
              </w:rPr>
            </w:pPr>
            <w:r w:rsidRPr="009E3E35">
              <w:rPr>
                <w:rFonts w:ascii="Times New Roman" w:hAnsi="Times New Roman"/>
                <w:b/>
                <w:bCs/>
                <w:lang w:val="en-ZA" w:eastAsia="en-ZA"/>
              </w:rPr>
              <w:t>Issue(s)</w:t>
            </w:r>
          </w:p>
        </w:tc>
      </w:tr>
      <w:tr w:rsidR="00AC64EF" w:rsidRPr="009E3E35" w:rsidTr="00E60D2F">
        <w:tc>
          <w:tcPr>
            <w:tcW w:w="2943" w:type="dxa"/>
          </w:tcPr>
          <w:p w:rsidR="00AC64EF" w:rsidRPr="009E3E35" w:rsidRDefault="00CF28D6" w:rsidP="008C7744">
            <w:pPr>
              <w:spacing w:after="0" w:line="280" w:lineRule="exact"/>
              <w:jc w:val="both"/>
              <w:rPr>
                <w:rFonts w:ascii="Times New Roman" w:hAnsi="Times New Roman"/>
                <w:bCs/>
                <w:lang w:val="en-ZA" w:eastAsia="en-ZA"/>
              </w:rPr>
            </w:pPr>
            <w:r>
              <w:rPr>
                <w:rFonts w:ascii="Times New Roman" w:hAnsi="Times New Roman"/>
                <w:bCs/>
                <w:lang w:val="en-ZA" w:eastAsia="en-ZA"/>
              </w:rPr>
              <w:t xml:space="preserve">Department of Defence </w:t>
            </w:r>
          </w:p>
        </w:tc>
        <w:tc>
          <w:tcPr>
            <w:tcW w:w="10233" w:type="dxa"/>
          </w:tcPr>
          <w:p w:rsidR="00AC64EF" w:rsidRDefault="00CF28D6" w:rsidP="008C7744">
            <w:pPr>
              <w:spacing w:after="0" w:line="280" w:lineRule="exact"/>
              <w:jc w:val="both"/>
              <w:rPr>
                <w:rFonts w:ascii="Times New Roman" w:hAnsi="Times New Roman"/>
                <w:bCs/>
                <w:lang w:val="en-ZA" w:eastAsia="en-ZA"/>
              </w:rPr>
            </w:pPr>
            <w:r>
              <w:rPr>
                <w:rFonts w:ascii="Times New Roman" w:hAnsi="Times New Roman"/>
                <w:bCs/>
                <w:lang w:val="en-ZA" w:eastAsia="en-ZA"/>
              </w:rPr>
              <w:t>Funding Model of the 2015 Defence Review</w:t>
            </w:r>
            <w:r w:rsidR="005266CC">
              <w:rPr>
                <w:rFonts w:ascii="Times New Roman" w:hAnsi="Times New Roman"/>
                <w:bCs/>
                <w:lang w:val="en-ZA" w:eastAsia="en-ZA"/>
              </w:rPr>
              <w:t xml:space="preserve">, </w:t>
            </w:r>
            <w:r>
              <w:rPr>
                <w:rFonts w:ascii="Times New Roman" w:hAnsi="Times New Roman"/>
                <w:bCs/>
                <w:lang w:val="en-ZA" w:eastAsia="en-ZA"/>
              </w:rPr>
              <w:t>especially the funding for Milestone 1 – Arrest the decline</w:t>
            </w:r>
            <w:r w:rsidR="005266CC">
              <w:rPr>
                <w:rFonts w:ascii="Times New Roman" w:hAnsi="Times New Roman"/>
                <w:bCs/>
                <w:lang w:val="en-ZA" w:eastAsia="en-ZA"/>
              </w:rPr>
              <w:t>, and specifically the challenges with the roll</w:t>
            </w:r>
            <w:r w:rsidR="007B07B2">
              <w:rPr>
                <w:rFonts w:ascii="Times New Roman" w:hAnsi="Times New Roman"/>
                <w:bCs/>
                <w:lang w:val="en-ZA" w:eastAsia="en-ZA"/>
              </w:rPr>
              <w:t>-</w:t>
            </w:r>
            <w:r w:rsidR="005266CC">
              <w:rPr>
                <w:rFonts w:ascii="Times New Roman" w:hAnsi="Times New Roman"/>
                <w:bCs/>
                <w:lang w:val="en-ZA" w:eastAsia="en-ZA"/>
              </w:rPr>
              <w:t>out of Option 2 of t Milestone 1</w:t>
            </w:r>
            <w:r w:rsidR="007B07B2">
              <w:rPr>
                <w:rFonts w:ascii="Times New Roman" w:hAnsi="Times New Roman"/>
                <w:bCs/>
                <w:lang w:val="en-ZA" w:eastAsia="en-ZA"/>
              </w:rPr>
              <w:t>.</w:t>
            </w:r>
            <w:r w:rsidR="005266CC">
              <w:rPr>
                <w:rFonts w:ascii="Times New Roman" w:hAnsi="Times New Roman"/>
                <w:bCs/>
                <w:lang w:val="en-ZA" w:eastAsia="en-ZA"/>
              </w:rPr>
              <w:t xml:space="preserve"> </w:t>
            </w:r>
          </w:p>
          <w:p w:rsidR="00ED0198" w:rsidRDefault="00ED0198" w:rsidP="008C7744">
            <w:pPr>
              <w:spacing w:after="0" w:line="280" w:lineRule="exact"/>
              <w:jc w:val="both"/>
              <w:rPr>
                <w:rFonts w:ascii="Times New Roman" w:hAnsi="Times New Roman"/>
                <w:bCs/>
                <w:lang w:val="en-ZA" w:eastAsia="en-ZA"/>
              </w:rPr>
            </w:pPr>
            <w:r>
              <w:rPr>
                <w:rFonts w:ascii="Times New Roman" w:hAnsi="Times New Roman"/>
                <w:bCs/>
                <w:lang w:val="en-ZA" w:eastAsia="en-ZA"/>
              </w:rPr>
              <w:t>Reprioritise its spending patterns to ensure the sustainment of defence capabilities and supporting ordered commitments</w:t>
            </w:r>
            <w:r w:rsidR="007B07B2">
              <w:rPr>
                <w:rFonts w:ascii="Times New Roman" w:hAnsi="Times New Roman"/>
                <w:bCs/>
                <w:lang w:val="en-ZA" w:eastAsia="en-ZA"/>
              </w:rPr>
              <w:t>.</w:t>
            </w:r>
          </w:p>
          <w:p w:rsidR="00ED0198" w:rsidRDefault="002E057E" w:rsidP="008C7744">
            <w:pPr>
              <w:spacing w:after="0" w:line="280" w:lineRule="exact"/>
              <w:jc w:val="both"/>
              <w:rPr>
                <w:rFonts w:ascii="Times New Roman" w:hAnsi="Times New Roman"/>
                <w:bCs/>
                <w:lang w:val="en-ZA" w:eastAsia="en-ZA"/>
              </w:rPr>
            </w:pPr>
            <w:r>
              <w:rPr>
                <w:rFonts w:ascii="Times New Roman" w:hAnsi="Times New Roman"/>
                <w:bCs/>
                <w:lang w:val="en-ZA" w:eastAsia="en-ZA"/>
              </w:rPr>
              <w:t xml:space="preserve">Completion </w:t>
            </w:r>
            <w:r w:rsidR="00ED0198">
              <w:rPr>
                <w:rFonts w:ascii="Times New Roman" w:hAnsi="Times New Roman"/>
                <w:bCs/>
                <w:lang w:val="en-ZA" w:eastAsia="en-ZA"/>
              </w:rPr>
              <w:t xml:space="preserve">and upkeep </w:t>
            </w:r>
            <w:r>
              <w:rPr>
                <w:rFonts w:ascii="Times New Roman" w:hAnsi="Times New Roman"/>
                <w:bCs/>
                <w:lang w:val="en-ZA" w:eastAsia="en-ZA"/>
              </w:rPr>
              <w:t>of its Asset Register</w:t>
            </w:r>
            <w:r w:rsidR="00ED0198">
              <w:rPr>
                <w:rFonts w:ascii="Times New Roman" w:hAnsi="Times New Roman"/>
                <w:bCs/>
                <w:lang w:val="en-ZA" w:eastAsia="en-ZA"/>
              </w:rPr>
              <w:t>s</w:t>
            </w:r>
            <w:r w:rsidR="007B07B2">
              <w:rPr>
                <w:rFonts w:ascii="Times New Roman" w:hAnsi="Times New Roman"/>
                <w:bCs/>
                <w:lang w:val="en-ZA" w:eastAsia="en-ZA"/>
              </w:rPr>
              <w:t>.</w:t>
            </w:r>
          </w:p>
          <w:p w:rsidR="00ED0198" w:rsidRDefault="00ED0198" w:rsidP="008C7744">
            <w:pPr>
              <w:spacing w:after="0" w:line="280" w:lineRule="exact"/>
              <w:jc w:val="both"/>
              <w:rPr>
                <w:rFonts w:ascii="Times New Roman" w:hAnsi="Times New Roman"/>
                <w:bCs/>
                <w:lang w:val="en-ZA" w:eastAsia="en-ZA"/>
              </w:rPr>
            </w:pPr>
            <w:r>
              <w:rPr>
                <w:rFonts w:ascii="Times New Roman" w:hAnsi="Times New Roman"/>
                <w:bCs/>
                <w:lang w:val="en-ZA" w:eastAsia="en-ZA"/>
              </w:rPr>
              <w:t>An effective and sustainable exit mechanism</w:t>
            </w:r>
            <w:r w:rsidR="007B07B2">
              <w:rPr>
                <w:rFonts w:ascii="Times New Roman" w:hAnsi="Times New Roman"/>
                <w:bCs/>
                <w:lang w:val="en-ZA" w:eastAsia="en-ZA"/>
              </w:rPr>
              <w:t>.</w:t>
            </w:r>
          </w:p>
          <w:p w:rsidR="00ED0198" w:rsidRDefault="00ED0198" w:rsidP="008C7744">
            <w:pPr>
              <w:spacing w:after="0" w:line="280" w:lineRule="exact"/>
              <w:jc w:val="both"/>
              <w:rPr>
                <w:rFonts w:ascii="Times New Roman" w:hAnsi="Times New Roman"/>
                <w:bCs/>
                <w:lang w:val="en-ZA" w:eastAsia="en-ZA"/>
              </w:rPr>
            </w:pPr>
            <w:r>
              <w:rPr>
                <w:rFonts w:ascii="Times New Roman" w:hAnsi="Times New Roman"/>
                <w:bCs/>
                <w:lang w:val="en-ZA" w:eastAsia="en-ZA"/>
              </w:rPr>
              <w:t xml:space="preserve">Rejuvenation of the SANDF through </w:t>
            </w:r>
            <w:r w:rsidR="007B07B2" w:rsidRPr="007B07B2">
              <w:rPr>
                <w:rFonts w:ascii="Times New Roman" w:hAnsi="Times New Roman"/>
                <w:bCs/>
                <w:i/>
                <w:lang w:val="en-ZA" w:eastAsia="en-ZA"/>
              </w:rPr>
              <w:t>int</w:t>
            </w:r>
            <w:r w:rsidR="007B07B2">
              <w:rPr>
                <w:rFonts w:ascii="Times New Roman" w:hAnsi="Times New Roman"/>
                <w:bCs/>
                <w:i/>
                <w:lang w:val="en-ZA" w:eastAsia="en-ZA"/>
              </w:rPr>
              <w:t>er</w:t>
            </w:r>
            <w:r w:rsidR="007B07B2" w:rsidRPr="007B07B2">
              <w:rPr>
                <w:rFonts w:ascii="Times New Roman" w:hAnsi="Times New Roman"/>
                <w:bCs/>
                <w:i/>
                <w:lang w:val="en-ZA" w:eastAsia="en-ZA"/>
              </w:rPr>
              <w:t xml:space="preserve"> alia</w:t>
            </w:r>
            <w:r w:rsidR="007B07B2">
              <w:rPr>
                <w:rFonts w:ascii="Times New Roman" w:hAnsi="Times New Roman"/>
                <w:bCs/>
                <w:lang w:val="en-ZA" w:eastAsia="en-ZA"/>
              </w:rPr>
              <w:t xml:space="preserve"> increasing </w:t>
            </w:r>
            <w:r>
              <w:rPr>
                <w:rFonts w:ascii="Times New Roman" w:hAnsi="Times New Roman"/>
                <w:bCs/>
                <w:lang w:val="en-ZA" w:eastAsia="en-ZA"/>
              </w:rPr>
              <w:t>the MSDS intake</w:t>
            </w:r>
            <w:r w:rsidR="007B07B2">
              <w:rPr>
                <w:rFonts w:ascii="Times New Roman" w:hAnsi="Times New Roman"/>
                <w:bCs/>
                <w:lang w:val="en-ZA" w:eastAsia="en-ZA"/>
              </w:rPr>
              <w:t xml:space="preserve"> number</w:t>
            </w:r>
            <w:r>
              <w:rPr>
                <w:rFonts w:ascii="Times New Roman" w:hAnsi="Times New Roman"/>
                <w:bCs/>
                <w:lang w:val="en-ZA" w:eastAsia="en-ZA"/>
              </w:rPr>
              <w:t>s</w:t>
            </w:r>
            <w:r w:rsidR="007B07B2">
              <w:rPr>
                <w:rFonts w:ascii="Times New Roman" w:hAnsi="Times New Roman"/>
                <w:bCs/>
                <w:lang w:val="en-ZA" w:eastAsia="en-ZA"/>
              </w:rPr>
              <w:t>.</w:t>
            </w:r>
          </w:p>
          <w:p w:rsidR="00ED0198" w:rsidRDefault="00ED0198" w:rsidP="008C7744">
            <w:pPr>
              <w:spacing w:after="0" w:line="280" w:lineRule="exact"/>
              <w:jc w:val="both"/>
              <w:rPr>
                <w:rFonts w:ascii="Times New Roman" w:hAnsi="Times New Roman"/>
                <w:bCs/>
                <w:lang w:val="en-ZA" w:eastAsia="en-ZA"/>
              </w:rPr>
            </w:pPr>
            <w:r>
              <w:rPr>
                <w:rFonts w:ascii="Times New Roman" w:hAnsi="Times New Roman"/>
                <w:bCs/>
                <w:lang w:val="en-ZA" w:eastAsia="en-ZA"/>
              </w:rPr>
              <w:t>Monitoring of the Reimbursements from the United Nations</w:t>
            </w:r>
            <w:r w:rsidR="007B07B2">
              <w:rPr>
                <w:rFonts w:ascii="Times New Roman" w:hAnsi="Times New Roman"/>
                <w:bCs/>
                <w:lang w:val="en-ZA" w:eastAsia="en-ZA"/>
              </w:rPr>
              <w:t>.</w:t>
            </w:r>
          </w:p>
          <w:p w:rsidR="00ED0198" w:rsidRDefault="00ED0198" w:rsidP="008C7744">
            <w:pPr>
              <w:spacing w:after="0" w:line="280" w:lineRule="exact"/>
              <w:jc w:val="both"/>
              <w:rPr>
                <w:rFonts w:ascii="Times New Roman" w:hAnsi="Times New Roman"/>
                <w:bCs/>
                <w:lang w:val="en-ZA" w:eastAsia="en-ZA"/>
              </w:rPr>
            </w:pPr>
            <w:r>
              <w:rPr>
                <w:rFonts w:ascii="Times New Roman" w:hAnsi="Times New Roman"/>
                <w:bCs/>
                <w:lang w:val="en-ZA" w:eastAsia="en-ZA"/>
              </w:rPr>
              <w:t>Serviceability of Prime Mission Equipment in especially Mission areas</w:t>
            </w:r>
            <w:r w:rsidR="007B07B2">
              <w:rPr>
                <w:rFonts w:ascii="Times New Roman" w:hAnsi="Times New Roman"/>
                <w:bCs/>
                <w:lang w:val="en-ZA" w:eastAsia="en-ZA"/>
              </w:rPr>
              <w:t>.</w:t>
            </w:r>
          </w:p>
          <w:p w:rsidR="00ED0198" w:rsidRDefault="00ED0198" w:rsidP="008C7744">
            <w:pPr>
              <w:spacing w:after="0" w:line="280" w:lineRule="exact"/>
              <w:jc w:val="both"/>
              <w:rPr>
                <w:rFonts w:ascii="Times New Roman" w:hAnsi="Times New Roman"/>
                <w:bCs/>
                <w:lang w:val="en-ZA" w:eastAsia="en-ZA"/>
              </w:rPr>
            </w:pPr>
            <w:r>
              <w:rPr>
                <w:rFonts w:ascii="Times New Roman" w:hAnsi="Times New Roman"/>
                <w:bCs/>
                <w:lang w:val="en-ZA" w:eastAsia="en-ZA"/>
              </w:rPr>
              <w:t>Addressing the high percentage spent on personnel (54% in 40/30/30 recommended ratio)</w:t>
            </w:r>
            <w:r w:rsidR="007B07B2">
              <w:rPr>
                <w:rFonts w:ascii="Times New Roman" w:hAnsi="Times New Roman"/>
                <w:bCs/>
                <w:lang w:val="en-ZA" w:eastAsia="en-ZA"/>
              </w:rPr>
              <w:t>.</w:t>
            </w:r>
          </w:p>
          <w:p w:rsidR="00ED0198" w:rsidRDefault="00ED0198" w:rsidP="008C7744">
            <w:pPr>
              <w:spacing w:after="0" w:line="280" w:lineRule="exact"/>
              <w:jc w:val="both"/>
              <w:rPr>
                <w:rFonts w:ascii="Times New Roman" w:hAnsi="Times New Roman"/>
                <w:bCs/>
                <w:lang w:val="en-ZA" w:eastAsia="en-ZA"/>
              </w:rPr>
            </w:pPr>
            <w:r>
              <w:rPr>
                <w:rFonts w:ascii="Times New Roman" w:hAnsi="Times New Roman"/>
                <w:bCs/>
                <w:lang w:val="en-ZA" w:eastAsia="en-ZA"/>
              </w:rPr>
              <w:t>Ensure invoices are paid within the 30-day period</w:t>
            </w:r>
            <w:r w:rsidR="007B07B2">
              <w:rPr>
                <w:rFonts w:ascii="Times New Roman" w:hAnsi="Times New Roman"/>
                <w:bCs/>
                <w:lang w:val="en-ZA" w:eastAsia="en-ZA"/>
              </w:rPr>
              <w:t>.</w:t>
            </w:r>
          </w:p>
          <w:p w:rsidR="00ED0198" w:rsidRDefault="00ED0198" w:rsidP="008C7744">
            <w:pPr>
              <w:spacing w:after="0" w:line="280" w:lineRule="exact"/>
              <w:jc w:val="both"/>
              <w:rPr>
                <w:rFonts w:ascii="Times New Roman" w:hAnsi="Times New Roman"/>
                <w:bCs/>
                <w:lang w:val="en-ZA" w:eastAsia="en-ZA"/>
              </w:rPr>
            </w:pPr>
            <w:r>
              <w:rPr>
                <w:rFonts w:ascii="Times New Roman" w:hAnsi="Times New Roman"/>
                <w:bCs/>
                <w:lang w:val="en-ZA" w:eastAsia="en-ZA"/>
              </w:rPr>
              <w:t>Increase the number of sub-units deployed on the borders to 22</w:t>
            </w:r>
            <w:r w:rsidR="005266CC">
              <w:rPr>
                <w:rFonts w:ascii="Times New Roman" w:hAnsi="Times New Roman"/>
                <w:bCs/>
                <w:lang w:val="en-ZA" w:eastAsia="en-ZA"/>
              </w:rPr>
              <w:t xml:space="preserve"> to assist to address the issue of our porous borders</w:t>
            </w:r>
            <w:r w:rsidR="007B07B2">
              <w:rPr>
                <w:rFonts w:ascii="Times New Roman" w:hAnsi="Times New Roman"/>
                <w:bCs/>
                <w:lang w:val="en-ZA" w:eastAsia="en-ZA"/>
              </w:rPr>
              <w:t>.</w:t>
            </w:r>
          </w:p>
          <w:p w:rsidR="00ED0198" w:rsidRDefault="00ED0198" w:rsidP="008C7744">
            <w:pPr>
              <w:spacing w:after="0" w:line="280" w:lineRule="exact"/>
              <w:jc w:val="both"/>
              <w:rPr>
                <w:rFonts w:ascii="Times New Roman" w:hAnsi="Times New Roman"/>
                <w:bCs/>
                <w:lang w:val="en-ZA" w:eastAsia="en-ZA"/>
              </w:rPr>
            </w:pPr>
            <w:r>
              <w:rPr>
                <w:rFonts w:ascii="Times New Roman" w:hAnsi="Times New Roman"/>
                <w:bCs/>
                <w:lang w:val="en-ZA" w:eastAsia="en-ZA"/>
              </w:rPr>
              <w:t>Increase the number of flying and sea hours</w:t>
            </w:r>
            <w:r w:rsidR="007B07B2">
              <w:rPr>
                <w:rFonts w:ascii="Times New Roman" w:hAnsi="Times New Roman"/>
                <w:bCs/>
                <w:lang w:val="en-ZA" w:eastAsia="en-ZA"/>
              </w:rPr>
              <w:t>.</w:t>
            </w:r>
          </w:p>
          <w:p w:rsidR="00491191" w:rsidRDefault="00491191" w:rsidP="008C7744">
            <w:pPr>
              <w:spacing w:after="0" w:line="280" w:lineRule="exact"/>
              <w:jc w:val="both"/>
              <w:rPr>
                <w:rFonts w:ascii="Times New Roman" w:hAnsi="Times New Roman"/>
                <w:bCs/>
                <w:lang w:val="en-ZA" w:eastAsia="en-ZA"/>
              </w:rPr>
            </w:pPr>
            <w:r>
              <w:rPr>
                <w:rFonts w:ascii="Times New Roman" w:hAnsi="Times New Roman"/>
                <w:bCs/>
                <w:lang w:val="en-ZA" w:eastAsia="en-ZA"/>
              </w:rPr>
              <w:t>Finalising outstanding policies and strategies that were put on hold during the development of the 2015 Defence Review</w:t>
            </w:r>
            <w:r w:rsidR="007B07B2">
              <w:rPr>
                <w:rFonts w:ascii="Times New Roman" w:hAnsi="Times New Roman"/>
                <w:bCs/>
                <w:lang w:val="en-ZA" w:eastAsia="en-ZA"/>
              </w:rPr>
              <w:t>.</w:t>
            </w:r>
          </w:p>
          <w:p w:rsidR="00491191" w:rsidRDefault="00491191" w:rsidP="008C7744">
            <w:pPr>
              <w:spacing w:after="0" w:line="280" w:lineRule="exact"/>
              <w:jc w:val="both"/>
              <w:rPr>
                <w:rFonts w:ascii="Times New Roman" w:hAnsi="Times New Roman"/>
                <w:bCs/>
                <w:lang w:val="en-ZA" w:eastAsia="en-ZA"/>
              </w:rPr>
            </w:pPr>
            <w:r>
              <w:rPr>
                <w:rFonts w:ascii="Times New Roman" w:hAnsi="Times New Roman"/>
                <w:bCs/>
                <w:lang w:val="en-ZA" w:eastAsia="en-ZA"/>
              </w:rPr>
              <w:t>Highlight challenges with the implementation of the Cyberwarfare strategy</w:t>
            </w:r>
            <w:r w:rsidR="007B07B2">
              <w:rPr>
                <w:rFonts w:ascii="Times New Roman" w:hAnsi="Times New Roman"/>
                <w:bCs/>
                <w:lang w:val="en-ZA" w:eastAsia="en-ZA"/>
              </w:rPr>
              <w:t>.</w:t>
            </w:r>
          </w:p>
          <w:p w:rsidR="00491191" w:rsidRDefault="00491191" w:rsidP="008C7744">
            <w:pPr>
              <w:spacing w:after="0" w:line="280" w:lineRule="exact"/>
              <w:jc w:val="both"/>
              <w:rPr>
                <w:rFonts w:ascii="Times New Roman" w:hAnsi="Times New Roman"/>
                <w:bCs/>
                <w:lang w:val="en-ZA" w:eastAsia="en-ZA"/>
              </w:rPr>
            </w:pPr>
            <w:r>
              <w:rPr>
                <w:rFonts w:ascii="Times New Roman" w:hAnsi="Times New Roman"/>
                <w:bCs/>
                <w:lang w:val="en-ZA" w:eastAsia="en-ZA"/>
              </w:rPr>
              <w:t xml:space="preserve">Provide additional ring-fenced </w:t>
            </w:r>
            <w:r w:rsidR="007B07B2">
              <w:rPr>
                <w:rFonts w:ascii="Times New Roman" w:hAnsi="Times New Roman"/>
                <w:bCs/>
                <w:lang w:val="en-ZA" w:eastAsia="en-ZA"/>
              </w:rPr>
              <w:t xml:space="preserve">funding </w:t>
            </w:r>
            <w:r>
              <w:rPr>
                <w:rFonts w:ascii="Times New Roman" w:hAnsi="Times New Roman"/>
                <w:bCs/>
                <w:lang w:val="en-ZA" w:eastAsia="en-ZA"/>
              </w:rPr>
              <w:t xml:space="preserve">for aircraft and vessel spare parts to ensure the operational readiness and </w:t>
            </w:r>
            <w:r>
              <w:rPr>
                <w:rFonts w:ascii="Times New Roman" w:hAnsi="Times New Roman"/>
                <w:bCs/>
                <w:lang w:val="en-ZA" w:eastAsia="en-ZA"/>
              </w:rPr>
              <w:lastRenderedPageBreak/>
              <w:t xml:space="preserve">increased utilisation of aircraft and vessels. </w:t>
            </w:r>
          </w:p>
          <w:p w:rsidR="005266CC" w:rsidRDefault="005266CC" w:rsidP="008C7744">
            <w:pPr>
              <w:spacing w:after="0" w:line="280" w:lineRule="exact"/>
              <w:jc w:val="both"/>
              <w:rPr>
                <w:rFonts w:ascii="Times New Roman" w:hAnsi="Times New Roman"/>
                <w:bCs/>
                <w:lang w:val="en-ZA" w:eastAsia="en-ZA"/>
              </w:rPr>
            </w:pPr>
            <w:r>
              <w:rPr>
                <w:rFonts w:ascii="Times New Roman" w:hAnsi="Times New Roman"/>
                <w:bCs/>
                <w:lang w:val="en-ZA" w:eastAsia="en-ZA"/>
              </w:rPr>
              <w:t xml:space="preserve">Undertake a Study Tour to benchmark how a Commonwealth country deals with its Special Defence Account. </w:t>
            </w:r>
          </w:p>
          <w:p w:rsidR="007B07B2" w:rsidRDefault="007B07B2" w:rsidP="007B07B2">
            <w:pPr>
              <w:spacing w:after="0" w:line="280" w:lineRule="exact"/>
              <w:jc w:val="both"/>
              <w:rPr>
                <w:rFonts w:ascii="Times New Roman" w:hAnsi="Times New Roman"/>
                <w:bCs/>
                <w:lang w:val="en-ZA" w:eastAsia="en-ZA"/>
              </w:rPr>
            </w:pPr>
            <w:r>
              <w:rPr>
                <w:rFonts w:ascii="Times New Roman" w:hAnsi="Times New Roman"/>
                <w:bCs/>
                <w:lang w:val="en-ZA" w:eastAsia="en-ZA"/>
              </w:rPr>
              <w:t>Clearly highlight the amounts drawn from the Special Defence Account, the reasons thereof, and especially its impact on operational capabilities.</w:t>
            </w:r>
          </w:p>
          <w:p w:rsidR="00491191" w:rsidRDefault="00491191" w:rsidP="008C7744">
            <w:pPr>
              <w:spacing w:after="0" w:line="280" w:lineRule="exact"/>
              <w:jc w:val="both"/>
              <w:rPr>
                <w:rFonts w:ascii="Times New Roman" w:hAnsi="Times New Roman"/>
                <w:bCs/>
                <w:lang w:val="en-ZA" w:eastAsia="en-ZA"/>
              </w:rPr>
            </w:pPr>
            <w:r>
              <w:rPr>
                <w:rFonts w:ascii="Times New Roman" w:hAnsi="Times New Roman"/>
                <w:bCs/>
                <w:lang w:val="en-ZA" w:eastAsia="en-ZA"/>
              </w:rPr>
              <w:t>Address Procurement issues as highlighted during the DRC Oversight visit and at quarterly and annual report briefings</w:t>
            </w:r>
            <w:r w:rsidR="007B07B2">
              <w:rPr>
                <w:rFonts w:ascii="Times New Roman" w:hAnsi="Times New Roman"/>
                <w:bCs/>
                <w:lang w:val="en-ZA" w:eastAsia="en-ZA"/>
              </w:rPr>
              <w:t>.</w:t>
            </w:r>
          </w:p>
          <w:p w:rsidR="00491191" w:rsidRDefault="00491191" w:rsidP="008C7744">
            <w:pPr>
              <w:spacing w:after="0" w:line="280" w:lineRule="exact"/>
              <w:jc w:val="both"/>
              <w:rPr>
                <w:rFonts w:ascii="Times New Roman" w:hAnsi="Times New Roman"/>
                <w:bCs/>
                <w:lang w:val="en-ZA" w:eastAsia="en-ZA"/>
              </w:rPr>
            </w:pPr>
            <w:r>
              <w:rPr>
                <w:rFonts w:ascii="Times New Roman" w:hAnsi="Times New Roman"/>
                <w:bCs/>
                <w:lang w:val="en-ZA" w:eastAsia="en-ZA"/>
              </w:rPr>
              <w:t>Put measures in place to drastically reduce the amounts related to Irregular, Fruitless and Wasteful Expenditure</w:t>
            </w:r>
            <w:r w:rsidR="007B07B2">
              <w:rPr>
                <w:rFonts w:ascii="Times New Roman" w:hAnsi="Times New Roman"/>
                <w:bCs/>
                <w:lang w:val="en-ZA" w:eastAsia="en-ZA"/>
              </w:rPr>
              <w:t>.</w:t>
            </w:r>
            <w:r>
              <w:rPr>
                <w:rFonts w:ascii="Times New Roman" w:hAnsi="Times New Roman"/>
                <w:bCs/>
                <w:lang w:val="en-ZA" w:eastAsia="en-ZA"/>
              </w:rPr>
              <w:t xml:space="preserve"> Finalise and submit the Military Discipline Bill as a matter of urgency</w:t>
            </w:r>
            <w:r w:rsidR="007B07B2">
              <w:rPr>
                <w:rFonts w:ascii="Times New Roman" w:hAnsi="Times New Roman"/>
                <w:bCs/>
                <w:lang w:val="en-ZA" w:eastAsia="en-ZA"/>
              </w:rPr>
              <w:t>.</w:t>
            </w:r>
            <w:r>
              <w:rPr>
                <w:rFonts w:ascii="Times New Roman" w:hAnsi="Times New Roman"/>
                <w:bCs/>
                <w:lang w:val="en-ZA" w:eastAsia="en-ZA"/>
              </w:rPr>
              <w:t xml:space="preserve"> </w:t>
            </w:r>
          </w:p>
          <w:p w:rsidR="00491191" w:rsidRDefault="00491191" w:rsidP="008C7744">
            <w:pPr>
              <w:spacing w:after="0" w:line="280" w:lineRule="exact"/>
              <w:jc w:val="both"/>
              <w:rPr>
                <w:rFonts w:ascii="Times New Roman" w:hAnsi="Times New Roman"/>
                <w:bCs/>
                <w:lang w:val="en-ZA" w:eastAsia="en-ZA"/>
              </w:rPr>
            </w:pPr>
            <w:r>
              <w:rPr>
                <w:rFonts w:ascii="Times New Roman" w:hAnsi="Times New Roman"/>
                <w:bCs/>
                <w:lang w:val="en-ZA" w:eastAsia="en-ZA"/>
              </w:rPr>
              <w:t>Report on progress made with the renovations at especially 1 Military Hospital</w:t>
            </w:r>
            <w:r w:rsidR="007B07B2">
              <w:rPr>
                <w:rFonts w:ascii="Times New Roman" w:hAnsi="Times New Roman"/>
                <w:bCs/>
                <w:lang w:val="en-ZA" w:eastAsia="en-ZA"/>
              </w:rPr>
              <w:t>.</w:t>
            </w:r>
            <w:r>
              <w:rPr>
                <w:rFonts w:ascii="Times New Roman" w:hAnsi="Times New Roman"/>
                <w:bCs/>
                <w:lang w:val="en-ZA" w:eastAsia="en-ZA"/>
              </w:rPr>
              <w:t xml:space="preserve"> </w:t>
            </w:r>
          </w:p>
          <w:p w:rsidR="00491191" w:rsidRDefault="00491191" w:rsidP="008C7744">
            <w:pPr>
              <w:spacing w:after="0" w:line="280" w:lineRule="exact"/>
              <w:jc w:val="both"/>
              <w:rPr>
                <w:rFonts w:ascii="Times New Roman" w:hAnsi="Times New Roman"/>
                <w:bCs/>
                <w:lang w:val="en-ZA" w:eastAsia="en-ZA"/>
              </w:rPr>
            </w:pPr>
            <w:r>
              <w:rPr>
                <w:rFonts w:ascii="Times New Roman" w:hAnsi="Times New Roman"/>
                <w:bCs/>
                <w:lang w:val="en-ZA" w:eastAsia="en-ZA"/>
              </w:rPr>
              <w:t>Address the challenges in the appointment of Military judges and the subsequent backlog</w:t>
            </w:r>
            <w:r w:rsidR="007B07B2">
              <w:rPr>
                <w:rFonts w:ascii="Times New Roman" w:hAnsi="Times New Roman"/>
                <w:bCs/>
                <w:lang w:val="en-ZA" w:eastAsia="en-ZA"/>
              </w:rPr>
              <w:t xml:space="preserve"> in</w:t>
            </w:r>
            <w:r>
              <w:rPr>
                <w:rFonts w:ascii="Times New Roman" w:hAnsi="Times New Roman"/>
                <w:bCs/>
                <w:lang w:val="en-ZA" w:eastAsia="en-ZA"/>
              </w:rPr>
              <w:t xml:space="preserve"> military court cases</w:t>
            </w:r>
            <w:r w:rsidR="007B07B2">
              <w:rPr>
                <w:rFonts w:ascii="Times New Roman" w:hAnsi="Times New Roman"/>
                <w:bCs/>
                <w:lang w:val="en-ZA" w:eastAsia="en-ZA"/>
              </w:rPr>
              <w:t>.</w:t>
            </w:r>
            <w:r>
              <w:rPr>
                <w:rFonts w:ascii="Times New Roman" w:hAnsi="Times New Roman"/>
                <w:bCs/>
                <w:lang w:val="en-ZA" w:eastAsia="en-ZA"/>
              </w:rPr>
              <w:t xml:space="preserve"> </w:t>
            </w:r>
          </w:p>
          <w:p w:rsidR="00491191" w:rsidRDefault="00491191" w:rsidP="008C7744">
            <w:pPr>
              <w:spacing w:after="0" w:line="280" w:lineRule="exact"/>
              <w:jc w:val="both"/>
              <w:rPr>
                <w:rFonts w:ascii="Times New Roman" w:hAnsi="Times New Roman"/>
                <w:bCs/>
                <w:lang w:val="en-ZA" w:eastAsia="en-ZA"/>
              </w:rPr>
            </w:pPr>
            <w:r>
              <w:rPr>
                <w:rFonts w:ascii="Times New Roman" w:hAnsi="Times New Roman"/>
                <w:bCs/>
                <w:lang w:val="en-ZA" w:eastAsia="en-ZA"/>
              </w:rPr>
              <w:t xml:space="preserve">Maintenance and repair of aircraft should be prioritised given the costs of chartering aircraft and its impact on flying hours of SAAF pilots. </w:t>
            </w:r>
          </w:p>
          <w:p w:rsidR="00491191" w:rsidRDefault="00491191" w:rsidP="008C7744">
            <w:pPr>
              <w:spacing w:after="0" w:line="280" w:lineRule="exact"/>
              <w:jc w:val="both"/>
              <w:rPr>
                <w:rFonts w:ascii="Times New Roman" w:hAnsi="Times New Roman"/>
                <w:bCs/>
                <w:lang w:val="en-ZA" w:eastAsia="en-ZA"/>
              </w:rPr>
            </w:pPr>
            <w:r>
              <w:rPr>
                <w:rFonts w:ascii="Times New Roman" w:hAnsi="Times New Roman"/>
                <w:bCs/>
                <w:lang w:val="en-ZA" w:eastAsia="en-ZA"/>
              </w:rPr>
              <w:t>Report on the airlift capability chall</w:t>
            </w:r>
            <w:r w:rsidR="005266CC">
              <w:rPr>
                <w:rFonts w:ascii="Times New Roman" w:hAnsi="Times New Roman"/>
                <w:bCs/>
                <w:lang w:val="en-ZA" w:eastAsia="en-ZA"/>
              </w:rPr>
              <w:t>e</w:t>
            </w:r>
            <w:r>
              <w:rPr>
                <w:rFonts w:ascii="Times New Roman" w:hAnsi="Times New Roman"/>
                <w:bCs/>
                <w:lang w:val="en-ZA" w:eastAsia="en-ZA"/>
              </w:rPr>
              <w:t>ng</w:t>
            </w:r>
            <w:r w:rsidR="005266CC">
              <w:rPr>
                <w:rFonts w:ascii="Times New Roman" w:hAnsi="Times New Roman"/>
                <w:bCs/>
                <w:lang w:val="en-ZA" w:eastAsia="en-ZA"/>
              </w:rPr>
              <w:t>e</w:t>
            </w:r>
            <w:r>
              <w:rPr>
                <w:rFonts w:ascii="Times New Roman" w:hAnsi="Times New Roman"/>
                <w:bCs/>
                <w:lang w:val="en-ZA" w:eastAsia="en-ZA"/>
              </w:rPr>
              <w:t>s facing the SANDF</w:t>
            </w:r>
            <w:r w:rsidR="007B07B2">
              <w:rPr>
                <w:rFonts w:ascii="Times New Roman" w:hAnsi="Times New Roman"/>
                <w:bCs/>
                <w:lang w:val="en-ZA" w:eastAsia="en-ZA"/>
              </w:rPr>
              <w:t>.</w:t>
            </w:r>
            <w:r>
              <w:rPr>
                <w:rFonts w:ascii="Times New Roman" w:hAnsi="Times New Roman"/>
                <w:bCs/>
                <w:lang w:val="en-ZA" w:eastAsia="en-ZA"/>
              </w:rPr>
              <w:t xml:space="preserve"> </w:t>
            </w:r>
          </w:p>
          <w:p w:rsidR="005266CC" w:rsidRDefault="005266CC" w:rsidP="008C7744">
            <w:pPr>
              <w:spacing w:after="0" w:line="280" w:lineRule="exact"/>
              <w:jc w:val="both"/>
              <w:rPr>
                <w:rFonts w:ascii="Times New Roman" w:hAnsi="Times New Roman"/>
                <w:bCs/>
                <w:lang w:val="en-ZA" w:eastAsia="en-ZA"/>
              </w:rPr>
            </w:pPr>
            <w:r>
              <w:rPr>
                <w:rFonts w:ascii="Times New Roman" w:hAnsi="Times New Roman"/>
                <w:bCs/>
                <w:lang w:val="en-ZA" w:eastAsia="en-ZA"/>
              </w:rPr>
              <w:t>Update on the prosecution of corruption and fraud cases given that it performed poorly in this regard</w:t>
            </w:r>
            <w:r w:rsidR="007B07B2">
              <w:rPr>
                <w:rFonts w:ascii="Times New Roman" w:hAnsi="Times New Roman"/>
                <w:bCs/>
                <w:lang w:val="en-ZA" w:eastAsia="en-ZA"/>
              </w:rPr>
              <w:t>.</w:t>
            </w:r>
          </w:p>
          <w:p w:rsidR="005266CC" w:rsidRDefault="005266CC" w:rsidP="008C7744">
            <w:pPr>
              <w:spacing w:after="0" w:line="280" w:lineRule="exact"/>
              <w:jc w:val="both"/>
              <w:rPr>
                <w:rFonts w:ascii="Times New Roman" w:hAnsi="Times New Roman"/>
                <w:bCs/>
                <w:lang w:val="en-ZA" w:eastAsia="en-ZA"/>
              </w:rPr>
            </w:pPr>
            <w:r>
              <w:rPr>
                <w:rFonts w:ascii="Times New Roman" w:hAnsi="Times New Roman"/>
                <w:bCs/>
                <w:lang w:val="en-ZA" w:eastAsia="en-ZA"/>
              </w:rPr>
              <w:t>An update on its relationship with the national Department of Public Works given its feedback of poor cooperation from the latter</w:t>
            </w:r>
            <w:r w:rsidR="007B07B2">
              <w:rPr>
                <w:rFonts w:ascii="Times New Roman" w:hAnsi="Times New Roman"/>
                <w:bCs/>
                <w:lang w:val="en-ZA" w:eastAsia="en-ZA"/>
              </w:rPr>
              <w:t>.</w:t>
            </w:r>
          </w:p>
          <w:p w:rsidR="005266CC" w:rsidRDefault="005266CC" w:rsidP="008C7744">
            <w:pPr>
              <w:spacing w:after="0" w:line="280" w:lineRule="exact"/>
              <w:jc w:val="both"/>
              <w:rPr>
                <w:rFonts w:ascii="Times New Roman" w:hAnsi="Times New Roman"/>
                <w:bCs/>
                <w:lang w:val="en-ZA" w:eastAsia="en-ZA"/>
              </w:rPr>
            </w:pPr>
            <w:r>
              <w:rPr>
                <w:rFonts w:ascii="Times New Roman" w:hAnsi="Times New Roman"/>
                <w:bCs/>
                <w:lang w:val="en-ZA" w:eastAsia="en-ZA"/>
              </w:rPr>
              <w:t>Follow up on impact of the delays and decrease in</w:t>
            </w:r>
            <w:r w:rsidR="007B07B2">
              <w:rPr>
                <w:rFonts w:ascii="Times New Roman" w:hAnsi="Times New Roman"/>
                <w:bCs/>
                <w:lang w:val="en-ZA" w:eastAsia="en-ZA"/>
              </w:rPr>
              <w:t xml:space="preserve"> numbers in</w:t>
            </w:r>
            <w:r>
              <w:rPr>
                <w:rFonts w:ascii="Times New Roman" w:hAnsi="Times New Roman"/>
                <w:bCs/>
                <w:lang w:val="en-ZA" w:eastAsia="en-ZA"/>
              </w:rPr>
              <w:t xml:space="preserve"> Project Hoefyster related to the Infantry Fighting Vehicles</w:t>
            </w:r>
            <w:r w:rsidR="007B07B2">
              <w:rPr>
                <w:rFonts w:ascii="Times New Roman" w:hAnsi="Times New Roman"/>
                <w:bCs/>
                <w:lang w:val="en-ZA" w:eastAsia="en-ZA"/>
              </w:rPr>
              <w:t>.</w:t>
            </w:r>
            <w:r>
              <w:rPr>
                <w:rFonts w:ascii="Times New Roman" w:hAnsi="Times New Roman"/>
                <w:bCs/>
                <w:lang w:val="en-ZA" w:eastAsia="en-ZA"/>
              </w:rPr>
              <w:t xml:space="preserve">  </w:t>
            </w:r>
          </w:p>
          <w:p w:rsidR="00CF28D6" w:rsidRPr="009E3E35" w:rsidRDefault="005266CC" w:rsidP="005266CC">
            <w:pPr>
              <w:spacing w:after="0" w:line="280" w:lineRule="exact"/>
              <w:jc w:val="both"/>
              <w:rPr>
                <w:rFonts w:ascii="Times New Roman" w:hAnsi="Times New Roman"/>
                <w:bCs/>
                <w:lang w:val="en-ZA" w:eastAsia="en-ZA"/>
              </w:rPr>
            </w:pPr>
            <w:r>
              <w:rPr>
                <w:rFonts w:ascii="Times New Roman" w:hAnsi="Times New Roman"/>
                <w:bCs/>
                <w:lang w:val="en-ZA" w:eastAsia="en-ZA"/>
              </w:rPr>
              <w:t>Report on the increase in Senior Management positions in the DOD</w:t>
            </w:r>
            <w:r w:rsidR="007B07B2">
              <w:rPr>
                <w:rFonts w:ascii="Times New Roman" w:hAnsi="Times New Roman"/>
                <w:bCs/>
                <w:lang w:val="en-ZA" w:eastAsia="en-ZA"/>
              </w:rPr>
              <w:t>.</w:t>
            </w:r>
          </w:p>
        </w:tc>
      </w:tr>
      <w:tr w:rsidR="00CF28D6" w:rsidRPr="00CF28D6" w:rsidTr="00E60D2F">
        <w:tc>
          <w:tcPr>
            <w:tcW w:w="2943" w:type="dxa"/>
          </w:tcPr>
          <w:p w:rsidR="00AC64EF" w:rsidRPr="00CF28D6" w:rsidRDefault="00CF28D6" w:rsidP="008C7744">
            <w:pPr>
              <w:spacing w:after="0" w:line="280" w:lineRule="exact"/>
              <w:jc w:val="both"/>
              <w:rPr>
                <w:rFonts w:ascii="Times New Roman" w:hAnsi="Times New Roman"/>
                <w:bCs/>
                <w:lang w:val="en-ZA" w:eastAsia="en-ZA"/>
              </w:rPr>
            </w:pPr>
            <w:r w:rsidRPr="00CF28D6">
              <w:rPr>
                <w:rFonts w:ascii="Times New Roman" w:hAnsi="Times New Roman"/>
                <w:bCs/>
                <w:lang w:val="en-ZA" w:eastAsia="en-ZA"/>
              </w:rPr>
              <w:lastRenderedPageBreak/>
              <w:t>Department of Military Veterans</w:t>
            </w:r>
          </w:p>
        </w:tc>
        <w:tc>
          <w:tcPr>
            <w:tcW w:w="10233" w:type="dxa"/>
          </w:tcPr>
          <w:p w:rsidR="007B07B2" w:rsidRDefault="007B07B2" w:rsidP="008C7744">
            <w:pPr>
              <w:spacing w:after="0" w:line="280" w:lineRule="exact"/>
              <w:jc w:val="both"/>
              <w:rPr>
                <w:rFonts w:ascii="Times New Roman" w:hAnsi="Times New Roman"/>
                <w:bCs/>
                <w:lang w:val="en-ZA" w:eastAsia="en-ZA"/>
              </w:rPr>
            </w:pPr>
            <w:r>
              <w:rPr>
                <w:rFonts w:ascii="Times New Roman" w:hAnsi="Times New Roman"/>
                <w:bCs/>
                <w:lang w:val="en-ZA" w:eastAsia="en-ZA"/>
              </w:rPr>
              <w:t xml:space="preserve">The overall poor annual performance vs the high percentage of spending in the three main programmes. </w:t>
            </w:r>
          </w:p>
          <w:p w:rsidR="00AC64EF" w:rsidRPr="00CF28D6" w:rsidRDefault="00CF28D6" w:rsidP="008C7744">
            <w:pPr>
              <w:spacing w:after="0" w:line="280" w:lineRule="exact"/>
              <w:jc w:val="both"/>
              <w:rPr>
                <w:rFonts w:ascii="Times New Roman" w:hAnsi="Times New Roman"/>
                <w:bCs/>
                <w:lang w:val="en-ZA" w:eastAsia="en-ZA"/>
              </w:rPr>
            </w:pPr>
            <w:r w:rsidRPr="00CF28D6">
              <w:rPr>
                <w:rFonts w:ascii="Times New Roman" w:hAnsi="Times New Roman"/>
                <w:bCs/>
                <w:lang w:val="en-ZA" w:eastAsia="en-ZA"/>
              </w:rPr>
              <w:t xml:space="preserve">Skills Audit Report to be </w:t>
            </w:r>
            <w:r w:rsidR="002E057E">
              <w:rPr>
                <w:rFonts w:ascii="Times New Roman" w:hAnsi="Times New Roman"/>
                <w:bCs/>
                <w:lang w:val="en-ZA" w:eastAsia="en-ZA"/>
              </w:rPr>
              <w:t>completed and presented to the Committee</w:t>
            </w:r>
            <w:r w:rsidR="007B07B2">
              <w:rPr>
                <w:rFonts w:ascii="Times New Roman" w:hAnsi="Times New Roman"/>
                <w:bCs/>
                <w:lang w:val="en-ZA" w:eastAsia="en-ZA"/>
              </w:rPr>
              <w:t>.</w:t>
            </w:r>
          </w:p>
          <w:p w:rsidR="00CF28D6" w:rsidRPr="00CF28D6" w:rsidRDefault="00CF28D6" w:rsidP="008C7744">
            <w:pPr>
              <w:spacing w:after="0" w:line="280" w:lineRule="exact"/>
              <w:jc w:val="both"/>
              <w:rPr>
                <w:rFonts w:ascii="Times New Roman" w:hAnsi="Times New Roman"/>
                <w:bCs/>
                <w:lang w:val="en-ZA" w:eastAsia="en-ZA"/>
              </w:rPr>
            </w:pPr>
            <w:r w:rsidRPr="00CF28D6">
              <w:rPr>
                <w:rFonts w:ascii="Times New Roman" w:hAnsi="Times New Roman"/>
                <w:bCs/>
                <w:lang w:val="en-ZA" w:eastAsia="en-ZA"/>
              </w:rPr>
              <w:t>Progress with especially subsidised public transport and housing</w:t>
            </w:r>
            <w:r w:rsidR="007B07B2">
              <w:rPr>
                <w:rFonts w:ascii="Times New Roman" w:hAnsi="Times New Roman"/>
                <w:bCs/>
                <w:lang w:val="en-ZA" w:eastAsia="en-ZA"/>
              </w:rPr>
              <w:t>.</w:t>
            </w:r>
          </w:p>
          <w:p w:rsidR="00CF28D6" w:rsidRDefault="00CF28D6" w:rsidP="008C7744">
            <w:pPr>
              <w:spacing w:after="0" w:line="280" w:lineRule="exact"/>
              <w:jc w:val="both"/>
              <w:rPr>
                <w:rFonts w:ascii="Times New Roman" w:hAnsi="Times New Roman"/>
                <w:bCs/>
                <w:lang w:val="en-ZA" w:eastAsia="en-ZA"/>
              </w:rPr>
            </w:pPr>
            <w:r w:rsidRPr="00CF28D6">
              <w:rPr>
                <w:rFonts w:ascii="Times New Roman" w:hAnsi="Times New Roman"/>
                <w:bCs/>
                <w:lang w:val="en-ZA" w:eastAsia="en-ZA"/>
              </w:rPr>
              <w:t>Overspending on the educational benefit</w:t>
            </w:r>
            <w:r w:rsidR="007B07B2">
              <w:rPr>
                <w:rFonts w:ascii="Times New Roman" w:hAnsi="Times New Roman"/>
                <w:bCs/>
                <w:lang w:val="en-ZA" w:eastAsia="en-ZA"/>
              </w:rPr>
              <w:t>.</w:t>
            </w:r>
          </w:p>
          <w:p w:rsidR="002E057E" w:rsidRDefault="002E057E" w:rsidP="008C7744">
            <w:pPr>
              <w:spacing w:after="0" w:line="280" w:lineRule="exact"/>
              <w:jc w:val="both"/>
              <w:rPr>
                <w:rFonts w:ascii="Times New Roman" w:hAnsi="Times New Roman"/>
                <w:bCs/>
                <w:lang w:val="en-ZA" w:eastAsia="en-ZA"/>
              </w:rPr>
            </w:pPr>
            <w:r>
              <w:rPr>
                <w:rFonts w:ascii="Times New Roman" w:hAnsi="Times New Roman"/>
                <w:bCs/>
                <w:lang w:val="en-ZA" w:eastAsia="en-ZA"/>
              </w:rPr>
              <w:t>Finalisation of the military veteran database</w:t>
            </w:r>
            <w:r w:rsidR="007B07B2">
              <w:rPr>
                <w:rFonts w:ascii="Times New Roman" w:hAnsi="Times New Roman"/>
                <w:bCs/>
                <w:lang w:val="en-ZA" w:eastAsia="en-ZA"/>
              </w:rPr>
              <w:t>.</w:t>
            </w:r>
            <w:r>
              <w:rPr>
                <w:rFonts w:ascii="Times New Roman" w:hAnsi="Times New Roman"/>
                <w:bCs/>
                <w:lang w:val="en-ZA" w:eastAsia="en-ZA"/>
              </w:rPr>
              <w:t xml:space="preserve"> </w:t>
            </w:r>
          </w:p>
          <w:p w:rsidR="00ED0198" w:rsidRDefault="00ED0198" w:rsidP="008C7744">
            <w:pPr>
              <w:spacing w:after="0" w:line="280" w:lineRule="exact"/>
              <w:jc w:val="both"/>
              <w:rPr>
                <w:rFonts w:ascii="Times New Roman" w:hAnsi="Times New Roman"/>
                <w:bCs/>
                <w:lang w:val="en-ZA" w:eastAsia="en-ZA"/>
              </w:rPr>
            </w:pPr>
            <w:r>
              <w:rPr>
                <w:rFonts w:ascii="Times New Roman" w:hAnsi="Times New Roman"/>
                <w:bCs/>
                <w:lang w:val="en-ZA" w:eastAsia="en-ZA"/>
              </w:rPr>
              <w:t>Prioritise the staffing and operationalisation of the Internal Audit Function</w:t>
            </w:r>
            <w:r w:rsidR="007B07B2">
              <w:rPr>
                <w:rFonts w:ascii="Times New Roman" w:hAnsi="Times New Roman"/>
                <w:bCs/>
                <w:lang w:val="en-ZA" w:eastAsia="en-ZA"/>
              </w:rPr>
              <w:t>.</w:t>
            </w:r>
          </w:p>
          <w:p w:rsidR="002E057E" w:rsidRDefault="002E057E" w:rsidP="008C7744">
            <w:pPr>
              <w:spacing w:after="0" w:line="280" w:lineRule="exact"/>
              <w:jc w:val="both"/>
              <w:rPr>
                <w:rFonts w:ascii="Times New Roman" w:hAnsi="Times New Roman"/>
                <w:bCs/>
                <w:lang w:val="en-ZA" w:eastAsia="en-ZA"/>
              </w:rPr>
            </w:pPr>
            <w:r>
              <w:rPr>
                <w:rFonts w:ascii="Times New Roman" w:hAnsi="Times New Roman"/>
                <w:bCs/>
                <w:lang w:val="en-ZA" w:eastAsia="en-ZA"/>
              </w:rPr>
              <w:t>Finalising and implementing Memoranda of Understanding and Service Level Agreements</w:t>
            </w:r>
            <w:r w:rsidR="007B07B2">
              <w:rPr>
                <w:rFonts w:ascii="Times New Roman" w:hAnsi="Times New Roman"/>
                <w:bCs/>
                <w:lang w:val="en-ZA" w:eastAsia="en-ZA"/>
              </w:rPr>
              <w:t>.</w:t>
            </w:r>
          </w:p>
          <w:p w:rsidR="002E057E" w:rsidRDefault="002E057E" w:rsidP="008C7744">
            <w:pPr>
              <w:spacing w:after="0" w:line="280" w:lineRule="exact"/>
              <w:jc w:val="both"/>
              <w:rPr>
                <w:rFonts w:ascii="Times New Roman" w:hAnsi="Times New Roman"/>
                <w:bCs/>
                <w:lang w:val="en-ZA" w:eastAsia="en-ZA"/>
              </w:rPr>
            </w:pPr>
            <w:r>
              <w:rPr>
                <w:rFonts w:ascii="Times New Roman" w:hAnsi="Times New Roman"/>
                <w:bCs/>
                <w:lang w:val="en-ZA" w:eastAsia="en-ZA"/>
              </w:rPr>
              <w:t>Improving the coordination between the DMV, Department of Human Settlement and its provincial and local government counterparts</w:t>
            </w:r>
            <w:r w:rsidR="007B07B2">
              <w:rPr>
                <w:rFonts w:ascii="Times New Roman" w:hAnsi="Times New Roman"/>
                <w:bCs/>
                <w:lang w:val="en-ZA" w:eastAsia="en-ZA"/>
              </w:rPr>
              <w:t>.</w:t>
            </w:r>
          </w:p>
          <w:p w:rsidR="002E057E" w:rsidRDefault="002E057E" w:rsidP="008C7744">
            <w:pPr>
              <w:spacing w:after="0" w:line="280" w:lineRule="exact"/>
              <w:jc w:val="both"/>
              <w:rPr>
                <w:rFonts w:ascii="Times New Roman" w:hAnsi="Times New Roman"/>
                <w:bCs/>
                <w:lang w:val="en-ZA" w:eastAsia="en-ZA"/>
              </w:rPr>
            </w:pPr>
            <w:r>
              <w:rPr>
                <w:rFonts w:ascii="Times New Roman" w:hAnsi="Times New Roman"/>
                <w:bCs/>
                <w:lang w:val="en-ZA" w:eastAsia="en-ZA"/>
              </w:rPr>
              <w:t>Improving on the shortcomings in the MPAT</w:t>
            </w:r>
            <w:r w:rsidR="007B07B2">
              <w:rPr>
                <w:rFonts w:ascii="Times New Roman" w:hAnsi="Times New Roman"/>
                <w:bCs/>
                <w:lang w:val="en-ZA" w:eastAsia="en-ZA"/>
              </w:rPr>
              <w:t>.</w:t>
            </w:r>
            <w:r>
              <w:rPr>
                <w:rFonts w:ascii="Times New Roman" w:hAnsi="Times New Roman"/>
                <w:bCs/>
                <w:lang w:val="en-ZA" w:eastAsia="en-ZA"/>
              </w:rPr>
              <w:t xml:space="preserve"> </w:t>
            </w:r>
          </w:p>
          <w:p w:rsidR="002E057E" w:rsidRPr="00CF28D6" w:rsidRDefault="002E057E" w:rsidP="008C7744">
            <w:pPr>
              <w:spacing w:after="0" w:line="280" w:lineRule="exact"/>
              <w:jc w:val="both"/>
              <w:rPr>
                <w:rFonts w:ascii="Times New Roman" w:hAnsi="Times New Roman"/>
                <w:bCs/>
                <w:lang w:val="en-ZA" w:eastAsia="en-ZA"/>
              </w:rPr>
            </w:pPr>
            <w:r>
              <w:rPr>
                <w:rFonts w:ascii="Times New Roman" w:hAnsi="Times New Roman"/>
                <w:bCs/>
                <w:lang w:val="en-ZA" w:eastAsia="en-ZA"/>
              </w:rPr>
              <w:t>Addressing challenges with the provincial offices</w:t>
            </w:r>
            <w:r w:rsidR="007B07B2">
              <w:rPr>
                <w:rFonts w:ascii="Times New Roman" w:hAnsi="Times New Roman"/>
                <w:bCs/>
                <w:lang w:val="en-ZA" w:eastAsia="en-ZA"/>
              </w:rPr>
              <w:t>.</w:t>
            </w:r>
          </w:p>
          <w:p w:rsidR="00CF28D6" w:rsidRPr="00CF28D6" w:rsidRDefault="002E057E" w:rsidP="002E057E">
            <w:pPr>
              <w:spacing w:after="0" w:line="280" w:lineRule="exact"/>
              <w:jc w:val="both"/>
              <w:rPr>
                <w:rFonts w:ascii="Times New Roman" w:hAnsi="Times New Roman"/>
                <w:bCs/>
                <w:lang w:val="en-ZA" w:eastAsia="en-ZA"/>
              </w:rPr>
            </w:pPr>
            <w:r>
              <w:rPr>
                <w:rFonts w:ascii="Times New Roman" w:hAnsi="Times New Roman"/>
                <w:bCs/>
                <w:lang w:val="en-ZA" w:eastAsia="en-ZA"/>
              </w:rPr>
              <w:t>Formalising and budgeting of the Social Relief of Distress (SRD) benefit</w:t>
            </w:r>
            <w:r w:rsidR="007B07B2">
              <w:rPr>
                <w:rFonts w:ascii="Times New Roman" w:hAnsi="Times New Roman"/>
                <w:bCs/>
                <w:lang w:val="en-ZA" w:eastAsia="en-ZA"/>
              </w:rPr>
              <w:t>.</w:t>
            </w:r>
          </w:p>
        </w:tc>
      </w:tr>
      <w:tr w:rsidR="00CF28D6" w:rsidRPr="00CF28D6" w:rsidTr="00E60D2F">
        <w:tc>
          <w:tcPr>
            <w:tcW w:w="2943" w:type="dxa"/>
          </w:tcPr>
          <w:p w:rsidR="00AC64EF" w:rsidRPr="00CF28D6" w:rsidRDefault="00CF28D6" w:rsidP="008C7744">
            <w:pPr>
              <w:spacing w:after="0" w:line="280" w:lineRule="exact"/>
              <w:jc w:val="both"/>
              <w:rPr>
                <w:rFonts w:ascii="Times New Roman" w:hAnsi="Times New Roman"/>
                <w:bCs/>
                <w:lang w:val="en-ZA" w:eastAsia="en-ZA"/>
              </w:rPr>
            </w:pPr>
            <w:r w:rsidRPr="00CF28D6">
              <w:rPr>
                <w:rFonts w:ascii="Times New Roman" w:hAnsi="Times New Roman"/>
                <w:bCs/>
                <w:lang w:val="en-ZA" w:eastAsia="en-ZA"/>
              </w:rPr>
              <w:lastRenderedPageBreak/>
              <w:t>Armscor</w:t>
            </w:r>
          </w:p>
        </w:tc>
        <w:tc>
          <w:tcPr>
            <w:tcW w:w="10233" w:type="dxa"/>
          </w:tcPr>
          <w:p w:rsidR="00AC64EF" w:rsidRDefault="00CF28D6" w:rsidP="008C7744">
            <w:pPr>
              <w:spacing w:after="0" w:line="280" w:lineRule="exact"/>
              <w:jc w:val="both"/>
              <w:rPr>
                <w:rFonts w:ascii="Times New Roman" w:hAnsi="Times New Roman"/>
                <w:bCs/>
                <w:lang w:val="en-ZA" w:eastAsia="en-ZA"/>
              </w:rPr>
            </w:pPr>
            <w:r w:rsidRPr="00CF28D6">
              <w:rPr>
                <w:rFonts w:ascii="Times New Roman" w:hAnsi="Times New Roman"/>
                <w:bCs/>
                <w:lang w:val="en-ZA" w:eastAsia="en-ZA"/>
              </w:rPr>
              <w:t>Exploitation of Intellectual Property rights as a possible revenue generating avenue</w:t>
            </w:r>
            <w:r w:rsidR="007B07B2">
              <w:rPr>
                <w:rFonts w:ascii="Times New Roman" w:hAnsi="Times New Roman"/>
                <w:bCs/>
                <w:lang w:val="en-ZA" w:eastAsia="en-ZA"/>
              </w:rPr>
              <w:t>.</w:t>
            </w:r>
          </w:p>
          <w:p w:rsidR="002E057E" w:rsidRDefault="002E057E" w:rsidP="008C7744">
            <w:pPr>
              <w:spacing w:after="0" w:line="280" w:lineRule="exact"/>
              <w:jc w:val="both"/>
              <w:rPr>
                <w:rFonts w:ascii="Times New Roman" w:hAnsi="Times New Roman"/>
                <w:bCs/>
                <w:lang w:val="en-ZA" w:eastAsia="en-ZA"/>
              </w:rPr>
            </w:pPr>
            <w:r>
              <w:rPr>
                <w:rFonts w:ascii="Times New Roman" w:hAnsi="Times New Roman"/>
                <w:bCs/>
                <w:lang w:val="en-ZA" w:eastAsia="en-ZA"/>
              </w:rPr>
              <w:t>Current capacity and funding of the Dockyard</w:t>
            </w:r>
            <w:r w:rsidR="007B07B2">
              <w:rPr>
                <w:rFonts w:ascii="Times New Roman" w:hAnsi="Times New Roman"/>
                <w:bCs/>
                <w:lang w:val="en-ZA" w:eastAsia="en-ZA"/>
              </w:rPr>
              <w:t>.</w:t>
            </w:r>
          </w:p>
          <w:p w:rsidR="002E057E" w:rsidRDefault="002E057E" w:rsidP="008C7744">
            <w:pPr>
              <w:spacing w:after="0" w:line="280" w:lineRule="exact"/>
              <w:jc w:val="both"/>
              <w:rPr>
                <w:rFonts w:ascii="Times New Roman" w:hAnsi="Times New Roman"/>
                <w:bCs/>
                <w:lang w:val="en-ZA" w:eastAsia="en-ZA"/>
              </w:rPr>
            </w:pPr>
            <w:r>
              <w:rPr>
                <w:rFonts w:ascii="Times New Roman" w:hAnsi="Times New Roman"/>
                <w:bCs/>
                <w:lang w:val="en-ZA" w:eastAsia="en-ZA"/>
              </w:rPr>
              <w:t>Commercialisation strategies to be prioritised to increase its revenue collection streams</w:t>
            </w:r>
            <w:r w:rsidR="007B07B2">
              <w:rPr>
                <w:rFonts w:ascii="Times New Roman" w:hAnsi="Times New Roman"/>
                <w:bCs/>
                <w:lang w:val="en-ZA" w:eastAsia="en-ZA"/>
              </w:rPr>
              <w:t>.</w:t>
            </w:r>
          </w:p>
          <w:p w:rsidR="002E057E" w:rsidRDefault="002E057E" w:rsidP="008C7744">
            <w:pPr>
              <w:spacing w:after="0" w:line="280" w:lineRule="exact"/>
              <w:jc w:val="both"/>
              <w:rPr>
                <w:rFonts w:ascii="Times New Roman" w:hAnsi="Times New Roman"/>
                <w:bCs/>
                <w:lang w:val="en-ZA" w:eastAsia="en-ZA"/>
              </w:rPr>
            </w:pPr>
            <w:r>
              <w:rPr>
                <w:rFonts w:ascii="Times New Roman" w:hAnsi="Times New Roman"/>
                <w:bCs/>
                <w:lang w:val="en-ZA" w:eastAsia="en-ZA"/>
              </w:rPr>
              <w:t>Expedite the acquisition of Projects Hotel, Biro and Hoefyster</w:t>
            </w:r>
            <w:r w:rsidR="007B07B2">
              <w:rPr>
                <w:rFonts w:ascii="Times New Roman" w:hAnsi="Times New Roman"/>
                <w:bCs/>
                <w:lang w:val="en-ZA" w:eastAsia="en-ZA"/>
              </w:rPr>
              <w:t>.</w:t>
            </w:r>
          </w:p>
          <w:p w:rsidR="002E057E" w:rsidRPr="00CF28D6" w:rsidRDefault="002E057E" w:rsidP="008C7744">
            <w:pPr>
              <w:spacing w:after="0" w:line="280" w:lineRule="exact"/>
              <w:jc w:val="both"/>
              <w:rPr>
                <w:rFonts w:ascii="Times New Roman" w:hAnsi="Times New Roman"/>
                <w:bCs/>
                <w:lang w:val="en-ZA" w:eastAsia="en-ZA"/>
              </w:rPr>
            </w:pPr>
            <w:r>
              <w:rPr>
                <w:rFonts w:ascii="Times New Roman" w:hAnsi="Times New Roman"/>
                <w:bCs/>
                <w:lang w:val="en-ZA" w:eastAsia="en-ZA"/>
              </w:rPr>
              <w:t xml:space="preserve">Include figures of profits/losses of its Research and Development facilities. </w:t>
            </w:r>
          </w:p>
          <w:p w:rsidR="00CF28D6" w:rsidRPr="00CF28D6" w:rsidRDefault="00CF28D6" w:rsidP="008C7744">
            <w:pPr>
              <w:spacing w:after="0" w:line="280" w:lineRule="exact"/>
              <w:jc w:val="both"/>
              <w:rPr>
                <w:rFonts w:ascii="Times New Roman" w:hAnsi="Times New Roman"/>
                <w:bCs/>
                <w:lang w:val="en-ZA" w:eastAsia="en-ZA"/>
              </w:rPr>
            </w:pPr>
          </w:p>
        </w:tc>
      </w:tr>
      <w:tr w:rsidR="00CF28D6" w:rsidRPr="00CF28D6" w:rsidTr="00E60D2F">
        <w:tc>
          <w:tcPr>
            <w:tcW w:w="2943" w:type="dxa"/>
          </w:tcPr>
          <w:p w:rsidR="00CF28D6" w:rsidRPr="00CF28D6" w:rsidRDefault="00CF28D6" w:rsidP="008C7744">
            <w:pPr>
              <w:spacing w:after="0" w:line="280" w:lineRule="exact"/>
              <w:jc w:val="both"/>
              <w:rPr>
                <w:rFonts w:ascii="Times New Roman" w:hAnsi="Times New Roman"/>
                <w:bCs/>
                <w:lang w:val="en-ZA" w:eastAsia="en-ZA"/>
              </w:rPr>
            </w:pPr>
            <w:r w:rsidRPr="00CF28D6">
              <w:rPr>
                <w:rFonts w:ascii="Times New Roman" w:hAnsi="Times New Roman"/>
                <w:bCs/>
                <w:lang w:val="en-ZA" w:eastAsia="en-ZA"/>
              </w:rPr>
              <w:t>Castle Control Board</w:t>
            </w:r>
          </w:p>
        </w:tc>
        <w:tc>
          <w:tcPr>
            <w:tcW w:w="10233" w:type="dxa"/>
          </w:tcPr>
          <w:p w:rsidR="00CF28D6" w:rsidRDefault="00CF28D6" w:rsidP="00CF28D6">
            <w:pPr>
              <w:spacing w:after="0" w:line="280" w:lineRule="exact"/>
              <w:jc w:val="both"/>
              <w:rPr>
                <w:rFonts w:ascii="Times New Roman" w:hAnsi="Times New Roman"/>
                <w:bCs/>
                <w:lang w:val="en-ZA" w:eastAsia="en-ZA"/>
              </w:rPr>
            </w:pPr>
            <w:r w:rsidRPr="00CF28D6">
              <w:rPr>
                <w:rFonts w:ascii="Times New Roman" w:hAnsi="Times New Roman"/>
                <w:bCs/>
                <w:lang w:val="en-ZA" w:eastAsia="en-ZA"/>
              </w:rPr>
              <w:t>Revenue Optimisation Strategy to increase its financial viability</w:t>
            </w:r>
            <w:r w:rsidR="007B07B2">
              <w:rPr>
                <w:rFonts w:ascii="Times New Roman" w:hAnsi="Times New Roman"/>
                <w:bCs/>
                <w:lang w:val="en-ZA" w:eastAsia="en-ZA"/>
              </w:rPr>
              <w:t>.</w:t>
            </w:r>
          </w:p>
          <w:p w:rsidR="00ED0198" w:rsidRDefault="00ED0198" w:rsidP="00CF28D6">
            <w:pPr>
              <w:spacing w:after="0" w:line="280" w:lineRule="exact"/>
              <w:jc w:val="both"/>
              <w:rPr>
                <w:rFonts w:ascii="Times New Roman" w:hAnsi="Times New Roman"/>
                <w:bCs/>
                <w:lang w:val="en-ZA" w:eastAsia="en-ZA"/>
              </w:rPr>
            </w:pPr>
            <w:r>
              <w:rPr>
                <w:rFonts w:ascii="Times New Roman" w:hAnsi="Times New Roman"/>
                <w:bCs/>
                <w:lang w:val="en-ZA" w:eastAsia="en-ZA"/>
              </w:rPr>
              <w:t xml:space="preserve">Address </w:t>
            </w:r>
            <w:r w:rsidRPr="00ED0198">
              <w:rPr>
                <w:rFonts w:ascii="Times New Roman" w:hAnsi="Times New Roman"/>
                <w:bCs/>
                <w:i/>
                <w:lang w:val="en-ZA" w:eastAsia="en-ZA"/>
              </w:rPr>
              <w:t>Going Concern</w:t>
            </w:r>
            <w:r>
              <w:rPr>
                <w:rFonts w:ascii="Times New Roman" w:hAnsi="Times New Roman"/>
                <w:bCs/>
                <w:lang w:val="en-ZA" w:eastAsia="en-ZA"/>
              </w:rPr>
              <w:t xml:space="preserve"> issues</w:t>
            </w:r>
            <w:r w:rsidR="007B07B2">
              <w:rPr>
                <w:rFonts w:ascii="Times New Roman" w:hAnsi="Times New Roman"/>
                <w:bCs/>
                <w:lang w:val="en-ZA" w:eastAsia="en-ZA"/>
              </w:rPr>
              <w:t>.</w:t>
            </w:r>
            <w:r>
              <w:rPr>
                <w:rFonts w:ascii="Times New Roman" w:hAnsi="Times New Roman"/>
                <w:bCs/>
                <w:lang w:val="en-ZA" w:eastAsia="en-ZA"/>
              </w:rPr>
              <w:t xml:space="preserve"> </w:t>
            </w:r>
          </w:p>
          <w:p w:rsidR="002E057E" w:rsidRDefault="002E057E" w:rsidP="00CF28D6">
            <w:pPr>
              <w:spacing w:after="0" w:line="280" w:lineRule="exact"/>
              <w:jc w:val="both"/>
              <w:rPr>
                <w:rFonts w:ascii="Times New Roman" w:hAnsi="Times New Roman"/>
                <w:bCs/>
                <w:lang w:val="en-ZA" w:eastAsia="en-ZA"/>
              </w:rPr>
            </w:pPr>
            <w:r>
              <w:rPr>
                <w:rFonts w:ascii="Times New Roman" w:hAnsi="Times New Roman"/>
                <w:bCs/>
                <w:lang w:val="en-ZA" w:eastAsia="en-ZA"/>
              </w:rPr>
              <w:t>Alternative sources of revenue should be explored</w:t>
            </w:r>
            <w:r w:rsidR="007B07B2">
              <w:rPr>
                <w:rFonts w:ascii="Times New Roman" w:hAnsi="Times New Roman"/>
                <w:bCs/>
                <w:lang w:val="en-ZA" w:eastAsia="en-ZA"/>
              </w:rPr>
              <w:t>.</w:t>
            </w:r>
            <w:r>
              <w:rPr>
                <w:rFonts w:ascii="Times New Roman" w:hAnsi="Times New Roman"/>
                <w:bCs/>
                <w:lang w:val="en-ZA" w:eastAsia="en-ZA"/>
              </w:rPr>
              <w:t xml:space="preserve"> </w:t>
            </w:r>
          </w:p>
          <w:p w:rsidR="002E057E" w:rsidRDefault="002E057E" w:rsidP="00CF28D6">
            <w:pPr>
              <w:spacing w:after="0" w:line="280" w:lineRule="exact"/>
              <w:jc w:val="both"/>
              <w:rPr>
                <w:rFonts w:ascii="Times New Roman" w:hAnsi="Times New Roman"/>
                <w:bCs/>
                <w:lang w:val="en-ZA" w:eastAsia="en-ZA"/>
              </w:rPr>
            </w:pPr>
            <w:r>
              <w:rPr>
                <w:rFonts w:ascii="Times New Roman" w:hAnsi="Times New Roman"/>
                <w:bCs/>
                <w:lang w:val="en-ZA" w:eastAsia="en-ZA"/>
              </w:rPr>
              <w:t xml:space="preserve">Position of </w:t>
            </w:r>
            <w:r w:rsidRPr="002E057E">
              <w:rPr>
                <w:rFonts w:ascii="Times New Roman" w:hAnsi="Times New Roman"/>
                <w:bCs/>
                <w:i/>
                <w:lang w:val="en-ZA" w:eastAsia="en-ZA"/>
              </w:rPr>
              <w:t>Het Bakhuys</w:t>
            </w:r>
            <w:r>
              <w:rPr>
                <w:rFonts w:ascii="Times New Roman" w:hAnsi="Times New Roman"/>
                <w:bCs/>
                <w:lang w:val="en-ZA" w:eastAsia="en-ZA"/>
              </w:rPr>
              <w:t xml:space="preserve"> restaurant</w:t>
            </w:r>
            <w:r w:rsidR="007B07B2">
              <w:rPr>
                <w:rFonts w:ascii="Times New Roman" w:hAnsi="Times New Roman"/>
                <w:bCs/>
                <w:lang w:val="en-ZA" w:eastAsia="en-ZA"/>
              </w:rPr>
              <w:t>.</w:t>
            </w:r>
            <w:r>
              <w:rPr>
                <w:rFonts w:ascii="Times New Roman" w:hAnsi="Times New Roman"/>
                <w:bCs/>
                <w:lang w:val="en-ZA" w:eastAsia="en-ZA"/>
              </w:rPr>
              <w:t xml:space="preserve"> </w:t>
            </w:r>
          </w:p>
          <w:p w:rsidR="00ED0198" w:rsidRDefault="00ED0198" w:rsidP="00CF28D6">
            <w:pPr>
              <w:spacing w:after="0" w:line="280" w:lineRule="exact"/>
              <w:jc w:val="both"/>
              <w:rPr>
                <w:rFonts w:ascii="Times New Roman" w:hAnsi="Times New Roman"/>
                <w:bCs/>
                <w:lang w:val="en-ZA" w:eastAsia="en-ZA"/>
              </w:rPr>
            </w:pPr>
            <w:r>
              <w:rPr>
                <w:rFonts w:ascii="Times New Roman" w:hAnsi="Times New Roman"/>
                <w:bCs/>
                <w:lang w:val="en-ZA" w:eastAsia="en-ZA"/>
              </w:rPr>
              <w:t>Renting out of the facilities should be strictly and properly recorded</w:t>
            </w:r>
            <w:r w:rsidR="007B07B2">
              <w:rPr>
                <w:rFonts w:ascii="Times New Roman" w:hAnsi="Times New Roman"/>
                <w:bCs/>
                <w:lang w:val="en-ZA" w:eastAsia="en-ZA"/>
              </w:rPr>
              <w:t>.</w:t>
            </w:r>
          </w:p>
          <w:p w:rsidR="002E057E" w:rsidRDefault="002E057E" w:rsidP="00CF28D6">
            <w:pPr>
              <w:spacing w:after="0" w:line="280" w:lineRule="exact"/>
              <w:jc w:val="both"/>
              <w:rPr>
                <w:rFonts w:ascii="Times New Roman" w:hAnsi="Times New Roman"/>
                <w:bCs/>
                <w:lang w:val="en-ZA" w:eastAsia="en-ZA"/>
              </w:rPr>
            </w:pPr>
            <w:r>
              <w:rPr>
                <w:rFonts w:ascii="Times New Roman" w:hAnsi="Times New Roman"/>
                <w:bCs/>
                <w:lang w:val="en-ZA" w:eastAsia="en-ZA"/>
              </w:rPr>
              <w:t>Risk register with mitigation strategies to be compiled and included in Annual Reports</w:t>
            </w:r>
            <w:r w:rsidR="007B07B2">
              <w:rPr>
                <w:rFonts w:ascii="Times New Roman" w:hAnsi="Times New Roman"/>
                <w:bCs/>
                <w:lang w:val="en-ZA" w:eastAsia="en-ZA"/>
              </w:rPr>
              <w:t>.</w:t>
            </w:r>
          </w:p>
          <w:p w:rsidR="00ED0198" w:rsidRDefault="00ED0198" w:rsidP="00CF28D6">
            <w:pPr>
              <w:spacing w:after="0" w:line="280" w:lineRule="exact"/>
              <w:jc w:val="both"/>
              <w:rPr>
                <w:rFonts w:ascii="Times New Roman" w:hAnsi="Times New Roman"/>
                <w:bCs/>
                <w:lang w:val="en-ZA" w:eastAsia="en-ZA"/>
              </w:rPr>
            </w:pPr>
            <w:r>
              <w:rPr>
                <w:rFonts w:ascii="Times New Roman" w:hAnsi="Times New Roman"/>
                <w:bCs/>
                <w:lang w:val="en-ZA" w:eastAsia="en-ZA"/>
              </w:rPr>
              <w:t>Safety and of staff and visitors</w:t>
            </w:r>
            <w:r w:rsidR="007B07B2">
              <w:rPr>
                <w:rFonts w:ascii="Times New Roman" w:hAnsi="Times New Roman"/>
                <w:bCs/>
                <w:lang w:val="en-ZA" w:eastAsia="en-ZA"/>
              </w:rPr>
              <w:t>.</w:t>
            </w:r>
          </w:p>
          <w:p w:rsidR="00ED0198" w:rsidRDefault="00ED0198" w:rsidP="00CF28D6">
            <w:pPr>
              <w:spacing w:after="0" w:line="280" w:lineRule="exact"/>
              <w:jc w:val="both"/>
              <w:rPr>
                <w:rFonts w:ascii="Times New Roman" w:hAnsi="Times New Roman"/>
                <w:bCs/>
                <w:lang w:val="en-ZA" w:eastAsia="en-ZA"/>
              </w:rPr>
            </w:pPr>
            <w:r>
              <w:rPr>
                <w:rFonts w:ascii="Times New Roman" w:hAnsi="Times New Roman"/>
                <w:bCs/>
                <w:lang w:val="en-ZA" w:eastAsia="en-ZA"/>
              </w:rPr>
              <w:t>Ring-fenced “subsidy” of R4.5 m to be strictly and properly utilised for its intended purpose</w:t>
            </w:r>
            <w:r w:rsidR="007B07B2">
              <w:rPr>
                <w:rFonts w:ascii="Times New Roman" w:hAnsi="Times New Roman"/>
                <w:bCs/>
                <w:lang w:val="en-ZA" w:eastAsia="en-ZA"/>
              </w:rPr>
              <w:t>.</w:t>
            </w:r>
          </w:p>
          <w:p w:rsidR="00CF28D6" w:rsidRPr="00CF28D6" w:rsidRDefault="00ED0198" w:rsidP="00ED0198">
            <w:pPr>
              <w:spacing w:after="0" w:line="280" w:lineRule="exact"/>
              <w:jc w:val="both"/>
              <w:rPr>
                <w:rFonts w:ascii="Times New Roman" w:hAnsi="Times New Roman"/>
                <w:bCs/>
                <w:lang w:val="en-ZA" w:eastAsia="en-ZA"/>
              </w:rPr>
            </w:pPr>
            <w:r>
              <w:rPr>
                <w:rFonts w:ascii="Times New Roman" w:hAnsi="Times New Roman"/>
                <w:bCs/>
                <w:lang w:val="en-ZA" w:eastAsia="en-ZA"/>
              </w:rPr>
              <w:t>CCB to submit revenue projections regarding ticket sales, functions, Iziko’s share of ticket sales and renting out of centers</w:t>
            </w:r>
            <w:r w:rsidR="007B07B2">
              <w:rPr>
                <w:rFonts w:ascii="Times New Roman" w:hAnsi="Times New Roman"/>
                <w:bCs/>
                <w:lang w:val="en-ZA" w:eastAsia="en-ZA"/>
              </w:rPr>
              <w:t>.</w:t>
            </w:r>
          </w:p>
        </w:tc>
      </w:tr>
    </w:tbl>
    <w:p w:rsidR="00AC64EF" w:rsidRPr="00CF28D6" w:rsidRDefault="00AC64EF" w:rsidP="008C7744">
      <w:pPr>
        <w:spacing w:after="0" w:line="280" w:lineRule="exact"/>
        <w:jc w:val="both"/>
        <w:rPr>
          <w:rFonts w:ascii="Times New Roman" w:hAnsi="Times New Roman"/>
          <w:bCs/>
          <w:lang w:val="en-ZA"/>
        </w:rPr>
      </w:pPr>
    </w:p>
    <w:p w:rsidR="00031C87" w:rsidRPr="00CF28D6" w:rsidRDefault="00031C87" w:rsidP="008C7744">
      <w:pPr>
        <w:spacing w:after="0" w:line="280" w:lineRule="exact"/>
        <w:jc w:val="both"/>
        <w:rPr>
          <w:rFonts w:ascii="Times New Roman" w:hAnsi="Times New Roman"/>
          <w:bCs/>
          <w:lang w:val="en-ZA"/>
        </w:rPr>
      </w:pPr>
    </w:p>
    <w:p w:rsidR="00031C87" w:rsidRPr="00CF28D6" w:rsidRDefault="00031C87" w:rsidP="008C7744">
      <w:pPr>
        <w:numPr>
          <w:ilvl w:val="0"/>
          <w:numId w:val="17"/>
        </w:numPr>
        <w:spacing w:after="0" w:line="280" w:lineRule="exact"/>
        <w:jc w:val="both"/>
        <w:rPr>
          <w:rFonts w:ascii="Times New Roman" w:hAnsi="Times New Roman"/>
          <w:b/>
          <w:bCs/>
          <w:lang w:val="en-ZA"/>
        </w:rPr>
      </w:pPr>
      <w:r w:rsidRPr="00CF28D6">
        <w:rPr>
          <w:rFonts w:ascii="Times New Roman" w:hAnsi="Times New Roman"/>
          <w:b/>
          <w:bCs/>
          <w:lang w:val="en-ZA"/>
        </w:rPr>
        <w:t>Other matters refe</w:t>
      </w:r>
      <w:r w:rsidR="0071274F" w:rsidRPr="00CF28D6">
        <w:rPr>
          <w:rFonts w:ascii="Times New Roman" w:hAnsi="Times New Roman"/>
          <w:b/>
          <w:bCs/>
          <w:lang w:val="en-ZA"/>
        </w:rPr>
        <w:t>rred by the Speaker/Chairperson</w:t>
      </w:r>
    </w:p>
    <w:p w:rsidR="0071274F" w:rsidRPr="00CF28D6" w:rsidRDefault="0071274F" w:rsidP="008C7744">
      <w:pPr>
        <w:spacing w:after="0" w:line="280" w:lineRule="exact"/>
        <w:jc w:val="both"/>
        <w:rPr>
          <w:rFonts w:ascii="Times New Roman" w:hAnsi="Times New Roman"/>
          <w:b/>
          <w:bCs/>
          <w:lang w:val="en-ZA"/>
        </w:rPr>
      </w:pPr>
    </w:p>
    <w:p w:rsidR="00031C87" w:rsidRPr="009E3E35" w:rsidRDefault="00031C87" w:rsidP="008C7744">
      <w:pPr>
        <w:spacing w:after="0" w:line="280" w:lineRule="exact"/>
        <w:jc w:val="both"/>
        <w:rPr>
          <w:rFonts w:ascii="Times New Roman" w:hAnsi="Times New Roman"/>
          <w:lang w:val="en-ZA"/>
        </w:rPr>
      </w:pPr>
      <w:r w:rsidRPr="00CF28D6">
        <w:rPr>
          <w:rFonts w:ascii="Times New Roman" w:hAnsi="Times New Roman"/>
          <w:lang w:val="en-ZA"/>
        </w:rPr>
        <w:t xml:space="preserve">The following other </w:t>
      </w:r>
      <w:r w:rsidRPr="009E3E35">
        <w:rPr>
          <w:rFonts w:ascii="Times New Roman" w:hAnsi="Times New Roman"/>
          <w:lang w:val="en-ZA"/>
        </w:rPr>
        <w:t>matters were referred to the committee and the resultant report was produced:</w:t>
      </w:r>
    </w:p>
    <w:p w:rsidR="00031C87" w:rsidRPr="009E3E35" w:rsidRDefault="00031C87" w:rsidP="008C7744">
      <w:pPr>
        <w:spacing w:after="0" w:line="280" w:lineRule="exact"/>
        <w:jc w:val="both"/>
        <w:rPr>
          <w:rFonts w:ascii="Times New Roman" w:hAnsi="Times New Roman"/>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2517"/>
        <w:gridCol w:w="3233"/>
        <w:gridCol w:w="5629"/>
      </w:tblGrid>
      <w:tr w:rsidR="00031C87" w:rsidRPr="009E3E35" w:rsidTr="00E47B5E">
        <w:trPr>
          <w:tblHeader/>
        </w:trPr>
        <w:tc>
          <w:tcPr>
            <w:tcW w:w="682" w:type="pct"/>
          </w:tcPr>
          <w:p w:rsidR="00031C87" w:rsidRPr="009E3E35" w:rsidRDefault="00031C87" w:rsidP="008C7744">
            <w:pPr>
              <w:spacing w:after="0" w:line="280" w:lineRule="exact"/>
              <w:jc w:val="both"/>
              <w:rPr>
                <w:rFonts w:ascii="Times New Roman" w:hAnsi="Times New Roman"/>
                <w:b/>
                <w:bCs/>
                <w:lang w:val="en-ZA" w:eastAsia="en-ZA"/>
              </w:rPr>
            </w:pPr>
            <w:r w:rsidRPr="009E3E35">
              <w:rPr>
                <w:rFonts w:ascii="Times New Roman" w:hAnsi="Times New Roman"/>
                <w:b/>
                <w:bCs/>
                <w:lang w:val="en-ZA" w:eastAsia="en-ZA"/>
              </w:rPr>
              <w:t xml:space="preserve">Date of referral </w:t>
            </w:r>
          </w:p>
        </w:tc>
        <w:tc>
          <w:tcPr>
            <w:tcW w:w="955" w:type="pct"/>
          </w:tcPr>
          <w:p w:rsidR="00031C87" w:rsidRPr="009E3E35" w:rsidRDefault="00031C87" w:rsidP="008C7744">
            <w:pPr>
              <w:spacing w:after="0" w:line="280" w:lineRule="exact"/>
              <w:jc w:val="both"/>
              <w:rPr>
                <w:rFonts w:ascii="Times New Roman" w:hAnsi="Times New Roman"/>
                <w:b/>
                <w:bCs/>
                <w:lang w:val="en-ZA" w:eastAsia="en-ZA"/>
              </w:rPr>
            </w:pPr>
            <w:r w:rsidRPr="009E3E35">
              <w:rPr>
                <w:rFonts w:ascii="Times New Roman" w:hAnsi="Times New Roman"/>
                <w:b/>
                <w:bCs/>
                <w:lang w:val="en-ZA" w:eastAsia="en-ZA"/>
              </w:rPr>
              <w:t>Expected report date</w:t>
            </w:r>
          </w:p>
        </w:tc>
        <w:tc>
          <w:tcPr>
            <w:tcW w:w="1227" w:type="pct"/>
          </w:tcPr>
          <w:p w:rsidR="00031C87" w:rsidRPr="009E3E35" w:rsidRDefault="00031C87" w:rsidP="008C7744">
            <w:pPr>
              <w:spacing w:after="0" w:line="280" w:lineRule="exact"/>
              <w:jc w:val="both"/>
              <w:rPr>
                <w:rFonts w:ascii="Times New Roman" w:hAnsi="Times New Roman"/>
                <w:b/>
                <w:bCs/>
                <w:lang w:val="en-ZA" w:eastAsia="en-ZA"/>
              </w:rPr>
            </w:pPr>
            <w:r w:rsidRPr="009E3E35">
              <w:rPr>
                <w:rFonts w:ascii="Times New Roman" w:hAnsi="Times New Roman"/>
                <w:b/>
                <w:bCs/>
                <w:lang w:val="en-ZA" w:eastAsia="en-ZA"/>
              </w:rPr>
              <w:t xml:space="preserve">Content of referral </w:t>
            </w:r>
          </w:p>
        </w:tc>
        <w:tc>
          <w:tcPr>
            <w:tcW w:w="2136" w:type="pct"/>
          </w:tcPr>
          <w:p w:rsidR="00031C87" w:rsidRPr="009E3E35" w:rsidRDefault="00031C87" w:rsidP="008C7744">
            <w:pPr>
              <w:spacing w:after="0" w:line="280" w:lineRule="exact"/>
              <w:jc w:val="both"/>
              <w:rPr>
                <w:rFonts w:ascii="Times New Roman" w:hAnsi="Times New Roman"/>
                <w:b/>
                <w:bCs/>
                <w:lang w:val="en-ZA" w:eastAsia="en-ZA"/>
              </w:rPr>
            </w:pPr>
            <w:r w:rsidRPr="009E3E35">
              <w:rPr>
                <w:rFonts w:ascii="Times New Roman" w:hAnsi="Times New Roman"/>
                <w:b/>
                <w:bCs/>
                <w:lang w:val="en-ZA" w:eastAsia="en-ZA"/>
              </w:rPr>
              <w:t>Status of Report</w:t>
            </w:r>
          </w:p>
        </w:tc>
      </w:tr>
      <w:tr w:rsidR="00031C87" w:rsidRPr="009E3E35" w:rsidTr="00E47B5E">
        <w:tc>
          <w:tcPr>
            <w:tcW w:w="682" w:type="pct"/>
          </w:tcPr>
          <w:p w:rsidR="00C44159" w:rsidRPr="009E3E35" w:rsidRDefault="00C44159" w:rsidP="008C7744">
            <w:pPr>
              <w:spacing w:after="0" w:line="280" w:lineRule="exact"/>
              <w:jc w:val="both"/>
              <w:rPr>
                <w:rFonts w:ascii="Times New Roman" w:hAnsi="Times New Roman"/>
                <w:bCs/>
                <w:lang w:val="en-ZA" w:eastAsia="en-ZA"/>
              </w:rPr>
            </w:pPr>
          </w:p>
          <w:p w:rsidR="00031C87" w:rsidRPr="009E3E35" w:rsidRDefault="00C44159" w:rsidP="008C7744">
            <w:pPr>
              <w:spacing w:after="0" w:line="280" w:lineRule="exact"/>
              <w:jc w:val="both"/>
              <w:rPr>
                <w:rFonts w:ascii="Times New Roman" w:hAnsi="Times New Roman"/>
                <w:bCs/>
                <w:lang w:val="en-ZA" w:eastAsia="en-ZA"/>
              </w:rPr>
            </w:pPr>
            <w:r w:rsidRPr="009E3E35">
              <w:rPr>
                <w:rFonts w:ascii="Times New Roman" w:hAnsi="Times New Roman"/>
                <w:bCs/>
                <w:lang w:val="en-ZA" w:eastAsia="en-ZA"/>
              </w:rPr>
              <w:t>19 May 2016</w:t>
            </w:r>
          </w:p>
        </w:tc>
        <w:tc>
          <w:tcPr>
            <w:tcW w:w="955" w:type="pct"/>
          </w:tcPr>
          <w:p w:rsidR="00031C87" w:rsidRPr="009E3E35" w:rsidRDefault="00031C87" w:rsidP="008C7744">
            <w:pPr>
              <w:spacing w:after="0" w:line="280" w:lineRule="exact"/>
              <w:jc w:val="both"/>
              <w:rPr>
                <w:rFonts w:ascii="Times New Roman" w:hAnsi="Times New Roman"/>
                <w:b/>
                <w:bCs/>
                <w:lang w:val="en-ZA" w:eastAsia="en-ZA"/>
              </w:rPr>
            </w:pPr>
          </w:p>
          <w:p w:rsidR="00C44159" w:rsidRPr="009E3E35" w:rsidRDefault="00C44159" w:rsidP="008C7744">
            <w:pPr>
              <w:spacing w:after="0" w:line="280" w:lineRule="exact"/>
              <w:jc w:val="both"/>
              <w:rPr>
                <w:rFonts w:ascii="Times New Roman" w:hAnsi="Times New Roman"/>
                <w:bCs/>
                <w:lang w:val="en-ZA" w:eastAsia="en-ZA"/>
              </w:rPr>
            </w:pPr>
            <w:r w:rsidRPr="009E3E35">
              <w:rPr>
                <w:rFonts w:ascii="Times New Roman" w:hAnsi="Times New Roman"/>
                <w:bCs/>
                <w:lang w:val="en-ZA" w:eastAsia="en-ZA"/>
              </w:rPr>
              <w:t xml:space="preserve">28 November 2018 </w:t>
            </w:r>
          </w:p>
        </w:tc>
        <w:tc>
          <w:tcPr>
            <w:tcW w:w="1227" w:type="pct"/>
          </w:tcPr>
          <w:p w:rsidR="00031C87" w:rsidRPr="009E3E35" w:rsidRDefault="00031C87" w:rsidP="008C7744">
            <w:pPr>
              <w:spacing w:after="0" w:line="280" w:lineRule="exact"/>
              <w:jc w:val="both"/>
              <w:rPr>
                <w:rFonts w:ascii="Times New Roman" w:hAnsi="Times New Roman"/>
                <w:b/>
                <w:bCs/>
                <w:lang w:val="en-ZA" w:eastAsia="en-ZA"/>
              </w:rPr>
            </w:pPr>
          </w:p>
          <w:p w:rsidR="00E34FED" w:rsidRPr="009E3E35" w:rsidRDefault="00E34FED" w:rsidP="005266CC">
            <w:pPr>
              <w:spacing w:after="0" w:line="280" w:lineRule="exact"/>
              <w:jc w:val="both"/>
              <w:rPr>
                <w:rFonts w:ascii="Times New Roman" w:hAnsi="Times New Roman"/>
                <w:bCs/>
                <w:lang w:val="en-ZA" w:eastAsia="en-ZA"/>
              </w:rPr>
            </w:pPr>
            <w:r w:rsidRPr="009E3E35">
              <w:rPr>
                <w:rFonts w:ascii="Times New Roman" w:hAnsi="Times New Roman"/>
                <w:bCs/>
                <w:lang w:val="en-ZA" w:eastAsia="en-ZA"/>
              </w:rPr>
              <w:t>Report of the Public Protector:</w:t>
            </w:r>
            <w:r w:rsidRPr="009E3E35">
              <w:rPr>
                <w:rFonts w:ascii="Times New Roman" w:hAnsi="Times New Roman"/>
                <w:i/>
              </w:rPr>
              <w:t xml:space="preserve"> Up in the Air: Report on a complaint into allegations of a violation of the Executive Ethics Code by the former and current Minister of Defence and Military Veterans, Hon Ms. Lindiwe </w:t>
            </w:r>
            <w:r w:rsidRPr="009E3E35">
              <w:rPr>
                <w:rFonts w:ascii="Times New Roman" w:hAnsi="Times New Roman"/>
                <w:i/>
              </w:rPr>
              <w:lastRenderedPageBreak/>
              <w:t xml:space="preserve">Sisulu, MP and the Hon. Ms Nosiviwe Mapisa-Nqakula, MP in connection with Hon. Sisulu’s utilisation of the South African </w:t>
            </w:r>
            <w:r w:rsidR="00CF28D6" w:rsidRPr="009E3E35">
              <w:rPr>
                <w:rFonts w:ascii="Times New Roman" w:hAnsi="Times New Roman"/>
                <w:i/>
              </w:rPr>
              <w:t>Air force</w:t>
            </w:r>
            <w:r w:rsidRPr="009E3E35">
              <w:rPr>
                <w:rFonts w:ascii="Times New Roman" w:hAnsi="Times New Roman"/>
                <w:i/>
              </w:rPr>
              <w:t xml:space="preserve"> Gulfstream Aircraft as well as allegations of improper conduct against Hon. Mapisa-Nqakula</w:t>
            </w:r>
            <w:r w:rsidRPr="009E3E35">
              <w:rPr>
                <w:rFonts w:ascii="Times New Roman" w:hAnsi="Times New Roman"/>
              </w:rPr>
              <w:t xml:space="preserve">. </w:t>
            </w:r>
          </w:p>
        </w:tc>
        <w:tc>
          <w:tcPr>
            <w:tcW w:w="2136" w:type="pct"/>
          </w:tcPr>
          <w:p w:rsidR="00031C87" w:rsidRPr="009E3E35" w:rsidRDefault="00031C87" w:rsidP="008C7744">
            <w:pPr>
              <w:spacing w:after="0" w:line="280" w:lineRule="exact"/>
              <w:jc w:val="both"/>
              <w:rPr>
                <w:rFonts w:ascii="Times New Roman" w:hAnsi="Times New Roman"/>
                <w:b/>
                <w:bCs/>
                <w:lang w:val="en-ZA" w:eastAsia="en-ZA"/>
              </w:rPr>
            </w:pPr>
          </w:p>
          <w:p w:rsidR="00E34FED" w:rsidRPr="009E3E35" w:rsidRDefault="00E34FED" w:rsidP="008C7744">
            <w:pPr>
              <w:spacing w:after="0" w:line="280" w:lineRule="exact"/>
              <w:jc w:val="both"/>
              <w:rPr>
                <w:rFonts w:ascii="Times New Roman" w:hAnsi="Times New Roman"/>
                <w:bCs/>
                <w:lang w:val="en-ZA" w:eastAsia="en-ZA"/>
              </w:rPr>
            </w:pPr>
            <w:r w:rsidRPr="009E3E35">
              <w:rPr>
                <w:rFonts w:ascii="Times New Roman" w:hAnsi="Times New Roman"/>
                <w:bCs/>
                <w:lang w:val="en-ZA" w:eastAsia="en-ZA"/>
              </w:rPr>
              <w:t xml:space="preserve">To be adopted. </w:t>
            </w:r>
          </w:p>
        </w:tc>
      </w:tr>
    </w:tbl>
    <w:p w:rsidR="00031C87" w:rsidRPr="009E3E35" w:rsidRDefault="00031C87" w:rsidP="008C7744">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lang w:val="en-ZA"/>
        </w:rPr>
      </w:pPr>
      <w:r w:rsidRPr="009E3E35">
        <w:rPr>
          <w:rFonts w:ascii="Times New Roman" w:hAnsi="Times New Roman"/>
          <w:b/>
          <w:bCs/>
          <w:lang w:val="en-ZA"/>
        </w:rPr>
        <w:lastRenderedPageBreak/>
        <w:t xml:space="preserve">Challenges emerging </w:t>
      </w:r>
      <w:r w:rsidR="0019782B" w:rsidRPr="009E3E35">
        <w:rPr>
          <w:rFonts w:ascii="Times New Roman" w:hAnsi="Times New Roman"/>
          <w:b/>
          <w:bCs/>
          <w:lang w:val="en-ZA"/>
        </w:rPr>
        <w:t>and issues for follow-up</w:t>
      </w:r>
    </w:p>
    <w:p w:rsidR="0019782B" w:rsidRPr="009E3E35" w:rsidRDefault="0019782B"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
          <w:bCs/>
          <w:lang w:val="en-ZA"/>
        </w:rPr>
      </w:pPr>
    </w:p>
    <w:p w:rsidR="0019782B" w:rsidRPr="009E3E35" w:rsidRDefault="0019782B" w:rsidP="008C7744">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lang w:val="en-ZA"/>
        </w:rPr>
      </w:pPr>
      <w:r w:rsidRPr="009E3E35">
        <w:rPr>
          <w:rFonts w:ascii="Times New Roman" w:hAnsi="Times New Roman"/>
          <w:bCs/>
          <w:lang w:val="en-ZA"/>
        </w:rPr>
        <w:t xml:space="preserve">The formal conclusion of this matter was delayed owing to the Committee disagreeing with the reports formal referral to the Committee and process followed to resolve this matter.  The Committee will submit a formal report to the National Assembly requesting that </w:t>
      </w:r>
      <w:r w:rsidR="00CF28D6">
        <w:rPr>
          <w:rFonts w:ascii="Times New Roman" w:hAnsi="Times New Roman"/>
          <w:bCs/>
          <w:lang w:val="en-ZA"/>
        </w:rPr>
        <w:t xml:space="preserve">this </w:t>
      </w:r>
      <w:r w:rsidRPr="009E3E35">
        <w:rPr>
          <w:rFonts w:ascii="Times New Roman" w:hAnsi="Times New Roman"/>
          <w:bCs/>
          <w:lang w:val="en-ZA"/>
        </w:rPr>
        <w:t xml:space="preserve">matter </w:t>
      </w:r>
      <w:r w:rsidR="00CF28D6">
        <w:rPr>
          <w:rFonts w:ascii="Times New Roman" w:hAnsi="Times New Roman"/>
          <w:bCs/>
          <w:lang w:val="en-ZA"/>
        </w:rPr>
        <w:t xml:space="preserve">be </w:t>
      </w:r>
      <w:r w:rsidRPr="009E3E35">
        <w:rPr>
          <w:rFonts w:ascii="Times New Roman" w:hAnsi="Times New Roman"/>
          <w:bCs/>
          <w:lang w:val="en-ZA"/>
        </w:rPr>
        <w:t xml:space="preserve">s referred to the Joint Standing Committee on Defence. </w:t>
      </w:r>
    </w:p>
    <w:p w:rsidR="0019782B" w:rsidRPr="009E3E35" w:rsidRDefault="0019782B" w:rsidP="008C7744">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lang w:val="en-ZA"/>
        </w:rPr>
      </w:pPr>
    </w:p>
    <w:p w:rsidR="00031C87" w:rsidRPr="009E3E35" w:rsidRDefault="00031C87" w:rsidP="008C7744">
      <w:pPr>
        <w:spacing w:after="0" w:line="280" w:lineRule="exact"/>
        <w:jc w:val="both"/>
        <w:rPr>
          <w:rFonts w:ascii="Times New Roman" w:hAnsi="Times New Roman"/>
          <w:lang w:val="en-ZA"/>
        </w:rPr>
      </w:pPr>
    </w:p>
    <w:p w:rsidR="00031C87" w:rsidRPr="009E3E35" w:rsidRDefault="00031C87" w:rsidP="008C7744">
      <w:pPr>
        <w:spacing w:after="0" w:line="280" w:lineRule="exact"/>
        <w:ind w:left="720"/>
        <w:jc w:val="both"/>
        <w:rPr>
          <w:rFonts w:ascii="Times New Roman" w:hAnsi="Times New Roman"/>
          <w:b/>
          <w:bCs/>
          <w:lang w:val="en-ZA"/>
        </w:rPr>
      </w:pPr>
    </w:p>
    <w:p w:rsidR="00AC64EF" w:rsidRPr="00F660A3" w:rsidRDefault="00AC64EF" w:rsidP="008C7744">
      <w:pPr>
        <w:numPr>
          <w:ilvl w:val="0"/>
          <w:numId w:val="17"/>
        </w:numPr>
        <w:spacing w:after="0" w:line="280" w:lineRule="exact"/>
        <w:jc w:val="both"/>
        <w:rPr>
          <w:rFonts w:ascii="Times New Roman" w:hAnsi="Times New Roman"/>
          <w:b/>
          <w:bCs/>
          <w:lang w:val="en-ZA"/>
        </w:rPr>
      </w:pPr>
      <w:r w:rsidRPr="00F660A3">
        <w:rPr>
          <w:rFonts w:ascii="Times New Roman" w:hAnsi="Times New Roman"/>
          <w:b/>
          <w:bCs/>
          <w:lang w:val="en-ZA"/>
        </w:rPr>
        <w:t>Recommendations</w:t>
      </w:r>
    </w:p>
    <w:p w:rsidR="00AC64EF" w:rsidRPr="00F660A3" w:rsidRDefault="00AC64EF" w:rsidP="008C7744">
      <w:pPr>
        <w:spacing w:after="0" w:line="280" w:lineRule="exact"/>
        <w:jc w:val="both"/>
        <w:rPr>
          <w:rFonts w:ascii="Times New Roman" w:hAnsi="Times New Roman"/>
          <w:lang w:val="en-ZA"/>
        </w:rPr>
      </w:pPr>
    </w:p>
    <w:p w:rsidR="005266CC" w:rsidRDefault="005266CC" w:rsidP="008C7744">
      <w:pPr>
        <w:spacing w:after="0" w:line="280" w:lineRule="exact"/>
        <w:jc w:val="both"/>
        <w:rPr>
          <w:rFonts w:ascii="Times New Roman" w:hAnsi="Times New Roman"/>
          <w:lang w:val="en-ZA"/>
        </w:rPr>
      </w:pPr>
      <w:r w:rsidRPr="00F660A3">
        <w:rPr>
          <w:rFonts w:ascii="Times New Roman" w:hAnsi="Times New Roman"/>
          <w:b/>
          <w:i/>
          <w:lang w:val="en-ZA"/>
        </w:rPr>
        <w:t>These recommendations will main</w:t>
      </w:r>
      <w:r w:rsidR="005B18ED" w:rsidRPr="00F660A3">
        <w:rPr>
          <w:rFonts w:ascii="Times New Roman" w:hAnsi="Times New Roman"/>
          <w:b/>
          <w:i/>
          <w:lang w:val="en-ZA"/>
        </w:rPr>
        <w:t>ly</w:t>
      </w:r>
      <w:r w:rsidRPr="00F660A3">
        <w:rPr>
          <w:rFonts w:ascii="Times New Roman" w:hAnsi="Times New Roman"/>
          <w:b/>
          <w:i/>
          <w:lang w:val="en-ZA"/>
        </w:rPr>
        <w:t xml:space="preserve"> relate to the </w:t>
      </w:r>
      <w:r w:rsidR="005B18ED" w:rsidRPr="00F660A3">
        <w:rPr>
          <w:rFonts w:ascii="Times New Roman" w:hAnsi="Times New Roman"/>
          <w:b/>
          <w:i/>
          <w:lang w:val="en-ZA"/>
        </w:rPr>
        <w:t>issues raised per Department and entity as outline in paragraph 13 above, which are derived from the Committee’s Budgetary Review and Recommendations Reports from 2014 to 2018</w:t>
      </w:r>
      <w:r w:rsidR="005B18ED" w:rsidRPr="00F660A3">
        <w:rPr>
          <w:rFonts w:ascii="Times New Roman" w:hAnsi="Times New Roman"/>
          <w:lang w:val="en-ZA"/>
        </w:rPr>
        <w:t>.</w:t>
      </w:r>
      <w:r w:rsidR="004A6771" w:rsidRPr="00F660A3">
        <w:rPr>
          <w:rFonts w:ascii="Times New Roman" w:hAnsi="Times New Roman"/>
          <w:lang w:val="en-ZA"/>
        </w:rPr>
        <w:t xml:space="preserve"> Attached </w:t>
      </w:r>
      <w:r w:rsidR="00DE79BA">
        <w:rPr>
          <w:rFonts w:ascii="Times New Roman" w:hAnsi="Times New Roman"/>
          <w:lang w:val="en-ZA"/>
        </w:rPr>
        <w:t xml:space="preserve">are </w:t>
      </w:r>
      <w:r w:rsidR="004A6771" w:rsidRPr="00F660A3">
        <w:rPr>
          <w:rFonts w:ascii="Times New Roman" w:hAnsi="Times New Roman"/>
          <w:lang w:val="en-ZA"/>
        </w:rPr>
        <w:t>the list</w:t>
      </w:r>
      <w:r w:rsidR="00031257" w:rsidRPr="00F660A3">
        <w:rPr>
          <w:rFonts w:ascii="Times New Roman" w:hAnsi="Times New Roman"/>
          <w:lang w:val="en-ZA"/>
        </w:rPr>
        <w:t>s</w:t>
      </w:r>
      <w:r w:rsidR="004A6771" w:rsidRPr="00F660A3">
        <w:rPr>
          <w:rFonts w:ascii="Times New Roman" w:hAnsi="Times New Roman"/>
          <w:lang w:val="en-ZA"/>
        </w:rPr>
        <w:t xml:space="preserve"> of </w:t>
      </w:r>
      <w:r w:rsidR="00031257" w:rsidRPr="00F660A3">
        <w:rPr>
          <w:rFonts w:ascii="Times New Roman" w:hAnsi="Times New Roman"/>
          <w:lang w:val="en-ZA"/>
        </w:rPr>
        <w:t xml:space="preserve">relevant </w:t>
      </w:r>
      <w:r w:rsidR="004A6771" w:rsidRPr="00F660A3">
        <w:rPr>
          <w:rFonts w:ascii="Times New Roman" w:hAnsi="Times New Roman"/>
          <w:lang w:val="en-ZA"/>
        </w:rPr>
        <w:t>BRRR recommendations.</w:t>
      </w:r>
      <w:r w:rsidR="004A6771">
        <w:rPr>
          <w:rFonts w:ascii="Times New Roman" w:hAnsi="Times New Roman"/>
          <w:lang w:val="en-ZA"/>
        </w:rPr>
        <w:t xml:space="preserve"> </w:t>
      </w:r>
    </w:p>
    <w:p w:rsidR="005266CC" w:rsidRPr="009E3E35" w:rsidRDefault="005266CC" w:rsidP="008C7744">
      <w:pPr>
        <w:spacing w:after="0" w:line="280" w:lineRule="exact"/>
        <w:jc w:val="both"/>
        <w:rPr>
          <w:rFonts w:ascii="Times New Roman" w:hAnsi="Times New Roman"/>
          <w:lang w:val="en-ZA"/>
        </w:rPr>
      </w:pPr>
    </w:p>
    <w:p w:rsidR="00AC64EF" w:rsidRPr="009E3E35" w:rsidRDefault="005B18ED" w:rsidP="008C7744">
      <w:pPr>
        <w:numPr>
          <w:ilvl w:val="0"/>
          <w:numId w:val="17"/>
        </w:numPr>
        <w:spacing w:after="0" w:line="280" w:lineRule="exact"/>
        <w:rPr>
          <w:rFonts w:ascii="Times New Roman" w:hAnsi="Times New Roman"/>
          <w:b/>
        </w:rPr>
      </w:pPr>
      <w:r w:rsidRPr="009E3E35">
        <w:rPr>
          <w:rFonts w:ascii="Times New Roman" w:hAnsi="Times New Roman"/>
          <w:b/>
        </w:rPr>
        <w:t xml:space="preserve">Committee Strategic Plan </w:t>
      </w:r>
    </w:p>
    <w:p w:rsidR="00AC64EF" w:rsidRPr="009E3E35" w:rsidRDefault="00AC64EF" w:rsidP="008C7744">
      <w:pPr>
        <w:spacing w:after="0" w:line="280" w:lineRule="exact"/>
        <w:rPr>
          <w:rFonts w:ascii="Times New Roman" w:hAnsi="Times New Roman"/>
          <w:b/>
        </w:rPr>
      </w:pPr>
    </w:p>
    <w:p w:rsidR="00592663" w:rsidRPr="009E3E35" w:rsidRDefault="00592663" w:rsidP="008C7744">
      <w:pPr>
        <w:spacing w:after="0" w:line="280" w:lineRule="exact"/>
        <w:ind w:left="720" w:hanging="720"/>
        <w:rPr>
          <w:rFonts w:ascii="Times New Roman" w:hAnsi="Times New Roman"/>
        </w:rPr>
      </w:pPr>
      <w:r w:rsidRPr="009E3E35">
        <w:rPr>
          <w:rFonts w:ascii="Times New Roman" w:hAnsi="Times New Roman"/>
        </w:rPr>
        <w:t>16.1</w:t>
      </w:r>
      <w:r w:rsidRPr="009E3E35">
        <w:rPr>
          <w:rFonts w:ascii="Times New Roman" w:hAnsi="Times New Roman"/>
        </w:rPr>
        <w:tab/>
      </w:r>
      <w:r w:rsidR="005B18ED">
        <w:rPr>
          <w:rFonts w:ascii="Times New Roman" w:hAnsi="Times New Roman"/>
        </w:rPr>
        <w:t xml:space="preserve">Only one </w:t>
      </w:r>
      <w:r w:rsidR="005B18ED">
        <w:rPr>
          <w:rFonts w:ascii="Times New Roman" w:hAnsi="Times New Roman"/>
          <w:bCs/>
          <w:lang w:val="en-ZA"/>
        </w:rPr>
        <w:t>Joi</w:t>
      </w:r>
      <w:r w:rsidR="005B18ED" w:rsidRPr="009E3E35">
        <w:rPr>
          <w:rFonts w:ascii="Times New Roman" w:hAnsi="Times New Roman"/>
          <w:bCs/>
          <w:lang w:val="en-ZA"/>
        </w:rPr>
        <w:t xml:space="preserve">nt Strategic Work </w:t>
      </w:r>
      <w:r w:rsidR="005B18ED">
        <w:rPr>
          <w:rFonts w:ascii="Times New Roman" w:hAnsi="Times New Roman"/>
          <w:bCs/>
          <w:lang w:val="en-ZA"/>
        </w:rPr>
        <w:t>S</w:t>
      </w:r>
      <w:r w:rsidR="005B18ED" w:rsidRPr="009E3E35">
        <w:rPr>
          <w:rFonts w:ascii="Times New Roman" w:hAnsi="Times New Roman"/>
          <w:bCs/>
          <w:lang w:val="en-ZA"/>
        </w:rPr>
        <w:t>ession with the Joint Standing Committee on Defence</w:t>
      </w:r>
      <w:r w:rsidR="005B18ED">
        <w:rPr>
          <w:rFonts w:ascii="Times New Roman" w:hAnsi="Times New Roman"/>
          <w:bCs/>
          <w:lang w:val="en-ZA"/>
        </w:rPr>
        <w:t xml:space="preserve">, was held between </w:t>
      </w:r>
      <w:r w:rsidR="005B18ED" w:rsidRPr="009E3E35">
        <w:rPr>
          <w:rFonts w:ascii="Times New Roman" w:hAnsi="Times New Roman"/>
          <w:bCs/>
          <w:lang w:val="en-US"/>
        </w:rPr>
        <w:t>24 – 26 October 2014</w:t>
      </w:r>
      <w:r w:rsidR="005B18ED">
        <w:rPr>
          <w:rFonts w:ascii="Times New Roman" w:hAnsi="Times New Roman"/>
          <w:bCs/>
          <w:lang w:val="en-US"/>
        </w:rPr>
        <w:t>.</w:t>
      </w:r>
      <w:r w:rsidR="005B18ED" w:rsidRPr="009E3E35">
        <w:rPr>
          <w:rFonts w:ascii="Times New Roman" w:hAnsi="Times New Roman"/>
          <w:bCs/>
          <w:lang w:val="en-US"/>
        </w:rPr>
        <w:t xml:space="preserve"> </w:t>
      </w:r>
      <w:r w:rsidRPr="009E3E35">
        <w:rPr>
          <w:rFonts w:ascii="Times New Roman" w:hAnsi="Times New Roman"/>
        </w:rPr>
        <w:t xml:space="preserve">Owing to a very demanding and ever-changing parliamentary calendar, the Committee </w:t>
      </w:r>
      <w:r w:rsidR="005B18ED">
        <w:rPr>
          <w:rFonts w:ascii="Times New Roman" w:hAnsi="Times New Roman"/>
        </w:rPr>
        <w:t xml:space="preserve">did </w:t>
      </w:r>
      <w:r w:rsidRPr="009E3E35">
        <w:rPr>
          <w:rFonts w:ascii="Times New Roman" w:hAnsi="Times New Roman"/>
        </w:rPr>
        <w:t xml:space="preserve">not annually review its </w:t>
      </w:r>
      <w:r w:rsidR="00CF28D6">
        <w:rPr>
          <w:rFonts w:ascii="Times New Roman" w:hAnsi="Times New Roman"/>
        </w:rPr>
        <w:t>5-year S</w:t>
      </w:r>
      <w:r w:rsidRPr="009E3E35">
        <w:rPr>
          <w:rFonts w:ascii="Times New Roman" w:hAnsi="Times New Roman"/>
        </w:rPr>
        <w:t xml:space="preserve">trategic </w:t>
      </w:r>
      <w:r w:rsidR="00CF28D6">
        <w:rPr>
          <w:rFonts w:ascii="Times New Roman" w:hAnsi="Times New Roman"/>
        </w:rPr>
        <w:t>P</w:t>
      </w:r>
      <w:r w:rsidRPr="009E3E35">
        <w:rPr>
          <w:rFonts w:ascii="Times New Roman" w:hAnsi="Times New Roman"/>
        </w:rPr>
        <w:t xml:space="preserve">lan and </w:t>
      </w:r>
      <w:r w:rsidR="00CF28D6" w:rsidRPr="009E3E35">
        <w:rPr>
          <w:rFonts w:ascii="Times New Roman" w:hAnsi="Times New Roman"/>
        </w:rPr>
        <w:t>Annual Performance Plans</w:t>
      </w:r>
      <w:r w:rsidRPr="009E3E35">
        <w:rPr>
          <w:rFonts w:ascii="Times New Roman" w:hAnsi="Times New Roman"/>
        </w:rPr>
        <w:t xml:space="preserve">. </w:t>
      </w:r>
    </w:p>
    <w:p w:rsidR="00AC64EF" w:rsidRPr="009E3E35" w:rsidRDefault="00AC64EF" w:rsidP="008C7744">
      <w:pPr>
        <w:spacing w:after="0" w:line="280" w:lineRule="exact"/>
        <w:rPr>
          <w:rFonts w:ascii="Times New Roman" w:hAnsi="Times New Roman"/>
          <w:b/>
        </w:rPr>
      </w:pPr>
    </w:p>
    <w:p w:rsidR="00AC64EF" w:rsidRPr="009E3E35" w:rsidRDefault="00AC64EF" w:rsidP="008C7744">
      <w:pPr>
        <w:numPr>
          <w:ilvl w:val="0"/>
          <w:numId w:val="17"/>
        </w:numPr>
        <w:spacing w:after="0" w:line="280" w:lineRule="exact"/>
        <w:rPr>
          <w:rFonts w:ascii="Times New Roman" w:hAnsi="Times New Roman"/>
          <w:b/>
        </w:rPr>
      </w:pPr>
      <w:r w:rsidRPr="009E3E35">
        <w:rPr>
          <w:rFonts w:ascii="Times New Roman" w:hAnsi="Times New Roman"/>
          <w:b/>
        </w:rPr>
        <w:t xml:space="preserve">Master attendance list </w:t>
      </w:r>
    </w:p>
    <w:p w:rsidR="00AC64EF" w:rsidRPr="009E3E35" w:rsidRDefault="00AC64EF" w:rsidP="008C7744">
      <w:pPr>
        <w:spacing w:after="0" w:line="280" w:lineRule="exact"/>
        <w:rPr>
          <w:rFonts w:ascii="Times New Roman" w:hAnsi="Times New Roman"/>
          <w:b/>
        </w:rPr>
      </w:pPr>
    </w:p>
    <w:p w:rsidR="004A6771" w:rsidRPr="00031257" w:rsidRDefault="00592663" w:rsidP="00C32CF2">
      <w:pPr>
        <w:pStyle w:val="ListParagraph"/>
        <w:numPr>
          <w:ilvl w:val="1"/>
          <w:numId w:val="17"/>
        </w:numPr>
        <w:spacing w:after="0" w:line="280" w:lineRule="exact"/>
        <w:rPr>
          <w:rFonts w:ascii="Times New Roman" w:hAnsi="Times New Roman"/>
          <w:b/>
        </w:rPr>
      </w:pPr>
      <w:r w:rsidRPr="00031257">
        <w:rPr>
          <w:rFonts w:ascii="Times New Roman" w:hAnsi="Times New Roman"/>
        </w:rPr>
        <w:t xml:space="preserve">Attached. </w:t>
      </w:r>
    </w:p>
    <w:p w:rsidR="004A6771" w:rsidRDefault="004A6771" w:rsidP="004A6771">
      <w:pPr>
        <w:spacing w:after="0" w:line="280" w:lineRule="exact"/>
        <w:rPr>
          <w:rFonts w:ascii="Times New Roman" w:hAnsi="Times New Roman"/>
          <w:b/>
        </w:rPr>
      </w:pPr>
    </w:p>
    <w:p w:rsidR="004A6771" w:rsidRPr="004A6771" w:rsidRDefault="004A6771" w:rsidP="004A6771">
      <w:pPr>
        <w:spacing w:after="0" w:line="280" w:lineRule="exact"/>
        <w:rPr>
          <w:rFonts w:ascii="Times New Roman" w:hAnsi="Times New Roman"/>
          <w:b/>
        </w:rPr>
      </w:pPr>
    </w:p>
    <w:sectPr w:rsidR="004A6771" w:rsidRPr="004A6771" w:rsidSect="005E331C">
      <w:footerReference w:type="even" r:id="rId10"/>
      <w:footerReference w:type="default" r:id="rId11"/>
      <w:pgSz w:w="15840" w:h="12240" w:orient="landscape" w:code="1"/>
      <w:pgMar w:top="1440" w:right="1440" w:bottom="1588" w:left="1440" w:header="720" w:footer="720" w:gutter="0"/>
      <w:cols w:space="720"/>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A01" w:rsidRDefault="00315A01">
      <w:pPr>
        <w:spacing w:after="0" w:line="240" w:lineRule="auto"/>
      </w:pPr>
      <w:r>
        <w:separator/>
      </w:r>
    </w:p>
  </w:endnote>
  <w:endnote w:type="continuationSeparator" w:id="0">
    <w:p w:rsidR="00315A01" w:rsidRDefault="00315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F2" w:rsidRDefault="00916043" w:rsidP="00B90527">
    <w:pPr>
      <w:pStyle w:val="Footer"/>
      <w:framePr w:wrap="around" w:vAnchor="text" w:hAnchor="margin" w:xAlign="center" w:y="1"/>
      <w:rPr>
        <w:rStyle w:val="PageNumber"/>
      </w:rPr>
    </w:pPr>
    <w:r>
      <w:rPr>
        <w:rStyle w:val="PageNumber"/>
      </w:rPr>
      <w:fldChar w:fldCharType="begin"/>
    </w:r>
    <w:r w:rsidR="00C32CF2">
      <w:rPr>
        <w:rStyle w:val="PageNumber"/>
      </w:rPr>
      <w:instrText xml:space="preserve">PAGE  </w:instrText>
    </w:r>
    <w:r>
      <w:rPr>
        <w:rStyle w:val="PageNumber"/>
      </w:rPr>
      <w:fldChar w:fldCharType="end"/>
    </w:r>
  </w:p>
  <w:p w:rsidR="00C32CF2" w:rsidRDefault="00C32C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F2" w:rsidRDefault="00916043" w:rsidP="00B90527">
    <w:pPr>
      <w:pStyle w:val="Footer"/>
      <w:framePr w:wrap="around" w:vAnchor="text" w:hAnchor="margin" w:xAlign="center" w:y="1"/>
      <w:rPr>
        <w:rStyle w:val="PageNumber"/>
      </w:rPr>
    </w:pPr>
    <w:r>
      <w:rPr>
        <w:rStyle w:val="PageNumber"/>
      </w:rPr>
      <w:fldChar w:fldCharType="begin"/>
    </w:r>
    <w:r w:rsidR="00C32CF2">
      <w:rPr>
        <w:rStyle w:val="PageNumber"/>
      </w:rPr>
      <w:instrText xml:space="preserve">PAGE  </w:instrText>
    </w:r>
    <w:r>
      <w:rPr>
        <w:rStyle w:val="PageNumber"/>
      </w:rPr>
      <w:fldChar w:fldCharType="separate"/>
    </w:r>
    <w:r w:rsidR="00954D04">
      <w:rPr>
        <w:rStyle w:val="PageNumber"/>
        <w:noProof/>
      </w:rPr>
      <w:t>1</w:t>
    </w:r>
    <w:r>
      <w:rPr>
        <w:rStyle w:val="PageNumber"/>
      </w:rPr>
      <w:fldChar w:fldCharType="end"/>
    </w:r>
  </w:p>
  <w:p w:rsidR="00C32CF2" w:rsidRDefault="00C32C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A01" w:rsidRDefault="00315A01">
      <w:pPr>
        <w:spacing w:after="0" w:line="240" w:lineRule="auto"/>
      </w:pPr>
      <w:r>
        <w:separator/>
      </w:r>
    </w:p>
  </w:footnote>
  <w:footnote w:type="continuationSeparator" w:id="0">
    <w:p w:rsidR="00315A01" w:rsidRDefault="00315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10B"/>
    <w:multiLevelType w:val="multilevel"/>
    <w:tmpl w:val="7D886D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DB12CC"/>
    <w:multiLevelType w:val="hybridMultilevel"/>
    <w:tmpl w:val="9F5E6B62"/>
    <w:lvl w:ilvl="0" w:tplc="80A022CE">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F32D30"/>
    <w:multiLevelType w:val="hybridMultilevel"/>
    <w:tmpl w:val="826846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8073261"/>
    <w:multiLevelType w:val="hybridMultilevel"/>
    <w:tmpl w:val="E7B83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884533A"/>
    <w:multiLevelType w:val="hybridMultilevel"/>
    <w:tmpl w:val="F5C0633A"/>
    <w:lvl w:ilvl="0" w:tplc="1C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CB36B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FCE7B0E"/>
    <w:multiLevelType w:val="hybridMultilevel"/>
    <w:tmpl w:val="93A0DDB6"/>
    <w:lvl w:ilvl="0" w:tplc="5F6053D6">
      <w:start w:val="7"/>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C20374E"/>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97E076D"/>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AC510DD"/>
    <w:multiLevelType w:val="hybridMultilevel"/>
    <w:tmpl w:val="3ECCACD0"/>
    <w:lvl w:ilvl="0" w:tplc="0409000F">
      <w:start w:val="4"/>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B5D4C96"/>
    <w:multiLevelType w:val="hybridMultilevel"/>
    <w:tmpl w:val="ABDCA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996042"/>
    <w:multiLevelType w:val="hybridMultilevel"/>
    <w:tmpl w:val="FFA4BA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FAA5410"/>
    <w:multiLevelType w:val="hybridMultilevel"/>
    <w:tmpl w:val="50BEEFE8"/>
    <w:lvl w:ilvl="0" w:tplc="1C090003">
      <w:start w:val="1"/>
      <w:numFmt w:val="bullet"/>
      <w:lvlText w:val="o"/>
      <w:lvlJc w:val="left"/>
      <w:pPr>
        <w:tabs>
          <w:tab w:val="num" w:pos="360"/>
        </w:tabs>
        <w:ind w:left="360" w:hanging="360"/>
      </w:pPr>
      <w:rPr>
        <w:rFonts w:ascii="Courier New" w:hAnsi="Courier New" w:cs="Courier New" w:hint="default"/>
      </w:rPr>
    </w:lvl>
    <w:lvl w:ilvl="1" w:tplc="1C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D977D0D"/>
    <w:multiLevelType w:val="multilevel"/>
    <w:tmpl w:val="9608205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b w:val="0"/>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43985F4D"/>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48826554"/>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4ADA4BCA"/>
    <w:multiLevelType w:val="multilevel"/>
    <w:tmpl w:val="87543988"/>
    <w:lvl w:ilvl="0">
      <w:start w:val="1"/>
      <w:numFmt w:val="bullet"/>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4AE571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E111A34"/>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2DB71AD"/>
    <w:multiLevelType w:val="multilevel"/>
    <w:tmpl w:val="78E6AA02"/>
    <w:lvl w:ilvl="0">
      <w:start w:val="1"/>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C07341D"/>
    <w:multiLevelType w:val="hybridMultilevel"/>
    <w:tmpl w:val="F4F06248"/>
    <w:lvl w:ilvl="0" w:tplc="FB101708">
      <w:start w:val="75"/>
      <w:numFmt w:val="bullet"/>
      <w:lvlText w:val="-"/>
      <w:lvlJc w:val="left"/>
      <w:pPr>
        <w:ind w:left="720" w:hanging="360"/>
      </w:pPr>
      <w:rPr>
        <w:rFonts w:ascii="Arial" w:eastAsia="Calibri" w:hAnsi="Arial" w:cs="Arial" w:hint="default"/>
      </w:rPr>
    </w:lvl>
    <w:lvl w:ilvl="1" w:tplc="1C090003">
      <w:start w:val="1"/>
      <w:numFmt w:val="bullet"/>
      <w:lvlText w:val="o"/>
      <w:lvlJc w:val="left"/>
      <w:pPr>
        <w:ind w:left="502"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D03133B"/>
    <w:multiLevelType w:val="multilevel"/>
    <w:tmpl w:val="F65CEC46"/>
    <w:lvl w:ilvl="0">
      <w:start w:val="1"/>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0A560C7"/>
    <w:multiLevelType w:val="hybridMultilevel"/>
    <w:tmpl w:val="71C8AA08"/>
    <w:lvl w:ilvl="0" w:tplc="A17694AE">
      <w:start w:val="2"/>
      <w:numFmt w:val="upperLetter"/>
      <w:lvlText w:val="(%1)"/>
      <w:lvlJc w:val="left"/>
      <w:pPr>
        <w:tabs>
          <w:tab w:val="num" w:pos="1440"/>
        </w:tabs>
        <w:ind w:left="1440" w:hanging="720"/>
      </w:pPr>
      <w:rPr>
        <w:rFonts w:cs="Tahoma" w:hint="default"/>
      </w:rPr>
    </w:lvl>
    <w:lvl w:ilvl="1" w:tplc="7A50D42C">
      <w:start w:val="1"/>
      <w:numFmt w:val="lowerRoman"/>
      <w:lvlText w:val="(%2)"/>
      <w:lvlJc w:val="left"/>
      <w:pPr>
        <w:tabs>
          <w:tab w:val="num" w:pos="2160"/>
        </w:tabs>
        <w:ind w:left="2160" w:hanging="72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6979124B"/>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B463A48"/>
    <w:multiLevelType w:val="multilevel"/>
    <w:tmpl w:val="87543988"/>
    <w:lvl w:ilvl="0">
      <w:start w:val="1"/>
      <w:numFmt w:val="bullet"/>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6DDB4B32"/>
    <w:multiLevelType w:val="hybridMultilevel"/>
    <w:tmpl w:val="D7E60D0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70E14503"/>
    <w:multiLevelType w:val="hybridMultilevel"/>
    <w:tmpl w:val="A412CB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B3D1A7C"/>
    <w:multiLevelType w:val="hybridMultilevel"/>
    <w:tmpl w:val="2D0EFC14"/>
    <w:lvl w:ilvl="0" w:tplc="1C090003">
      <w:start w:val="1"/>
      <w:numFmt w:val="bullet"/>
      <w:lvlText w:val="o"/>
      <w:lvlJc w:val="left"/>
      <w:pPr>
        <w:tabs>
          <w:tab w:val="num" w:pos="360"/>
        </w:tabs>
        <w:ind w:left="360" w:hanging="360"/>
      </w:pPr>
      <w:rPr>
        <w:rFonts w:ascii="Courier New" w:hAnsi="Courier New" w:cs="Courier New" w:hint="default"/>
      </w:rPr>
    </w:lvl>
    <w:lvl w:ilvl="1" w:tplc="1C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7FE53608"/>
    <w:multiLevelType w:val="hybridMultilevel"/>
    <w:tmpl w:val="38744A96"/>
    <w:lvl w:ilvl="0" w:tplc="04090001">
      <w:start w:val="1"/>
      <w:numFmt w:val="bullet"/>
      <w:lvlText w:val=""/>
      <w:lvlJc w:val="left"/>
      <w:pPr>
        <w:tabs>
          <w:tab w:val="num" w:pos="360"/>
        </w:tabs>
        <w:ind w:left="360" w:hanging="360"/>
      </w:pPr>
      <w:rPr>
        <w:rFonts w:ascii="Symbol" w:hAnsi="Symbol" w:hint="default"/>
      </w:rPr>
    </w:lvl>
    <w:lvl w:ilvl="1" w:tplc="DE9A7F5C">
      <w:numFmt w:val="bullet"/>
      <w:lvlText w:val="-"/>
      <w:lvlJc w:val="left"/>
      <w:pPr>
        <w:tabs>
          <w:tab w:val="num" w:pos="1200"/>
        </w:tabs>
        <w:ind w:left="120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4"/>
  </w:num>
  <w:num w:numId="3">
    <w:abstractNumId w:val="28"/>
  </w:num>
  <w:num w:numId="4">
    <w:abstractNumId w:val="9"/>
  </w:num>
  <w:num w:numId="5">
    <w:abstractNumId w:val="22"/>
  </w:num>
  <w:num w:numId="6">
    <w:abstractNumId w:val="10"/>
  </w:num>
  <w:num w:numId="7">
    <w:abstractNumId w:val="2"/>
  </w:num>
  <w:num w:numId="8">
    <w:abstractNumId w:val="1"/>
  </w:num>
  <w:num w:numId="9">
    <w:abstractNumId w:val="3"/>
  </w:num>
  <w:num w:numId="10">
    <w:abstractNumId w:val="26"/>
  </w:num>
  <w:num w:numId="11">
    <w:abstractNumId w:val="8"/>
  </w:num>
  <w:num w:numId="12">
    <w:abstractNumId w:val="18"/>
  </w:num>
  <w:num w:numId="13">
    <w:abstractNumId w:val="5"/>
  </w:num>
  <w:num w:numId="14">
    <w:abstractNumId w:val="23"/>
  </w:num>
  <w:num w:numId="15">
    <w:abstractNumId w:val="17"/>
  </w:num>
  <w:num w:numId="16">
    <w:abstractNumId w:val="7"/>
  </w:num>
  <w:num w:numId="17">
    <w:abstractNumId w:val="15"/>
  </w:num>
  <w:num w:numId="18">
    <w:abstractNumId w:val="25"/>
  </w:num>
  <w:num w:numId="19">
    <w:abstractNumId w:val="11"/>
  </w:num>
  <w:num w:numId="20">
    <w:abstractNumId w:val="19"/>
  </w:num>
  <w:num w:numId="21">
    <w:abstractNumId w:val="21"/>
  </w:num>
  <w:num w:numId="22">
    <w:abstractNumId w:val="20"/>
  </w:num>
  <w:num w:numId="23">
    <w:abstractNumId w:val="6"/>
  </w:num>
  <w:num w:numId="24">
    <w:abstractNumId w:val="0"/>
  </w:num>
  <w:num w:numId="25">
    <w:abstractNumId w:val="27"/>
  </w:num>
  <w:num w:numId="26">
    <w:abstractNumId w:val="4"/>
  </w:num>
  <w:num w:numId="27">
    <w:abstractNumId w:val="12"/>
  </w:num>
  <w:num w:numId="28">
    <w:abstractNumId w:val="16"/>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2FBB"/>
    <w:rsid w:val="00031257"/>
    <w:rsid w:val="00031C87"/>
    <w:rsid w:val="000344A8"/>
    <w:rsid w:val="00043D00"/>
    <w:rsid w:val="000508EB"/>
    <w:rsid w:val="00051DA5"/>
    <w:rsid w:val="00075540"/>
    <w:rsid w:val="00076CE0"/>
    <w:rsid w:val="00085738"/>
    <w:rsid w:val="000D3CAB"/>
    <w:rsid w:val="000F41E9"/>
    <w:rsid w:val="001061BD"/>
    <w:rsid w:val="001337D6"/>
    <w:rsid w:val="00140CF5"/>
    <w:rsid w:val="0019782B"/>
    <w:rsid w:val="001D629D"/>
    <w:rsid w:val="00206AF0"/>
    <w:rsid w:val="002149D5"/>
    <w:rsid w:val="00232F47"/>
    <w:rsid w:val="00234276"/>
    <w:rsid w:val="00263C3A"/>
    <w:rsid w:val="00287E78"/>
    <w:rsid w:val="002A239C"/>
    <w:rsid w:val="002B2D55"/>
    <w:rsid w:val="002B7207"/>
    <w:rsid w:val="002E057E"/>
    <w:rsid w:val="002F70A0"/>
    <w:rsid w:val="00315A01"/>
    <w:rsid w:val="00323A66"/>
    <w:rsid w:val="00346EFF"/>
    <w:rsid w:val="00376FE5"/>
    <w:rsid w:val="00377077"/>
    <w:rsid w:val="00380406"/>
    <w:rsid w:val="0039786A"/>
    <w:rsid w:val="003A5251"/>
    <w:rsid w:val="003C3BFE"/>
    <w:rsid w:val="003C55A2"/>
    <w:rsid w:val="00435704"/>
    <w:rsid w:val="00461A55"/>
    <w:rsid w:val="00463817"/>
    <w:rsid w:val="004768A3"/>
    <w:rsid w:val="0047760F"/>
    <w:rsid w:val="00491191"/>
    <w:rsid w:val="004A6771"/>
    <w:rsid w:val="004B2D0C"/>
    <w:rsid w:val="004D2F51"/>
    <w:rsid w:val="004D6017"/>
    <w:rsid w:val="00500C89"/>
    <w:rsid w:val="00523BD8"/>
    <w:rsid w:val="005266CC"/>
    <w:rsid w:val="00592663"/>
    <w:rsid w:val="00593147"/>
    <w:rsid w:val="005B18ED"/>
    <w:rsid w:val="005C448A"/>
    <w:rsid w:val="005C4FE5"/>
    <w:rsid w:val="005E331C"/>
    <w:rsid w:val="005F6E0C"/>
    <w:rsid w:val="00665D11"/>
    <w:rsid w:val="006816A9"/>
    <w:rsid w:val="006B0BD9"/>
    <w:rsid w:val="006C4A2D"/>
    <w:rsid w:val="006E511F"/>
    <w:rsid w:val="006F2ADF"/>
    <w:rsid w:val="0071274F"/>
    <w:rsid w:val="00712A05"/>
    <w:rsid w:val="007179FD"/>
    <w:rsid w:val="00751BC0"/>
    <w:rsid w:val="0075542D"/>
    <w:rsid w:val="007616D9"/>
    <w:rsid w:val="00785CE7"/>
    <w:rsid w:val="00794D03"/>
    <w:rsid w:val="007B07B2"/>
    <w:rsid w:val="007D3C74"/>
    <w:rsid w:val="007F460D"/>
    <w:rsid w:val="007F53A6"/>
    <w:rsid w:val="0080524B"/>
    <w:rsid w:val="008308BE"/>
    <w:rsid w:val="00867007"/>
    <w:rsid w:val="008A7BAF"/>
    <w:rsid w:val="008C7744"/>
    <w:rsid w:val="008D51F2"/>
    <w:rsid w:val="008E7F7E"/>
    <w:rsid w:val="008F21AF"/>
    <w:rsid w:val="00907904"/>
    <w:rsid w:val="00916043"/>
    <w:rsid w:val="009325BA"/>
    <w:rsid w:val="0095459D"/>
    <w:rsid w:val="00954D04"/>
    <w:rsid w:val="00970378"/>
    <w:rsid w:val="009C10C9"/>
    <w:rsid w:val="009E3E35"/>
    <w:rsid w:val="00A17424"/>
    <w:rsid w:val="00A52B12"/>
    <w:rsid w:val="00A93D8A"/>
    <w:rsid w:val="00AA04EB"/>
    <w:rsid w:val="00AC43A7"/>
    <w:rsid w:val="00AC64EF"/>
    <w:rsid w:val="00AE4AC7"/>
    <w:rsid w:val="00B3325F"/>
    <w:rsid w:val="00B77401"/>
    <w:rsid w:val="00B90527"/>
    <w:rsid w:val="00BC04EB"/>
    <w:rsid w:val="00C2128A"/>
    <w:rsid w:val="00C32CF2"/>
    <w:rsid w:val="00C44159"/>
    <w:rsid w:val="00C45367"/>
    <w:rsid w:val="00C52006"/>
    <w:rsid w:val="00C6133D"/>
    <w:rsid w:val="00C67B00"/>
    <w:rsid w:val="00C71CEF"/>
    <w:rsid w:val="00CA5C51"/>
    <w:rsid w:val="00CA7CC2"/>
    <w:rsid w:val="00CB3940"/>
    <w:rsid w:val="00CC31E8"/>
    <w:rsid w:val="00CE3E6F"/>
    <w:rsid w:val="00CF28D6"/>
    <w:rsid w:val="00D0249A"/>
    <w:rsid w:val="00D0616A"/>
    <w:rsid w:val="00D10B20"/>
    <w:rsid w:val="00D23E0C"/>
    <w:rsid w:val="00D32FBB"/>
    <w:rsid w:val="00D51BF1"/>
    <w:rsid w:val="00D63A3A"/>
    <w:rsid w:val="00D641E2"/>
    <w:rsid w:val="00D776FD"/>
    <w:rsid w:val="00DA4029"/>
    <w:rsid w:val="00DE79BA"/>
    <w:rsid w:val="00DF6EDC"/>
    <w:rsid w:val="00E079D8"/>
    <w:rsid w:val="00E323CD"/>
    <w:rsid w:val="00E34FED"/>
    <w:rsid w:val="00E47B5E"/>
    <w:rsid w:val="00E60D2F"/>
    <w:rsid w:val="00E978D1"/>
    <w:rsid w:val="00EB18EE"/>
    <w:rsid w:val="00EB7664"/>
    <w:rsid w:val="00ED0198"/>
    <w:rsid w:val="00ED1F32"/>
    <w:rsid w:val="00F1760C"/>
    <w:rsid w:val="00F660A3"/>
    <w:rsid w:val="00F717A6"/>
    <w:rsid w:val="00F9595D"/>
    <w:rsid w:val="00FB1B76"/>
    <w:rsid w:val="00FC2567"/>
    <w:rsid w:val="00FC41DD"/>
    <w:rsid w:val="00FE5D1D"/>
    <w:rsid w:val="00FF1C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51"/>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32FBB"/>
    <w:pPr>
      <w:spacing w:after="160" w:line="240" w:lineRule="exact"/>
    </w:pPr>
    <w:rPr>
      <w:rFonts w:ascii="Arial" w:eastAsia="Times New Roman" w:hAnsi="Arial"/>
      <w:bCs/>
      <w:szCs w:val="24"/>
      <w:lang w:val="en-US"/>
    </w:rPr>
  </w:style>
  <w:style w:type="table" w:styleId="TableGrid">
    <w:name w:val="Table Grid"/>
    <w:basedOn w:val="TableNormal"/>
    <w:rsid w:val="00D32F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aliases w:val="Chapter Numbering,List Paragraph - 2,Riana Table Bullets 1"/>
    <w:basedOn w:val="Normal"/>
    <w:link w:val="ListParagraphChar"/>
    <w:uiPriority w:val="34"/>
    <w:qFormat/>
    <w:rsid w:val="00794D03"/>
    <w:pPr>
      <w:ind w:left="720"/>
      <w:contextualSpacing/>
    </w:pPr>
  </w:style>
  <w:style w:type="paragraph" w:styleId="NormalWeb">
    <w:name w:val="Normal (Web)"/>
    <w:basedOn w:val="Normal"/>
    <w:uiPriority w:val="99"/>
    <w:unhideWhenUsed/>
    <w:rsid w:val="00043D00"/>
    <w:pPr>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ListParagraphChar">
    <w:name w:val="List Paragraph Char"/>
    <w:aliases w:val="Chapter Numbering Char,List Paragraph - 2 Char,Riana Table Bullets 1 Char"/>
    <w:link w:val="ListParagraph"/>
    <w:uiPriority w:val="34"/>
    <w:locked/>
    <w:rsid w:val="007D3C74"/>
    <w:rPr>
      <w:lang w:val="en-GB" w:eastAsia="en-US"/>
    </w:rPr>
  </w:style>
  <w:style w:type="paragraph" w:styleId="BodyText">
    <w:name w:val="Body Text"/>
    <w:aliases w:val="Body Text Char Char"/>
    <w:basedOn w:val="Normal"/>
    <w:link w:val="BodyTextChar"/>
    <w:rsid w:val="001337D6"/>
    <w:pPr>
      <w:spacing w:after="0" w:line="240" w:lineRule="auto"/>
      <w:jc w:val="both"/>
    </w:pPr>
    <w:rPr>
      <w:rFonts w:ascii="Arial" w:eastAsia="Times New Roman" w:hAnsi="Arial" w:cs="Arial"/>
      <w:sz w:val="24"/>
      <w:szCs w:val="24"/>
      <w:lang w:val="en-US"/>
    </w:rPr>
  </w:style>
  <w:style w:type="character" w:customStyle="1" w:styleId="BodyTextChar">
    <w:name w:val="Body Text Char"/>
    <w:aliases w:val="Body Text Char Char Char"/>
    <w:basedOn w:val="DefaultParagraphFont"/>
    <w:link w:val="BodyText"/>
    <w:rsid w:val="001337D6"/>
    <w:rPr>
      <w:rFonts w:ascii="Arial" w:eastAsia="Times New Roman" w:hAnsi="Arial" w:cs="Arial"/>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02200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1077-39C4-45D0-BB6B-7758D483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7471</Words>
  <Characters>42531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PUMZA</cp:lastModifiedBy>
  <cp:revision>2</cp:revision>
  <cp:lastPrinted>2018-11-27T17:30:00Z</cp:lastPrinted>
  <dcterms:created xsi:type="dcterms:W3CDTF">2019-04-03T09:23:00Z</dcterms:created>
  <dcterms:modified xsi:type="dcterms:W3CDTF">2019-04-03T09:23:00Z</dcterms:modified>
</cp:coreProperties>
</file>