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53" w:rsidRPr="00FA4FE1" w:rsidRDefault="00FC1E8D" w:rsidP="00D067F1">
      <w:pPr>
        <w:spacing w:line="360" w:lineRule="auto"/>
        <w:jc w:val="both"/>
        <w:rPr>
          <w:rFonts w:ascii="Arial" w:hAnsi="Arial" w:cs="Arial"/>
          <w:b/>
          <w:sz w:val="22"/>
          <w:szCs w:val="22"/>
        </w:rPr>
      </w:pPr>
      <w:r w:rsidRPr="00FA4FE1">
        <w:rPr>
          <w:rFonts w:ascii="Arial" w:hAnsi="Arial" w:cs="Arial"/>
          <w:b/>
          <w:sz w:val="22"/>
          <w:szCs w:val="22"/>
        </w:rPr>
        <w:t xml:space="preserve">BRIEFING NOTE: </w:t>
      </w:r>
      <w:r w:rsidR="00982213" w:rsidRPr="00FA4FE1">
        <w:rPr>
          <w:rFonts w:ascii="Arial" w:hAnsi="Arial" w:cs="Arial"/>
          <w:b/>
          <w:sz w:val="22"/>
          <w:szCs w:val="22"/>
        </w:rPr>
        <w:t>JURISDICTION OF SUPREME COURT OF APPEAL</w:t>
      </w:r>
      <w:r w:rsidRPr="00FA4FE1">
        <w:rPr>
          <w:rFonts w:ascii="Arial" w:hAnsi="Arial" w:cs="Arial"/>
          <w:b/>
          <w:sz w:val="22"/>
          <w:szCs w:val="22"/>
        </w:rPr>
        <w:t>,</w:t>
      </w:r>
      <w:r w:rsidR="00982213" w:rsidRPr="00FA4FE1">
        <w:rPr>
          <w:rFonts w:ascii="Arial" w:hAnsi="Arial" w:cs="Arial"/>
          <w:b/>
          <w:sz w:val="22"/>
          <w:szCs w:val="22"/>
        </w:rPr>
        <w:t xml:space="preserve"> </w:t>
      </w:r>
      <w:r w:rsidR="00627812" w:rsidRPr="00FA4FE1">
        <w:rPr>
          <w:rFonts w:ascii="Arial" w:hAnsi="Arial" w:cs="Arial"/>
          <w:b/>
          <w:sz w:val="22"/>
          <w:szCs w:val="22"/>
        </w:rPr>
        <w:t>EXPROPRIATION</w:t>
      </w:r>
      <w:r w:rsidRPr="00FA4FE1">
        <w:rPr>
          <w:rFonts w:ascii="Arial" w:hAnsi="Arial" w:cs="Arial"/>
          <w:b/>
          <w:sz w:val="22"/>
          <w:szCs w:val="22"/>
        </w:rPr>
        <w:t xml:space="preserve"> BILL AND ADR – </w:t>
      </w:r>
      <w:r w:rsidR="0074006F" w:rsidRPr="00FA4FE1">
        <w:rPr>
          <w:rFonts w:ascii="Arial" w:hAnsi="Arial" w:cs="Arial"/>
          <w:b/>
          <w:sz w:val="22"/>
          <w:szCs w:val="22"/>
        </w:rPr>
        <w:t>LAND COURT BILL</w:t>
      </w:r>
    </w:p>
    <w:p w:rsidR="00666C53" w:rsidRPr="00FA4FE1" w:rsidRDefault="00666C53" w:rsidP="00D067F1">
      <w:pPr>
        <w:spacing w:line="360" w:lineRule="auto"/>
        <w:jc w:val="both"/>
        <w:rPr>
          <w:rFonts w:ascii="Arial" w:hAnsi="Arial" w:cs="Arial"/>
          <w:sz w:val="22"/>
          <w:szCs w:val="22"/>
        </w:rPr>
      </w:pPr>
    </w:p>
    <w:p w:rsidR="0074006F" w:rsidRPr="00FA4FE1" w:rsidRDefault="0074006F" w:rsidP="00D067F1">
      <w:pPr>
        <w:spacing w:line="360" w:lineRule="auto"/>
        <w:jc w:val="both"/>
        <w:rPr>
          <w:rFonts w:ascii="Arial" w:hAnsi="Arial" w:cs="Arial"/>
          <w:b/>
          <w:sz w:val="22"/>
          <w:szCs w:val="22"/>
        </w:rPr>
      </w:pPr>
      <w:r w:rsidRPr="00FA4FE1">
        <w:rPr>
          <w:rFonts w:ascii="Arial" w:hAnsi="Arial" w:cs="Arial"/>
          <w:b/>
          <w:sz w:val="22"/>
          <w:szCs w:val="22"/>
        </w:rPr>
        <w:t>1.</w:t>
      </w:r>
      <w:r w:rsidRPr="00FA4FE1">
        <w:rPr>
          <w:rFonts w:ascii="Arial" w:hAnsi="Arial" w:cs="Arial"/>
          <w:b/>
          <w:sz w:val="22"/>
          <w:szCs w:val="22"/>
        </w:rPr>
        <w:tab/>
        <w:t>Introduction</w:t>
      </w:r>
    </w:p>
    <w:p w:rsidR="000D359E" w:rsidRPr="00FA4FE1" w:rsidRDefault="00982213" w:rsidP="00D067F1">
      <w:pPr>
        <w:spacing w:line="360" w:lineRule="auto"/>
        <w:jc w:val="both"/>
        <w:rPr>
          <w:rFonts w:ascii="Arial" w:hAnsi="Arial" w:cs="Arial"/>
          <w:sz w:val="22"/>
          <w:szCs w:val="22"/>
        </w:rPr>
      </w:pPr>
      <w:r w:rsidRPr="00FA4FE1">
        <w:rPr>
          <w:rFonts w:ascii="Arial" w:hAnsi="Arial" w:cs="Arial"/>
          <w:sz w:val="22"/>
          <w:szCs w:val="22"/>
        </w:rPr>
        <w:t>1.1</w:t>
      </w:r>
      <w:r w:rsidRPr="00FA4FE1">
        <w:rPr>
          <w:rFonts w:ascii="Arial" w:hAnsi="Arial" w:cs="Arial"/>
          <w:sz w:val="22"/>
          <w:szCs w:val="22"/>
        </w:rPr>
        <w:tab/>
      </w:r>
      <w:r w:rsidR="000D359E" w:rsidRPr="00FA4FE1">
        <w:rPr>
          <w:rFonts w:ascii="Arial" w:hAnsi="Arial" w:cs="Arial"/>
          <w:sz w:val="22"/>
          <w:szCs w:val="22"/>
        </w:rPr>
        <w:t>A number of interested parties expressed their concern regarding—</w:t>
      </w:r>
    </w:p>
    <w:p w:rsidR="000D359E" w:rsidRPr="00FA4FE1" w:rsidRDefault="000D359E" w:rsidP="00D067F1">
      <w:pPr>
        <w:spacing w:line="360" w:lineRule="auto"/>
        <w:ind w:left="720" w:hanging="720"/>
        <w:jc w:val="both"/>
        <w:rPr>
          <w:rFonts w:ascii="Arial" w:hAnsi="Arial" w:cs="Arial"/>
          <w:sz w:val="22"/>
          <w:szCs w:val="22"/>
        </w:rPr>
      </w:pPr>
      <w:r w:rsidRPr="00FA4FE1">
        <w:rPr>
          <w:rFonts w:ascii="Arial" w:hAnsi="Arial" w:cs="Arial"/>
          <w:sz w:val="22"/>
          <w:szCs w:val="22"/>
        </w:rPr>
        <w:t>(a)</w:t>
      </w:r>
      <w:r w:rsidRPr="00FA4FE1">
        <w:rPr>
          <w:rFonts w:ascii="Arial" w:hAnsi="Arial" w:cs="Arial"/>
          <w:sz w:val="22"/>
          <w:szCs w:val="22"/>
        </w:rPr>
        <w:tab/>
        <w:t xml:space="preserve">the jurisdiction of the Land Court of Appeal as a court of final instance to the exclusion of the Supreme Court of Appeal; </w:t>
      </w:r>
    </w:p>
    <w:p w:rsidR="000D359E" w:rsidRPr="00FA4FE1" w:rsidRDefault="000D359E" w:rsidP="00D067F1">
      <w:pPr>
        <w:spacing w:line="360" w:lineRule="auto"/>
        <w:ind w:left="720" w:hanging="720"/>
        <w:jc w:val="both"/>
        <w:rPr>
          <w:rFonts w:ascii="Arial" w:hAnsi="Arial" w:cs="Arial"/>
          <w:sz w:val="22"/>
          <w:szCs w:val="22"/>
        </w:rPr>
      </w:pPr>
      <w:r w:rsidRPr="00FA4FE1">
        <w:rPr>
          <w:rFonts w:ascii="Arial" w:hAnsi="Arial" w:cs="Arial"/>
          <w:sz w:val="22"/>
          <w:szCs w:val="22"/>
        </w:rPr>
        <w:t>(b)</w:t>
      </w:r>
      <w:r w:rsidRPr="00FA4FE1">
        <w:rPr>
          <w:rFonts w:ascii="Arial" w:hAnsi="Arial" w:cs="Arial"/>
          <w:sz w:val="22"/>
          <w:szCs w:val="22"/>
        </w:rPr>
        <w:tab/>
        <w:t>the compulsory arbitration which is currently contained in Land Court Bill; and</w:t>
      </w:r>
    </w:p>
    <w:p w:rsidR="000D359E" w:rsidRPr="00FA4FE1" w:rsidRDefault="000D359E" w:rsidP="00D067F1">
      <w:pPr>
        <w:spacing w:line="360" w:lineRule="auto"/>
        <w:ind w:left="720" w:hanging="720"/>
        <w:jc w:val="both"/>
        <w:rPr>
          <w:rFonts w:ascii="Arial" w:hAnsi="Arial" w:cs="Arial"/>
          <w:sz w:val="22"/>
          <w:szCs w:val="22"/>
        </w:rPr>
      </w:pPr>
      <w:r w:rsidRPr="00FA4FE1">
        <w:rPr>
          <w:rFonts w:ascii="Arial" w:hAnsi="Arial" w:cs="Arial"/>
          <w:sz w:val="22"/>
          <w:szCs w:val="22"/>
        </w:rPr>
        <w:t>(c)</w:t>
      </w:r>
      <w:r w:rsidRPr="00FA4FE1">
        <w:rPr>
          <w:rFonts w:ascii="Arial" w:hAnsi="Arial" w:cs="Arial"/>
          <w:sz w:val="22"/>
          <w:szCs w:val="22"/>
        </w:rPr>
        <w:tab/>
        <w:t>the possibility of bringing the Expropriation Bill under the exclusive jurisdiction of the Land Court.</w:t>
      </w:r>
    </w:p>
    <w:p w:rsidR="000D359E" w:rsidRPr="00FA4FE1" w:rsidRDefault="000D359E" w:rsidP="00D067F1">
      <w:pPr>
        <w:spacing w:line="360" w:lineRule="auto"/>
        <w:jc w:val="both"/>
        <w:rPr>
          <w:rFonts w:ascii="Arial" w:hAnsi="Arial" w:cs="Arial"/>
          <w:sz w:val="22"/>
          <w:szCs w:val="22"/>
        </w:rPr>
      </w:pPr>
    </w:p>
    <w:p w:rsidR="00B63F71" w:rsidRPr="00FA4FE1" w:rsidRDefault="000D359E" w:rsidP="00D067F1">
      <w:pPr>
        <w:spacing w:line="360" w:lineRule="auto"/>
        <w:jc w:val="both"/>
        <w:rPr>
          <w:rFonts w:ascii="Arial" w:hAnsi="Arial" w:cs="Arial"/>
          <w:sz w:val="22"/>
          <w:szCs w:val="22"/>
        </w:rPr>
      </w:pPr>
      <w:r w:rsidRPr="00FA4FE1">
        <w:rPr>
          <w:rFonts w:ascii="Arial" w:hAnsi="Arial" w:cs="Arial"/>
          <w:sz w:val="22"/>
          <w:szCs w:val="22"/>
        </w:rPr>
        <w:t>1.2</w:t>
      </w:r>
      <w:r w:rsidRPr="00FA4FE1">
        <w:rPr>
          <w:rFonts w:ascii="Arial" w:hAnsi="Arial" w:cs="Arial"/>
          <w:sz w:val="22"/>
          <w:szCs w:val="22"/>
        </w:rPr>
        <w:tab/>
      </w:r>
      <w:r w:rsidR="00982213" w:rsidRPr="00FA4FE1">
        <w:rPr>
          <w:rFonts w:ascii="Arial" w:hAnsi="Arial" w:cs="Arial"/>
          <w:sz w:val="22"/>
          <w:szCs w:val="22"/>
        </w:rPr>
        <w:t>On 22 March 2022 the Portfolio Committee directed the Department to prepare a briefing on the</w:t>
      </w:r>
      <w:r w:rsidR="007534B1" w:rsidRPr="00FA4FE1">
        <w:rPr>
          <w:rFonts w:ascii="Arial" w:hAnsi="Arial" w:cs="Arial"/>
          <w:sz w:val="22"/>
          <w:szCs w:val="22"/>
        </w:rPr>
        <w:t xml:space="preserve"> above</w:t>
      </w:r>
      <w:r w:rsidRPr="00FA4FE1">
        <w:rPr>
          <w:rFonts w:ascii="Arial" w:hAnsi="Arial" w:cs="Arial"/>
          <w:sz w:val="22"/>
          <w:szCs w:val="22"/>
        </w:rPr>
        <w:t xml:space="preserve"> issues.</w:t>
      </w:r>
      <w:r w:rsidR="00982213" w:rsidRPr="00FA4FE1">
        <w:rPr>
          <w:rFonts w:ascii="Arial" w:hAnsi="Arial" w:cs="Arial"/>
          <w:sz w:val="22"/>
          <w:szCs w:val="22"/>
        </w:rPr>
        <w:t xml:space="preserve"> </w:t>
      </w:r>
      <w:r w:rsidR="00B63F71" w:rsidRPr="00FA4FE1">
        <w:rPr>
          <w:rFonts w:ascii="Arial" w:hAnsi="Arial" w:cs="Arial"/>
          <w:sz w:val="22"/>
          <w:szCs w:val="22"/>
        </w:rPr>
        <w:t xml:space="preserve">The Committee also directed the </w:t>
      </w:r>
      <w:r w:rsidR="0051724E" w:rsidRPr="00FA4FE1">
        <w:rPr>
          <w:rFonts w:ascii="Arial" w:hAnsi="Arial" w:cs="Arial"/>
          <w:sz w:val="22"/>
          <w:szCs w:val="22"/>
        </w:rPr>
        <w:t>Department to consult with the D</w:t>
      </w:r>
      <w:r w:rsidR="00B63F71" w:rsidRPr="00FA4FE1">
        <w:rPr>
          <w:rFonts w:ascii="Arial" w:hAnsi="Arial" w:cs="Arial"/>
          <w:sz w:val="22"/>
          <w:szCs w:val="22"/>
        </w:rPr>
        <w:t>epartment of Public Works and Infrastructure regarding the granting of jurisdiction to the Land Court over the Expropriation Bill.</w:t>
      </w:r>
    </w:p>
    <w:p w:rsidR="00440AAC" w:rsidRPr="00FA4FE1" w:rsidRDefault="00440AAC" w:rsidP="00D067F1">
      <w:pPr>
        <w:spacing w:line="360" w:lineRule="auto"/>
        <w:jc w:val="both"/>
        <w:rPr>
          <w:rFonts w:ascii="Arial" w:hAnsi="Arial" w:cs="Arial"/>
          <w:sz w:val="22"/>
          <w:szCs w:val="22"/>
        </w:rPr>
      </w:pPr>
    </w:p>
    <w:p w:rsidR="00440AAC" w:rsidRPr="00FA4FE1" w:rsidRDefault="00440AAC" w:rsidP="00D067F1">
      <w:pPr>
        <w:spacing w:line="360" w:lineRule="auto"/>
        <w:jc w:val="both"/>
        <w:rPr>
          <w:rFonts w:ascii="Arial" w:hAnsi="Arial" w:cs="Arial"/>
          <w:sz w:val="22"/>
          <w:szCs w:val="22"/>
        </w:rPr>
      </w:pPr>
      <w:r w:rsidRPr="00FA4FE1">
        <w:rPr>
          <w:rFonts w:ascii="Arial" w:hAnsi="Arial" w:cs="Arial"/>
          <w:sz w:val="22"/>
          <w:szCs w:val="22"/>
        </w:rPr>
        <w:t>1.3</w:t>
      </w:r>
      <w:r w:rsidRPr="00FA4FE1">
        <w:rPr>
          <w:rFonts w:ascii="Arial" w:hAnsi="Arial" w:cs="Arial"/>
          <w:sz w:val="22"/>
          <w:szCs w:val="22"/>
        </w:rPr>
        <w:tab/>
        <w:t>On 25 May 2022 the Committee directed the Department to conduct research and do a briefing on the concept of “equity”.</w:t>
      </w:r>
    </w:p>
    <w:p w:rsidR="00B63F71" w:rsidRPr="00FA4FE1" w:rsidRDefault="00B63F71" w:rsidP="00D067F1">
      <w:pPr>
        <w:spacing w:line="360" w:lineRule="auto"/>
        <w:jc w:val="both"/>
        <w:rPr>
          <w:rFonts w:ascii="Arial" w:hAnsi="Arial" w:cs="Arial"/>
          <w:sz w:val="22"/>
          <w:szCs w:val="22"/>
        </w:rPr>
      </w:pPr>
    </w:p>
    <w:p w:rsidR="00342E5A" w:rsidRPr="00FA4FE1" w:rsidRDefault="0074006F" w:rsidP="00D067F1">
      <w:pPr>
        <w:spacing w:line="360" w:lineRule="auto"/>
        <w:jc w:val="both"/>
        <w:rPr>
          <w:rFonts w:ascii="Arial" w:hAnsi="Arial" w:cs="Arial"/>
          <w:b/>
          <w:sz w:val="22"/>
          <w:szCs w:val="22"/>
        </w:rPr>
      </w:pPr>
      <w:r w:rsidRPr="00FA4FE1">
        <w:rPr>
          <w:rFonts w:ascii="Arial" w:hAnsi="Arial" w:cs="Arial"/>
          <w:b/>
          <w:sz w:val="22"/>
          <w:szCs w:val="22"/>
        </w:rPr>
        <w:t>2.</w:t>
      </w:r>
      <w:r w:rsidRPr="00FA4FE1">
        <w:rPr>
          <w:rFonts w:ascii="Arial" w:hAnsi="Arial" w:cs="Arial"/>
          <w:b/>
          <w:sz w:val="22"/>
          <w:szCs w:val="22"/>
        </w:rPr>
        <w:tab/>
      </w:r>
      <w:r w:rsidR="00877C1D" w:rsidRPr="00FA4FE1">
        <w:rPr>
          <w:rFonts w:ascii="Arial" w:hAnsi="Arial" w:cs="Arial"/>
          <w:b/>
          <w:sz w:val="22"/>
          <w:szCs w:val="22"/>
        </w:rPr>
        <w:t>Jurisdiction of the Supreme Court of Appeal</w:t>
      </w:r>
    </w:p>
    <w:p w:rsidR="007C78B1" w:rsidRPr="00FA4FE1" w:rsidRDefault="00342E5A" w:rsidP="00D067F1">
      <w:pPr>
        <w:spacing w:line="360" w:lineRule="auto"/>
        <w:jc w:val="both"/>
        <w:rPr>
          <w:rFonts w:ascii="Arial" w:hAnsi="Arial" w:cs="Arial"/>
          <w:sz w:val="22"/>
          <w:szCs w:val="22"/>
          <w:lang w:val="en-ZA"/>
        </w:rPr>
      </w:pPr>
      <w:r w:rsidRPr="00FA4FE1">
        <w:rPr>
          <w:rFonts w:ascii="Arial" w:hAnsi="Arial" w:cs="Arial"/>
          <w:sz w:val="22"/>
          <w:szCs w:val="22"/>
        </w:rPr>
        <w:t>2.1</w:t>
      </w:r>
      <w:r w:rsidRPr="00FA4FE1">
        <w:rPr>
          <w:rFonts w:ascii="Arial" w:hAnsi="Arial" w:cs="Arial"/>
          <w:sz w:val="22"/>
          <w:szCs w:val="22"/>
        </w:rPr>
        <w:tab/>
      </w:r>
      <w:r w:rsidR="00DE5622" w:rsidRPr="00FA4FE1">
        <w:rPr>
          <w:rFonts w:ascii="Arial" w:hAnsi="Arial" w:cs="Arial"/>
          <w:sz w:val="22"/>
          <w:szCs w:val="22"/>
        </w:rPr>
        <w:t xml:space="preserve">Commentators such as AfriForum, </w:t>
      </w:r>
      <w:r w:rsidR="008E104E" w:rsidRPr="00FA4FE1">
        <w:rPr>
          <w:rFonts w:ascii="Arial" w:hAnsi="Arial" w:cs="Arial"/>
          <w:sz w:val="22"/>
          <w:szCs w:val="22"/>
        </w:rPr>
        <w:t xml:space="preserve">AgriSA and SA Institute of Race Relations have submitted that </w:t>
      </w:r>
      <w:r w:rsidR="007C78B1" w:rsidRPr="00FA4FE1">
        <w:rPr>
          <w:rFonts w:ascii="Arial" w:hAnsi="Arial" w:cs="Arial"/>
          <w:sz w:val="22"/>
          <w:szCs w:val="22"/>
        </w:rPr>
        <w:t xml:space="preserve">the </w:t>
      </w:r>
      <w:r w:rsidR="00451B6F" w:rsidRPr="00FA4FE1">
        <w:rPr>
          <w:rFonts w:ascii="Arial" w:hAnsi="Arial" w:cs="Arial"/>
          <w:sz w:val="22"/>
          <w:szCs w:val="22"/>
        </w:rPr>
        <w:t xml:space="preserve">Supreme Court of Appeal (SCA) </w:t>
      </w:r>
      <w:r w:rsidR="007C78B1" w:rsidRPr="00FA4FE1">
        <w:rPr>
          <w:rFonts w:ascii="Arial" w:hAnsi="Arial" w:cs="Arial"/>
          <w:sz w:val="22"/>
          <w:szCs w:val="22"/>
        </w:rPr>
        <w:t xml:space="preserve">should not be barred from hearing appeals relating to matters </w:t>
      </w:r>
      <w:r w:rsidR="004D3189" w:rsidRPr="00FA4FE1">
        <w:rPr>
          <w:rFonts w:ascii="Arial" w:hAnsi="Arial" w:cs="Arial"/>
          <w:sz w:val="22"/>
          <w:szCs w:val="22"/>
        </w:rPr>
        <w:t>contemplated in</w:t>
      </w:r>
      <w:r w:rsidR="007C78B1" w:rsidRPr="00FA4FE1">
        <w:rPr>
          <w:rFonts w:ascii="Arial" w:hAnsi="Arial" w:cs="Arial"/>
          <w:sz w:val="22"/>
          <w:szCs w:val="22"/>
        </w:rPr>
        <w:t xml:space="preserve"> the Bill. In terms of </w:t>
      </w:r>
      <w:r w:rsidR="002A408A" w:rsidRPr="00FA4FE1">
        <w:rPr>
          <w:rFonts w:ascii="Arial" w:hAnsi="Arial" w:cs="Arial"/>
          <w:sz w:val="22"/>
          <w:szCs w:val="22"/>
        </w:rPr>
        <w:t xml:space="preserve">the proposed </w:t>
      </w:r>
      <w:r w:rsidR="007C78B1" w:rsidRPr="00FA4FE1">
        <w:rPr>
          <w:rFonts w:ascii="Arial" w:hAnsi="Arial" w:cs="Arial"/>
          <w:sz w:val="22"/>
          <w:szCs w:val="22"/>
        </w:rPr>
        <w:t xml:space="preserve">clause 34(2) of the </w:t>
      </w:r>
      <w:r w:rsidR="00627812" w:rsidRPr="00FA4FE1">
        <w:rPr>
          <w:rFonts w:ascii="Arial" w:hAnsi="Arial" w:cs="Arial"/>
          <w:sz w:val="22"/>
          <w:szCs w:val="22"/>
        </w:rPr>
        <w:t xml:space="preserve">Land Court </w:t>
      </w:r>
      <w:r w:rsidR="007C78B1" w:rsidRPr="00FA4FE1">
        <w:rPr>
          <w:rFonts w:ascii="Arial" w:hAnsi="Arial" w:cs="Arial"/>
          <w:sz w:val="22"/>
          <w:szCs w:val="22"/>
        </w:rPr>
        <w:t>Bill</w:t>
      </w:r>
      <w:r w:rsidR="00627812" w:rsidRPr="00FA4FE1">
        <w:rPr>
          <w:rFonts w:ascii="Arial" w:hAnsi="Arial" w:cs="Arial"/>
          <w:sz w:val="22"/>
          <w:szCs w:val="22"/>
        </w:rPr>
        <w:t xml:space="preserve"> (the Bill)</w:t>
      </w:r>
      <w:r w:rsidR="007C78B1" w:rsidRPr="00FA4FE1">
        <w:rPr>
          <w:rFonts w:ascii="Arial" w:hAnsi="Arial" w:cs="Arial"/>
          <w:sz w:val="22"/>
          <w:szCs w:val="22"/>
        </w:rPr>
        <w:t xml:space="preserve">, </w:t>
      </w:r>
      <w:r w:rsidR="004D3189" w:rsidRPr="00FA4FE1">
        <w:rPr>
          <w:rFonts w:ascii="Arial" w:hAnsi="Arial" w:cs="Arial"/>
          <w:sz w:val="22"/>
          <w:szCs w:val="22"/>
        </w:rPr>
        <w:t>t</w:t>
      </w:r>
      <w:r w:rsidR="004D3189" w:rsidRPr="00FA4FE1">
        <w:rPr>
          <w:rFonts w:ascii="Arial" w:hAnsi="Arial" w:cs="Arial"/>
          <w:sz w:val="22"/>
          <w:szCs w:val="22"/>
          <w:lang w:val="en-ZA"/>
        </w:rPr>
        <w:t xml:space="preserve">he Land Court of Appeal, </w:t>
      </w:r>
      <w:r w:rsidR="007C78B1" w:rsidRPr="00FA4FE1">
        <w:rPr>
          <w:rFonts w:ascii="Arial" w:hAnsi="Arial" w:cs="Arial"/>
          <w:sz w:val="22"/>
          <w:szCs w:val="22"/>
          <w:lang w:val="en-ZA"/>
        </w:rPr>
        <w:t>except for the Constitutional Court, is the final court of appeal in respect of all judgments and orders made by the Land Court in respect of the matters within its exclusive jurisdiction. This clause indicates that matters from the Land Court of Appeal will</w:t>
      </w:r>
      <w:r w:rsidR="0078695B" w:rsidRPr="00FA4FE1">
        <w:rPr>
          <w:rFonts w:ascii="Arial" w:hAnsi="Arial" w:cs="Arial"/>
          <w:sz w:val="22"/>
          <w:szCs w:val="22"/>
          <w:lang w:val="en-ZA"/>
        </w:rPr>
        <w:t xml:space="preserve"> only</w:t>
      </w:r>
      <w:r w:rsidR="007C78B1" w:rsidRPr="00FA4FE1">
        <w:rPr>
          <w:rFonts w:ascii="Arial" w:hAnsi="Arial" w:cs="Arial"/>
          <w:sz w:val="22"/>
          <w:szCs w:val="22"/>
          <w:lang w:val="en-ZA"/>
        </w:rPr>
        <w:t xml:space="preserve"> be appealable to the Constitutional Court.</w:t>
      </w:r>
    </w:p>
    <w:p w:rsidR="007C78B1" w:rsidRPr="00FA4FE1" w:rsidRDefault="007C78B1" w:rsidP="00D067F1">
      <w:pPr>
        <w:spacing w:line="360" w:lineRule="auto"/>
        <w:jc w:val="both"/>
        <w:rPr>
          <w:rFonts w:ascii="Arial" w:hAnsi="Arial" w:cs="Arial"/>
          <w:sz w:val="22"/>
          <w:szCs w:val="22"/>
        </w:rPr>
      </w:pPr>
    </w:p>
    <w:p w:rsidR="00342E5A" w:rsidRPr="00FA4FE1" w:rsidRDefault="00342E5A" w:rsidP="00D067F1">
      <w:pPr>
        <w:spacing w:line="360" w:lineRule="auto"/>
        <w:jc w:val="both"/>
        <w:rPr>
          <w:rFonts w:ascii="Arial" w:hAnsi="Arial" w:cs="Arial"/>
          <w:sz w:val="22"/>
          <w:szCs w:val="22"/>
        </w:rPr>
      </w:pPr>
      <w:r w:rsidRPr="00FA4FE1">
        <w:rPr>
          <w:rFonts w:ascii="Arial" w:hAnsi="Arial" w:cs="Arial"/>
          <w:sz w:val="22"/>
          <w:szCs w:val="22"/>
        </w:rPr>
        <w:t>2.2</w:t>
      </w:r>
      <w:r w:rsidRPr="00FA4FE1">
        <w:rPr>
          <w:rFonts w:ascii="Arial" w:hAnsi="Arial" w:cs="Arial"/>
          <w:sz w:val="22"/>
          <w:szCs w:val="22"/>
        </w:rPr>
        <w:tab/>
      </w:r>
      <w:r w:rsidR="007C78B1" w:rsidRPr="00FA4FE1">
        <w:rPr>
          <w:rFonts w:ascii="Arial" w:hAnsi="Arial" w:cs="Arial"/>
          <w:sz w:val="22"/>
          <w:szCs w:val="22"/>
        </w:rPr>
        <w:t xml:space="preserve">Section 166 of the Constitution sets </w:t>
      </w:r>
      <w:r w:rsidR="00451B6F" w:rsidRPr="00FA4FE1">
        <w:rPr>
          <w:rFonts w:ascii="Arial" w:hAnsi="Arial" w:cs="Arial"/>
          <w:sz w:val="22"/>
          <w:szCs w:val="22"/>
        </w:rPr>
        <w:t xml:space="preserve">out </w:t>
      </w:r>
      <w:r w:rsidR="007C78B1" w:rsidRPr="00FA4FE1">
        <w:rPr>
          <w:rFonts w:ascii="Arial" w:hAnsi="Arial" w:cs="Arial"/>
          <w:sz w:val="22"/>
          <w:szCs w:val="22"/>
        </w:rPr>
        <w:t>the hierarchy of the courts of the Republic as—</w:t>
      </w:r>
      <w:r w:rsidR="00027142" w:rsidRPr="00FA4FE1">
        <w:rPr>
          <w:rFonts w:ascii="Arial" w:hAnsi="Arial" w:cs="Arial"/>
          <w:sz w:val="22"/>
          <w:szCs w:val="22"/>
        </w:rPr>
        <w:t xml:space="preserve"> </w:t>
      </w:r>
    </w:p>
    <w:p w:rsidR="007C78B1" w:rsidRPr="00FA4FE1" w:rsidRDefault="00C029F6" w:rsidP="00D067F1">
      <w:pPr>
        <w:spacing w:line="360" w:lineRule="auto"/>
        <w:jc w:val="both"/>
        <w:rPr>
          <w:rFonts w:ascii="Arial" w:hAnsi="Arial" w:cs="Arial"/>
          <w:sz w:val="22"/>
          <w:szCs w:val="22"/>
        </w:rPr>
      </w:pPr>
      <w:r w:rsidRPr="00FA4FE1">
        <w:rPr>
          <w:rFonts w:ascii="Arial" w:hAnsi="Arial" w:cs="Arial"/>
          <w:sz w:val="22"/>
          <w:szCs w:val="22"/>
        </w:rPr>
        <w:t>(a)</w:t>
      </w:r>
      <w:r w:rsidRPr="00FA4FE1">
        <w:rPr>
          <w:rFonts w:ascii="Arial" w:hAnsi="Arial" w:cs="Arial"/>
          <w:sz w:val="22"/>
          <w:szCs w:val="22"/>
        </w:rPr>
        <w:tab/>
      </w:r>
      <w:r w:rsidR="007C78B1" w:rsidRPr="00FA4FE1">
        <w:rPr>
          <w:rFonts w:ascii="Arial" w:hAnsi="Arial" w:cs="Arial"/>
          <w:sz w:val="22"/>
          <w:szCs w:val="22"/>
        </w:rPr>
        <w:t>the Constitutional Court;</w:t>
      </w:r>
    </w:p>
    <w:p w:rsidR="007C78B1" w:rsidRPr="00FA4FE1" w:rsidRDefault="00C029F6" w:rsidP="00D067F1">
      <w:pPr>
        <w:spacing w:line="360" w:lineRule="auto"/>
        <w:jc w:val="both"/>
        <w:rPr>
          <w:rFonts w:ascii="Arial" w:hAnsi="Arial" w:cs="Arial"/>
          <w:sz w:val="22"/>
          <w:szCs w:val="22"/>
        </w:rPr>
      </w:pPr>
      <w:r w:rsidRPr="00FA4FE1">
        <w:rPr>
          <w:rFonts w:ascii="Arial" w:hAnsi="Arial" w:cs="Arial"/>
          <w:sz w:val="22"/>
          <w:szCs w:val="22"/>
        </w:rPr>
        <w:t>(b)</w:t>
      </w:r>
      <w:r w:rsidRPr="00FA4FE1">
        <w:rPr>
          <w:rFonts w:ascii="Arial" w:hAnsi="Arial" w:cs="Arial"/>
          <w:sz w:val="22"/>
          <w:szCs w:val="22"/>
        </w:rPr>
        <w:tab/>
      </w:r>
      <w:r w:rsidR="007C78B1" w:rsidRPr="00FA4FE1">
        <w:rPr>
          <w:rFonts w:ascii="Arial" w:hAnsi="Arial" w:cs="Arial"/>
          <w:sz w:val="22"/>
          <w:szCs w:val="22"/>
        </w:rPr>
        <w:t>the Supreme Court of Appeal;</w:t>
      </w:r>
    </w:p>
    <w:p w:rsidR="007C78B1" w:rsidRPr="00FA4FE1" w:rsidRDefault="00C029F6" w:rsidP="00D067F1">
      <w:pPr>
        <w:spacing w:line="360" w:lineRule="auto"/>
        <w:ind w:left="709" w:hanging="709"/>
        <w:jc w:val="both"/>
        <w:rPr>
          <w:rFonts w:ascii="Arial" w:hAnsi="Arial" w:cs="Arial"/>
          <w:sz w:val="22"/>
          <w:szCs w:val="22"/>
        </w:rPr>
      </w:pPr>
      <w:r w:rsidRPr="00FA4FE1">
        <w:rPr>
          <w:rFonts w:ascii="Arial" w:hAnsi="Arial" w:cs="Arial"/>
          <w:sz w:val="22"/>
          <w:szCs w:val="22"/>
        </w:rPr>
        <w:t>(c)</w:t>
      </w:r>
      <w:r w:rsidRPr="00FA4FE1">
        <w:rPr>
          <w:rFonts w:ascii="Arial" w:hAnsi="Arial" w:cs="Arial"/>
          <w:sz w:val="22"/>
          <w:szCs w:val="22"/>
        </w:rPr>
        <w:tab/>
      </w:r>
      <w:r w:rsidR="007C78B1" w:rsidRPr="00FA4FE1">
        <w:rPr>
          <w:rFonts w:ascii="Arial" w:hAnsi="Arial" w:cs="Arial"/>
          <w:sz w:val="22"/>
          <w:szCs w:val="22"/>
        </w:rPr>
        <w:t>the High Court of South Africa</w:t>
      </w:r>
      <w:r w:rsidR="002F1C4C" w:rsidRPr="00FA4FE1">
        <w:rPr>
          <w:rFonts w:ascii="Arial" w:hAnsi="Arial" w:cs="Arial"/>
          <w:sz w:val="22"/>
          <w:szCs w:val="22"/>
        </w:rPr>
        <w:t>, and any high court of appeal that may be established by an Act of Parliament to hear appeals from any court of a status similar to the High Court of South Africa</w:t>
      </w:r>
      <w:r w:rsidR="007C78B1" w:rsidRPr="00FA4FE1">
        <w:rPr>
          <w:rFonts w:ascii="Arial" w:hAnsi="Arial" w:cs="Arial"/>
          <w:sz w:val="22"/>
          <w:szCs w:val="22"/>
        </w:rPr>
        <w:t>;</w:t>
      </w:r>
    </w:p>
    <w:p w:rsidR="007C78B1" w:rsidRPr="00FA4FE1" w:rsidRDefault="00C029F6" w:rsidP="00D067F1">
      <w:pPr>
        <w:spacing w:line="360" w:lineRule="auto"/>
        <w:ind w:left="709" w:hanging="709"/>
        <w:jc w:val="both"/>
        <w:rPr>
          <w:rFonts w:ascii="Arial" w:hAnsi="Arial" w:cs="Arial"/>
          <w:sz w:val="22"/>
          <w:szCs w:val="22"/>
        </w:rPr>
      </w:pPr>
      <w:r w:rsidRPr="00FA4FE1">
        <w:rPr>
          <w:rFonts w:ascii="Arial" w:hAnsi="Arial" w:cs="Arial"/>
          <w:sz w:val="22"/>
          <w:szCs w:val="22"/>
        </w:rPr>
        <w:t>(d)</w:t>
      </w:r>
      <w:r w:rsidRPr="00FA4FE1">
        <w:rPr>
          <w:rFonts w:ascii="Arial" w:hAnsi="Arial" w:cs="Arial"/>
          <w:sz w:val="22"/>
          <w:szCs w:val="22"/>
        </w:rPr>
        <w:tab/>
      </w:r>
      <w:r w:rsidR="007C78B1" w:rsidRPr="00FA4FE1">
        <w:rPr>
          <w:rFonts w:ascii="Arial" w:hAnsi="Arial" w:cs="Arial"/>
          <w:sz w:val="22"/>
          <w:szCs w:val="22"/>
        </w:rPr>
        <w:t xml:space="preserve">the Magistrates' </w:t>
      </w:r>
      <w:r w:rsidR="006D3298" w:rsidRPr="00FA4FE1">
        <w:rPr>
          <w:rFonts w:ascii="Arial" w:hAnsi="Arial" w:cs="Arial"/>
          <w:sz w:val="22"/>
          <w:szCs w:val="22"/>
        </w:rPr>
        <w:t>Courts; and</w:t>
      </w:r>
    </w:p>
    <w:p w:rsidR="007C78B1" w:rsidRPr="00FA4FE1" w:rsidRDefault="00C029F6" w:rsidP="00D067F1">
      <w:pPr>
        <w:spacing w:line="360" w:lineRule="auto"/>
        <w:ind w:left="709" w:hanging="709"/>
        <w:jc w:val="both"/>
        <w:rPr>
          <w:rFonts w:ascii="Arial" w:hAnsi="Arial" w:cs="Arial"/>
          <w:sz w:val="22"/>
          <w:szCs w:val="22"/>
        </w:rPr>
      </w:pPr>
      <w:r w:rsidRPr="00FA4FE1">
        <w:rPr>
          <w:rFonts w:ascii="Arial" w:hAnsi="Arial" w:cs="Arial"/>
          <w:sz w:val="22"/>
          <w:szCs w:val="22"/>
        </w:rPr>
        <w:t>(e)</w:t>
      </w:r>
      <w:r w:rsidRPr="00FA4FE1">
        <w:rPr>
          <w:rFonts w:ascii="Arial" w:hAnsi="Arial" w:cs="Arial"/>
          <w:sz w:val="22"/>
          <w:szCs w:val="22"/>
        </w:rPr>
        <w:tab/>
      </w:r>
      <w:r w:rsidR="007C78B1" w:rsidRPr="00FA4FE1">
        <w:rPr>
          <w:rFonts w:ascii="Arial" w:hAnsi="Arial" w:cs="Arial"/>
          <w:sz w:val="22"/>
          <w:szCs w:val="22"/>
        </w:rPr>
        <w:t>any other court established or recognised in terms of an Act of Parliament, including any court of a status similar to either the High Court or the Magistrates' Courts.</w:t>
      </w:r>
    </w:p>
    <w:p w:rsidR="00277013" w:rsidRPr="00FA4FE1" w:rsidRDefault="00277013" w:rsidP="00D067F1">
      <w:pPr>
        <w:spacing w:line="360" w:lineRule="auto"/>
        <w:jc w:val="both"/>
        <w:rPr>
          <w:rFonts w:ascii="Arial" w:hAnsi="Arial" w:cs="Arial"/>
          <w:sz w:val="22"/>
          <w:szCs w:val="22"/>
        </w:rPr>
      </w:pPr>
    </w:p>
    <w:p w:rsidR="00697B2C" w:rsidRPr="00FA4FE1" w:rsidRDefault="00974E86" w:rsidP="00D067F1">
      <w:pPr>
        <w:spacing w:line="360" w:lineRule="auto"/>
        <w:jc w:val="both"/>
        <w:rPr>
          <w:rFonts w:ascii="Arial" w:hAnsi="Arial" w:cs="Arial"/>
          <w:sz w:val="22"/>
          <w:szCs w:val="22"/>
        </w:rPr>
      </w:pPr>
      <w:r w:rsidRPr="00FA4FE1">
        <w:rPr>
          <w:rFonts w:ascii="Arial" w:hAnsi="Arial" w:cs="Arial"/>
          <w:sz w:val="22"/>
          <w:szCs w:val="22"/>
        </w:rPr>
        <w:t>2.3</w:t>
      </w:r>
      <w:r w:rsidRPr="00FA4FE1">
        <w:rPr>
          <w:rFonts w:ascii="Arial" w:hAnsi="Arial" w:cs="Arial"/>
          <w:sz w:val="22"/>
          <w:szCs w:val="22"/>
        </w:rPr>
        <w:tab/>
        <w:t>Section 166(c) permits the establishment of a court with appellate jurisdiction (i.e. Land Court of Appeal), and section 166(e) permits the establishment of a court of a status</w:t>
      </w:r>
      <w:r w:rsidR="00CB1323" w:rsidRPr="00FA4FE1">
        <w:rPr>
          <w:rFonts w:ascii="Arial" w:hAnsi="Arial" w:cs="Arial"/>
          <w:sz w:val="22"/>
          <w:szCs w:val="22"/>
        </w:rPr>
        <w:t xml:space="preserve"> similar to a High Court (i.e. </w:t>
      </w:r>
      <w:r w:rsidRPr="00FA4FE1">
        <w:rPr>
          <w:rFonts w:ascii="Arial" w:hAnsi="Arial" w:cs="Arial"/>
          <w:sz w:val="22"/>
          <w:szCs w:val="22"/>
        </w:rPr>
        <w:t xml:space="preserve">Land Court). The Land Court of Appeal and the Land Court are established under different sections of the Constitution being 166(c) and (e) respectively, the intention being to create an appellate structure on land matters. </w:t>
      </w:r>
    </w:p>
    <w:p w:rsidR="00065FB6" w:rsidRPr="00FA4FE1" w:rsidRDefault="00065FB6" w:rsidP="00D067F1">
      <w:pPr>
        <w:spacing w:line="360" w:lineRule="auto"/>
        <w:jc w:val="both"/>
        <w:rPr>
          <w:rFonts w:ascii="Arial" w:hAnsi="Arial" w:cs="Arial"/>
          <w:sz w:val="22"/>
          <w:szCs w:val="22"/>
        </w:rPr>
      </w:pPr>
    </w:p>
    <w:p w:rsidR="00065FB6" w:rsidRPr="00FA4FE1" w:rsidRDefault="00974E86" w:rsidP="00D067F1">
      <w:pPr>
        <w:spacing w:line="360" w:lineRule="auto"/>
        <w:jc w:val="both"/>
        <w:rPr>
          <w:rFonts w:ascii="Arial" w:hAnsi="Arial" w:cs="Arial"/>
          <w:sz w:val="22"/>
          <w:szCs w:val="22"/>
        </w:rPr>
      </w:pPr>
      <w:r w:rsidRPr="00FA4FE1">
        <w:rPr>
          <w:rFonts w:ascii="Arial" w:hAnsi="Arial" w:cs="Arial"/>
          <w:sz w:val="22"/>
          <w:szCs w:val="22"/>
        </w:rPr>
        <w:t>2.4</w:t>
      </w:r>
      <w:r w:rsidRPr="00FA4FE1">
        <w:rPr>
          <w:rFonts w:ascii="Arial" w:hAnsi="Arial" w:cs="Arial"/>
          <w:sz w:val="22"/>
          <w:szCs w:val="22"/>
        </w:rPr>
        <w:tab/>
      </w:r>
      <w:r w:rsidR="00CB1323" w:rsidRPr="00FA4FE1">
        <w:rPr>
          <w:rFonts w:ascii="Arial" w:hAnsi="Arial" w:cs="Arial"/>
          <w:sz w:val="22"/>
          <w:szCs w:val="22"/>
        </w:rPr>
        <w:t>S</w:t>
      </w:r>
      <w:r w:rsidR="00065FB6" w:rsidRPr="00FA4FE1">
        <w:rPr>
          <w:rFonts w:ascii="Arial" w:hAnsi="Arial" w:cs="Arial"/>
          <w:sz w:val="22"/>
          <w:szCs w:val="22"/>
        </w:rPr>
        <w:t xml:space="preserve">ection 168 of the Constitution, dealing with the </w:t>
      </w:r>
      <w:r w:rsidR="00FA4FE1" w:rsidRPr="00FA4FE1">
        <w:rPr>
          <w:rFonts w:ascii="Arial" w:hAnsi="Arial" w:cs="Arial"/>
          <w:sz w:val="22"/>
          <w:szCs w:val="22"/>
        </w:rPr>
        <w:t>SCA</w:t>
      </w:r>
      <w:r w:rsidR="00065FB6" w:rsidRPr="00FA4FE1">
        <w:rPr>
          <w:rFonts w:ascii="Arial" w:hAnsi="Arial" w:cs="Arial"/>
          <w:sz w:val="22"/>
          <w:szCs w:val="22"/>
        </w:rPr>
        <w:t xml:space="preserve">, is applicable to the question </w:t>
      </w:r>
      <w:r w:rsidR="00954B9B" w:rsidRPr="00FA4FE1">
        <w:rPr>
          <w:rFonts w:ascii="Arial" w:hAnsi="Arial" w:cs="Arial"/>
          <w:sz w:val="22"/>
          <w:szCs w:val="22"/>
        </w:rPr>
        <w:t xml:space="preserve">raised by the Committee as to </w:t>
      </w:r>
      <w:r w:rsidR="00065FB6" w:rsidRPr="00FA4FE1">
        <w:rPr>
          <w:rFonts w:ascii="Arial" w:hAnsi="Arial" w:cs="Arial"/>
          <w:sz w:val="22"/>
          <w:szCs w:val="22"/>
        </w:rPr>
        <w:t>whether the Land Court of Appeal could be established as a court of final instance</w:t>
      </w:r>
      <w:r w:rsidR="00CB1323" w:rsidRPr="00FA4FE1">
        <w:rPr>
          <w:rFonts w:ascii="Arial" w:hAnsi="Arial" w:cs="Arial"/>
          <w:sz w:val="22"/>
          <w:szCs w:val="22"/>
        </w:rPr>
        <w:t xml:space="preserve"> on land matters</w:t>
      </w:r>
      <w:r w:rsidR="00954B9B" w:rsidRPr="00FA4FE1">
        <w:rPr>
          <w:rFonts w:ascii="Arial" w:hAnsi="Arial" w:cs="Arial"/>
          <w:sz w:val="22"/>
          <w:szCs w:val="22"/>
        </w:rPr>
        <w:t>, to the exclusion of the SCA</w:t>
      </w:r>
      <w:r w:rsidR="00065FB6" w:rsidRPr="00FA4FE1">
        <w:rPr>
          <w:rFonts w:ascii="Arial" w:hAnsi="Arial" w:cs="Arial"/>
          <w:sz w:val="22"/>
          <w:szCs w:val="22"/>
        </w:rPr>
        <w:t>.</w:t>
      </w:r>
      <w:r w:rsidR="007722E5" w:rsidRPr="00FA4FE1">
        <w:rPr>
          <w:rFonts w:ascii="Arial" w:hAnsi="Arial" w:cs="Arial"/>
          <w:sz w:val="22"/>
          <w:szCs w:val="22"/>
        </w:rPr>
        <w:t xml:space="preserve"> </w:t>
      </w:r>
      <w:r w:rsidR="00065FB6" w:rsidRPr="00FA4FE1">
        <w:rPr>
          <w:rFonts w:ascii="Arial" w:hAnsi="Arial" w:cs="Arial"/>
          <w:sz w:val="22"/>
          <w:szCs w:val="22"/>
        </w:rPr>
        <w:t>Section 168(3) of the Constitution, after it was amended on 23 August 2013 by the Constitution Seventeenth Amendment Act of 2012, provides as follows:</w:t>
      </w:r>
    </w:p>
    <w:p w:rsidR="00065FB6" w:rsidRPr="00FA4FE1" w:rsidRDefault="007722E5" w:rsidP="00D067F1">
      <w:pPr>
        <w:spacing w:line="360" w:lineRule="auto"/>
        <w:ind w:left="720"/>
        <w:jc w:val="both"/>
        <w:rPr>
          <w:rFonts w:ascii="Arial" w:hAnsi="Arial" w:cs="Arial"/>
          <w:sz w:val="22"/>
          <w:szCs w:val="22"/>
        </w:rPr>
      </w:pPr>
      <w:r w:rsidRPr="00FA4FE1">
        <w:rPr>
          <w:rFonts w:ascii="Arial" w:hAnsi="Arial" w:cs="Arial"/>
          <w:sz w:val="22"/>
          <w:szCs w:val="22"/>
        </w:rPr>
        <w:t>“</w:t>
      </w:r>
      <w:r w:rsidR="00065FB6" w:rsidRPr="00FA4FE1">
        <w:rPr>
          <w:rFonts w:ascii="Arial" w:hAnsi="Arial" w:cs="Arial"/>
          <w:sz w:val="22"/>
          <w:szCs w:val="22"/>
        </w:rPr>
        <w:t>(3)</w:t>
      </w:r>
      <w:r w:rsidR="00065FB6" w:rsidRPr="00FA4FE1">
        <w:rPr>
          <w:rFonts w:ascii="Arial" w:hAnsi="Arial" w:cs="Arial"/>
          <w:sz w:val="22"/>
          <w:szCs w:val="22"/>
        </w:rPr>
        <w:tab/>
        <w:t>(a)</w:t>
      </w:r>
      <w:r w:rsidR="00065FB6" w:rsidRPr="00FA4FE1">
        <w:rPr>
          <w:rFonts w:ascii="Arial" w:hAnsi="Arial" w:cs="Arial"/>
          <w:sz w:val="22"/>
          <w:szCs w:val="22"/>
        </w:rPr>
        <w:tab/>
        <w:t xml:space="preserve">The Supreme Court of Appeal </w:t>
      </w:r>
      <w:r w:rsidR="00065FB6" w:rsidRPr="00FA4FE1">
        <w:rPr>
          <w:rFonts w:ascii="Arial" w:hAnsi="Arial" w:cs="Arial"/>
          <w:b/>
          <w:i/>
          <w:sz w:val="22"/>
          <w:szCs w:val="22"/>
        </w:rPr>
        <w:t xml:space="preserve">may decide appeals in any matter arising from </w:t>
      </w:r>
      <w:r w:rsidR="00065FB6" w:rsidRPr="00FA4FE1">
        <w:rPr>
          <w:rFonts w:ascii="Arial" w:hAnsi="Arial" w:cs="Arial"/>
          <w:sz w:val="22"/>
          <w:szCs w:val="22"/>
        </w:rPr>
        <w:t xml:space="preserve">the High Court of South Africa or </w:t>
      </w:r>
      <w:r w:rsidR="00065FB6" w:rsidRPr="00FA4FE1">
        <w:rPr>
          <w:rFonts w:ascii="Arial" w:hAnsi="Arial" w:cs="Arial"/>
          <w:b/>
          <w:i/>
          <w:sz w:val="22"/>
          <w:szCs w:val="22"/>
        </w:rPr>
        <w:t>a court of a status similar to the High Court of South Africa</w:t>
      </w:r>
      <w:r w:rsidR="00065FB6" w:rsidRPr="00FA4FE1">
        <w:rPr>
          <w:rFonts w:ascii="Arial" w:hAnsi="Arial" w:cs="Arial"/>
          <w:sz w:val="22"/>
          <w:szCs w:val="22"/>
        </w:rPr>
        <w:t xml:space="preserve">, </w:t>
      </w:r>
      <w:r w:rsidR="00065FB6" w:rsidRPr="00FA4FE1">
        <w:rPr>
          <w:rFonts w:ascii="Arial" w:hAnsi="Arial" w:cs="Arial"/>
          <w:b/>
          <w:i/>
          <w:sz w:val="22"/>
          <w:szCs w:val="22"/>
        </w:rPr>
        <w:t xml:space="preserve">except in respect of labour or competition matters </w:t>
      </w:r>
      <w:r w:rsidR="00065FB6" w:rsidRPr="00FA4FE1">
        <w:rPr>
          <w:rFonts w:ascii="Arial" w:hAnsi="Arial" w:cs="Arial"/>
          <w:sz w:val="22"/>
          <w:szCs w:val="22"/>
        </w:rPr>
        <w:t>to such extent as may be determined by an Act of Parliament.</w:t>
      </w:r>
      <w:r w:rsidRPr="00FA4FE1">
        <w:rPr>
          <w:rFonts w:ascii="Arial" w:hAnsi="Arial" w:cs="Arial"/>
          <w:sz w:val="22"/>
          <w:szCs w:val="22"/>
        </w:rPr>
        <w:t>”.</w:t>
      </w:r>
    </w:p>
    <w:p w:rsidR="00065FB6" w:rsidRPr="00FA4FE1" w:rsidRDefault="00065FB6" w:rsidP="00954B9B">
      <w:pPr>
        <w:spacing w:line="360" w:lineRule="auto"/>
        <w:jc w:val="right"/>
        <w:rPr>
          <w:rFonts w:ascii="Arial" w:hAnsi="Arial" w:cs="Arial"/>
          <w:sz w:val="22"/>
          <w:szCs w:val="22"/>
        </w:rPr>
      </w:pPr>
      <w:r w:rsidRPr="00FA4FE1">
        <w:rPr>
          <w:rFonts w:ascii="Arial" w:hAnsi="Arial" w:cs="Arial"/>
          <w:sz w:val="22"/>
          <w:szCs w:val="22"/>
        </w:rPr>
        <w:t>(Emphasis supplied)</w:t>
      </w:r>
    </w:p>
    <w:p w:rsidR="007722E5" w:rsidRPr="00FA4FE1" w:rsidRDefault="007722E5" w:rsidP="00D067F1">
      <w:pPr>
        <w:spacing w:line="360" w:lineRule="auto"/>
        <w:jc w:val="both"/>
        <w:rPr>
          <w:rFonts w:ascii="Arial" w:hAnsi="Arial" w:cs="Arial"/>
          <w:sz w:val="22"/>
          <w:szCs w:val="22"/>
        </w:rPr>
      </w:pPr>
    </w:p>
    <w:p w:rsidR="00B67F66" w:rsidRPr="00FA4FE1" w:rsidRDefault="007722E5" w:rsidP="00D067F1">
      <w:pPr>
        <w:spacing w:line="360" w:lineRule="auto"/>
        <w:jc w:val="both"/>
        <w:rPr>
          <w:rFonts w:ascii="Arial" w:hAnsi="Arial" w:cs="Arial"/>
          <w:sz w:val="22"/>
          <w:szCs w:val="22"/>
        </w:rPr>
      </w:pPr>
      <w:r w:rsidRPr="00FA4FE1">
        <w:rPr>
          <w:rFonts w:ascii="Arial" w:hAnsi="Arial" w:cs="Arial"/>
          <w:sz w:val="22"/>
          <w:szCs w:val="22"/>
        </w:rPr>
        <w:t>2.5</w:t>
      </w:r>
      <w:r w:rsidRPr="00FA4FE1">
        <w:rPr>
          <w:rFonts w:ascii="Arial" w:hAnsi="Arial" w:cs="Arial"/>
          <w:sz w:val="22"/>
          <w:szCs w:val="22"/>
        </w:rPr>
        <w:tab/>
      </w:r>
      <w:r w:rsidR="0097309F" w:rsidRPr="00FA4FE1">
        <w:rPr>
          <w:rFonts w:ascii="Arial" w:hAnsi="Arial" w:cs="Arial"/>
          <w:sz w:val="22"/>
          <w:szCs w:val="22"/>
        </w:rPr>
        <w:t xml:space="preserve">Clause 34(2) of the Land Court Bill purports to establish the Land Court of Appeal as a court of final instance (except for the Constitutional Court) in respect of appeals against the judgments of the Land Court, to the exclusion of the </w:t>
      </w:r>
      <w:r w:rsidR="00FA4FE1" w:rsidRPr="00FA4FE1">
        <w:rPr>
          <w:rFonts w:ascii="Arial" w:hAnsi="Arial" w:cs="Arial"/>
          <w:sz w:val="22"/>
          <w:szCs w:val="22"/>
        </w:rPr>
        <w:t>SCA</w:t>
      </w:r>
      <w:r w:rsidR="0097309F" w:rsidRPr="00FA4FE1">
        <w:rPr>
          <w:rFonts w:ascii="Arial" w:hAnsi="Arial" w:cs="Arial"/>
          <w:sz w:val="22"/>
          <w:szCs w:val="22"/>
        </w:rPr>
        <w:t>.</w:t>
      </w:r>
      <w:r w:rsidR="002F3ADC" w:rsidRPr="00FA4FE1">
        <w:rPr>
          <w:rFonts w:ascii="Arial" w:hAnsi="Arial" w:cs="Arial"/>
          <w:sz w:val="22"/>
          <w:szCs w:val="22"/>
        </w:rPr>
        <w:t xml:space="preserve"> The Department did submit to the Committee that amendments will be proposed in this regard</w:t>
      </w:r>
      <w:r w:rsidR="00CB1323" w:rsidRPr="00FA4FE1">
        <w:rPr>
          <w:rFonts w:ascii="Arial" w:hAnsi="Arial" w:cs="Arial"/>
          <w:sz w:val="22"/>
          <w:szCs w:val="22"/>
        </w:rPr>
        <w:t xml:space="preserve"> for consideration by the Committee</w:t>
      </w:r>
      <w:r w:rsidR="002F3ADC" w:rsidRPr="00FA4FE1">
        <w:rPr>
          <w:rFonts w:ascii="Arial" w:hAnsi="Arial" w:cs="Arial"/>
          <w:sz w:val="22"/>
          <w:szCs w:val="22"/>
        </w:rPr>
        <w:t xml:space="preserve">, as the </w:t>
      </w:r>
      <w:r w:rsidR="00FA4FE1" w:rsidRPr="00FA4FE1">
        <w:rPr>
          <w:rFonts w:ascii="Arial" w:hAnsi="Arial" w:cs="Arial"/>
          <w:sz w:val="22"/>
          <w:szCs w:val="22"/>
        </w:rPr>
        <w:t>SCA</w:t>
      </w:r>
      <w:r w:rsidR="00EE2F5D" w:rsidRPr="00FA4FE1">
        <w:rPr>
          <w:rFonts w:ascii="Arial" w:hAnsi="Arial" w:cs="Arial"/>
          <w:sz w:val="22"/>
          <w:szCs w:val="22"/>
        </w:rPr>
        <w:t xml:space="preserve"> </w:t>
      </w:r>
      <w:r w:rsidR="002F3ADC" w:rsidRPr="00FA4FE1">
        <w:rPr>
          <w:rFonts w:ascii="Arial" w:hAnsi="Arial" w:cs="Arial"/>
          <w:sz w:val="22"/>
          <w:szCs w:val="22"/>
        </w:rPr>
        <w:t>s</w:t>
      </w:r>
      <w:r w:rsidR="00EE2F5D" w:rsidRPr="00FA4FE1">
        <w:rPr>
          <w:rFonts w:ascii="Arial" w:hAnsi="Arial" w:cs="Arial"/>
          <w:sz w:val="22"/>
          <w:szCs w:val="22"/>
        </w:rPr>
        <w:t>hould not be excluded</w:t>
      </w:r>
      <w:r w:rsidR="002F3ADC" w:rsidRPr="00FA4FE1">
        <w:rPr>
          <w:rFonts w:ascii="Arial" w:hAnsi="Arial" w:cs="Arial"/>
          <w:sz w:val="22"/>
          <w:szCs w:val="22"/>
        </w:rPr>
        <w:t xml:space="preserve"> </w:t>
      </w:r>
      <w:r w:rsidR="00EE2F5D" w:rsidRPr="00FA4FE1">
        <w:rPr>
          <w:rFonts w:ascii="Arial" w:hAnsi="Arial" w:cs="Arial"/>
          <w:sz w:val="22"/>
          <w:szCs w:val="22"/>
        </w:rPr>
        <w:t>from hearing appeals from the Land Court of Appeal.</w:t>
      </w:r>
      <w:r w:rsidR="002F3ADC" w:rsidRPr="00FA4FE1">
        <w:rPr>
          <w:rFonts w:ascii="Arial" w:hAnsi="Arial" w:cs="Arial"/>
          <w:sz w:val="22"/>
          <w:szCs w:val="22"/>
        </w:rPr>
        <w:t xml:space="preserve"> </w:t>
      </w:r>
      <w:r w:rsidR="0097309F" w:rsidRPr="00FA4FE1">
        <w:rPr>
          <w:rFonts w:ascii="Arial" w:hAnsi="Arial" w:cs="Arial"/>
          <w:sz w:val="22"/>
          <w:szCs w:val="22"/>
        </w:rPr>
        <w:t xml:space="preserve"> </w:t>
      </w:r>
      <w:r w:rsidR="00B67F66" w:rsidRPr="00FA4FE1">
        <w:rPr>
          <w:rFonts w:ascii="Arial" w:hAnsi="Arial" w:cs="Arial"/>
          <w:sz w:val="22"/>
          <w:szCs w:val="22"/>
        </w:rPr>
        <w:t xml:space="preserve">Section </w:t>
      </w:r>
      <w:r w:rsidR="00191C0A" w:rsidRPr="00FA4FE1">
        <w:rPr>
          <w:rFonts w:ascii="Arial" w:hAnsi="Arial" w:cs="Arial"/>
          <w:sz w:val="22"/>
          <w:szCs w:val="22"/>
        </w:rPr>
        <w:t>16 of the Superior Courts Act deals with appeals generally, and subsection (1) thereof provides as follows:</w:t>
      </w:r>
    </w:p>
    <w:p w:rsidR="00191C0A" w:rsidRPr="00FA4FE1" w:rsidRDefault="00191C0A" w:rsidP="00D067F1">
      <w:pPr>
        <w:spacing w:line="360" w:lineRule="auto"/>
        <w:ind w:left="709"/>
        <w:jc w:val="both"/>
        <w:rPr>
          <w:rFonts w:ascii="Arial" w:hAnsi="Arial" w:cs="Arial"/>
          <w:sz w:val="22"/>
          <w:szCs w:val="22"/>
        </w:rPr>
      </w:pPr>
      <w:r w:rsidRPr="00FA4FE1">
        <w:rPr>
          <w:rFonts w:ascii="Arial" w:hAnsi="Arial" w:cs="Arial"/>
          <w:sz w:val="22"/>
          <w:szCs w:val="22"/>
        </w:rPr>
        <w:t>“(</w:t>
      </w:r>
      <w:r w:rsidR="000B428F" w:rsidRPr="00FA4FE1">
        <w:rPr>
          <w:rFonts w:ascii="Arial" w:hAnsi="Arial" w:cs="Arial"/>
          <w:sz w:val="22"/>
          <w:szCs w:val="22"/>
        </w:rPr>
        <w:t>1)</w:t>
      </w:r>
      <w:r w:rsidR="000B428F" w:rsidRPr="00FA4FE1">
        <w:rPr>
          <w:rFonts w:ascii="Arial" w:hAnsi="Arial" w:cs="Arial"/>
          <w:sz w:val="22"/>
          <w:szCs w:val="22"/>
        </w:rPr>
        <w:tab/>
        <w:t>Subject to section 15</w:t>
      </w:r>
      <w:r w:rsidRPr="00FA4FE1">
        <w:rPr>
          <w:rFonts w:ascii="Arial" w:hAnsi="Arial" w:cs="Arial"/>
          <w:sz w:val="22"/>
          <w:szCs w:val="22"/>
        </w:rPr>
        <w:t>(1), the Constitution and any other law—</w:t>
      </w:r>
    </w:p>
    <w:bookmarkStart w:id="0" w:name="0-0-0-181045"/>
    <w:bookmarkEnd w:id="0"/>
    <w:p w:rsidR="00191C0A" w:rsidRPr="00FA4FE1" w:rsidRDefault="00191C0A" w:rsidP="00D067F1">
      <w:pPr>
        <w:spacing w:line="360" w:lineRule="auto"/>
        <w:ind w:left="720" w:firstLine="720"/>
        <w:jc w:val="both"/>
        <w:rPr>
          <w:rFonts w:ascii="Arial" w:hAnsi="Arial" w:cs="Arial"/>
          <w:sz w:val="22"/>
          <w:szCs w:val="22"/>
        </w:rPr>
      </w:pPr>
      <w:r w:rsidRPr="00FA4FE1">
        <w:rPr>
          <w:rFonts w:ascii="Arial" w:hAnsi="Arial" w:cs="Arial"/>
          <w:sz w:val="22"/>
          <w:szCs w:val="22"/>
        </w:rPr>
        <w:fldChar w:fldCharType="begin"/>
      </w:r>
      <w:r w:rsidRPr="00FA4FE1">
        <w:rPr>
          <w:rFonts w:ascii="Arial" w:hAnsi="Arial" w:cs="Arial"/>
          <w:sz w:val="22"/>
          <w:szCs w:val="22"/>
        </w:rPr>
        <w:instrText xml:space="preserve"> HYPERLINK "http://dojcdnoc-jutas/nxt/foliolinks.asp?f=xhitlist&amp;xhitlist_x=Advanced&amp;xhitlist_vpc=first&amp;xhitlist_xsl=querylink.xsl&amp;xhitlist_sel=title;path;content-type;home-title&amp;xhitlist_d=%7bstatreg%7d&amp;xhitlist_q=%5bfield%20folio-destination-name:'LJC_a10y2013s16(1)(a)'%5d&amp;xhitlist_md=target-id=0-0-0-181047" \t "main" </w:instrText>
      </w:r>
      <w:r w:rsidRPr="00FA4FE1">
        <w:rPr>
          <w:rFonts w:ascii="Arial" w:hAnsi="Arial" w:cs="Arial"/>
          <w:sz w:val="22"/>
          <w:szCs w:val="22"/>
        </w:rPr>
        <w:fldChar w:fldCharType="separate"/>
      </w:r>
      <w:r w:rsidRPr="00FA4FE1">
        <w:rPr>
          <w:rFonts w:ascii="Arial" w:hAnsi="Arial" w:cs="Arial"/>
          <w:i/>
          <w:iCs/>
          <w:sz w:val="22"/>
          <w:szCs w:val="22"/>
        </w:rPr>
        <w:t>(a)</w:t>
      </w:r>
      <w:r w:rsidRPr="00FA4FE1">
        <w:rPr>
          <w:rFonts w:ascii="Arial" w:hAnsi="Arial" w:cs="Arial"/>
          <w:sz w:val="22"/>
          <w:szCs w:val="22"/>
        </w:rPr>
        <w:fldChar w:fldCharType="end"/>
      </w:r>
      <w:r w:rsidRPr="00FA4FE1">
        <w:rPr>
          <w:rFonts w:ascii="Arial" w:hAnsi="Arial" w:cs="Arial"/>
          <w:sz w:val="22"/>
          <w:szCs w:val="22"/>
        </w:rPr>
        <w:t>   an appeal against any decision of a Division as a court of first instance lies, upon leave having been granted—</w:t>
      </w:r>
      <w:bookmarkStart w:id="1" w:name="0-0-0-181049"/>
      <w:bookmarkEnd w:id="1"/>
    </w:p>
    <w:p w:rsidR="00191C0A" w:rsidRPr="00FA4FE1" w:rsidRDefault="00191C0A" w:rsidP="00D067F1">
      <w:pPr>
        <w:spacing w:line="360" w:lineRule="auto"/>
        <w:ind w:left="1134" w:hanging="425"/>
        <w:jc w:val="both"/>
        <w:rPr>
          <w:rFonts w:ascii="Arial" w:hAnsi="Arial" w:cs="Arial"/>
          <w:sz w:val="22"/>
          <w:szCs w:val="22"/>
        </w:rPr>
      </w:pPr>
      <w:r w:rsidRPr="00FA4FE1">
        <w:rPr>
          <w:rFonts w:ascii="Arial" w:hAnsi="Arial" w:cs="Arial"/>
          <w:sz w:val="22"/>
          <w:szCs w:val="22"/>
        </w:rPr>
        <w:t>(i)   if the court consisted of a single judge, either to the Supreme Court of Appeal or to a full court of that Division, depending on the direction issued in terms of section 17(6); or</w:t>
      </w:r>
    </w:p>
    <w:p w:rsidR="00191C0A" w:rsidRPr="00FA4FE1" w:rsidRDefault="00191C0A" w:rsidP="00D067F1">
      <w:pPr>
        <w:spacing w:line="360" w:lineRule="auto"/>
        <w:ind w:left="1560" w:hanging="851"/>
        <w:jc w:val="both"/>
        <w:rPr>
          <w:rFonts w:ascii="Arial" w:hAnsi="Arial" w:cs="Arial"/>
          <w:sz w:val="22"/>
          <w:szCs w:val="22"/>
        </w:rPr>
      </w:pPr>
      <w:bookmarkStart w:id="2" w:name="0-0-0-181051"/>
      <w:bookmarkEnd w:id="2"/>
      <w:r w:rsidRPr="00FA4FE1">
        <w:rPr>
          <w:rFonts w:ascii="Arial" w:hAnsi="Arial" w:cs="Arial"/>
          <w:sz w:val="22"/>
          <w:szCs w:val="22"/>
        </w:rPr>
        <w:t>(ii)   if the court consisted of more than one judge, to the Supreme Court of Appeal;</w:t>
      </w:r>
    </w:p>
    <w:p w:rsidR="00191C0A" w:rsidRPr="00FA4FE1" w:rsidRDefault="00191C0A" w:rsidP="00D067F1">
      <w:pPr>
        <w:spacing w:line="360" w:lineRule="auto"/>
        <w:ind w:left="720" w:firstLine="720"/>
        <w:jc w:val="both"/>
        <w:rPr>
          <w:rFonts w:ascii="Arial" w:hAnsi="Arial" w:cs="Arial"/>
          <w:sz w:val="22"/>
          <w:szCs w:val="22"/>
        </w:rPr>
      </w:pPr>
      <w:bookmarkStart w:id="3" w:name="0-0-0-181053"/>
      <w:bookmarkEnd w:id="3"/>
      <w:r w:rsidRPr="00FA4FE1">
        <w:rPr>
          <w:rFonts w:ascii="Arial" w:hAnsi="Arial" w:cs="Arial"/>
          <w:i/>
          <w:iCs/>
          <w:sz w:val="22"/>
          <w:szCs w:val="22"/>
        </w:rPr>
        <w:t>(b)</w:t>
      </w:r>
      <w:r w:rsidRPr="00FA4FE1">
        <w:rPr>
          <w:rFonts w:ascii="Arial" w:hAnsi="Arial" w:cs="Arial"/>
          <w:sz w:val="22"/>
          <w:szCs w:val="22"/>
        </w:rPr>
        <w:t>   an appeal against any decision of a Division on appeal to it, lies to the Supreme Court of Appeal upon special leave having been granted by the Supreme Court of Appeal; and</w:t>
      </w:r>
    </w:p>
    <w:p w:rsidR="00191C0A" w:rsidRPr="00FA4FE1" w:rsidRDefault="00191C0A" w:rsidP="00D067F1">
      <w:pPr>
        <w:spacing w:line="360" w:lineRule="auto"/>
        <w:ind w:left="720" w:firstLine="720"/>
        <w:jc w:val="both"/>
        <w:rPr>
          <w:rFonts w:ascii="Arial" w:hAnsi="Arial" w:cs="Arial"/>
          <w:sz w:val="22"/>
          <w:szCs w:val="22"/>
        </w:rPr>
      </w:pPr>
      <w:bookmarkStart w:id="4" w:name="0-0-0-181055"/>
      <w:bookmarkEnd w:id="4"/>
      <w:r w:rsidRPr="00FA4FE1">
        <w:rPr>
          <w:rFonts w:ascii="Arial" w:hAnsi="Arial" w:cs="Arial"/>
          <w:i/>
          <w:iCs/>
          <w:sz w:val="22"/>
          <w:szCs w:val="22"/>
          <w:u w:val="single"/>
        </w:rPr>
        <w:t>(c)</w:t>
      </w:r>
      <w:r w:rsidRPr="00FA4FE1">
        <w:rPr>
          <w:rFonts w:ascii="Arial" w:hAnsi="Arial" w:cs="Arial"/>
          <w:sz w:val="22"/>
          <w:szCs w:val="22"/>
        </w:rPr>
        <w:t>   </w:t>
      </w:r>
      <w:r w:rsidRPr="00FA4FE1">
        <w:rPr>
          <w:rFonts w:ascii="Arial" w:hAnsi="Arial" w:cs="Arial"/>
          <w:sz w:val="22"/>
          <w:szCs w:val="22"/>
          <w:u w:val="single"/>
        </w:rPr>
        <w:t>an appeal against any decision of a court of a status similar to the High Court, lies to the Supreme Court of Appeal upon leave having been granted by that court or the Supreme Court of Appeal</w:t>
      </w:r>
      <w:r w:rsidRPr="00FA4FE1">
        <w:rPr>
          <w:rFonts w:ascii="Arial" w:hAnsi="Arial" w:cs="Arial"/>
          <w:sz w:val="22"/>
          <w:szCs w:val="22"/>
        </w:rPr>
        <w:t>, and the provisions of section 17 apply with the changes required by the context.”.</w:t>
      </w:r>
    </w:p>
    <w:p w:rsidR="00191C0A" w:rsidRPr="00FA4FE1" w:rsidRDefault="00277013" w:rsidP="007D61C6">
      <w:pPr>
        <w:spacing w:line="360" w:lineRule="auto"/>
        <w:jc w:val="right"/>
        <w:rPr>
          <w:rFonts w:ascii="Arial" w:hAnsi="Arial" w:cs="Arial"/>
          <w:sz w:val="22"/>
          <w:szCs w:val="22"/>
        </w:rPr>
      </w:pPr>
      <w:r w:rsidRPr="00FA4FE1">
        <w:rPr>
          <w:rFonts w:ascii="Arial" w:hAnsi="Arial" w:cs="Arial"/>
          <w:sz w:val="22"/>
          <w:szCs w:val="22"/>
        </w:rPr>
        <w:t>(Emphasis supplied)</w:t>
      </w:r>
    </w:p>
    <w:p w:rsidR="00277013" w:rsidRPr="00FA4FE1" w:rsidRDefault="00277013" w:rsidP="00D067F1">
      <w:pPr>
        <w:spacing w:line="360" w:lineRule="auto"/>
        <w:jc w:val="both"/>
        <w:rPr>
          <w:rFonts w:ascii="Arial" w:hAnsi="Arial" w:cs="Arial"/>
          <w:sz w:val="22"/>
          <w:szCs w:val="22"/>
        </w:rPr>
      </w:pPr>
    </w:p>
    <w:p w:rsidR="0097309F" w:rsidRPr="00FA4FE1" w:rsidRDefault="00E74A62" w:rsidP="00D067F1">
      <w:pPr>
        <w:spacing w:line="360" w:lineRule="auto"/>
        <w:jc w:val="both"/>
        <w:rPr>
          <w:rFonts w:ascii="Arial" w:hAnsi="Arial" w:cs="Arial"/>
          <w:sz w:val="22"/>
          <w:szCs w:val="22"/>
        </w:rPr>
      </w:pPr>
      <w:r w:rsidRPr="00FA4FE1">
        <w:rPr>
          <w:rFonts w:ascii="Arial" w:hAnsi="Arial" w:cs="Arial"/>
          <w:sz w:val="22"/>
          <w:szCs w:val="22"/>
        </w:rPr>
        <w:t>2.6</w:t>
      </w:r>
      <w:r w:rsidRPr="00FA4FE1">
        <w:rPr>
          <w:rFonts w:ascii="Arial" w:hAnsi="Arial" w:cs="Arial"/>
          <w:sz w:val="22"/>
          <w:szCs w:val="22"/>
        </w:rPr>
        <w:tab/>
      </w:r>
      <w:r w:rsidR="00EE2F5D" w:rsidRPr="00FA4FE1">
        <w:rPr>
          <w:rFonts w:ascii="Arial" w:hAnsi="Arial" w:cs="Arial"/>
          <w:sz w:val="22"/>
          <w:szCs w:val="22"/>
        </w:rPr>
        <w:t xml:space="preserve">Therefore, </w:t>
      </w:r>
      <w:r w:rsidR="0097309F" w:rsidRPr="00FA4FE1">
        <w:rPr>
          <w:rFonts w:ascii="Arial" w:hAnsi="Arial" w:cs="Arial"/>
          <w:sz w:val="22"/>
          <w:szCs w:val="22"/>
        </w:rPr>
        <w:t>section 16(1)</w:t>
      </w:r>
      <w:r w:rsidR="0097309F" w:rsidRPr="00FA4FE1">
        <w:rPr>
          <w:rFonts w:ascii="Arial" w:hAnsi="Arial" w:cs="Arial"/>
          <w:i/>
          <w:sz w:val="22"/>
          <w:szCs w:val="22"/>
        </w:rPr>
        <w:t>(c)</w:t>
      </w:r>
      <w:r w:rsidR="0097309F" w:rsidRPr="00FA4FE1">
        <w:rPr>
          <w:rFonts w:ascii="Arial" w:hAnsi="Arial" w:cs="Arial"/>
          <w:sz w:val="22"/>
          <w:szCs w:val="22"/>
        </w:rPr>
        <w:t xml:space="preserve"> of the Superior Courts Act requires that appeals from a court of a status similar to a High Court (i.e. </w:t>
      </w:r>
      <w:r w:rsidR="008E0216" w:rsidRPr="00FA4FE1">
        <w:rPr>
          <w:rFonts w:ascii="Arial" w:hAnsi="Arial" w:cs="Arial"/>
          <w:sz w:val="22"/>
          <w:szCs w:val="22"/>
        </w:rPr>
        <w:t>L</w:t>
      </w:r>
      <w:r w:rsidR="00EE2F5D" w:rsidRPr="00FA4FE1">
        <w:rPr>
          <w:rFonts w:ascii="Arial" w:hAnsi="Arial" w:cs="Arial"/>
          <w:sz w:val="22"/>
          <w:szCs w:val="22"/>
        </w:rPr>
        <w:t>and Court of Appeal</w:t>
      </w:r>
      <w:r w:rsidR="0097309F" w:rsidRPr="00FA4FE1">
        <w:rPr>
          <w:rFonts w:ascii="Arial" w:hAnsi="Arial" w:cs="Arial"/>
          <w:sz w:val="22"/>
          <w:szCs w:val="22"/>
        </w:rPr>
        <w:t xml:space="preserve">) should be heard by the </w:t>
      </w:r>
      <w:r w:rsidR="00FA4FE1" w:rsidRPr="00FA4FE1">
        <w:rPr>
          <w:rFonts w:ascii="Arial" w:hAnsi="Arial" w:cs="Arial"/>
          <w:sz w:val="22"/>
          <w:szCs w:val="22"/>
        </w:rPr>
        <w:t>SCA</w:t>
      </w:r>
      <w:r w:rsidR="0097309F" w:rsidRPr="00FA4FE1">
        <w:rPr>
          <w:rFonts w:ascii="Arial" w:hAnsi="Arial" w:cs="Arial"/>
          <w:sz w:val="22"/>
          <w:szCs w:val="22"/>
        </w:rPr>
        <w:t xml:space="preserve">. This section puts beyond doubt that the jurisdiction of the </w:t>
      </w:r>
      <w:r w:rsidR="00FA4FE1" w:rsidRPr="00FA4FE1">
        <w:rPr>
          <w:rFonts w:ascii="Arial" w:hAnsi="Arial" w:cs="Arial"/>
          <w:sz w:val="22"/>
          <w:szCs w:val="22"/>
        </w:rPr>
        <w:t>SCA</w:t>
      </w:r>
      <w:r w:rsidR="0097309F" w:rsidRPr="00FA4FE1">
        <w:rPr>
          <w:rFonts w:ascii="Arial" w:hAnsi="Arial" w:cs="Arial"/>
          <w:sz w:val="22"/>
          <w:szCs w:val="22"/>
        </w:rPr>
        <w:t xml:space="preserve"> cannot be excluded </w:t>
      </w:r>
      <w:r w:rsidR="000B428F" w:rsidRPr="00FA4FE1">
        <w:rPr>
          <w:rFonts w:ascii="Arial" w:hAnsi="Arial" w:cs="Arial"/>
          <w:sz w:val="22"/>
          <w:szCs w:val="22"/>
        </w:rPr>
        <w:t>in a manner that</w:t>
      </w:r>
      <w:r w:rsidR="0097309F" w:rsidRPr="00FA4FE1">
        <w:rPr>
          <w:rFonts w:ascii="Arial" w:hAnsi="Arial" w:cs="Arial"/>
          <w:sz w:val="22"/>
          <w:szCs w:val="22"/>
        </w:rPr>
        <w:t xml:space="preserve"> clause 34(2) of the Bill purports to do.</w:t>
      </w:r>
    </w:p>
    <w:p w:rsidR="0097309F" w:rsidRPr="00FA4FE1" w:rsidRDefault="0097309F" w:rsidP="00D067F1">
      <w:pPr>
        <w:spacing w:line="360" w:lineRule="auto"/>
        <w:jc w:val="both"/>
        <w:rPr>
          <w:rFonts w:ascii="Arial" w:hAnsi="Arial" w:cs="Arial"/>
          <w:sz w:val="22"/>
          <w:szCs w:val="22"/>
        </w:rPr>
      </w:pPr>
    </w:p>
    <w:p w:rsidR="00277013" w:rsidRPr="00FA4FE1" w:rsidRDefault="00E74A62" w:rsidP="003E0D29">
      <w:pPr>
        <w:spacing w:line="360" w:lineRule="auto"/>
        <w:jc w:val="both"/>
        <w:rPr>
          <w:rFonts w:ascii="Arial" w:hAnsi="Arial" w:cs="Arial"/>
          <w:sz w:val="22"/>
          <w:szCs w:val="22"/>
          <w:lang w:eastAsia="en-ZA"/>
        </w:rPr>
      </w:pPr>
      <w:r w:rsidRPr="00FA4FE1">
        <w:rPr>
          <w:rFonts w:ascii="Arial" w:hAnsi="Arial" w:cs="Arial"/>
          <w:sz w:val="22"/>
          <w:szCs w:val="22"/>
        </w:rPr>
        <w:t>2.7</w:t>
      </w:r>
      <w:r w:rsidR="00D40586" w:rsidRPr="00FA4FE1">
        <w:rPr>
          <w:rFonts w:ascii="Arial" w:hAnsi="Arial" w:cs="Arial"/>
          <w:sz w:val="22"/>
          <w:szCs w:val="22"/>
        </w:rPr>
        <w:tab/>
      </w:r>
      <w:r w:rsidR="00662059" w:rsidRPr="00FA4FE1">
        <w:rPr>
          <w:rFonts w:ascii="Arial" w:hAnsi="Arial" w:cs="Arial"/>
          <w:sz w:val="22"/>
          <w:szCs w:val="22"/>
        </w:rPr>
        <w:t xml:space="preserve">In the matter of </w:t>
      </w:r>
      <w:bookmarkStart w:id="5" w:name="0-0-0-68451"/>
      <w:bookmarkEnd w:id="5"/>
      <w:r w:rsidR="00662059" w:rsidRPr="00FA4FE1">
        <w:rPr>
          <w:rFonts w:ascii="Arial" w:hAnsi="Arial" w:cs="Arial"/>
          <w:b/>
          <w:bCs/>
          <w:sz w:val="22"/>
          <w:szCs w:val="22"/>
        </w:rPr>
        <w:t>NATIONAL UNION OF METALWORKERS OF SA AND OTHERS v FRY'S METALS (PTY) LTD 2005 (5) SA 433 (SCA)</w:t>
      </w:r>
      <w:r w:rsidR="003E0D29" w:rsidRPr="00FA4FE1">
        <w:rPr>
          <w:rFonts w:ascii="Arial" w:hAnsi="Arial" w:cs="Arial"/>
          <w:sz w:val="22"/>
          <w:szCs w:val="22"/>
        </w:rPr>
        <w:t xml:space="preserve"> the court held as follows:</w:t>
      </w:r>
      <w:r w:rsidR="003E0D29" w:rsidRPr="00FA4FE1">
        <w:rPr>
          <w:rFonts w:ascii="Arial" w:hAnsi="Arial" w:cs="Arial"/>
          <w:sz w:val="22"/>
          <w:szCs w:val="22"/>
          <w:lang w:eastAsia="en-ZA"/>
        </w:rPr>
        <w:t xml:space="preserve"> </w:t>
      </w:r>
      <w:r w:rsidR="00F11DE3" w:rsidRPr="00FA4FE1">
        <w:rPr>
          <w:rFonts w:ascii="Arial" w:hAnsi="Arial" w:cs="Arial"/>
          <w:sz w:val="22"/>
          <w:szCs w:val="22"/>
          <w:lang w:eastAsia="en-ZA"/>
        </w:rPr>
        <w:t>“</w:t>
      </w:r>
      <w:r w:rsidR="003E0D29" w:rsidRPr="00FA4FE1">
        <w:rPr>
          <w:rFonts w:ascii="Arial" w:hAnsi="Arial" w:cs="Arial"/>
          <w:sz w:val="22"/>
          <w:szCs w:val="22"/>
          <w:lang w:eastAsia="en-ZA"/>
        </w:rPr>
        <w:t xml:space="preserve">[15] </w:t>
      </w:r>
      <w:r w:rsidR="00F11DE3" w:rsidRPr="00FA4FE1">
        <w:rPr>
          <w:rFonts w:ascii="Arial" w:hAnsi="Arial" w:cs="Arial"/>
          <w:sz w:val="22"/>
          <w:szCs w:val="22"/>
          <w:lang w:eastAsia="en-ZA"/>
        </w:rPr>
        <w:t>But the phrase “highest court” appears also in section 167(3) of the Constitution, which creates the CC “the highest court” in all constitutional matters. It was in reliance on this provision that Ngcobo J found that the CC is the highest court in respect of all constitutional matters and that decisions of all other courts on constitutional matters are accordingly subject to appeal to it. It is a long-established principle – based on concern for intelligibility of legislative language – that similar words in an enactment should be taken to carry the same meaning. It thus follows from the CC’s reasoning in relation to its own appellate power, and this Court’s appellate power over the LAC in relation to constitutional issues, that decisions of all other courts on both constitutional and non-constitutional matters are subject to appeal to this Court</w:t>
      </w:r>
      <w:r w:rsidR="00C458DF" w:rsidRPr="00FA4FE1">
        <w:rPr>
          <w:rFonts w:ascii="Arial" w:hAnsi="Arial" w:cs="Arial"/>
          <w:sz w:val="22"/>
          <w:szCs w:val="22"/>
          <w:lang w:eastAsia="en-ZA"/>
        </w:rPr>
        <w:t>.</w:t>
      </w:r>
    </w:p>
    <w:p w:rsidR="00C458DF" w:rsidRPr="00FA4FE1" w:rsidRDefault="00C458DF" w:rsidP="003E0D29">
      <w:pPr>
        <w:spacing w:line="360" w:lineRule="auto"/>
        <w:jc w:val="both"/>
        <w:rPr>
          <w:rFonts w:ascii="Arial" w:hAnsi="Arial" w:cs="Arial"/>
          <w:sz w:val="22"/>
          <w:szCs w:val="22"/>
          <w:lang w:eastAsia="en-ZA"/>
        </w:rPr>
      </w:pPr>
    </w:p>
    <w:p w:rsidR="003E0D29" w:rsidRPr="00FA4FE1" w:rsidRDefault="00F11DE3" w:rsidP="003E0D29">
      <w:pPr>
        <w:spacing w:line="360" w:lineRule="auto"/>
        <w:jc w:val="both"/>
        <w:rPr>
          <w:rFonts w:ascii="Arial" w:hAnsi="Arial" w:cs="Arial"/>
          <w:sz w:val="22"/>
          <w:szCs w:val="22"/>
          <w:lang w:eastAsia="en-ZA"/>
        </w:rPr>
      </w:pPr>
      <w:r w:rsidRPr="00FA4FE1">
        <w:rPr>
          <w:rFonts w:ascii="Arial" w:hAnsi="Arial" w:cs="Arial"/>
          <w:sz w:val="22"/>
          <w:szCs w:val="22"/>
          <w:lang w:eastAsia="en-ZA"/>
        </w:rPr>
        <w:t>[16] We conclude that the Constitution vests this Court with power to hear appeals from the LAC in both constitutional and non-constitutional matters, and that the provisions of the LRA that confer final appellate power on the LAC must be read subject to the appellate hierarchy created by the Constitution itself. This follows from the subordination to the Constitution that the LRA itself mandates. It does not entail that any provisions of the LRA are unconstitutional any more than the recognition of the appellate jurisdiction of the CC and of this Court in constitutional matters required a finding of unconstitutionality.</w:t>
      </w:r>
      <w:r w:rsidR="003E0D29" w:rsidRPr="00FA4FE1">
        <w:rPr>
          <w:rFonts w:ascii="Arial" w:hAnsi="Arial" w:cs="Arial"/>
          <w:sz w:val="22"/>
          <w:szCs w:val="22"/>
          <w:lang w:eastAsia="en-ZA"/>
        </w:rPr>
        <w:t>”.</w:t>
      </w:r>
    </w:p>
    <w:p w:rsidR="00277013" w:rsidRPr="00FA4FE1" w:rsidRDefault="00277013" w:rsidP="003E0D29">
      <w:pPr>
        <w:spacing w:line="360" w:lineRule="auto"/>
        <w:jc w:val="both"/>
        <w:rPr>
          <w:rFonts w:ascii="Arial" w:hAnsi="Arial" w:cs="Arial"/>
          <w:sz w:val="22"/>
          <w:szCs w:val="22"/>
          <w:lang w:eastAsia="en-ZA"/>
        </w:rPr>
      </w:pPr>
    </w:p>
    <w:p w:rsidR="003E0D29" w:rsidRPr="00FA4FE1" w:rsidRDefault="003E0D29" w:rsidP="003E0D29">
      <w:pPr>
        <w:spacing w:line="360" w:lineRule="auto"/>
        <w:jc w:val="both"/>
        <w:rPr>
          <w:rFonts w:ascii="Arial" w:hAnsi="Arial" w:cs="Arial"/>
          <w:sz w:val="22"/>
          <w:szCs w:val="22"/>
          <w:lang w:eastAsia="en-ZA"/>
        </w:rPr>
      </w:pPr>
      <w:r w:rsidRPr="00FA4FE1">
        <w:rPr>
          <w:rFonts w:ascii="Arial" w:hAnsi="Arial" w:cs="Arial"/>
          <w:sz w:val="22"/>
          <w:szCs w:val="22"/>
          <w:lang w:eastAsia="en-ZA"/>
        </w:rPr>
        <w:t>It was concluded by the court as follows:</w:t>
      </w:r>
    </w:p>
    <w:p w:rsidR="003E0D29" w:rsidRPr="00FA4FE1" w:rsidRDefault="003E0D29" w:rsidP="003E0D29">
      <w:pPr>
        <w:spacing w:line="360" w:lineRule="auto"/>
        <w:jc w:val="both"/>
        <w:rPr>
          <w:rFonts w:ascii="Arial" w:hAnsi="Arial" w:cs="Arial"/>
          <w:sz w:val="22"/>
          <w:szCs w:val="22"/>
          <w:lang w:eastAsia="en-ZA"/>
        </w:rPr>
      </w:pPr>
      <w:r w:rsidRPr="00FA4FE1">
        <w:rPr>
          <w:rFonts w:ascii="Arial" w:hAnsi="Arial" w:cs="Arial"/>
          <w:sz w:val="22"/>
          <w:szCs w:val="22"/>
          <w:lang w:eastAsia="en-ZA"/>
        </w:rPr>
        <w:t>“[32] The question before us is in any event not whether all constitutionally recognised rights are intrinsically appealable, but whether a provision that purports to restrict a litigant’s right of appeal to a hierarchy of specialised courts, to the exclusion of this Court, complies with the Constitution. We find only that once appellate jurisdiction falls to be exercised, this Court is empowered to exercise it finally (apart from the CC), since final appellate tribunals with authority similar to this Court are not envisaged in the Constitution. We add only the obvious corollary: that the conferral on this Court of general appellate power does not render all judgments and orders immediately appealable.</w:t>
      </w:r>
    </w:p>
    <w:p w:rsidR="00277013" w:rsidRPr="00FA4FE1" w:rsidRDefault="00277013" w:rsidP="003E0D29">
      <w:pPr>
        <w:spacing w:line="360" w:lineRule="auto"/>
        <w:jc w:val="both"/>
        <w:rPr>
          <w:rFonts w:ascii="Arial" w:hAnsi="Arial" w:cs="Arial"/>
          <w:sz w:val="22"/>
          <w:szCs w:val="22"/>
          <w:lang w:eastAsia="en-ZA"/>
        </w:rPr>
      </w:pPr>
    </w:p>
    <w:p w:rsidR="00F11DE3" w:rsidRPr="00FA4FE1" w:rsidRDefault="003E0D29" w:rsidP="003E0D29">
      <w:pPr>
        <w:spacing w:line="360" w:lineRule="auto"/>
        <w:jc w:val="both"/>
        <w:rPr>
          <w:rFonts w:ascii="Arial" w:hAnsi="Arial" w:cs="Arial"/>
          <w:sz w:val="22"/>
          <w:szCs w:val="22"/>
          <w:lang w:eastAsia="en-ZA"/>
        </w:rPr>
      </w:pPr>
      <w:r w:rsidRPr="00FA4FE1">
        <w:rPr>
          <w:rFonts w:ascii="Arial" w:hAnsi="Arial" w:cs="Arial"/>
          <w:sz w:val="22"/>
          <w:szCs w:val="22"/>
          <w:lang w:eastAsia="en-ZA"/>
        </w:rPr>
        <w:t>[33] It follows that this Court has jurisdiction to decide appeals from the LAC also in matters within the exclusive jurisdiction of the Labour Court.</w:t>
      </w:r>
      <w:r w:rsidR="00F11DE3" w:rsidRPr="00FA4FE1">
        <w:rPr>
          <w:rFonts w:ascii="Arial" w:hAnsi="Arial" w:cs="Arial"/>
          <w:sz w:val="22"/>
          <w:szCs w:val="22"/>
          <w:lang w:eastAsia="en-ZA"/>
        </w:rPr>
        <w:t>”.</w:t>
      </w:r>
    </w:p>
    <w:p w:rsidR="00662059" w:rsidRPr="00FA4FE1" w:rsidRDefault="00662059" w:rsidP="00D067F1">
      <w:pPr>
        <w:spacing w:line="360" w:lineRule="auto"/>
        <w:jc w:val="both"/>
        <w:rPr>
          <w:rFonts w:ascii="Arial" w:hAnsi="Arial" w:cs="Arial"/>
          <w:sz w:val="22"/>
          <w:szCs w:val="22"/>
        </w:rPr>
      </w:pPr>
    </w:p>
    <w:p w:rsidR="005E7161" w:rsidRPr="00FA4FE1" w:rsidRDefault="00E74A62" w:rsidP="005E7161">
      <w:pPr>
        <w:spacing w:line="360" w:lineRule="auto"/>
        <w:jc w:val="both"/>
        <w:rPr>
          <w:rFonts w:ascii="Arial" w:hAnsi="Arial" w:cs="Arial"/>
          <w:sz w:val="22"/>
          <w:szCs w:val="22"/>
          <w:lang w:val="en-ZA"/>
        </w:rPr>
      </w:pPr>
      <w:r w:rsidRPr="00FA4FE1">
        <w:rPr>
          <w:rFonts w:ascii="Arial" w:hAnsi="Arial" w:cs="Arial"/>
          <w:sz w:val="22"/>
          <w:szCs w:val="22"/>
        </w:rPr>
        <w:t>2.8</w:t>
      </w:r>
      <w:r w:rsidR="005E7161" w:rsidRPr="00FA4FE1">
        <w:rPr>
          <w:rFonts w:ascii="Arial" w:hAnsi="Arial" w:cs="Arial"/>
          <w:sz w:val="22"/>
          <w:szCs w:val="22"/>
        </w:rPr>
        <w:tab/>
        <w:t xml:space="preserve">The Constitution grants the </w:t>
      </w:r>
      <w:r w:rsidR="00FA4FE1" w:rsidRPr="00FA4FE1">
        <w:rPr>
          <w:rFonts w:ascii="Arial" w:hAnsi="Arial" w:cs="Arial"/>
          <w:sz w:val="22"/>
          <w:szCs w:val="22"/>
        </w:rPr>
        <w:t>SCA</w:t>
      </w:r>
      <w:r w:rsidR="005E7161" w:rsidRPr="00FA4FE1">
        <w:rPr>
          <w:rFonts w:ascii="Arial" w:hAnsi="Arial" w:cs="Arial"/>
          <w:sz w:val="22"/>
          <w:szCs w:val="22"/>
        </w:rPr>
        <w:t xml:space="preserve"> jurisdiction to decide appeals on any matter, except in respect of labour or competition matters, and to the extent that the Land Court Bill purports to exclude the </w:t>
      </w:r>
      <w:r w:rsidR="00FA4FE1" w:rsidRPr="00FA4FE1">
        <w:rPr>
          <w:rFonts w:ascii="Arial" w:hAnsi="Arial" w:cs="Arial"/>
          <w:sz w:val="22"/>
          <w:szCs w:val="22"/>
        </w:rPr>
        <w:t>SCA</w:t>
      </w:r>
      <w:r w:rsidR="005E7161" w:rsidRPr="00FA4FE1">
        <w:rPr>
          <w:rFonts w:ascii="Arial" w:hAnsi="Arial" w:cs="Arial"/>
          <w:sz w:val="22"/>
          <w:szCs w:val="22"/>
        </w:rPr>
        <w:t xml:space="preserve"> in deciding appeals from the Land Court of Appeal, it will be in conflict with section 168(3) of the Constitution. Therefore, in light of section 168(3) of the Constitution and the NUMSA judgment above, proposals will be made to the Committee to amend clause 34(2)</w:t>
      </w:r>
      <w:r w:rsidR="00277013" w:rsidRPr="00FA4FE1">
        <w:rPr>
          <w:rFonts w:ascii="Arial" w:hAnsi="Arial" w:cs="Arial"/>
          <w:sz w:val="22"/>
          <w:szCs w:val="22"/>
        </w:rPr>
        <w:t xml:space="preserve"> of the Bill</w:t>
      </w:r>
      <w:r w:rsidR="005E7161" w:rsidRPr="00FA4FE1">
        <w:rPr>
          <w:rFonts w:ascii="Arial" w:hAnsi="Arial" w:cs="Arial"/>
          <w:sz w:val="22"/>
          <w:szCs w:val="22"/>
        </w:rPr>
        <w:t>.</w:t>
      </w:r>
    </w:p>
    <w:p w:rsidR="005E7161" w:rsidRPr="00FA4FE1" w:rsidRDefault="00D40586" w:rsidP="00D067F1">
      <w:pPr>
        <w:spacing w:line="360" w:lineRule="auto"/>
        <w:jc w:val="both"/>
        <w:rPr>
          <w:rFonts w:ascii="Arial" w:hAnsi="Arial" w:cs="Arial"/>
          <w:sz w:val="22"/>
          <w:szCs w:val="22"/>
        </w:rPr>
      </w:pPr>
      <w:r w:rsidRPr="00FA4FE1">
        <w:rPr>
          <w:rFonts w:ascii="Arial" w:hAnsi="Arial" w:cs="Arial"/>
          <w:sz w:val="22"/>
          <w:szCs w:val="22"/>
        </w:rPr>
        <w:tab/>
      </w:r>
    </w:p>
    <w:p w:rsidR="00802A14" w:rsidRPr="00FA4FE1" w:rsidRDefault="005E7161" w:rsidP="00D067F1">
      <w:pPr>
        <w:spacing w:line="360" w:lineRule="auto"/>
        <w:jc w:val="both"/>
        <w:rPr>
          <w:rFonts w:ascii="Arial" w:hAnsi="Arial" w:cs="Arial"/>
          <w:sz w:val="22"/>
          <w:szCs w:val="22"/>
        </w:rPr>
      </w:pPr>
      <w:r w:rsidRPr="00FA4FE1">
        <w:rPr>
          <w:rFonts w:ascii="Arial" w:hAnsi="Arial" w:cs="Arial"/>
          <w:sz w:val="22"/>
          <w:szCs w:val="22"/>
        </w:rPr>
        <w:t>2.9</w:t>
      </w:r>
      <w:r w:rsidRPr="00FA4FE1">
        <w:rPr>
          <w:rFonts w:ascii="Arial" w:hAnsi="Arial" w:cs="Arial"/>
          <w:sz w:val="22"/>
          <w:szCs w:val="22"/>
        </w:rPr>
        <w:tab/>
        <w:t>In addition, a</w:t>
      </w:r>
      <w:r w:rsidR="00CB1323" w:rsidRPr="00FA4FE1">
        <w:rPr>
          <w:rFonts w:ascii="Arial" w:hAnsi="Arial" w:cs="Arial"/>
          <w:sz w:val="22"/>
          <w:szCs w:val="22"/>
        </w:rPr>
        <w:t xml:space="preserve"> </w:t>
      </w:r>
      <w:r w:rsidR="00802A14" w:rsidRPr="00FA4FE1">
        <w:rPr>
          <w:rFonts w:ascii="Arial" w:hAnsi="Arial" w:cs="Arial"/>
          <w:sz w:val="22"/>
          <w:szCs w:val="22"/>
        </w:rPr>
        <w:t xml:space="preserve">concern </w:t>
      </w:r>
      <w:r w:rsidR="00CB1323" w:rsidRPr="00FA4FE1">
        <w:rPr>
          <w:rFonts w:ascii="Arial" w:hAnsi="Arial" w:cs="Arial"/>
          <w:sz w:val="22"/>
          <w:szCs w:val="22"/>
        </w:rPr>
        <w:t xml:space="preserve">has been raised </w:t>
      </w:r>
      <w:r w:rsidR="00802A14" w:rsidRPr="00FA4FE1">
        <w:rPr>
          <w:rFonts w:ascii="Arial" w:hAnsi="Arial" w:cs="Arial"/>
          <w:sz w:val="22"/>
          <w:szCs w:val="22"/>
        </w:rPr>
        <w:t xml:space="preserve">as to what would be the necessity of having a Land Court of Appeal if the </w:t>
      </w:r>
      <w:r w:rsidR="00FA4FE1" w:rsidRPr="00FA4FE1">
        <w:rPr>
          <w:rFonts w:ascii="Arial" w:hAnsi="Arial" w:cs="Arial"/>
          <w:sz w:val="22"/>
          <w:szCs w:val="22"/>
        </w:rPr>
        <w:t>SCA</w:t>
      </w:r>
      <w:r w:rsidR="00802A14" w:rsidRPr="00FA4FE1">
        <w:rPr>
          <w:rFonts w:ascii="Arial" w:hAnsi="Arial" w:cs="Arial"/>
          <w:sz w:val="22"/>
          <w:szCs w:val="22"/>
        </w:rPr>
        <w:t xml:space="preserve"> </w:t>
      </w:r>
      <w:r w:rsidR="00CB1323" w:rsidRPr="00FA4FE1">
        <w:rPr>
          <w:rFonts w:ascii="Arial" w:hAnsi="Arial" w:cs="Arial"/>
          <w:sz w:val="22"/>
          <w:szCs w:val="22"/>
        </w:rPr>
        <w:t xml:space="preserve">is </w:t>
      </w:r>
      <w:r w:rsidR="00802A14" w:rsidRPr="00FA4FE1">
        <w:rPr>
          <w:rFonts w:ascii="Arial" w:hAnsi="Arial" w:cs="Arial"/>
          <w:sz w:val="22"/>
          <w:szCs w:val="22"/>
        </w:rPr>
        <w:t>given</w:t>
      </w:r>
      <w:r w:rsidR="00CB1323" w:rsidRPr="00FA4FE1">
        <w:rPr>
          <w:rFonts w:ascii="Arial" w:hAnsi="Arial" w:cs="Arial"/>
          <w:sz w:val="22"/>
          <w:szCs w:val="22"/>
        </w:rPr>
        <w:t xml:space="preserve"> an appellate</w:t>
      </w:r>
      <w:r w:rsidR="00802A14" w:rsidRPr="00FA4FE1">
        <w:rPr>
          <w:rFonts w:ascii="Arial" w:hAnsi="Arial" w:cs="Arial"/>
          <w:sz w:val="22"/>
          <w:szCs w:val="22"/>
        </w:rPr>
        <w:t xml:space="preserve"> jurisdiction over land matters from the Land Court of Appeal. This necessitates consideration of </w:t>
      </w:r>
      <w:r w:rsidR="00CB1323" w:rsidRPr="00FA4FE1">
        <w:rPr>
          <w:rFonts w:ascii="Arial" w:hAnsi="Arial" w:cs="Arial"/>
          <w:sz w:val="22"/>
          <w:szCs w:val="22"/>
        </w:rPr>
        <w:t xml:space="preserve">various </w:t>
      </w:r>
      <w:r w:rsidR="00802A14" w:rsidRPr="00FA4FE1">
        <w:rPr>
          <w:rFonts w:ascii="Arial" w:hAnsi="Arial" w:cs="Arial"/>
          <w:sz w:val="22"/>
          <w:szCs w:val="22"/>
        </w:rPr>
        <w:t>option</w:t>
      </w:r>
      <w:r w:rsidR="00564038" w:rsidRPr="00FA4FE1">
        <w:rPr>
          <w:rFonts w:ascii="Arial" w:hAnsi="Arial" w:cs="Arial"/>
          <w:sz w:val="22"/>
          <w:szCs w:val="22"/>
        </w:rPr>
        <w:t>s</w:t>
      </w:r>
      <w:r w:rsidR="00802A14" w:rsidRPr="00FA4FE1">
        <w:rPr>
          <w:rFonts w:ascii="Arial" w:hAnsi="Arial" w:cs="Arial"/>
          <w:sz w:val="22"/>
          <w:szCs w:val="22"/>
        </w:rPr>
        <w:t xml:space="preserve"> </w:t>
      </w:r>
      <w:r w:rsidR="002A408A" w:rsidRPr="00FA4FE1">
        <w:rPr>
          <w:rFonts w:ascii="Arial" w:hAnsi="Arial" w:cs="Arial"/>
          <w:sz w:val="22"/>
          <w:szCs w:val="22"/>
        </w:rPr>
        <w:t>in this regard</w:t>
      </w:r>
      <w:r w:rsidR="00802A14" w:rsidRPr="00FA4FE1">
        <w:rPr>
          <w:rFonts w:ascii="Arial" w:hAnsi="Arial" w:cs="Arial"/>
          <w:sz w:val="22"/>
          <w:szCs w:val="22"/>
        </w:rPr>
        <w:t>. The following options are proposed for consideration</w:t>
      </w:r>
      <w:r w:rsidR="00CB1323" w:rsidRPr="00FA4FE1">
        <w:rPr>
          <w:rFonts w:ascii="Arial" w:hAnsi="Arial" w:cs="Arial"/>
          <w:sz w:val="22"/>
          <w:szCs w:val="22"/>
        </w:rPr>
        <w:t xml:space="preserve"> by the Committee</w:t>
      </w:r>
      <w:r w:rsidR="00802A14" w:rsidRPr="00FA4FE1">
        <w:rPr>
          <w:rFonts w:ascii="Arial" w:hAnsi="Arial" w:cs="Arial"/>
          <w:sz w:val="22"/>
          <w:szCs w:val="22"/>
        </w:rPr>
        <w:t>:</w:t>
      </w:r>
    </w:p>
    <w:p w:rsidR="00802A14" w:rsidRPr="00FA4FE1" w:rsidRDefault="00802A14" w:rsidP="00D067F1">
      <w:pPr>
        <w:spacing w:line="360" w:lineRule="auto"/>
        <w:ind w:left="709" w:hanging="709"/>
        <w:jc w:val="both"/>
        <w:rPr>
          <w:rFonts w:ascii="Arial" w:hAnsi="Arial" w:cs="Arial"/>
          <w:sz w:val="22"/>
          <w:szCs w:val="22"/>
        </w:rPr>
      </w:pPr>
      <w:r w:rsidRPr="00FA4FE1">
        <w:rPr>
          <w:rFonts w:ascii="Arial" w:hAnsi="Arial" w:cs="Arial"/>
          <w:sz w:val="22"/>
          <w:szCs w:val="22"/>
        </w:rPr>
        <w:t>(a)</w:t>
      </w:r>
      <w:r w:rsidR="00E7605F" w:rsidRPr="00FA4FE1">
        <w:rPr>
          <w:rFonts w:ascii="Arial" w:hAnsi="Arial" w:cs="Arial"/>
          <w:sz w:val="22"/>
          <w:szCs w:val="22"/>
        </w:rPr>
        <w:t xml:space="preserve"> </w:t>
      </w:r>
      <w:r w:rsidR="00666105" w:rsidRPr="00FA4FE1">
        <w:rPr>
          <w:rFonts w:ascii="Arial" w:hAnsi="Arial" w:cs="Arial"/>
          <w:sz w:val="22"/>
          <w:szCs w:val="22"/>
        </w:rPr>
        <w:tab/>
      </w:r>
      <w:r w:rsidR="00E7605F" w:rsidRPr="00FA4FE1">
        <w:rPr>
          <w:rFonts w:ascii="Arial" w:hAnsi="Arial" w:cs="Arial"/>
          <w:sz w:val="22"/>
          <w:szCs w:val="22"/>
        </w:rPr>
        <w:t xml:space="preserve">to retain the Land Court of Appeal in the Bill, with its decisions appealable to the </w:t>
      </w:r>
      <w:r w:rsidR="00FA4FE1" w:rsidRPr="00FA4FE1">
        <w:rPr>
          <w:rFonts w:ascii="Arial" w:hAnsi="Arial" w:cs="Arial"/>
          <w:sz w:val="22"/>
          <w:szCs w:val="22"/>
        </w:rPr>
        <w:t>SCA</w:t>
      </w:r>
      <w:r w:rsidR="00E7605F" w:rsidRPr="00FA4FE1">
        <w:rPr>
          <w:rFonts w:ascii="Arial" w:hAnsi="Arial" w:cs="Arial"/>
          <w:sz w:val="22"/>
          <w:szCs w:val="22"/>
        </w:rPr>
        <w:t xml:space="preserve">;  </w:t>
      </w:r>
    </w:p>
    <w:p w:rsidR="00802A14" w:rsidRPr="00FA4FE1" w:rsidRDefault="00802A14" w:rsidP="00D067F1">
      <w:pPr>
        <w:spacing w:line="360" w:lineRule="auto"/>
        <w:ind w:left="709" w:hanging="709"/>
        <w:jc w:val="both"/>
        <w:rPr>
          <w:rFonts w:ascii="Arial" w:hAnsi="Arial" w:cs="Arial"/>
          <w:sz w:val="22"/>
          <w:szCs w:val="22"/>
        </w:rPr>
      </w:pPr>
      <w:r w:rsidRPr="00FA4FE1">
        <w:rPr>
          <w:rFonts w:ascii="Arial" w:hAnsi="Arial" w:cs="Arial"/>
          <w:sz w:val="22"/>
          <w:szCs w:val="22"/>
        </w:rPr>
        <w:t xml:space="preserve">(b) </w:t>
      </w:r>
      <w:r w:rsidR="00666105" w:rsidRPr="00FA4FE1">
        <w:rPr>
          <w:rFonts w:ascii="Arial" w:hAnsi="Arial" w:cs="Arial"/>
          <w:sz w:val="22"/>
          <w:szCs w:val="22"/>
        </w:rPr>
        <w:tab/>
      </w:r>
      <w:r w:rsidR="00E7605F" w:rsidRPr="00FA4FE1">
        <w:rPr>
          <w:rFonts w:ascii="Arial" w:hAnsi="Arial" w:cs="Arial"/>
          <w:sz w:val="22"/>
          <w:szCs w:val="22"/>
        </w:rPr>
        <w:t xml:space="preserve">to remove the Land Court of Appeal from the Bill, with </w:t>
      </w:r>
      <w:r w:rsidR="00954B9B" w:rsidRPr="00FA4FE1">
        <w:rPr>
          <w:rFonts w:ascii="Arial" w:hAnsi="Arial" w:cs="Arial"/>
          <w:sz w:val="22"/>
          <w:szCs w:val="22"/>
        </w:rPr>
        <w:t xml:space="preserve">the </w:t>
      </w:r>
      <w:r w:rsidR="00E7605F" w:rsidRPr="00FA4FE1">
        <w:rPr>
          <w:rFonts w:ascii="Arial" w:hAnsi="Arial" w:cs="Arial"/>
          <w:sz w:val="22"/>
          <w:szCs w:val="22"/>
        </w:rPr>
        <w:t xml:space="preserve">decisions of the Land Court appealable to </w:t>
      </w:r>
      <w:r w:rsidR="00954B9B" w:rsidRPr="00FA4FE1">
        <w:rPr>
          <w:rFonts w:ascii="Arial" w:hAnsi="Arial" w:cs="Arial"/>
          <w:sz w:val="22"/>
          <w:szCs w:val="22"/>
        </w:rPr>
        <w:t xml:space="preserve">the full bench of the LC or directly to </w:t>
      </w:r>
      <w:r w:rsidR="00E7605F" w:rsidRPr="00FA4FE1">
        <w:rPr>
          <w:rFonts w:ascii="Arial" w:hAnsi="Arial" w:cs="Arial"/>
          <w:sz w:val="22"/>
          <w:szCs w:val="22"/>
        </w:rPr>
        <w:t xml:space="preserve">the </w:t>
      </w:r>
      <w:r w:rsidR="00FA4FE1" w:rsidRPr="00FA4FE1">
        <w:rPr>
          <w:rFonts w:ascii="Arial" w:hAnsi="Arial" w:cs="Arial"/>
          <w:sz w:val="22"/>
          <w:szCs w:val="22"/>
        </w:rPr>
        <w:t>SCA</w:t>
      </w:r>
      <w:r w:rsidR="00E7605F" w:rsidRPr="00FA4FE1">
        <w:rPr>
          <w:rFonts w:ascii="Arial" w:hAnsi="Arial" w:cs="Arial"/>
          <w:sz w:val="22"/>
          <w:szCs w:val="22"/>
        </w:rPr>
        <w:t xml:space="preserve">; </w:t>
      </w:r>
      <w:r w:rsidR="002A408A" w:rsidRPr="00FA4FE1">
        <w:rPr>
          <w:rFonts w:ascii="Arial" w:hAnsi="Arial" w:cs="Arial"/>
          <w:sz w:val="22"/>
          <w:szCs w:val="22"/>
        </w:rPr>
        <w:t>and</w:t>
      </w:r>
    </w:p>
    <w:p w:rsidR="00802A14" w:rsidRPr="00FA4FE1" w:rsidRDefault="00802A14" w:rsidP="00D067F1">
      <w:pPr>
        <w:spacing w:line="360" w:lineRule="auto"/>
        <w:ind w:left="709" w:hanging="709"/>
        <w:jc w:val="both"/>
        <w:rPr>
          <w:rFonts w:ascii="Arial" w:hAnsi="Arial" w:cs="Arial"/>
          <w:sz w:val="22"/>
          <w:szCs w:val="22"/>
        </w:rPr>
      </w:pPr>
      <w:r w:rsidRPr="00FA4FE1">
        <w:rPr>
          <w:rFonts w:ascii="Arial" w:hAnsi="Arial" w:cs="Arial"/>
          <w:sz w:val="22"/>
          <w:szCs w:val="22"/>
        </w:rPr>
        <w:t xml:space="preserve">(c) </w:t>
      </w:r>
      <w:r w:rsidR="00666105" w:rsidRPr="00FA4FE1">
        <w:rPr>
          <w:rFonts w:ascii="Arial" w:hAnsi="Arial" w:cs="Arial"/>
          <w:sz w:val="22"/>
          <w:szCs w:val="22"/>
        </w:rPr>
        <w:tab/>
      </w:r>
      <w:r w:rsidRPr="00FA4FE1">
        <w:rPr>
          <w:rFonts w:ascii="Arial" w:hAnsi="Arial" w:cs="Arial"/>
          <w:sz w:val="22"/>
          <w:szCs w:val="22"/>
        </w:rPr>
        <w:t xml:space="preserve">to amend the Constitution so as to elevate the Land Court of Appeal to a level of the </w:t>
      </w:r>
      <w:r w:rsidR="00FA4FE1" w:rsidRPr="00FA4FE1">
        <w:rPr>
          <w:rFonts w:ascii="Arial" w:hAnsi="Arial" w:cs="Arial"/>
          <w:sz w:val="22"/>
          <w:szCs w:val="22"/>
        </w:rPr>
        <w:t>SCA</w:t>
      </w:r>
      <w:r w:rsidRPr="00FA4FE1">
        <w:rPr>
          <w:rFonts w:ascii="Arial" w:hAnsi="Arial" w:cs="Arial"/>
          <w:sz w:val="22"/>
          <w:szCs w:val="22"/>
        </w:rPr>
        <w:t>, with its decisions appealable directly to the Constitutional Court.</w:t>
      </w:r>
    </w:p>
    <w:p w:rsidR="00802A14" w:rsidRPr="00FA4FE1" w:rsidRDefault="00802A14" w:rsidP="00D067F1">
      <w:pPr>
        <w:spacing w:line="360" w:lineRule="auto"/>
        <w:jc w:val="both"/>
        <w:rPr>
          <w:rFonts w:ascii="Arial" w:hAnsi="Arial" w:cs="Arial"/>
          <w:sz w:val="22"/>
          <w:szCs w:val="22"/>
        </w:rPr>
      </w:pPr>
    </w:p>
    <w:p w:rsidR="00802A14" w:rsidRPr="00FA4FE1" w:rsidRDefault="00802A14" w:rsidP="00D067F1">
      <w:pPr>
        <w:spacing w:line="360" w:lineRule="auto"/>
        <w:jc w:val="both"/>
        <w:rPr>
          <w:rFonts w:ascii="Arial" w:hAnsi="Arial" w:cs="Arial"/>
          <w:sz w:val="22"/>
          <w:szCs w:val="22"/>
        </w:rPr>
      </w:pPr>
      <w:r w:rsidRPr="00FA4FE1">
        <w:rPr>
          <w:rFonts w:ascii="Arial" w:hAnsi="Arial" w:cs="Arial"/>
          <w:sz w:val="22"/>
          <w:szCs w:val="22"/>
        </w:rPr>
        <w:t>2.</w:t>
      </w:r>
      <w:r w:rsidR="005E7161" w:rsidRPr="00FA4FE1">
        <w:rPr>
          <w:rFonts w:ascii="Arial" w:hAnsi="Arial" w:cs="Arial"/>
          <w:sz w:val="22"/>
          <w:szCs w:val="22"/>
        </w:rPr>
        <w:t>10</w:t>
      </w:r>
      <w:r w:rsidRPr="00FA4FE1">
        <w:rPr>
          <w:rFonts w:ascii="Arial" w:hAnsi="Arial" w:cs="Arial"/>
          <w:sz w:val="22"/>
          <w:szCs w:val="22"/>
        </w:rPr>
        <w:t xml:space="preserve"> </w:t>
      </w:r>
      <w:r w:rsidR="00440AAC" w:rsidRPr="00FA4FE1">
        <w:rPr>
          <w:rFonts w:ascii="Arial" w:hAnsi="Arial" w:cs="Arial"/>
          <w:sz w:val="22"/>
          <w:szCs w:val="22"/>
        </w:rPr>
        <w:tab/>
      </w:r>
      <w:r w:rsidRPr="00FA4FE1">
        <w:rPr>
          <w:rFonts w:ascii="Arial" w:hAnsi="Arial" w:cs="Arial"/>
          <w:sz w:val="22"/>
          <w:szCs w:val="22"/>
        </w:rPr>
        <w:t>These options are discussed as follows:</w:t>
      </w:r>
    </w:p>
    <w:p w:rsidR="00802A14" w:rsidRPr="00FA4FE1" w:rsidRDefault="003D1C5F" w:rsidP="00D067F1">
      <w:pPr>
        <w:spacing w:line="360" w:lineRule="auto"/>
        <w:jc w:val="both"/>
        <w:rPr>
          <w:rFonts w:ascii="Arial" w:hAnsi="Arial" w:cs="Arial"/>
          <w:sz w:val="22"/>
          <w:szCs w:val="22"/>
        </w:rPr>
      </w:pPr>
      <w:r w:rsidRPr="00FA4FE1">
        <w:rPr>
          <w:rFonts w:ascii="Arial" w:hAnsi="Arial" w:cs="Arial"/>
          <w:sz w:val="22"/>
          <w:szCs w:val="22"/>
        </w:rPr>
        <w:t>2.</w:t>
      </w:r>
      <w:r w:rsidR="005E7161" w:rsidRPr="00FA4FE1">
        <w:rPr>
          <w:rFonts w:ascii="Arial" w:hAnsi="Arial" w:cs="Arial"/>
          <w:sz w:val="22"/>
          <w:szCs w:val="22"/>
        </w:rPr>
        <w:t>10</w:t>
      </w:r>
      <w:r w:rsidR="00BB050A" w:rsidRPr="00FA4FE1">
        <w:rPr>
          <w:rFonts w:ascii="Arial" w:hAnsi="Arial" w:cs="Arial"/>
          <w:sz w:val="22"/>
          <w:szCs w:val="22"/>
        </w:rPr>
        <w:t>.1</w:t>
      </w:r>
      <w:r w:rsidR="00802A14" w:rsidRPr="00FA4FE1">
        <w:rPr>
          <w:rFonts w:ascii="Arial" w:hAnsi="Arial" w:cs="Arial"/>
          <w:sz w:val="22"/>
          <w:szCs w:val="22"/>
        </w:rPr>
        <w:t xml:space="preserve"> </w:t>
      </w:r>
      <w:r w:rsidR="00440AAC" w:rsidRPr="00FA4FE1">
        <w:rPr>
          <w:rFonts w:ascii="Arial" w:hAnsi="Arial" w:cs="Arial"/>
          <w:sz w:val="22"/>
          <w:szCs w:val="22"/>
        </w:rPr>
        <w:tab/>
      </w:r>
      <w:r w:rsidR="00BB050A" w:rsidRPr="00FA4FE1">
        <w:rPr>
          <w:rFonts w:ascii="Arial" w:hAnsi="Arial" w:cs="Arial"/>
          <w:sz w:val="22"/>
          <w:szCs w:val="22"/>
          <w:u w:val="single"/>
        </w:rPr>
        <w:t>Retain the Land Court of Appeal</w:t>
      </w:r>
    </w:p>
    <w:p w:rsidR="00AF62AC" w:rsidRPr="00FA4FE1" w:rsidRDefault="00BB050A" w:rsidP="00D067F1">
      <w:pPr>
        <w:spacing w:line="360" w:lineRule="auto"/>
        <w:jc w:val="both"/>
        <w:rPr>
          <w:rFonts w:ascii="Arial" w:hAnsi="Arial" w:cs="Arial"/>
          <w:sz w:val="22"/>
          <w:szCs w:val="22"/>
          <w:lang w:val="en-ZA"/>
        </w:rPr>
      </w:pPr>
      <w:r w:rsidRPr="00FA4FE1">
        <w:rPr>
          <w:rFonts w:ascii="Arial" w:hAnsi="Arial" w:cs="Arial"/>
          <w:sz w:val="22"/>
          <w:szCs w:val="22"/>
        </w:rPr>
        <w:t xml:space="preserve">(a) </w:t>
      </w:r>
      <w:r w:rsidR="00583BC6" w:rsidRPr="00FA4FE1">
        <w:rPr>
          <w:rFonts w:ascii="Arial" w:hAnsi="Arial" w:cs="Arial"/>
          <w:sz w:val="22"/>
          <w:szCs w:val="22"/>
        </w:rPr>
        <w:tab/>
      </w:r>
      <w:r w:rsidR="00AF62AC" w:rsidRPr="00FA4FE1">
        <w:rPr>
          <w:rFonts w:ascii="Arial" w:hAnsi="Arial" w:cs="Arial"/>
          <w:sz w:val="22"/>
          <w:szCs w:val="22"/>
        </w:rPr>
        <w:t>In terms of clause 35(3) of the Bill</w:t>
      </w:r>
      <w:r w:rsidR="00954B9B" w:rsidRPr="00FA4FE1">
        <w:rPr>
          <w:rFonts w:ascii="Arial" w:hAnsi="Arial" w:cs="Arial"/>
          <w:sz w:val="22"/>
          <w:szCs w:val="22"/>
        </w:rPr>
        <w:t>,</w:t>
      </w:r>
      <w:r w:rsidR="00AF62AC" w:rsidRPr="00FA4FE1">
        <w:rPr>
          <w:rFonts w:ascii="Arial" w:hAnsi="Arial" w:cs="Arial"/>
          <w:sz w:val="22"/>
          <w:szCs w:val="22"/>
        </w:rPr>
        <w:t xml:space="preserve"> the Land Court of Appeal is </w:t>
      </w:r>
      <w:r w:rsidR="00AF62AC" w:rsidRPr="00FA4FE1">
        <w:rPr>
          <w:rFonts w:ascii="Arial" w:hAnsi="Arial" w:cs="Arial"/>
          <w:sz w:val="22"/>
          <w:szCs w:val="22"/>
          <w:lang w:val="en-ZA"/>
        </w:rPr>
        <w:t>constituted before any three judges who the President of the Land Court of Appeal designates from the panel of judges contemplated in clause 35(1)</w:t>
      </w:r>
      <w:r w:rsidR="00AF62AC" w:rsidRPr="00FA4FE1">
        <w:rPr>
          <w:rFonts w:ascii="Arial" w:hAnsi="Arial" w:cs="Arial"/>
          <w:i/>
          <w:sz w:val="22"/>
          <w:szCs w:val="22"/>
          <w:lang w:val="en-ZA"/>
        </w:rPr>
        <w:t>(c)</w:t>
      </w:r>
      <w:r w:rsidR="00AF62AC" w:rsidRPr="00FA4FE1">
        <w:rPr>
          <w:rFonts w:ascii="Arial" w:hAnsi="Arial" w:cs="Arial"/>
          <w:sz w:val="22"/>
          <w:szCs w:val="22"/>
          <w:lang w:val="en-ZA"/>
        </w:rPr>
        <w:t>. Clause 35(1)</w:t>
      </w:r>
      <w:r w:rsidR="00AF62AC" w:rsidRPr="00FA4FE1">
        <w:rPr>
          <w:rFonts w:ascii="Arial" w:hAnsi="Arial" w:cs="Arial"/>
          <w:i/>
          <w:sz w:val="22"/>
          <w:szCs w:val="22"/>
          <w:lang w:val="en-ZA"/>
        </w:rPr>
        <w:t>(c)</w:t>
      </w:r>
      <w:r w:rsidR="00AF62AC" w:rsidRPr="00FA4FE1">
        <w:rPr>
          <w:rFonts w:ascii="Arial" w:hAnsi="Arial" w:cs="Arial"/>
          <w:sz w:val="22"/>
          <w:szCs w:val="22"/>
          <w:lang w:val="en-ZA"/>
        </w:rPr>
        <w:t xml:space="preserve"> provides that the Land Court of Appeal consists of, </w:t>
      </w:r>
      <w:r w:rsidR="002A408A" w:rsidRPr="00FA4FE1">
        <w:rPr>
          <w:rFonts w:ascii="Arial" w:hAnsi="Arial" w:cs="Arial"/>
          <w:sz w:val="22"/>
          <w:szCs w:val="22"/>
          <w:lang w:val="en-ZA"/>
        </w:rPr>
        <w:t>among others</w:t>
      </w:r>
      <w:r w:rsidR="00AF62AC" w:rsidRPr="00FA4FE1">
        <w:rPr>
          <w:rFonts w:ascii="Arial" w:hAnsi="Arial" w:cs="Arial"/>
          <w:sz w:val="22"/>
          <w:szCs w:val="22"/>
          <w:lang w:val="en-ZA"/>
        </w:rPr>
        <w:t xml:space="preserve">, as many judges as the President may consider necessary. Section 13(1) of the Superior Courts Act provides that </w:t>
      </w:r>
      <w:r w:rsidR="00AF62AC" w:rsidRPr="00FA4FE1">
        <w:rPr>
          <w:rFonts w:ascii="Arial" w:hAnsi="Arial" w:cs="Arial"/>
          <w:sz w:val="22"/>
          <w:szCs w:val="22"/>
        </w:rPr>
        <w:t xml:space="preserve">proceedings of the </w:t>
      </w:r>
      <w:r w:rsidR="00FA4FE1" w:rsidRPr="00FA4FE1">
        <w:rPr>
          <w:rFonts w:ascii="Arial" w:hAnsi="Arial" w:cs="Arial"/>
          <w:sz w:val="22"/>
          <w:szCs w:val="22"/>
        </w:rPr>
        <w:t>SCA</w:t>
      </w:r>
      <w:r w:rsidR="00AF62AC" w:rsidRPr="00FA4FE1">
        <w:rPr>
          <w:rFonts w:ascii="Arial" w:hAnsi="Arial" w:cs="Arial"/>
          <w:sz w:val="22"/>
          <w:szCs w:val="22"/>
        </w:rPr>
        <w:t xml:space="preserve"> must ordinarily be presided over by five judges, but the President of the </w:t>
      </w:r>
      <w:r w:rsidR="00FA4FE1" w:rsidRPr="00FA4FE1">
        <w:rPr>
          <w:rFonts w:ascii="Arial" w:hAnsi="Arial" w:cs="Arial"/>
          <w:sz w:val="22"/>
          <w:szCs w:val="22"/>
        </w:rPr>
        <w:t>SCA</w:t>
      </w:r>
      <w:r w:rsidR="00AF62AC" w:rsidRPr="00FA4FE1">
        <w:rPr>
          <w:rFonts w:ascii="Arial" w:hAnsi="Arial" w:cs="Arial"/>
          <w:sz w:val="22"/>
          <w:szCs w:val="22"/>
        </w:rPr>
        <w:t xml:space="preserve"> may—</w:t>
      </w:r>
    </w:p>
    <w:p w:rsidR="00AF62AC" w:rsidRPr="00FA4FE1" w:rsidRDefault="00AF62AC" w:rsidP="00D067F1">
      <w:pPr>
        <w:spacing w:line="360" w:lineRule="auto"/>
        <w:ind w:left="720" w:hanging="720"/>
        <w:jc w:val="both"/>
        <w:rPr>
          <w:rFonts w:ascii="Arial" w:hAnsi="Arial" w:cs="Arial"/>
          <w:sz w:val="22"/>
          <w:szCs w:val="22"/>
        </w:rPr>
      </w:pPr>
      <w:bookmarkStart w:id="6" w:name="0-0-0-180977"/>
      <w:bookmarkEnd w:id="6"/>
      <w:r w:rsidRPr="00FA4FE1">
        <w:rPr>
          <w:rFonts w:ascii="Arial" w:hAnsi="Arial" w:cs="Arial"/>
          <w:i/>
          <w:iCs/>
          <w:sz w:val="22"/>
          <w:szCs w:val="22"/>
        </w:rPr>
        <w:t>(a)</w:t>
      </w:r>
      <w:r w:rsidRPr="00FA4FE1">
        <w:rPr>
          <w:rFonts w:ascii="Arial" w:hAnsi="Arial" w:cs="Arial"/>
          <w:iCs/>
          <w:sz w:val="22"/>
          <w:szCs w:val="22"/>
        </w:rPr>
        <w:tab/>
      </w:r>
      <w:r w:rsidRPr="00FA4FE1">
        <w:rPr>
          <w:rFonts w:ascii="Arial" w:hAnsi="Arial" w:cs="Arial"/>
          <w:sz w:val="22"/>
          <w:szCs w:val="22"/>
        </w:rPr>
        <w:t>direct that an appeal in a criminal or civil matter be heard before a court consisting of three judges; or</w:t>
      </w:r>
    </w:p>
    <w:p w:rsidR="00AF62AC" w:rsidRPr="00FA4FE1" w:rsidRDefault="00AF62AC" w:rsidP="00D067F1">
      <w:pPr>
        <w:spacing w:line="360" w:lineRule="auto"/>
        <w:ind w:left="720" w:hanging="720"/>
        <w:jc w:val="both"/>
        <w:rPr>
          <w:rFonts w:ascii="Arial" w:hAnsi="Arial" w:cs="Arial"/>
          <w:sz w:val="22"/>
          <w:szCs w:val="22"/>
        </w:rPr>
      </w:pPr>
      <w:bookmarkStart w:id="7" w:name="0-0-0-180979"/>
      <w:bookmarkEnd w:id="7"/>
      <w:r w:rsidRPr="00FA4FE1">
        <w:rPr>
          <w:rFonts w:ascii="Arial" w:hAnsi="Arial" w:cs="Arial"/>
          <w:i/>
          <w:iCs/>
          <w:sz w:val="22"/>
          <w:szCs w:val="22"/>
        </w:rPr>
        <w:t>(b)</w:t>
      </w:r>
      <w:r w:rsidRPr="00FA4FE1">
        <w:rPr>
          <w:rFonts w:ascii="Arial" w:hAnsi="Arial" w:cs="Arial"/>
          <w:iCs/>
          <w:sz w:val="22"/>
          <w:szCs w:val="22"/>
        </w:rPr>
        <w:tab/>
      </w:r>
      <w:r w:rsidRPr="00FA4FE1">
        <w:rPr>
          <w:rFonts w:ascii="Arial" w:hAnsi="Arial" w:cs="Arial"/>
          <w:sz w:val="22"/>
          <w:szCs w:val="22"/>
        </w:rPr>
        <w:t xml:space="preserve">whenever it appears to him or her that any matter should in view of its importance be heard before a court consisting of a larger number of judges, direct that the matter be heard before a court consisting of so many judges as he or she may determine. </w:t>
      </w:r>
    </w:p>
    <w:p w:rsidR="00BB050A" w:rsidRPr="00FA4FE1" w:rsidRDefault="00BB050A" w:rsidP="00D067F1">
      <w:pPr>
        <w:spacing w:line="360" w:lineRule="auto"/>
        <w:jc w:val="both"/>
        <w:rPr>
          <w:rFonts w:ascii="Arial" w:hAnsi="Arial" w:cs="Arial"/>
          <w:sz w:val="22"/>
          <w:szCs w:val="22"/>
        </w:rPr>
      </w:pPr>
    </w:p>
    <w:p w:rsidR="00FA734B" w:rsidRPr="00FA4FE1" w:rsidRDefault="00BB050A" w:rsidP="00D067F1">
      <w:pPr>
        <w:spacing w:line="360" w:lineRule="auto"/>
        <w:jc w:val="both"/>
        <w:rPr>
          <w:rFonts w:ascii="Arial" w:hAnsi="Arial" w:cs="Arial"/>
          <w:sz w:val="22"/>
          <w:szCs w:val="22"/>
        </w:rPr>
      </w:pPr>
      <w:r w:rsidRPr="00FA4FE1">
        <w:rPr>
          <w:rFonts w:ascii="Arial" w:hAnsi="Arial" w:cs="Arial"/>
          <w:sz w:val="22"/>
          <w:szCs w:val="22"/>
        </w:rPr>
        <w:t xml:space="preserve">(b) </w:t>
      </w:r>
      <w:r w:rsidR="00FA734B" w:rsidRPr="00FA4FE1">
        <w:rPr>
          <w:rFonts w:ascii="Arial" w:hAnsi="Arial" w:cs="Arial"/>
          <w:sz w:val="22"/>
          <w:szCs w:val="22"/>
        </w:rPr>
        <w:t xml:space="preserve">The establishment of the appellate structure before the </w:t>
      </w:r>
      <w:r w:rsidR="00FA4FE1" w:rsidRPr="00FA4FE1">
        <w:rPr>
          <w:rFonts w:ascii="Arial" w:hAnsi="Arial" w:cs="Arial"/>
          <w:sz w:val="22"/>
          <w:szCs w:val="22"/>
        </w:rPr>
        <w:t>SCA</w:t>
      </w:r>
      <w:r w:rsidR="00583BC6" w:rsidRPr="00FA4FE1">
        <w:rPr>
          <w:rFonts w:ascii="Arial" w:hAnsi="Arial" w:cs="Arial"/>
          <w:sz w:val="22"/>
          <w:szCs w:val="22"/>
        </w:rPr>
        <w:t xml:space="preserve"> is made possible by the </w:t>
      </w:r>
      <w:r w:rsidR="00AF62AC" w:rsidRPr="00FA4FE1">
        <w:rPr>
          <w:rFonts w:ascii="Arial" w:hAnsi="Arial" w:cs="Arial"/>
          <w:sz w:val="22"/>
          <w:szCs w:val="22"/>
        </w:rPr>
        <w:t>amend</w:t>
      </w:r>
      <w:r w:rsidR="004F3184" w:rsidRPr="00FA4FE1">
        <w:rPr>
          <w:rFonts w:ascii="Arial" w:hAnsi="Arial" w:cs="Arial"/>
          <w:sz w:val="22"/>
          <w:szCs w:val="22"/>
        </w:rPr>
        <w:t>ed</w:t>
      </w:r>
      <w:r w:rsidR="00AF62AC" w:rsidRPr="00FA4FE1">
        <w:rPr>
          <w:rFonts w:ascii="Arial" w:hAnsi="Arial" w:cs="Arial"/>
          <w:sz w:val="22"/>
          <w:szCs w:val="22"/>
        </w:rPr>
        <w:t xml:space="preserve"> section 166(c) </w:t>
      </w:r>
      <w:r w:rsidR="00583BC6" w:rsidRPr="00FA4FE1">
        <w:rPr>
          <w:rFonts w:ascii="Arial" w:hAnsi="Arial" w:cs="Arial"/>
          <w:sz w:val="22"/>
          <w:szCs w:val="22"/>
        </w:rPr>
        <w:t xml:space="preserve">which </w:t>
      </w:r>
      <w:r w:rsidR="00AF62AC" w:rsidRPr="00FA4FE1">
        <w:rPr>
          <w:rFonts w:ascii="Arial" w:hAnsi="Arial" w:cs="Arial"/>
          <w:sz w:val="22"/>
          <w:szCs w:val="22"/>
        </w:rPr>
        <w:t>provide</w:t>
      </w:r>
      <w:r w:rsidR="004F3184" w:rsidRPr="00FA4FE1">
        <w:rPr>
          <w:rFonts w:ascii="Arial" w:hAnsi="Arial" w:cs="Arial"/>
          <w:sz w:val="22"/>
          <w:szCs w:val="22"/>
        </w:rPr>
        <w:t>s</w:t>
      </w:r>
      <w:r w:rsidR="00AF62AC" w:rsidRPr="00FA4FE1">
        <w:rPr>
          <w:rFonts w:ascii="Arial" w:hAnsi="Arial" w:cs="Arial"/>
          <w:sz w:val="22"/>
          <w:szCs w:val="22"/>
        </w:rPr>
        <w:t xml:space="preserve"> </w:t>
      </w:r>
      <w:r w:rsidR="00FA734B" w:rsidRPr="00FA4FE1">
        <w:rPr>
          <w:rFonts w:ascii="Arial" w:hAnsi="Arial" w:cs="Arial"/>
          <w:sz w:val="22"/>
          <w:szCs w:val="22"/>
        </w:rPr>
        <w:t>for the establishment of a h</w:t>
      </w:r>
      <w:r w:rsidR="00AF62AC" w:rsidRPr="00FA4FE1">
        <w:rPr>
          <w:rFonts w:ascii="Arial" w:hAnsi="Arial" w:cs="Arial"/>
          <w:sz w:val="22"/>
          <w:szCs w:val="22"/>
        </w:rPr>
        <w:t>igh</w:t>
      </w:r>
      <w:r w:rsidR="00FA734B" w:rsidRPr="00FA4FE1">
        <w:rPr>
          <w:rFonts w:ascii="Arial" w:hAnsi="Arial" w:cs="Arial"/>
          <w:sz w:val="22"/>
          <w:szCs w:val="22"/>
        </w:rPr>
        <w:t xml:space="preserve"> court </w:t>
      </w:r>
      <w:r w:rsidR="00AF62AC" w:rsidRPr="00FA4FE1">
        <w:rPr>
          <w:rFonts w:ascii="Arial" w:hAnsi="Arial" w:cs="Arial"/>
          <w:sz w:val="22"/>
          <w:szCs w:val="22"/>
        </w:rPr>
        <w:t xml:space="preserve">to hear </w:t>
      </w:r>
      <w:r w:rsidR="00FA734B" w:rsidRPr="00FA4FE1">
        <w:rPr>
          <w:rFonts w:ascii="Arial" w:hAnsi="Arial" w:cs="Arial"/>
          <w:sz w:val="22"/>
          <w:szCs w:val="22"/>
        </w:rPr>
        <w:t>appeal</w:t>
      </w:r>
      <w:r w:rsidR="00AF62AC" w:rsidRPr="00FA4FE1">
        <w:rPr>
          <w:rFonts w:ascii="Arial" w:hAnsi="Arial" w:cs="Arial"/>
          <w:sz w:val="22"/>
          <w:szCs w:val="22"/>
        </w:rPr>
        <w:t>s from a court of a status similar to the High Court. Th</w:t>
      </w:r>
      <w:r w:rsidR="00FA734B" w:rsidRPr="00FA4FE1">
        <w:rPr>
          <w:rFonts w:ascii="Arial" w:hAnsi="Arial" w:cs="Arial"/>
          <w:sz w:val="22"/>
          <w:szCs w:val="22"/>
        </w:rPr>
        <w:t xml:space="preserve">is structure would be </w:t>
      </w:r>
      <w:r w:rsidR="00AF62AC" w:rsidRPr="00FA4FE1">
        <w:rPr>
          <w:rFonts w:ascii="Arial" w:hAnsi="Arial" w:cs="Arial"/>
          <w:sz w:val="22"/>
          <w:szCs w:val="22"/>
        </w:rPr>
        <w:t xml:space="preserve">useful in </w:t>
      </w:r>
      <w:r w:rsidR="00FA734B" w:rsidRPr="00FA4FE1">
        <w:rPr>
          <w:rFonts w:ascii="Arial" w:hAnsi="Arial" w:cs="Arial"/>
          <w:sz w:val="22"/>
          <w:szCs w:val="22"/>
        </w:rPr>
        <w:t>that the necessary jurisprudence on land matters would be created at the level of the Land Court of Appeal</w:t>
      </w:r>
      <w:r w:rsidR="00AF62AC" w:rsidRPr="00FA4FE1">
        <w:rPr>
          <w:rFonts w:ascii="Arial" w:hAnsi="Arial" w:cs="Arial"/>
          <w:sz w:val="22"/>
          <w:szCs w:val="22"/>
        </w:rPr>
        <w:t>,</w:t>
      </w:r>
      <w:r w:rsidR="00FA734B" w:rsidRPr="00FA4FE1">
        <w:rPr>
          <w:rFonts w:ascii="Arial" w:hAnsi="Arial" w:cs="Arial"/>
          <w:sz w:val="22"/>
          <w:szCs w:val="22"/>
        </w:rPr>
        <w:t xml:space="preserve"> as a specialist court on land matters. It would also reduce the load of cases that would be </w:t>
      </w:r>
      <w:r w:rsidR="00583BC6" w:rsidRPr="00FA4FE1">
        <w:rPr>
          <w:rFonts w:ascii="Arial" w:hAnsi="Arial" w:cs="Arial"/>
          <w:sz w:val="22"/>
          <w:szCs w:val="22"/>
        </w:rPr>
        <w:t>appealable</w:t>
      </w:r>
      <w:r w:rsidR="00FA734B" w:rsidRPr="00FA4FE1">
        <w:rPr>
          <w:rFonts w:ascii="Arial" w:hAnsi="Arial" w:cs="Arial"/>
          <w:sz w:val="22"/>
          <w:szCs w:val="22"/>
        </w:rPr>
        <w:t xml:space="preserve"> </w:t>
      </w:r>
      <w:r w:rsidR="00C458DF" w:rsidRPr="00FA4FE1">
        <w:rPr>
          <w:rFonts w:ascii="Arial" w:hAnsi="Arial" w:cs="Arial"/>
          <w:sz w:val="22"/>
          <w:szCs w:val="22"/>
        </w:rPr>
        <w:t xml:space="preserve">to the </w:t>
      </w:r>
      <w:r w:rsidR="00FA4FE1" w:rsidRPr="00FA4FE1">
        <w:rPr>
          <w:rFonts w:ascii="Arial" w:hAnsi="Arial" w:cs="Arial"/>
          <w:sz w:val="22"/>
          <w:szCs w:val="22"/>
        </w:rPr>
        <w:t>SCA</w:t>
      </w:r>
      <w:r w:rsidR="00C458DF" w:rsidRPr="00FA4FE1">
        <w:rPr>
          <w:rFonts w:ascii="Arial" w:hAnsi="Arial" w:cs="Arial"/>
          <w:sz w:val="22"/>
          <w:szCs w:val="22"/>
        </w:rPr>
        <w:t>.</w:t>
      </w:r>
    </w:p>
    <w:p w:rsidR="00C458DF" w:rsidRPr="00FA4FE1" w:rsidRDefault="00C458DF" w:rsidP="00D067F1">
      <w:pPr>
        <w:spacing w:line="360" w:lineRule="auto"/>
        <w:jc w:val="both"/>
        <w:rPr>
          <w:rFonts w:ascii="Arial" w:hAnsi="Arial" w:cs="Arial"/>
          <w:sz w:val="22"/>
          <w:szCs w:val="22"/>
        </w:rPr>
      </w:pPr>
    </w:p>
    <w:p w:rsidR="00802A14" w:rsidRPr="00FA4FE1" w:rsidRDefault="003D1C5F" w:rsidP="00D067F1">
      <w:pPr>
        <w:spacing w:line="360" w:lineRule="auto"/>
        <w:jc w:val="both"/>
        <w:rPr>
          <w:rFonts w:ascii="Arial" w:hAnsi="Arial" w:cs="Arial"/>
          <w:sz w:val="22"/>
          <w:szCs w:val="22"/>
        </w:rPr>
      </w:pPr>
      <w:r w:rsidRPr="00FA4FE1">
        <w:rPr>
          <w:rFonts w:ascii="Arial" w:hAnsi="Arial" w:cs="Arial"/>
          <w:sz w:val="22"/>
          <w:szCs w:val="22"/>
        </w:rPr>
        <w:t>2.</w:t>
      </w:r>
      <w:r w:rsidR="005E7161" w:rsidRPr="00FA4FE1">
        <w:rPr>
          <w:rFonts w:ascii="Arial" w:hAnsi="Arial" w:cs="Arial"/>
          <w:sz w:val="22"/>
          <w:szCs w:val="22"/>
        </w:rPr>
        <w:t>10</w:t>
      </w:r>
      <w:r w:rsidR="00BB050A" w:rsidRPr="00FA4FE1">
        <w:rPr>
          <w:rFonts w:ascii="Arial" w:hAnsi="Arial" w:cs="Arial"/>
          <w:sz w:val="22"/>
          <w:szCs w:val="22"/>
        </w:rPr>
        <w:t>.2</w:t>
      </w:r>
      <w:r w:rsidR="00440884" w:rsidRPr="00FA4FE1">
        <w:rPr>
          <w:rFonts w:ascii="Arial" w:hAnsi="Arial" w:cs="Arial"/>
          <w:sz w:val="22"/>
          <w:szCs w:val="22"/>
        </w:rPr>
        <w:tab/>
      </w:r>
      <w:r w:rsidR="00FA734B" w:rsidRPr="00FA4FE1">
        <w:rPr>
          <w:rFonts w:ascii="Arial" w:hAnsi="Arial" w:cs="Arial"/>
          <w:sz w:val="22"/>
          <w:szCs w:val="22"/>
          <w:u w:val="single"/>
        </w:rPr>
        <w:t>Removal of Land Court of Appeal</w:t>
      </w:r>
    </w:p>
    <w:p w:rsidR="00DB7AD3" w:rsidRPr="00FA4FE1" w:rsidRDefault="00DB7AD3" w:rsidP="00D067F1">
      <w:pPr>
        <w:spacing w:line="360" w:lineRule="auto"/>
        <w:jc w:val="both"/>
        <w:rPr>
          <w:rFonts w:ascii="Arial" w:hAnsi="Arial" w:cs="Arial"/>
          <w:sz w:val="22"/>
          <w:szCs w:val="22"/>
        </w:rPr>
      </w:pPr>
      <w:r w:rsidRPr="00FA4FE1">
        <w:rPr>
          <w:rFonts w:ascii="Arial" w:hAnsi="Arial" w:cs="Arial"/>
          <w:sz w:val="22"/>
          <w:szCs w:val="22"/>
        </w:rPr>
        <w:t>(a)</w:t>
      </w:r>
      <w:r w:rsidRPr="00FA4FE1">
        <w:rPr>
          <w:rFonts w:ascii="Arial" w:hAnsi="Arial" w:cs="Arial"/>
          <w:sz w:val="22"/>
          <w:szCs w:val="22"/>
        </w:rPr>
        <w:tab/>
      </w:r>
      <w:r w:rsidR="00FA734B" w:rsidRPr="00FA4FE1">
        <w:rPr>
          <w:rFonts w:ascii="Arial" w:hAnsi="Arial" w:cs="Arial"/>
          <w:sz w:val="22"/>
          <w:szCs w:val="22"/>
        </w:rPr>
        <w:t xml:space="preserve">This option is still viable, as the </w:t>
      </w:r>
      <w:r w:rsidR="00FA4FE1" w:rsidRPr="00FA4FE1">
        <w:rPr>
          <w:rFonts w:ascii="Arial" w:hAnsi="Arial" w:cs="Arial"/>
          <w:sz w:val="22"/>
          <w:szCs w:val="22"/>
        </w:rPr>
        <w:t>SCA</w:t>
      </w:r>
      <w:r w:rsidR="00FA734B" w:rsidRPr="00FA4FE1">
        <w:rPr>
          <w:rFonts w:ascii="Arial" w:hAnsi="Arial" w:cs="Arial"/>
          <w:sz w:val="22"/>
          <w:szCs w:val="22"/>
        </w:rPr>
        <w:t xml:space="preserve"> would still be available to hear appeals from the Land Court. The </w:t>
      </w:r>
      <w:r w:rsidR="00BB050A" w:rsidRPr="00FA4FE1">
        <w:rPr>
          <w:rFonts w:ascii="Arial" w:hAnsi="Arial" w:cs="Arial"/>
          <w:sz w:val="22"/>
          <w:szCs w:val="22"/>
        </w:rPr>
        <w:t xml:space="preserve">main </w:t>
      </w:r>
      <w:r w:rsidR="00FA734B" w:rsidRPr="00FA4FE1">
        <w:rPr>
          <w:rFonts w:ascii="Arial" w:hAnsi="Arial" w:cs="Arial"/>
          <w:sz w:val="22"/>
          <w:szCs w:val="22"/>
        </w:rPr>
        <w:t xml:space="preserve">benefit of this option is that </w:t>
      </w:r>
      <w:r w:rsidR="00147F12" w:rsidRPr="00FA4FE1">
        <w:rPr>
          <w:rFonts w:ascii="Arial" w:hAnsi="Arial" w:cs="Arial"/>
          <w:sz w:val="22"/>
          <w:szCs w:val="22"/>
        </w:rPr>
        <w:t xml:space="preserve">the appeal would not have to go to another </w:t>
      </w:r>
      <w:r w:rsidR="00646CB8" w:rsidRPr="00FA4FE1">
        <w:rPr>
          <w:rFonts w:ascii="Arial" w:hAnsi="Arial" w:cs="Arial"/>
          <w:sz w:val="22"/>
          <w:szCs w:val="22"/>
        </w:rPr>
        <w:t xml:space="preserve">compulsory </w:t>
      </w:r>
      <w:r w:rsidR="00147F12" w:rsidRPr="00FA4FE1">
        <w:rPr>
          <w:rFonts w:ascii="Arial" w:hAnsi="Arial" w:cs="Arial"/>
          <w:sz w:val="22"/>
          <w:szCs w:val="22"/>
        </w:rPr>
        <w:t xml:space="preserve">layer of court before it goes to the </w:t>
      </w:r>
      <w:r w:rsidR="00FA4FE1" w:rsidRPr="00FA4FE1">
        <w:rPr>
          <w:rFonts w:ascii="Arial" w:hAnsi="Arial" w:cs="Arial"/>
          <w:sz w:val="22"/>
          <w:szCs w:val="22"/>
        </w:rPr>
        <w:t>SCA</w:t>
      </w:r>
      <w:r w:rsidR="00147F12" w:rsidRPr="00FA4FE1">
        <w:rPr>
          <w:rFonts w:ascii="Arial" w:hAnsi="Arial" w:cs="Arial"/>
          <w:sz w:val="22"/>
          <w:szCs w:val="22"/>
        </w:rPr>
        <w:t xml:space="preserve">. </w:t>
      </w:r>
    </w:p>
    <w:p w:rsidR="00DB7AD3" w:rsidRPr="00FA4FE1" w:rsidRDefault="00DB7AD3" w:rsidP="00D067F1">
      <w:pPr>
        <w:spacing w:line="360" w:lineRule="auto"/>
        <w:jc w:val="both"/>
        <w:rPr>
          <w:rFonts w:ascii="Arial" w:hAnsi="Arial" w:cs="Arial"/>
          <w:sz w:val="22"/>
          <w:szCs w:val="22"/>
        </w:rPr>
      </w:pPr>
    </w:p>
    <w:p w:rsidR="00C458DF" w:rsidRPr="00FA4FE1" w:rsidRDefault="00DB7AD3" w:rsidP="00D067F1">
      <w:pPr>
        <w:spacing w:line="360" w:lineRule="auto"/>
        <w:jc w:val="both"/>
        <w:rPr>
          <w:rFonts w:ascii="Arial" w:hAnsi="Arial" w:cs="Arial"/>
          <w:sz w:val="22"/>
          <w:szCs w:val="22"/>
        </w:rPr>
      </w:pPr>
      <w:r w:rsidRPr="00FA4FE1">
        <w:rPr>
          <w:rFonts w:ascii="Arial" w:hAnsi="Arial" w:cs="Arial"/>
          <w:sz w:val="22"/>
          <w:szCs w:val="22"/>
        </w:rPr>
        <w:t>(b)</w:t>
      </w:r>
      <w:r w:rsidRPr="00FA4FE1">
        <w:rPr>
          <w:rFonts w:ascii="Arial" w:hAnsi="Arial" w:cs="Arial"/>
          <w:sz w:val="22"/>
          <w:szCs w:val="22"/>
        </w:rPr>
        <w:tab/>
      </w:r>
      <w:r w:rsidR="00147F12" w:rsidRPr="00FA4FE1">
        <w:rPr>
          <w:rFonts w:ascii="Arial" w:hAnsi="Arial" w:cs="Arial"/>
          <w:sz w:val="22"/>
          <w:szCs w:val="22"/>
        </w:rPr>
        <w:t xml:space="preserve">However, </w:t>
      </w:r>
      <w:r w:rsidRPr="00FA4FE1">
        <w:rPr>
          <w:rFonts w:ascii="Arial" w:hAnsi="Arial" w:cs="Arial"/>
          <w:sz w:val="22"/>
          <w:szCs w:val="22"/>
        </w:rPr>
        <w:t xml:space="preserve">it should be noted that </w:t>
      </w:r>
      <w:r w:rsidR="00147F12" w:rsidRPr="00FA4FE1">
        <w:rPr>
          <w:rFonts w:ascii="Arial" w:hAnsi="Arial" w:cs="Arial"/>
          <w:sz w:val="22"/>
          <w:szCs w:val="22"/>
        </w:rPr>
        <w:t xml:space="preserve">that a lot of cases from the Land Court </w:t>
      </w:r>
      <w:r w:rsidR="002A408A" w:rsidRPr="00FA4FE1">
        <w:rPr>
          <w:rFonts w:ascii="Arial" w:hAnsi="Arial" w:cs="Arial"/>
          <w:sz w:val="22"/>
          <w:szCs w:val="22"/>
        </w:rPr>
        <w:t>may</w:t>
      </w:r>
      <w:r w:rsidR="00147F12" w:rsidRPr="00FA4FE1">
        <w:rPr>
          <w:rFonts w:ascii="Arial" w:hAnsi="Arial" w:cs="Arial"/>
          <w:sz w:val="22"/>
          <w:szCs w:val="22"/>
        </w:rPr>
        <w:t xml:space="preserve"> increase the </w:t>
      </w:r>
      <w:r w:rsidR="00646CB8" w:rsidRPr="00FA4FE1">
        <w:rPr>
          <w:rFonts w:ascii="Arial" w:hAnsi="Arial" w:cs="Arial"/>
          <w:sz w:val="22"/>
          <w:szCs w:val="22"/>
        </w:rPr>
        <w:t>number of case</w:t>
      </w:r>
      <w:r w:rsidR="003B799E" w:rsidRPr="00FA4FE1">
        <w:rPr>
          <w:rFonts w:ascii="Arial" w:hAnsi="Arial" w:cs="Arial"/>
          <w:sz w:val="22"/>
          <w:szCs w:val="22"/>
        </w:rPr>
        <w:t>s</w:t>
      </w:r>
      <w:r w:rsidR="00646CB8" w:rsidRPr="00FA4FE1">
        <w:rPr>
          <w:rFonts w:ascii="Arial" w:hAnsi="Arial" w:cs="Arial"/>
          <w:sz w:val="22"/>
          <w:szCs w:val="22"/>
        </w:rPr>
        <w:t xml:space="preserve"> to be heard by</w:t>
      </w:r>
      <w:r w:rsidR="00147F12" w:rsidRPr="00FA4FE1">
        <w:rPr>
          <w:rFonts w:ascii="Arial" w:hAnsi="Arial" w:cs="Arial"/>
          <w:sz w:val="22"/>
          <w:szCs w:val="22"/>
        </w:rPr>
        <w:t xml:space="preserve"> the </w:t>
      </w:r>
      <w:r w:rsidR="00FA4FE1" w:rsidRPr="00FA4FE1">
        <w:rPr>
          <w:rFonts w:ascii="Arial" w:hAnsi="Arial" w:cs="Arial"/>
          <w:sz w:val="22"/>
          <w:szCs w:val="22"/>
        </w:rPr>
        <w:t>SCA</w:t>
      </w:r>
      <w:r w:rsidR="00147F12" w:rsidRPr="00FA4FE1">
        <w:rPr>
          <w:rFonts w:ascii="Arial" w:hAnsi="Arial" w:cs="Arial"/>
          <w:sz w:val="22"/>
          <w:szCs w:val="22"/>
        </w:rPr>
        <w:t xml:space="preserve">. The case load would be increased by the fact that the Land Court would be capacitated to </w:t>
      </w:r>
      <w:r w:rsidR="00E74A62" w:rsidRPr="00FA4FE1">
        <w:rPr>
          <w:rFonts w:ascii="Arial" w:hAnsi="Arial" w:cs="Arial"/>
          <w:sz w:val="22"/>
          <w:szCs w:val="22"/>
        </w:rPr>
        <w:t>the</w:t>
      </w:r>
      <w:r w:rsidR="00147F12" w:rsidRPr="00FA4FE1">
        <w:rPr>
          <w:rFonts w:ascii="Arial" w:hAnsi="Arial" w:cs="Arial"/>
          <w:sz w:val="22"/>
          <w:szCs w:val="22"/>
        </w:rPr>
        <w:t xml:space="preserve"> extent </w:t>
      </w:r>
      <w:r w:rsidR="002A408A" w:rsidRPr="00FA4FE1">
        <w:rPr>
          <w:rFonts w:ascii="Arial" w:hAnsi="Arial" w:cs="Arial"/>
          <w:sz w:val="22"/>
          <w:szCs w:val="22"/>
        </w:rPr>
        <w:t xml:space="preserve">that </w:t>
      </w:r>
      <w:r w:rsidR="00147F12" w:rsidRPr="00FA4FE1">
        <w:rPr>
          <w:rFonts w:ascii="Arial" w:hAnsi="Arial" w:cs="Arial"/>
          <w:sz w:val="22"/>
          <w:szCs w:val="22"/>
        </w:rPr>
        <w:t>the backlog that currently exist</w:t>
      </w:r>
      <w:r w:rsidR="002A408A" w:rsidRPr="00FA4FE1">
        <w:rPr>
          <w:rFonts w:ascii="Arial" w:hAnsi="Arial" w:cs="Arial"/>
          <w:sz w:val="22"/>
          <w:szCs w:val="22"/>
        </w:rPr>
        <w:t>s</w:t>
      </w:r>
      <w:r w:rsidR="00147F12" w:rsidRPr="00FA4FE1">
        <w:rPr>
          <w:rFonts w:ascii="Arial" w:hAnsi="Arial" w:cs="Arial"/>
          <w:sz w:val="22"/>
          <w:szCs w:val="22"/>
        </w:rPr>
        <w:t xml:space="preserve"> </w:t>
      </w:r>
      <w:r w:rsidR="004F3184" w:rsidRPr="00FA4FE1">
        <w:rPr>
          <w:rFonts w:ascii="Arial" w:hAnsi="Arial" w:cs="Arial"/>
          <w:sz w:val="22"/>
          <w:szCs w:val="22"/>
        </w:rPr>
        <w:t xml:space="preserve">in the Land Claims Court </w:t>
      </w:r>
      <w:r w:rsidR="00147F12" w:rsidRPr="00FA4FE1">
        <w:rPr>
          <w:rFonts w:ascii="Arial" w:hAnsi="Arial" w:cs="Arial"/>
          <w:sz w:val="22"/>
          <w:szCs w:val="22"/>
        </w:rPr>
        <w:t xml:space="preserve">would be </w:t>
      </w:r>
      <w:r w:rsidR="002A408A" w:rsidRPr="00FA4FE1">
        <w:rPr>
          <w:rFonts w:ascii="Arial" w:hAnsi="Arial" w:cs="Arial"/>
          <w:sz w:val="22"/>
          <w:szCs w:val="22"/>
        </w:rPr>
        <w:t>reduced</w:t>
      </w:r>
      <w:r w:rsidR="00147F12" w:rsidRPr="00FA4FE1">
        <w:rPr>
          <w:rFonts w:ascii="Arial" w:hAnsi="Arial" w:cs="Arial"/>
          <w:sz w:val="22"/>
          <w:szCs w:val="22"/>
        </w:rPr>
        <w:t xml:space="preserve"> speed</w:t>
      </w:r>
      <w:r w:rsidR="002A408A" w:rsidRPr="00FA4FE1">
        <w:rPr>
          <w:rFonts w:ascii="Arial" w:hAnsi="Arial" w:cs="Arial"/>
          <w:sz w:val="22"/>
          <w:szCs w:val="22"/>
        </w:rPr>
        <w:t>ily</w:t>
      </w:r>
      <w:r w:rsidR="00147F12" w:rsidRPr="00FA4FE1">
        <w:rPr>
          <w:rFonts w:ascii="Arial" w:hAnsi="Arial" w:cs="Arial"/>
          <w:sz w:val="22"/>
          <w:szCs w:val="22"/>
        </w:rPr>
        <w:t xml:space="preserve">, thereby </w:t>
      </w:r>
      <w:r w:rsidR="004F3184" w:rsidRPr="00FA4FE1">
        <w:rPr>
          <w:rFonts w:ascii="Arial" w:hAnsi="Arial" w:cs="Arial"/>
          <w:sz w:val="22"/>
          <w:szCs w:val="22"/>
        </w:rPr>
        <w:t>increasing the number of</w:t>
      </w:r>
      <w:r w:rsidR="00147F12" w:rsidRPr="00FA4FE1">
        <w:rPr>
          <w:rFonts w:ascii="Arial" w:hAnsi="Arial" w:cs="Arial"/>
          <w:sz w:val="22"/>
          <w:szCs w:val="22"/>
        </w:rPr>
        <w:t xml:space="preserve"> cases heading to the </w:t>
      </w:r>
      <w:r w:rsidR="00FA4FE1" w:rsidRPr="00FA4FE1">
        <w:rPr>
          <w:rFonts w:ascii="Arial" w:hAnsi="Arial" w:cs="Arial"/>
          <w:sz w:val="22"/>
          <w:szCs w:val="22"/>
        </w:rPr>
        <w:t>SCA</w:t>
      </w:r>
      <w:r w:rsidR="00147F12" w:rsidRPr="00FA4FE1">
        <w:rPr>
          <w:rFonts w:ascii="Arial" w:hAnsi="Arial" w:cs="Arial"/>
          <w:sz w:val="22"/>
          <w:szCs w:val="22"/>
        </w:rPr>
        <w:t xml:space="preserve">. In addition, the Land Court Bill </w:t>
      </w:r>
      <w:r w:rsidRPr="00FA4FE1">
        <w:rPr>
          <w:rFonts w:ascii="Arial" w:hAnsi="Arial" w:cs="Arial"/>
          <w:sz w:val="22"/>
          <w:szCs w:val="22"/>
        </w:rPr>
        <w:t xml:space="preserve">aims to </w:t>
      </w:r>
      <w:r w:rsidR="00147F12" w:rsidRPr="00FA4FE1">
        <w:rPr>
          <w:rFonts w:ascii="Arial" w:hAnsi="Arial" w:cs="Arial"/>
          <w:sz w:val="22"/>
          <w:szCs w:val="22"/>
        </w:rPr>
        <w:t xml:space="preserve">strip the Magistrates’ Court of jurisdiction over certain </w:t>
      </w:r>
      <w:r w:rsidRPr="00FA4FE1">
        <w:rPr>
          <w:rFonts w:ascii="Arial" w:hAnsi="Arial" w:cs="Arial"/>
          <w:sz w:val="22"/>
          <w:szCs w:val="22"/>
        </w:rPr>
        <w:t xml:space="preserve">pieces of </w:t>
      </w:r>
      <w:r w:rsidR="00147F12" w:rsidRPr="00FA4FE1">
        <w:rPr>
          <w:rFonts w:ascii="Arial" w:hAnsi="Arial" w:cs="Arial"/>
          <w:sz w:val="22"/>
          <w:szCs w:val="22"/>
        </w:rPr>
        <w:t>legislation, which would see the Land Court dealing with many cases</w:t>
      </w:r>
      <w:r w:rsidR="004F3184" w:rsidRPr="00FA4FE1">
        <w:rPr>
          <w:rFonts w:ascii="Arial" w:hAnsi="Arial" w:cs="Arial"/>
          <w:sz w:val="22"/>
          <w:szCs w:val="22"/>
        </w:rPr>
        <w:t xml:space="preserve">. </w:t>
      </w:r>
    </w:p>
    <w:p w:rsidR="00C458DF" w:rsidRPr="00FA4FE1" w:rsidRDefault="00C458DF" w:rsidP="00D067F1">
      <w:pPr>
        <w:spacing w:line="360" w:lineRule="auto"/>
        <w:jc w:val="both"/>
        <w:rPr>
          <w:rFonts w:ascii="Arial" w:hAnsi="Arial" w:cs="Arial"/>
          <w:sz w:val="22"/>
          <w:szCs w:val="22"/>
        </w:rPr>
      </w:pPr>
    </w:p>
    <w:p w:rsidR="0019785E" w:rsidRPr="00FA4FE1" w:rsidRDefault="00DB7AD3" w:rsidP="00D067F1">
      <w:pPr>
        <w:spacing w:line="360" w:lineRule="auto"/>
        <w:jc w:val="both"/>
        <w:rPr>
          <w:rFonts w:ascii="Arial" w:hAnsi="Arial" w:cs="Arial"/>
          <w:sz w:val="22"/>
          <w:szCs w:val="22"/>
        </w:rPr>
      </w:pPr>
      <w:r w:rsidRPr="00FA4FE1">
        <w:rPr>
          <w:rFonts w:ascii="Arial" w:hAnsi="Arial" w:cs="Arial"/>
          <w:sz w:val="22"/>
          <w:szCs w:val="22"/>
        </w:rPr>
        <w:t>(c)</w:t>
      </w:r>
      <w:r w:rsidRPr="00FA4FE1">
        <w:rPr>
          <w:rFonts w:ascii="Arial" w:hAnsi="Arial" w:cs="Arial"/>
          <w:sz w:val="22"/>
          <w:szCs w:val="22"/>
        </w:rPr>
        <w:tab/>
        <w:t>The concerns regarding possible increase in the case load of the SCA may be addressed by a provision which is similar to section 16 of the Superior Courts Act</w:t>
      </w:r>
      <w:r w:rsidR="0019785E" w:rsidRPr="00FA4FE1">
        <w:rPr>
          <w:rFonts w:ascii="Arial" w:hAnsi="Arial" w:cs="Arial"/>
          <w:sz w:val="22"/>
          <w:szCs w:val="22"/>
        </w:rPr>
        <w:t>. This would mean that the provision to be inserted in the Bill would allow for an appeal from a court of first instance</w:t>
      </w:r>
      <w:r w:rsidR="001D76E0" w:rsidRPr="00FA4FE1">
        <w:rPr>
          <w:rFonts w:ascii="Arial" w:hAnsi="Arial" w:cs="Arial"/>
          <w:sz w:val="22"/>
          <w:szCs w:val="22"/>
        </w:rPr>
        <w:t xml:space="preserve"> </w:t>
      </w:r>
      <w:r w:rsidR="0019785E" w:rsidRPr="00FA4FE1">
        <w:rPr>
          <w:rFonts w:ascii="Arial" w:hAnsi="Arial" w:cs="Arial"/>
          <w:sz w:val="22"/>
          <w:szCs w:val="22"/>
        </w:rPr>
        <w:t xml:space="preserve">presided over by a single </w:t>
      </w:r>
      <w:r w:rsidR="00792B9B" w:rsidRPr="00FA4FE1">
        <w:rPr>
          <w:rFonts w:ascii="Arial" w:hAnsi="Arial" w:cs="Arial"/>
          <w:sz w:val="22"/>
          <w:szCs w:val="22"/>
        </w:rPr>
        <w:t xml:space="preserve">judge </w:t>
      </w:r>
      <w:r w:rsidR="0019785E" w:rsidRPr="00FA4FE1">
        <w:rPr>
          <w:rFonts w:ascii="Arial" w:hAnsi="Arial" w:cs="Arial"/>
          <w:sz w:val="22"/>
          <w:szCs w:val="22"/>
        </w:rPr>
        <w:t>being heard by a full bench of the Land Court or by the SCA</w:t>
      </w:r>
      <w:r w:rsidR="001D76E0" w:rsidRPr="00FA4FE1">
        <w:rPr>
          <w:rFonts w:ascii="Arial" w:hAnsi="Arial" w:cs="Arial"/>
          <w:sz w:val="22"/>
          <w:szCs w:val="22"/>
        </w:rPr>
        <w:t xml:space="preserve">. In the </w:t>
      </w:r>
      <w:r w:rsidR="00792B9B" w:rsidRPr="00FA4FE1">
        <w:rPr>
          <w:rFonts w:ascii="Arial" w:hAnsi="Arial" w:cs="Arial"/>
          <w:sz w:val="22"/>
          <w:szCs w:val="22"/>
        </w:rPr>
        <w:t>e</w:t>
      </w:r>
      <w:r w:rsidR="001D76E0" w:rsidRPr="00FA4FE1">
        <w:rPr>
          <w:rFonts w:ascii="Arial" w:hAnsi="Arial" w:cs="Arial"/>
          <w:sz w:val="22"/>
          <w:szCs w:val="22"/>
        </w:rPr>
        <w:t>vent of the court of first instance being presided over by more than one judge, an appeal would lie directly to the SCA.</w:t>
      </w:r>
    </w:p>
    <w:p w:rsidR="00FA4FE1" w:rsidRPr="00FA4FE1" w:rsidRDefault="00FA4FE1" w:rsidP="00D067F1">
      <w:pPr>
        <w:spacing w:line="360" w:lineRule="auto"/>
        <w:jc w:val="both"/>
        <w:rPr>
          <w:rFonts w:ascii="Arial" w:hAnsi="Arial" w:cs="Arial"/>
          <w:sz w:val="22"/>
          <w:szCs w:val="22"/>
        </w:rPr>
      </w:pPr>
    </w:p>
    <w:p w:rsidR="00FA4FE1" w:rsidRPr="00FA4FE1" w:rsidRDefault="00FA4FE1" w:rsidP="00D067F1">
      <w:pPr>
        <w:spacing w:line="360" w:lineRule="auto"/>
        <w:jc w:val="both"/>
        <w:rPr>
          <w:rFonts w:ascii="Arial" w:hAnsi="Arial" w:cs="Arial"/>
          <w:sz w:val="22"/>
          <w:szCs w:val="22"/>
        </w:rPr>
      </w:pPr>
    </w:p>
    <w:p w:rsidR="00147F12" w:rsidRPr="00FA4FE1" w:rsidRDefault="003D1C5F" w:rsidP="00D067F1">
      <w:pPr>
        <w:spacing w:line="360" w:lineRule="auto"/>
        <w:jc w:val="both"/>
        <w:rPr>
          <w:rFonts w:ascii="Arial" w:hAnsi="Arial" w:cs="Arial"/>
          <w:sz w:val="22"/>
          <w:szCs w:val="22"/>
        </w:rPr>
      </w:pPr>
      <w:r w:rsidRPr="00FA4FE1">
        <w:rPr>
          <w:rFonts w:ascii="Arial" w:hAnsi="Arial" w:cs="Arial"/>
          <w:sz w:val="22"/>
          <w:szCs w:val="22"/>
        </w:rPr>
        <w:t>2.</w:t>
      </w:r>
      <w:r w:rsidR="005E7161" w:rsidRPr="00FA4FE1">
        <w:rPr>
          <w:rFonts w:ascii="Arial" w:hAnsi="Arial" w:cs="Arial"/>
          <w:sz w:val="22"/>
          <w:szCs w:val="22"/>
        </w:rPr>
        <w:t>10</w:t>
      </w:r>
      <w:r w:rsidR="00BB050A" w:rsidRPr="00FA4FE1">
        <w:rPr>
          <w:rFonts w:ascii="Arial" w:hAnsi="Arial" w:cs="Arial"/>
          <w:sz w:val="22"/>
          <w:szCs w:val="22"/>
        </w:rPr>
        <w:t>.3</w:t>
      </w:r>
      <w:r w:rsidR="00147F12" w:rsidRPr="00FA4FE1">
        <w:rPr>
          <w:rFonts w:ascii="Arial" w:hAnsi="Arial" w:cs="Arial"/>
          <w:sz w:val="22"/>
          <w:szCs w:val="22"/>
        </w:rPr>
        <w:t xml:space="preserve"> </w:t>
      </w:r>
      <w:r w:rsidR="00440AAC" w:rsidRPr="00FA4FE1">
        <w:rPr>
          <w:rFonts w:ascii="Arial" w:hAnsi="Arial" w:cs="Arial"/>
          <w:sz w:val="22"/>
          <w:szCs w:val="22"/>
        </w:rPr>
        <w:tab/>
      </w:r>
      <w:r w:rsidR="00147F12" w:rsidRPr="00FA4FE1">
        <w:rPr>
          <w:rFonts w:ascii="Arial" w:hAnsi="Arial" w:cs="Arial"/>
          <w:sz w:val="22"/>
          <w:szCs w:val="22"/>
          <w:u w:val="single"/>
        </w:rPr>
        <w:t>Amendment of the Constitution</w:t>
      </w:r>
    </w:p>
    <w:p w:rsidR="00BB050A" w:rsidRPr="00FA4FE1" w:rsidRDefault="00BB050A" w:rsidP="00D067F1">
      <w:pPr>
        <w:spacing w:line="360" w:lineRule="auto"/>
        <w:jc w:val="both"/>
        <w:rPr>
          <w:rFonts w:ascii="Arial" w:hAnsi="Arial" w:cs="Arial"/>
          <w:sz w:val="22"/>
          <w:szCs w:val="22"/>
        </w:rPr>
      </w:pPr>
      <w:r w:rsidRPr="00FA4FE1">
        <w:rPr>
          <w:rFonts w:ascii="Arial" w:hAnsi="Arial" w:cs="Arial"/>
          <w:sz w:val="22"/>
          <w:szCs w:val="22"/>
        </w:rPr>
        <w:t xml:space="preserve">(a) </w:t>
      </w:r>
      <w:r w:rsidR="004A02F2" w:rsidRPr="00FA4FE1">
        <w:rPr>
          <w:rFonts w:ascii="Arial" w:hAnsi="Arial" w:cs="Arial"/>
          <w:sz w:val="22"/>
          <w:szCs w:val="22"/>
        </w:rPr>
        <w:tab/>
      </w:r>
      <w:r w:rsidR="00147F12" w:rsidRPr="00FA4FE1">
        <w:rPr>
          <w:rFonts w:ascii="Arial" w:hAnsi="Arial" w:cs="Arial"/>
          <w:sz w:val="22"/>
          <w:szCs w:val="22"/>
        </w:rPr>
        <w:t xml:space="preserve">Clause </w:t>
      </w:r>
      <w:r w:rsidR="00A74CFF" w:rsidRPr="00FA4FE1">
        <w:rPr>
          <w:rFonts w:ascii="Arial" w:hAnsi="Arial" w:cs="Arial"/>
          <w:sz w:val="22"/>
          <w:szCs w:val="22"/>
        </w:rPr>
        <w:t>34(2)</w:t>
      </w:r>
      <w:r w:rsidR="00147F12" w:rsidRPr="00FA4FE1">
        <w:rPr>
          <w:rFonts w:ascii="Arial" w:hAnsi="Arial" w:cs="Arial"/>
          <w:sz w:val="22"/>
          <w:szCs w:val="22"/>
        </w:rPr>
        <w:t xml:space="preserve"> of the Bill</w:t>
      </w:r>
      <w:r w:rsidR="00A74CFF" w:rsidRPr="00FA4FE1">
        <w:rPr>
          <w:rFonts w:ascii="Arial" w:hAnsi="Arial" w:cs="Arial"/>
          <w:sz w:val="22"/>
          <w:szCs w:val="22"/>
        </w:rPr>
        <w:t xml:space="preserve"> has the effect of excluding </w:t>
      </w:r>
      <w:r w:rsidR="00147F12" w:rsidRPr="00FA4FE1">
        <w:rPr>
          <w:rFonts w:ascii="Arial" w:hAnsi="Arial" w:cs="Arial"/>
          <w:sz w:val="22"/>
          <w:szCs w:val="22"/>
        </w:rPr>
        <w:t xml:space="preserve">the SCA </w:t>
      </w:r>
      <w:r w:rsidR="00A74CFF" w:rsidRPr="00FA4FE1">
        <w:rPr>
          <w:rFonts w:ascii="Arial" w:hAnsi="Arial" w:cs="Arial"/>
          <w:sz w:val="22"/>
          <w:szCs w:val="22"/>
        </w:rPr>
        <w:t>from exercising</w:t>
      </w:r>
      <w:r w:rsidR="00147F12" w:rsidRPr="00FA4FE1">
        <w:rPr>
          <w:rFonts w:ascii="Arial" w:hAnsi="Arial" w:cs="Arial"/>
          <w:sz w:val="22"/>
          <w:szCs w:val="22"/>
        </w:rPr>
        <w:t xml:space="preserve"> appellate jurisdiction over land matters. This would be in conflict with section 166(b)</w:t>
      </w:r>
      <w:r w:rsidR="009F637C" w:rsidRPr="00FA4FE1">
        <w:rPr>
          <w:rFonts w:ascii="Arial" w:hAnsi="Arial" w:cs="Arial"/>
          <w:sz w:val="22"/>
          <w:szCs w:val="22"/>
        </w:rPr>
        <w:t xml:space="preserve"> of the Constitution which places the </w:t>
      </w:r>
      <w:r w:rsidR="00FA4FE1" w:rsidRPr="00FA4FE1">
        <w:rPr>
          <w:rFonts w:ascii="Arial" w:hAnsi="Arial" w:cs="Arial"/>
          <w:sz w:val="22"/>
          <w:szCs w:val="22"/>
        </w:rPr>
        <w:t>SCA</w:t>
      </w:r>
      <w:r w:rsidR="00FB6FD6" w:rsidRPr="00FA4FE1">
        <w:rPr>
          <w:rFonts w:ascii="Arial" w:hAnsi="Arial" w:cs="Arial"/>
          <w:sz w:val="22"/>
          <w:szCs w:val="22"/>
        </w:rPr>
        <w:t xml:space="preserve"> </w:t>
      </w:r>
      <w:r w:rsidR="009F637C" w:rsidRPr="00FA4FE1">
        <w:rPr>
          <w:rFonts w:ascii="Arial" w:hAnsi="Arial" w:cs="Arial"/>
          <w:sz w:val="22"/>
          <w:szCs w:val="22"/>
        </w:rPr>
        <w:t xml:space="preserve">next before the Constitutional Court in the hierarchy of courts, </w:t>
      </w:r>
      <w:r w:rsidR="000A4638" w:rsidRPr="00FA4FE1">
        <w:rPr>
          <w:rFonts w:ascii="Arial" w:hAnsi="Arial" w:cs="Arial"/>
          <w:sz w:val="22"/>
          <w:szCs w:val="22"/>
        </w:rPr>
        <w:t>and 168(3)</w:t>
      </w:r>
      <w:r w:rsidR="009F637C" w:rsidRPr="00FA4FE1">
        <w:rPr>
          <w:rFonts w:ascii="Arial" w:hAnsi="Arial" w:cs="Arial"/>
          <w:sz w:val="22"/>
          <w:szCs w:val="22"/>
        </w:rPr>
        <w:t xml:space="preserve"> of the Constitution which gives the </w:t>
      </w:r>
      <w:r w:rsidR="00FA4FE1" w:rsidRPr="00FA4FE1">
        <w:rPr>
          <w:rFonts w:ascii="Arial" w:hAnsi="Arial" w:cs="Arial"/>
          <w:sz w:val="22"/>
          <w:szCs w:val="22"/>
        </w:rPr>
        <w:t>SCA</w:t>
      </w:r>
      <w:r w:rsidR="00FB6FD6" w:rsidRPr="00FA4FE1">
        <w:rPr>
          <w:rFonts w:ascii="Arial" w:hAnsi="Arial" w:cs="Arial"/>
          <w:sz w:val="22"/>
          <w:szCs w:val="22"/>
        </w:rPr>
        <w:t xml:space="preserve"> </w:t>
      </w:r>
      <w:r w:rsidR="009F637C" w:rsidRPr="00FA4FE1">
        <w:rPr>
          <w:rFonts w:ascii="Arial" w:hAnsi="Arial" w:cs="Arial"/>
          <w:sz w:val="22"/>
          <w:szCs w:val="22"/>
        </w:rPr>
        <w:t>appellate jurisdiction over a</w:t>
      </w:r>
      <w:r w:rsidR="00FB6FD6" w:rsidRPr="00FA4FE1">
        <w:rPr>
          <w:rFonts w:ascii="Arial" w:hAnsi="Arial" w:cs="Arial"/>
          <w:sz w:val="22"/>
          <w:szCs w:val="22"/>
        </w:rPr>
        <w:t>ny</w:t>
      </w:r>
      <w:r w:rsidR="009F637C" w:rsidRPr="00FA4FE1">
        <w:rPr>
          <w:rFonts w:ascii="Arial" w:hAnsi="Arial" w:cs="Arial"/>
          <w:sz w:val="22"/>
          <w:szCs w:val="22"/>
        </w:rPr>
        <w:t xml:space="preserve"> </w:t>
      </w:r>
      <w:r w:rsidR="000A4638" w:rsidRPr="00FA4FE1">
        <w:rPr>
          <w:rFonts w:ascii="Arial" w:hAnsi="Arial" w:cs="Arial"/>
          <w:sz w:val="22"/>
          <w:szCs w:val="22"/>
        </w:rPr>
        <w:t>appeal from a court of a status similar to</w:t>
      </w:r>
      <w:r w:rsidR="009F637C" w:rsidRPr="00FA4FE1">
        <w:rPr>
          <w:rFonts w:ascii="Arial" w:hAnsi="Arial" w:cs="Arial"/>
          <w:sz w:val="22"/>
          <w:szCs w:val="22"/>
        </w:rPr>
        <w:t xml:space="preserve"> the </w:t>
      </w:r>
      <w:r w:rsidR="000A4638" w:rsidRPr="00FA4FE1">
        <w:rPr>
          <w:rFonts w:ascii="Arial" w:hAnsi="Arial" w:cs="Arial"/>
          <w:sz w:val="22"/>
          <w:szCs w:val="22"/>
        </w:rPr>
        <w:t>High</w:t>
      </w:r>
      <w:r w:rsidR="009F637C" w:rsidRPr="00FA4FE1">
        <w:rPr>
          <w:rFonts w:ascii="Arial" w:hAnsi="Arial" w:cs="Arial"/>
          <w:sz w:val="22"/>
          <w:szCs w:val="22"/>
        </w:rPr>
        <w:t xml:space="preserve"> Court. </w:t>
      </w:r>
      <w:r w:rsidR="00E74A62" w:rsidRPr="00FA4FE1">
        <w:rPr>
          <w:rFonts w:ascii="Arial" w:hAnsi="Arial" w:cs="Arial"/>
          <w:sz w:val="22"/>
          <w:szCs w:val="22"/>
        </w:rPr>
        <w:t xml:space="preserve">In addition and importantly to note, </w:t>
      </w:r>
      <w:r w:rsidR="00FB6FD6" w:rsidRPr="00FA4FE1">
        <w:rPr>
          <w:rFonts w:ascii="Arial" w:hAnsi="Arial" w:cs="Arial"/>
          <w:sz w:val="22"/>
          <w:szCs w:val="22"/>
        </w:rPr>
        <w:t>section 16(1)</w:t>
      </w:r>
      <w:r w:rsidR="00FB6FD6" w:rsidRPr="00FA4FE1">
        <w:rPr>
          <w:rFonts w:ascii="Arial" w:hAnsi="Arial" w:cs="Arial"/>
          <w:i/>
          <w:sz w:val="22"/>
          <w:szCs w:val="22"/>
        </w:rPr>
        <w:t>(c)</w:t>
      </w:r>
      <w:r w:rsidR="00FB6FD6" w:rsidRPr="00FA4FE1">
        <w:rPr>
          <w:rFonts w:ascii="Arial" w:hAnsi="Arial" w:cs="Arial"/>
          <w:sz w:val="22"/>
          <w:szCs w:val="22"/>
        </w:rPr>
        <w:t xml:space="preserve"> of the Superior Courts Act </w:t>
      </w:r>
      <w:r w:rsidR="004A02F2" w:rsidRPr="00FA4FE1">
        <w:rPr>
          <w:rFonts w:ascii="Arial" w:hAnsi="Arial" w:cs="Arial"/>
          <w:sz w:val="22"/>
          <w:szCs w:val="22"/>
        </w:rPr>
        <w:t>provides</w:t>
      </w:r>
      <w:r w:rsidR="00FB6FD6" w:rsidRPr="00FA4FE1">
        <w:rPr>
          <w:rFonts w:ascii="Arial" w:hAnsi="Arial" w:cs="Arial"/>
          <w:sz w:val="22"/>
          <w:szCs w:val="22"/>
        </w:rPr>
        <w:t xml:space="preserve"> that </w:t>
      </w:r>
      <w:r w:rsidR="004A02F2" w:rsidRPr="00FA4FE1">
        <w:rPr>
          <w:rFonts w:ascii="Arial" w:hAnsi="Arial" w:cs="Arial"/>
          <w:sz w:val="22"/>
          <w:szCs w:val="22"/>
        </w:rPr>
        <w:t xml:space="preserve">an appeal against any decision of a court of a status similar to the High Court, lies to the </w:t>
      </w:r>
      <w:r w:rsidR="00FA4FE1" w:rsidRPr="00FA4FE1">
        <w:rPr>
          <w:rFonts w:ascii="Arial" w:hAnsi="Arial" w:cs="Arial"/>
          <w:sz w:val="22"/>
          <w:szCs w:val="22"/>
        </w:rPr>
        <w:t>SCA</w:t>
      </w:r>
      <w:r w:rsidR="004A02F2" w:rsidRPr="00FA4FE1">
        <w:rPr>
          <w:rFonts w:ascii="Arial" w:hAnsi="Arial" w:cs="Arial"/>
          <w:sz w:val="22"/>
          <w:szCs w:val="22"/>
        </w:rPr>
        <w:t>.</w:t>
      </w:r>
      <w:r w:rsidR="00FB6FD6" w:rsidRPr="00FA4FE1">
        <w:rPr>
          <w:rFonts w:ascii="Arial" w:hAnsi="Arial" w:cs="Arial"/>
          <w:sz w:val="22"/>
          <w:szCs w:val="22"/>
        </w:rPr>
        <w:t xml:space="preserve"> </w:t>
      </w:r>
    </w:p>
    <w:p w:rsidR="00BB050A" w:rsidRPr="00FA4FE1" w:rsidRDefault="00BB050A" w:rsidP="00D067F1">
      <w:pPr>
        <w:spacing w:line="360" w:lineRule="auto"/>
        <w:jc w:val="both"/>
        <w:rPr>
          <w:rFonts w:ascii="Arial" w:hAnsi="Arial" w:cs="Arial"/>
          <w:sz w:val="22"/>
          <w:szCs w:val="22"/>
        </w:rPr>
      </w:pPr>
    </w:p>
    <w:p w:rsidR="00FA734B" w:rsidRPr="00FA4FE1" w:rsidRDefault="00BB050A" w:rsidP="00D067F1">
      <w:pPr>
        <w:spacing w:line="360" w:lineRule="auto"/>
        <w:jc w:val="both"/>
        <w:rPr>
          <w:rFonts w:ascii="Arial" w:hAnsi="Arial" w:cs="Arial"/>
          <w:sz w:val="22"/>
          <w:szCs w:val="22"/>
        </w:rPr>
      </w:pPr>
      <w:r w:rsidRPr="00FA4FE1">
        <w:rPr>
          <w:rFonts w:ascii="Arial" w:hAnsi="Arial" w:cs="Arial"/>
          <w:sz w:val="22"/>
          <w:szCs w:val="22"/>
        </w:rPr>
        <w:t xml:space="preserve">(b) </w:t>
      </w:r>
      <w:r w:rsidR="004A02F2" w:rsidRPr="00FA4FE1">
        <w:rPr>
          <w:rFonts w:ascii="Arial" w:hAnsi="Arial" w:cs="Arial"/>
          <w:sz w:val="22"/>
          <w:szCs w:val="22"/>
        </w:rPr>
        <w:tab/>
      </w:r>
      <w:r w:rsidR="00E74A62" w:rsidRPr="00FA4FE1">
        <w:rPr>
          <w:rFonts w:ascii="Arial" w:hAnsi="Arial" w:cs="Arial"/>
          <w:sz w:val="22"/>
          <w:szCs w:val="22"/>
        </w:rPr>
        <w:t>The L</w:t>
      </w:r>
      <w:r w:rsidR="004A02F2" w:rsidRPr="00FA4FE1">
        <w:rPr>
          <w:rFonts w:ascii="Arial" w:hAnsi="Arial" w:cs="Arial"/>
          <w:sz w:val="22"/>
          <w:szCs w:val="22"/>
        </w:rPr>
        <w:t xml:space="preserve">egal Resource Centre has recommended that in order to expedite matters, the Land Court of Appeal, should be at the same level as the </w:t>
      </w:r>
      <w:r w:rsidR="00FA4FE1" w:rsidRPr="00FA4FE1">
        <w:rPr>
          <w:rFonts w:ascii="Arial" w:hAnsi="Arial" w:cs="Arial"/>
          <w:sz w:val="22"/>
          <w:szCs w:val="22"/>
        </w:rPr>
        <w:t>SCA</w:t>
      </w:r>
      <w:r w:rsidR="004A02F2" w:rsidRPr="00FA4FE1">
        <w:rPr>
          <w:rFonts w:ascii="Arial" w:hAnsi="Arial" w:cs="Arial"/>
          <w:sz w:val="22"/>
          <w:szCs w:val="22"/>
        </w:rPr>
        <w:t xml:space="preserve"> to ensure that appeals are referred to the Constitutional Court.</w:t>
      </w:r>
      <w:r w:rsidR="00583BC6" w:rsidRPr="00FA4FE1">
        <w:rPr>
          <w:rFonts w:ascii="Arial" w:hAnsi="Arial" w:cs="Arial"/>
          <w:sz w:val="22"/>
          <w:szCs w:val="22"/>
        </w:rPr>
        <w:t xml:space="preserve"> </w:t>
      </w:r>
      <w:r w:rsidR="004A02F2" w:rsidRPr="00FA4FE1">
        <w:rPr>
          <w:rFonts w:ascii="Arial" w:hAnsi="Arial" w:cs="Arial"/>
          <w:sz w:val="22"/>
          <w:szCs w:val="22"/>
        </w:rPr>
        <w:t xml:space="preserve">This means that </w:t>
      </w:r>
      <w:r w:rsidR="009F637C" w:rsidRPr="00FA4FE1">
        <w:rPr>
          <w:rFonts w:ascii="Arial" w:hAnsi="Arial" w:cs="Arial"/>
          <w:sz w:val="22"/>
          <w:szCs w:val="22"/>
        </w:rPr>
        <w:t>the</w:t>
      </w:r>
      <w:r w:rsidR="000A4638" w:rsidRPr="00FA4FE1">
        <w:rPr>
          <w:rFonts w:ascii="Arial" w:hAnsi="Arial" w:cs="Arial"/>
          <w:sz w:val="22"/>
          <w:szCs w:val="22"/>
        </w:rPr>
        <w:t>re would be a need</w:t>
      </w:r>
      <w:r w:rsidR="009F637C" w:rsidRPr="00FA4FE1">
        <w:rPr>
          <w:rFonts w:ascii="Arial" w:hAnsi="Arial" w:cs="Arial"/>
          <w:sz w:val="22"/>
          <w:szCs w:val="22"/>
        </w:rPr>
        <w:t xml:space="preserve"> to </w:t>
      </w:r>
      <w:r w:rsidR="000A4638" w:rsidRPr="00FA4FE1">
        <w:rPr>
          <w:rFonts w:ascii="Arial" w:hAnsi="Arial" w:cs="Arial"/>
          <w:sz w:val="22"/>
          <w:szCs w:val="22"/>
        </w:rPr>
        <w:t>amend</w:t>
      </w:r>
      <w:r w:rsidR="009F637C" w:rsidRPr="00FA4FE1">
        <w:rPr>
          <w:rFonts w:ascii="Arial" w:hAnsi="Arial" w:cs="Arial"/>
          <w:sz w:val="22"/>
          <w:szCs w:val="22"/>
        </w:rPr>
        <w:t xml:space="preserve"> section 166(b) to provide for the </w:t>
      </w:r>
      <w:r w:rsidR="000A4638" w:rsidRPr="00FA4FE1">
        <w:rPr>
          <w:rFonts w:ascii="Arial" w:hAnsi="Arial" w:cs="Arial"/>
          <w:sz w:val="22"/>
          <w:szCs w:val="22"/>
        </w:rPr>
        <w:t>establishment</w:t>
      </w:r>
      <w:r w:rsidR="009F637C" w:rsidRPr="00FA4FE1">
        <w:rPr>
          <w:rFonts w:ascii="Arial" w:hAnsi="Arial" w:cs="Arial"/>
          <w:sz w:val="22"/>
          <w:szCs w:val="22"/>
        </w:rPr>
        <w:t xml:space="preserve"> of a court of a status</w:t>
      </w:r>
      <w:r w:rsidRPr="00FA4FE1">
        <w:rPr>
          <w:rFonts w:ascii="Arial" w:hAnsi="Arial" w:cs="Arial"/>
          <w:sz w:val="22"/>
          <w:szCs w:val="22"/>
        </w:rPr>
        <w:t xml:space="preserve"> </w:t>
      </w:r>
      <w:r w:rsidR="009F637C" w:rsidRPr="00FA4FE1">
        <w:rPr>
          <w:rFonts w:ascii="Arial" w:hAnsi="Arial" w:cs="Arial"/>
          <w:sz w:val="22"/>
          <w:szCs w:val="22"/>
        </w:rPr>
        <w:t xml:space="preserve">similar to that of the </w:t>
      </w:r>
      <w:r w:rsidR="00FA4FE1" w:rsidRPr="00FA4FE1">
        <w:rPr>
          <w:rFonts w:ascii="Arial" w:hAnsi="Arial" w:cs="Arial"/>
          <w:sz w:val="22"/>
          <w:szCs w:val="22"/>
        </w:rPr>
        <w:t>SCA</w:t>
      </w:r>
      <w:r w:rsidR="004A02F2" w:rsidRPr="00FA4FE1">
        <w:rPr>
          <w:rFonts w:ascii="Arial" w:hAnsi="Arial" w:cs="Arial"/>
          <w:sz w:val="22"/>
          <w:szCs w:val="22"/>
        </w:rPr>
        <w:t xml:space="preserve"> or create a </w:t>
      </w:r>
      <w:r w:rsidR="00277013" w:rsidRPr="00FA4FE1">
        <w:rPr>
          <w:rFonts w:ascii="Arial" w:hAnsi="Arial" w:cs="Arial"/>
          <w:sz w:val="22"/>
          <w:szCs w:val="22"/>
        </w:rPr>
        <w:t>L</w:t>
      </w:r>
      <w:r w:rsidR="004A02F2" w:rsidRPr="00FA4FE1">
        <w:rPr>
          <w:rFonts w:ascii="Arial" w:hAnsi="Arial" w:cs="Arial"/>
          <w:sz w:val="22"/>
          <w:szCs w:val="22"/>
        </w:rPr>
        <w:t xml:space="preserve">and Court of Appeal as a court at the same level as the </w:t>
      </w:r>
      <w:r w:rsidR="00FA4FE1" w:rsidRPr="00FA4FE1">
        <w:rPr>
          <w:rFonts w:ascii="Arial" w:hAnsi="Arial" w:cs="Arial"/>
          <w:sz w:val="22"/>
          <w:szCs w:val="22"/>
        </w:rPr>
        <w:t>SCA</w:t>
      </w:r>
      <w:r w:rsidR="004A02F2" w:rsidRPr="00FA4FE1">
        <w:rPr>
          <w:rFonts w:ascii="Arial" w:hAnsi="Arial" w:cs="Arial"/>
          <w:sz w:val="22"/>
          <w:szCs w:val="22"/>
        </w:rPr>
        <w:t xml:space="preserve"> under section 166(b)</w:t>
      </w:r>
      <w:r w:rsidR="009F637C" w:rsidRPr="00FA4FE1">
        <w:rPr>
          <w:rFonts w:ascii="Arial" w:hAnsi="Arial" w:cs="Arial"/>
          <w:sz w:val="22"/>
          <w:szCs w:val="22"/>
        </w:rPr>
        <w:t xml:space="preserve">. </w:t>
      </w:r>
      <w:r w:rsidR="00E74A62" w:rsidRPr="00FA4FE1">
        <w:rPr>
          <w:rFonts w:ascii="Arial" w:hAnsi="Arial" w:cs="Arial"/>
          <w:sz w:val="22"/>
          <w:szCs w:val="22"/>
        </w:rPr>
        <w:t>S</w:t>
      </w:r>
      <w:r w:rsidR="009F637C" w:rsidRPr="00FA4FE1">
        <w:rPr>
          <w:rFonts w:ascii="Arial" w:hAnsi="Arial" w:cs="Arial"/>
          <w:sz w:val="22"/>
          <w:szCs w:val="22"/>
        </w:rPr>
        <w:t xml:space="preserve">ection 168(3) would have to be amended to give a court so </w:t>
      </w:r>
      <w:r w:rsidR="000A4638" w:rsidRPr="00FA4FE1">
        <w:rPr>
          <w:rFonts w:ascii="Arial" w:hAnsi="Arial" w:cs="Arial"/>
          <w:sz w:val="22"/>
          <w:szCs w:val="22"/>
        </w:rPr>
        <w:t>established</w:t>
      </w:r>
      <w:r w:rsidR="009F637C" w:rsidRPr="00FA4FE1">
        <w:rPr>
          <w:rFonts w:ascii="Arial" w:hAnsi="Arial" w:cs="Arial"/>
          <w:sz w:val="22"/>
          <w:szCs w:val="22"/>
        </w:rPr>
        <w:t xml:space="preserve"> to also have appellate jurisdiction similar to that which the </w:t>
      </w:r>
      <w:r w:rsidR="00FA4FE1" w:rsidRPr="00FA4FE1">
        <w:rPr>
          <w:rFonts w:ascii="Arial" w:hAnsi="Arial" w:cs="Arial"/>
          <w:sz w:val="22"/>
          <w:szCs w:val="22"/>
        </w:rPr>
        <w:t>SCA</w:t>
      </w:r>
      <w:r w:rsidR="00FB6FD6" w:rsidRPr="00FA4FE1">
        <w:rPr>
          <w:rFonts w:ascii="Arial" w:hAnsi="Arial" w:cs="Arial"/>
          <w:sz w:val="22"/>
          <w:szCs w:val="22"/>
        </w:rPr>
        <w:t xml:space="preserve"> </w:t>
      </w:r>
      <w:r w:rsidR="009F637C" w:rsidRPr="00FA4FE1">
        <w:rPr>
          <w:rFonts w:ascii="Arial" w:hAnsi="Arial" w:cs="Arial"/>
          <w:sz w:val="22"/>
          <w:szCs w:val="22"/>
        </w:rPr>
        <w:t xml:space="preserve">possesses. The Department is not in favour of this option since the intention is to have the </w:t>
      </w:r>
      <w:r w:rsidR="00FA4FE1" w:rsidRPr="00FA4FE1">
        <w:rPr>
          <w:rFonts w:ascii="Arial" w:hAnsi="Arial" w:cs="Arial"/>
          <w:sz w:val="22"/>
          <w:szCs w:val="22"/>
        </w:rPr>
        <w:t>SCA</w:t>
      </w:r>
      <w:r w:rsidR="00FB6FD6" w:rsidRPr="00FA4FE1">
        <w:rPr>
          <w:rFonts w:ascii="Arial" w:hAnsi="Arial" w:cs="Arial"/>
          <w:sz w:val="22"/>
          <w:szCs w:val="22"/>
        </w:rPr>
        <w:t xml:space="preserve"> </w:t>
      </w:r>
      <w:r w:rsidR="009F637C" w:rsidRPr="00FA4FE1">
        <w:rPr>
          <w:rFonts w:ascii="Arial" w:hAnsi="Arial" w:cs="Arial"/>
          <w:sz w:val="22"/>
          <w:szCs w:val="22"/>
        </w:rPr>
        <w:t xml:space="preserve">exercising </w:t>
      </w:r>
      <w:r w:rsidR="004A02F2" w:rsidRPr="00FA4FE1">
        <w:rPr>
          <w:rFonts w:ascii="Arial" w:hAnsi="Arial" w:cs="Arial"/>
          <w:sz w:val="22"/>
          <w:szCs w:val="22"/>
        </w:rPr>
        <w:t xml:space="preserve">appellate </w:t>
      </w:r>
      <w:r w:rsidR="009F637C" w:rsidRPr="00FA4FE1">
        <w:rPr>
          <w:rFonts w:ascii="Arial" w:hAnsi="Arial" w:cs="Arial"/>
          <w:sz w:val="22"/>
          <w:szCs w:val="22"/>
        </w:rPr>
        <w:t xml:space="preserve">jurisdiction over land matters. </w:t>
      </w:r>
      <w:r w:rsidR="00147F12" w:rsidRPr="00FA4FE1">
        <w:rPr>
          <w:rFonts w:ascii="Arial" w:hAnsi="Arial" w:cs="Arial"/>
          <w:sz w:val="22"/>
          <w:szCs w:val="22"/>
        </w:rPr>
        <w:t xml:space="preserve"> </w:t>
      </w:r>
    </w:p>
    <w:p w:rsidR="009A3961" w:rsidRPr="00FA4FE1" w:rsidRDefault="009A3961" w:rsidP="00D067F1">
      <w:pPr>
        <w:spacing w:line="360" w:lineRule="auto"/>
        <w:jc w:val="both"/>
        <w:rPr>
          <w:rFonts w:ascii="Arial" w:hAnsi="Arial" w:cs="Arial"/>
          <w:sz w:val="22"/>
          <w:szCs w:val="22"/>
        </w:rPr>
      </w:pPr>
    </w:p>
    <w:p w:rsidR="009B6E66" w:rsidRPr="00FA4FE1" w:rsidRDefault="00D37A45" w:rsidP="00D067F1">
      <w:pPr>
        <w:spacing w:line="360" w:lineRule="auto"/>
        <w:ind w:right="-472"/>
        <w:jc w:val="both"/>
        <w:rPr>
          <w:rFonts w:ascii="Arial" w:hAnsi="Arial" w:cs="Arial"/>
          <w:sz w:val="22"/>
          <w:szCs w:val="22"/>
        </w:rPr>
      </w:pPr>
      <w:r w:rsidRPr="00FA4FE1">
        <w:rPr>
          <w:rFonts w:ascii="Arial" w:hAnsi="Arial" w:cs="Arial"/>
          <w:b/>
          <w:sz w:val="22"/>
          <w:szCs w:val="22"/>
        </w:rPr>
        <w:t>3</w:t>
      </w:r>
      <w:r w:rsidR="009B6E66" w:rsidRPr="00FA4FE1">
        <w:rPr>
          <w:rFonts w:ascii="Arial" w:hAnsi="Arial" w:cs="Arial"/>
          <w:b/>
          <w:sz w:val="22"/>
          <w:szCs w:val="22"/>
        </w:rPr>
        <w:t>.</w:t>
      </w:r>
      <w:r w:rsidR="009B6E66" w:rsidRPr="00FA4FE1">
        <w:rPr>
          <w:rFonts w:ascii="Arial" w:hAnsi="Arial" w:cs="Arial"/>
          <w:b/>
          <w:sz w:val="22"/>
          <w:szCs w:val="22"/>
        </w:rPr>
        <w:tab/>
      </w:r>
      <w:r w:rsidR="0051724E" w:rsidRPr="00FA4FE1">
        <w:rPr>
          <w:rFonts w:ascii="Arial" w:hAnsi="Arial" w:cs="Arial"/>
          <w:b/>
          <w:sz w:val="22"/>
          <w:szCs w:val="22"/>
        </w:rPr>
        <w:t xml:space="preserve">Jurisdiction of the Land Court over the </w:t>
      </w:r>
      <w:r w:rsidR="009B6E66" w:rsidRPr="00FA4FE1">
        <w:rPr>
          <w:rFonts w:ascii="Arial" w:hAnsi="Arial" w:cs="Arial"/>
          <w:b/>
          <w:sz w:val="22"/>
          <w:szCs w:val="22"/>
        </w:rPr>
        <w:t>E</w:t>
      </w:r>
      <w:r w:rsidRPr="00FA4FE1">
        <w:rPr>
          <w:rFonts w:ascii="Arial" w:hAnsi="Arial" w:cs="Arial"/>
          <w:b/>
          <w:sz w:val="22"/>
          <w:szCs w:val="22"/>
        </w:rPr>
        <w:t xml:space="preserve">xpropriation </w:t>
      </w:r>
      <w:r w:rsidR="009B6E66" w:rsidRPr="00FA4FE1">
        <w:rPr>
          <w:rFonts w:ascii="Arial" w:hAnsi="Arial" w:cs="Arial"/>
          <w:b/>
          <w:sz w:val="22"/>
          <w:szCs w:val="22"/>
        </w:rPr>
        <w:t>B</w:t>
      </w:r>
      <w:r w:rsidRPr="00FA4FE1">
        <w:rPr>
          <w:rFonts w:ascii="Arial" w:hAnsi="Arial" w:cs="Arial"/>
          <w:b/>
          <w:sz w:val="22"/>
          <w:szCs w:val="22"/>
        </w:rPr>
        <w:t>ill</w:t>
      </w:r>
    </w:p>
    <w:p w:rsidR="00D37A45" w:rsidRPr="00FA4FE1" w:rsidRDefault="00D37A45" w:rsidP="00D067F1">
      <w:pPr>
        <w:spacing w:line="360" w:lineRule="auto"/>
        <w:ind w:right="-357"/>
        <w:jc w:val="both"/>
        <w:rPr>
          <w:rFonts w:ascii="Arial" w:hAnsi="Arial" w:cs="Arial"/>
          <w:sz w:val="22"/>
          <w:szCs w:val="22"/>
        </w:rPr>
      </w:pPr>
      <w:r w:rsidRPr="00FA4FE1">
        <w:rPr>
          <w:rFonts w:ascii="Arial" w:hAnsi="Arial" w:cs="Arial"/>
          <w:sz w:val="22"/>
          <w:szCs w:val="22"/>
        </w:rPr>
        <w:t>3</w:t>
      </w:r>
      <w:r w:rsidR="009B6E66" w:rsidRPr="00FA4FE1">
        <w:rPr>
          <w:rFonts w:ascii="Arial" w:hAnsi="Arial" w:cs="Arial"/>
          <w:sz w:val="22"/>
          <w:szCs w:val="22"/>
        </w:rPr>
        <w:t>.1</w:t>
      </w:r>
      <w:r w:rsidR="009B6E66" w:rsidRPr="00FA4FE1">
        <w:rPr>
          <w:rFonts w:ascii="Arial" w:hAnsi="Arial" w:cs="Arial"/>
          <w:sz w:val="22"/>
          <w:szCs w:val="22"/>
        </w:rPr>
        <w:tab/>
        <w:t xml:space="preserve">During </w:t>
      </w:r>
      <w:r w:rsidR="0051724E" w:rsidRPr="00FA4FE1">
        <w:rPr>
          <w:rFonts w:ascii="Arial" w:hAnsi="Arial" w:cs="Arial"/>
          <w:sz w:val="22"/>
          <w:szCs w:val="22"/>
        </w:rPr>
        <w:t xml:space="preserve">early stages of the development of </w:t>
      </w:r>
      <w:r w:rsidR="009B6E66" w:rsidRPr="00FA4FE1">
        <w:rPr>
          <w:rFonts w:ascii="Arial" w:hAnsi="Arial" w:cs="Arial"/>
          <w:sz w:val="22"/>
          <w:szCs w:val="22"/>
        </w:rPr>
        <w:t>the Land Court Bill,</w:t>
      </w:r>
      <w:r w:rsidR="0051724E" w:rsidRPr="00FA4FE1">
        <w:rPr>
          <w:rFonts w:ascii="Arial" w:hAnsi="Arial" w:cs="Arial"/>
          <w:sz w:val="22"/>
          <w:szCs w:val="22"/>
        </w:rPr>
        <w:t xml:space="preserve"> officials of the Department have consulted with the Department of Public Works and Infrastructure (DPWI) to discuss the jurisdiction of the Land Court over the Expropriation Bill, when it was indicated by the DPWI officials that the High Court and Magistrates’ Courts are intended to </w:t>
      </w:r>
      <w:r w:rsidR="00FC7E8E" w:rsidRPr="00FA4FE1">
        <w:rPr>
          <w:rFonts w:ascii="Arial" w:hAnsi="Arial" w:cs="Arial"/>
          <w:sz w:val="22"/>
          <w:szCs w:val="22"/>
        </w:rPr>
        <w:t>exercis</w:t>
      </w:r>
      <w:r w:rsidR="002A04BB" w:rsidRPr="00FA4FE1">
        <w:rPr>
          <w:rFonts w:ascii="Arial" w:hAnsi="Arial" w:cs="Arial"/>
          <w:sz w:val="22"/>
          <w:szCs w:val="22"/>
        </w:rPr>
        <w:t>e</w:t>
      </w:r>
      <w:r w:rsidR="00FC7E8E" w:rsidRPr="00FA4FE1">
        <w:rPr>
          <w:rFonts w:ascii="Arial" w:hAnsi="Arial" w:cs="Arial"/>
          <w:sz w:val="22"/>
          <w:szCs w:val="22"/>
        </w:rPr>
        <w:t xml:space="preserve"> </w:t>
      </w:r>
      <w:r w:rsidR="0051724E" w:rsidRPr="00FA4FE1">
        <w:rPr>
          <w:rFonts w:ascii="Arial" w:hAnsi="Arial" w:cs="Arial"/>
          <w:sz w:val="22"/>
          <w:szCs w:val="22"/>
        </w:rPr>
        <w:t>concurrent jurisdiction in respect of matters emanating from the Expropriation Bill.</w:t>
      </w:r>
    </w:p>
    <w:p w:rsidR="0051724E" w:rsidRPr="00FA4FE1" w:rsidRDefault="0051724E" w:rsidP="00D067F1">
      <w:pPr>
        <w:spacing w:line="360" w:lineRule="auto"/>
        <w:ind w:right="-357"/>
        <w:jc w:val="both"/>
        <w:rPr>
          <w:rFonts w:ascii="Arial" w:hAnsi="Arial" w:cs="Arial"/>
          <w:sz w:val="22"/>
          <w:szCs w:val="22"/>
        </w:rPr>
      </w:pPr>
    </w:p>
    <w:p w:rsidR="00C029F6" w:rsidRPr="00FA4FE1" w:rsidRDefault="00D37A45" w:rsidP="00D067F1">
      <w:pPr>
        <w:spacing w:line="360" w:lineRule="auto"/>
        <w:ind w:right="-357"/>
        <w:jc w:val="both"/>
        <w:rPr>
          <w:rFonts w:ascii="Arial" w:hAnsi="Arial" w:cs="Arial"/>
          <w:sz w:val="22"/>
          <w:szCs w:val="22"/>
        </w:rPr>
      </w:pPr>
      <w:r w:rsidRPr="00FA4FE1">
        <w:rPr>
          <w:rFonts w:ascii="Arial" w:hAnsi="Arial" w:cs="Arial"/>
          <w:sz w:val="22"/>
          <w:szCs w:val="22"/>
        </w:rPr>
        <w:t>3.2</w:t>
      </w:r>
      <w:r w:rsidRPr="00FA4FE1">
        <w:rPr>
          <w:rFonts w:ascii="Arial" w:hAnsi="Arial" w:cs="Arial"/>
          <w:sz w:val="22"/>
          <w:szCs w:val="22"/>
        </w:rPr>
        <w:tab/>
      </w:r>
      <w:r w:rsidR="009B6E66" w:rsidRPr="00FA4FE1">
        <w:rPr>
          <w:rFonts w:ascii="Arial" w:hAnsi="Arial" w:cs="Arial"/>
          <w:sz w:val="22"/>
          <w:szCs w:val="22"/>
        </w:rPr>
        <w:t>On this basis alone, the Expropriation Bill c</w:t>
      </w:r>
      <w:r w:rsidR="002A04BB" w:rsidRPr="00FA4FE1">
        <w:rPr>
          <w:rFonts w:ascii="Arial" w:hAnsi="Arial" w:cs="Arial"/>
          <w:sz w:val="22"/>
          <w:szCs w:val="22"/>
        </w:rPr>
        <w:t xml:space="preserve">ould </w:t>
      </w:r>
      <w:r w:rsidR="009B6E66" w:rsidRPr="00FA4FE1">
        <w:rPr>
          <w:rFonts w:ascii="Arial" w:hAnsi="Arial" w:cs="Arial"/>
          <w:sz w:val="22"/>
          <w:szCs w:val="22"/>
        </w:rPr>
        <w:t>not be placed under the exclusive jurisdiction of the Land Court by listing th</w:t>
      </w:r>
      <w:r w:rsidR="00E444C4" w:rsidRPr="00FA4FE1">
        <w:rPr>
          <w:rFonts w:ascii="Arial" w:hAnsi="Arial" w:cs="Arial"/>
          <w:sz w:val="22"/>
          <w:szCs w:val="22"/>
        </w:rPr>
        <w:t>e Expropriation</w:t>
      </w:r>
      <w:r w:rsidR="009B6E66" w:rsidRPr="00FA4FE1">
        <w:rPr>
          <w:rFonts w:ascii="Arial" w:hAnsi="Arial" w:cs="Arial"/>
          <w:sz w:val="22"/>
          <w:szCs w:val="22"/>
        </w:rPr>
        <w:t xml:space="preserve"> Bill in the </w:t>
      </w:r>
      <w:r w:rsidR="00781BF2" w:rsidRPr="00FA4FE1">
        <w:rPr>
          <w:rFonts w:ascii="Arial" w:hAnsi="Arial" w:cs="Arial"/>
          <w:sz w:val="22"/>
          <w:szCs w:val="22"/>
        </w:rPr>
        <w:t>S</w:t>
      </w:r>
      <w:r w:rsidR="009B6E66" w:rsidRPr="00FA4FE1">
        <w:rPr>
          <w:rFonts w:ascii="Arial" w:hAnsi="Arial" w:cs="Arial"/>
          <w:sz w:val="22"/>
          <w:szCs w:val="22"/>
        </w:rPr>
        <w:t>chedule</w:t>
      </w:r>
      <w:r w:rsidR="00E444C4" w:rsidRPr="00FA4FE1">
        <w:rPr>
          <w:rFonts w:ascii="Arial" w:hAnsi="Arial" w:cs="Arial"/>
          <w:sz w:val="22"/>
          <w:szCs w:val="22"/>
        </w:rPr>
        <w:t xml:space="preserve"> to the Land Court Bill</w:t>
      </w:r>
      <w:r w:rsidR="009B6E66" w:rsidRPr="00FA4FE1">
        <w:rPr>
          <w:rFonts w:ascii="Arial" w:hAnsi="Arial" w:cs="Arial"/>
          <w:sz w:val="22"/>
          <w:szCs w:val="22"/>
        </w:rPr>
        <w:t xml:space="preserve">. </w:t>
      </w:r>
      <w:r w:rsidR="002A408A" w:rsidRPr="00FA4FE1">
        <w:rPr>
          <w:rFonts w:ascii="Arial" w:hAnsi="Arial" w:cs="Arial"/>
          <w:sz w:val="22"/>
          <w:szCs w:val="22"/>
        </w:rPr>
        <w:t xml:space="preserve">It is also technically not advisable to include reference to another </w:t>
      </w:r>
      <w:r w:rsidR="00E06D41" w:rsidRPr="00FA4FE1">
        <w:rPr>
          <w:rFonts w:ascii="Arial" w:hAnsi="Arial" w:cs="Arial"/>
          <w:sz w:val="22"/>
          <w:szCs w:val="22"/>
        </w:rPr>
        <w:t xml:space="preserve">draft </w:t>
      </w:r>
      <w:r w:rsidR="002A408A" w:rsidRPr="00FA4FE1">
        <w:rPr>
          <w:rFonts w:ascii="Arial" w:hAnsi="Arial" w:cs="Arial"/>
          <w:sz w:val="22"/>
          <w:szCs w:val="22"/>
        </w:rPr>
        <w:t xml:space="preserve">Bill currently being considered by Parliament in the schedule to the Bill. </w:t>
      </w:r>
      <w:r w:rsidR="009B6E66" w:rsidRPr="00FA4FE1">
        <w:rPr>
          <w:rFonts w:ascii="Arial" w:hAnsi="Arial" w:cs="Arial"/>
          <w:sz w:val="22"/>
          <w:szCs w:val="22"/>
        </w:rPr>
        <w:t xml:space="preserve">However, if </w:t>
      </w:r>
      <w:r w:rsidR="0051724E" w:rsidRPr="00FA4FE1">
        <w:rPr>
          <w:rFonts w:ascii="Arial" w:hAnsi="Arial" w:cs="Arial"/>
          <w:sz w:val="22"/>
          <w:szCs w:val="22"/>
        </w:rPr>
        <w:t>DPWI</w:t>
      </w:r>
      <w:r w:rsidR="009B6E66" w:rsidRPr="00FA4FE1">
        <w:rPr>
          <w:rFonts w:ascii="Arial" w:hAnsi="Arial" w:cs="Arial"/>
          <w:sz w:val="22"/>
          <w:szCs w:val="22"/>
        </w:rPr>
        <w:t xml:space="preserve"> </w:t>
      </w:r>
      <w:r w:rsidR="00E444C4" w:rsidRPr="00FA4FE1">
        <w:rPr>
          <w:rFonts w:ascii="Arial" w:hAnsi="Arial" w:cs="Arial"/>
          <w:sz w:val="22"/>
          <w:szCs w:val="22"/>
        </w:rPr>
        <w:t>decides</w:t>
      </w:r>
      <w:r w:rsidR="009B6E66" w:rsidRPr="00FA4FE1">
        <w:rPr>
          <w:rFonts w:ascii="Arial" w:hAnsi="Arial" w:cs="Arial"/>
          <w:sz w:val="22"/>
          <w:szCs w:val="22"/>
        </w:rPr>
        <w:t xml:space="preserve"> that the Land Court should also have jurisdiction over the Expropriation Bill, it must in due course effect such amendment</w:t>
      </w:r>
      <w:r w:rsidRPr="00FA4FE1">
        <w:rPr>
          <w:rFonts w:ascii="Arial" w:hAnsi="Arial" w:cs="Arial"/>
          <w:sz w:val="22"/>
          <w:szCs w:val="22"/>
        </w:rPr>
        <w:t xml:space="preserve"> to the Expropriation </w:t>
      </w:r>
      <w:r w:rsidR="00E06D41" w:rsidRPr="00FA4FE1">
        <w:rPr>
          <w:rFonts w:ascii="Arial" w:hAnsi="Arial" w:cs="Arial"/>
          <w:sz w:val="22"/>
          <w:szCs w:val="22"/>
        </w:rPr>
        <w:t>Bill</w:t>
      </w:r>
      <w:r w:rsidR="0051724E" w:rsidRPr="00FA4FE1">
        <w:rPr>
          <w:rFonts w:ascii="Arial" w:hAnsi="Arial" w:cs="Arial"/>
          <w:sz w:val="22"/>
          <w:szCs w:val="22"/>
        </w:rPr>
        <w:t xml:space="preserve"> itself</w:t>
      </w:r>
      <w:r w:rsidR="00E06D41" w:rsidRPr="00FA4FE1">
        <w:rPr>
          <w:rFonts w:ascii="Arial" w:hAnsi="Arial" w:cs="Arial"/>
          <w:sz w:val="22"/>
          <w:szCs w:val="22"/>
        </w:rPr>
        <w:t>, once it is enacted</w:t>
      </w:r>
      <w:r w:rsidR="009B6E66" w:rsidRPr="00FA4FE1">
        <w:rPr>
          <w:rFonts w:ascii="Arial" w:hAnsi="Arial" w:cs="Arial"/>
          <w:sz w:val="22"/>
          <w:szCs w:val="22"/>
        </w:rPr>
        <w:t>.</w:t>
      </w:r>
      <w:r w:rsidR="00C029F6" w:rsidRPr="00FA4FE1">
        <w:rPr>
          <w:rFonts w:ascii="Arial" w:hAnsi="Arial" w:cs="Arial"/>
          <w:sz w:val="22"/>
          <w:szCs w:val="22"/>
        </w:rPr>
        <w:t xml:space="preserve"> The proposal by the Department </w:t>
      </w:r>
      <w:r w:rsidR="00FC7E8E" w:rsidRPr="00FA4FE1">
        <w:rPr>
          <w:rFonts w:ascii="Arial" w:hAnsi="Arial" w:cs="Arial"/>
          <w:sz w:val="22"/>
          <w:szCs w:val="22"/>
        </w:rPr>
        <w:t xml:space="preserve">in this regard </w:t>
      </w:r>
      <w:r w:rsidR="00C029F6" w:rsidRPr="00FA4FE1">
        <w:rPr>
          <w:rFonts w:ascii="Arial" w:hAnsi="Arial" w:cs="Arial"/>
          <w:sz w:val="22"/>
          <w:szCs w:val="22"/>
        </w:rPr>
        <w:t xml:space="preserve">was, and still is, that the definition of </w:t>
      </w:r>
      <w:r w:rsidR="00B84D9E" w:rsidRPr="00FA4FE1">
        <w:rPr>
          <w:rFonts w:ascii="Arial" w:hAnsi="Arial" w:cs="Arial"/>
          <w:sz w:val="22"/>
          <w:szCs w:val="22"/>
        </w:rPr>
        <w:t>“</w:t>
      </w:r>
      <w:r w:rsidR="00C029F6" w:rsidRPr="00FA4FE1">
        <w:rPr>
          <w:rFonts w:ascii="Arial" w:hAnsi="Arial" w:cs="Arial"/>
          <w:sz w:val="22"/>
          <w:szCs w:val="22"/>
        </w:rPr>
        <w:t>court</w:t>
      </w:r>
      <w:r w:rsidR="00B84D9E" w:rsidRPr="00FA4FE1">
        <w:rPr>
          <w:rFonts w:ascii="Arial" w:hAnsi="Arial" w:cs="Arial"/>
          <w:sz w:val="22"/>
          <w:szCs w:val="22"/>
        </w:rPr>
        <w:t>”</w:t>
      </w:r>
      <w:r w:rsidR="00C029F6" w:rsidRPr="00FA4FE1">
        <w:rPr>
          <w:rFonts w:ascii="Arial" w:hAnsi="Arial" w:cs="Arial"/>
          <w:sz w:val="22"/>
          <w:szCs w:val="22"/>
        </w:rPr>
        <w:t xml:space="preserve"> in the Expropriation </w:t>
      </w:r>
      <w:r w:rsidR="00D42330" w:rsidRPr="00FA4FE1">
        <w:rPr>
          <w:rFonts w:ascii="Arial" w:hAnsi="Arial" w:cs="Arial"/>
          <w:sz w:val="22"/>
          <w:szCs w:val="22"/>
        </w:rPr>
        <w:t>Bill (after its enactment)</w:t>
      </w:r>
      <w:r w:rsidR="00C029F6" w:rsidRPr="00FA4FE1">
        <w:rPr>
          <w:rFonts w:ascii="Arial" w:hAnsi="Arial" w:cs="Arial"/>
          <w:sz w:val="22"/>
          <w:szCs w:val="22"/>
        </w:rPr>
        <w:t xml:space="preserve"> will </w:t>
      </w:r>
      <w:r w:rsidR="00D42330" w:rsidRPr="00FA4FE1">
        <w:rPr>
          <w:rFonts w:ascii="Arial" w:hAnsi="Arial" w:cs="Arial"/>
          <w:sz w:val="22"/>
          <w:szCs w:val="22"/>
        </w:rPr>
        <w:t xml:space="preserve">have to </w:t>
      </w:r>
      <w:r w:rsidR="00C029F6" w:rsidRPr="00FA4FE1">
        <w:rPr>
          <w:rFonts w:ascii="Arial" w:hAnsi="Arial" w:cs="Arial"/>
          <w:sz w:val="22"/>
          <w:szCs w:val="22"/>
        </w:rPr>
        <w:t xml:space="preserve">be amended to give the Land Court jurisdiction to grant expropriation </w:t>
      </w:r>
      <w:r w:rsidR="00FC7E8E" w:rsidRPr="00FA4FE1">
        <w:rPr>
          <w:rFonts w:ascii="Arial" w:hAnsi="Arial" w:cs="Arial"/>
          <w:sz w:val="22"/>
          <w:szCs w:val="22"/>
        </w:rPr>
        <w:t>“</w:t>
      </w:r>
      <w:r w:rsidR="00C029F6" w:rsidRPr="00FA4FE1">
        <w:rPr>
          <w:rFonts w:ascii="Arial" w:hAnsi="Arial" w:cs="Arial"/>
          <w:sz w:val="22"/>
          <w:szCs w:val="22"/>
        </w:rPr>
        <w:t>in the public interest</w:t>
      </w:r>
      <w:r w:rsidR="00FC7E8E" w:rsidRPr="00FA4FE1">
        <w:rPr>
          <w:rFonts w:ascii="Arial" w:hAnsi="Arial" w:cs="Arial"/>
          <w:sz w:val="22"/>
          <w:szCs w:val="22"/>
        </w:rPr>
        <w:t>”</w:t>
      </w:r>
      <w:r w:rsidR="00C029F6" w:rsidRPr="00FA4FE1">
        <w:rPr>
          <w:rFonts w:ascii="Arial" w:hAnsi="Arial" w:cs="Arial"/>
          <w:sz w:val="22"/>
          <w:szCs w:val="22"/>
        </w:rPr>
        <w:t xml:space="preserve">, and expropriation </w:t>
      </w:r>
      <w:r w:rsidR="00FC7E8E" w:rsidRPr="00FA4FE1">
        <w:rPr>
          <w:rFonts w:ascii="Arial" w:hAnsi="Arial" w:cs="Arial"/>
          <w:sz w:val="22"/>
          <w:szCs w:val="22"/>
        </w:rPr>
        <w:t>“</w:t>
      </w:r>
      <w:r w:rsidR="00C029F6" w:rsidRPr="00FA4FE1">
        <w:rPr>
          <w:rFonts w:ascii="Arial" w:hAnsi="Arial" w:cs="Arial"/>
          <w:sz w:val="22"/>
          <w:szCs w:val="22"/>
        </w:rPr>
        <w:t>for public purpose</w:t>
      </w:r>
      <w:r w:rsidR="00FC7E8E" w:rsidRPr="00FA4FE1">
        <w:rPr>
          <w:rFonts w:ascii="Arial" w:hAnsi="Arial" w:cs="Arial"/>
          <w:sz w:val="22"/>
          <w:szCs w:val="22"/>
        </w:rPr>
        <w:t>”</w:t>
      </w:r>
      <w:r w:rsidR="00C029F6" w:rsidRPr="00FA4FE1">
        <w:rPr>
          <w:rFonts w:ascii="Arial" w:hAnsi="Arial" w:cs="Arial"/>
          <w:sz w:val="22"/>
          <w:szCs w:val="22"/>
        </w:rPr>
        <w:t xml:space="preserve"> be left under the concurrent jurisdiction of the High Court and Magistrates’ Courts.</w:t>
      </w:r>
      <w:r w:rsidR="00E444C4" w:rsidRPr="00FA4FE1">
        <w:rPr>
          <w:rFonts w:ascii="Arial" w:hAnsi="Arial" w:cs="Arial"/>
          <w:sz w:val="22"/>
          <w:szCs w:val="22"/>
        </w:rPr>
        <w:t xml:space="preserve"> However, the DPWI </w:t>
      </w:r>
      <w:r w:rsidR="002A04BB" w:rsidRPr="00FA4FE1">
        <w:rPr>
          <w:rFonts w:ascii="Arial" w:hAnsi="Arial" w:cs="Arial"/>
          <w:sz w:val="22"/>
          <w:szCs w:val="22"/>
        </w:rPr>
        <w:t>could</w:t>
      </w:r>
      <w:r w:rsidR="00E444C4" w:rsidRPr="00FA4FE1">
        <w:rPr>
          <w:rFonts w:ascii="Arial" w:hAnsi="Arial" w:cs="Arial"/>
          <w:sz w:val="22"/>
          <w:szCs w:val="22"/>
        </w:rPr>
        <w:t xml:space="preserve"> even consider excluding the jurisdiction of the High Court, so that only the Land Court and Magistrates’ Courts may adjudicate on expropriation matters.</w:t>
      </w:r>
    </w:p>
    <w:p w:rsidR="00C029F6" w:rsidRPr="00FA4FE1" w:rsidRDefault="00C029F6" w:rsidP="00D067F1">
      <w:pPr>
        <w:spacing w:line="360" w:lineRule="auto"/>
        <w:ind w:right="-357"/>
        <w:jc w:val="both"/>
        <w:rPr>
          <w:rFonts w:ascii="Arial" w:hAnsi="Arial" w:cs="Arial"/>
          <w:sz w:val="22"/>
          <w:szCs w:val="22"/>
        </w:rPr>
      </w:pPr>
    </w:p>
    <w:p w:rsidR="00A0100A" w:rsidRPr="00FA4FE1" w:rsidRDefault="002A04BB" w:rsidP="00D067F1">
      <w:pPr>
        <w:spacing w:line="360" w:lineRule="auto"/>
        <w:ind w:right="-357"/>
        <w:jc w:val="both"/>
        <w:rPr>
          <w:rFonts w:ascii="Arial" w:hAnsi="Arial" w:cs="Arial"/>
          <w:sz w:val="22"/>
          <w:szCs w:val="22"/>
        </w:rPr>
      </w:pPr>
      <w:r w:rsidRPr="00FA4FE1">
        <w:rPr>
          <w:rFonts w:ascii="Arial" w:hAnsi="Arial" w:cs="Arial"/>
          <w:sz w:val="22"/>
          <w:szCs w:val="22"/>
        </w:rPr>
        <w:t>3.3</w:t>
      </w:r>
      <w:r w:rsidRPr="00FA4FE1">
        <w:rPr>
          <w:rFonts w:ascii="Arial" w:hAnsi="Arial" w:cs="Arial"/>
          <w:sz w:val="22"/>
          <w:szCs w:val="22"/>
        </w:rPr>
        <w:tab/>
        <w:t>However, a</w:t>
      </w:r>
      <w:r w:rsidR="00C029F6" w:rsidRPr="00FA4FE1">
        <w:rPr>
          <w:rFonts w:ascii="Arial" w:hAnsi="Arial" w:cs="Arial"/>
          <w:sz w:val="22"/>
          <w:szCs w:val="22"/>
        </w:rPr>
        <w:t xml:space="preserve">s per the direction of the Committee, a meeting </w:t>
      </w:r>
      <w:r w:rsidR="00A0100A" w:rsidRPr="00FA4FE1">
        <w:rPr>
          <w:rFonts w:ascii="Arial" w:hAnsi="Arial" w:cs="Arial"/>
          <w:sz w:val="22"/>
          <w:szCs w:val="22"/>
        </w:rPr>
        <w:t xml:space="preserve">was held between officials of the Department and DPWI on 6 May 2022. DPWI is agreeable that the Land Court should be given jurisdiction if the Land Court has the necessary expertise and capacity to deal with expropriation matters. DPWI was assured that the Land Court will have such expertise and capacity as contemplated in the Bill. It was agreed that since both the Bill and the Expropriation Bill are currently in Parliament, the respective Portfolio Committees should discuss a possible way of dealing with the matter. </w:t>
      </w:r>
    </w:p>
    <w:p w:rsidR="00A0100A" w:rsidRPr="00FA4FE1" w:rsidRDefault="00A0100A" w:rsidP="00D067F1">
      <w:pPr>
        <w:spacing w:line="360" w:lineRule="auto"/>
        <w:jc w:val="both"/>
        <w:rPr>
          <w:rFonts w:ascii="Arial" w:hAnsi="Arial" w:cs="Arial"/>
          <w:sz w:val="22"/>
          <w:szCs w:val="22"/>
        </w:rPr>
      </w:pPr>
    </w:p>
    <w:p w:rsidR="00B84D9E" w:rsidRPr="00FA4FE1" w:rsidRDefault="00A0100A" w:rsidP="00D067F1">
      <w:pPr>
        <w:spacing w:line="360" w:lineRule="auto"/>
        <w:jc w:val="both"/>
        <w:rPr>
          <w:rFonts w:ascii="Arial" w:hAnsi="Arial" w:cs="Arial"/>
          <w:sz w:val="22"/>
          <w:szCs w:val="22"/>
        </w:rPr>
      </w:pPr>
      <w:r w:rsidRPr="00FA4FE1">
        <w:rPr>
          <w:rFonts w:ascii="Arial" w:hAnsi="Arial" w:cs="Arial"/>
          <w:sz w:val="22"/>
          <w:szCs w:val="22"/>
        </w:rPr>
        <w:t>3.4</w:t>
      </w:r>
      <w:r w:rsidRPr="00FA4FE1">
        <w:rPr>
          <w:rFonts w:ascii="Arial" w:hAnsi="Arial" w:cs="Arial"/>
          <w:sz w:val="22"/>
          <w:szCs w:val="22"/>
        </w:rPr>
        <w:tab/>
        <w:t xml:space="preserve">However, since reference could not be made to the Land Court in the definition of </w:t>
      </w:r>
      <w:r w:rsidR="00B84D9E" w:rsidRPr="00FA4FE1">
        <w:rPr>
          <w:rFonts w:ascii="Arial" w:hAnsi="Arial" w:cs="Arial"/>
          <w:sz w:val="22"/>
          <w:szCs w:val="22"/>
        </w:rPr>
        <w:t>“</w:t>
      </w:r>
      <w:r w:rsidRPr="00FA4FE1">
        <w:rPr>
          <w:rFonts w:ascii="Arial" w:hAnsi="Arial" w:cs="Arial"/>
          <w:sz w:val="22"/>
          <w:szCs w:val="22"/>
        </w:rPr>
        <w:t>court</w:t>
      </w:r>
      <w:r w:rsidR="00B84D9E" w:rsidRPr="00FA4FE1">
        <w:rPr>
          <w:rFonts w:ascii="Arial" w:hAnsi="Arial" w:cs="Arial"/>
          <w:sz w:val="22"/>
          <w:szCs w:val="22"/>
        </w:rPr>
        <w:t>”</w:t>
      </w:r>
      <w:r w:rsidRPr="00FA4FE1">
        <w:rPr>
          <w:rFonts w:ascii="Arial" w:hAnsi="Arial" w:cs="Arial"/>
          <w:sz w:val="22"/>
          <w:szCs w:val="22"/>
        </w:rPr>
        <w:t xml:space="preserve"> as contained in the Expropriation Bill, DPWI proposed that a definition of </w:t>
      </w:r>
      <w:r w:rsidR="00B84D9E" w:rsidRPr="00FA4FE1">
        <w:rPr>
          <w:rFonts w:ascii="Arial" w:hAnsi="Arial" w:cs="Arial"/>
          <w:sz w:val="22"/>
          <w:szCs w:val="22"/>
        </w:rPr>
        <w:t>“</w:t>
      </w:r>
      <w:r w:rsidRPr="00FA4FE1">
        <w:rPr>
          <w:rFonts w:ascii="Arial" w:hAnsi="Arial" w:cs="Arial"/>
          <w:sz w:val="22"/>
          <w:szCs w:val="22"/>
        </w:rPr>
        <w:t>court</w:t>
      </w:r>
      <w:r w:rsidR="00B84D9E" w:rsidRPr="00FA4FE1">
        <w:rPr>
          <w:rFonts w:ascii="Arial" w:hAnsi="Arial" w:cs="Arial"/>
          <w:sz w:val="22"/>
          <w:szCs w:val="22"/>
        </w:rPr>
        <w:t>”</w:t>
      </w:r>
      <w:r w:rsidRPr="00FA4FE1">
        <w:rPr>
          <w:rFonts w:ascii="Arial" w:hAnsi="Arial" w:cs="Arial"/>
          <w:sz w:val="22"/>
          <w:szCs w:val="22"/>
        </w:rPr>
        <w:t xml:space="preserve"> in the Expropriation Bill be revised to accommodate the High Court and the Land Court. As a re</w:t>
      </w:r>
      <w:r w:rsidR="00C458DF" w:rsidRPr="00FA4FE1">
        <w:rPr>
          <w:rFonts w:ascii="Arial" w:hAnsi="Arial" w:cs="Arial"/>
          <w:sz w:val="22"/>
          <w:szCs w:val="22"/>
        </w:rPr>
        <w:t>sult, the following definition wa</w:t>
      </w:r>
      <w:r w:rsidRPr="00FA4FE1">
        <w:rPr>
          <w:rFonts w:ascii="Arial" w:hAnsi="Arial" w:cs="Arial"/>
          <w:sz w:val="22"/>
          <w:szCs w:val="22"/>
        </w:rPr>
        <w:t xml:space="preserve">s proposed for the Portfolio Committee on Public Works and Infrastructure to consider incorporating in the Expropriation Bill: </w:t>
      </w:r>
    </w:p>
    <w:p w:rsidR="002A04BB" w:rsidRPr="00FA4FE1" w:rsidRDefault="002A04BB" w:rsidP="00D067F1">
      <w:pPr>
        <w:spacing w:line="360" w:lineRule="auto"/>
        <w:ind w:left="720"/>
        <w:jc w:val="both"/>
        <w:rPr>
          <w:rFonts w:ascii="Arial" w:hAnsi="Arial" w:cs="Arial"/>
          <w:sz w:val="22"/>
          <w:szCs w:val="22"/>
          <w:lang w:val="en-ZA" w:eastAsia="en-US"/>
        </w:rPr>
      </w:pPr>
      <w:r w:rsidRPr="00FA4FE1">
        <w:rPr>
          <w:rFonts w:ascii="Arial" w:hAnsi="Arial" w:cs="Arial"/>
          <w:sz w:val="22"/>
          <w:szCs w:val="22"/>
        </w:rPr>
        <w:t>“</w:t>
      </w:r>
      <w:r w:rsidRPr="00FA4FE1">
        <w:rPr>
          <w:rFonts w:ascii="Arial" w:hAnsi="Arial" w:cs="Arial"/>
          <w:b/>
          <w:bCs/>
          <w:sz w:val="22"/>
          <w:szCs w:val="22"/>
        </w:rPr>
        <w:t>‘court’</w:t>
      </w:r>
      <w:r w:rsidRPr="00FA4FE1">
        <w:rPr>
          <w:rFonts w:ascii="Arial" w:hAnsi="Arial" w:cs="Arial"/>
          <w:sz w:val="22"/>
          <w:szCs w:val="22"/>
        </w:rPr>
        <w:t xml:space="preserve"> means a High Court of South Africa or any court of a status similar to the High Court of South Africa within whose area of jurisdiction—</w:t>
      </w:r>
    </w:p>
    <w:p w:rsidR="002A04BB" w:rsidRPr="00FA4FE1" w:rsidRDefault="002A04BB" w:rsidP="00D067F1">
      <w:pPr>
        <w:pStyle w:val="PlainText"/>
        <w:numPr>
          <w:ilvl w:val="0"/>
          <w:numId w:val="2"/>
        </w:numPr>
        <w:spacing w:line="360" w:lineRule="auto"/>
        <w:jc w:val="both"/>
        <w:rPr>
          <w:rFonts w:ascii="Arial" w:hAnsi="Arial" w:cs="Arial"/>
          <w:sz w:val="22"/>
          <w:szCs w:val="22"/>
        </w:rPr>
      </w:pPr>
      <w:r w:rsidRPr="00FA4FE1">
        <w:rPr>
          <w:rFonts w:ascii="Arial" w:hAnsi="Arial" w:cs="Arial"/>
          <w:sz w:val="22"/>
          <w:szCs w:val="22"/>
        </w:rPr>
        <w:t>the immovable property in question is situated;</w:t>
      </w:r>
    </w:p>
    <w:p w:rsidR="002A04BB" w:rsidRPr="00FA4FE1" w:rsidRDefault="002A04BB" w:rsidP="00D067F1">
      <w:pPr>
        <w:pStyle w:val="PlainText"/>
        <w:numPr>
          <w:ilvl w:val="0"/>
          <w:numId w:val="2"/>
        </w:numPr>
        <w:spacing w:line="360" w:lineRule="auto"/>
        <w:jc w:val="both"/>
        <w:rPr>
          <w:rFonts w:ascii="Arial" w:hAnsi="Arial" w:cs="Arial"/>
          <w:sz w:val="22"/>
          <w:szCs w:val="22"/>
        </w:rPr>
      </w:pPr>
      <w:r w:rsidRPr="00FA4FE1">
        <w:rPr>
          <w:rFonts w:ascii="Arial" w:hAnsi="Arial" w:cs="Arial"/>
          <w:sz w:val="22"/>
          <w:szCs w:val="22"/>
        </w:rPr>
        <w:t>the movable property in question is situated at the time the expropriating authority exercises its powers under section 5 or 22;</w:t>
      </w:r>
    </w:p>
    <w:p w:rsidR="002A04BB" w:rsidRPr="00FA4FE1" w:rsidRDefault="002A04BB" w:rsidP="00D067F1">
      <w:pPr>
        <w:pStyle w:val="PlainText"/>
        <w:numPr>
          <w:ilvl w:val="0"/>
          <w:numId w:val="2"/>
        </w:numPr>
        <w:spacing w:line="360" w:lineRule="auto"/>
        <w:jc w:val="both"/>
        <w:rPr>
          <w:rFonts w:ascii="Arial" w:hAnsi="Arial" w:cs="Arial"/>
          <w:sz w:val="22"/>
          <w:szCs w:val="22"/>
        </w:rPr>
      </w:pPr>
      <w:r w:rsidRPr="00FA4FE1">
        <w:rPr>
          <w:rFonts w:ascii="Arial" w:hAnsi="Arial" w:cs="Arial"/>
          <w:sz w:val="22"/>
          <w:szCs w:val="22"/>
        </w:rPr>
        <w:t>the owner of moveable property resides, is employed, carries on business or has principal place of business; or</w:t>
      </w:r>
    </w:p>
    <w:p w:rsidR="002A04BB" w:rsidRPr="00FA4FE1" w:rsidRDefault="002A04BB" w:rsidP="00D067F1">
      <w:pPr>
        <w:spacing w:line="360" w:lineRule="auto"/>
        <w:ind w:left="1440" w:hanging="720"/>
        <w:jc w:val="both"/>
        <w:rPr>
          <w:rFonts w:ascii="Arial" w:hAnsi="Arial" w:cs="Arial"/>
          <w:sz w:val="22"/>
          <w:szCs w:val="22"/>
        </w:rPr>
      </w:pPr>
      <w:r w:rsidRPr="00FA4FE1">
        <w:rPr>
          <w:rFonts w:ascii="Arial" w:hAnsi="Arial" w:cs="Arial"/>
          <w:i/>
          <w:iCs/>
          <w:sz w:val="22"/>
          <w:szCs w:val="22"/>
        </w:rPr>
        <w:t>(d)</w:t>
      </w:r>
      <w:r w:rsidR="00B84D9E" w:rsidRPr="00FA4FE1">
        <w:rPr>
          <w:rFonts w:ascii="Arial" w:hAnsi="Arial" w:cs="Arial"/>
          <w:i/>
          <w:iCs/>
          <w:sz w:val="22"/>
          <w:szCs w:val="22"/>
        </w:rPr>
        <w:tab/>
      </w:r>
      <w:r w:rsidRPr="00FA4FE1">
        <w:rPr>
          <w:rFonts w:ascii="Arial" w:hAnsi="Arial" w:cs="Arial"/>
          <w:sz w:val="22"/>
          <w:szCs w:val="22"/>
        </w:rPr>
        <w:t>the owner of the intangible property in question resides, is employed, carries on business or has principal place of business.</w:t>
      </w:r>
      <w:r w:rsidR="00C64517" w:rsidRPr="00FA4FE1">
        <w:rPr>
          <w:rFonts w:ascii="Arial" w:hAnsi="Arial" w:cs="Arial"/>
          <w:sz w:val="22"/>
          <w:szCs w:val="22"/>
        </w:rPr>
        <w:t>”.</w:t>
      </w:r>
    </w:p>
    <w:p w:rsidR="00A0100A" w:rsidRPr="00FA4FE1" w:rsidRDefault="00A0100A" w:rsidP="00D067F1">
      <w:pPr>
        <w:spacing w:line="360" w:lineRule="auto"/>
        <w:jc w:val="both"/>
        <w:rPr>
          <w:rFonts w:ascii="Arial" w:hAnsi="Arial" w:cs="Arial"/>
          <w:sz w:val="22"/>
          <w:szCs w:val="22"/>
        </w:rPr>
      </w:pPr>
    </w:p>
    <w:p w:rsidR="00FC1E8D" w:rsidRPr="00FA4FE1" w:rsidRDefault="00FC1E8D" w:rsidP="00D067F1">
      <w:pPr>
        <w:spacing w:line="360" w:lineRule="auto"/>
        <w:ind w:right="-357"/>
        <w:jc w:val="both"/>
        <w:rPr>
          <w:rFonts w:ascii="Arial" w:hAnsi="Arial" w:cs="Arial"/>
          <w:b/>
          <w:sz w:val="22"/>
          <w:szCs w:val="22"/>
        </w:rPr>
      </w:pPr>
      <w:r w:rsidRPr="00FA4FE1">
        <w:rPr>
          <w:rFonts w:ascii="Arial" w:hAnsi="Arial" w:cs="Arial"/>
          <w:b/>
          <w:sz w:val="22"/>
          <w:szCs w:val="22"/>
        </w:rPr>
        <w:t>4.</w:t>
      </w:r>
      <w:r w:rsidRPr="00FA4FE1">
        <w:rPr>
          <w:rFonts w:ascii="Arial" w:hAnsi="Arial" w:cs="Arial"/>
          <w:b/>
          <w:sz w:val="22"/>
          <w:szCs w:val="22"/>
        </w:rPr>
        <w:tab/>
        <w:t>A</w:t>
      </w:r>
      <w:r w:rsidR="00DF1AF6" w:rsidRPr="00FA4FE1">
        <w:rPr>
          <w:rFonts w:ascii="Arial" w:hAnsi="Arial" w:cs="Arial"/>
          <w:b/>
          <w:sz w:val="22"/>
          <w:szCs w:val="22"/>
        </w:rPr>
        <w:t>rbitration</w:t>
      </w:r>
    </w:p>
    <w:p w:rsidR="00A94D2A" w:rsidRPr="00FA4FE1" w:rsidRDefault="00515256" w:rsidP="00D067F1">
      <w:pPr>
        <w:spacing w:line="360" w:lineRule="auto"/>
        <w:ind w:right="-357"/>
        <w:jc w:val="both"/>
        <w:rPr>
          <w:rFonts w:ascii="Arial" w:hAnsi="Arial" w:cs="Arial"/>
          <w:sz w:val="22"/>
          <w:szCs w:val="22"/>
        </w:rPr>
      </w:pPr>
      <w:r w:rsidRPr="00FA4FE1">
        <w:rPr>
          <w:rFonts w:ascii="Arial" w:hAnsi="Arial" w:cs="Arial"/>
          <w:sz w:val="22"/>
          <w:szCs w:val="22"/>
        </w:rPr>
        <w:t>4.1</w:t>
      </w:r>
      <w:r w:rsidRPr="00FA4FE1">
        <w:rPr>
          <w:rFonts w:ascii="Arial" w:hAnsi="Arial" w:cs="Arial"/>
          <w:sz w:val="22"/>
          <w:szCs w:val="22"/>
        </w:rPr>
        <w:tab/>
      </w:r>
      <w:r w:rsidR="0011399A" w:rsidRPr="00FA4FE1">
        <w:rPr>
          <w:rFonts w:ascii="Arial" w:hAnsi="Arial" w:cs="Arial"/>
          <w:sz w:val="22"/>
          <w:szCs w:val="22"/>
        </w:rPr>
        <w:t xml:space="preserve">Many role-players have raised concerns regarding the arbitration clause that caused the Department to have options for consideration by the Committee. The first option is to delete the arbitration clause altogether, and the parties would agree on arbitration on their own before approaching the court. In this regard, the Judge President would have the discretion to refer the matter for mediation in which event clause 31 will apply, or to court for adjudication. </w:t>
      </w:r>
      <w:r w:rsidR="00A94D2A" w:rsidRPr="00FA4FE1">
        <w:rPr>
          <w:rFonts w:ascii="Arial" w:hAnsi="Arial" w:cs="Arial"/>
          <w:sz w:val="22"/>
          <w:szCs w:val="22"/>
        </w:rPr>
        <w:t>The second option would be to amend the arbitration clause as contain</w:t>
      </w:r>
      <w:r w:rsidR="00B84D9E" w:rsidRPr="00FA4FE1">
        <w:rPr>
          <w:rFonts w:ascii="Arial" w:hAnsi="Arial" w:cs="Arial"/>
          <w:sz w:val="22"/>
          <w:szCs w:val="22"/>
        </w:rPr>
        <w:t>ed</w:t>
      </w:r>
      <w:r w:rsidR="00A94D2A" w:rsidRPr="00FA4FE1">
        <w:rPr>
          <w:rFonts w:ascii="Arial" w:hAnsi="Arial" w:cs="Arial"/>
          <w:sz w:val="22"/>
          <w:szCs w:val="22"/>
        </w:rPr>
        <w:t xml:space="preserve"> in the summary</w:t>
      </w:r>
      <w:r w:rsidR="00F043CD" w:rsidRPr="00FA4FE1">
        <w:rPr>
          <w:rFonts w:ascii="Arial" w:hAnsi="Arial" w:cs="Arial"/>
          <w:sz w:val="22"/>
          <w:szCs w:val="22"/>
        </w:rPr>
        <w:t xml:space="preserve"> of comments presented to the Committee</w:t>
      </w:r>
      <w:r w:rsidR="00A94D2A" w:rsidRPr="00FA4FE1">
        <w:rPr>
          <w:rFonts w:ascii="Arial" w:hAnsi="Arial" w:cs="Arial"/>
          <w:sz w:val="22"/>
          <w:szCs w:val="22"/>
        </w:rPr>
        <w:t>.</w:t>
      </w:r>
    </w:p>
    <w:p w:rsidR="008246E9" w:rsidRPr="00FA4FE1" w:rsidRDefault="00C458DF" w:rsidP="00D067F1">
      <w:pPr>
        <w:spacing w:line="360" w:lineRule="auto"/>
        <w:ind w:right="-357"/>
        <w:jc w:val="both"/>
        <w:rPr>
          <w:rFonts w:ascii="Arial" w:hAnsi="Arial" w:cs="Arial"/>
          <w:sz w:val="22"/>
          <w:szCs w:val="22"/>
        </w:rPr>
      </w:pPr>
      <w:r w:rsidRPr="00FA4FE1">
        <w:rPr>
          <w:rFonts w:ascii="Arial" w:hAnsi="Arial" w:cs="Arial"/>
          <w:sz w:val="22"/>
          <w:szCs w:val="22"/>
        </w:rPr>
        <w:t>4.2</w:t>
      </w:r>
      <w:r w:rsidR="00A94D2A" w:rsidRPr="00FA4FE1">
        <w:rPr>
          <w:rFonts w:ascii="Arial" w:hAnsi="Arial" w:cs="Arial"/>
          <w:sz w:val="22"/>
          <w:szCs w:val="22"/>
        </w:rPr>
        <w:tab/>
        <w:t xml:space="preserve">The Department </w:t>
      </w:r>
      <w:r w:rsidR="00B84D9E" w:rsidRPr="00FA4FE1">
        <w:rPr>
          <w:rFonts w:ascii="Arial" w:hAnsi="Arial" w:cs="Arial"/>
          <w:sz w:val="22"/>
          <w:szCs w:val="22"/>
        </w:rPr>
        <w:t xml:space="preserve">proposes </w:t>
      </w:r>
      <w:r w:rsidR="00A94D2A" w:rsidRPr="00FA4FE1">
        <w:rPr>
          <w:rFonts w:ascii="Arial" w:hAnsi="Arial" w:cs="Arial"/>
          <w:sz w:val="22"/>
          <w:szCs w:val="22"/>
        </w:rPr>
        <w:t>the total deletion of the arbitration clause so that when matters go to court, they are dealt with through mediation or adjudication.</w:t>
      </w:r>
      <w:r w:rsidR="0011399A" w:rsidRPr="00FA4FE1">
        <w:rPr>
          <w:rFonts w:ascii="Arial" w:hAnsi="Arial" w:cs="Arial"/>
          <w:sz w:val="22"/>
          <w:szCs w:val="22"/>
        </w:rPr>
        <w:t xml:space="preserve"> </w:t>
      </w:r>
      <w:r w:rsidR="00A94D2A" w:rsidRPr="00FA4FE1">
        <w:rPr>
          <w:rFonts w:ascii="Arial" w:hAnsi="Arial" w:cs="Arial"/>
          <w:sz w:val="22"/>
          <w:szCs w:val="22"/>
        </w:rPr>
        <w:t xml:space="preserve">The Bill will still operate properly without the arbitration clause, and the concerns raised in relation thereto would then fall away. </w:t>
      </w:r>
    </w:p>
    <w:p w:rsidR="00BB050A" w:rsidRPr="00FA4FE1" w:rsidRDefault="00BB050A" w:rsidP="00D067F1">
      <w:pPr>
        <w:spacing w:line="360" w:lineRule="auto"/>
        <w:ind w:right="-357"/>
        <w:jc w:val="both"/>
        <w:rPr>
          <w:rFonts w:ascii="Arial" w:hAnsi="Arial" w:cs="Arial"/>
          <w:sz w:val="22"/>
          <w:szCs w:val="22"/>
        </w:rPr>
      </w:pPr>
    </w:p>
    <w:p w:rsidR="004A70FC" w:rsidRPr="00FA4FE1" w:rsidRDefault="00C458DF" w:rsidP="00D067F1">
      <w:pPr>
        <w:spacing w:line="360" w:lineRule="auto"/>
        <w:ind w:right="-357"/>
        <w:jc w:val="both"/>
        <w:rPr>
          <w:rFonts w:ascii="Arial" w:hAnsi="Arial" w:cs="Arial"/>
          <w:sz w:val="22"/>
          <w:szCs w:val="22"/>
        </w:rPr>
      </w:pPr>
      <w:r w:rsidRPr="00FA4FE1">
        <w:rPr>
          <w:rFonts w:ascii="Arial" w:hAnsi="Arial" w:cs="Arial"/>
          <w:sz w:val="22"/>
          <w:szCs w:val="22"/>
        </w:rPr>
        <w:t>4.3</w:t>
      </w:r>
      <w:r w:rsidR="00BB050A" w:rsidRPr="00FA4FE1">
        <w:rPr>
          <w:rFonts w:ascii="Arial" w:hAnsi="Arial" w:cs="Arial"/>
          <w:sz w:val="22"/>
          <w:szCs w:val="22"/>
        </w:rPr>
        <w:tab/>
        <w:t>At its meeting on 25 May 2022, the Committee enquired if a judge of the Court is empowered by the Bill to act as arbitrator</w:t>
      </w:r>
      <w:r w:rsidR="004A70FC" w:rsidRPr="00FA4FE1">
        <w:rPr>
          <w:rFonts w:ascii="Arial" w:hAnsi="Arial" w:cs="Arial"/>
          <w:sz w:val="22"/>
          <w:szCs w:val="22"/>
        </w:rPr>
        <w:t xml:space="preserve"> for the purposes of conducting</w:t>
      </w:r>
      <w:r w:rsidR="00BB050A" w:rsidRPr="00FA4FE1">
        <w:rPr>
          <w:rFonts w:ascii="Arial" w:hAnsi="Arial" w:cs="Arial"/>
          <w:sz w:val="22"/>
          <w:szCs w:val="22"/>
        </w:rPr>
        <w:t xml:space="preserve"> arbitrations. The Committee is referred in this regard to clause</w:t>
      </w:r>
      <w:r w:rsidR="004A70FC" w:rsidRPr="00FA4FE1">
        <w:rPr>
          <w:rFonts w:ascii="Arial" w:hAnsi="Arial" w:cs="Arial"/>
          <w:sz w:val="22"/>
          <w:szCs w:val="22"/>
        </w:rPr>
        <w:t xml:space="preserve"> 32(6)</w:t>
      </w:r>
      <w:r w:rsidR="004A70FC" w:rsidRPr="00FA4FE1">
        <w:rPr>
          <w:rFonts w:ascii="Arial" w:hAnsi="Arial" w:cs="Arial"/>
          <w:i/>
          <w:sz w:val="22"/>
          <w:szCs w:val="22"/>
        </w:rPr>
        <w:t>(a)</w:t>
      </w:r>
      <w:r w:rsidR="004A70FC" w:rsidRPr="00FA4FE1">
        <w:rPr>
          <w:rFonts w:ascii="Arial" w:hAnsi="Arial" w:cs="Arial"/>
          <w:sz w:val="22"/>
          <w:szCs w:val="22"/>
        </w:rPr>
        <w:t xml:space="preserve"> of the Bill which provides as follows:</w:t>
      </w:r>
    </w:p>
    <w:p w:rsidR="004A70FC" w:rsidRPr="00FA4FE1" w:rsidRDefault="004A70FC" w:rsidP="00D067F1">
      <w:pPr>
        <w:spacing w:line="360" w:lineRule="auto"/>
        <w:ind w:left="709"/>
        <w:jc w:val="both"/>
        <w:rPr>
          <w:rFonts w:ascii="Arial" w:hAnsi="Arial" w:cs="Arial"/>
          <w:sz w:val="22"/>
          <w:szCs w:val="22"/>
          <w:lang w:val="en-US"/>
        </w:rPr>
      </w:pPr>
      <w:r w:rsidRPr="00FA4FE1">
        <w:rPr>
          <w:rFonts w:ascii="Arial" w:hAnsi="Arial" w:cs="Arial"/>
          <w:iCs/>
          <w:sz w:val="22"/>
          <w:szCs w:val="22"/>
          <w:lang w:val="en-US"/>
        </w:rPr>
        <w:t>“</w:t>
      </w:r>
      <w:r w:rsidRPr="00FA4FE1">
        <w:rPr>
          <w:rFonts w:ascii="Arial" w:hAnsi="Arial" w:cs="Arial"/>
          <w:i/>
          <w:iCs/>
          <w:sz w:val="22"/>
          <w:szCs w:val="22"/>
          <w:lang w:val="en-US"/>
        </w:rPr>
        <w:t>(a)</w:t>
      </w:r>
      <w:r w:rsidRPr="00FA4FE1">
        <w:rPr>
          <w:rFonts w:ascii="Arial" w:hAnsi="Arial" w:cs="Arial"/>
          <w:iCs/>
          <w:sz w:val="22"/>
          <w:szCs w:val="22"/>
          <w:lang w:val="en-US"/>
        </w:rPr>
        <w:tab/>
      </w:r>
      <w:r w:rsidRPr="00FA4FE1">
        <w:rPr>
          <w:rFonts w:ascii="Arial" w:hAnsi="Arial" w:cs="Arial"/>
          <w:sz w:val="22"/>
          <w:szCs w:val="22"/>
          <w:lang w:val="en-US"/>
        </w:rPr>
        <w:t>If any party to an arbitration agreement commences proceedings in the Court against any other party to that agreement about any matter that the parties agreed to refer to arbitration, any party to those proceedings may request the Court</w:t>
      </w:r>
      <w:r w:rsidRPr="00FA4FE1">
        <w:rPr>
          <w:rFonts w:ascii="Arial" w:hAnsi="Arial" w:cs="Arial"/>
          <w:sz w:val="22"/>
          <w:szCs w:val="22"/>
          <w:lang w:val="en-ZA"/>
        </w:rPr>
        <w:t>—</w:t>
      </w:r>
    </w:p>
    <w:p w:rsidR="004A70FC" w:rsidRPr="00FA4FE1" w:rsidRDefault="004A70FC" w:rsidP="00D067F1">
      <w:pPr>
        <w:spacing w:line="360" w:lineRule="auto"/>
        <w:ind w:left="709"/>
        <w:jc w:val="both"/>
        <w:rPr>
          <w:rFonts w:ascii="Arial" w:hAnsi="Arial" w:cs="Arial"/>
          <w:sz w:val="22"/>
          <w:szCs w:val="22"/>
          <w:lang w:val="en-US"/>
        </w:rPr>
      </w:pPr>
      <w:r w:rsidRPr="00FA4FE1">
        <w:rPr>
          <w:rFonts w:ascii="Arial" w:hAnsi="Arial" w:cs="Arial"/>
          <w:sz w:val="22"/>
          <w:szCs w:val="22"/>
          <w:lang w:val="en-US"/>
        </w:rPr>
        <w:t>(i)</w:t>
      </w:r>
      <w:r w:rsidRPr="00FA4FE1">
        <w:rPr>
          <w:rFonts w:ascii="Arial" w:hAnsi="Arial" w:cs="Arial"/>
          <w:sz w:val="22"/>
          <w:szCs w:val="22"/>
          <w:lang w:val="en-US"/>
        </w:rPr>
        <w:tab/>
        <w:t xml:space="preserve">to stay those proceedings and refer the </w:t>
      </w:r>
      <w:r w:rsidRPr="00FA4FE1">
        <w:rPr>
          <w:rFonts w:ascii="Arial" w:hAnsi="Arial" w:cs="Arial"/>
          <w:iCs/>
          <w:sz w:val="22"/>
          <w:szCs w:val="22"/>
          <w:lang w:val="en-US"/>
        </w:rPr>
        <w:t>dispute</w:t>
      </w:r>
      <w:r w:rsidRPr="00FA4FE1">
        <w:rPr>
          <w:rFonts w:ascii="Arial" w:hAnsi="Arial" w:cs="Arial"/>
          <w:sz w:val="22"/>
          <w:szCs w:val="22"/>
          <w:lang w:val="en-US"/>
        </w:rPr>
        <w:t xml:space="preserve"> to arbitration; or</w:t>
      </w:r>
    </w:p>
    <w:p w:rsidR="004A70FC" w:rsidRPr="00FA4FE1" w:rsidRDefault="004A70FC" w:rsidP="00D067F1">
      <w:pPr>
        <w:spacing w:line="360" w:lineRule="auto"/>
        <w:ind w:left="709" w:right="-357"/>
        <w:jc w:val="both"/>
        <w:rPr>
          <w:rFonts w:ascii="Arial" w:hAnsi="Arial" w:cs="Arial"/>
          <w:sz w:val="22"/>
          <w:szCs w:val="22"/>
          <w:lang w:val="en-US"/>
        </w:rPr>
      </w:pPr>
      <w:r w:rsidRPr="00FA4FE1">
        <w:rPr>
          <w:rFonts w:ascii="Arial" w:hAnsi="Arial" w:cs="Arial"/>
          <w:sz w:val="22"/>
          <w:szCs w:val="22"/>
          <w:lang w:val="en-US"/>
        </w:rPr>
        <w:t>(ii)</w:t>
      </w:r>
      <w:r w:rsidRPr="00FA4FE1">
        <w:rPr>
          <w:rFonts w:ascii="Arial" w:hAnsi="Arial" w:cs="Arial"/>
          <w:sz w:val="22"/>
          <w:szCs w:val="22"/>
          <w:lang w:val="en-US"/>
        </w:rPr>
        <w:tab/>
        <w:t>with the consent of the parties and where it is expedient to do so, continue with the proceedings with the Court acting as arbitrator, in which case the Court may only make an order corresponding with the award that an arbitrator could have made.”.</w:t>
      </w:r>
    </w:p>
    <w:p w:rsidR="00E74A62" w:rsidRPr="00FA4FE1" w:rsidRDefault="00E74A62" w:rsidP="00D067F1">
      <w:pPr>
        <w:spacing w:line="360" w:lineRule="auto"/>
        <w:ind w:right="-357"/>
        <w:jc w:val="both"/>
        <w:rPr>
          <w:rFonts w:ascii="Arial" w:hAnsi="Arial" w:cs="Arial"/>
          <w:sz w:val="22"/>
          <w:szCs w:val="22"/>
          <w:lang w:val="en-US"/>
        </w:rPr>
      </w:pPr>
    </w:p>
    <w:p w:rsidR="00237852" w:rsidRPr="00FA4FE1" w:rsidRDefault="00C458DF" w:rsidP="00D067F1">
      <w:pPr>
        <w:spacing w:line="360" w:lineRule="auto"/>
        <w:ind w:right="-357"/>
        <w:jc w:val="both"/>
        <w:rPr>
          <w:rFonts w:ascii="Arial" w:hAnsi="Arial" w:cs="Arial"/>
          <w:sz w:val="22"/>
          <w:szCs w:val="22"/>
          <w:lang w:val="en-US"/>
        </w:rPr>
      </w:pPr>
      <w:r w:rsidRPr="00FA4FE1">
        <w:rPr>
          <w:rFonts w:ascii="Arial" w:hAnsi="Arial" w:cs="Arial"/>
          <w:sz w:val="22"/>
          <w:szCs w:val="22"/>
          <w:lang w:val="en-US"/>
        </w:rPr>
        <w:t>4.4</w:t>
      </w:r>
      <w:r w:rsidR="00E74A62" w:rsidRPr="00FA4FE1">
        <w:rPr>
          <w:rFonts w:ascii="Arial" w:hAnsi="Arial" w:cs="Arial"/>
          <w:sz w:val="22"/>
          <w:szCs w:val="22"/>
          <w:lang w:val="en-US"/>
        </w:rPr>
        <w:tab/>
      </w:r>
      <w:r w:rsidR="004A70FC" w:rsidRPr="00FA4FE1">
        <w:rPr>
          <w:rFonts w:ascii="Arial" w:hAnsi="Arial" w:cs="Arial"/>
          <w:sz w:val="22"/>
          <w:szCs w:val="22"/>
          <w:lang w:val="en-US"/>
        </w:rPr>
        <w:t>On 24 May 2022, during a briefing on the summary of comments accepted by the Department, the Committee’s attention was drawn to the submission by the Land Claims Court to the effect that the Court cannot act as an arbitrator. The Department indicated its support of the submission</w:t>
      </w:r>
      <w:r w:rsidR="00F043CD" w:rsidRPr="00FA4FE1">
        <w:rPr>
          <w:rFonts w:ascii="Arial" w:hAnsi="Arial" w:cs="Arial"/>
          <w:sz w:val="22"/>
          <w:szCs w:val="22"/>
          <w:lang w:val="en-US"/>
        </w:rPr>
        <w:t>,</w:t>
      </w:r>
      <w:r w:rsidR="004A70FC" w:rsidRPr="00FA4FE1">
        <w:rPr>
          <w:rFonts w:ascii="Arial" w:hAnsi="Arial" w:cs="Arial"/>
          <w:sz w:val="22"/>
          <w:szCs w:val="22"/>
          <w:lang w:val="en-US"/>
        </w:rPr>
        <w:t xml:space="preserve"> and responded that an amendment will </w:t>
      </w:r>
      <w:r w:rsidR="00237852" w:rsidRPr="00FA4FE1">
        <w:rPr>
          <w:rFonts w:ascii="Arial" w:hAnsi="Arial" w:cs="Arial"/>
          <w:sz w:val="22"/>
          <w:szCs w:val="22"/>
          <w:lang w:val="en-US"/>
        </w:rPr>
        <w:t xml:space="preserve">be </w:t>
      </w:r>
      <w:r w:rsidR="004A70FC" w:rsidRPr="00FA4FE1">
        <w:rPr>
          <w:rFonts w:ascii="Arial" w:hAnsi="Arial" w:cs="Arial"/>
          <w:sz w:val="22"/>
          <w:szCs w:val="22"/>
          <w:lang w:val="en-US"/>
        </w:rPr>
        <w:t>proposed to the Committee to deal with th</w:t>
      </w:r>
      <w:r w:rsidR="00237852" w:rsidRPr="00FA4FE1">
        <w:rPr>
          <w:rFonts w:ascii="Arial" w:hAnsi="Arial" w:cs="Arial"/>
          <w:sz w:val="22"/>
          <w:szCs w:val="22"/>
          <w:lang w:val="en-US"/>
        </w:rPr>
        <w:t>e</w:t>
      </w:r>
      <w:r w:rsidR="004A70FC" w:rsidRPr="00FA4FE1">
        <w:rPr>
          <w:rFonts w:ascii="Arial" w:hAnsi="Arial" w:cs="Arial"/>
          <w:sz w:val="22"/>
          <w:szCs w:val="22"/>
          <w:lang w:val="en-US"/>
        </w:rPr>
        <w:t xml:space="preserve"> submission.</w:t>
      </w:r>
    </w:p>
    <w:p w:rsidR="00FE4ADD" w:rsidRPr="00FA4FE1" w:rsidRDefault="00FE4ADD" w:rsidP="00D067F1">
      <w:pPr>
        <w:spacing w:line="480" w:lineRule="auto"/>
        <w:jc w:val="both"/>
        <w:rPr>
          <w:rFonts w:ascii="Arial" w:hAnsi="Arial" w:cs="Arial"/>
          <w:b/>
          <w:sz w:val="22"/>
          <w:szCs w:val="22"/>
          <w:lang w:val="en-US"/>
        </w:rPr>
      </w:pPr>
    </w:p>
    <w:p w:rsidR="00007A71" w:rsidRPr="00FA4FE1" w:rsidRDefault="00237852" w:rsidP="00D067F1">
      <w:pPr>
        <w:spacing w:line="480" w:lineRule="auto"/>
        <w:jc w:val="both"/>
        <w:rPr>
          <w:rFonts w:ascii="Arial" w:hAnsi="Arial" w:cs="Arial"/>
          <w:sz w:val="22"/>
          <w:szCs w:val="22"/>
        </w:rPr>
      </w:pPr>
      <w:r w:rsidRPr="00FA4FE1">
        <w:rPr>
          <w:rFonts w:ascii="Arial" w:hAnsi="Arial" w:cs="Arial"/>
          <w:b/>
          <w:sz w:val="22"/>
          <w:szCs w:val="22"/>
          <w:lang w:val="en-US"/>
        </w:rPr>
        <w:t xml:space="preserve">5. </w:t>
      </w:r>
      <w:r w:rsidR="00120121" w:rsidRPr="00FA4FE1">
        <w:rPr>
          <w:rFonts w:ascii="Arial" w:hAnsi="Arial" w:cs="Arial"/>
          <w:b/>
          <w:sz w:val="22"/>
          <w:szCs w:val="22"/>
          <w:lang w:val="en-US"/>
        </w:rPr>
        <w:tab/>
      </w:r>
      <w:r w:rsidR="00E453A4" w:rsidRPr="00FA4FE1">
        <w:rPr>
          <w:rFonts w:ascii="Arial" w:hAnsi="Arial" w:cs="Arial"/>
          <w:b/>
          <w:sz w:val="22"/>
          <w:szCs w:val="22"/>
        </w:rPr>
        <w:t>Co</w:t>
      </w:r>
      <w:r w:rsidR="006A7DFA" w:rsidRPr="00FA4FE1">
        <w:rPr>
          <w:rFonts w:ascii="Arial" w:hAnsi="Arial" w:cs="Arial"/>
          <w:b/>
          <w:sz w:val="22"/>
          <w:szCs w:val="22"/>
        </w:rPr>
        <w:t>ncept of</w:t>
      </w:r>
      <w:r w:rsidR="00E453A4" w:rsidRPr="00FA4FE1">
        <w:rPr>
          <w:rFonts w:ascii="Arial" w:hAnsi="Arial" w:cs="Arial"/>
          <w:b/>
          <w:sz w:val="22"/>
          <w:szCs w:val="22"/>
        </w:rPr>
        <w:t xml:space="preserve"> </w:t>
      </w:r>
      <w:r w:rsidR="00941B32" w:rsidRPr="00FA4FE1">
        <w:rPr>
          <w:rFonts w:ascii="Arial" w:hAnsi="Arial" w:cs="Arial"/>
          <w:b/>
          <w:sz w:val="22"/>
          <w:szCs w:val="22"/>
        </w:rPr>
        <w:t xml:space="preserve">law and </w:t>
      </w:r>
      <w:r w:rsidR="00E453A4" w:rsidRPr="00FA4FE1">
        <w:rPr>
          <w:rFonts w:ascii="Arial" w:hAnsi="Arial" w:cs="Arial"/>
          <w:b/>
          <w:sz w:val="22"/>
          <w:szCs w:val="22"/>
        </w:rPr>
        <w:t>e</w:t>
      </w:r>
      <w:r w:rsidR="00007A71" w:rsidRPr="00FA4FE1">
        <w:rPr>
          <w:rFonts w:ascii="Arial" w:hAnsi="Arial" w:cs="Arial"/>
          <w:b/>
          <w:sz w:val="22"/>
          <w:szCs w:val="22"/>
        </w:rPr>
        <w:t>quity</w:t>
      </w:r>
    </w:p>
    <w:p w:rsidR="00007A71" w:rsidRPr="00FA4FE1" w:rsidRDefault="00007A71" w:rsidP="00D067F1">
      <w:pPr>
        <w:spacing w:line="360" w:lineRule="auto"/>
        <w:jc w:val="both"/>
        <w:rPr>
          <w:rFonts w:ascii="Arial" w:hAnsi="Arial" w:cs="Arial"/>
          <w:sz w:val="22"/>
          <w:szCs w:val="22"/>
          <w:lang w:val="en-ZA"/>
        </w:rPr>
      </w:pPr>
      <w:r w:rsidRPr="00FA4FE1">
        <w:rPr>
          <w:rFonts w:ascii="Arial" w:hAnsi="Arial" w:cs="Arial"/>
          <w:sz w:val="22"/>
          <w:szCs w:val="22"/>
        </w:rPr>
        <w:t>(a)</w:t>
      </w:r>
      <w:r w:rsidRPr="00FA4FE1">
        <w:rPr>
          <w:rFonts w:ascii="Arial" w:hAnsi="Arial" w:cs="Arial"/>
          <w:sz w:val="22"/>
          <w:szCs w:val="22"/>
        </w:rPr>
        <w:tab/>
        <w:t xml:space="preserve">Clause 3(1) of the Bill </w:t>
      </w:r>
      <w:r w:rsidRPr="00FA4FE1">
        <w:rPr>
          <w:rFonts w:ascii="Arial" w:hAnsi="Arial" w:cs="Arial"/>
          <w:sz w:val="22"/>
          <w:szCs w:val="22"/>
          <w:lang w:val="en-ZA"/>
        </w:rPr>
        <w:t xml:space="preserve">establishes the Land Court as a court of law and equity, and clause 34(1) establishes the Land Court of Appeal as a court of law and equity. These </w:t>
      </w:r>
      <w:r w:rsidR="00120121" w:rsidRPr="00FA4FE1">
        <w:rPr>
          <w:rFonts w:ascii="Arial" w:hAnsi="Arial" w:cs="Arial"/>
          <w:sz w:val="22"/>
          <w:szCs w:val="22"/>
          <w:lang w:val="en-ZA"/>
        </w:rPr>
        <w:t>clauses</w:t>
      </w:r>
      <w:r w:rsidRPr="00FA4FE1">
        <w:rPr>
          <w:rFonts w:ascii="Arial" w:hAnsi="Arial" w:cs="Arial"/>
          <w:sz w:val="22"/>
          <w:szCs w:val="22"/>
          <w:lang w:val="en-ZA"/>
        </w:rPr>
        <w:t xml:space="preserve"> are similar in all respects to sections </w:t>
      </w:r>
      <w:r w:rsidR="003860D3" w:rsidRPr="00FA4FE1">
        <w:rPr>
          <w:rFonts w:ascii="Arial" w:hAnsi="Arial" w:cs="Arial"/>
          <w:sz w:val="22"/>
          <w:szCs w:val="22"/>
          <w:lang w:val="en-ZA"/>
        </w:rPr>
        <w:t xml:space="preserve">151(1) and </w:t>
      </w:r>
      <w:r w:rsidR="001103EB" w:rsidRPr="00FA4FE1">
        <w:rPr>
          <w:rFonts w:ascii="Arial" w:hAnsi="Arial" w:cs="Arial"/>
          <w:sz w:val="22"/>
          <w:szCs w:val="22"/>
          <w:lang w:val="en-ZA"/>
        </w:rPr>
        <w:t>167(1) of the Labour Relations Act, 1995 (Act No. 66 of 1995) which provide as follows:</w:t>
      </w:r>
    </w:p>
    <w:p w:rsidR="001103EB" w:rsidRPr="00FA4FE1" w:rsidRDefault="001103EB" w:rsidP="00D067F1">
      <w:pPr>
        <w:spacing w:line="360" w:lineRule="auto"/>
        <w:ind w:left="709"/>
        <w:jc w:val="both"/>
        <w:rPr>
          <w:rFonts w:ascii="Arial" w:hAnsi="Arial" w:cs="Arial"/>
          <w:sz w:val="22"/>
          <w:szCs w:val="22"/>
        </w:rPr>
      </w:pPr>
      <w:r w:rsidRPr="00FA4FE1">
        <w:rPr>
          <w:rFonts w:ascii="Arial" w:hAnsi="Arial" w:cs="Arial"/>
          <w:sz w:val="22"/>
          <w:szCs w:val="22"/>
        </w:rPr>
        <w:t>“151(1)</w:t>
      </w:r>
      <w:r w:rsidR="003860D3" w:rsidRPr="00FA4FE1">
        <w:rPr>
          <w:rFonts w:ascii="Arial" w:hAnsi="Arial" w:cs="Arial"/>
          <w:sz w:val="22"/>
          <w:szCs w:val="22"/>
        </w:rPr>
        <w:t xml:space="preserve">The Labour Court is hereby established as a court of law and equity. </w:t>
      </w:r>
    </w:p>
    <w:p w:rsidR="003860D3" w:rsidRPr="00FA4FE1" w:rsidRDefault="001103EB" w:rsidP="00D067F1">
      <w:pPr>
        <w:spacing w:line="360" w:lineRule="auto"/>
        <w:ind w:left="709"/>
        <w:jc w:val="both"/>
        <w:rPr>
          <w:rFonts w:ascii="Arial" w:hAnsi="Arial" w:cs="Arial"/>
          <w:sz w:val="22"/>
          <w:szCs w:val="22"/>
        </w:rPr>
      </w:pPr>
      <w:r w:rsidRPr="00FA4FE1">
        <w:rPr>
          <w:rFonts w:ascii="Arial" w:hAnsi="Arial" w:cs="Arial"/>
          <w:sz w:val="22"/>
          <w:szCs w:val="22"/>
        </w:rPr>
        <w:t>167(1</w:t>
      </w:r>
      <w:r w:rsidR="003860D3" w:rsidRPr="00FA4FE1">
        <w:rPr>
          <w:rFonts w:ascii="Arial" w:hAnsi="Arial" w:cs="Arial"/>
          <w:sz w:val="22"/>
          <w:szCs w:val="22"/>
        </w:rPr>
        <w:t>) The Labour Appeal Court is hereby established as a court of law and equity.</w:t>
      </w:r>
      <w:r w:rsidRPr="00FA4FE1">
        <w:rPr>
          <w:rFonts w:ascii="Arial" w:hAnsi="Arial" w:cs="Arial"/>
          <w:sz w:val="22"/>
          <w:szCs w:val="22"/>
        </w:rPr>
        <w:t>”.</w:t>
      </w:r>
    </w:p>
    <w:p w:rsidR="001103EB" w:rsidRPr="00FA4FE1" w:rsidRDefault="00941B32" w:rsidP="00941B32">
      <w:pPr>
        <w:tabs>
          <w:tab w:val="left" w:pos="5400"/>
        </w:tabs>
        <w:spacing w:line="360" w:lineRule="auto"/>
        <w:jc w:val="both"/>
        <w:rPr>
          <w:rFonts w:ascii="Arial" w:hAnsi="Arial" w:cs="Arial"/>
          <w:sz w:val="22"/>
          <w:szCs w:val="22"/>
        </w:rPr>
      </w:pPr>
      <w:r w:rsidRPr="00FA4FE1">
        <w:rPr>
          <w:rFonts w:ascii="Arial" w:hAnsi="Arial" w:cs="Arial"/>
          <w:sz w:val="22"/>
          <w:szCs w:val="22"/>
        </w:rPr>
        <w:tab/>
      </w:r>
    </w:p>
    <w:p w:rsidR="00567793" w:rsidRPr="00FA4FE1" w:rsidRDefault="001103EB" w:rsidP="00D067F1">
      <w:pPr>
        <w:spacing w:line="360" w:lineRule="auto"/>
        <w:jc w:val="both"/>
        <w:rPr>
          <w:rFonts w:ascii="Arial" w:hAnsi="Arial" w:cs="Arial"/>
          <w:sz w:val="22"/>
          <w:szCs w:val="22"/>
        </w:rPr>
      </w:pPr>
      <w:r w:rsidRPr="00FA4FE1">
        <w:rPr>
          <w:rFonts w:ascii="Arial" w:hAnsi="Arial" w:cs="Arial"/>
          <w:sz w:val="22"/>
          <w:szCs w:val="22"/>
        </w:rPr>
        <w:t xml:space="preserve">(b) </w:t>
      </w:r>
      <w:r w:rsidR="00D6031D" w:rsidRPr="00FA4FE1">
        <w:rPr>
          <w:rFonts w:ascii="Arial" w:hAnsi="Arial" w:cs="Arial"/>
          <w:sz w:val="22"/>
          <w:szCs w:val="22"/>
        </w:rPr>
        <w:tab/>
      </w:r>
      <w:r w:rsidR="00567793" w:rsidRPr="00FA4FE1">
        <w:rPr>
          <w:rFonts w:ascii="Arial" w:hAnsi="Arial" w:cs="Arial"/>
          <w:sz w:val="22"/>
          <w:szCs w:val="22"/>
        </w:rPr>
        <w:t xml:space="preserve">Section </w:t>
      </w:r>
      <w:r w:rsidR="0097333D" w:rsidRPr="00FA4FE1">
        <w:rPr>
          <w:rFonts w:ascii="Arial" w:hAnsi="Arial" w:cs="Arial"/>
          <w:sz w:val="22"/>
          <w:szCs w:val="22"/>
        </w:rPr>
        <w:t>22(1)</w:t>
      </w:r>
      <w:r w:rsidR="00567793" w:rsidRPr="00FA4FE1">
        <w:rPr>
          <w:rFonts w:ascii="Arial" w:hAnsi="Arial" w:cs="Arial"/>
          <w:sz w:val="22"/>
          <w:szCs w:val="22"/>
        </w:rPr>
        <w:t xml:space="preserve"> of the Restitution Act does not establish the Land Claims Court as a</w:t>
      </w:r>
      <w:r w:rsidR="0097333D" w:rsidRPr="00FA4FE1">
        <w:rPr>
          <w:rFonts w:ascii="Arial" w:hAnsi="Arial" w:cs="Arial"/>
          <w:sz w:val="22"/>
          <w:szCs w:val="22"/>
        </w:rPr>
        <w:t xml:space="preserve"> court of law and equity. It only provides that: “There shall be a court of law to be known as the Land Claims Court which shall have the power, to the exclusion of any court contemplated in section 166 </w:t>
      </w:r>
      <w:r w:rsidR="0097333D" w:rsidRPr="00FA4FE1">
        <w:rPr>
          <w:rFonts w:ascii="Arial" w:hAnsi="Arial" w:cs="Arial"/>
          <w:i/>
          <w:iCs/>
          <w:sz w:val="22"/>
          <w:szCs w:val="22"/>
        </w:rPr>
        <w:t>(c)</w:t>
      </w:r>
      <w:r w:rsidR="0097333D" w:rsidRPr="00FA4FE1">
        <w:rPr>
          <w:rFonts w:ascii="Arial" w:hAnsi="Arial" w:cs="Arial"/>
          <w:sz w:val="22"/>
          <w:szCs w:val="22"/>
        </w:rPr>
        <w:t xml:space="preserve">, </w:t>
      </w:r>
      <w:r w:rsidR="0097333D" w:rsidRPr="00FA4FE1">
        <w:rPr>
          <w:rFonts w:ascii="Arial" w:hAnsi="Arial" w:cs="Arial"/>
          <w:i/>
          <w:iCs/>
          <w:sz w:val="22"/>
          <w:szCs w:val="22"/>
        </w:rPr>
        <w:t>(d)</w:t>
      </w:r>
      <w:r w:rsidR="0097333D" w:rsidRPr="00FA4FE1">
        <w:rPr>
          <w:rFonts w:ascii="Arial" w:hAnsi="Arial" w:cs="Arial"/>
          <w:sz w:val="22"/>
          <w:szCs w:val="22"/>
        </w:rPr>
        <w:t xml:space="preserve"> or </w:t>
      </w:r>
      <w:r w:rsidR="0097333D" w:rsidRPr="00FA4FE1">
        <w:rPr>
          <w:rFonts w:ascii="Arial" w:hAnsi="Arial" w:cs="Arial"/>
          <w:i/>
          <w:iCs/>
          <w:sz w:val="22"/>
          <w:szCs w:val="22"/>
        </w:rPr>
        <w:t>(e)</w:t>
      </w:r>
      <w:r w:rsidR="0097333D" w:rsidRPr="00FA4FE1">
        <w:rPr>
          <w:rFonts w:ascii="Arial" w:hAnsi="Arial" w:cs="Arial"/>
          <w:sz w:val="22"/>
          <w:szCs w:val="22"/>
        </w:rPr>
        <w:t xml:space="preserve"> of the Constitution…”.</w:t>
      </w:r>
      <w:r w:rsidR="00567793" w:rsidRPr="00FA4FE1">
        <w:rPr>
          <w:rFonts w:ascii="Arial" w:hAnsi="Arial" w:cs="Arial"/>
          <w:sz w:val="22"/>
          <w:szCs w:val="22"/>
        </w:rPr>
        <w:t xml:space="preserve"> In addition, section 2(2) of the Restitution Act provides that:</w:t>
      </w:r>
    </w:p>
    <w:p w:rsidR="00567793" w:rsidRPr="00FA4FE1" w:rsidRDefault="00567793" w:rsidP="00D067F1">
      <w:pPr>
        <w:spacing w:line="360" w:lineRule="auto"/>
        <w:jc w:val="both"/>
        <w:rPr>
          <w:rFonts w:ascii="Arial" w:hAnsi="Arial" w:cs="Arial"/>
          <w:sz w:val="22"/>
          <w:szCs w:val="22"/>
        </w:rPr>
      </w:pPr>
      <w:r w:rsidRPr="00FA4FE1">
        <w:rPr>
          <w:rFonts w:ascii="Arial" w:hAnsi="Arial" w:cs="Arial"/>
          <w:sz w:val="22"/>
          <w:szCs w:val="22"/>
        </w:rPr>
        <w:tab/>
        <w:t>“No person shall be entitled to restitution of a right in land if—</w:t>
      </w:r>
    </w:p>
    <w:p w:rsidR="00567793" w:rsidRPr="00FA4FE1" w:rsidRDefault="00567793" w:rsidP="00D067F1">
      <w:pPr>
        <w:spacing w:line="360" w:lineRule="auto"/>
        <w:ind w:firstLine="709"/>
        <w:jc w:val="both"/>
        <w:rPr>
          <w:rFonts w:ascii="Arial" w:hAnsi="Arial" w:cs="Arial"/>
          <w:sz w:val="22"/>
          <w:szCs w:val="22"/>
        </w:rPr>
      </w:pPr>
      <w:bookmarkStart w:id="8" w:name="0-0-0-404777"/>
      <w:bookmarkEnd w:id="8"/>
      <w:r w:rsidRPr="00FA4FE1">
        <w:rPr>
          <w:rFonts w:ascii="Arial" w:hAnsi="Arial" w:cs="Arial"/>
          <w:i/>
          <w:iCs/>
          <w:sz w:val="22"/>
          <w:szCs w:val="22"/>
        </w:rPr>
        <w:t>(a)</w:t>
      </w:r>
      <w:r w:rsidR="00C458DF" w:rsidRPr="00FA4FE1">
        <w:rPr>
          <w:rFonts w:ascii="Arial" w:hAnsi="Arial" w:cs="Arial"/>
          <w:sz w:val="22"/>
          <w:szCs w:val="22"/>
        </w:rPr>
        <w:tab/>
      </w:r>
      <w:r w:rsidRPr="00FA4FE1">
        <w:rPr>
          <w:rFonts w:ascii="Arial" w:hAnsi="Arial" w:cs="Arial"/>
          <w:sz w:val="22"/>
          <w:szCs w:val="22"/>
        </w:rPr>
        <w:t>just and equitable compensation as contemplated in section 25(3) of the Constitution; or</w:t>
      </w:r>
    </w:p>
    <w:p w:rsidR="00567793" w:rsidRPr="00FA4FE1" w:rsidRDefault="00567793" w:rsidP="00D067F1">
      <w:pPr>
        <w:spacing w:line="360" w:lineRule="auto"/>
        <w:ind w:firstLine="709"/>
        <w:jc w:val="both"/>
        <w:rPr>
          <w:rFonts w:ascii="Arial" w:hAnsi="Arial" w:cs="Arial"/>
          <w:sz w:val="22"/>
          <w:szCs w:val="22"/>
        </w:rPr>
      </w:pPr>
      <w:bookmarkStart w:id="9" w:name="0-0-0-404779"/>
      <w:bookmarkEnd w:id="9"/>
      <w:r w:rsidRPr="00FA4FE1">
        <w:rPr>
          <w:rFonts w:ascii="Arial" w:hAnsi="Arial" w:cs="Arial"/>
          <w:i/>
          <w:iCs/>
          <w:sz w:val="22"/>
          <w:szCs w:val="22"/>
        </w:rPr>
        <w:t>(b)</w:t>
      </w:r>
      <w:r w:rsidR="00C458DF" w:rsidRPr="00FA4FE1">
        <w:rPr>
          <w:rFonts w:ascii="Arial" w:hAnsi="Arial" w:cs="Arial"/>
          <w:sz w:val="22"/>
          <w:szCs w:val="22"/>
        </w:rPr>
        <w:tab/>
      </w:r>
      <w:r w:rsidRPr="00FA4FE1">
        <w:rPr>
          <w:rFonts w:ascii="Arial" w:hAnsi="Arial" w:cs="Arial"/>
          <w:sz w:val="22"/>
          <w:szCs w:val="22"/>
        </w:rPr>
        <w:t>any other consideration which is just and equitable,</w:t>
      </w:r>
    </w:p>
    <w:p w:rsidR="00567793" w:rsidRPr="00FA4FE1" w:rsidRDefault="00567793" w:rsidP="00D067F1">
      <w:pPr>
        <w:spacing w:line="360" w:lineRule="auto"/>
        <w:ind w:left="709"/>
        <w:jc w:val="both"/>
        <w:rPr>
          <w:rFonts w:ascii="Arial" w:hAnsi="Arial" w:cs="Arial"/>
          <w:sz w:val="22"/>
          <w:szCs w:val="22"/>
        </w:rPr>
      </w:pPr>
      <w:r w:rsidRPr="00FA4FE1">
        <w:rPr>
          <w:rFonts w:ascii="Arial" w:hAnsi="Arial" w:cs="Arial"/>
          <w:sz w:val="22"/>
          <w:szCs w:val="22"/>
        </w:rPr>
        <w:t>calculated at the time of any dispossession of such right, was received in respect of such dispossession.”.</w:t>
      </w:r>
    </w:p>
    <w:p w:rsidR="00567793" w:rsidRPr="00FA4FE1" w:rsidRDefault="00567793" w:rsidP="00D067F1">
      <w:pPr>
        <w:spacing w:line="360" w:lineRule="auto"/>
        <w:jc w:val="both"/>
        <w:rPr>
          <w:rFonts w:ascii="Arial" w:hAnsi="Arial" w:cs="Arial"/>
          <w:sz w:val="22"/>
          <w:szCs w:val="22"/>
        </w:rPr>
      </w:pPr>
    </w:p>
    <w:p w:rsidR="00D6031D" w:rsidRPr="00FA4FE1" w:rsidRDefault="00567793" w:rsidP="00D067F1">
      <w:pPr>
        <w:spacing w:line="360" w:lineRule="auto"/>
        <w:jc w:val="both"/>
        <w:rPr>
          <w:rFonts w:ascii="Arial" w:hAnsi="Arial" w:cs="Arial"/>
          <w:sz w:val="22"/>
          <w:szCs w:val="22"/>
        </w:rPr>
      </w:pPr>
      <w:r w:rsidRPr="00FA4FE1">
        <w:rPr>
          <w:rFonts w:ascii="Arial" w:hAnsi="Arial" w:cs="Arial"/>
          <w:sz w:val="22"/>
          <w:szCs w:val="22"/>
        </w:rPr>
        <w:t>(c)</w:t>
      </w:r>
      <w:r w:rsidRPr="00FA4FE1">
        <w:rPr>
          <w:rFonts w:ascii="Arial" w:hAnsi="Arial" w:cs="Arial"/>
          <w:sz w:val="22"/>
          <w:szCs w:val="22"/>
        </w:rPr>
        <w:tab/>
      </w:r>
      <w:r w:rsidR="00D6031D" w:rsidRPr="00FA4FE1">
        <w:rPr>
          <w:rFonts w:ascii="Arial" w:hAnsi="Arial" w:cs="Arial"/>
          <w:sz w:val="22"/>
          <w:szCs w:val="22"/>
        </w:rPr>
        <w:t>At page 10 of the summary of comments presented to the Committee, AfriForum</w:t>
      </w:r>
      <w:r w:rsidR="00BD4897" w:rsidRPr="00FA4FE1">
        <w:rPr>
          <w:rFonts w:ascii="Arial" w:hAnsi="Arial" w:cs="Arial"/>
          <w:b/>
          <w:sz w:val="22"/>
          <w:szCs w:val="22"/>
        </w:rPr>
        <w:t xml:space="preserve"> </w:t>
      </w:r>
      <w:r w:rsidR="00BD4897" w:rsidRPr="00FA4FE1">
        <w:rPr>
          <w:rFonts w:ascii="Arial" w:hAnsi="Arial" w:cs="Arial"/>
          <w:sz w:val="22"/>
          <w:szCs w:val="22"/>
        </w:rPr>
        <w:t>submitted that t</w:t>
      </w:r>
      <w:r w:rsidR="00D6031D" w:rsidRPr="00FA4FE1">
        <w:rPr>
          <w:rFonts w:ascii="Arial" w:hAnsi="Arial" w:cs="Arial"/>
          <w:sz w:val="22"/>
          <w:szCs w:val="22"/>
        </w:rPr>
        <w:t>he Land Court should not be a court of equity, and for legal certainty it should only be a court of law</w:t>
      </w:r>
      <w:r w:rsidR="00BD4897" w:rsidRPr="00FA4FE1">
        <w:rPr>
          <w:rFonts w:ascii="Arial" w:hAnsi="Arial" w:cs="Arial"/>
          <w:sz w:val="22"/>
          <w:szCs w:val="22"/>
        </w:rPr>
        <w:t>.</w:t>
      </w:r>
      <w:r w:rsidR="00D6031D" w:rsidRPr="00FA4FE1">
        <w:rPr>
          <w:rFonts w:ascii="Arial" w:hAnsi="Arial" w:cs="Arial"/>
          <w:sz w:val="22"/>
          <w:szCs w:val="22"/>
        </w:rPr>
        <w:t xml:space="preserve"> </w:t>
      </w:r>
      <w:r w:rsidR="00BD4897" w:rsidRPr="00FA4FE1">
        <w:rPr>
          <w:rFonts w:ascii="Arial" w:hAnsi="Arial" w:cs="Arial"/>
          <w:sz w:val="22"/>
          <w:szCs w:val="22"/>
        </w:rPr>
        <w:t>Land Claims Court, Legal Resources Centre and</w:t>
      </w:r>
      <w:r w:rsidR="00D6031D" w:rsidRPr="00FA4FE1">
        <w:rPr>
          <w:rFonts w:ascii="Arial" w:hAnsi="Arial" w:cs="Arial"/>
          <w:sz w:val="22"/>
          <w:szCs w:val="22"/>
        </w:rPr>
        <w:t xml:space="preserve"> Agri SA</w:t>
      </w:r>
      <w:r w:rsidR="00BD4897" w:rsidRPr="00FA4FE1">
        <w:rPr>
          <w:rFonts w:ascii="Arial" w:hAnsi="Arial" w:cs="Arial"/>
          <w:sz w:val="22"/>
          <w:szCs w:val="22"/>
        </w:rPr>
        <w:t xml:space="preserve"> made the same comments</w:t>
      </w:r>
      <w:r w:rsidR="00D6031D" w:rsidRPr="00FA4FE1">
        <w:rPr>
          <w:rFonts w:ascii="Arial" w:hAnsi="Arial" w:cs="Arial"/>
          <w:sz w:val="22"/>
          <w:szCs w:val="22"/>
        </w:rPr>
        <w:t xml:space="preserve">. </w:t>
      </w:r>
      <w:r w:rsidR="00BD4897" w:rsidRPr="00FA4FE1">
        <w:rPr>
          <w:rFonts w:ascii="Arial" w:hAnsi="Arial" w:cs="Arial"/>
          <w:sz w:val="22"/>
          <w:szCs w:val="22"/>
        </w:rPr>
        <w:t xml:space="preserve">Similar comments are made by these institutions </w:t>
      </w:r>
      <w:r w:rsidR="00F043CD" w:rsidRPr="00FA4FE1">
        <w:rPr>
          <w:rFonts w:ascii="Arial" w:hAnsi="Arial" w:cs="Arial"/>
          <w:sz w:val="22"/>
          <w:szCs w:val="22"/>
        </w:rPr>
        <w:t xml:space="preserve">also </w:t>
      </w:r>
      <w:r w:rsidR="00BD4897" w:rsidRPr="00FA4FE1">
        <w:rPr>
          <w:rFonts w:ascii="Arial" w:hAnsi="Arial" w:cs="Arial"/>
          <w:sz w:val="22"/>
          <w:szCs w:val="22"/>
        </w:rPr>
        <w:t xml:space="preserve">against the Land Court of Appeal being established by clause 34(1) as a court of law and equity. </w:t>
      </w:r>
      <w:r w:rsidR="00D6031D" w:rsidRPr="00FA4FE1">
        <w:rPr>
          <w:rFonts w:ascii="Arial" w:hAnsi="Arial" w:cs="Arial"/>
          <w:sz w:val="22"/>
          <w:szCs w:val="22"/>
        </w:rPr>
        <w:t>The Department responded to th</w:t>
      </w:r>
      <w:r w:rsidR="00BD4897" w:rsidRPr="00FA4FE1">
        <w:rPr>
          <w:rFonts w:ascii="Arial" w:hAnsi="Arial" w:cs="Arial"/>
          <w:sz w:val="22"/>
          <w:szCs w:val="22"/>
        </w:rPr>
        <w:t>e</w:t>
      </w:r>
      <w:r w:rsidR="00D6031D" w:rsidRPr="00FA4FE1">
        <w:rPr>
          <w:rFonts w:ascii="Arial" w:hAnsi="Arial" w:cs="Arial"/>
          <w:sz w:val="22"/>
          <w:szCs w:val="22"/>
        </w:rPr>
        <w:t xml:space="preserve"> comment by submitting that land issue is a matter that requires equity considerations in some instances, as is the case with section 33</w:t>
      </w:r>
      <w:r w:rsidR="00D6031D" w:rsidRPr="00FA4FE1">
        <w:rPr>
          <w:rFonts w:ascii="Arial" w:hAnsi="Arial" w:cs="Arial"/>
          <w:i/>
          <w:sz w:val="22"/>
          <w:szCs w:val="22"/>
        </w:rPr>
        <w:t xml:space="preserve">(c) </w:t>
      </w:r>
      <w:r w:rsidR="00D6031D" w:rsidRPr="00FA4FE1">
        <w:rPr>
          <w:rFonts w:ascii="Arial" w:hAnsi="Arial" w:cs="Arial"/>
          <w:sz w:val="22"/>
          <w:szCs w:val="22"/>
        </w:rPr>
        <w:t>of the Restitution of Act which requires equity to be a factor to be taken into account by a court when making a decision. Therefore, the court should not be confined to being a court of law, but must follow equitable considerations where necessary.</w:t>
      </w:r>
      <w:r w:rsidR="00BD4897" w:rsidRPr="00FA4FE1">
        <w:rPr>
          <w:rFonts w:ascii="Arial" w:hAnsi="Arial" w:cs="Arial"/>
          <w:sz w:val="22"/>
          <w:szCs w:val="22"/>
        </w:rPr>
        <w:t xml:space="preserve"> </w:t>
      </w:r>
    </w:p>
    <w:p w:rsidR="005E7161" w:rsidRPr="00FA4FE1" w:rsidRDefault="005E7161" w:rsidP="00D067F1">
      <w:pPr>
        <w:spacing w:line="360" w:lineRule="auto"/>
        <w:jc w:val="both"/>
        <w:rPr>
          <w:rFonts w:ascii="Arial" w:hAnsi="Arial" w:cs="Arial"/>
          <w:b/>
          <w:sz w:val="22"/>
          <w:szCs w:val="22"/>
          <w:u w:val="single"/>
        </w:rPr>
      </w:pPr>
    </w:p>
    <w:p w:rsidR="00F91AC4" w:rsidRPr="00FA4FE1" w:rsidRDefault="00FE4ADD" w:rsidP="00D067F1">
      <w:pPr>
        <w:spacing w:line="360" w:lineRule="auto"/>
        <w:jc w:val="both"/>
        <w:rPr>
          <w:rFonts w:ascii="Arial" w:hAnsi="Arial" w:cs="Arial"/>
          <w:sz w:val="22"/>
          <w:szCs w:val="22"/>
        </w:rPr>
      </w:pPr>
      <w:r w:rsidRPr="00FA4FE1">
        <w:rPr>
          <w:rFonts w:ascii="Arial" w:hAnsi="Arial" w:cs="Arial"/>
          <w:sz w:val="22"/>
          <w:szCs w:val="22"/>
        </w:rPr>
        <w:t>(</w:t>
      </w:r>
      <w:r w:rsidR="00260B29" w:rsidRPr="00FA4FE1">
        <w:rPr>
          <w:rFonts w:ascii="Arial" w:hAnsi="Arial" w:cs="Arial"/>
          <w:sz w:val="22"/>
          <w:szCs w:val="22"/>
        </w:rPr>
        <w:t>d</w:t>
      </w:r>
      <w:r w:rsidRPr="00FA4FE1">
        <w:rPr>
          <w:rFonts w:ascii="Arial" w:hAnsi="Arial" w:cs="Arial"/>
          <w:sz w:val="22"/>
          <w:szCs w:val="22"/>
        </w:rPr>
        <w:t xml:space="preserve">) </w:t>
      </w:r>
      <w:r w:rsidR="00F91AC4" w:rsidRPr="00FA4FE1">
        <w:rPr>
          <w:rFonts w:ascii="Arial" w:hAnsi="Arial" w:cs="Arial"/>
          <w:sz w:val="22"/>
          <w:szCs w:val="22"/>
        </w:rPr>
        <w:t>Section 33</w:t>
      </w:r>
      <w:r w:rsidR="00F91AC4" w:rsidRPr="00FA4FE1">
        <w:rPr>
          <w:rFonts w:ascii="Arial" w:hAnsi="Arial" w:cs="Arial"/>
          <w:i/>
          <w:sz w:val="22"/>
          <w:szCs w:val="22"/>
        </w:rPr>
        <w:t>(c)</w:t>
      </w:r>
      <w:r w:rsidR="00F91AC4" w:rsidRPr="00FA4FE1">
        <w:rPr>
          <w:rFonts w:ascii="Arial" w:hAnsi="Arial" w:cs="Arial"/>
          <w:sz w:val="22"/>
          <w:szCs w:val="22"/>
        </w:rPr>
        <w:t xml:space="preserve"> of the Restitution </w:t>
      </w:r>
      <w:r w:rsidR="00D66256" w:rsidRPr="00FA4FE1">
        <w:rPr>
          <w:rFonts w:ascii="Arial" w:hAnsi="Arial" w:cs="Arial"/>
          <w:sz w:val="22"/>
          <w:szCs w:val="22"/>
        </w:rPr>
        <w:t xml:space="preserve">of Land Rights </w:t>
      </w:r>
      <w:r w:rsidR="00F91AC4" w:rsidRPr="00FA4FE1">
        <w:rPr>
          <w:rFonts w:ascii="Arial" w:hAnsi="Arial" w:cs="Arial"/>
          <w:sz w:val="22"/>
          <w:szCs w:val="22"/>
        </w:rPr>
        <w:t>Act</w:t>
      </w:r>
      <w:r w:rsidR="00D66256" w:rsidRPr="00FA4FE1">
        <w:rPr>
          <w:rFonts w:ascii="Arial" w:hAnsi="Arial" w:cs="Arial"/>
          <w:sz w:val="22"/>
          <w:szCs w:val="22"/>
        </w:rPr>
        <w:t>, 1994 (Act No. 22 of 1994)</w:t>
      </w:r>
      <w:r w:rsidR="00F91AC4" w:rsidRPr="00FA4FE1">
        <w:rPr>
          <w:rFonts w:ascii="Arial" w:hAnsi="Arial" w:cs="Arial"/>
          <w:sz w:val="22"/>
          <w:szCs w:val="22"/>
        </w:rPr>
        <w:t xml:space="preserve">, which established the </w:t>
      </w:r>
      <w:r w:rsidR="00D66256" w:rsidRPr="00FA4FE1">
        <w:rPr>
          <w:rFonts w:ascii="Arial" w:hAnsi="Arial" w:cs="Arial"/>
          <w:sz w:val="22"/>
          <w:szCs w:val="22"/>
        </w:rPr>
        <w:t xml:space="preserve">existing </w:t>
      </w:r>
      <w:r w:rsidR="00F91AC4" w:rsidRPr="00FA4FE1">
        <w:rPr>
          <w:rFonts w:ascii="Arial" w:hAnsi="Arial" w:cs="Arial"/>
          <w:sz w:val="22"/>
          <w:szCs w:val="22"/>
        </w:rPr>
        <w:t xml:space="preserve">Land Claims Court </w:t>
      </w:r>
      <w:r w:rsidR="00892528" w:rsidRPr="00FA4FE1">
        <w:rPr>
          <w:rFonts w:ascii="Arial" w:hAnsi="Arial" w:cs="Arial"/>
          <w:sz w:val="22"/>
          <w:szCs w:val="22"/>
        </w:rPr>
        <w:t>provides that:</w:t>
      </w:r>
    </w:p>
    <w:p w:rsidR="00892528" w:rsidRPr="00FA4FE1" w:rsidRDefault="00892528" w:rsidP="00D067F1">
      <w:pPr>
        <w:spacing w:line="360" w:lineRule="auto"/>
        <w:jc w:val="both"/>
        <w:rPr>
          <w:rFonts w:ascii="Arial" w:hAnsi="Arial" w:cs="Arial"/>
          <w:sz w:val="22"/>
          <w:szCs w:val="22"/>
        </w:rPr>
      </w:pPr>
      <w:r w:rsidRPr="00FA4FE1">
        <w:rPr>
          <w:rFonts w:ascii="Arial" w:hAnsi="Arial" w:cs="Arial"/>
          <w:sz w:val="22"/>
          <w:szCs w:val="22"/>
        </w:rPr>
        <w:t>“33 In considering its decision in any particular matter the Court shall have regard to the following factors:</w:t>
      </w:r>
    </w:p>
    <w:p w:rsidR="00892528" w:rsidRPr="00FA4FE1" w:rsidRDefault="00892528" w:rsidP="00A77427">
      <w:pPr>
        <w:spacing w:line="360" w:lineRule="auto"/>
        <w:ind w:left="709" w:hanging="709"/>
        <w:jc w:val="both"/>
        <w:rPr>
          <w:rFonts w:ascii="Arial" w:hAnsi="Arial" w:cs="Arial"/>
          <w:sz w:val="22"/>
          <w:szCs w:val="22"/>
        </w:rPr>
      </w:pPr>
      <w:bookmarkStart w:id="10" w:name="0-0-0-405663"/>
      <w:bookmarkEnd w:id="10"/>
      <w:r w:rsidRPr="00FA4FE1">
        <w:rPr>
          <w:rFonts w:ascii="Arial" w:hAnsi="Arial" w:cs="Arial"/>
          <w:i/>
          <w:iCs/>
          <w:sz w:val="22"/>
          <w:szCs w:val="22"/>
        </w:rPr>
        <w:t>(a)</w:t>
      </w:r>
      <w:r w:rsidR="00A77427" w:rsidRPr="00FA4FE1">
        <w:rPr>
          <w:rFonts w:ascii="Arial" w:hAnsi="Arial" w:cs="Arial"/>
          <w:sz w:val="22"/>
          <w:szCs w:val="22"/>
        </w:rPr>
        <w:tab/>
      </w:r>
      <w:r w:rsidRPr="00FA4FE1">
        <w:rPr>
          <w:rFonts w:ascii="Arial" w:hAnsi="Arial" w:cs="Arial"/>
          <w:sz w:val="22"/>
          <w:szCs w:val="22"/>
        </w:rPr>
        <w:t>The desirability of providing for restitution of rights in land to any person or community dispossessed as a result of past racially discriminatory laws or practices;</w:t>
      </w:r>
    </w:p>
    <w:p w:rsidR="00892528" w:rsidRPr="00FA4FE1" w:rsidRDefault="00892528" w:rsidP="00D067F1">
      <w:pPr>
        <w:spacing w:line="360" w:lineRule="auto"/>
        <w:jc w:val="both"/>
        <w:rPr>
          <w:rFonts w:ascii="Arial" w:hAnsi="Arial" w:cs="Arial"/>
          <w:sz w:val="22"/>
          <w:szCs w:val="22"/>
        </w:rPr>
      </w:pPr>
      <w:bookmarkStart w:id="11" w:name="0-0-0-405665"/>
      <w:bookmarkEnd w:id="11"/>
      <w:r w:rsidRPr="00FA4FE1">
        <w:rPr>
          <w:rFonts w:ascii="Arial" w:hAnsi="Arial" w:cs="Arial"/>
          <w:i/>
          <w:iCs/>
          <w:sz w:val="22"/>
          <w:szCs w:val="22"/>
        </w:rPr>
        <w:t>(b)</w:t>
      </w:r>
      <w:r w:rsidR="00A77427" w:rsidRPr="00FA4FE1">
        <w:rPr>
          <w:rFonts w:ascii="Arial" w:hAnsi="Arial" w:cs="Arial"/>
          <w:sz w:val="22"/>
          <w:szCs w:val="22"/>
        </w:rPr>
        <w:tab/>
      </w:r>
      <w:r w:rsidRPr="00FA4FE1">
        <w:rPr>
          <w:rFonts w:ascii="Arial" w:hAnsi="Arial" w:cs="Arial"/>
          <w:sz w:val="22"/>
          <w:szCs w:val="22"/>
        </w:rPr>
        <w:t>the desirability of remedying past violations of human rights;</w:t>
      </w:r>
    </w:p>
    <w:p w:rsidR="00892528" w:rsidRPr="00FA4FE1" w:rsidRDefault="00892528" w:rsidP="00D067F1">
      <w:pPr>
        <w:spacing w:line="360" w:lineRule="auto"/>
        <w:jc w:val="both"/>
        <w:rPr>
          <w:rFonts w:ascii="Arial" w:hAnsi="Arial" w:cs="Arial"/>
          <w:sz w:val="22"/>
          <w:szCs w:val="22"/>
        </w:rPr>
      </w:pPr>
      <w:bookmarkStart w:id="12" w:name="0-0-0-405667"/>
      <w:bookmarkEnd w:id="12"/>
      <w:r w:rsidRPr="00FA4FE1">
        <w:rPr>
          <w:rFonts w:ascii="Arial" w:hAnsi="Arial" w:cs="Arial"/>
          <w:i/>
          <w:iCs/>
          <w:sz w:val="22"/>
          <w:szCs w:val="22"/>
          <w:u w:val="single"/>
        </w:rPr>
        <w:t>(c)</w:t>
      </w:r>
      <w:r w:rsidR="00A77427" w:rsidRPr="00FA4FE1">
        <w:rPr>
          <w:rFonts w:ascii="Arial" w:hAnsi="Arial" w:cs="Arial"/>
          <w:iCs/>
          <w:sz w:val="22"/>
          <w:szCs w:val="22"/>
        </w:rPr>
        <w:tab/>
      </w:r>
      <w:r w:rsidRPr="00FA4FE1">
        <w:rPr>
          <w:rFonts w:ascii="Arial" w:hAnsi="Arial" w:cs="Arial"/>
          <w:sz w:val="22"/>
          <w:szCs w:val="22"/>
          <w:u w:val="single"/>
        </w:rPr>
        <w:t>the requirements of equity and justice;</w:t>
      </w:r>
      <w:r w:rsidRPr="00FA4FE1">
        <w:rPr>
          <w:rFonts w:ascii="Arial" w:hAnsi="Arial" w:cs="Arial"/>
          <w:sz w:val="22"/>
          <w:szCs w:val="22"/>
        </w:rPr>
        <w:t>”.</w:t>
      </w:r>
    </w:p>
    <w:p w:rsidR="00892528" w:rsidRPr="00FA4FE1" w:rsidRDefault="006E68E5" w:rsidP="007D61C6">
      <w:pPr>
        <w:spacing w:line="360" w:lineRule="auto"/>
        <w:jc w:val="both"/>
        <w:rPr>
          <w:rFonts w:ascii="Arial" w:hAnsi="Arial" w:cs="Arial"/>
          <w:sz w:val="22"/>
          <w:szCs w:val="22"/>
        </w:rPr>
      </w:pPr>
      <w:r w:rsidRPr="00FA4FE1">
        <w:rPr>
          <w:rFonts w:ascii="Arial" w:hAnsi="Arial" w:cs="Arial"/>
          <w:sz w:val="22"/>
          <w:szCs w:val="22"/>
        </w:rPr>
        <w:t xml:space="preserve"> </w:t>
      </w:r>
    </w:p>
    <w:p w:rsidR="00F043CD" w:rsidRPr="00FA4FE1" w:rsidRDefault="00F043CD" w:rsidP="00D067F1">
      <w:pPr>
        <w:spacing w:line="360" w:lineRule="auto"/>
        <w:jc w:val="both"/>
        <w:rPr>
          <w:rFonts w:ascii="Arial" w:hAnsi="Arial" w:cs="Arial"/>
          <w:b/>
          <w:sz w:val="22"/>
          <w:szCs w:val="22"/>
          <w:u w:val="single"/>
        </w:rPr>
      </w:pPr>
      <w:r w:rsidRPr="00FA4FE1">
        <w:rPr>
          <w:rFonts w:ascii="Arial" w:hAnsi="Arial" w:cs="Arial"/>
          <w:b/>
          <w:sz w:val="22"/>
          <w:szCs w:val="22"/>
          <w:u w:val="single"/>
        </w:rPr>
        <w:t>CASE LAW</w:t>
      </w:r>
    </w:p>
    <w:p w:rsidR="00485CEA" w:rsidRPr="00FA4FE1" w:rsidRDefault="00892528" w:rsidP="00D067F1">
      <w:pPr>
        <w:spacing w:line="360" w:lineRule="auto"/>
        <w:jc w:val="both"/>
        <w:rPr>
          <w:rFonts w:ascii="Arial" w:hAnsi="Arial" w:cs="Arial"/>
          <w:sz w:val="22"/>
          <w:szCs w:val="22"/>
        </w:rPr>
      </w:pPr>
      <w:r w:rsidRPr="00FA4FE1">
        <w:rPr>
          <w:rFonts w:ascii="Arial" w:hAnsi="Arial" w:cs="Arial"/>
          <w:sz w:val="22"/>
          <w:szCs w:val="22"/>
        </w:rPr>
        <w:t>(</w:t>
      </w:r>
      <w:r w:rsidR="00A77427" w:rsidRPr="00FA4FE1">
        <w:rPr>
          <w:rFonts w:ascii="Arial" w:hAnsi="Arial" w:cs="Arial"/>
          <w:sz w:val="22"/>
          <w:szCs w:val="22"/>
        </w:rPr>
        <w:t>e</w:t>
      </w:r>
      <w:r w:rsidRPr="00FA4FE1">
        <w:rPr>
          <w:rFonts w:ascii="Arial" w:hAnsi="Arial" w:cs="Arial"/>
          <w:sz w:val="22"/>
          <w:szCs w:val="22"/>
        </w:rPr>
        <w:t>)</w:t>
      </w:r>
      <w:r w:rsidR="00485CEA" w:rsidRPr="00FA4FE1">
        <w:rPr>
          <w:rFonts w:ascii="Arial" w:hAnsi="Arial" w:cs="Arial"/>
          <w:sz w:val="22"/>
          <w:szCs w:val="22"/>
        </w:rPr>
        <w:t xml:space="preserve"> The following cases were considered:</w:t>
      </w:r>
    </w:p>
    <w:p w:rsidR="00F16B28" w:rsidRPr="00FA4FE1" w:rsidRDefault="00485CEA" w:rsidP="00D067F1">
      <w:pPr>
        <w:autoSpaceDE w:val="0"/>
        <w:autoSpaceDN w:val="0"/>
        <w:adjustRightInd w:val="0"/>
        <w:spacing w:line="360" w:lineRule="auto"/>
        <w:jc w:val="both"/>
        <w:rPr>
          <w:rFonts w:ascii="Arial" w:eastAsiaTheme="minorHAnsi" w:hAnsi="Arial" w:cs="Arial"/>
          <w:bCs/>
          <w:strike/>
          <w:sz w:val="22"/>
          <w:szCs w:val="22"/>
          <w:lang w:val="en-ZA" w:eastAsia="en-US"/>
        </w:rPr>
      </w:pPr>
      <w:r w:rsidRPr="00FA4FE1">
        <w:rPr>
          <w:rFonts w:ascii="Arial" w:hAnsi="Arial" w:cs="Arial"/>
          <w:sz w:val="22"/>
          <w:szCs w:val="22"/>
        </w:rPr>
        <w:t xml:space="preserve">(i) </w:t>
      </w:r>
      <w:r w:rsidR="00F16B28" w:rsidRPr="00FA4FE1">
        <w:rPr>
          <w:rFonts w:ascii="Arial" w:hAnsi="Arial" w:cs="Arial"/>
          <w:sz w:val="22"/>
          <w:szCs w:val="22"/>
        </w:rPr>
        <w:t xml:space="preserve">In </w:t>
      </w:r>
      <w:r w:rsidR="00F16B28" w:rsidRPr="00FA4FE1">
        <w:rPr>
          <w:rFonts w:ascii="Arial" w:eastAsiaTheme="minorHAnsi" w:hAnsi="Arial" w:cs="Arial"/>
          <w:b/>
          <w:bCs/>
          <w:sz w:val="22"/>
          <w:szCs w:val="22"/>
          <w:lang w:val="en-ZA" w:eastAsia="en-US"/>
        </w:rPr>
        <w:t>SCHULTZ v BUTT</w:t>
      </w:r>
      <w:r w:rsidR="00F2592A" w:rsidRPr="00FA4FE1">
        <w:rPr>
          <w:rFonts w:ascii="Arial" w:hAnsi="Arial" w:cs="Arial"/>
          <w:sz w:val="22"/>
          <w:szCs w:val="22"/>
        </w:rPr>
        <w:t xml:space="preserve"> </w:t>
      </w:r>
      <w:r w:rsidR="00F16B28" w:rsidRPr="00FA4FE1">
        <w:rPr>
          <w:rFonts w:ascii="Arial" w:eastAsiaTheme="minorHAnsi" w:hAnsi="Arial" w:cs="Arial"/>
          <w:bCs/>
          <w:sz w:val="22"/>
          <w:szCs w:val="22"/>
          <w:lang w:val="en-ZA" w:eastAsia="en-US"/>
        </w:rPr>
        <w:t>[1986] 2 All SA 403 (A)</w:t>
      </w:r>
      <w:r w:rsidR="00F2592A" w:rsidRPr="00FA4FE1">
        <w:rPr>
          <w:rFonts w:ascii="Arial" w:eastAsiaTheme="minorHAnsi" w:hAnsi="Arial" w:cs="Arial"/>
          <w:bCs/>
          <w:sz w:val="22"/>
          <w:szCs w:val="22"/>
          <w:lang w:val="en-ZA" w:eastAsia="en-US"/>
        </w:rPr>
        <w:t xml:space="preserve"> the court held at page </w:t>
      </w:r>
      <w:r w:rsidR="0004527E" w:rsidRPr="00FA4FE1">
        <w:rPr>
          <w:rFonts w:ascii="Arial" w:eastAsiaTheme="minorHAnsi" w:hAnsi="Arial" w:cs="Arial"/>
          <w:bCs/>
          <w:sz w:val="22"/>
          <w:szCs w:val="22"/>
          <w:lang w:val="en-ZA" w:eastAsia="en-US"/>
        </w:rPr>
        <w:t>407 that “</w:t>
      </w:r>
      <w:r w:rsidR="0004527E" w:rsidRPr="00FA4FE1">
        <w:rPr>
          <w:rFonts w:ascii="Arial" w:eastAsiaTheme="minorHAnsi" w:hAnsi="Arial" w:cs="Arial"/>
          <w:sz w:val="22"/>
          <w:szCs w:val="22"/>
          <w:lang w:val="en-ZA" w:eastAsia="en-US"/>
        </w:rPr>
        <w:t xml:space="preserve">In judging of fairness and honesty, regards is had to </w:t>
      </w:r>
      <w:r w:rsidR="0004527E" w:rsidRPr="00FA4FE1">
        <w:rPr>
          <w:rFonts w:ascii="Arial" w:eastAsiaTheme="minorHAnsi" w:hAnsi="Arial" w:cs="Arial"/>
          <w:i/>
          <w:iCs/>
          <w:sz w:val="22"/>
          <w:szCs w:val="22"/>
          <w:lang w:val="en-ZA" w:eastAsia="en-US"/>
        </w:rPr>
        <w:t xml:space="preserve">boni mores </w:t>
      </w:r>
      <w:r w:rsidR="0004527E" w:rsidRPr="00FA4FE1">
        <w:rPr>
          <w:rFonts w:ascii="Arial" w:eastAsiaTheme="minorHAnsi" w:hAnsi="Arial" w:cs="Arial"/>
          <w:sz w:val="22"/>
          <w:szCs w:val="22"/>
          <w:lang w:val="en-ZA" w:eastAsia="en-US"/>
        </w:rPr>
        <w:t>and to the general sense of justice of the community</w:t>
      </w:r>
      <w:r w:rsidR="0004527E" w:rsidRPr="00FA4FE1">
        <w:rPr>
          <w:rFonts w:ascii="Arial" w:eastAsiaTheme="minorHAnsi" w:hAnsi="Arial" w:cs="Arial"/>
          <w:bCs/>
          <w:sz w:val="22"/>
          <w:szCs w:val="22"/>
          <w:lang w:val="en-ZA" w:eastAsia="en-US"/>
        </w:rPr>
        <w:t xml:space="preserve">.”. At page </w:t>
      </w:r>
      <w:r w:rsidR="00F2592A" w:rsidRPr="00FA4FE1">
        <w:rPr>
          <w:rFonts w:ascii="Arial" w:eastAsiaTheme="minorHAnsi" w:hAnsi="Arial" w:cs="Arial"/>
          <w:bCs/>
          <w:sz w:val="22"/>
          <w:szCs w:val="22"/>
          <w:lang w:val="en-ZA" w:eastAsia="en-US"/>
        </w:rPr>
        <w:t>408</w:t>
      </w:r>
      <w:r w:rsidR="0004527E" w:rsidRPr="00FA4FE1">
        <w:rPr>
          <w:rFonts w:ascii="Arial" w:eastAsiaTheme="minorHAnsi" w:hAnsi="Arial" w:cs="Arial"/>
          <w:bCs/>
          <w:sz w:val="22"/>
          <w:szCs w:val="22"/>
          <w:lang w:val="en-ZA" w:eastAsia="en-US"/>
        </w:rPr>
        <w:t xml:space="preserve"> it said “</w:t>
      </w:r>
      <w:r w:rsidR="00A1235A" w:rsidRPr="00FA4FE1">
        <w:rPr>
          <w:rFonts w:ascii="Arial" w:eastAsiaTheme="minorHAnsi" w:hAnsi="Arial" w:cs="Arial"/>
          <w:sz w:val="22"/>
          <w:szCs w:val="22"/>
          <w:lang w:val="en-ZA" w:eastAsia="en-US"/>
        </w:rPr>
        <w:t>While fairness and honesty are relevant criteria in deciding whether competition is unfair, they are not the only</w:t>
      </w:r>
      <w:r w:rsidR="00A1235A" w:rsidRPr="00FA4FE1">
        <w:rPr>
          <w:rFonts w:ascii="Arial" w:eastAsiaTheme="minorHAnsi" w:hAnsi="Arial" w:cs="Arial"/>
          <w:bCs/>
          <w:sz w:val="22"/>
          <w:szCs w:val="22"/>
          <w:lang w:val="en-ZA" w:eastAsia="en-US"/>
        </w:rPr>
        <w:t xml:space="preserve"> </w:t>
      </w:r>
      <w:r w:rsidR="00A1235A" w:rsidRPr="00FA4FE1">
        <w:rPr>
          <w:rFonts w:ascii="Arial" w:eastAsiaTheme="minorHAnsi" w:hAnsi="Arial" w:cs="Arial"/>
          <w:sz w:val="22"/>
          <w:szCs w:val="22"/>
          <w:lang w:val="en-ZA" w:eastAsia="en-US"/>
        </w:rPr>
        <w:t xml:space="preserve">criteria. As pointed out in the </w:t>
      </w:r>
      <w:r w:rsidR="00A1235A" w:rsidRPr="00FA4FE1">
        <w:rPr>
          <w:rFonts w:ascii="Arial" w:eastAsiaTheme="minorHAnsi" w:hAnsi="Arial" w:cs="Arial"/>
          <w:i/>
          <w:iCs/>
          <w:sz w:val="22"/>
          <w:szCs w:val="22"/>
          <w:lang w:val="en-ZA" w:eastAsia="en-US"/>
        </w:rPr>
        <w:t xml:space="preserve">Lorimar Productions </w:t>
      </w:r>
      <w:r w:rsidR="00A1235A" w:rsidRPr="00FA4FE1">
        <w:rPr>
          <w:rFonts w:ascii="Arial" w:eastAsiaTheme="minorHAnsi" w:hAnsi="Arial" w:cs="Arial"/>
          <w:sz w:val="22"/>
          <w:szCs w:val="22"/>
          <w:lang w:val="en-ZA" w:eastAsia="en-US"/>
        </w:rPr>
        <w:t>(</w:t>
      </w:r>
      <w:r w:rsidR="00A1235A" w:rsidRPr="00FA4FE1">
        <w:rPr>
          <w:rFonts w:ascii="Arial" w:eastAsiaTheme="minorHAnsi" w:hAnsi="Arial" w:cs="Arial"/>
          <w:i/>
          <w:iCs/>
          <w:sz w:val="22"/>
          <w:szCs w:val="22"/>
          <w:lang w:val="en-ZA" w:eastAsia="en-US"/>
        </w:rPr>
        <w:t>ubi cit</w:t>
      </w:r>
      <w:r w:rsidR="00A1235A" w:rsidRPr="00FA4FE1">
        <w:rPr>
          <w:rFonts w:ascii="Arial" w:eastAsiaTheme="minorHAnsi" w:hAnsi="Arial" w:cs="Arial"/>
          <w:sz w:val="22"/>
          <w:szCs w:val="22"/>
          <w:lang w:val="en-ZA" w:eastAsia="en-US"/>
        </w:rPr>
        <w:t>), questions of public policy may be important in a particular</w:t>
      </w:r>
      <w:r w:rsidR="00A1235A" w:rsidRPr="00FA4FE1">
        <w:rPr>
          <w:rFonts w:ascii="Arial" w:eastAsiaTheme="minorHAnsi" w:hAnsi="Arial" w:cs="Arial"/>
          <w:bCs/>
          <w:sz w:val="22"/>
          <w:szCs w:val="22"/>
          <w:lang w:val="en-ZA" w:eastAsia="en-US"/>
        </w:rPr>
        <w:t xml:space="preserve"> </w:t>
      </w:r>
      <w:r w:rsidR="00A1235A" w:rsidRPr="00FA4FE1">
        <w:rPr>
          <w:rFonts w:ascii="Arial" w:eastAsiaTheme="minorHAnsi" w:hAnsi="Arial" w:cs="Arial"/>
          <w:sz w:val="22"/>
          <w:szCs w:val="22"/>
          <w:lang w:val="en-ZA" w:eastAsia="en-US"/>
        </w:rPr>
        <w:t>case, e.g., the importance of a free market and of competition in our economic system.</w:t>
      </w:r>
      <w:r w:rsidR="00A1235A" w:rsidRPr="00FA4FE1">
        <w:rPr>
          <w:rFonts w:ascii="Arial" w:eastAsiaTheme="minorHAnsi" w:hAnsi="Arial" w:cs="Arial"/>
          <w:bCs/>
          <w:sz w:val="22"/>
          <w:szCs w:val="22"/>
          <w:lang w:val="en-ZA" w:eastAsia="en-US"/>
        </w:rPr>
        <w:t xml:space="preserve"> </w:t>
      </w:r>
      <w:r w:rsidR="0004527E" w:rsidRPr="00FA4FE1">
        <w:rPr>
          <w:rFonts w:ascii="Arial" w:eastAsiaTheme="minorHAnsi" w:hAnsi="Arial" w:cs="Arial"/>
          <w:sz w:val="22"/>
          <w:szCs w:val="22"/>
          <w:lang w:val="en-ZA" w:eastAsia="en-US"/>
        </w:rPr>
        <w:t>In the present case it seems that MULLINS J's conclusion that Schultz's conduct amounted to unfair competition was</w:t>
      </w:r>
      <w:r w:rsidR="00A1235A" w:rsidRPr="00FA4FE1">
        <w:rPr>
          <w:rFonts w:ascii="Arial" w:eastAsiaTheme="minorHAnsi" w:hAnsi="Arial" w:cs="Arial"/>
          <w:bCs/>
          <w:sz w:val="22"/>
          <w:szCs w:val="22"/>
          <w:lang w:val="en-ZA" w:eastAsia="en-US"/>
        </w:rPr>
        <w:t xml:space="preserve"> </w:t>
      </w:r>
      <w:r w:rsidR="0004527E" w:rsidRPr="00FA4FE1">
        <w:rPr>
          <w:rFonts w:ascii="Arial" w:eastAsiaTheme="minorHAnsi" w:hAnsi="Arial" w:cs="Arial"/>
          <w:sz w:val="22"/>
          <w:szCs w:val="22"/>
          <w:lang w:val="en-ZA" w:eastAsia="en-US"/>
        </w:rPr>
        <w:t xml:space="preserve">based, in part, on the application of principles extracted from </w:t>
      </w:r>
      <w:r w:rsidR="0004527E" w:rsidRPr="00FA4FE1">
        <w:rPr>
          <w:rFonts w:ascii="Arial" w:eastAsiaTheme="minorHAnsi" w:hAnsi="Arial" w:cs="Arial"/>
          <w:i/>
          <w:iCs/>
          <w:sz w:val="22"/>
          <w:szCs w:val="22"/>
          <w:lang w:val="en-ZA" w:eastAsia="en-US"/>
        </w:rPr>
        <w:t xml:space="preserve">dicta </w:t>
      </w:r>
      <w:r w:rsidR="0004527E" w:rsidRPr="00FA4FE1">
        <w:rPr>
          <w:rFonts w:ascii="Arial" w:eastAsiaTheme="minorHAnsi" w:hAnsi="Arial" w:cs="Arial"/>
          <w:sz w:val="22"/>
          <w:szCs w:val="22"/>
          <w:lang w:val="en-ZA" w:eastAsia="en-US"/>
        </w:rPr>
        <w:t xml:space="preserve">in the English cases of </w:t>
      </w:r>
      <w:r w:rsidR="0004527E" w:rsidRPr="00FA4FE1">
        <w:rPr>
          <w:rFonts w:ascii="Arial" w:eastAsiaTheme="minorHAnsi" w:hAnsi="Arial" w:cs="Arial"/>
          <w:i/>
          <w:iCs/>
          <w:sz w:val="22"/>
          <w:szCs w:val="22"/>
          <w:lang w:val="en-ZA" w:eastAsia="en-US"/>
        </w:rPr>
        <w:t>Saltman Engineering Co Ltd</w:t>
      </w:r>
      <w:r w:rsidR="00A1235A" w:rsidRPr="00FA4FE1">
        <w:rPr>
          <w:rFonts w:ascii="Arial" w:eastAsiaTheme="minorHAnsi" w:hAnsi="Arial" w:cs="Arial"/>
          <w:bCs/>
          <w:sz w:val="22"/>
          <w:szCs w:val="22"/>
          <w:lang w:val="en-ZA" w:eastAsia="en-US"/>
        </w:rPr>
        <w:t xml:space="preserve"> </w:t>
      </w:r>
      <w:r w:rsidR="0004527E" w:rsidRPr="00FA4FE1">
        <w:rPr>
          <w:rFonts w:ascii="Arial" w:eastAsiaTheme="minorHAnsi" w:hAnsi="Arial" w:cs="Arial"/>
          <w:sz w:val="22"/>
          <w:szCs w:val="22"/>
          <w:lang w:val="en-ZA" w:eastAsia="en-US"/>
        </w:rPr>
        <w:t xml:space="preserve">v. </w:t>
      </w:r>
      <w:r w:rsidR="0004527E" w:rsidRPr="00FA4FE1">
        <w:rPr>
          <w:rFonts w:ascii="Arial" w:eastAsiaTheme="minorHAnsi" w:hAnsi="Arial" w:cs="Arial"/>
          <w:i/>
          <w:iCs/>
          <w:sz w:val="22"/>
          <w:szCs w:val="22"/>
          <w:lang w:val="en-ZA" w:eastAsia="en-US"/>
        </w:rPr>
        <w:t xml:space="preserve">Campbell Engineering Co Ltd </w:t>
      </w:r>
      <w:r w:rsidR="0004527E" w:rsidRPr="00FA4FE1">
        <w:rPr>
          <w:rFonts w:ascii="Arial" w:eastAsiaTheme="minorHAnsi" w:hAnsi="Arial" w:cs="Arial"/>
          <w:sz w:val="22"/>
          <w:szCs w:val="22"/>
          <w:lang w:val="en-ZA" w:eastAsia="en-US"/>
        </w:rPr>
        <w:t xml:space="preserve">(1948) 65 RPC 203 (CA) at 215, and </w:t>
      </w:r>
      <w:r w:rsidR="0004527E" w:rsidRPr="00FA4FE1">
        <w:rPr>
          <w:rFonts w:ascii="Arial" w:eastAsiaTheme="minorHAnsi" w:hAnsi="Arial" w:cs="Arial"/>
          <w:i/>
          <w:iCs/>
          <w:sz w:val="22"/>
          <w:szCs w:val="22"/>
          <w:lang w:val="en-ZA" w:eastAsia="en-US"/>
        </w:rPr>
        <w:t xml:space="preserve">Terrapin Ltd </w:t>
      </w:r>
      <w:r w:rsidR="0004527E" w:rsidRPr="00FA4FE1">
        <w:rPr>
          <w:rFonts w:ascii="Arial" w:eastAsiaTheme="minorHAnsi" w:hAnsi="Arial" w:cs="Arial"/>
          <w:sz w:val="22"/>
          <w:szCs w:val="22"/>
          <w:lang w:val="en-ZA" w:eastAsia="en-US"/>
        </w:rPr>
        <w:t xml:space="preserve">v. </w:t>
      </w:r>
      <w:r w:rsidR="0004527E" w:rsidRPr="00FA4FE1">
        <w:rPr>
          <w:rFonts w:ascii="Arial" w:eastAsiaTheme="minorHAnsi" w:hAnsi="Arial" w:cs="Arial"/>
          <w:i/>
          <w:iCs/>
          <w:sz w:val="22"/>
          <w:szCs w:val="22"/>
          <w:lang w:val="en-ZA" w:eastAsia="en-US"/>
        </w:rPr>
        <w:t xml:space="preserve">Builders' Supply Co </w:t>
      </w:r>
      <w:r w:rsidR="0004527E" w:rsidRPr="00FA4FE1">
        <w:rPr>
          <w:rFonts w:ascii="Arial" w:eastAsiaTheme="minorHAnsi" w:hAnsi="Arial" w:cs="Arial"/>
          <w:sz w:val="22"/>
          <w:szCs w:val="22"/>
          <w:lang w:val="en-ZA" w:eastAsia="en-US"/>
        </w:rPr>
        <w:t>(</w:t>
      </w:r>
      <w:r w:rsidR="0004527E" w:rsidRPr="00FA4FE1">
        <w:rPr>
          <w:rFonts w:ascii="Arial" w:eastAsiaTheme="minorHAnsi" w:hAnsi="Arial" w:cs="Arial"/>
          <w:i/>
          <w:iCs/>
          <w:sz w:val="22"/>
          <w:szCs w:val="22"/>
          <w:lang w:val="en-ZA" w:eastAsia="en-US"/>
        </w:rPr>
        <w:t>Hayes</w:t>
      </w:r>
      <w:r w:rsidR="0004527E" w:rsidRPr="00FA4FE1">
        <w:rPr>
          <w:rFonts w:ascii="Arial" w:eastAsiaTheme="minorHAnsi" w:hAnsi="Arial" w:cs="Arial"/>
          <w:sz w:val="22"/>
          <w:szCs w:val="22"/>
          <w:lang w:val="en-ZA" w:eastAsia="en-US"/>
        </w:rPr>
        <w:t xml:space="preserve">) </w:t>
      </w:r>
      <w:r w:rsidR="0004527E" w:rsidRPr="00FA4FE1">
        <w:rPr>
          <w:rFonts w:ascii="Arial" w:eastAsiaTheme="minorHAnsi" w:hAnsi="Arial" w:cs="Arial"/>
          <w:i/>
          <w:iCs/>
          <w:sz w:val="22"/>
          <w:szCs w:val="22"/>
          <w:lang w:val="en-ZA" w:eastAsia="en-US"/>
        </w:rPr>
        <w:t>Ltd</w:t>
      </w:r>
      <w:r w:rsidR="00A1235A" w:rsidRPr="00FA4FE1">
        <w:rPr>
          <w:rFonts w:ascii="Arial" w:eastAsiaTheme="minorHAnsi" w:hAnsi="Arial" w:cs="Arial"/>
          <w:bCs/>
          <w:sz w:val="22"/>
          <w:szCs w:val="22"/>
          <w:lang w:val="en-ZA" w:eastAsia="en-US"/>
        </w:rPr>
        <w:t xml:space="preserve"> </w:t>
      </w:r>
      <w:r w:rsidR="0004527E" w:rsidRPr="00FA4FE1">
        <w:rPr>
          <w:rFonts w:ascii="Arial" w:eastAsiaTheme="minorHAnsi" w:hAnsi="Arial" w:cs="Arial"/>
          <w:sz w:val="22"/>
          <w:szCs w:val="22"/>
          <w:lang w:val="en-ZA" w:eastAsia="en-US"/>
        </w:rPr>
        <w:t>1960 RPC 128</w:t>
      </w:r>
      <w:r w:rsidR="00941B32" w:rsidRPr="00FA4FE1">
        <w:rPr>
          <w:rFonts w:ascii="Arial" w:eastAsiaTheme="minorHAnsi" w:hAnsi="Arial" w:cs="Arial"/>
          <w:sz w:val="22"/>
          <w:szCs w:val="22"/>
          <w:lang w:val="en-ZA" w:eastAsia="en-US"/>
        </w:rPr>
        <w:t>.”.</w:t>
      </w:r>
    </w:p>
    <w:p w:rsidR="00F16B28" w:rsidRPr="00FA4FE1" w:rsidRDefault="00F16B28" w:rsidP="00F214A5">
      <w:pPr>
        <w:spacing w:line="360" w:lineRule="auto"/>
        <w:jc w:val="both"/>
        <w:rPr>
          <w:rFonts w:ascii="Arial" w:hAnsi="Arial" w:cs="Arial"/>
          <w:sz w:val="22"/>
          <w:szCs w:val="22"/>
        </w:rPr>
      </w:pPr>
    </w:p>
    <w:p w:rsidR="00F214A5" w:rsidRPr="00FA4FE1" w:rsidRDefault="00F16B28" w:rsidP="00D466A8">
      <w:pPr>
        <w:spacing w:line="360" w:lineRule="auto"/>
        <w:jc w:val="both"/>
        <w:rPr>
          <w:rFonts w:ascii="Arial" w:hAnsi="Arial" w:cs="Arial"/>
          <w:bCs/>
          <w:sz w:val="22"/>
          <w:szCs w:val="22"/>
          <w:lang w:eastAsia="en-ZA"/>
        </w:rPr>
      </w:pPr>
      <w:r w:rsidRPr="00FA4FE1">
        <w:rPr>
          <w:rFonts w:ascii="Arial" w:hAnsi="Arial" w:cs="Arial"/>
          <w:sz w:val="22"/>
          <w:szCs w:val="22"/>
        </w:rPr>
        <w:t xml:space="preserve">(ii) </w:t>
      </w:r>
      <w:r w:rsidR="00F214A5" w:rsidRPr="00FA4FE1">
        <w:rPr>
          <w:rFonts w:ascii="Arial" w:hAnsi="Arial" w:cs="Arial"/>
          <w:bCs/>
          <w:sz w:val="22"/>
          <w:szCs w:val="22"/>
          <w:lang w:eastAsia="en-ZA"/>
        </w:rPr>
        <w:t xml:space="preserve">In </w:t>
      </w:r>
      <w:r w:rsidR="00F214A5" w:rsidRPr="00FA4FE1">
        <w:rPr>
          <w:rFonts w:ascii="Arial" w:hAnsi="Arial" w:cs="Arial"/>
          <w:b/>
          <w:bCs/>
          <w:i/>
          <w:sz w:val="22"/>
          <w:szCs w:val="22"/>
          <w:lang w:eastAsia="en-ZA"/>
        </w:rPr>
        <w:t>NEHAWU v University of Cape Town &amp; others</w:t>
      </w:r>
      <w:r w:rsidR="00F214A5" w:rsidRPr="00FA4FE1">
        <w:rPr>
          <w:rFonts w:ascii="Arial" w:hAnsi="Arial" w:cs="Arial"/>
          <w:bCs/>
          <w:sz w:val="22"/>
          <w:szCs w:val="22"/>
          <w:lang w:eastAsia="en-ZA"/>
        </w:rPr>
        <w:t xml:space="preserve"> (2) [2000] 7 BLLR 819 (LC) the court said</w:t>
      </w:r>
      <w:r w:rsidR="00D466A8" w:rsidRPr="00FA4FE1">
        <w:rPr>
          <w:rFonts w:ascii="Arial" w:hAnsi="Arial" w:cs="Arial"/>
          <w:bCs/>
          <w:sz w:val="22"/>
          <w:szCs w:val="22"/>
          <w:lang w:eastAsia="en-ZA"/>
        </w:rPr>
        <w:t xml:space="preserve"> in paragraph [9]</w:t>
      </w:r>
      <w:r w:rsidR="00F214A5" w:rsidRPr="00FA4FE1">
        <w:rPr>
          <w:rFonts w:ascii="Arial" w:hAnsi="Arial" w:cs="Arial"/>
          <w:bCs/>
          <w:sz w:val="22"/>
          <w:szCs w:val="22"/>
          <w:lang w:eastAsia="en-ZA"/>
        </w:rPr>
        <w:t xml:space="preserve">: </w:t>
      </w:r>
      <w:r w:rsidR="00D466A8" w:rsidRPr="00FA4FE1">
        <w:rPr>
          <w:rFonts w:ascii="Arial" w:hAnsi="Arial" w:cs="Arial"/>
          <w:sz w:val="22"/>
          <w:szCs w:val="22"/>
          <w:lang w:eastAsia="en-ZA"/>
        </w:rPr>
        <w:t>“The provision equating the Labour Court to the High Court in status regarding matters under its jurisdiction must mean that those matters that were incidental to labour disputes or the resolution thereof that were referred to the High Court were so referred because there was no court equal in status to the High Court to deal with those matters. The old Industrial Court comes to mind and according to the 1956 LRA that court was a court of equity only whose jurisdiction was circumscribed in section 17 of that Act. In those days the High Court played a very active role in the resolution of disputes not within the jurisdiction of the Industrial Court. The High Court also had review jurisdiction over the Industrial Court. On the other hand the Labour Court is, in terms of section 151, established as a court of law and equity and equal in status to the High Court regarding matters under its jurisdiction. This must mean that the role of the High Court is excluded in matters arising from and/or incidental to the relationship between employer and employee. The injunction to interpret the LRA’s provisions in a purposive way must mean that the interpretation of the provisions of the LRA must not be done in a manner that will lead to a proliferation and multiplicity of court proceedings. In my view the Labour Court has jurisdiction to consider whether the resolutions of the council of the university were properly adopted and also whether the council was properly constituted.”.</w:t>
      </w:r>
    </w:p>
    <w:p w:rsidR="00F214A5" w:rsidRPr="00FA4FE1" w:rsidRDefault="00F214A5" w:rsidP="00F214A5">
      <w:pPr>
        <w:spacing w:line="360" w:lineRule="auto"/>
        <w:jc w:val="both"/>
        <w:rPr>
          <w:rFonts w:ascii="Arial" w:hAnsi="Arial" w:cs="Arial"/>
          <w:sz w:val="22"/>
          <w:szCs w:val="22"/>
        </w:rPr>
      </w:pPr>
    </w:p>
    <w:p w:rsidR="00F214A5" w:rsidRPr="00FA4FE1" w:rsidRDefault="00F214A5" w:rsidP="00F214A5">
      <w:pPr>
        <w:spacing w:line="360" w:lineRule="auto"/>
        <w:jc w:val="both"/>
        <w:rPr>
          <w:rFonts w:ascii="Arial" w:hAnsi="Arial" w:cs="Arial"/>
          <w:bCs/>
          <w:sz w:val="22"/>
          <w:szCs w:val="22"/>
          <w:lang w:eastAsia="en-ZA"/>
        </w:rPr>
      </w:pPr>
      <w:r w:rsidRPr="00FA4FE1">
        <w:rPr>
          <w:rFonts w:ascii="Arial" w:hAnsi="Arial" w:cs="Arial"/>
          <w:sz w:val="22"/>
          <w:szCs w:val="22"/>
        </w:rPr>
        <w:t xml:space="preserve">(iii) In the judgment of </w:t>
      </w:r>
      <w:r w:rsidRPr="00FA4FE1">
        <w:rPr>
          <w:rFonts w:ascii="Arial" w:hAnsi="Arial" w:cs="Arial"/>
          <w:b/>
          <w:bCs/>
          <w:sz w:val="22"/>
          <w:szCs w:val="22"/>
          <w:lang w:eastAsia="en-ZA"/>
        </w:rPr>
        <w:t>Campbell and others v Faizel Printers CC t/a Tone Print</w:t>
      </w:r>
      <w:r w:rsidRPr="00FA4FE1">
        <w:rPr>
          <w:rFonts w:ascii="Arial" w:hAnsi="Arial" w:cs="Arial"/>
          <w:b/>
          <w:bCs/>
          <w:sz w:val="22"/>
          <w:szCs w:val="22"/>
          <w:lang w:eastAsia="en-ZA"/>
        </w:rPr>
        <w:br/>
      </w:r>
      <w:r w:rsidRPr="00FA4FE1">
        <w:rPr>
          <w:rFonts w:ascii="Arial" w:hAnsi="Arial" w:cs="Arial"/>
          <w:bCs/>
          <w:sz w:val="22"/>
          <w:szCs w:val="22"/>
          <w:lang w:eastAsia="en-ZA"/>
        </w:rPr>
        <w:t>[2001] JOL 7703 (LC) the court said:</w:t>
      </w:r>
    </w:p>
    <w:p w:rsidR="00F214A5" w:rsidRPr="00FA4FE1" w:rsidRDefault="00F214A5" w:rsidP="00A77427">
      <w:pPr>
        <w:tabs>
          <w:tab w:val="left" w:pos="426"/>
        </w:tabs>
        <w:spacing w:line="360" w:lineRule="auto"/>
        <w:jc w:val="both"/>
        <w:rPr>
          <w:rFonts w:ascii="Arial" w:hAnsi="Arial" w:cs="Arial"/>
          <w:sz w:val="22"/>
          <w:szCs w:val="22"/>
          <w:lang w:eastAsia="en-ZA"/>
        </w:rPr>
      </w:pPr>
      <w:r w:rsidRPr="00FA4FE1">
        <w:rPr>
          <w:rFonts w:ascii="Arial" w:hAnsi="Arial" w:cs="Arial"/>
          <w:sz w:val="22"/>
          <w:szCs w:val="22"/>
          <w:lang w:eastAsia="en-ZA"/>
        </w:rPr>
        <w:t>“</w:t>
      </w:r>
      <w:r w:rsidR="00A77427" w:rsidRPr="00FA4FE1">
        <w:rPr>
          <w:rFonts w:ascii="Arial" w:hAnsi="Arial" w:cs="Arial"/>
          <w:sz w:val="22"/>
          <w:szCs w:val="22"/>
          <w:lang w:eastAsia="en-ZA"/>
        </w:rPr>
        <w:t>1.</w:t>
      </w:r>
      <w:r w:rsidR="00A77427" w:rsidRPr="00FA4FE1">
        <w:rPr>
          <w:rFonts w:ascii="Arial" w:hAnsi="Arial" w:cs="Arial"/>
          <w:sz w:val="22"/>
          <w:szCs w:val="22"/>
          <w:lang w:eastAsia="en-ZA"/>
        </w:rPr>
        <w:tab/>
      </w:r>
      <w:r w:rsidRPr="00FA4FE1">
        <w:rPr>
          <w:rFonts w:ascii="Arial" w:hAnsi="Arial" w:cs="Arial"/>
          <w:sz w:val="22"/>
          <w:szCs w:val="22"/>
          <w:lang w:eastAsia="en-ZA"/>
        </w:rPr>
        <w:t>This matter was set down for hearing today for default judgment. The respondent has belatedly filed a statement of defence which was done in the form of an affidavit and includes an application for condonation.</w:t>
      </w:r>
    </w:p>
    <w:p w:rsidR="00F214A5" w:rsidRPr="00FA4FE1" w:rsidRDefault="00A77427" w:rsidP="00A77427">
      <w:pPr>
        <w:tabs>
          <w:tab w:val="left" w:pos="426"/>
        </w:tabs>
        <w:spacing w:line="360" w:lineRule="auto"/>
        <w:jc w:val="both"/>
        <w:rPr>
          <w:rFonts w:ascii="Arial" w:hAnsi="Arial" w:cs="Arial"/>
          <w:sz w:val="22"/>
          <w:szCs w:val="22"/>
          <w:lang w:eastAsia="en-ZA"/>
        </w:rPr>
      </w:pPr>
      <w:r w:rsidRPr="00FA4FE1">
        <w:rPr>
          <w:rFonts w:ascii="Arial" w:hAnsi="Arial" w:cs="Arial"/>
          <w:sz w:val="22"/>
          <w:szCs w:val="22"/>
          <w:lang w:eastAsia="en-ZA"/>
        </w:rPr>
        <w:t>2.</w:t>
      </w:r>
      <w:r w:rsidRPr="00FA4FE1">
        <w:rPr>
          <w:rFonts w:ascii="Arial" w:hAnsi="Arial" w:cs="Arial"/>
          <w:sz w:val="22"/>
          <w:szCs w:val="22"/>
          <w:lang w:eastAsia="en-ZA"/>
        </w:rPr>
        <w:tab/>
      </w:r>
      <w:r w:rsidR="00F214A5" w:rsidRPr="00FA4FE1">
        <w:rPr>
          <w:rFonts w:ascii="Arial" w:hAnsi="Arial" w:cs="Arial"/>
          <w:sz w:val="22"/>
          <w:szCs w:val="22"/>
          <w:lang w:eastAsia="en-ZA"/>
        </w:rPr>
        <w:t>Although it is not specifically stated as an application for condonation, it is clear that the affidavit explains why the respondent delayed in filing its opposing papers. I do not intend dealing with whether the reasons are good or not as the applicants have not been given an opportunity to reply thereto. Applicants, however, persist that the matter proceed on the basis of default. Although there is merit in what the applicants say, this being a court of law and equity I am satisfied that everyone should be given an opportunity to state their case. If I proceed with default this means that respondent is not given an opportunity to come and explain what its case is. I just feel that where it seeks an opportunity it should not be denied.</w:t>
      </w:r>
    </w:p>
    <w:p w:rsidR="00F214A5" w:rsidRPr="00FA4FE1" w:rsidRDefault="00A77427" w:rsidP="00A77427">
      <w:pPr>
        <w:tabs>
          <w:tab w:val="left" w:pos="426"/>
        </w:tabs>
        <w:spacing w:line="360" w:lineRule="auto"/>
        <w:jc w:val="both"/>
        <w:rPr>
          <w:rFonts w:ascii="Arial" w:hAnsi="Arial" w:cs="Arial"/>
          <w:sz w:val="22"/>
          <w:szCs w:val="22"/>
          <w:lang w:eastAsia="en-ZA"/>
        </w:rPr>
      </w:pPr>
      <w:r w:rsidRPr="00FA4FE1">
        <w:rPr>
          <w:rFonts w:ascii="Arial" w:hAnsi="Arial" w:cs="Arial"/>
          <w:sz w:val="22"/>
          <w:szCs w:val="22"/>
          <w:lang w:eastAsia="en-ZA"/>
        </w:rPr>
        <w:t>3.</w:t>
      </w:r>
      <w:r w:rsidRPr="00FA4FE1">
        <w:rPr>
          <w:rFonts w:ascii="Arial" w:hAnsi="Arial" w:cs="Arial"/>
          <w:sz w:val="22"/>
          <w:szCs w:val="22"/>
          <w:lang w:eastAsia="en-ZA"/>
        </w:rPr>
        <w:tab/>
      </w:r>
      <w:r w:rsidR="00F214A5" w:rsidRPr="00FA4FE1">
        <w:rPr>
          <w:rFonts w:ascii="Arial" w:hAnsi="Arial" w:cs="Arial"/>
          <w:sz w:val="22"/>
          <w:szCs w:val="22"/>
          <w:lang w:eastAsia="en-ZA"/>
        </w:rPr>
        <w:t>In the circumstances I do not intend proceeding with the application for default judgment. I ask the registrar to set the condonation matter down for hearing and that the applicants are given 10 days from today or such further period if they apply for condonation if they do not do it within 10 days, to reply to the allegations contained with regard to the condonation application herein.</w:t>
      </w:r>
    </w:p>
    <w:p w:rsidR="00F214A5" w:rsidRPr="00FA4FE1" w:rsidRDefault="00A77427" w:rsidP="00A77427">
      <w:pPr>
        <w:tabs>
          <w:tab w:val="left" w:pos="426"/>
        </w:tabs>
        <w:spacing w:line="360" w:lineRule="auto"/>
        <w:jc w:val="both"/>
        <w:rPr>
          <w:rFonts w:ascii="Arial" w:hAnsi="Arial" w:cs="Arial"/>
          <w:sz w:val="22"/>
          <w:szCs w:val="22"/>
        </w:rPr>
      </w:pPr>
      <w:r w:rsidRPr="00FA4FE1">
        <w:rPr>
          <w:rFonts w:ascii="Arial" w:hAnsi="Arial" w:cs="Arial"/>
          <w:sz w:val="22"/>
          <w:szCs w:val="22"/>
          <w:lang w:eastAsia="en-ZA"/>
        </w:rPr>
        <w:t>4.</w:t>
      </w:r>
      <w:r w:rsidRPr="00FA4FE1">
        <w:rPr>
          <w:rFonts w:ascii="Arial" w:hAnsi="Arial" w:cs="Arial"/>
          <w:sz w:val="22"/>
          <w:szCs w:val="22"/>
          <w:lang w:eastAsia="en-ZA"/>
        </w:rPr>
        <w:tab/>
      </w:r>
      <w:r w:rsidR="00F214A5" w:rsidRPr="00FA4FE1">
        <w:rPr>
          <w:rFonts w:ascii="Arial" w:hAnsi="Arial" w:cs="Arial"/>
          <w:sz w:val="22"/>
          <w:szCs w:val="22"/>
          <w:lang w:eastAsia="en-ZA"/>
        </w:rPr>
        <w:t>Default judgment is therefore refused pending the hearing of the condonation application.”.</w:t>
      </w:r>
    </w:p>
    <w:p w:rsidR="00F214A5" w:rsidRPr="00FA4FE1" w:rsidRDefault="00F214A5" w:rsidP="00D067F1">
      <w:pPr>
        <w:spacing w:line="360" w:lineRule="auto"/>
        <w:jc w:val="both"/>
        <w:rPr>
          <w:rFonts w:ascii="Arial" w:hAnsi="Arial" w:cs="Arial"/>
          <w:sz w:val="22"/>
          <w:szCs w:val="22"/>
        </w:rPr>
      </w:pPr>
    </w:p>
    <w:p w:rsidR="00266622" w:rsidRPr="00FA4FE1" w:rsidRDefault="00F214A5" w:rsidP="00D067F1">
      <w:pPr>
        <w:spacing w:line="360" w:lineRule="auto"/>
        <w:jc w:val="both"/>
        <w:rPr>
          <w:rFonts w:ascii="Arial" w:eastAsiaTheme="minorHAnsi" w:hAnsi="Arial" w:cs="Arial"/>
          <w:sz w:val="22"/>
          <w:szCs w:val="22"/>
          <w:lang w:val="en-ZA" w:eastAsia="en-US"/>
        </w:rPr>
      </w:pPr>
      <w:r w:rsidRPr="00FA4FE1">
        <w:rPr>
          <w:rFonts w:ascii="Arial" w:hAnsi="Arial" w:cs="Arial"/>
          <w:sz w:val="22"/>
          <w:szCs w:val="22"/>
        </w:rPr>
        <w:t>(</w:t>
      </w:r>
      <w:r w:rsidR="00D466A8" w:rsidRPr="00FA4FE1">
        <w:rPr>
          <w:rFonts w:ascii="Arial" w:hAnsi="Arial" w:cs="Arial"/>
          <w:sz w:val="22"/>
          <w:szCs w:val="22"/>
        </w:rPr>
        <w:t>iv</w:t>
      </w:r>
      <w:r w:rsidRPr="00FA4FE1">
        <w:rPr>
          <w:rFonts w:ascii="Arial" w:hAnsi="Arial" w:cs="Arial"/>
          <w:sz w:val="22"/>
          <w:szCs w:val="22"/>
        </w:rPr>
        <w:t xml:space="preserve">) </w:t>
      </w:r>
      <w:r w:rsidR="00CE4F8F" w:rsidRPr="00FA4FE1">
        <w:rPr>
          <w:rFonts w:ascii="Arial" w:hAnsi="Arial" w:cs="Arial"/>
          <w:sz w:val="22"/>
          <w:szCs w:val="22"/>
        </w:rPr>
        <w:t xml:space="preserve">In </w:t>
      </w:r>
      <w:r w:rsidR="00CE4F8F" w:rsidRPr="00FA4FE1">
        <w:rPr>
          <w:rFonts w:ascii="Arial" w:eastAsiaTheme="minorHAnsi" w:hAnsi="Arial" w:cs="Arial"/>
          <w:b/>
          <w:bCs/>
          <w:sz w:val="22"/>
          <w:szCs w:val="22"/>
          <w:lang w:val="en-ZA" w:eastAsia="en-US"/>
        </w:rPr>
        <w:t>Minister of Home Affairs and Another v Fourie and Others; Lesbian and Gay Equality Project and Others v</w:t>
      </w:r>
      <w:r w:rsidR="00CE4F8F" w:rsidRPr="00FA4FE1">
        <w:rPr>
          <w:rFonts w:ascii="Arial" w:hAnsi="Arial" w:cs="Arial"/>
          <w:b/>
          <w:sz w:val="22"/>
          <w:szCs w:val="22"/>
        </w:rPr>
        <w:t xml:space="preserve"> </w:t>
      </w:r>
      <w:r w:rsidR="00CE4F8F" w:rsidRPr="00FA4FE1">
        <w:rPr>
          <w:rFonts w:ascii="Arial" w:eastAsiaTheme="minorHAnsi" w:hAnsi="Arial" w:cs="Arial"/>
          <w:b/>
          <w:bCs/>
          <w:sz w:val="22"/>
          <w:szCs w:val="22"/>
          <w:lang w:val="en-ZA" w:eastAsia="en-US"/>
        </w:rPr>
        <w:t>Minister of Home Affairs and Others</w:t>
      </w:r>
      <w:r w:rsidR="00CE4F8F" w:rsidRPr="00FA4FE1">
        <w:rPr>
          <w:rFonts w:ascii="Arial" w:hAnsi="Arial" w:cs="Arial"/>
          <w:sz w:val="22"/>
          <w:szCs w:val="22"/>
        </w:rPr>
        <w:t xml:space="preserve"> </w:t>
      </w:r>
      <w:r w:rsidR="00CE4F8F" w:rsidRPr="00FA4FE1">
        <w:rPr>
          <w:rFonts w:ascii="Arial" w:eastAsiaTheme="minorHAnsi" w:hAnsi="Arial" w:cs="Arial"/>
          <w:bCs/>
          <w:sz w:val="22"/>
          <w:szCs w:val="22"/>
          <w:lang w:val="en-ZA" w:eastAsia="en-US"/>
        </w:rPr>
        <w:t>2006 (3) BCLR 355 (CC) the court stated at paragraph</w:t>
      </w:r>
      <w:r w:rsidR="00266622" w:rsidRPr="00FA4FE1">
        <w:rPr>
          <w:rFonts w:ascii="Arial" w:eastAsiaTheme="minorHAnsi" w:hAnsi="Arial" w:cs="Arial"/>
          <w:bCs/>
          <w:sz w:val="22"/>
          <w:szCs w:val="22"/>
          <w:lang w:val="en-ZA" w:eastAsia="en-US"/>
        </w:rPr>
        <w:t xml:space="preserve"> [102] “</w:t>
      </w:r>
      <w:r w:rsidR="00CE4F8F" w:rsidRPr="00FA4FE1">
        <w:rPr>
          <w:rFonts w:ascii="Arial" w:eastAsiaTheme="minorHAnsi" w:hAnsi="Arial" w:cs="Arial"/>
          <w:sz w:val="22"/>
          <w:szCs w:val="22"/>
          <w:lang w:val="en-ZA" w:eastAsia="en-US"/>
        </w:rPr>
        <w:t>Indeed, rights by their nature will atrophy if they are frozen. As the conditions</w:t>
      </w:r>
      <w:r w:rsidR="00266622" w:rsidRPr="00FA4FE1">
        <w:rPr>
          <w:rFonts w:ascii="Arial" w:eastAsiaTheme="minorHAnsi" w:hAnsi="Arial" w:cs="Arial"/>
          <w:sz w:val="22"/>
          <w:szCs w:val="22"/>
          <w:lang w:val="en-ZA" w:eastAsia="en-US"/>
        </w:rPr>
        <w:t xml:space="preserve"> of humanity alter and as ideas </w:t>
      </w:r>
      <w:r w:rsidR="00CE4F8F" w:rsidRPr="00FA4FE1">
        <w:rPr>
          <w:rFonts w:ascii="Arial" w:eastAsiaTheme="minorHAnsi" w:hAnsi="Arial" w:cs="Arial"/>
          <w:sz w:val="22"/>
          <w:szCs w:val="22"/>
          <w:lang w:val="en-ZA" w:eastAsia="en-US"/>
        </w:rPr>
        <w:t>of justice and equity evolve, so do concepts of rights take on new texture and</w:t>
      </w:r>
      <w:r w:rsidR="00266622" w:rsidRPr="00FA4FE1">
        <w:rPr>
          <w:rFonts w:ascii="Arial" w:eastAsiaTheme="minorHAnsi" w:hAnsi="Arial" w:cs="Arial"/>
          <w:sz w:val="22"/>
          <w:szCs w:val="22"/>
          <w:lang w:val="en-ZA" w:eastAsia="en-US"/>
        </w:rPr>
        <w:t xml:space="preserve"> meaning. The horizon of rights </w:t>
      </w:r>
      <w:r w:rsidR="00CE4F8F" w:rsidRPr="00FA4FE1">
        <w:rPr>
          <w:rFonts w:ascii="Arial" w:eastAsiaTheme="minorHAnsi" w:hAnsi="Arial" w:cs="Arial"/>
          <w:sz w:val="22"/>
          <w:szCs w:val="22"/>
          <w:lang w:val="en-ZA" w:eastAsia="en-US"/>
        </w:rPr>
        <w:t>is as limitless as the hopes and expectations of humanity. What was regarded by the law as just ye</w:t>
      </w:r>
      <w:r w:rsidR="00266622" w:rsidRPr="00FA4FE1">
        <w:rPr>
          <w:rFonts w:ascii="Arial" w:eastAsiaTheme="minorHAnsi" w:hAnsi="Arial" w:cs="Arial"/>
          <w:sz w:val="22"/>
          <w:szCs w:val="22"/>
          <w:lang w:val="en-ZA" w:eastAsia="en-US"/>
        </w:rPr>
        <w:t xml:space="preserve">sterday </w:t>
      </w:r>
      <w:r w:rsidR="00CE4F8F" w:rsidRPr="00FA4FE1">
        <w:rPr>
          <w:rFonts w:ascii="Arial" w:eastAsiaTheme="minorHAnsi" w:hAnsi="Arial" w:cs="Arial"/>
          <w:sz w:val="22"/>
          <w:szCs w:val="22"/>
          <w:lang w:val="en-ZA" w:eastAsia="en-US"/>
        </w:rPr>
        <w:t>is condemned as unjust today.</w:t>
      </w:r>
      <w:r w:rsidR="00266622" w:rsidRPr="00FA4FE1">
        <w:rPr>
          <w:rFonts w:ascii="Arial" w:eastAsiaTheme="minorHAnsi" w:hAnsi="Arial" w:cs="Arial"/>
          <w:sz w:val="22"/>
          <w:szCs w:val="22"/>
          <w:lang w:val="en-ZA" w:eastAsia="en-US"/>
        </w:rPr>
        <w:t>”. At paragraph 158 the court held “What justice and equity would require, then, is both that the law of marriage be kept alive and that same sex couples be enabled to enjoy the status and benefits coupled with responsibilities that it gives to heterosexual couples. These requirements are not irreconcilable.”.</w:t>
      </w:r>
    </w:p>
    <w:p w:rsidR="00757316" w:rsidRPr="00FA4FE1" w:rsidRDefault="00757316" w:rsidP="00D067F1">
      <w:pPr>
        <w:spacing w:line="360" w:lineRule="auto"/>
        <w:jc w:val="both"/>
        <w:rPr>
          <w:rFonts w:ascii="Arial" w:hAnsi="Arial" w:cs="Arial"/>
          <w:sz w:val="22"/>
          <w:szCs w:val="22"/>
        </w:rPr>
      </w:pPr>
    </w:p>
    <w:p w:rsidR="00020F5D" w:rsidRPr="00FA4FE1" w:rsidRDefault="00D466A8" w:rsidP="00D067F1">
      <w:pPr>
        <w:spacing w:line="360" w:lineRule="auto"/>
        <w:jc w:val="both"/>
        <w:rPr>
          <w:rFonts w:ascii="Arial" w:hAnsi="Arial" w:cs="Arial"/>
          <w:sz w:val="22"/>
          <w:szCs w:val="22"/>
          <w:lang w:eastAsia="en-ZA"/>
        </w:rPr>
      </w:pPr>
      <w:r w:rsidRPr="00FA4FE1">
        <w:rPr>
          <w:rFonts w:ascii="Arial" w:hAnsi="Arial" w:cs="Arial"/>
          <w:sz w:val="22"/>
          <w:szCs w:val="22"/>
        </w:rPr>
        <w:t>(</w:t>
      </w:r>
      <w:r w:rsidR="00757316" w:rsidRPr="00FA4FE1">
        <w:rPr>
          <w:rFonts w:ascii="Arial" w:hAnsi="Arial" w:cs="Arial"/>
          <w:sz w:val="22"/>
          <w:szCs w:val="22"/>
        </w:rPr>
        <w:t xml:space="preserve">v) </w:t>
      </w:r>
      <w:bookmarkStart w:id="13" w:name="LPHit1"/>
      <w:bookmarkStart w:id="14" w:name="0-0-0-191211"/>
      <w:bookmarkEnd w:id="13"/>
      <w:bookmarkEnd w:id="14"/>
      <w:r w:rsidR="00020F5D" w:rsidRPr="00FA4FE1">
        <w:rPr>
          <w:rFonts w:ascii="Arial" w:hAnsi="Arial" w:cs="Arial"/>
          <w:sz w:val="22"/>
          <w:szCs w:val="22"/>
        </w:rPr>
        <w:t xml:space="preserve">In </w:t>
      </w:r>
      <w:r w:rsidR="00020F5D" w:rsidRPr="00FA4FE1">
        <w:rPr>
          <w:rFonts w:ascii="Arial" w:hAnsi="Arial" w:cs="Arial"/>
          <w:b/>
          <w:sz w:val="22"/>
          <w:szCs w:val="22"/>
          <w:lang w:eastAsia="en-ZA"/>
        </w:rPr>
        <w:t>BAPHIRING COMMUNITY v UYS AND OTHERS</w:t>
      </w:r>
      <w:r w:rsidR="00020F5D" w:rsidRPr="00FA4FE1">
        <w:rPr>
          <w:rFonts w:ascii="Arial" w:hAnsi="Arial" w:cs="Arial"/>
          <w:sz w:val="22"/>
          <w:szCs w:val="22"/>
          <w:lang w:eastAsia="en-ZA"/>
        </w:rPr>
        <w:t xml:space="preserve"> 2010 (3) SA 130 (LCC)</w:t>
      </w:r>
      <w:r w:rsidR="002818D1" w:rsidRPr="00FA4FE1">
        <w:rPr>
          <w:rFonts w:ascii="Arial" w:hAnsi="Arial" w:cs="Arial"/>
          <w:sz w:val="22"/>
          <w:szCs w:val="22"/>
          <w:lang w:eastAsia="en-ZA"/>
        </w:rPr>
        <w:t xml:space="preserve"> the court held: “</w:t>
      </w:r>
      <w:r w:rsidR="00020F5D" w:rsidRPr="00FA4FE1">
        <w:rPr>
          <w:rFonts w:ascii="Arial" w:hAnsi="Arial" w:cs="Arial"/>
          <w:sz w:val="22"/>
          <w:szCs w:val="22"/>
          <w:lang w:eastAsia="en-ZA"/>
        </w:rPr>
        <w:t>[12] The claimant should also be permitted to retain the new Mabaalstat. Equitable redress must be limited to R2,6 million, based on a restitution resettlement grant of R6500 per household for 400 households. No further equitable redress should be awarded.</w:t>
      </w:r>
      <w:bookmarkStart w:id="15" w:name="0-0-0-284165"/>
      <w:bookmarkEnd w:id="15"/>
    </w:p>
    <w:p w:rsidR="00020F5D" w:rsidRPr="00FA4FE1" w:rsidRDefault="00020F5D" w:rsidP="00D067F1">
      <w:pPr>
        <w:spacing w:line="360" w:lineRule="auto"/>
        <w:jc w:val="both"/>
        <w:rPr>
          <w:rFonts w:ascii="Arial" w:hAnsi="Arial" w:cs="Arial"/>
          <w:sz w:val="22"/>
          <w:szCs w:val="22"/>
          <w:lang w:eastAsia="en-ZA"/>
        </w:rPr>
      </w:pPr>
      <w:r w:rsidRPr="00FA4FE1">
        <w:rPr>
          <w:rFonts w:ascii="Arial" w:hAnsi="Arial" w:cs="Arial"/>
          <w:sz w:val="22"/>
          <w:szCs w:val="22"/>
          <w:lang w:eastAsia="en-ZA"/>
        </w:rPr>
        <w:t xml:space="preserve">[13] Having regard to the requirements of </w:t>
      </w:r>
      <w:r w:rsidR="007A1E10" w:rsidRPr="00FA4FE1">
        <w:rPr>
          <w:rFonts w:ascii="Arial" w:hAnsi="Arial" w:cs="Arial"/>
          <w:sz w:val="22"/>
          <w:szCs w:val="22"/>
          <w:lang w:eastAsia="en-ZA"/>
        </w:rPr>
        <w:t>justice and equity, the court</w:t>
      </w:r>
      <w:r w:rsidRPr="00FA4FE1">
        <w:rPr>
          <w:rFonts w:ascii="Arial" w:hAnsi="Arial" w:cs="Arial"/>
          <w:sz w:val="22"/>
          <w:szCs w:val="22"/>
          <w:lang w:eastAsia="en-ZA"/>
        </w:rPr>
        <w:t xml:space="preserve"> is asked to take account of Mr Grobbelaar's submission on behalf of his clients that the claimant had, at the time of dispossession, received</w:t>
      </w:r>
      <w:r w:rsidR="00F043CD" w:rsidRPr="00FA4FE1">
        <w:rPr>
          <w:rFonts w:ascii="Arial" w:hAnsi="Arial" w:cs="Arial"/>
          <w:sz w:val="22"/>
          <w:szCs w:val="22"/>
          <w:lang w:eastAsia="en-ZA"/>
        </w:rPr>
        <w:t xml:space="preserve"> </w:t>
      </w:r>
      <w:r w:rsidRPr="00FA4FE1">
        <w:rPr>
          <w:rFonts w:ascii="Arial" w:hAnsi="Arial" w:cs="Arial"/>
          <w:sz w:val="22"/>
          <w:szCs w:val="22"/>
          <w:lang w:eastAsia="en-ZA"/>
        </w:rPr>
        <w:t>substantial compensation. Mr Grobbelaar submitted that the claimant may only be compensated for what it lost as a result of dispossession, and not for more than that. He contends that if the old Mabaalstat with its developed agricultural land and improvements is restored to the claimant whilst the claimant also retains the new Mabaalstat, the claimant would receive much more than it had lost.</w:t>
      </w:r>
    </w:p>
    <w:p w:rsidR="00020F5D" w:rsidRPr="00FA4FE1" w:rsidRDefault="00020F5D" w:rsidP="00D067F1">
      <w:pPr>
        <w:spacing w:line="360" w:lineRule="auto"/>
        <w:jc w:val="both"/>
        <w:rPr>
          <w:rFonts w:ascii="Arial" w:hAnsi="Arial" w:cs="Arial"/>
          <w:sz w:val="22"/>
          <w:szCs w:val="22"/>
          <w:lang w:eastAsia="en-ZA"/>
        </w:rPr>
      </w:pPr>
      <w:r w:rsidRPr="00FA4FE1">
        <w:rPr>
          <w:rFonts w:ascii="Arial" w:hAnsi="Arial" w:cs="Arial"/>
          <w:sz w:val="22"/>
          <w:szCs w:val="22"/>
          <w:lang w:eastAsia="en-ZA"/>
        </w:rPr>
        <w:t>[14] In an earlier judgment this court found that:</w:t>
      </w:r>
    </w:p>
    <w:p w:rsidR="00020F5D" w:rsidRPr="00FA4FE1" w:rsidRDefault="00020F5D" w:rsidP="00D067F1">
      <w:pPr>
        <w:spacing w:line="360" w:lineRule="auto"/>
        <w:jc w:val="both"/>
        <w:rPr>
          <w:rFonts w:ascii="Arial" w:hAnsi="Arial" w:cs="Arial"/>
          <w:sz w:val="22"/>
          <w:szCs w:val="22"/>
          <w:lang w:eastAsia="en-ZA"/>
        </w:rPr>
      </w:pPr>
      <w:r w:rsidRPr="00FA4FE1">
        <w:rPr>
          <w:rFonts w:ascii="Arial" w:hAnsi="Arial" w:cs="Arial"/>
          <w:sz w:val="22"/>
          <w:szCs w:val="22"/>
          <w:lang w:eastAsia="en-ZA"/>
        </w:rPr>
        <w:t>'The Baphiring Community did not receive just and equitable compensation, within the meaning of s 2(2) of the Restitution of Land Rights Act 22 of 1994.'</w:t>
      </w:r>
      <w:bookmarkStart w:id="16" w:name="0-0-0-284169"/>
      <w:bookmarkEnd w:id="16"/>
    </w:p>
    <w:p w:rsidR="00F16B28" w:rsidRPr="00FA4FE1" w:rsidRDefault="00020F5D" w:rsidP="00D067F1">
      <w:pPr>
        <w:spacing w:line="360" w:lineRule="auto"/>
        <w:jc w:val="both"/>
        <w:rPr>
          <w:rFonts w:ascii="Arial" w:hAnsi="Arial" w:cs="Arial"/>
          <w:sz w:val="22"/>
          <w:szCs w:val="22"/>
          <w:lang w:eastAsia="en-ZA"/>
        </w:rPr>
      </w:pPr>
      <w:r w:rsidRPr="00FA4FE1">
        <w:rPr>
          <w:rFonts w:ascii="Arial" w:hAnsi="Arial" w:cs="Arial"/>
          <w:sz w:val="22"/>
          <w:szCs w:val="22"/>
          <w:lang w:eastAsia="en-ZA"/>
        </w:rPr>
        <w:t>Section 33</w:t>
      </w:r>
      <w:r w:rsidRPr="00FA4FE1">
        <w:rPr>
          <w:rFonts w:ascii="Arial" w:hAnsi="Arial" w:cs="Arial"/>
          <w:i/>
          <w:iCs/>
          <w:sz w:val="22"/>
          <w:szCs w:val="22"/>
          <w:lang w:eastAsia="en-ZA"/>
        </w:rPr>
        <w:t>(c)</w:t>
      </w:r>
      <w:r w:rsidRPr="00FA4FE1">
        <w:rPr>
          <w:rFonts w:ascii="Arial" w:hAnsi="Arial" w:cs="Arial"/>
          <w:sz w:val="22"/>
          <w:szCs w:val="22"/>
          <w:lang w:eastAsia="en-ZA"/>
        </w:rPr>
        <w:t xml:space="preserve"> requires the court to consider the requirements of equity and justice. Having already found that the removal to new Mabaalstat did not adequately compensate the claimant, the court is now required through this action, and bearing in mind the compensation already received, to determine the form of restitution which will redress the injustice of the past, and also be fair to the fiscus and the landowners.</w:t>
      </w:r>
    </w:p>
    <w:p w:rsidR="004A6413" w:rsidRPr="00FA4FE1" w:rsidRDefault="004A6413" w:rsidP="00D067F1">
      <w:pPr>
        <w:spacing w:line="360" w:lineRule="auto"/>
        <w:jc w:val="both"/>
        <w:rPr>
          <w:rFonts w:ascii="Arial" w:hAnsi="Arial" w:cs="Arial"/>
          <w:sz w:val="22"/>
          <w:szCs w:val="22"/>
          <w:lang w:eastAsia="en-ZA"/>
        </w:rPr>
      </w:pPr>
      <w:r w:rsidRPr="00FA4FE1">
        <w:rPr>
          <w:rFonts w:ascii="Arial" w:hAnsi="Arial" w:cs="Arial"/>
          <w:sz w:val="22"/>
          <w:szCs w:val="22"/>
          <w:lang w:eastAsia="en-ZA"/>
        </w:rPr>
        <w:t>[15] The parties do not agree on the form of restitution.</w:t>
      </w:r>
      <w:bookmarkStart w:id="17" w:name="0-0-0-284173"/>
      <w:bookmarkEnd w:id="17"/>
      <w:r w:rsidRPr="00FA4FE1">
        <w:rPr>
          <w:rFonts w:ascii="Arial" w:hAnsi="Arial" w:cs="Arial"/>
          <w:sz w:val="22"/>
          <w:szCs w:val="22"/>
          <w:lang w:eastAsia="en-ZA"/>
        </w:rPr>
        <w:t xml:space="preserve"> The claimant asks for restitution in the form of restoration of the land they occupied prior to dispossession, as well as financial resettlement assistance. In these proceedings the court is only required to determine whether the restoration of Rosmincol is feasible and equitable, bearing in mind that if the community (or part of the community) is relocated to Rosmincol, the relocation will not be successful without additional financial assistance.</w:t>
      </w:r>
      <w:r w:rsidR="002818D1" w:rsidRPr="00FA4FE1">
        <w:rPr>
          <w:rFonts w:ascii="Arial" w:hAnsi="Arial" w:cs="Arial"/>
          <w:sz w:val="22"/>
          <w:szCs w:val="22"/>
          <w:lang w:eastAsia="en-ZA"/>
        </w:rPr>
        <w:t>”.</w:t>
      </w:r>
    </w:p>
    <w:p w:rsidR="002818D1" w:rsidRPr="00FA4FE1" w:rsidRDefault="002818D1" w:rsidP="00D067F1">
      <w:pPr>
        <w:spacing w:line="360" w:lineRule="auto"/>
        <w:jc w:val="both"/>
        <w:rPr>
          <w:rFonts w:ascii="Arial" w:hAnsi="Arial" w:cs="Arial"/>
          <w:sz w:val="22"/>
          <w:szCs w:val="22"/>
          <w:lang w:eastAsia="en-ZA"/>
        </w:rPr>
      </w:pPr>
    </w:p>
    <w:p w:rsidR="00D466A8" w:rsidRPr="00FA4FE1" w:rsidRDefault="00D466A8" w:rsidP="00D466A8">
      <w:pPr>
        <w:spacing w:line="360" w:lineRule="auto"/>
        <w:jc w:val="both"/>
        <w:rPr>
          <w:rFonts w:ascii="Arial" w:hAnsi="Arial" w:cs="Arial"/>
          <w:sz w:val="22"/>
          <w:szCs w:val="22"/>
        </w:rPr>
      </w:pPr>
      <w:r w:rsidRPr="00FA4FE1">
        <w:rPr>
          <w:rFonts w:ascii="Arial" w:hAnsi="Arial" w:cs="Arial"/>
          <w:sz w:val="22"/>
          <w:szCs w:val="22"/>
        </w:rPr>
        <w:t>(vii) In t</w:t>
      </w:r>
      <w:r w:rsidRPr="00FA4FE1">
        <w:rPr>
          <w:rFonts w:ascii="Arial" w:eastAsiaTheme="minorHAnsi" w:hAnsi="Arial" w:cs="Arial"/>
          <w:iCs/>
          <w:sz w:val="22"/>
          <w:szCs w:val="22"/>
          <w:lang w:val="en-ZA" w:eastAsia="en-US"/>
        </w:rPr>
        <w:t xml:space="preserve">he </w:t>
      </w:r>
      <w:r w:rsidRPr="00FA4FE1">
        <w:rPr>
          <w:rFonts w:ascii="Arial" w:eastAsiaTheme="minorHAnsi" w:hAnsi="Arial" w:cs="Arial"/>
          <w:b/>
          <w:iCs/>
          <w:sz w:val="22"/>
          <w:szCs w:val="22"/>
          <w:lang w:val="en-ZA" w:eastAsia="en-US"/>
        </w:rPr>
        <w:t>Business Zone 1010 CC t/a Emmarentia Convenience Centre v Engen Petroleum Limited and Others</w:t>
      </w:r>
      <w:r w:rsidRPr="00FA4FE1">
        <w:rPr>
          <w:rFonts w:ascii="Arial" w:eastAsiaTheme="minorHAnsi" w:hAnsi="Arial" w:cs="Arial"/>
          <w:iCs/>
          <w:sz w:val="22"/>
          <w:szCs w:val="22"/>
          <w:lang w:val="en-ZA" w:eastAsia="en-US"/>
        </w:rPr>
        <w:t xml:space="preserve"> </w:t>
      </w:r>
      <w:r w:rsidRPr="00FA4FE1">
        <w:rPr>
          <w:rFonts w:ascii="Arial" w:eastAsiaTheme="minorHAnsi" w:hAnsi="Arial" w:cs="Arial"/>
          <w:sz w:val="22"/>
          <w:szCs w:val="22"/>
          <w:lang w:val="en-ZA" w:eastAsia="en-US"/>
        </w:rPr>
        <w:t>[2017] ZACC 2</w:t>
      </w:r>
      <w:r w:rsidRPr="00FA4FE1">
        <w:rPr>
          <w:rFonts w:ascii="Arial" w:hAnsi="Arial" w:cs="Arial"/>
          <w:sz w:val="22"/>
          <w:szCs w:val="22"/>
        </w:rPr>
        <w:t xml:space="preserve"> at paragraph [53] the court held that: “A</w:t>
      </w:r>
      <w:r w:rsidRPr="00FA4FE1">
        <w:rPr>
          <w:rFonts w:ascii="Arial" w:eastAsiaTheme="minorHAnsi" w:hAnsi="Arial" w:cs="Arial"/>
          <w:sz w:val="22"/>
          <w:szCs w:val="22"/>
          <w:lang w:val="en-ZA" w:eastAsia="en-US"/>
        </w:rPr>
        <w:t xml:space="preserve">s I have already stated, the imposition of the equitable standard on contractual relationships already happens in employment matters and in residential leases. The LRA imposes a fairness standard on the contractual relationship between employers and employees, and the RHA does the same for landlords and their tenants through its unfair practice standard. It is true that the LRA and RHA also established separate adjudication structures to deal with disputes under the equitable standard, but this does not assist the argument that section 12B establishes an exclusive parallel institution to deal with the equitable standard.”. </w:t>
      </w:r>
    </w:p>
    <w:p w:rsidR="00020F5D" w:rsidRPr="00FA4FE1" w:rsidRDefault="00020F5D" w:rsidP="00D067F1">
      <w:pPr>
        <w:spacing w:line="360" w:lineRule="auto"/>
        <w:jc w:val="both"/>
        <w:rPr>
          <w:rFonts w:ascii="Arial" w:hAnsi="Arial" w:cs="Arial"/>
          <w:sz w:val="22"/>
          <w:szCs w:val="22"/>
        </w:rPr>
      </w:pPr>
    </w:p>
    <w:p w:rsidR="005E5780" w:rsidRPr="00FA4FE1" w:rsidRDefault="00485CEA" w:rsidP="00D067F1">
      <w:pPr>
        <w:spacing w:line="360" w:lineRule="auto"/>
        <w:jc w:val="both"/>
        <w:rPr>
          <w:rFonts w:ascii="Arial" w:hAnsi="Arial" w:cs="Arial"/>
          <w:sz w:val="22"/>
          <w:szCs w:val="22"/>
        </w:rPr>
      </w:pPr>
      <w:r w:rsidRPr="00FA4FE1">
        <w:rPr>
          <w:rFonts w:ascii="Arial" w:hAnsi="Arial" w:cs="Arial"/>
          <w:sz w:val="22"/>
          <w:szCs w:val="22"/>
        </w:rPr>
        <w:t>(</w:t>
      </w:r>
      <w:r w:rsidR="00A77427" w:rsidRPr="00FA4FE1">
        <w:rPr>
          <w:rFonts w:ascii="Arial" w:hAnsi="Arial" w:cs="Arial"/>
          <w:sz w:val="22"/>
          <w:szCs w:val="22"/>
        </w:rPr>
        <w:t>f</w:t>
      </w:r>
      <w:r w:rsidRPr="00FA4FE1">
        <w:rPr>
          <w:rFonts w:ascii="Arial" w:hAnsi="Arial" w:cs="Arial"/>
          <w:sz w:val="22"/>
          <w:szCs w:val="22"/>
        </w:rPr>
        <w:t xml:space="preserve">) </w:t>
      </w:r>
      <w:r w:rsidR="007718B9" w:rsidRPr="00FA4FE1">
        <w:rPr>
          <w:rFonts w:ascii="Arial" w:hAnsi="Arial" w:cs="Arial"/>
          <w:sz w:val="22"/>
          <w:szCs w:val="22"/>
        </w:rPr>
        <w:tab/>
      </w:r>
      <w:r w:rsidR="005F2B3D" w:rsidRPr="00FA4FE1">
        <w:rPr>
          <w:rFonts w:ascii="Arial" w:hAnsi="Arial" w:cs="Arial"/>
          <w:sz w:val="22"/>
          <w:szCs w:val="22"/>
        </w:rPr>
        <w:t xml:space="preserve">It must be pointed out that even if the word “equity” is not included in the Bill, the court would still be able to take into account just and equitable considerations in reaching its decision by applying its inherent powers as accorded to it in the Constitution. </w:t>
      </w:r>
      <w:r w:rsidR="00E0047D" w:rsidRPr="00FA4FE1">
        <w:rPr>
          <w:rFonts w:ascii="Arial" w:hAnsi="Arial" w:cs="Arial"/>
          <w:sz w:val="22"/>
          <w:szCs w:val="22"/>
        </w:rPr>
        <w:t xml:space="preserve">This means that even if the Bill does not provide for </w:t>
      </w:r>
      <w:r w:rsidR="00F043CD" w:rsidRPr="00FA4FE1">
        <w:rPr>
          <w:rFonts w:ascii="Arial" w:hAnsi="Arial" w:cs="Arial"/>
          <w:sz w:val="22"/>
          <w:szCs w:val="22"/>
        </w:rPr>
        <w:t xml:space="preserve">“just and </w:t>
      </w:r>
      <w:r w:rsidR="00E0047D" w:rsidRPr="00FA4FE1">
        <w:rPr>
          <w:rFonts w:ascii="Arial" w:hAnsi="Arial" w:cs="Arial"/>
          <w:sz w:val="22"/>
          <w:szCs w:val="22"/>
        </w:rPr>
        <w:t>equit</w:t>
      </w:r>
      <w:r w:rsidR="00F043CD" w:rsidRPr="00FA4FE1">
        <w:rPr>
          <w:rFonts w:ascii="Arial" w:hAnsi="Arial" w:cs="Arial"/>
          <w:sz w:val="22"/>
          <w:szCs w:val="22"/>
        </w:rPr>
        <w:t>y” principle</w:t>
      </w:r>
      <w:r w:rsidR="00E0047D" w:rsidRPr="00FA4FE1">
        <w:rPr>
          <w:rFonts w:ascii="Arial" w:hAnsi="Arial" w:cs="Arial"/>
          <w:sz w:val="22"/>
          <w:szCs w:val="22"/>
        </w:rPr>
        <w:t xml:space="preserve">, the court would </w:t>
      </w:r>
      <w:r w:rsidR="00F043CD" w:rsidRPr="00FA4FE1">
        <w:rPr>
          <w:rFonts w:ascii="Arial" w:hAnsi="Arial" w:cs="Arial"/>
          <w:sz w:val="22"/>
          <w:szCs w:val="22"/>
        </w:rPr>
        <w:t xml:space="preserve">still </w:t>
      </w:r>
      <w:r w:rsidR="00E0047D" w:rsidRPr="00FA4FE1">
        <w:rPr>
          <w:rFonts w:ascii="Arial" w:hAnsi="Arial" w:cs="Arial"/>
          <w:sz w:val="22"/>
          <w:szCs w:val="22"/>
        </w:rPr>
        <w:t>be required to apply equitable considerations in respect of the said Acts and not all others. This position will also be applicable to other Acts over which the Land Court is later given jurisdiction</w:t>
      </w:r>
      <w:r w:rsidR="005E5780" w:rsidRPr="00FA4FE1">
        <w:rPr>
          <w:rFonts w:ascii="Arial" w:hAnsi="Arial" w:cs="Arial"/>
          <w:sz w:val="22"/>
          <w:szCs w:val="22"/>
        </w:rPr>
        <w:t>. As a result</w:t>
      </w:r>
      <w:r w:rsidR="00F043CD" w:rsidRPr="00FA4FE1">
        <w:rPr>
          <w:rFonts w:ascii="Arial" w:hAnsi="Arial" w:cs="Arial"/>
          <w:sz w:val="22"/>
          <w:szCs w:val="22"/>
        </w:rPr>
        <w:t>,</w:t>
      </w:r>
      <w:r w:rsidR="005E5780" w:rsidRPr="00FA4FE1">
        <w:rPr>
          <w:rFonts w:ascii="Arial" w:hAnsi="Arial" w:cs="Arial"/>
          <w:sz w:val="22"/>
          <w:szCs w:val="22"/>
        </w:rPr>
        <w:t xml:space="preserve"> the following options are proposed for consideration by the Committee:</w:t>
      </w:r>
    </w:p>
    <w:p w:rsidR="005E5780" w:rsidRPr="00FA4FE1" w:rsidRDefault="005E5780" w:rsidP="00D067F1">
      <w:pPr>
        <w:spacing w:line="360" w:lineRule="auto"/>
        <w:jc w:val="both"/>
        <w:rPr>
          <w:rFonts w:ascii="Arial" w:hAnsi="Arial" w:cs="Arial"/>
          <w:sz w:val="22"/>
          <w:szCs w:val="22"/>
        </w:rPr>
      </w:pPr>
      <w:r w:rsidRPr="00FA4FE1">
        <w:rPr>
          <w:rFonts w:ascii="Arial" w:hAnsi="Arial" w:cs="Arial"/>
          <w:sz w:val="22"/>
          <w:szCs w:val="22"/>
        </w:rPr>
        <w:t xml:space="preserve">(i) retaining the </w:t>
      </w:r>
      <w:r w:rsidR="008B1543" w:rsidRPr="00FA4FE1">
        <w:rPr>
          <w:rFonts w:ascii="Arial" w:hAnsi="Arial" w:cs="Arial"/>
          <w:sz w:val="22"/>
          <w:szCs w:val="22"/>
        </w:rPr>
        <w:t>“</w:t>
      </w:r>
      <w:r w:rsidR="00F043CD" w:rsidRPr="00FA4FE1">
        <w:rPr>
          <w:rFonts w:ascii="Arial" w:hAnsi="Arial" w:cs="Arial"/>
          <w:sz w:val="22"/>
          <w:szCs w:val="22"/>
        </w:rPr>
        <w:t xml:space="preserve">court of law and </w:t>
      </w:r>
      <w:r w:rsidRPr="00FA4FE1">
        <w:rPr>
          <w:rFonts w:ascii="Arial" w:hAnsi="Arial" w:cs="Arial"/>
          <w:sz w:val="22"/>
          <w:szCs w:val="22"/>
        </w:rPr>
        <w:t>equity</w:t>
      </w:r>
      <w:r w:rsidR="008B1543" w:rsidRPr="00FA4FE1">
        <w:rPr>
          <w:rFonts w:ascii="Arial" w:hAnsi="Arial" w:cs="Arial"/>
          <w:sz w:val="22"/>
          <w:szCs w:val="22"/>
        </w:rPr>
        <w:t>”</w:t>
      </w:r>
      <w:r w:rsidRPr="00FA4FE1">
        <w:rPr>
          <w:rFonts w:ascii="Arial" w:hAnsi="Arial" w:cs="Arial"/>
          <w:sz w:val="22"/>
          <w:szCs w:val="22"/>
        </w:rPr>
        <w:t xml:space="preserve"> in the Bill as it is currently provided, so that equity considerations are applied in all matters before the court; or</w:t>
      </w:r>
    </w:p>
    <w:p w:rsidR="00E0047D" w:rsidRPr="00FA4FE1" w:rsidRDefault="00F043CD" w:rsidP="00D067F1">
      <w:pPr>
        <w:spacing w:line="360" w:lineRule="auto"/>
        <w:jc w:val="both"/>
        <w:rPr>
          <w:rFonts w:ascii="Arial" w:hAnsi="Arial" w:cs="Arial"/>
          <w:sz w:val="22"/>
          <w:szCs w:val="22"/>
        </w:rPr>
      </w:pPr>
      <w:r w:rsidRPr="00FA4FE1">
        <w:rPr>
          <w:rFonts w:ascii="Arial" w:hAnsi="Arial" w:cs="Arial"/>
          <w:sz w:val="22"/>
          <w:szCs w:val="22"/>
        </w:rPr>
        <w:t xml:space="preserve">(ii) delete </w:t>
      </w:r>
      <w:r w:rsidR="005E5780" w:rsidRPr="00FA4FE1">
        <w:rPr>
          <w:rFonts w:ascii="Arial" w:hAnsi="Arial" w:cs="Arial"/>
          <w:sz w:val="22"/>
          <w:szCs w:val="22"/>
        </w:rPr>
        <w:t xml:space="preserve">the </w:t>
      </w:r>
      <w:r w:rsidR="008B1543" w:rsidRPr="00FA4FE1">
        <w:rPr>
          <w:rFonts w:ascii="Arial" w:hAnsi="Arial" w:cs="Arial"/>
          <w:sz w:val="22"/>
          <w:szCs w:val="22"/>
        </w:rPr>
        <w:t>expression “and equity” in the Bill,</w:t>
      </w:r>
      <w:r w:rsidR="005E5780" w:rsidRPr="00FA4FE1">
        <w:rPr>
          <w:rFonts w:ascii="Arial" w:hAnsi="Arial" w:cs="Arial"/>
          <w:sz w:val="22"/>
          <w:szCs w:val="22"/>
        </w:rPr>
        <w:t xml:space="preserve"> so that equit</w:t>
      </w:r>
      <w:r w:rsidR="00280584" w:rsidRPr="00FA4FE1">
        <w:rPr>
          <w:rFonts w:ascii="Arial" w:hAnsi="Arial" w:cs="Arial"/>
          <w:sz w:val="22"/>
          <w:szCs w:val="22"/>
        </w:rPr>
        <w:t>able</w:t>
      </w:r>
      <w:r w:rsidR="005E5780" w:rsidRPr="00FA4FE1">
        <w:rPr>
          <w:rFonts w:ascii="Arial" w:hAnsi="Arial" w:cs="Arial"/>
          <w:sz w:val="22"/>
          <w:szCs w:val="22"/>
        </w:rPr>
        <w:t xml:space="preserve"> considerations are applied only in respect of those Acts which already provide for such. </w:t>
      </w:r>
      <w:r w:rsidR="00E0047D" w:rsidRPr="00FA4FE1">
        <w:rPr>
          <w:rFonts w:ascii="Arial" w:hAnsi="Arial" w:cs="Arial"/>
          <w:sz w:val="22"/>
          <w:szCs w:val="22"/>
        </w:rPr>
        <w:t xml:space="preserve">   </w:t>
      </w:r>
    </w:p>
    <w:p w:rsidR="007718B9" w:rsidRPr="00FA4FE1" w:rsidRDefault="007718B9" w:rsidP="00D067F1">
      <w:pPr>
        <w:spacing w:line="360" w:lineRule="auto"/>
        <w:jc w:val="both"/>
        <w:rPr>
          <w:rFonts w:ascii="Arial" w:hAnsi="Arial" w:cs="Arial"/>
          <w:sz w:val="22"/>
          <w:szCs w:val="22"/>
        </w:rPr>
      </w:pPr>
    </w:p>
    <w:p w:rsidR="004A70FC" w:rsidRPr="00FA4FE1" w:rsidRDefault="007718B9" w:rsidP="00941B32">
      <w:pPr>
        <w:spacing w:line="360" w:lineRule="auto"/>
        <w:jc w:val="both"/>
        <w:rPr>
          <w:rFonts w:ascii="Arial" w:hAnsi="Arial" w:cs="Arial"/>
          <w:sz w:val="22"/>
          <w:szCs w:val="22"/>
        </w:rPr>
      </w:pPr>
      <w:r w:rsidRPr="00FA4FE1">
        <w:rPr>
          <w:rFonts w:ascii="Arial" w:hAnsi="Arial" w:cs="Arial"/>
          <w:sz w:val="22"/>
          <w:szCs w:val="22"/>
        </w:rPr>
        <w:t>(</w:t>
      </w:r>
      <w:r w:rsidR="008D52B1" w:rsidRPr="00FA4FE1">
        <w:rPr>
          <w:rFonts w:ascii="Arial" w:hAnsi="Arial" w:cs="Arial"/>
          <w:sz w:val="22"/>
          <w:szCs w:val="22"/>
        </w:rPr>
        <w:t>g</w:t>
      </w:r>
      <w:r w:rsidRPr="00FA4FE1">
        <w:rPr>
          <w:rFonts w:ascii="Arial" w:hAnsi="Arial" w:cs="Arial"/>
          <w:sz w:val="22"/>
          <w:szCs w:val="22"/>
        </w:rPr>
        <w:t>)</w:t>
      </w:r>
      <w:r w:rsidRPr="00FA4FE1">
        <w:rPr>
          <w:rFonts w:ascii="Arial" w:hAnsi="Arial" w:cs="Arial"/>
          <w:sz w:val="22"/>
          <w:szCs w:val="22"/>
        </w:rPr>
        <w:tab/>
      </w:r>
      <w:r w:rsidR="00D3070B" w:rsidRPr="00FA4FE1">
        <w:rPr>
          <w:rFonts w:ascii="Arial" w:hAnsi="Arial" w:cs="Arial"/>
          <w:sz w:val="22"/>
          <w:szCs w:val="22"/>
        </w:rPr>
        <w:t>T</w:t>
      </w:r>
      <w:r w:rsidR="00892528" w:rsidRPr="00FA4FE1">
        <w:rPr>
          <w:rFonts w:ascii="Arial" w:hAnsi="Arial" w:cs="Arial"/>
          <w:sz w:val="22"/>
          <w:szCs w:val="22"/>
        </w:rPr>
        <w:t xml:space="preserve">he Department </w:t>
      </w:r>
      <w:r w:rsidR="00D3070B" w:rsidRPr="00FA4FE1">
        <w:rPr>
          <w:rFonts w:ascii="Arial" w:hAnsi="Arial" w:cs="Arial"/>
          <w:sz w:val="22"/>
          <w:szCs w:val="22"/>
        </w:rPr>
        <w:t>is of the view that t</w:t>
      </w:r>
      <w:r w:rsidR="00892528" w:rsidRPr="00FA4FE1">
        <w:rPr>
          <w:rFonts w:ascii="Arial" w:hAnsi="Arial" w:cs="Arial"/>
          <w:sz w:val="22"/>
          <w:szCs w:val="22"/>
        </w:rPr>
        <w:t xml:space="preserve">he Land Court and the Land Court of Appeal should be established as courts of law and equity as </w:t>
      </w:r>
      <w:r w:rsidR="00D3070B" w:rsidRPr="00FA4FE1">
        <w:rPr>
          <w:rFonts w:ascii="Arial" w:hAnsi="Arial" w:cs="Arial"/>
          <w:sz w:val="22"/>
          <w:szCs w:val="22"/>
        </w:rPr>
        <w:t>provided for</w:t>
      </w:r>
      <w:r w:rsidR="00892528" w:rsidRPr="00FA4FE1">
        <w:rPr>
          <w:rFonts w:ascii="Arial" w:hAnsi="Arial" w:cs="Arial"/>
          <w:sz w:val="22"/>
          <w:szCs w:val="22"/>
        </w:rPr>
        <w:t xml:space="preserve"> in clauses 3(1) and 34(1) of the Bill.</w:t>
      </w:r>
      <w:r w:rsidR="00743F31" w:rsidRPr="00FA4FE1">
        <w:rPr>
          <w:rFonts w:ascii="Arial" w:hAnsi="Arial" w:cs="Arial"/>
          <w:sz w:val="22"/>
          <w:szCs w:val="22"/>
        </w:rPr>
        <w:t xml:space="preserve"> </w:t>
      </w:r>
      <w:r w:rsidR="0097333D" w:rsidRPr="00FA4FE1">
        <w:rPr>
          <w:rFonts w:ascii="Arial" w:hAnsi="Arial" w:cs="Arial"/>
          <w:sz w:val="22"/>
          <w:szCs w:val="22"/>
        </w:rPr>
        <w:t xml:space="preserve">Furthermore, to establish the Land Court as a court of law and equity will also enable the court to apply equitable considerations when dealing with the admissibility of hearsay evidence, in addition to the obligation imposed on the court to look at </w:t>
      </w:r>
      <w:r w:rsidR="00E0047D" w:rsidRPr="00FA4FE1">
        <w:rPr>
          <w:rFonts w:ascii="Arial" w:hAnsi="Arial" w:cs="Arial"/>
          <w:sz w:val="22"/>
          <w:szCs w:val="22"/>
        </w:rPr>
        <w:t>relevance</w:t>
      </w:r>
      <w:r w:rsidR="0097333D" w:rsidRPr="00FA4FE1">
        <w:rPr>
          <w:rFonts w:ascii="Arial" w:hAnsi="Arial" w:cs="Arial"/>
          <w:sz w:val="22"/>
          <w:szCs w:val="22"/>
        </w:rPr>
        <w:t xml:space="preserve"> and cogency of the evidence</w:t>
      </w:r>
      <w:r w:rsidR="00E0047D" w:rsidRPr="00FA4FE1">
        <w:rPr>
          <w:rFonts w:ascii="Arial" w:hAnsi="Arial" w:cs="Arial"/>
          <w:sz w:val="22"/>
          <w:szCs w:val="22"/>
        </w:rPr>
        <w:t xml:space="preserve"> presented before it</w:t>
      </w:r>
      <w:r w:rsidR="0097333D" w:rsidRPr="00FA4FE1">
        <w:rPr>
          <w:rFonts w:ascii="Arial" w:hAnsi="Arial" w:cs="Arial"/>
          <w:sz w:val="22"/>
          <w:szCs w:val="22"/>
        </w:rPr>
        <w:t>.</w:t>
      </w:r>
    </w:p>
    <w:p w:rsidR="00D3070B" w:rsidRPr="00FA4FE1" w:rsidRDefault="00D3070B" w:rsidP="00941B32">
      <w:pPr>
        <w:spacing w:line="360" w:lineRule="auto"/>
        <w:jc w:val="both"/>
        <w:rPr>
          <w:rFonts w:ascii="Arial" w:hAnsi="Arial" w:cs="Arial"/>
          <w:sz w:val="22"/>
          <w:szCs w:val="22"/>
        </w:rPr>
      </w:pPr>
    </w:p>
    <w:p w:rsidR="00D3070B" w:rsidRPr="00FA4FE1" w:rsidRDefault="00D3070B" w:rsidP="00941B32">
      <w:pPr>
        <w:spacing w:line="360" w:lineRule="auto"/>
        <w:jc w:val="both"/>
        <w:rPr>
          <w:rFonts w:ascii="Arial" w:hAnsi="Arial" w:cs="Arial"/>
          <w:sz w:val="22"/>
          <w:szCs w:val="22"/>
        </w:rPr>
      </w:pPr>
      <w:r w:rsidRPr="00FA4FE1">
        <w:rPr>
          <w:rFonts w:ascii="Arial" w:hAnsi="Arial" w:cs="Arial"/>
          <w:b/>
          <w:sz w:val="22"/>
          <w:szCs w:val="22"/>
          <w:u w:val="single"/>
        </w:rPr>
        <w:t>CONCLUSION AND WAY FORWARD</w:t>
      </w:r>
    </w:p>
    <w:p w:rsidR="00A60187" w:rsidRPr="00FA4FE1" w:rsidRDefault="00D3070B" w:rsidP="00941B32">
      <w:pPr>
        <w:spacing w:line="360" w:lineRule="auto"/>
        <w:jc w:val="both"/>
        <w:rPr>
          <w:rFonts w:ascii="Arial" w:hAnsi="Arial" w:cs="Arial"/>
          <w:sz w:val="22"/>
          <w:szCs w:val="22"/>
        </w:rPr>
      </w:pPr>
      <w:r w:rsidRPr="00FA4FE1">
        <w:rPr>
          <w:rFonts w:ascii="Arial" w:hAnsi="Arial" w:cs="Arial"/>
          <w:sz w:val="22"/>
          <w:szCs w:val="22"/>
        </w:rPr>
        <w:t>The Department</w:t>
      </w:r>
      <w:r w:rsidR="00A60187" w:rsidRPr="00FA4FE1">
        <w:rPr>
          <w:rFonts w:ascii="Arial" w:hAnsi="Arial" w:cs="Arial"/>
          <w:sz w:val="22"/>
          <w:szCs w:val="22"/>
        </w:rPr>
        <w:t>–</w:t>
      </w:r>
    </w:p>
    <w:p w:rsidR="00D3070B" w:rsidRPr="00FA4FE1" w:rsidRDefault="002D7C76" w:rsidP="00941B32">
      <w:pPr>
        <w:spacing w:line="360" w:lineRule="auto"/>
        <w:jc w:val="both"/>
        <w:rPr>
          <w:rFonts w:ascii="Arial" w:hAnsi="Arial" w:cs="Arial"/>
          <w:sz w:val="22"/>
          <w:szCs w:val="22"/>
        </w:rPr>
      </w:pPr>
      <w:r w:rsidRPr="00FA4FE1">
        <w:rPr>
          <w:rFonts w:ascii="Arial" w:hAnsi="Arial" w:cs="Arial"/>
          <w:sz w:val="22"/>
          <w:szCs w:val="22"/>
        </w:rPr>
        <w:t>(a)</w:t>
      </w:r>
      <w:r w:rsidR="007A6543" w:rsidRPr="00FA4FE1">
        <w:rPr>
          <w:rFonts w:ascii="Arial" w:hAnsi="Arial" w:cs="Arial"/>
          <w:sz w:val="22"/>
          <w:szCs w:val="22"/>
        </w:rPr>
        <w:t xml:space="preserve"> </w:t>
      </w:r>
      <w:r w:rsidRPr="00FA4FE1">
        <w:rPr>
          <w:rFonts w:ascii="Arial" w:hAnsi="Arial" w:cs="Arial"/>
          <w:sz w:val="22"/>
          <w:szCs w:val="22"/>
        </w:rPr>
        <w:t xml:space="preserve">with regard to the paragraph dealing with the jurisdiction of the SCA, </w:t>
      </w:r>
      <w:r w:rsidR="007A6543" w:rsidRPr="00FA4FE1">
        <w:rPr>
          <w:rFonts w:ascii="Arial" w:hAnsi="Arial" w:cs="Arial"/>
          <w:sz w:val="22"/>
          <w:szCs w:val="22"/>
        </w:rPr>
        <w:t xml:space="preserve">presents </w:t>
      </w:r>
      <w:r w:rsidRPr="00FA4FE1">
        <w:rPr>
          <w:rFonts w:ascii="Arial" w:hAnsi="Arial" w:cs="Arial"/>
          <w:sz w:val="22"/>
          <w:szCs w:val="22"/>
        </w:rPr>
        <w:t>option</w:t>
      </w:r>
      <w:r w:rsidR="007A6543" w:rsidRPr="00FA4FE1">
        <w:rPr>
          <w:rFonts w:ascii="Arial" w:hAnsi="Arial" w:cs="Arial"/>
          <w:sz w:val="22"/>
          <w:szCs w:val="22"/>
        </w:rPr>
        <w:t>s</w:t>
      </w:r>
      <w:r w:rsidRPr="00FA4FE1">
        <w:rPr>
          <w:rFonts w:ascii="Arial" w:hAnsi="Arial" w:cs="Arial"/>
          <w:sz w:val="22"/>
          <w:szCs w:val="22"/>
        </w:rPr>
        <w:t xml:space="preserve"> 1 </w:t>
      </w:r>
      <w:r w:rsidR="007A6543" w:rsidRPr="00FA4FE1">
        <w:rPr>
          <w:rFonts w:ascii="Arial" w:hAnsi="Arial" w:cs="Arial"/>
          <w:sz w:val="22"/>
          <w:szCs w:val="22"/>
        </w:rPr>
        <w:t>and</w:t>
      </w:r>
      <w:r w:rsidRPr="00FA4FE1">
        <w:rPr>
          <w:rFonts w:ascii="Arial" w:hAnsi="Arial" w:cs="Arial"/>
          <w:sz w:val="22"/>
          <w:szCs w:val="22"/>
        </w:rPr>
        <w:t xml:space="preserve"> 2</w:t>
      </w:r>
      <w:r w:rsidR="007A6543" w:rsidRPr="00FA4FE1">
        <w:rPr>
          <w:rFonts w:ascii="Arial" w:hAnsi="Arial" w:cs="Arial"/>
          <w:sz w:val="22"/>
          <w:szCs w:val="22"/>
        </w:rPr>
        <w:t xml:space="preserve"> for consideration</w:t>
      </w:r>
      <w:r w:rsidR="00FA4FE1" w:rsidRPr="00FA4FE1">
        <w:rPr>
          <w:rFonts w:ascii="Arial" w:hAnsi="Arial" w:cs="Arial"/>
          <w:sz w:val="22"/>
          <w:szCs w:val="22"/>
        </w:rPr>
        <w:t xml:space="preserve"> by the Committee</w:t>
      </w:r>
      <w:r w:rsidRPr="00FA4FE1">
        <w:rPr>
          <w:rFonts w:ascii="Arial" w:hAnsi="Arial" w:cs="Arial"/>
          <w:sz w:val="22"/>
          <w:szCs w:val="22"/>
        </w:rPr>
        <w:t>;</w:t>
      </w:r>
      <w:r w:rsidR="00D3070B" w:rsidRPr="00FA4FE1">
        <w:rPr>
          <w:rFonts w:ascii="Arial" w:hAnsi="Arial" w:cs="Arial"/>
          <w:sz w:val="22"/>
          <w:szCs w:val="22"/>
        </w:rPr>
        <w:t xml:space="preserve"> </w:t>
      </w:r>
    </w:p>
    <w:p w:rsidR="002D7C76" w:rsidRPr="00FA4FE1" w:rsidRDefault="002D7C76" w:rsidP="00941B32">
      <w:pPr>
        <w:spacing w:line="360" w:lineRule="auto"/>
        <w:jc w:val="both"/>
        <w:rPr>
          <w:rFonts w:ascii="Arial" w:hAnsi="Arial" w:cs="Arial"/>
          <w:sz w:val="22"/>
          <w:szCs w:val="22"/>
        </w:rPr>
      </w:pPr>
      <w:r w:rsidRPr="00FA4FE1">
        <w:rPr>
          <w:rFonts w:ascii="Arial" w:hAnsi="Arial" w:cs="Arial"/>
          <w:sz w:val="22"/>
          <w:szCs w:val="22"/>
        </w:rPr>
        <w:t xml:space="preserve">(b) concedes that arbitration </w:t>
      </w:r>
      <w:r w:rsidR="00A60187" w:rsidRPr="00FA4FE1">
        <w:rPr>
          <w:rFonts w:ascii="Arial" w:hAnsi="Arial" w:cs="Arial"/>
          <w:sz w:val="22"/>
          <w:szCs w:val="22"/>
        </w:rPr>
        <w:t xml:space="preserve">should </w:t>
      </w:r>
      <w:r w:rsidRPr="00FA4FE1">
        <w:rPr>
          <w:rFonts w:ascii="Arial" w:hAnsi="Arial" w:cs="Arial"/>
          <w:sz w:val="22"/>
          <w:szCs w:val="22"/>
        </w:rPr>
        <w:t>be removed from the Bill;</w:t>
      </w:r>
    </w:p>
    <w:p w:rsidR="002D7C76" w:rsidRPr="00FA4FE1" w:rsidRDefault="002D7C76" w:rsidP="00941B32">
      <w:pPr>
        <w:spacing w:line="360" w:lineRule="auto"/>
        <w:jc w:val="both"/>
        <w:rPr>
          <w:rFonts w:ascii="Arial" w:hAnsi="Arial" w:cs="Arial"/>
          <w:sz w:val="22"/>
          <w:szCs w:val="22"/>
        </w:rPr>
      </w:pPr>
      <w:r w:rsidRPr="00FA4FE1">
        <w:rPr>
          <w:rFonts w:ascii="Arial" w:hAnsi="Arial" w:cs="Arial"/>
          <w:sz w:val="22"/>
          <w:szCs w:val="22"/>
        </w:rPr>
        <w:t xml:space="preserve">(c) </w:t>
      </w:r>
      <w:r w:rsidR="00A60187" w:rsidRPr="00FA4FE1">
        <w:rPr>
          <w:rFonts w:ascii="Arial" w:hAnsi="Arial" w:cs="Arial"/>
          <w:sz w:val="22"/>
          <w:szCs w:val="22"/>
        </w:rPr>
        <w:t>submits</w:t>
      </w:r>
      <w:r w:rsidRPr="00FA4FE1">
        <w:rPr>
          <w:rFonts w:ascii="Arial" w:hAnsi="Arial" w:cs="Arial"/>
          <w:sz w:val="22"/>
          <w:szCs w:val="22"/>
        </w:rPr>
        <w:t xml:space="preserve"> that the Expropriation </w:t>
      </w:r>
      <w:r w:rsidR="00A60187" w:rsidRPr="00FA4FE1">
        <w:rPr>
          <w:rFonts w:ascii="Arial" w:hAnsi="Arial" w:cs="Arial"/>
          <w:sz w:val="22"/>
          <w:szCs w:val="22"/>
        </w:rPr>
        <w:t>Bill cannot be included under the exclusive jurisdiction of the Land Court Bill at this stage, since the Expropriation Bill is also still being considered by Parliament;</w:t>
      </w:r>
    </w:p>
    <w:p w:rsidR="00A60187" w:rsidRPr="00FA4FE1" w:rsidRDefault="00A60187" w:rsidP="00941B32">
      <w:pPr>
        <w:spacing w:line="360" w:lineRule="auto"/>
        <w:jc w:val="both"/>
        <w:rPr>
          <w:rFonts w:ascii="Arial" w:hAnsi="Arial" w:cs="Arial"/>
          <w:sz w:val="22"/>
          <w:szCs w:val="22"/>
        </w:rPr>
      </w:pPr>
      <w:r w:rsidRPr="00FA4FE1">
        <w:rPr>
          <w:rFonts w:ascii="Arial" w:hAnsi="Arial" w:cs="Arial"/>
          <w:sz w:val="22"/>
          <w:szCs w:val="22"/>
        </w:rPr>
        <w:t>(d) recommends that the Land Court and the Land Court of Appeal be established as courts of law and equity.</w:t>
      </w:r>
    </w:p>
    <w:sectPr w:rsidR="00A60187" w:rsidRPr="00FA4FE1">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0BB85" w16cid:durableId="26A61A12"/>
  <w16cid:commentId w16cid:paraId="6B2C0EB9" w16cid:durableId="26A61A2F"/>
  <w16cid:commentId w16cid:paraId="1F6B10DA" w16cid:durableId="26A6008B"/>
  <w16cid:commentId w16cid:paraId="06F2D12B" w16cid:durableId="26A61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BB" w:rsidRDefault="00C82CBB" w:rsidP="00754920">
      <w:r>
        <w:separator/>
      </w:r>
    </w:p>
  </w:endnote>
  <w:endnote w:type="continuationSeparator" w:id="0">
    <w:p w:rsidR="00C82CBB" w:rsidRDefault="00C82CBB" w:rsidP="007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BB" w:rsidRDefault="00C82CBB" w:rsidP="00754920">
      <w:r>
        <w:separator/>
      </w:r>
    </w:p>
  </w:footnote>
  <w:footnote w:type="continuationSeparator" w:id="0">
    <w:p w:rsidR="00C82CBB" w:rsidRDefault="00C82CBB" w:rsidP="0075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8368"/>
      <w:docPartObj>
        <w:docPartGallery w:val="Page Numbers (Top of Page)"/>
        <w:docPartUnique/>
      </w:docPartObj>
    </w:sdtPr>
    <w:sdtEndPr>
      <w:rPr>
        <w:noProof/>
      </w:rPr>
    </w:sdtEndPr>
    <w:sdtContent>
      <w:p w:rsidR="00D37A45" w:rsidRDefault="00D37A45">
        <w:pPr>
          <w:pStyle w:val="Header"/>
          <w:jc w:val="center"/>
        </w:pPr>
      </w:p>
      <w:p w:rsidR="00D37A45" w:rsidRDefault="00D37A45">
        <w:pPr>
          <w:pStyle w:val="Header"/>
          <w:jc w:val="center"/>
        </w:pPr>
        <w:r>
          <w:fldChar w:fldCharType="begin"/>
        </w:r>
        <w:r>
          <w:instrText xml:space="preserve"> PAGE   \* MERGEFORMAT </w:instrText>
        </w:r>
        <w:r>
          <w:fldChar w:fldCharType="separate"/>
        </w:r>
        <w:r w:rsidR="00C70D46">
          <w:rPr>
            <w:noProof/>
          </w:rPr>
          <w:t>13</w:t>
        </w:r>
        <w:r>
          <w:rPr>
            <w:noProof/>
          </w:rPr>
          <w:fldChar w:fldCharType="end"/>
        </w:r>
      </w:p>
    </w:sdtContent>
  </w:sdt>
  <w:p w:rsidR="00D37A45" w:rsidRDefault="00D3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4FC5"/>
    <w:multiLevelType w:val="hybridMultilevel"/>
    <w:tmpl w:val="8B1AF426"/>
    <w:lvl w:ilvl="0" w:tplc="E1087D2C">
      <w:start w:val="1"/>
      <w:numFmt w:val="lowerLetter"/>
      <w:lvlText w:val="(%1)"/>
      <w:lvlJc w:val="left"/>
      <w:pPr>
        <w:ind w:left="1440" w:hanging="720"/>
      </w:pPr>
      <w:rPr>
        <w:i/>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665D564D"/>
    <w:multiLevelType w:val="hybridMultilevel"/>
    <w:tmpl w:val="463AA780"/>
    <w:lvl w:ilvl="0" w:tplc="8D0A61FC">
      <w:start w:val="1"/>
      <w:numFmt w:val="lowerLetter"/>
      <w:lvlText w:val="(%1)"/>
      <w:lvlJc w:val="left"/>
      <w:pPr>
        <w:tabs>
          <w:tab w:val="num" w:pos="1008"/>
        </w:tabs>
        <w:ind w:left="1008" w:hanging="648"/>
      </w:pPr>
      <w:rPr>
        <w:rFonts w:cs="Times New Roman" w:hint="default"/>
        <w:i/>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20"/>
    <w:rsid w:val="00007A71"/>
    <w:rsid w:val="00020F5D"/>
    <w:rsid w:val="00023F29"/>
    <w:rsid w:val="000267B0"/>
    <w:rsid w:val="00027142"/>
    <w:rsid w:val="000371FE"/>
    <w:rsid w:val="000377F0"/>
    <w:rsid w:val="0004527E"/>
    <w:rsid w:val="000464D4"/>
    <w:rsid w:val="000564F9"/>
    <w:rsid w:val="00065C6D"/>
    <w:rsid w:val="00065FB6"/>
    <w:rsid w:val="00082B60"/>
    <w:rsid w:val="00084EB2"/>
    <w:rsid w:val="0009089B"/>
    <w:rsid w:val="000A1F34"/>
    <w:rsid w:val="000A4638"/>
    <w:rsid w:val="000B428F"/>
    <w:rsid w:val="000C3D89"/>
    <w:rsid w:val="000D359E"/>
    <w:rsid w:val="000F7C11"/>
    <w:rsid w:val="001103EB"/>
    <w:rsid w:val="0011399A"/>
    <w:rsid w:val="00120121"/>
    <w:rsid w:val="00131BE3"/>
    <w:rsid w:val="00137275"/>
    <w:rsid w:val="001409B8"/>
    <w:rsid w:val="00147F12"/>
    <w:rsid w:val="00166D7B"/>
    <w:rsid w:val="00191C0A"/>
    <w:rsid w:val="00192811"/>
    <w:rsid w:val="0019785E"/>
    <w:rsid w:val="001D0AF1"/>
    <w:rsid w:val="001D76E0"/>
    <w:rsid w:val="002011EF"/>
    <w:rsid w:val="00212966"/>
    <w:rsid w:val="0022548D"/>
    <w:rsid w:val="00237852"/>
    <w:rsid w:val="00255834"/>
    <w:rsid w:val="00260B29"/>
    <w:rsid w:val="0026553C"/>
    <w:rsid w:val="00266622"/>
    <w:rsid w:val="00267C72"/>
    <w:rsid w:val="00277013"/>
    <w:rsid w:val="00280584"/>
    <w:rsid w:val="00280E25"/>
    <w:rsid w:val="002818D1"/>
    <w:rsid w:val="002908D7"/>
    <w:rsid w:val="002A046B"/>
    <w:rsid w:val="002A04BB"/>
    <w:rsid w:val="002A0CEE"/>
    <w:rsid w:val="002A1CA8"/>
    <w:rsid w:val="002A408A"/>
    <w:rsid w:val="002C5130"/>
    <w:rsid w:val="002C5C28"/>
    <w:rsid w:val="002C75DC"/>
    <w:rsid w:val="002D1C3D"/>
    <w:rsid w:val="002D7C76"/>
    <w:rsid w:val="002F1C4C"/>
    <w:rsid w:val="002F1ECF"/>
    <w:rsid w:val="002F3ADC"/>
    <w:rsid w:val="002F593B"/>
    <w:rsid w:val="00314142"/>
    <w:rsid w:val="003170CF"/>
    <w:rsid w:val="0032083A"/>
    <w:rsid w:val="003270C8"/>
    <w:rsid w:val="00327512"/>
    <w:rsid w:val="003357B8"/>
    <w:rsid w:val="003377EF"/>
    <w:rsid w:val="00342E5A"/>
    <w:rsid w:val="00355F30"/>
    <w:rsid w:val="003671C6"/>
    <w:rsid w:val="00371537"/>
    <w:rsid w:val="00383609"/>
    <w:rsid w:val="003860D3"/>
    <w:rsid w:val="003907CC"/>
    <w:rsid w:val="00392F21"/>
    <w:rsid w:val="003A2486"/>
    <w:rsid w:val="003A6A8B"/>
    <w:rsid w:val="003B799E"/>
    <w:rsid w:val="003D161D"/>
    <w:rsid w:val="003D1C5F"/>
    <w:rsid w:val="003E0D29"/>
    <w:rsid w:val="003E1C59"/>
    <w:rsid w:val="003F0DEF"/>
    <w:rsid w:val="00406F3A"/>
    <w:rsid w:val="004322E3"/>
    <w:rsid w:val="004341AC"/>
    <w:rsid w:val="00440884"/>
    <w:rsid w:val="00440AAC"/>
    <w:rsid w:val="0044671B"/>
    <w:rsid w:val="00451B6F"/>
    <w:rsid w:val="0048578F"/>
    <w:rsid w:val="00485CEA"/>
    <w:rsid w:val="004A02F2"/>
    <w:rsid w:val="004A2EBE"/>
    <w:rsid w:val="004A6413"/>
    <w:rsid w:val="004A70FC"/>
    <w:rsid w:val="004A788F"/>
    <w:rsid w:val="004B5672"/>
    <w:rsid w:val="004D1DA6"/>
    <w:rsid w:val="004D3189"/>
    <w:rsid w:val="004E5A57"/>
    <w:rsid w:val="004F3184"/>
    <w:rsid w:val="004F4FEA"/>
    <w:rsid w:val="004F7791"/>
    <w:rsid w:val="005046A2"/>
    <w:rsid w:val="00515256"/>
    <w:rsid w:val="00515E4B"/>
    <w:rsid w:val="0051724E"/>
    <w:rsid w:val="00522079"/>
    <w:rsid w:val="005233C2"/>
    <w:rsid w:val="00530DB1"/>
    <w:rsid w:val="00564038"/>
    <w:rsid w:val="00567793"/>
    <w:rsid w:val="005776B2"/>
    <w:rsid w:val="005807FC"/>
    <w:rsid w:val="00582054"/>
    <w:rsid w:val="00583BC6"/>
    <w:rsid w:val="005B20E4"/>
    <w:rsid w:val="005C4C39"/>
    <w:rsid w:val="005C68F9"/>
    <w:rsid w:val="005E5780"/>
    <w:rsid w:val="005E7161"/>
    <w:rsid w:val="005F2B3D"/>
    <w:rsid w:val="00602834"/>
    <w:rsid w:val="00625D43"/>
    <w:rsid w:val="00627812"/>
    <w:rsid w:val="00635296"/>
    <w:rsid w:val="006353CC"/>
    <w:rsid w:val="006424D8"/>
    <w:rsid w:val="00646CB8"/>
    <w:rsid w:val="006473FE"/>
    <w:rsid w:val="0065427F"/>
    <w:rsid w:val="00662059"/>
    <w:rsid w:val="00666105"/>
    <w:rsid w:val="00666C53"/>
    <w:rsid w:val="00673BAD"/>
    <w:rsid w:val="00677FCD"/>
    <w:rsid w:val="00684FD7"/>
    <w:rsid w:val="00697B2C"/>
    <w:rsid w:val="006A0E5F"/>
    <w:rsid w:val="006A56E8"/>
    <w:rsid w:val="006A7DFA"/>
    <w:rsid w:val="006D1357"/>
    <w:rsid w:val="006D3298"/>
    <w:rsid w:val="006D4ACB"/>
    <w:rsid w:val="006E68E5"/>
    <w:rsid w:val="006F1324"/>
    <w:rsid w:val="006F1E4E"/>
    <w:rsid w:val="006F3036"/>
    <w:rsid w:val="00733478"/>
    <w:rsid w:val="00736468"/>
    <w:rsid w:val="0074006F"/>
    <w:rsid w:val="00742FD0"/>
    <w:rsid w:val="00743F31"/>
    <w:rsid w:val="00746C9C"/>
    <w:rsid w:val="007534B1"/>
    <w:rsid w:val="00754920"/>
    <w:rsid w:val="00757316"/>
    <w:rsid w:val="00761440"/>
    <w:rsid w:val="007646D8"/>
    <w:rsid w:val="0076616F"/>
    <w:rsid w:val="007718B9"/>
    <w:rsid w:val="00771FE2"/>
    <w:rsid w:val="007722E5"/>
    <w:rsid w:val="007750A1"/>
    <w:rsid w:val="00781BF2"/>
    <w:rsid w:val="0078327A"/>
    <w:rsid w:val="007835CC"/>
    <w:rsid w:val="0078695B"/>
    <w:rsid w:val="00792B9B"/>
    <w:rsid w:val="007A1E10"/>
    <w:rsid w:val="007A4520"/>
    <w:rsid w:val="007A6543"/>
    <w:rsid w:val="007C78B1"/>
    <w:rsid w:val="007D61C6"/>
    <w:rsid w:val="007E0FA0"/>
    <w:rsid w:val="00802A14"/>
    <w:rsid w:val="008246E9"/>
    <w:rsid w:val="00831A31"/>
    <w:rsid w:val="008664E0"/>
    <w:rsid w:val="0087036B"/>
    <w:rsid w:val="00877C1D"/>
    <w:rsid w:val="00892012"/>
    <w:rsid w:val="00892528"/>
    <w:rsid w:val="008A33C0"/>
    <w:rsid w:val="008B1543"/>
    <w:rsid w:val="008B3747"/>
    <w:rsid w:val="008D2EA0"/>
    <w:rsid w:val="008D52B1"/>
    <w:rsid w:val="008D5CF5"/>
    <w:rsid w:val="008E0216"/>
    <w:rsid w:val="008E104E"/>
    <w:rsid w:val="008E3552"/>
    <w:rsid w:val="009049F0"/>
    <w:rsid w:val="00925F67"/>
    <w:rsid w:val="00931F52"/>
    <w:rsid w:val="00940558"/>
    <w:rsid w:val="00941B32"/>
    <w:rsid w:val="00950FA7"/>
    <w:rsid w:val="00954B9B"/>
    <w:rsid w:val="009665E3"/>
    <w:rsid w:val="0097309F"/>
    <w:rsid w:val="0097333D"/>
    <w:rsid w:val="00974E86"/>
    <w:rsid w:val="00976B6C"/>
    <w:rsid w:val="00982213"/>
    <w:rsid w:val="009835F8"/>
    <w:rsid w:val="009A3961"/>
    <w:rsid w:val="009B6E66"/>
    <w:rsid w:val="009E00D0"/>
    <w:rsid w:val="009F4C21"/>
    <w:rsid w:val="009F637C"/>
    <w:rsid w:val="00A0100A"/>
    <w:rsid w:val="00A10092"/>
    <w:rsid w:val="00A1235A"/>
    <w:rsid w:val="00A16B45"/>
    <w:rsid w:val="00A33AFC"/>
    <w:rsid w:val="00A60187"/>
    <w:rsid w:val="00A74CFF"/>
    <w:rsid w:val="00A77427"/>
    <w:rsid w:val="00A94D2A"/>
    <w:rsid w:val="00AB2E09"/>
    <w:rsid w:val="00AB596C"/>
    <w:rsid w:val="00AB7FF1"/>
    <w:rsid w:val="00AD395F"/>
    <w:rsid w:val="00AE1B77"/>
    <w:rsid w:val="00AE1DEA"/>
    <w:rsid w:val="00AE27B6"/>
    <w:rsid w:val="00AF62AC"/>
    <w:rsid w:val="00B06975"/>
    <w:rsid w:val="00B06B07"/>
    <w:rsid w:val="00B16BD9"/>
    <w:rsid w:val="00B17861"/>
    <w:rsid w:val="00B25D0F"/>
    <w:rsid w:val="00B36895"/>
    <w:rsid w:val="00B40CE6"/>
    <w:rsid w:val="00B41648"/>
    <w:rsid w:val="00B60E28"/>
    <w:rsid w:val="00B63F71"/>
    <w:rsid w:val="00B65E3B"/>
    <w:rsid w:val="00B67F66"/>
    <w:rsid w:val="00B84D9E"/>
    <w:rsid w:val="00B86C13"/>
    <w:rsid w:val="00BA0F12"/>
    <w:rsid w:val="00BA67D7"/>
    <w:rsid w:val="00BB050A"/>
    <w:rsid w:val="00BB45BE"/>
    <w:rsid w:val="00BC439D"/>
    <w:rsid w:val="00BC64CE"/>
    <w:rsid w:val="00BD4897"/>
    <w:rsid w:val="00C029F6"/>
    <w:rsid w:val="00C1220F"/>
    <w:rsid w:val="00C22E90"/>
    <w:rsid w:val="00C458DF"/>
    <w:rsid w:val="00C57919"/>
    <w:rsid w:val="00C602C2"/>
    <w:rsid w:val="00C64517"/>
    <w:rsid w:val="00C70D46"/>
    <w:rsid w:val="00C75D43"/>
    <w:rsid w:val="00C805C9"/>
    <w:rsid w:val="00C82CBB"/>
    <w:rsid w:val="00C8499F"/>
    <w:rsid w:val="00CA7C95"/>
    <w:rsid w:val="00CB1323"/>
    <w:rsid w:val="00CB4473"/>
    <w:rsid w:val="00CD4824"/>
    <w:rsid w:val="00CE3EF3"/>
    <w:rsid w:val="00CE4F8F"/>
    <w:rsid w:val="00CE6C78"/>
    <w:rsid w:val="00D00842"/>
    <w:rsid w:val="00D03B6A"/>
    <w:rsid w:val="00D05BBB"/>
    <w:rsid w:val="00D067F1"/>
    <w:rsid w:val="00D14570"/>
    <w:rsid w:val="00D23052"/>
    <w:rsid w:val="00D3070B"/>
    <w:rsid w:val="00D37A45"/>
    <w:rsid w:val="00D40586"/>
    <w:rsid w:val="00D42330"/>
    <w:rsid w:val="00D466A8"/>
    <w:rsid w:val="00D6031D"/>
    <w:rsid w:val="00D66256"/>
    <w:rsid w:val="00D766AD"/>
    <w:rsid w:val="00D85D40"/>
    <w:rsid w:val="00D94C39"/>
    <w:rsid w:val="00DA75E7"/>
    <w:rsid w:val="00DB7AD3"/>
    <w:rsid w:val="00DC258B"/>
    <w:rsid w:val="00DD0145"/>
    <w:rsid w:val="00DD331C"/>
    <w:rsid w:val="00DE5622"/>
    <w:rsid w:val="00DE6C0E"/>
    <w:rsid w:val="00DF1AF6"/>
    <w:rsid w:val="00E0047D"/>
    <w:rsid w:val="00E0048C"/>
    <w:rsid w:val="00E06B9E"/>
    <w:rsid w:val="00E06D41"/>
    <w:rsid w:val="00E07CCA"/>
    <w:rsid w:val="00E11E94"/>
    <w:rsid w:val="00E3258F"/>
    <w:rsid w:val="00E35B0B"/>
    <w:rsid w:val="00E444C4"/>
    <w:rsid w:val="00E453A4"/>
    <w:rsid w:val="00E47DDD"/>
    <w:rsid w:val="00E52EBE"/>
    <w:rsid w:val="00E62411"/>
    <w:rsid w:val="00E74A62"/>
    <w:rsid w:val="00E74AA5"/>
    <w:rsid w:val="00E7605F"/>
    <w:rsid w:val="00E86981"/>
    <w:rsid w:val="00EA1B95"/>
    <w:rsid w:val="00EC1551"/>
    <w:rsid w:val="00EC7567"/>
    <w:rsid w:val="00ED70C1"/>
    <w:rsid w:val="00EE2F5D"/>
    <w:rsid w:val="00F043CD"/>
    <w:rsid w:val="00F11DE3"/>
    <w:rsid w:val="00F141A1"/>
    <w:rsid w:val="00F153F4"/>
    <w:rsid w:val="00F15D29"/>
    <w:rsid w:val="00F16B28"/>
    <w:rsid w:val="00F214A5"/>
    <w:rsid w:val="00F2592A"/>
    <w:rsid w:val="00F32FD7"/>
    <w:rsid w:val="00F36320"/>
    <w:rsid w:val="00F538EE"/>
    <w:rsid w:val="00F546D2"/>
    <w:rsid w:val="00F87937"/>
    <w:rsid w:val="00F91AC4"/>
    <w:rsid w:val="00F937A3"/>
    <w:rsid w:val="00F97043"/>
    <w:rsid w:val="00FA4FE1"/>
    <w:rsid w:val="00FA734B"/>
    <w:rsid w:val="00FB00AF"/>
    <w:rsid w:val="00FB5E6B"/>
    <w:rsid w:val="00FB6FD6"/>
    <w:rsid w:val="00FC1E8D"/>
    <w:rsid w:val="00FC60FD"/>
    <w:rsid w:val="00FC7E8E"/>
    <w:rsid w:val="00FE205C"/>
    <w:rsid w:val="00FE4ADD"/>
    <w:rsid w:val="00FF1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9CB"/>
  <w15:chartTrackingRefBased/>
  <w15:docId w15:val="{327385BE-4D46-4096-B2C6-4968DC56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2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07CC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4920"/>
    <w:rPr>
      <w:sz w:val="20"/>
      <w:szCs w:val="20"/>
    </w:rPr>
  </w:style>
  <w:style w:type="character" w:customStyle="1" w:styleId="FootnoteTextChar">
    <w:name w:val="Footnote Text Char"/>
    <w:basedOn w:val="DefaultParagraphFont"/>
    <w:link w:val="FootnoteText"/>
    <w:uiPriority w:val="99"/>
    <w:semiHidden/>
    <w:rsid w:val="0075492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754920"/>
    <w:rPr>
      <w:vertAlign w:val="superscript"/>
    </w:rPr>
  </w:style>
  <w:style w:type="paragraph" w:styleId="Header">
    <w:name w:val="header"/>
    <w:basedOn w:val="Normal"/>
    <w:link w:val="HeaderChar"/>
    <w:uiPriority w:val="99"/>
    <w:unhideWhenUsed/>
    <w:rsid w:val="00D37A45"/>
    <w:pPr>
      <w:tabs>
        <w:tab w:val="center" w:pos="4680"/>
        <w:tab w:val="right" w:pos="9360"/>
      </w:tabs>
    </w:pPr>
  </w:style>
  <w:style w:type="character" w:customStyle="1" w:styleId="HeaderChar">
    <w:name w:val="Header Char"/>
    <w:basedOn w:val="DefaultParagraphFont"/>
    <w:link w:val="Header"/>
    <w:uiPriority w:val="99"/>
    <w:rsid w:val="00D37A4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7A45"/>
    <w:pPr>
      <w:tabs>
        <w:tab w:val="center" w:pos="4680"/>
        <w:tab w:val="right" w:pos="9360"/>
      </w:tabs>
    </w:pPr>
  </w:style>
  <w:style w:type="character" w:customStyle="1" w:styleId="FooterChar">
    <w:name w:val="Footer Char"/>
    <w:basedOn w:val="DefaultParagraphFont"/>
    <w:link w:val="Footer"/>
    <w:uiPriority w:val="99"/>
    <w:rsid w:val="00D37A4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6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E3"/>
    <w:rPr>
      <w:rFonts w:ascii="Segoe UI" w:eastAsia="Times New Roman" w:hAnsi="Segoe UI" w:cs="Segoe UI"/>
      <w:sz w:val="18"/>
      <w:szCs w:val="18"/>
      <w:lang w:val="en-GB" w:eastAsia="en-GB"/>
    </w:rPr>
  </w:style>
  <w:style w:type="paragraph" w:customStyle="1" w:styleId="Default">
    <w:name w:val="Default"/>
    <w:rsid w:val="009665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29F6"/>
    <w:pPr>
      <w:spacing w:line="360" w:lineRule="auto"/>
      <w:ind w:left="720"/>
      <w:contextualSpacing/>
      <w:jc w:val="both"/>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A0100A"/>
    <w:rPr>
      <w:rFonts w:ascii="Consolas" w:eastAsia="Calibri" w:hAnsi="Consolas"/>
      <w:sz w:val="21"/>
      <w:szCs w:val="21"/>
      <w:lang w:val="en-ZA" w:eastAsia="en-ZA"/>
    </w:rPr>
  </w:style>
  <w:style w:type="character" w:customStyle="1" w:styleId="PlainTextChar">
    <w:name w:val="Plain Text Char"/>
    <w:basedOn w:val="DefaultParagraphFont"/>
    <w:link w:val="PlainText"/>
    <w:uiPriority w:val="99"/>
    <w:rsid w:val="00A0100A"/>
    <w:rPr>
      <w:rFonts w:ascii="Consolas" w:eastAsia="Calibri" w:hAnsi="Consolas" w:cs="Times New Roman"/>
      <w:sz w:val="21"/>
      <w:szCs w:val="21"/>
      <w:lang w:eastAsia="en-ZA"/>
    </w:rPr>
  </w:style>
  <w:style w:type="character" w:styleId="CommentReference">
    <w:name w:val="annotation reference"/>
    <w:basedOn w:val="DefaultParagraphFont"/>
    <w:uiPriority w:val="99"/>
    <w:semiHidden/>
    <w:unhideWhenUsed/>
    <w:rsid w:val="00166D7B"/>
    <w:rPr>
      <w:sz w:val="16"/>
      <w:szCs w:val="16"/>
    </w:rPr>
  </w:style>
  <w:style w:type="paragraph" w:styleId="CommentText">
    <w:name w:val="annotation text"/>
    <w:basedOn w:val="Normal"/>
    <w:link w:val="CommentTextChar"/>
    <w:uiPriority w:val="99"/>
    <w:semiHidden/>
    <w:unhideWhenUsed/>
    <w:rsid w:val="00166D7B"/>
    <w:rPr>
      <w:sz w:val="20"/>
      <w:szCs w:val="20"/>
    </w:rPr>
  </w:style>
  <w:style w:type="character" w:customStyle="1" w:styleId="CommentTextChar">
    <w:name w:val="Comment Text Char"/>
    <w:basedOn w:val="DefaultParagraphFont"/>
    <w:link w:val="CommentText"/>
    <w:uiPriority w:val="99"/>
    <w:semiHidden/>
    <w:rsid w:val="00166D7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6D7B"/>
    <w:rPr>
      <w:b/>
      <w:bCs/>
    </w:rPr>
  </w:style>
  <w:style w:type="character" w:customStyle="1" w:styleId="CommentSubjectChar">
    <w:name w:val="Comment Subject Char"/>
    <w:basedOn w:val="CommentTextChar"/>
    <w:link w:val="CommentSubject"/>
    <w:uiPriority w:val="99"/>
    <w:semiHidden/>
    <w:rsid w:val="00166D7B"/>
    <w:rPr>
      <w:rFonts w:ascii="Times New Roman" w:eastAsia="Times New Roman" w:hAnsi="Times New Roman" w:cs="Times New Roman"/>
      <w:b/>
      <w:bCs/>
      <w:sz w:val="20"/>
      <w:szCs w:val="20"/>
      <w:lang w:val="en-GB" w:eastAsia="en-GB"/>
    </w:rPr>
  </w:style>
  <w:style w:type="character" w:styleId="Hyperlink">
    <w:name w:val="Hyperlink"/>
    <w:uiPriority w:val="99"/>
    <w:rsid w:val="004A70FC"/>
    <w:rPr>
      <w:color w:val="0000FF"/>
      <w:u w:val="single"/>
    </w:rPr>
  </w:style>
  <w:style w:type="character" w:customStyle="1" w:styleId="hgkelc">
    <w:name w:val="hgkelc"/>
    <w:basedOn w:val="DefaultParagraphFont"/>
    <w:rsid w:val="00FE4ADD"/>
  </w:style>
  <w:style w:type="character" w:customStyle="1" w:styleId="kx21rb">
    <w:name w:val="kx21rb"/>
    <w:basedOn w:val="DefaultParagraphFont"/>
    <w:rsid w:val="00FE4ADD"/>
  </w:style>
  <w:style w:type="character" w:customStyle="1" w:styleId="Heading1Char">
    <w:name w:val="Heading 1 Char"/>
    <w:basedOn w:val="DefaultParagraphFont"/>
    <w:link w:val="Heading1"/>
    <w:uiPriority w:val="9"/>
    <w:rsid w:val="00E07C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66256"/>
    <w:pPr>
      <w:spacing w:before="100" w:beforeAutospacing="1" w:after="100" w:afterAutospacing="1"/>
    </w:pPr>
    <w:rPr>
      <w:lang w:val="en-ZA" w:eastAsia="en-ZA"/>
    </w:rPr>
  </w:style>
  <w:style w:type="character" w:customStyle="1" w:styleId="mc2">
    <w:name w:val="mc2"/>
    <w:basedOn w:val="DefaultParagraphFont"/>
    <w:rsid w:val="00662059"/>
    <w:rPr>
      <w:rFonts w:ascii="Verdana" w:hAnsi="Verdana" w:hint="default"/>
      <w:b w:val="0"/>
      <w:bCs w:val="0"/>
      <w:i w:val="0"/>
      <w:iCs w:val="0"/>
      <w:color w:val="000000"/>
      <w:sz w:val="13"/>
      <w:szCs w:val="13"/>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40">
      <w:bodyDiv w:val="1"/>
      <w:marLeft w:val="0"/>
      <w:marRight w:val="0"/>
      <w:marTop w:val="0"/>
      <w:marBottom w:val="0"/>
      <w:divBdr>
        <w:top w:val="none" w:sz="0" w:space="0" w:color="auto"/>
        <w:left w:val="none" w:sz="0" w:space="0" w:color="auto"/>
        <w:bottom w:val="none" w:sz="0" w:space="0" w:color="auto"/>
        <w:right w:val="none" w:sz="0" w:space="0" w:color="auto"/>
      </w:divBdr>
    </w:div>
    <w:div w:id="51806203">
      <w:bodyDiv w:val="1"/>
      <w:marLeft w:val="0"/>
      <w:marRight w:val="0"/>
      <w:marTop w:val="0"/>
      <w:marBottom w:val="0"/>
      <w:divBdr>
        <w:top w:val="none" w:sz="0" w:space="0" w:color="auto"/>
        <w:left w:val="none" w:sz="0" w:space="0" w:color="auto"/>
        <w:bottom w:val="none" w:sz="0" w:space="0" w:color="auto"/>
        <w:right w:val="none" w:sz="0" w:space="0" w:color="auto"/>
      </w:divBdr>
    </w:div>
    <w:div w:id="271716753">
      <w:bodyDiv w:val="1"/>
      <w:marLeft w:val="360"/>
      <w:marRight w:val="360"/>
      <w:marTop w:val="0"/>
      <w:marBottom w:val="0"/>
      <w:divBdr>
        <w:top w:val="none" w:sz="0" w:space="0" w:color="auto"/>
        <w:left w:val="none" w:sz="0" w:space="0" w:color="auto"/>
        <w:bottom w:val="none" w:sz="0" w:space="0" w:color="auto"/>
        <w:right w:val="none" w:sz="0" w:space="0" w:color="auto"/>
      </w:divBdr>
      <w:divsChild>
        <w:div w:id="1819106917">
          <w:marLeft w:val="0"/>
          <w:marRight w:val="0"/>
          <w:marTop w:val="120"/>
          <w:marBottom w:val="0"/>
          <w:divBdr>
            <w:top w:val="none" w:sz="0" w:space="0" w:color="auto"/>
            <w:left w:val="none" w:sz="0" w:space="0" w:color="auto"/>
            <w:bottom w:val="none" w:sz="0" w:space="0" w:color="auto"/>
            <w:right w:val="none" w:sz="0" w:space="0" w:color="auto"/>
          </w:divBdr>
        </w:div>
        <w:div w:id="1753430107">
          <w:marLeft w:val="0"/>
          <w:marRight w:val="0"/>
          <w:marTop w:val="120"/>
          <w:marBottom w:val="0"/>
          <w:divBdr>
            <w:top w:val="none" w:sz="0" w:space="0" w:color="auto"/>
            <w:left w:val="none" w:sz="0" w:space="0" w:color="auto"/>
            <w:bottom w:val="none" w:sz="0" w:space="0" w:color="auto"/>
            <w:right w:val="none" w:sz="0" w:space="0" w:color="auto"/>
          </w:divBdr>
        </w:div>
      </w:divsChild>
    </w:div>
    <w:div w:id="1163351675">
      <w:bodyDiv w:val="1"/>
      <w:marLeft w:val="0"/>
      <w:marRight w:val="0"/>
      <w:marTop w:val="0"/>
      <w:marBottom w:val="0"/>
      <w:divBdr>
        <w:top w:val="none" w:sz="0" w:space="0" w:color="auto"/>
        <w:left w:val="none" w:sz="0" w:space="0" w:color="auto"/>
        <w:bottom w:val="none" w:sz="0" w:space="0" w:color="auto"/>
        <w:right w:val="none" w:sz="0" w:space="0" w:color="auto"/>
      </w:divBdr>
    </w:div>
    <w:div w:id="16867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91ED-997B-4B3A-987F-DA616BE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Mokulubete Makubela</dc:creator>
  <cp:keywords/>
  <dc:description/>
  <cp:lastModifiedBy>Mokulubete Makubela</cp:lastModifiedBy>
  <cp:revision>4</cp:revision>
  <cp:lastPrinted>2022-08-16T11:49:00Z</cp:lastPrinted>
  <dcterms:created xsi:type="dcterms:W3CDTF">2022-08-16T12:09:00Z</dcterms:created>
  <dcterms:modified xsi:type="dcterms:W3CDTF">2022-08-16T12:10:00Z</dcterms:modified>
</cp:coreProperties>
</file>