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5D" w:rsidRDefault="00C2765D" w:rsidP="00BE1349">
      <w:pPr>
        <w:jc w:val="center"/>
      </w:pPr>
      <w:bookmarkStart w:id="0" w:name="_GoBack"/>
      <w:bookmarkEnd w:id="0"/>
    </w:p>
    <w:p w:rsidR="00BE1349" w:rsidRDefault="00C33FB6" w:rsidP="00BE1349">
      <w:pPr>
        <w:jc w:val="center"/>
      </w:pPr>
      <w:r w:rsidRPr="00AB031D">
        <w:rPr>
          <w:rFonts w:ascii="Arial Narrow" w:eastAsia="Arial Unicode MS" w:hAnsi="Arial Narrow" w:cs="Tahoma"/>
          <w:b/>
          <w:noProof/>
          <w:sz w:val="26"/>
          <w:szCs w:val="26"/>
          <w:lang w:eastAsia="en-ZA"/>
        </w:rPr>
        <w:drawing>
          <wp:inline distT="0" distB="0" distL="0" distR="0" wp14:anchorId="392E0482" wp14:editId="356FD428">
            <wp:extent cx="2133600" cy="1782337"/>
            <wp:effectExtent l="0" t="0" r="0" b="8890"/>
            <wp:docPr id="1" name="Picture 1" descr="ned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lac"/>
                    <pic:cNvPicPr>
                      <a:picLocks noChangeAspect="1" noChangeArrowheads="1"/>
                    </pic:cNvPicPr>
                  </pic:nvPicPr>
                  <pic:blipFill>
                    <a:blip r:embed="rId9" cstate="print"/>
                    <a:srcRect/>
                    <a:stretch>
                      <a:fillRect/>
                    </a:stretch>
                  </pic:blipFill>
                  <pic:spPr bwMode="auto">
                    <a:xfrm>
                      <a:off x="0" y="0"/>
                      <a:ext cx="2136857" cy="1785058"/>
                    </a:xfrm>
                    <a:prstGeom prst="rect">
                      <a:avLst/>
                    </a:prstGeom>
                    <a:noFill/>
                    <a:ln w="9525">
                      <a:noFill/>
                      <a:miter lim="800000"/>
                      <a:headEnd/>
                      <a:tailEnd/>
                    </a:ln>
                  </pic:spPr>
                </pic:pic>
              </a:graphicData>
            </a:graphic>
          </wp:inline>
        </w:drawing>
      </w:r>
    </w:p>
    <w:p w:rsidR="00BE1349" w:rsidRPr="00AB031D" w:rsidRDefault="00BE1349" w:rsidP="00BE1349">
      <w:pPr>
        <w:jc w:val="center"/>
        <w:rPr>
          <w:rFonts w:ascii="Arial Narrow" w:hAnsi="Arial Narrow"/>
          <w:b/>
          <w:sz w:val="32"/>
          <w:szCs w:val="32"/>
        </w:rPr>
      </w:pPr>
    </w:p>
    <w:p w:rsidR="00A92C4C" w:rsidRDefault="009D4346" w:rsidP="00BE1349">
      <w:pPr>
        <w:jc w:val="center"/>
        <w:rPr>
          <w:rFonts w:ascii="Arial" w:hAnsi="Arial" w:cs="Arial"/>
          <w:b/>
          <w:bCs/>
          <w:sz w:val="44"/>
          <w:szCs w:val="44"/>
        </w:rPr>
      </w:pPr>
      <w:r w:rsidRPr="00AB031D">
        <w:rPr>
          <w:rFonts w:ascii="Arial" w:hAnsi="Arial" w:cs="Arial"/>
          <w:b/>
          <w:bCs/>
          <w:sz w:val="44"/>
          <w:szCs w:val="44"/>
        </w:rPr>
        <w:t>ANNUAL PERFORMANCE</w:t>
      </w:r>
      <w:r w:rsidR="00BE1349" w:rsidRPr="00AB031D">
        <w:rPr>
          <w:rFonts w:ascii="Arial" w:hAnsi="Arial" w:cs="Arial"/>
          <w:b/>
          <w:bCs/>
          <w:sz w:val="44"/>
          <w:szCs w:val="44"/>
        </w:rPr>
        <w:t xml:space="preserve"> PLAN </w:t>
      </w:r>
    </w:p>
    <w:p w:rsidR="00BE1349" w:rsidRPr="00AB031D" w:rsidRDefault="009D6D1C" w:rsidP="00BE1349">
      <w:pPr>
        <w:jc w:val="center"/>
        <w:rPr>
          <w:rFonts w:ascii="Arial" w:hAnsi="Arial" w:cs="Arial"/>
          <w:b/>
          <w:bCs/>
          <w:sz w:val="44"/>
          <w:szCs w:val="44"/>
        </w:rPr>
      </w:pPr>
      <w:r>
        <w:rPr>
          <w:rFonts w:ascii="Arial" w:hAnsi="Arial" w:cs="Arial"/>
          <w:b/>
          <w:bCs/>
          <w:sz w:val="44"/>
          <w:szCs w:val="44"/>
        </w:rPr>
        <w:t>OF</w:t>
      </w:r>
      <w:r w:rsidR="00BE1349" w:rsidRPr="00AB031D">
        <w:rPr>
          <w:rFonts w:ascii="Arial" w:hAnsi="Arial" w:cs="Arial"/>
          <w:b/>
          <w:bCs/>
          <w:sz w:val="44"/>
          <w:szCs w:val="44"/>
        </w:rPr>
        <w:t xml:space="preserve"> THE</w:t>
      </w:r>
    </w:p>
    <w:p w:rsidR="00BE1349" w:rsidRPr="00AB031D" w:rsidRDefault="00BE1349" w:rsidP="00BE1349">
      <w:pPr>
        <w:spacing w:line="360" w:lineRule="auto"/>
        <w:jc w:val="center"/>
        <w:rPr>
          <w:rFonts w:ascii="Arial" w:hAnsi="Arial" w:cs="Arial"/>
          <w:b/>
          <w:sz w:val="44"/>
          <w:szCs w:val="44"/>
        </w:rPr>
      </w:pPr>
      <w:r w:rsidRPr="00AB031D">
        <w:rPr>
          <w:rFonts w:ascii="Arial" w:hAnsi="Arial" w:cs="Arial"/>
          <w:b/>
          <w:bCs/>
          <w:sz w:val="44"/>
          <w:szCs w:val="44"/>
        </w:rPr>
        <w:t>NATIONAL ECONOMIC DEVELOPMENT AND LABOUR COUNCIL</w:t>
      </w:r>
    </w:p>
    <w:p w:rsidR="00BE1349" w:rsidRDefault="00BE1349" w:rsidP="00BE1349">
      <w:pPr>
        <w:spacing w:line="360" w:lineRule="auto"/>
        <w:jc w:val="center"/>
        <w:rPr>
          <w:rFonts w:ascii="Arial" w:hAnsi="Arial" w:cs="Arial"/>
          <w:b/>
          <w:bCs/>
          <w:sz w:val="44"/>
          <w:szCs w:val="44"/>
        </w:rPr>
      </w:pPr>
      <w:r w:rsidRPr="00AB031D">
        <w:rPr>
          <w:rFonts w:ascii="Arial" w:hAnsi="Arial" w:cs="Arial"/>
          <w:b/>
          <w:bCs/>
          <w:sz w:val="44"/>
          <w:szCs w:val="44"/>
        </w:rPr>
        <w:t>(</w:t>
      </w:r>
      <w:r w:rsidR="007732DA">
        <w:rPr>
          <w:rFonts w:ascii="Arial" w:hAnsi="Arial" w:cs="Arial"/>
          <w:b/>
          <w:bCs/>
          <w:sz w:val="44"/>
          <w:szCs w:val="44"/>
        </w:rPr>
        <w:t>NEDLAC</w:t>
      </w:r>
      <w:r w:rsidRPr="00AB031D">
        <w:rPr>
          <w:rFonts w:ascii="Arial" w:hAnsi="Arial" w:cs="Arial"/>
          <w:b/>
          <w:bCs/>
          <w:sz w:val="44"/>
          <w:szCs w:val="44"/>
        </w:rPr>
        <w:t>)</w:t>
      </w:r>
    </w:p>
    <w:p w:rsidR="00C33FB6" w:rsidRPr="00AB031D" w:rsidRDefault="00C33FB6" w:rsidP="00BE1349">
      <w:pPr>
        <w:spacing w:line="360" w:lineRule="auto"/>
        <w:jc w:val="center"/>
        <w:rPr>
          <w:rFonts w:ascii="Arial" w:hAnsi="Arial" w:cs="Arial"/>
          <w:sz w:val="44"/>
          <w:szCs w:val="44"/>
        </w:rPr>
      </w:pPr>
    </w:p>
    <w:p w:rsidR="00BE1349" w:rsidRPr="00AB031D" w:rsidRDefault="00BE1349" w:rsidP="00BE1349">
      <w:pPr>
        <w:spacing w:line="360" w:lineRule="auto"/>
        <w:jc w:val="center"/>
        <w:rPr>
          <w:rFonts w:ascii="Arial" w:hAnsi="Arial" w:cs="Arial"/>
          <w:b/>
          <w:bCs/>
          <w:sz w:val="44"/>
          <w:szCs w:val="44"/>
        </w:rPr>
      </w:pPr>
      <w:r w:rsidRPr="00AB031D">
        <w:rPr>
          <w:rFonts w:ascii="Arial" w:hAnsi="Arial" w:cs="Arial"/>
          <w:b/>
          <w:bCs/>
          <w:sz w:val="44"/>
          <w:szCs w:val="44"/>
        </w:rPr>
        <w:t>FOR THE 201</w:t>
      </w:r>
      <w:r w:rsidR="00B24B83">
        <w:rPr>
          <w:rFonts w:ascii="Arial" w:hAnsi="Arial" w:cs="Arial"/>
          <w:b/>
          <w:bCs/>
          <w:sz w:val="44"/>
          <w:szCs w:val="44"/>
        </w:rPr>
        <w:t>6</w:t>
      </w:r>
      <w:r w:rsidRPr="00AB031D">
        <w:rPr>
          <w:rFonts w:ascii="Arial" w:hAnsi="Arial" w:cs="Arial"/>
          <w:b/>
          <w:bCs/>
          <w:sz w:val="44"/>
          <w:szCs w:val="44"/>
        </w:rPr>
        <w:t xml:space="preserve"> TO 201</w:t>
      </w:r>
      <w:r w:rsidR="00B24B83">
        <w:rPr>
          <w:rFonts w:ascii="Arial" w:hAnsi="Arial" w:cs="Arial"/>
          <w:b/>
          <w:bCs/>
          <w:sz w:val="44"/>
          <w:szCs w:val="44"/>
        </w:rPr>
        <w:t>7</w:t>
      </w:r>
    </w:p>
    <w:p w:rsidR="005B7F44" w:rsidRPr="00AB031D" w:rsidRDefault="005B7F44" w:rsidP="00BE1349">
      <w:pPr>
        <w:spacing w:line="360" w:lineRule="auto"/>
        <w:jc w:val="center"/>
        <w:rPr>
          <w:rFonts w:ascii="Arial" w:hAnsi="Arial" w:cs="Arial"/>
          <w:b/>
          <w:bCs/>
          <w:sz w:val="44"/>
          <w:szCs w:val="44"/>
        </w:rPr>
      </w:pPr>
      <w:r w:rsidRPr="00AB031D">
        <w:rPr>
          <w:rFonts w:ascii="Arial" w:hAnsi="Arial" w:cs="Arial"/>
          <w:b/>
          <w:bCs/>
          <w:sz w:val="44"/>
          <w:szCs w:val="44"/>
        </w:rPr>
        <w:t>FINANCIAL YEAR</w:t>
      </w:r>
      <w:r w:rsidR="00BD3D36">
        <w:rPr>
          <w:rFonts w:ascii="Arial" w:hAnsi="Arial" w:cs="Arial"/>
          <w:b/>
          <w:bCs/>
          <w:sz w:val="44"/>
          <w:szCs w:val="44"/>
        </w:rPr>
        <w:t xml:space="preserve">  </w:t>
      </w:r>
    </w:p>
    <w:p w:rsidR="00B05740" w:rsidRPr="008D733A" w:rsidRDefault="00B05740" w:rsidP="00BE1349">
      <w:pPr>
        <w:spacing w:line="360" w:lineRule="auto"/>
        <w:jc w:val="center"/>
        <w:rPr>
          <w:rFonts w:ascii="Arial" w:hAnsi="Arial" w:cs="Arial"/>
          <w:b/>
          <w:bCs/>
          <w:color w:val="339966"/>
          <w:sz w:val="44"/>
          <w:szCs w:val="44"/>
        </w:rPr>
        <w:sectPr w:rsidR="00B05740" w:rsidRPr="008D733A" w:rsidSect="00A84A1E">
          <w:headerReference w:type="default" r:id="rId10"/>
          <w:footerReference w:type="default" r:id="rId11"/>
          <w:pgSz w:w="12240" w:h="15840"/>
          <w:pgMar w:top="1440" w:right="1440" w:bottom="1440" w:left="1440" w:header="708" w:footer="708" w:gutter="0"/>
          <w:cols w:space="708"/>
          <w:docGrid w:linePitch="360"/>
        </w:sectPr>
      </w:pPr>
    </w:p>
    <w:p w:rsidR="000B4898" w:rsidRDefault="000B4898" w:rsidP="000B4898">
      <w:pPr>
        <w:spacing w:line="360" w:lineRule="auto"/>
        <w:outlineLvl w:val="0"/>
        <w:rPr>
          <w:rFonts w:ascii="Arial" w:hAnsi="Arial" w:cs="Arial"/>
          <w:b/>
          <w:sz w:val="32"/>
          <w:szCs w:val="32"/>
        </w:rPr>
      </w:pPr>
      <w:bookmarkStart w:id="1" w:name="_Toc338767690"/>
      <w:bookmarkStart w:id="2" w:name="_Toc338767870"/>
      <w:bookmarkStart w:id="3" w:name="_Toc340229489"/>
      <w:bookmarkStart w:id="4" w:name="_Toc341226421"/>
      <w:bookmarkStart w:id="5" w:name="_Toc412559618"/>
      <w:r>
        <w:rPr>
          <w:rFonts w:ascii="Arial" w:hAnsi="Arial" w:cs="Arial"/>
          <w:b/>
          <w:sz w:val="32"/>
          <w:szCs w:val="32"/>
        </w:rPr>
        <w:lastRenderedPageBreak/>
        <w:t>FOREWORD</w:t>
      </w:r>
      <w:bookmarkEnd w:id="1"/>
      <w:bookmarkEnd w:id="2"/>
      <w:bookmarkEnd w:id="3"/>
      <w:bookmarkEnd w:id="4"/>
      <w:bookmarkEnd w:id="5"/>
    </w:p>
    <w:p w:rsidR="008360D9" w:rsidRPr="00AF7973" w:rsidRDefault="008360D9" w:rsidP="00AF7973">
      <w:pPr>
        <w:spacing w:line="360" w:lineRule="auto"/>
        <w:jc w:val="both"/>
        <w:rPr>
          <w:rFonts w:ascii="Arial" w:hAnsi="Arial" w:cs="Arial"/>
        </w:rPr>
      </w:pPr>
      <w:r w:rsidRPr="00AF7973">
        <w:rPr>
          <w:rFonts w:ascii="Arial" w:hAnsi="Arial" w:cs="Arial"/>
        </w:rPr>
        <w:t>The National Economic Development and Labour Council (</w:t>
      </w:r>
      <w:r w:rsidR="007732DA">
        <w:rPr>
          <w:rFonts w:ascii="Arial" w:hAnsi="Arial" w:cs="Arial"/>
        </w:rPr>
        <w:t>NEDLAC</w:t>
      </w:r>
      <w:r w:rsidRPr="00AF7973">
        <w:rPr>
          <w:rFonts w:ascii="Arial" w:hAnsi="Arial" w:cs="Arial"/>
        </w:rPr>
        <w:t xml:space="preserve">) was established through the </w:t>
      </w:r>
      <w:r w:rsidR="007732DA">
        <w:rPr>
          <w:rFonts w:ascii="Arial" w:hAnsi="Arial" w:cs="Arial"/>
        </w:rPr>
        <w:t>NEDLAC</w:t>
      </w:r>
      <w:r w:rsidRPr="00AF7973">
        <w:rPr>
          <w:rFonts w:ascii="Arial" w:hAnsi="Arial" w:cs="Arial"/>
        </w:rPr>
        <w:t xml:space="preserve"> Act, Act 35 of 1994. This was one of the very first pieces of legislation to be signed-off by the first democratic Parliament in 1994. </w:t>
      </w:r>
      <w:r w:rsidR="007732DA">
        <w:rPr>
          <w:rFonts w:ascii="Arial" w:hAnsi="Arial" w:cs="Arial"/>
        </w:rPr>
        <w:t>NEDLAC</w:t>
      </w:r>
      <w:r w:rsidRPr="00AF7973">
        <w:rPr>
          <w:rFonts w:ascii="Arial" w:hAnsi="Arial" w:cs="Arial"/>
        </w:rPr>
        <w:t xml:space="preserve"> was established as a crucial vehicle for forging partnerships between South Africa’s main social partners in order to jointly rebuild a post-apartheid South Africa.</w:t>
      </w:r>
    </w:p>
    <w:p w:rsidR="008360D9" w:rsidRPr="00AF7973" w:rsidRDefault="008360D9" w:rsidP="00AF7973">
      <w:pPr>
        <w:spacing w:line="360" w:lineRule="auto"/>
        <w:jc w:val="both"/>
        <w:rPr>
          <w:rFonts w:ascii="Arial" w:hAnsi="Arial" w:cs="Arial"/>
        </w:rPr>
      </w:pPr>
      <w:r w:rsidRPr="00AF7973">
        <w:rPr>
          <w:rFonts w:ascii="Arial" w:hAnsi="Arial" w:cs="Arial"/>
        </w:rPr>
        <w:t>South Africa once again needs its social partners to come together to address the economic and social challenges that our country faces. The concerted and joint action of our social partners; Organised Business, Community, Government and Organised Labour is necessary to grow South Africa’s economy, create jobs and address key social challenges. The National Development Plan (NDP) provides the national strategic framework for accelerating South Africa’s growth and development. The successful implementation of the NDP requires the social partners to overcome their differences, and to work together to support the implementation of shared priorities.</w:t>
      </w:r>
    </w:p>
    <w:p w:rsidR="00706C1E" w:rsidRPr="00AF7973" w:rsidRDefault="008360D9" w:rsidP="00AF7973">
      <w:pPr>
        <w:spacing w:line="360" w:lineRule="auto"/>
        <w:jc w:val="both"/>
        <w:rPr>
          <w:rFonts w:ascii="Arial" w:hAnsi="Arial" w:cs="Arial"/>
        </w:rPr>
      </w:pPr>
      <w:r w:rsidRPr="00AF7973">
        <w:rPr>
          <w:rFonts w:ascii="Arial" w:hAnsi="Arial" w:cs="Arial"/>
        </w:rPr>
        <w:t xml:space="preserve">This </w:t>
      </w:r>
      <w:r w:rsidR="00B24B83">
        <w:rPr>
          <w:rFonts w:ascii="Arial" w:hAnsi="Arial" w:cs="Arial"/>
        </w:rPr>
        <w:t xml:space="preserve">draft </w:t>
      </w:r>
      <w:r w:rsidRPr="00AF7973">
        <w:rPr>
          <w:rFonts w:ascii="Arial" w:hAnsi="Arial" w:cs="Arial"/>
        </w:rPr>
        <w:t>Annual Performance Plan</w:t>
      </w:r>
      <w:r w:rsidR="00C80B21" w:rsidRPr="00AF7973">
        <w:rPr>
          <w:rFonts w:ascii="Arial" w:hAnsi="Arial" w:cs="Arial"/>
        </w:rPr>
        <w:t xml:space="preserve"> (APP)</w:t>
      </w:r>
      <w:r w:rsidR="00B24B83">
        <w:rPr>
          <w:rFonts w:ascii="Arial" w:hAnsi="Arial" w:cs="Arial"/>
        </w:rPr>
        <w:t xml:space="preserve"> for 2016-17</w:t>
      </w:r>
      <w:r w:rsidRPr="00AF7973">
        <w:rPr>
          <w:rFonts w:ascii="Arial" w:hAnsi="Arial" w:cs="Arial"/>
        </w:rPr>
        <w:t xml:space="preserve"> is informed by </w:t>
      </w:r>
      <w:r w:rsidR="007732DA">
        <w:rPr>
          <w:rFonts w:ascii="Arial" w:hAnsi="Arial" w:cs="Arial"/>
        </w:rPr>
        <w:t>NEDLAC</w:t>
      </w:r>
      <w:r w:rsidRPr="00AF7973">
        <w:rPr>
          <w:rFonts w:ascii="Arial" w:hAnsi="Arial" w:cs="Arial"/>
        </w:rPr>
        <w:t>’s Strategic Plan 201</w:t>
      </w:r>
      <w:r w:rsidR="00B24B83">
        <w:rPr>
          <w:rFonts w:ascii="Arial" w:hAnsi="Arial" w:cs="Arial"/>
        </w:rPr>
        <w:t>5</w:t>
      </w:r>
      <w:r w:rsidRPr="00AF7973">
        <w:rPr>
          <w:rFonts w:ascii="Arial" w:hAnsi="Arial" w:cs="Arial"/>
        </w:rPr>
        <w:t>/1</w:t>
      </w:r>
      <w:r w:rsidR="00B24B83">
        <w:rPr>
          <w:rFonts w:ascii="Arial" w:hAnsi="Arial" w:cs="Arial"/>
        </w:rPr>
        <w:t>6</w:t>
      </w:r>
      <w:r w:rsidRPr="00AF7973">
        <w:rPr>
          <w:rFonts w:ascii="Arial" w:hAnsi="Arial" w:cs="Arial"/>
        </w:rPr>
        <w:t xml:space="preserve"> – 201</w:t>
      </w:r>
      <w:r w:rsidR="00B24B83">
        <w:rPr>
          <w:rFonts w:ascii="Arial" w:hAnsi="Arial" w:cs="Arial"/>
        </w:rPr>
        <w:t>9/20</w:t>
      </w:r>
      <w:r w:rsidRPr="00AF7973">
        <w:rPr>
          <w:rFonts w:ascii="Arial" w:hAnsi="Arial" w:cs="Arial"/>
        </w:rPr>
        <w:t xml:space="preserve">. It supports the intention of the Strategic Plan for </w:t>
      </w:r>
      <w:r w:rsidR="007732DA">
        <w:rPr>
          <w:rFonts w:ascii="Arial" w:hAnsi="Arial" w:cs="Arial"/>
        </w:rPr>
        <w:t>NEDLAC</w:t>
      </w:r>
      <w:r w:rsidRPr="00AF7973">
        <w:rPr>
          <w:rFonts w:ascii="Arial" w:hAnsi="Arial" w:cs="Arial"/>
        </w:rPr>
        <w:t xml:space="preserve"> to play a strengthened and increasingly important role in South Africa’s growth and development.</w:t>
      </w:r>
    </w:p>
    <w:p w:rsidR="008360D9" w:rsidRPr="00706C1E" w:rsidRDefault="008360D9" w:rsidP="008360D9">
      <w:pPr>
        <w:spacing w:line="360" w:lineRule="auto"/>
        <w:jc w:val="both"/>
        <w:outlineLvl w:val="0"/>
        <w:rPr>
          <w:rFonts w:ascii="Arial" w:hAnsi="Arial" w:cs="Arial"/>
        </w:rPr>
      </w:pPr>
    </w:p>
    <w:p w:rsidR="000B4898" w:rsidRDefault="00595735" w:rsidP="00805AD4">
      <w:pPr>
        <w:spacing w:line="360" w:lineRule="auto"/>
        <w:jc w:val="both"/>
        <w:outlineLvl w:val="0"/>
        <w:rPr>
          <w:rFonts w:ascii="Arial" w:hAnsi="Arial" w:cs="Arial"/>
          <w:b/>
          <w:sz w:val="32"/>
          <w:szCs w:val="32"/>
        </w:rPr>
      </w:pPr>
      <w:bookmarkStart w:id="6" w:name="_Toc338767691"/>
      <w:bookmarkStart w:id="7" w:name="_Toc338767871"/>
      <w:bookmarkStart w:id="8" w:name="_Toc340229490"/>
      <w:bookmarkStart w:id="9" w:name="_Toc341226422"/>
      <w:bookmarkStart w:id="10" w:name="_Toc412559619"/>
      <w:r>
        <w:rPr>
          <w:rFonts w:ascii="Arial" w:hAnsi="Arial" w:cs="Arial"/>
          <w:b/>
          <w:sz w:val="32"/>
          <w:szCs w:val="32"/>
        </w:rPr>
        <w:t>Official s</w:t>
      </w:r>
      <w:r w:rsidR="000B4898">
        <w:rPr>
          <w:rFonts w:ascii="Arial" w:hAnsi="Arial" w:cs="Arial"/>
          <w:b/>
          <w:sz w:val="32"/>
          <w:szCs w:val="32"/>
        </w:rPr>
        <w:t>ign-off</w:t>
      </w:r>
      <w:bookmarkEnd w:id="6"/>
      <w:bookmarkEnd w:id="7"/>
      <w:bookmarkEnd w:id="8"/>
      <w:bookmarkEnd w:id="9"/>
      <w:bookmarkEnd w:id="10"/>
    </w:p>
    <w:p w:rsidR="000B4898" w:rsidRPr="00F34EA6" w:rsidRDefault="000B4898" w:rsidP="00805AD4">
      <w:pPr>
        <w:spacing w:line="360" w:lineRule="auto"/>
        <w:jc w:val="both"/>
        <w:rPr>
          <w:rFonts w:ascii="Arial" w:hAnsi="Arial" w:cs="Arial"/>
        </w:rPr>
      </w:pPr>
      <w:bookmarkStart w:id="11" w:name="_Toc338767692"/>
      <w:bookmarkStart w:id="12" w:name="_Toc338767872"/>
      <w:bookmarkStart w:id="13" w:name="_Toc340229491"/>
      <w:bookmarkStart w:id="14" w:name="_Toc341226423"/>
      <w:bookmarkStart w:id="15" w:name="_Toc341698781"/>
      <w:r w:rsidRPr="00F34EA6">
        <w:rPr>
          <w:rFonts w:ascii="Arial" w:hAnsi="Arial" w:cs="Arial"/>
        </w:rPr>
        <w:t>It is here</w:t>
      </w:r>
      <w:r w:rsidR="00E44B21" w:rsidRPr="00F34EA6">
        <w:rPr>
          <w:rFonts w:ascii="Arial" w:hAnsi="Arial" w:cs="Arial"/>
        </w:rPr>
        <w:t xml:space="preserve">by certified that this </w:t>
      </w:r>
      <w:r w:rsidR="00764366" w:rsidRPr="00F34EA6">
        <w:rPr>
          <w:rFonts w:ascii="Arial" w:hAnsi="Arial" w:cs="Arial"/>
        </w:rPr>
        <w:t>Annual P</w:t>
      </w:r>
      <w:r w:rsidR="009D4346" w:rsidRPr="00F34EA6">
        <w:rPr>
          <w:rFonts w:ascii="Arial" w:hAnsi="Arial" w:cs="Arial"/>
        </w:rPr>
        <w:t xml:space="preserve">erformance </w:t>
      </w:r>
      <w:r w:rsidR="00764366" w:rsidRPr="00F34EA6">
        <w:rPr>
          <w:rFonts w:ascii="Arial" w:hAnsi="Arial" w:cs="Arial"/>
        </w:rPr>
        <w:t>P</w:t>
      </w:r>
      <w:r w:rsidRPr="00F34EA6">
        <w:rPr>
          <w:rFonts w:ascii="Arial" w:hAnsi="Arial" w:cs="Arial"/>
        </w:rPr>
        <w:t>lan:</w:t>
      </w:r>
      <w:bookmarkEnd w:id="11"/>
      <w:bookmarkEnd w:id="12"/>
      <w:bookmarkEnd w:id="13"/>
      <w:bookmarkEnd w:id="14"/>
      <w:bookmarkEnd w:id="15"/>
    </w:p>
    <w:p w:rsidR="00764366" w:rsidRPr="00F34EA6" w:rsidRDefault="00E44B21" w:rsidP="00805AD4">
      <w:pPr>
        <w:pStyle w:val="ListParagraph"/>
        <w:numPr>
          <w:ilvl w:val="0"/>
          <w:numId w:val="11"/>
        </w:numPr>
        <w:spacing w:line="360" w:lineRule="auto"/>
        <w:rPr>
          <w:rFonts w:ascii="Arial" w:hAnsi="Arial" w:cs="Arial"/>
        </w:rPr>
      </w:pPr>
      <w:bookmarkStart w:id="16" w:name="_Toc338767693"/>
      <w:bookmarkStart w:id="17" w:name="_Toc338767873"/>
      <w:bookmarkStart w:id="18" w:name="_Toc340229492"/>
      <w:bookmarkStart w:id="19" w:name="_Toc341226424"/>
      <w:bookmarkStart w:id="20" w:name="_Toc341698782"/>
      <w:r w:rsidRPr="00F34EA6">
        <w:rPr>
          <w:rFonts w:ascii="Arial" w:hAnsi="Arial" w:cs="Arial"/>
        </w:rPr>
        <w:t>w</w:t>
      </w:r>
      <w:r w:rsidR="000B4898" w:rsidRPr="00F34EA6">
        <w:rPr>
          <w:rFonts w:ascii="Arial" w:hAnsi="Arial" w:cs="Arial"/>
        </w:rPr>
        <w:t xml:space="preserve">as developed by the management of </w:t>
      </w:r>
      <w:r w:rsidR="007732DA">
        <w:rPr>
          <w:rFonts w:ascii="Arial" w:hAnsi="Arial" w:cs="Arial"/>
        </w:rPr>
        <w:t>NEDLAC</w:t>
      </w:r>
      <w:r w:rsidR="00FE385B" w:rsidRPr="00F34EA6">
        <w:rPr>
          <w:rFonts w:ascii="Arial" w:hAnsi="Arial" w:cs="Arial"/>
        </w:rPr>
        <w:t xml:space="preserve"> </w:t>
      </w:r>
      <w:r w:rsidR="000B4898" w:rsidRPr="00F34EA6">
        <w:rPr>
          <w:rFonts w:ascii="Arial" w:hAnsi="Arial" w:cs="Arial"/>
        </w:rPr>
        <w:t xml:space="preserve">under the guidance of </w:t>
      </w:r>
      <w:r w:rsidR="00FE385B" w:rsidRPr="00F34EA6">
        <w:rPr>
          <w:rFonts w:ascii="Arial" w:hAnsi="Arial" w:cs="Arial"/>
        </w:rPr>
        <w:t>the Department of Labour</w:t>
      </w:r>
      <w:bookmarkEnd w:id="16"/>
      <w:bookmarkEnd w:id="17"/>
      <w:bookmarkEnd w:id="18"/>
      <w:bookmarkEnd w:id="19"/>
      <w:bookmarkEnd w:id="20"/>
      <w:r w:rsidR="00F34EA6">
        <w:rPr>
          <w:rFonts w:ascii="Arial" w:hAnsi="Arial" w:cs="Arial"/>
        </w:rPr>
        <w:t>;</w:t>
      </w:r>
    </w:p>
    <w:p w:rsidR="000B4898" w:rsidRPr="00F34EA6" w:rsidRDefault="00764366" w:rsidP="00805AD4">
      <w:pPr>
        <w:pStyle w:val="ListParagraph"/>
        <w:numPr>
          <w:ilvl w:val="0"/>
          <w:numId w:val="11"/>
        </w:numPr>
        <w:spacing w:line="360" w:lineRule="auto"/>
        <w:rPr>
          <w:rFonts w:ascii="Arial" w:hAnsi="Arial" w:cs="Arial"/>
        </w:rPr>
      </w:pPr>
      <w:r w:rsidRPr="00F34EA6">
        <w:rPr>
          <w:rFonts w:ascii="Arial" w:hAnsi="Arial" w:cs="Arial"/>
        </w:rPr>
        <w:t xml:space="preserve">was prepared in line with the Strategic Plan of </w:t>
      </w:r>
      <w:r w:rsidR="007732DA">
        <w:rPr>
          <w:rFonts w:ascii="Arial" w:hAnsi="Arial" w:cs="Arial"/>
        </w:rPr>
        <w:t>NEDLAC</w:t>
      </w:r>
      <w:r w:rsidR="00F34EA6">
        <w:rPr>
          <w:rFonts w:ascii="Arial" w:hAnsi="Arial" w:cs="Arial"/>
        </w:rPr>
        <w:t>;</w:t>
      </w:r>
      <w:r w:rsidR="00B93A6A" w:rsidRPr="00F34EA6">
        <w:rPr>
          <w:rFonts w:ascii="Arial" w:hAnsi="Arial" w:cs="Arial"/>
        </w:rPr>
        <w:t xml:space="preserve"> </w:t>
      </w:r>
    </w:p>
    <w:p w:rsidR="000B4898" w:rsidRPr="00F34EA6" w:rsidRDefault="00E44B21" w:rsidP="00805AD4">
      <w:pPr>
        <w:pStyle w:val="ListParagraph"/>
        <w:numPr>
          <w:ilvl w:val="0"/>
          <w:numId w:val="11"/>
        </w:numPr>
        <w:spacing w:line="360" w:lineRule="auto"/>
        <w:rPr>
          <w:rFonts w:ascii="Arial" w:hAnsi="Arial" w:cs="Arial"/>
        </w:rPr>
      </w:pPr>
      <w:bookmarkStart w:id="21" w:name="_Toc338767694"/>
      <w:bookmarkStart w:id="22" w:name="_Toc338767874"/>
      <w:bookmarkStart w:id="23" w:name="_Toc340229493"/>
      <w:bookmarkStart w:id="24" w:name="_Toc341226425"/>
      <w:bookmarkStart w:id="25" w:name="_Toc341698783"/>
      <w:r w:rsidRPr="00F34EA6">
        <w:rPr>
          <w:rFonts w:ascii="Arial" w:hAnsi="Arial" w:cs="Arial"/>
        </w:rPr>
        <w:t>t</w:t>
      </w:r>
      <w:r w:rsidR="000B4898" w:rsidRPr="00F34EA6">
        <w:rPr>
          <w:rFonts w:ascii="Arial" w:hAnsi="Arial" w:cs="Arial"/>
        </w:rPr>
        <w:t xml:space="preserve">akes into account all the relevant policies, legislation and other mandates for which </w:t>
      </w:r>
      <w:r w:rsidR="007732DA">
        <w:rPr>
          <w:rFonts w:ascii="Arial" w:hAnsi="Arial" w:cs="Arial"/>
        </w:rPr>
        <w:t>NEDLAC</w:t>
      </w:r>
      <w:r w:rsidR="000B4898" w:rsidRPr="00F34EA6">
        <w:rPr>
          <w:rFonts w:ascii="Arial" w:hAnsi="Arial" w:cs="Arial"/>
        </w:rPr>
        <w:t xml:space="preserve"> is</w:t>
      </w:r>
      <w:r w:rsidR="0092294D" w:rsidRPr="00F34EA6">
        <w:rPr>
          <w:rFonts w:ascii="Arial" w:hAnsi="Arial" w:cs="Arial"/>
        </w:rPr>
        <w:t xml:space="preserve"> </w:t>
      </w:r>
      <w:r w:rsidR="000B4898" w:rsidRPr="00F34EA6">
        <w:rPr>
          <w:rFonts w:ascii="Arial" w:hAnsi="Arial" w:cs="Arial"/>
        </w:rPr>
        <w:t>responsible</w:t>
      </w:r>
      <w:bookmarkEnd w:id="21"/>
      <w:bookmarkEnd w:id="22"/>
      <w:bookmarkEnd w:id="23"/>
      <w:bookmarkEnd w:id="24"/>
      <w:bookmarkEnd w:id="25"/>
      <w:r w:rsidR="00F34EA6">
        <w:rPr>
          <w:rFonts w:ascii="Arial" w:hAnsi="Arial" w:cs="Arial"/>
        </w:rPr>
        <w:t>; and,</w:t>
      </w:r>
    </w:p>
    <w:p w:rsidR="0092294D" w:rsidRPr="00F34EA6" w:rsidRDefault="00E44B21" w:rsidP="00805AD4">
      <w:pPr>
        <w:pStyle w:val="ListParagraph"/>
        <w:numPr>
          <w:ilvl w:val="0"/>
          <w:numId w:val="11"/>
        </w:numPr>
        <w:spacing w:line="360" w:lineRule="auto"/>
        <w:rPr>
          <w:rFonts w:ascii="Arial" w:hAnsi="Arial" w:cs="Arial"/>
        </w:rPr>
      </w:pPr>
      <w:bookmarkStart w:id="26" w:name="_Toc338767695"/>
      <w:bookmarkStart w:id="27" w:name="_Toc338767875"/>
      <w:bookmarkStart w:id="28" w:name="_Toc340229494"/>
      <w:bookmarkStart w:id="29" w:name="_Toc341226426"/>
      <w:bookmarkStart w:id="30" w:name="_Toc341698784"/>
      <w:r w:rsidRPr="00F34EA6">
        <w:rPr>
          <w:rFonts w:ascii="Arial" w:hAnsi="Arial" w:cs="Arial"/>
        </w:rPr>
        <w:t>a</w:t>
      </w:r>
      <w:r w:rsidR="000B4898" w:rsidRPr="00F34EA6">
        <w:rPr>
          <w:rFonts w:ascii="Arial" w:hAnsi="Arial" w:cs="Arial"/>
        </w:rPr>
        <w:t>ccurately</w:t>
      </w:r>
      <w:r w:rsidR="00BD3D36">
        <w:rPr>
          <w:rFonts w:ascii="Arial" w:hAnsi="Arial" w:cs="Arial"/>
        </w:rPr>
        <w:t xml:space="preserve"> </w:t>
      </w:r>
      <w:r w:rsidR="00595735" w:rsidRPr="00F34EA6">
        <w:rPr>
          <w:rFonts w:ascii="Arial" w:hAnsi="Arial" w:cs="Arial"/>
        </w:rPr>
        <w:t xml:space="preserve">reflects the </w:t>
      </w:r>
      <w:r w:rsidR="00764366" w:rsidRPr="00F34EA6">
        <w:rPr>
          <w:rFonts w:ascii="Arial" w:hAnsi="Arial" w:cs="Arial"/>
        </w:rPr>
        <w:t xml:space="preserve">performance targets which </w:t>
      </w:r>
      <w:r w:rsidR="007732DA">
        <w:rPr>
          <w:rFonts w:ascii="Arial" w:hAnsi="Arial" w:cs="Arial"/>
        </w:rPr>
        <w:t>NEDLAC</w:t>
      </w:r>
      <w:r w:rsidR="00764366" w:rsidRPr="00F34EA6">
        <w:rPr>
          <w:rFonts w:ascii="Arial" w:hAnsi="Arial" w:cs="Arial"/>
        </w:rPr>
        <w:t xml:space="preserve"> will endeavour to achieve given the resources made available in the budget for the 201</w:t>
      </w:r>
      <w:r w:rsidR="00B24B83">
        <w:rPr>
          <w:rFonts w:ascii="Arial" w:hAnsi="Arial" w:cs="Arial"/>
        </w:rPr>
        <w:t>6</w:t>
      </w:r>
      <w:r w:rsidR="00764366" w:rsidRPr="00F34EA6">
        <w:rPr>
          <w:rFonts w:ascii="Arial" w:hAnsi="Arial" w:cs="Arial"/>
        </w:rPr>
        <w:t>-1</w:t>
      </w:r>
      <w:r w:rsidR="00B24B83">
        <w:rPr>
          <w:rFonts w:ascii="Arial" w:hAnsi="Arial" w:cs="Arial"/>
        </w:rPr>
        <w:t>7</w:t>
      </w:r>
      <w:r w:rsidR="00764366" w:rsidRPr="00F34EA6">
        <w:rPr>
          <w:rFonts w:ascii="Arial" w:hAnsi="Arial" w:cs="Arial"/>
        </w:rPr>
        <w:t xml:space="preserve"> financial year</w:t>
      </w:r>
      <w:bookmarkEnd w:id="26"/>
      <w:bookmarkEnd w:id="27"/>
      <w:bookmarkEnd w:id="28"/>
      <w:bookmarkEnd w:id="29"/>
      <w:bookmarkEnd w:id="30"/>
      <w:r w:rsidR="00764366" w:rsidRPr="00F34EA6">
        <w:rPr>
          <w:rFonts w:ascii="Arial" w:hAnsi="Arial" w:cs="Arial"/>
        </w:rPr>
        <w:t>.</w:t>
      </w:r>
    </w:p>
    <w:p w:rsidR="002C5064" w:rsidRDefault="002C5064" w:rsidP="002C5064">
      <w:pPr>
        <w:rPr>
          <w:rFonts w:ascii="Arial" w:hAnsi="Arial" w:cs="Arial"/>
        </w:rPr>
      </w:pPr>
      <w:bookmarkStart w:id="31" w:name="_Toc338767696"/>
      <w:bookmarkStart w:id="32" w:name="_Toc338767876"/>
      <w:bookmarkStart w:id="33" w:name="_Toc340229495"/>
      <w:bookmarkStart w:id="34" w:name="_Toc341226427"/>
      <w:bookmarkStart w:id="35" w:name="_Toc341698785"/>
    </w:p>
    <w:p w:rsidR="006A7E3A" w:rsidRDefault="006A7E3A">
      <w:pPr>
        <w:rPr>
          <w:rFonts w:ascii="Arial" w:hAnsi="Arial" w:cs="Arial"/>
        </w:rPr>
      </w:pPr>
      <w:r>
        <w:rPr>
          <w:rFonts w:ascii="Arial" w:hAnsi="Arial" w:cs="Arial"/>
        </w:rPr>
        <w:br w:type="page"/>
      </w:r>
    </w:p>
    <w:p w:rsidR="000B4898" w:rsidRPr="00F34EA6" w:rsidRDefault="00406258" w:rsidP="00E903E3">
      <w:pPr>
        <w:spacing w:line="360" w:lineRule="auto"/>
        <w:rPr>
          <w:rFonts w:ascii="Arial" w:hAnsi="Arial" w:cs="Arial"/>
        </w:rPr>
      </w:pPr>
      <w:r>
        <w:rPr>
          <w:rFonts w:ascii="Arial" w:hAnsi="Arial" w:cs="Arial"/>
          <w:noProof/>
          <w:lang w:eastAsia="en-ZA"/>
        </w:rPr>
        <w:lastRenderedPageBreak/>
        <mc:AlternateContent>
          <mc:Choice Requires="wps">
            <w:drawing>
              <wp:anchor distT="4294967292" distB="4294967292" distL="114300" distR="114300" simplePos="0" relativeHeight="251660288" behindDoc="0" locked="0" layoutInCell="1" allowOverlap="1">
                <wp:simplePos x="0" y="0"/>
                <wp:positionH relativeFrom="column">
                  <wp:posOffset>3848100</wp:posOffset>
                </wp:positionH>
                <wp:positionV relativeFrom="paragraph">
                  <wp:posOffset>126999</wp:posOffset>
                </wp:positionV>
                <wp:extent cx="1504950" cy="0"/>
                <wp:effectExtent l="0" t="0" r="1905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3pt;margin-top:10pt;width:118.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om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aRI&#10;Dxw9HbyOpdEs7GcwroCwSu1smJCe1It51vS7Q0pXHVEtj8GvZwO5WchI3qSEizNQZT981gxiCODH&#10;ZZ0a2wdIWAM6RU7ON074ySMKH7N5mi/n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"/>
            </w:pict>
          </mc:Fallback>
        </mc:AlternateContent>
      </w:r>
      <w:r w:rsidR="006A7E3A">
        <w:rPr>
          <w:rFonts w:ascii="Arial" w:hAnsi="Arial" w:cs="Arial"/>
        </w:rPr>
        <w:t>Mfanufikile Daza</w:t>
      </w:r>
      <w:r w:rsidR="000B4898" w:rsidRPr="00F34EA6">
        <w:rPr>
          <w:rFonts w:ascii="Arial" w:hAnsi="Arial" w:cs="Arial"/>
        </w:rPr>
        <w:tab/>
      </w:r>
      <w:r w:rsidR="000B4898" w:rsidRPr="00F34EA6">
        <w:rPr>
          <w:rFonts w:ascii="Arial" w:hAnsi="Arial" w:cs="Arial"/>
        </w:rPr>
        <w:tab/>
      </w:r>
      <w:r w:rsidR="000B4898" w:rsidRPr="00F34EA6">
        <w:rPr>
          <w:rFonts w:ascii="Arial" w:hAnsi="Arial" w:cs="Arial"/>
        </w:rPr>
        <w:tab/>
      </w:r>
      <w:r w:rsidR="000B4898" w:rsidRPr="00F34EA6">
        <w:rPr>
          <w:rFonts w:ascii="Arial" w:hAnsi="Arial" w:cs="Arial"/>
        </w:rPr>
        <w:tab/>
      </w:r>
      <w:r w:rsidR="000B4898" w:rsidRPr="00F34EA6">
        <w:rPr>
          <w:rFonts w:ascii="Arial" w:hAnsi="Arial" w:cs="Arial"/>
        </w:rPr>
        <w:tab/>
        <w:t>Signature:</w:t>
      </w:r>
      <w:bookmarkEnd w:id="31"/>
      <w:bookmarkEnd w:id="32"/>
      <w:bookmarkEnd w:id="33"/>
      <w:bookmarkEnd w:id="34"/>
      <w:bookmarkEnd w:id="35"/>
    </w:p>
    <w:p w:rsidR="000B4898" w:rsidRPr="00F34EA6" w:rsidRDefault="000B4898" w:rsidP="00E903E3">
      <w:pPr>
        <w:spacing w:line="360" w:lineRule="auto"/>
        <w:rPr>
          <w:rFonts w:ascii="Arial" w:hAnsi="Arial" w:cs="Arial"/>
        </w:rPr>
      </w:pPr>
      <w:bookmarkStart w:id="36" w:name="_Toc338767697"/>
      <w:bookmarkStart w:id="37" w:name="_Toc338767877"/>
      <w:bookmarkStart w:id="38" w:name="_Toc340229496"/>
      <w:bookmarkStart w:id="39" w:name="_Toc341226428"/>
      <w:bookmarkStart w:id="40" w:name="_Toc341698786"/>
      <w:r w:rsidRPr="00F34EA6">
        <w:rPr>
          <w:rFonts w:ascii="Arial" w:hAnsi="Arial" w:cs="Arial"/>
        </w:rPr>
        <w:t>Chief Financial Officer</w:t>
      </w:r>
      <w:bookmarkEnd w:id="36"/>
      <w:bookmarkEnd w:id="37"/>
      <w:bookmarkEnd w:id="38"/>
      <w:bookmarkEnd w:id="39"/>
      <w:bookmarkEnd w:id="40"/>
    </w:p>
    <w:p w:rsidR="00271961" w:rsidRDefault="00271961" w:rsidP="00F34EA6">
      <w:pPr>
        <w:spacing w:line="360" w:lineRule="auto"/>
        <w:rPr>
          <w:rFonts w:ascii="Arial" w:hAnsi="Arial" w:cs="Arial"/>
        </w:rPr>
      </w:pPr>
    </w:p>
    <w:p w:rsidR="001D4CCD" w:rsidRDefault="00A97EDF" w:rsidP="00E903E3">
      <w:pPr>
        <w:spacing w:line="360" w:lineRule="auto"/>
        <w:rPr>
          <w:rFonts w:ascii="Arial" w:hAnsi="Arial" w:cs="Arial"/>
        </w:rPr>
      </w:pPr>
      <w:r>
        <w:rPr>
          <w:rFonts w:ascii="Arial" w:hAnsi="Arial" w:cs="Arial"/>
        </w:rPr>
        <w:t>Ian M</w:t>
      </w:r>
      <w:r w:rsidR="00663D28">
        <w:rPr>
          <w:rFonts w:ascii="Arial" w:hAnsi="Arial" w:cs="Arial"/>
        </w:rPr>
        <w:t>a</w:t>
      </w:r>
      <w:r>
        <w:rPr>
          <w:rFonts w:ascii="Arial" w:hAnsi="Arial" w:cs="Arial"/>
        </w:rPr>
        <w:t>cun</w:t>
      </w:r>
      <w:r w:rsidR="00764366" w:rsidRPr="00F34EA6">
        <w:rPr>
          <w:rFonts w:ascii="Arial" w:hAnsi="Arial" w:cs="Arial"/>
        </w:rPr>
        <w:tab/>
      </w:r>
      <w:r w:rsidR="00764366" w:rsidRPr="00F34EA6">
        <w:rPr>
          <w:rFonts w:ascii="Arial" w:hAnsi="Arial" w:cs="Arial"/>
        </w:rPr>
        <w:tab/>
      </w:r>
      <w:r w:rsidR="001D4CCD">
        <w:rPr>
          <w:rFonts w:ascii="Arial" w:hAnsi="Arial" w:cs="Arial"/>
        </w:rPr>
        <w:t xml:space="preserve">                                               S</w:t>
      </w:r>
      <w:r w:rsidR="00764366" w:rsidRPr="00F34EA6">
        <w:rPr>
          <w:rFonts w:ascii="Arial" w:hAnsi="Arial" w:cs="Arial"/>
        </w:rPr>
        <w:t>ignature</w:t>
      </w:r>
      <w:bookmarkStart w:id="41" w:name="_Toc338767698"/>
      <w:bookmarkStart w:id="42" w:name="_Toc338767878"/>
      <w:bookmarkStart w:id="43" w:name="_Toc340229497"/>
      <w:bookmarkStart w:id="44" w:name="_Toc341226429"/>
      <w:r w:rsidR="001D4CCD">
        <w:rPr>
          <w:rFonts w:ascii="Arial" w:hAnsi="Arial" w:cs="Arial"/>
        </w:rPr>
        <w:t xml:space="preserve">: </w:t>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r>
      <w:r w:rsidR="001D4CCD">
        <w:rPr>
          <w:rFonts w:ascii="Arial" w:hAnsi="Arial" w:cs="Arial"/>
        </w:rPr>
        <w:softHyphen/>
        <w:t>___________________</w:t>
      </w:r>
    </w:p>
    <w:p w:rsidR="00E44B21" w:rsidRDefault="00642227" w:rsidP="00E903E3">
      <w:pPr>
        <w:spacing w:line="360" w:lineRule="auto"/>
        <w:rPr>
          <w:rFonts w:ascii="Arial" w:hAnsi="Arial" w:cs="Arial"/>
        </w:rPr>
      </w:pPr>
      <w:r>
        <w:rPr>
          <w:rFonts w:ascii="Arial" w:hAnsi="Arial" w:cs="Arial"/>
        </w:rPr>
        <w:t>Acting Executive Director</w:t>
      </w:r>
    </w:p>
    <w:p w:rsidR="00642227" w:rsidRPr="00F34EA6" w:rsidRDefault="00642227" w:rsidP="00F34EA6">
      <w:pPr>
        <w:spacing w:line="360" w:lineRule="auto"/>
        <w:rPr>
          <w:rFonts w:ascii="Arial" w:hAnsi="Arial" w:cs="Arial"/>
        </w:rPr>
      </w:pPr>
    </w:p>
    <w:bookmarkEnd w:id="41"/>
    <w:bookmarkEnd w:id="42"/>
    <w:bookmarkEnd w:id="43"/>
    <w:bookmarkEnd w:id="44"/>
    <w:p w:rsidR="00642227" w:rsidRPr="00642227" w:rsidRDefault="00642227" w:rsidP="00642227">
      <w:pPr>
        <w:spacing w:line="360" w:lineRule="auto"/>
        <w:rPr>
          <w:rFonts w:ascii="Arial" w:hAnsi="Arial" w:cs="Arial"/>
        </w:rPr>
      </w:pPr>
      <w:r w:rsidRPr="00642227">
        <w:rPr>
          <w:rFonts w:ascii="Arial" w:hAnsi="Arial" w:cs="Arial"/>
        </w:rPr>
        <w:t>Approved by:</w:t>
      </w:r>
    </w:p>
    <w:bookmarkStart w:id="45" w:name="_Toc338767701"/>
    <w:bookmarkStart w:id="46" w:name="_Toc338767881"/>
    <w:bookmarkStart w:id="47" w:name="_Toc340229500"/>
    <w:bookmarkStart w:id="48" w:name="_Toc341226432"/>
    <w:bookmarkStart w:id="49" w:name="_Toc341698790"/>
    <w:p w:rsidR="00642227" w:rsidRPr="00642227" w:rsidRDefault="00406258" w:rsidP="00642227">
      <w:pPr>
        <w:spacing w:line="360" w:lineRule="auto"/>
        <w:rPr>
          <w:rFonts w:ascii="Arial" w:hAnsi="Arial" w:cs="Arial"/>
        </w:rPr>
      </w:pPr>
      <w:r>
        <w:rPr>
          <w:rFonts w:ascii="Arial" w:hAnsi="Arial" w:cs="Arial"/>
          <w:noProof/>
          <w:lang w:eastAsia="en-ZA"/>
        </w:rPr>
        <mc:AlternateContent>
          <mc:Choice Requires="wps">
            <w:drawing>
              <wp:anchor distT="4294967292" distB="4294967292" distL="114300" distR="114300" simplePos="0" relativeHeight="251668480" behindDoc="0" locked="0" layoutInCell="1" allowOverlap="1">
                <wp:simplePos x="0" y="0"/>
                <wp:positionH relativeFrom="column">
                  <wp:posOffset>3848100</wp:posOffset>
                </wp:positionH>
                <wp:positionV relativeFrom="paragraph">
                  <wp:posOffset>134619</wp:posOffset>
                </wp:positionV>
                <wp:extent cx="1504950" cy="0"/>
                <wp:effectExtent l="0" t="0" r="1905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03pt;margin-top:10.6pt;width:118.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D+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zyMZzCugKhK7WxokJ7Ui3nW9LtDSlcdUS2Pwa9nA7lZyEjepISLM1BkP3zWDGII4MdZ&#10;nRrbB0iYAjpFSc43SfjJIwofs3maL+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"/>
            </w:pict>
          </mc:Fallback>
        </mc:AlternateContent>
      </w:r>
      <w:r w:rsidR="00465689">
        <w:rPr>
          <w:rFonts w:ascii="Arial" w:hAnsi="Arial" w:cs="Arial"/>
        </w:rPr>
        <w:t>Minister M.N Oliphant</w:t>
      </w:r>
      <w:r w:rsidR="001D4CCD">
        <w:rPr>
          <w:rFonts w:ascii="Arial" w:hAnsi="Arial" w:cs="Arial"/>
        </w:rPr>
        <w:t xml:space="preserve">: </w:t>
      </w:r>
      <w:r w:rsidR="001D4CCD">
        <w:rPr>
          <w:rFonts w:ascii="Arial" w:hAnsi="Arial" w:cs="Arial"/>
        </w:rPr>
        <w:tab/>
      </w:r>
      <w:r w:rsidR="001D4CCD">
        <w:rPr>
          <w:rFonts w:ascii="Arial" w:hAnsi="Arial" w:cs="Arial"/>
        </w:rPr>
        <w:tab/>
      </w:r>
      <w:r w:rsidR="00642227" w:rsidRPr="00642227">
        <w:rPr>
          <w:rFonts w:ascii="Arial" w:hAnsi="Arial" w:cs="Arial"/>
        </w:rPr>
        <w:t xml:space="preserve">                    </w:t>
      </w:r>
      <w:r w:rsidR="00642227" w:rsidRPr="00642227">
        <w:rPr>
          <w:rFonts w:ascii="Arial" w:hAnsi="Arial" w:cs="Arial"/>
        </w:rPr>
        <w:tab/>
        <w:t>Signature:</w:t>
      </w:r>
      <w:bookmarkEnd w:id="45"/>
      <w:bookmarkEnd w:id="46"/>
      <w:bookmarkEnd w:id="47"/>
      <w:bookmarkEnd w:id="48"/>
      <w:bookmarkEnd w:id="49"/>
    </w:p>
    <w:p w:rsidR="00642227" w:rsidRPr="00F34EA6" w:rsidRDefault="00642227" w:rsidP="00642227">
      <w:pPr>
        <w:spacing w:line="360" w:lineRule="auto"/>
        <w:rPr>
          <w:rFonts w:cs="Arial"/>
        </w:rPr>
      </w:pPr>
      <w:bookmarkStart w:id="50" w:name="_Toc338767702"/>
      <w:bookmarkStart w:id="51" w:name="_Toc338767882"/>
      <w:bookmarkStart w:id="52" w:name="_Toc340229501"/>
      <w:bookmarkStart w:id="53" w:name="_Toc341226433"/>
      <w:bookmarkStart w:id="54" w:name="_Toc341698791"/>
      <w:r w:rsidRPr="00642227">
        <w:rPr>
          <w:rFonts w:ascii="Arial" w:hAnsi="Arial" w:cs="Arial"/>
        </w:rPr>
        <w:t>Executive Authority</w:t>
      </w:r>
      <w:bookmarkEnd w:id="50"/>
      <w:bookmarkEnd w:id="51"/>
      <w:bookmarkEnd w:id="52"/>
      <w:bookmarkEnd w:id="53"/>
      <w:bookmarkEnd w:id="54"/>
      <w:r w:rsidRPr="00642227">
        <w:rPr>
          <w:rFonts w:ascii="Arial" w:hAnsi="Arial" w:cs="Arial"/>
        </w:rPr>
        <w:tab/>
      </w:r>
      <w:r w:rsidRPr="00642227">
        <w:rPr>
          <w:rFonts w:ascii="Arial" w:hAnsi="Arial" w:cs="Arial"/>
        </w:rPr>
        <w:tab/>
      </w:r>
      <w:r w:rsidRPr="00642227">
        <w:rPr>
          <w:rFonts w:ascii="Arial" w:hAnsi="Arial" w:cs="Arial"/>
        </w:rPr>
        <w:tab/>
        <w:t xml:space="preserve"> </w:t>
      </w:r>
      <w:r w:rsidRPr="00642227">
        <w:rPr>
          <w:rFonts w:ascii="Arial" w:hAnsi="Arial" w:cs="Arial"/>
        </w:rPr>
        <w:tab/>
        <w:t xml:space="preserve">         </w:t>
      </w:r>
      <w:r>
        <w:rPr>
          <w:rFonts w:ascii="Arial" w:hAnsi="Arial" w:cs="Arial"/>
        </w:rPr>
        <w:t xml:space="preserve">   </w:t>
      </w:r>
      <w:r w:rsidRPr="00642227">
        <w:rPr>
          <w:rFonts w:ascii="Arial" w:hAnsi="Arial" w:cs="Arial"/>
        </w:rPr>
        <w:t>Date: ___________________</w:t>
      </w:r>
      <w:r w:rsidR="001D4CCD">
        <w:rPr>
          <w:rFonts w:ascii="Arial" w:hAnsi="Arial" w:cs="Arial"/>
        </w:rPr>
        <w:t>____</w:t>
      </w:r>
    </w:p>
    <w:p w:rsidR="003F5151" w:rsidRDefault="003F5151" w:rsidP="003F5151">
      <w:pPr>
        <w:spacing w:line="360" w:lineRule="auto"/>
        <w:jc w:val="center"/>
        <w:outlineLvl w:val="0"/>
        <w:rPr>
          <w:rFonts w:ascii="Arial" w:hAnsi="Arial" w:cs="Arial"/>
        </w:rPr>
        <w:sectPr w:rsidR="003F5151" w:rsidSect="00676BAB">
          <w:headerReference w:type="even" r:id="rId12"/>
          <w:headerReference w:type="default" r:id="rId13"/>
          <w:footerReference w:type="default" r:id="rId14"/>
          <w:headerReference w:type="first" r:id="rId15"/>
          <w:pgSz w:w="12240" w:h="15840"/>
          <w:pgMar w:top="1440" w:right="1440" w:bottom="1440" w:left="1440" w:header="709" w:footer="709" w:gutter="0"/>
          <w:pgNumType w:start="1"/>
          <w:cols w:space="708"/>
          <w:docGrid w:linePitch="360"/>
        </w:sectPr>
      </w:pPr>
    </w:p>
    <w:p w:rsidR="00C277FE" w:rsidRPr="00C277FE" w:rsidRDefault="00ED7C10" w:rsidP="00C277FE">
      <w:pPr>
        <w:pStyle w:val="TOC1"/>
        <w:spacing w:line="276" w:lineRule="auto"/>
        <w:rPr>
          <w:rFonts w:ascii="Arial" w:eastAsiaTheme="minorEastAsia" w:hAnsi="Arial" w:cs="Arial"/>
          <w:b w:val="0"/>
          <w:bCs w:val="0"/>
          <w:caps w:val="0"/>
          <w:noProof/>
          <w:sz w:val="22"/>
          <w:szCs w:val="22"/>
          <w:lang w:eastAsia="en-ZA"/>
        </w:rPr>
      </w:pPr>
      <w:r w:rsidRPr="00C277FE">
        <w:rPr>
          <w:rFonts w:ascii="Arial" w:hAnsi="Arial" w:cs="Arial"/>
          <w:b w:val="0"/>
          <w:sz w:val="22"/>
          <w:szCs w:val="22"/>
        </w:rPr>
        <w:lastRenderedPageBreak/>
        <w:fldChar w:fldCharType="begin"/>
      </w:r>
      <w:r w:rsidR="001559D6" w:rsidRPr="00C277FE">
        <w:rPr>
          <w:rFonts w:ascii="Arial" w:hAnsi="Arial" w:cs="Arial"/>
          <w:b w:val="0"/>
          <w:sz w:val="22"/>
          <w:szCs w:val="22"/>
        </w:rPr>
        <w:instrText xml:space="preserve"> TOC \o "1-3" \h \z \u </w:instrText>
      </w:r>
      <w:r w:rsidRPr="00C277FE">
        <w:rPr>
          <w:rFonts w:ascii="Arial" w:hAnsi="Arial" w:cs="Arial"/>
          <w:b w:val="0"/>
          <w:sz w:val="22"/>
          <w:szCs w:val="22"/>
        </w:rPr>
        <w:fldChar w:fldCharType="separate"/>
      </w:r>
      <w:hyperlink w:anchor="_Toc412559618" w:history="1">
        <w:r w:rsidR="00C277FE" w:rsidRPr="00C277FE">
          <w:rPr>
            <w:rStyle w:val="Hyperlink"/>
            <w:rFonts w:ascii="Arial" w:hAnsi="Arial" w:cs="Arial"/>
            <w:noProof/>
            <w:sz w:val="22"/>
            <w:szCs w:val="22"/>
          </w:rPr>
          <w:t>FOREWORD</w:t>
        </w:r>
        <w:r w:rsidR="00C277FE" w:rsidRPr="00C277FE">
          <w:rPr>
            <w:rFonts w:ascii="Arial" w:hAnsi="Arial" w:cs="Arial"/>
            <w:noProof/>
            <w:webHidden/>
            <w:sz w:val="22"/>
            <w:szCs w:val="22"/>
          </w:rPr>
          <w:tab/>
        </w:r>
        <w:r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_Toc412559618 \h </w:instrText>
        </w:r>
        <w:r w:rsidRPr="00C277FE">
          <w:rPr>
            <w:rFonts w:ascii="Arial" w:hAnsi="Arial" w:cs="Arial"/>
            <w:noProof/>
            <w:webHidden/>
            <w:sz w:val="22"/>
            <w:szCs w:val="22"/>
          </w:rPr>
        </w:r>
        <w:r w:rsidRPr="00C277FE">
          <w:rPr>
            <w:rFonts w:ascii="Arial" w:hAnsi="Arial" w:cs="Arial"/>
            <w:noProof/>
            <w:webHidden/>
            <w:sz w:val="22"/>
            <w:szCs w:val="22"/>
          </w:rPr>
          <w:fldChar w:fldCharType="separate"/>
        </w:r>
        <w:r w:rsidR="00544C69">
          <w:rPr>
            <w:rFonts w:ascii="Arial" w:hAnsi="Arial" w:cs="Arial"/>
            <w:noProof/>
            <w:webHidden/>
            <w:sz w:val="22"/>
            <w:szCs w:val="22"/>
          </w:rPr>
          <w:t>1</w:t>
        </w:r>
        <w:r w:rsidRPr="00C277FE">
          <w:rPr>
            <w:rFonts w:ascii="Arial" w:hAnsi="Arial" w:cs="Arial"/>
            <w:noProof/>
            <w:webHidden/>
            <w:sz w:val="22"/>
            <w:szCs w:val="22"/>
          </w:rPr>
          <w:fldChar w:fldCharType="end"/>
        </w:r>
      </w:hyperlink>
    </w:p>
    <w:p w:rsidR="00C277FE" w:rsidRPr="00C277FE" w:rsidRDefault="00C002EE" w:rsidP="00C277FE">
      <w:pPr>
        <w:pStyle w:val="TOC1"/>
        <w:spacing w:line="276" w:lineRule="auto"/>
        <w:rPr>
          <w:rFonts w:ascii="Arial" w:eastAsiaTheme="minorEastAsia" w:hAnsi="Arial" w:cs="Arial"/>
          <w:b w:val="0"/>
          <w:bCs w:val="0"/>
          <w:caps w:val="0"/>
          <w:noProof/>
          <w:sz w:val="22"/>
          <w:szCs w:val="22"/>
          <w:lang w:eastAsia="en-ZA"/>
        </w:rPr>
      </w:pPr>
      <w:hyperlink w:anchor="_Toc412559619" w:history="1">
        <w:r w:rsidR="00C277FE" w:rsidRPr="00C277FE">
          <w:rPr>
            <w:rStyle w:val="Hyperlink"/>
            <w:rFonts w:ascii="Arial" w:hAnsi="Arial" w:cs="Arial"/>
            <w:noProof/>
            <w:sz w:val="22"/>
            <w:szCs w:val="22"/>
          </w:rPr>
          <w:t>Official sign-off</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_Toc412559619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1</w:t>
        </w:r>
        <w:r w:rsidR="00ED7C10" w:rsidRPr="00C277FE">
          <w:rPr>
            <w:rFonts w:ascii="Arial" w:hAnsi="Arial" w:cs="Arial"/>
            <w:noProof/>
            <w:webHidden/>
            <w:sz w:val="22"/>
            <w:szCs w:val="22"/>
          </w:rPr>
          <w:fldChar w:fldCharType="end"/>
        </w:r>
      </w:hyperlink>
    </w:p>
    <w:p w:rsidR="00C277FE" w:rsidRPr="00C277FE" w:rsidRDefault="00C002EE" w:rsidP="00C277FE">
      <w:pPr>
        <w:pStyle w:val="TOC1"/>
        <w:spacing w:line="276" w:lineRule="auto"/>
        <w:rPr>
          <w:rFonts w:ascii="Arial" w:eastAsiaTheme="minorEastAsia" w:hAnsi="Arial" w:cs="Arial"/>
          <w:b w:val="0"/>
          <w:bCs w:val="0"/>
          <w:caps w:val="0"/>
          <w:noProof/>
          <w:sz w:val="22"/>
          <w:szCs w:val="22"/>
          <w:lang w:eastAsia="en-ZA"/>
        </w:rPr>
      </w:pPr>
      <w:hyperlink w:anchor="_Toc412559620" w:history="1">
        <w:r w:rsidR="00C277FE" w:rsidRPr="00C277FE">
          <w:rPr>
            <w:rStyle w:val="Hyperlink"/>
            <w:rFonts w:ascii="Arial" w:hAnsi="Arial" w:cs="Arial"/>
            <w:noProof/>
            <w:sz w:val="22"/>
            <w:szCs w:val="22"/>
          </w:rPr>
          <w:t>PART A: STRATEGIC OVERVIEW</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_Toc412559620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5</w:t>
        </w:r>
        <w:r w:rsidR="00ED7C10" w:rsidRPr="00C277FE">
          <w:rPr>
            <w:rFonts w:ascii="Arial" w:hAnsi="Arial" w:cs="Arial"/>
            <w:noProof/>
            <w:webHidden/>
            <w:sz w:val="22"/>
            <w:szCs w:val="22"/>
          </w:rPr>
          <w:fldChar w:fldCharType="end"/>
        </w:r>
      </w:hyperlink>
    </w:p>
    <w:p w:rsidR="00C277FE" w:rsidRPr="00C277FE" w:rsidRDefault="00C002EE" w:rsidP="00C277FE">
      <w:pPr>
        <w:pStyle w:val="TOC2"/>
        <w:tabs>
          <w:tab w:val="left" w:pos="440"/>
          <w:tab w:val="right" w:pos="9350"/>
        </w:tabs>
        <w:rPr>
          <w:rFonts w:ascii="Arial" w:eastAsiaTheme="minorEastAsia" w:hAnsi="Arial" w:cs="Arial"/>
          <w:b w:val="0"/>
          <w:bCs w:val="0"/>
          <w:noProof/>
          <w:sz w:val="22"/>
          <w:szCs w:val="22"/>
          <w:lang w:eastAsia="en-ZA"/>
        </w:rPr>
      </w:pPr>
      <w:hyperlink w:anchor="_Toc412559621" w:history="1">
        <w:r w:rsidR="00C277FE" w:rsidRPr="00C277FE">
          <w:rPr>
            <w:rStyle w:val="Hyperlink"/>
            <w:rFonts w:ascii="Arial" w:hAnsi="Arial" w:cs="Arial"/>
            <w:noProof/>
            <w:sz w:val="22"/>
            <w:szCs w:val="22"/>
          </w:rPr>
          <w:t>1.</w:t>
        </w:r>
        <w:r w:rsidR="00C277FE" w:rsidRPr="00C277FE">
          <w:rPr>
            <w:rFonts w:ascii="Arial" w:eastAsiaTheme="minorEastAsia" w:hAnsi="Arial" w:cs="Arial"/>
            <w:b w:val="0"/>
            <w:bCs w:val="0"/>
            <w:noProof/>
            <w:sz w:val="22"/>
            <w:szCs w:val="22"/>
            <w:lang w:eastAsia="en-ZA"/>
          </w:rPr>
          <w:tab/>
        </w:r>
        <w:r w:rsidR="00C277FE" w:rsidRPr="00C277FE">
          <w:rPr>
            <w:rStyle w:val="Hyperlink"/>
            <w:rFonts w:ascii="Arial" w:hAnsi="Arial" w:cs="Arial"/>
            <w:noProof/>
            <w:sz w:val="22"/>
            <w:szCs w:val="22"/>
          </w:rPr>
          <w:t>UPDATED SITUATIONAL ANALYSIS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_Toc412559621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5</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22" w:history="1">
        <w:r w:rsidR="00C277FE" w:rsidRPr="00C277FE">
          <w:rPr>
            <w:rStyle w:val="Hyperlink"/>
            <w:rFonts w:ascii="Arial" w:hAnsi="Arial" w:cs="Arial"/>
            <w:noProof/>
            <w:sz w:val="22"/>
            <w:szCs w:val="22"/>
          </w:rPr>
          <w:t>1.1.</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Performance Delivery Environment</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_Toc412559622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5</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23" w:history="1">
        <w:r w:rsidR="00C277FE" w:rsidRPr="00C277FE">
          <w:rPr>
            <w:rStyle w:val="Hyperlink"/>
            <w:rFonts w:ascii="Arial" w:hAnsi="Arial" w:cs="Arial"/>
            <w:noProof/>
            <w:sz w:val="22"/>
            <w:szCs w:val="22"/>
          </w:rPr>
          <w:t>1.2.</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Organisational environment</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_Toc412559623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6</w:t>
        </w:r>
        <w:r w:rsidR="00ED7C10" w:rsidRPr="00C277FE">
          <w:rPr>
            <w:rFonts w:ascii="Arial" w:hAnsi="Arial" w:cs="Arial"/>
            <w:noProof/>
            <w:webHidden/>
            <w:sz w:val="22"/>
            <w:szCs w:val="22"/>
          </w:rPr>
          <w:fldChar w:fldCharType="end"/>
        </w:r>
      </w:hyperlink>
    </w:p>
    <w:p w:rsidR="00C277FE" w:rsidRPr="00C277FE" w:rsidRDefault="00C002EE" w:rsidP="00C277FE">
      <w:pPr>
        <w:pStyle w:val="TOC2"/>
        <w:tabs>
          <w:tab w:val="left" w:pos="440"/>
          <w:tab w:val="right" w:pos="9350"/>
        </w:tabs>
        <w:rPr>
          <w:rFonts w:ascii="Arial" w:eastAsiaTheme="minorEastAsia" w:hAnsi="Arial" w:cs="Arial"/>
          <w:b w:val="0"/>
          <w:bCs w:val="0"/>
          <w:noProof/>
          <w:sz w:val="22"/>
          <w:szCs w:val="22"/>
          <w:lang w:eastAsia="en-ZA"/>
        </w:rPr>
      </w:pPr>
      <w:hyperlink w:anchor="_Toc412559624" w:history="1">
        <w:r w:rsidR="00C277FE" w:rsidRPr="00C277FE">
          <w:rPr>
            <w:rStyle w:val="Hyperlink"/>
            <w:rFonts w:ascii="Arial" w:hAnsi="Arial" w:cs="Arial"/>
            <w:noProof/>
            <w:sz w:val="22"/>
            <w:szCs w:val="22"/>
          </w:rPr>
          <w:t>2.</w:t>
        </w:r>
        <w:r w:rsidR="00C277FE" w:rsidRPr="00C277FE">
          <w:rPr>
            <w:rFonts w:ascii="Arial" w:eastAsiaTheme="minorEastAsia" w:hAnsi="Arial" w:cs="Arial"/>
            <w:b w:val="0"/>
            <w:bCs w:val="0"/>
            <w:noProof/>
            <w:sz w:val="22"/>
            <w:szCs w:val="22"/>
            <w:lang w:eastAsia="en-ZA"/>
          </w:rPr>
          <w:tab/>
        </w:r>
        <w:r w:rsidR="00C277FE" w:rsidRPr="00C277FE">
          <w:rPr>
            <w:rStyle w:val="Hyperlink"/>
            <w:rFonts w:ascii="Arial" w:hAnsi="Arial" w:cs="Arial"/>
            <w:noProof/>
            <w:sz w:val="22"/>
            <w:szCs w:val="22"/>
          </w:rPr>
          <w:t>REVISIONS TO LEGISLATIVE AND OTHER MANDATES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_Toc412559624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7</w:t>
        </w:r>
        <w:r w:rsidR="00ED7C10" w:rsidRPr="00C277FE">
          <w:rPr>
            <w:rFonts w:ascii="Arial" w:hAnsi="Arial" w:cs="Arial"/>
            <w:noProof/>
            <w:webHidden/>
            <w:sz w:val="22"/>
            <w:szCs w:val="22"/>
          </w:rPr>
          <w:fldChar w:fldCharType="end"/>
        </w:r>
      </w:hyperlink>
    </w:p>
    <w:p w:rsidR="00C277FE" w:rsidRPr="00C277FE" w:rsidRDefault="00C002EE" w:rsidP="00C277FE">
      <w:pPr>
        <w:pStyle w:val="TOC2"/>
        <w:tabs>
          <w:tab w:val="left" w:pos="440"/>
          <w:tab w:val="right" w:pos="9350"/>
        </w:tabs>
        <w:rPr>
          <w:rFonts w:ascii="Arial" w:eastAsiaTheme="minorEastAsia" w:hAnsi="Arial" w:cs="Arial"/>
          <w:b w:val="0"/>
          <w:bCs w:val="0"/>
          <w:noProof/>
          <w:sz w:val="22"/>
          <w:szCs w:val="22"/>
          <w:lang w:eastAsia="en-ZA"/>
        </w:rPr>
      </w:pPr>
      <w:hyperlink w:anchor="_Toc412559625" w:history="1">
        <w:r w:rsidR="00C277FE" w:rsidRPr="00C277FE">
          <w:rPr>
            <w:rStyle w:val="Hyperlink"/>
            <w:rFonts w:ascii="Arial" w:hAnsi="Arial" w:cs="Arial"/>
            <w:noProof/>
            <w:sz w:val="22"/>
            <w:szCs w:val="22"/>
          </w:rPr>
          <w:t>3.</w:t>
        </w:r>
        <w:r w:rsidR="00C277FE" w:rsidRPr="00C277FE">
          <w:rPr>
            <w:rFonts w:ascii="Arial" w:eastAsiaTheme="minorEastAsia" w:hAnsi="Arial" w:cs="Arial"/>
            <w:b w:val="0"/>
            <w:bCs w:val="0"/>
            <w:noProof/>
            <w:sz w:val="22"/>
            <w:szCs w:val="22"/>
            <w:lang w:eastAsia="en-ZA"/>
          </w:rPr>
          <w:tab/>
        </w:r>
        <w:r w:rsidR="00B24B83">
          <w:rPr>
            <w:rStyle w:val="Hyperlink"/>
            <w:rFonts w:ascii="Arial" w:hAnsi="Arial" w:cs="Arial"/>
            <w:noProof/>
            <w:sz w:val="22"/>
            <w:szCs w:val="22"/>
          </w:rPr>
          <w:t>OVERVIEW OF 2016</w:t>
        </w:r>
        <w:r w:rsidR="00C277FE" w:rsidRPr="00C277FE">
          <w:rPr>
            <w:rStyle w:val="Hyperlink"/>
            <w:rFonts w:ascii="Arial" w:hAnsi="Arial" w:cs="Arial"/>
            <w:noProof/>
            <w:sz w:val="22"/>
            <w:szCs w:val="22"/>
          </w:rPr>
          <w:t xml:space="preserve"> BUDGET AND MTEF ESTIMATES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_Toc412559625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8</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26" w:history="1">
        <w:r w:rsidR="00C277FE" w:rsidRPr="00C277FE">
          <w:rPr>
            <w:rStyle w:val="Hyperlink"/>
            <w:rFonts w:ascii="Arial" w:hAnsi="Arial" w:cs="Arial"/>
            <w:noProof/>
            <w:sz w:val="22"/>
            <w:szCs w:val="22"/>
          </w:rPr>
          <w:t>3.1.</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 xml:space="preserve"> Income Estimates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_Toc412559626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8</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27" w:history="1">
        <w:r w:rsidR="00C277FE" w:rsidRPr="00C277FE">
          <w:rPr>
            <w:rStyle w:val="Hyperlink"/>
            <w:rFonts w:ascii="Arial" w:hAnsi="Arial" w:cs="Arial"/>
            <w:noProof/>
            <w:sz w:val="22"/>
            <w:szCs w:val="22"/>
          </w:rPr>
          <w:t>3.2.</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Expenditure Estimates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_Toc412559627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9</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28" w:history="1">
        <w:r w:rsidR="00C277FE" w:rsidRPr="00C277FE">
          <w:rPr>
            <w:rStyle w:val="Hyperlink"/>
            <w:rFonts w:ascii="Arial" w:hAnsi="Arial" w:cs="Arial"/>
            <w:noProof/>
            <w:sz w:val="22"/>
            <w:szCs w:val="22"/>
          </w:rPr>
          <w:t>3.3.</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Summary of expenditure</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_Toc412559628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11</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30" w:history="1">
        <w:r w:rsidR="00C277FE" w:rsidRPr="00C277FE">
          <w:rPr>
            <w:rStyle w:val="Hyperlink"/>
            <w:rFonts w:ascii="Arial" w:hAnsi="Arial" w:cs="Arial"/>
            <w:noProof/>
            <w:sz w:val="22"/>
            <w:szCs w:val="22"/>
          </w:rPr>
          <w:t>3.4.</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Relating Expenditure Trends to Strategic Outcomes-Oriented Goals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_Toc412559630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12</w:t>
        </w:r>
        <w:r w:rsidR="00ED7C10" w:rsidRPr="00C277FE">
          <w:rPr>
            <w:rFonts w:ascii="Arial" w:hAnsi="Arial" w:cs="Arial"/>
            <w:noProof/>
            <w:webHidden/>
            <w:sz w:val="22"/>
            <w:szCs w:val="22"/>
          </w:rPr>
          <w:fldChar w:fldCharType="end"/>
        </w:r>
      </w:hyperlink>
    </w:p>
    <w:p w:rsidR="00C277FE" w:rsidRPr="00C277FE" w:rsidRDefault="00C002EE" w:rsidP="00C277FE">
      <w:pPr>
        <w:pStyle w:val="TOC1"/>
        <w:spacing w:line="276" w:lineRule="auto"/>
        <w:rPr>
          <w:rFonts w:ascii="Arial" w:eastAsiaTheme="minorEastAsia" w:hAnsi="Arial" w:cs="Arial"/>
          <w:b w:val="0"/>
          <w:bCs w:val="0"/>
          <w:caps w:val="0"/>
          <w:noProof/>
          <w:sz w:val="22"/>
          <w:szCs w:val="22"/>
          <w:lang w:eastAsia="en-ZA"/>
        </w:rPr>
      </w:pPr>
      <w:hyperlink w:anchor="_Toc412559631" w:history="1">
        <w:r w:rsidR="00C277FE" w:rsidRPr="00C277FE">
          <w:rPr>
            <w:rStyle w:val="Hyperlink"/>
            <w:rFonts w:ascii="Arial" w:hAnsi="Arial" w:cs="Arial"/>
            <w:noProof/>
            <w:sz w:val="22"/>
            <w:szCs w:val="22"/>
          </w:rPr>
          <w:t>PART B: PROGRAMME AND SUB-PROGRAMME PLANS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_Toc412559631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13</w:t>
        </w:r>
        <w:r w:rsidR="00ED7C10" w:rsidRPr="00C277FE">
          <w:rPr>
            <w:rFonts w:ascii="Arial" w:hAnsi="Arial" w:cs="Arial"/>
            <w:noProof/>
            <w:webHidden/>
            <w:sz w:val="22"/>
            <w:szCs w:val="22"/>
          </w:rPr>
          <w:fldChar w:fldCharType="end"/>
        </w:r>
      </w:hyperlink>
    </w:p>
    <w:p w:rsidR="00C277FE" w:rsidRPr="00C277FE" w:rsidRDefault="00C002EE" w:rsidP="00C277FE">
      <w:pPr>
        <w:pStyle w:val="TOC2"/>
        <w:tabs>
          <w:tab w:val="left" w:pos="440"/>
          <w:tab w:val="right" w:pos="9350"/>
        </w:tabs>
        <w:rPr>
          <w:rFonts w:ascii="Arial" w:eastAsiaTheme="minorEastAsia" w:hAnsi="Arial" w:cs="Arial"/>
          <w:b w:val="0"/>
          <w:bCs w:val="0"/>
          <w:noProof/>
          <w:sz w:val="22"/>
          <w:szCs w:val="22"/>
          <w:lang w:eastAsia="en-ZA"/>
        </w:rPr>
      </w:pPr>
      <w:hyperlink w:anchor="_Toc412559632" w:history="1">
        <w:r w:rsidR="00C277FE" w:rsidRPr="00C277FE">
          <w:rPr>
            <w:rStyle w:val="Hyperlink"/>
            <w:rFonts w:ascii="Arial" w:hAnsi="Arial" w:cs="Arial"/>
            <w:noProof/>
            <w:sz w:val="22"/>
            <w:szCs w:val="22"/>
          </w:rPr>
          <w:t>4.</w:t>
        </w:r>
        <w:r w:rsidR="00C277FE" w:rsidRPr="00C277FE">
          <w:rPr>
            <w:rFonts w:ascii="Arial" w:eastAsiaTheme="minorEastAsia" w:hAnsi="Arial" w:cs="Arial"/>
            <w:b w:val="0"/>
            <w:bCs w:val="0"/>
            <w:noProof/>
            <w:sz w:val="22"/>
            <w:szCs w:val="22"/>
            <w:lang w:eastAsia="en-ZA"/>
          </w:rPr>
          <w:tab/>
        </w:r>
        <w:r w:rsidR="00C277FE" w:rsidRPr="00C277FE">
          <w:rPr>
            <w:rStyle w:val="Hyperlink"/>
            <w:rFonts w:ascii="Arial" w:hAnsi="Arial" w:cs="Arial"/>
            <w:noProof/>
            <w:sz w:val="22"/>
            <w:szCs w:val="22"/>
          </w:rPr>
          <w:t>Programme 1: Administration</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_Toc412559632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13</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33" w:history="1">
        <w:r w:rsidR="00C277FE" w:rsidRPr="00C277FE">
          <w:rPr>
            <w:rStyle w:val="Hyperlink"/>
            <w:rFonts w:ascii="Arial" w:hAnsi="Arial" w:cs="Arial"/>
            <w:noProof/>
            <w:sz w:val="22"/>
            <w:szCs w:val="22"/>
          </w:rPr>
          <w:t>4.1.</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1.1: Entity Management</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_Toc412559633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13</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34" w:history="1">
        <w:r w:rsidR="00C277FE" w:rsidRPr="00C277FE">
          <w:rPr>
            <w:rStyle w:val="Hyperlink"/>
            <w:rFonts w:ascii="Arial" w:hAnsi="Arial" w:cs="Arial"/>
            <w:noProof/>
            <w:sz w:val="22"/>
            <w:szCs w:val="22"/>
          </w:rPr>
          <w:t>4.2.</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1.2: Corporate Services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_Toc412559634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16</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35" w:history="1">
        <w:r w:rsidR="00C277FE" w:rsidRPr="00C277FE">
          <w:rPr>
            <w:rStyle w:val="Hyperlink"/>
            <w:rFonts w:ascii="Arial" w:hAnsi="Arial" w:cs="Arial"/>
            <w:noProof/>
            <w:sz w:val="22"/>
            <w:szCs w:val="22"/>
          </w:rPr>
          <w:t>4.3.</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1.3: Finance Administration</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_Toc412559635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18</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36" w:history="1">
        <w:r w:rsidR="00C277FE" w:rsidRPr="00C277FE">
          <w:rPr>
            <w:rStyle w:val="Hyperlink"/>
            <w:rFonts w:ascii="Arial" w:hAnsi="Arial" w:cs="Arial"/>
            <w:noProof/>
            <w:sz w:val="22"/>
            <w:szCs w:val="22"/>
          </w:rPr>
          <w:t>4.4.</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1.4: Office Accommodation</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_Toc412559636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20</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37" w:history="1">
        <w:r w:rsidR="00C277FE" w:rsidRPr="00C277FE">
          <w:rPr>
            <w:rStyle w:val="Hyperlink"/>
            <w:rFonts w:ascii="Arial" w:hAnsi="Arial" w:cs="Arial"/>
            <w:noProof/>
            <w:sz w:val="22"/>
            <w:szCs w:val="22"/>
          </w:rPr>
          <w:t>4.5.</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1.5: General Office Administration</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_Toc412559637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22</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38" w:history="1">
        <w:r w:rsidR="00C277FE" w:rsidRPr="00C277FE">
          <w:rPr>
            <w:rStyle w:val="Hyperlink"/>
            <w:rFonts w:ascii="Arial" w:hAnsi="Arial" w:cs="Arial"/>
            <w:noProof/>
            <w:sz w:val="22"/>
            <w:szCs w:val="22"/>
          </w:rPr>
          <w:t>4.6.</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1.6: Human Resource Management</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_Toc412559638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24</w:t>
        </w:r>
        <w:r w:rsidR="00ED7C10" w:rsidRPr="00C277FE">
          <w:rPr>
            <w:rFonts w:ascii="Arial" w:hAnsi="Arial" w:cs="Arial"/>
            <w:noProof/>
            <w:webHidden/>
            <w:sz w:val="22"/>
            <w:szCs w:val="22"/>
          </w:rPr>
          <w:fldChar w:fldCharType="end"/>
        </w:r>
      </w:hyperlink>
    </w:p>
    <w:p w:rsidR="00C277FE" w:rsidRPr="00C277FE" w:rsidRDefault="00C002EE" w:rsidP="00C277FE">
      <w:pPr>
        <w:pStyle w:val="TOC2"/>
        <w:tabs>
          <w:tab w:val="left" w:pos="440"/>
          <w:tab w:val="right" w:pos="9350"/>
        </w:tabs>
        <w:rPr>
          <w:rFonts w:ascii="Arial" w:eastAsiaTheme="minorEastAsia" w:hAnsi="Arial" w:cs="Arial"/>
          <w:b w:val="0"/>
          <w:bCs w:val="0"/>
          <w:noProof/>
          <w:sz w:val="22"/>
          <w:szCs w:val="22"/>
          <w:lang w:eastAsia="en-ZA"/>
        </w:rPr>
      </w:pPr>
      <w:hyperlink w:anchor="_Toc412559639" w:history="1">
        <w:r w:rsidR="00C277FE" w:rsidRPr="00C277FE">
          <w:rPr>
            <w:rStyle w:val="Hyperlink"/>
            <w:rFonts w:ascii="Arial" w:hAnsi="Arial" w:cs="Arial"/>
            <w:noProof/>
            <w:sz w:val="22"/>
            <w:szCs w:val="22"/>
          </w:rPr>
          <w:t>5.</w:t>
        </w:r>
        <w:r w:rsidR="00C277FE" w:rsidRPr="00C277FE">
          <w:rPr>
            <w:rFonts w:ascii="Arial" w:eastAsiaTheme="minorEastAsia" w:hAnsi="Arial" w:cs="Arial"/>
            <w:b w:val="0"/>
            <w:bCs w:val="0"/>
            <w:noProof/>
            <w:sz w:val="22"/>
            <w:szCs w:val="22"/>
            <w:lang w:eastAsia="en-ZA"/>
          </w:rPr>
          <w:tab/>
        </w:r>
        <w:r w:rsidR="00C277FE" w:rsidRPr="00C277FE">
          <w:rPr>
            <w:rStyle w:val="Hyperlink"/>
            <w:rFonts w:ascii="Arial" w:hAnsi="Arial" w:cs="Arial"/>
            <w:noProof/>
            <w:sz w:val="22"/>
            <w:szCs w:val="22"/>
          </w:rPr>
          <w:t>Programme 2: Core Operations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_Toc412559639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25</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40" w:history="1">
        <w:r w:rsidR="00C277FE" w:rsidRPr="00C277FE">
          <w:rPr>
            <w:rStyle w:val="Hyperlink"/>
            <w:rFonts w:ascii="Arial" w:hAnsi="Arial" w:cs="Arial"/>
            <w:noProof/>
            <w:sz w:val="22"/>
            <w:szCs w:val="22"/>
          </w:rPr>
          <w:t>5.1.</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2.1: Development Chamber</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_Toc412559640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25</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41" w:history="1">
        <w:r w:rsidR="00C277FE" w:rsidRPr="00C277FE">
          <w:rPr>
            <w:rStyle w:val="Hyperlink"/>
            <w:rFonts w:ascii="Arial" w:hAnsi="Arial" w:cs="Arial"/>
            <w:noProof/>
            <w:sz w:val="22"/>
            <w:szCs w:val="22"/>
          </w:rPr>
          <w:t>5.2.</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2.2: Public Finance and Monetary Policy Chamber</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_Toc412559641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28</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42" w:history="1">
        <w:r w:rsidR="00C277FE" w:rsidRPr="00C277FE">
          <w:rPr>
            <w:rStyle w:val="Hyperlink"/>
            <w:rFonts w:ascii="Arial" w:hAnsi="Arial" w:cs="Arial"/>
            <w:noProof/>
            <w:sz w:val="22"/>
            <w:szCs w:val="22"/>
          </w:rPr>
          <w:t>5.3.</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2.3: Trade and Industry Chamber</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_Toc412559642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33</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43" w:history="1">
        <w:r w:rsidR="00C277FE" w:rsidRPr="00C277FE">
          <w:rPr>
            <w:rStyle w:val="Hyperlink"/>
            <w:rFonts w:ascii="Arial" w:hAnsi="Arial" w:cs="Arial"/>
            <w:noProof/>
            <w:sz w:val="22"/>
            <w:szCs w:val="22"/>
          </w:rPr>
          <w:t>5.4.</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2.4: Labour Market Chamber</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_Toc412559643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37</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44" w:history="1">
        <w:r w:rsidR="00C277FE" w:rsidRPr="00C277FE">
          <w:rPr>
            <w:rStyle w:val="Hyperlink"/>
            <w:rFonts w:ascii="Arial" w:hAnsi="Arial" w:cs="Arial"/>
            <w:noProof/>
            <w:sz w:val="22"/>
            <w:szCs w:val="22"/>
          </w:rPr>
          <w:t>5.5.</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2.5: Manco Task Teams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_Toc412559644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42</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45" w:history="1">
        <w:r w:rsidR="00C277FE" w:rsidRPr="00C277FE">
          <w:rPr>
            <w:rStyle w:val="Hyperlink"/>
            <w:rFonts w:ascii="Arial" w:hAnsi="Arial" w:cs="Arial"/>
            <w:noProof/>
            <w:sz w:val="22"/>
            <w:szCs w:val="22"/>
          </w:rPr>
          <w:t>5.6.</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2.6: Section 77</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_Toc412559645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43</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46" w:history="1">
        <w:r w:rsidR="00C277FE" w:rsidRPr="00C277FE">
          <w:rPr>
            <w:rStyle w:val="Hyperlink"/>
            <w:rFonts w:ascii="Arial" w:hAnsi="Arial" w:cs="Arial"/>
            <w:noProof/>
            <w:sz w:val="22"/>
            <w:szCs w:val="22"/>
          </w:rPr>
          <w:t>5.7.</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2.7: Communications and Outreach</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_Toc412559646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45</w:t>
        </w:r>
        <w:r w:rsidR="00ED7C10" w:rsidRPr="00C277FE">
          <w:rPr>
            <w:rFonts w:ascii="Arial" w:hAnsi="Arial" w:cs="Arial"/>
            <w:noProof/>
            <w:webHidden/>
            <w:sz w:val="22"/>
            <w:szCs w:val="22"/>
          </w:rPr>
          <w:fldChar w:fldCharType="end"/>
        </w:r>
      </w:hyperlink>
    </w:p>
    <w:p w:rsidR="00C277FE" w:rsidRPr="00C277FE" w:rsidRDefault="00C002EE" w:rsidP="00C277FE">
      <w:pPr>
        <w:pStyle w:val="TOC2"/>
        <w:tabs>
          <w:tab w:val="left" w:pos="440"/>
          <w:tab w:val="right" w:pos="9350"/>
        </w:tabs>
        <w:rPr>
          <w:rFonts w:ascii="Arial" w:eastAsiaTheme="minorEastAsia" w:hAnsi="Arial" w:cs="Arial"/>
          <w:b w:val="0"/>
          <w:bCs w:val="0"/>
          <w:noProof/>
          <w:sz w:val="22"/>
          <w:szCs w:val="22"/>
          <w:lang w:eastAsia="en-ZA"/>
        </w:rPr>
      </w:pPr>
      <w:hyperlink w:anchor="_Toc412559647" w:history="1">
        <w:r w:rsidR="00C277FE" w:rsidRPr="00C277FE">
          <w:rPr>
            <w:rStyle w:val="Hyperlink"/>
            <w:rFonts w:ascii="Arial" w:hAnsi="Arial" w:cs="Arial"/>
            <w:noProof/>
            <w:sz w:val="22"/>
            <w:szCs w:val="22"/>
          </w:rPr>
          <w:t>6.</w:t>
        </w:r>
        <w:r w:rsidR="00C277FE" w:rsidRPr="00C277FE">
          <w:rPr>
            <w:rFonts w:ascii="Arial" w:eastAsiaTheme="minorEastAsia" w:hAnsi="Arial" w:cs="Arial"/>
            <w:b w:val="0"/>
            <w:bCs w:val="0"/>
            <w:noProof/>
            <w:sz w:val="22"/>
            <w:szCs w:val="22"/>
            <w:lang w:eastAsia="en-ZA"/>
          </w:rPr>
          <w:tab/>
        </w:r>
        <w:r w:rsidR="00C277FE" w:rsidRPr="00C277FE">
          <w:rPr>
            <w:rStyle w:val="Hyperlink"/>
            <w:rFonts w:ascii="Arial" w:hAnsi="Arial" w:cs="Arial"/>
            <w:noProof/>
            <w:sz w:val="22"/>
            <w:szCs w:val="22"/>
          </w:rPr>
          <w:t>Programme 3: Capacity Building Funds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_Toc412559647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47</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48" w:history="1">
        <w:r w:rsidR="00C277FE" w:rsidRPr="00C277FE">
          <w:rPr>
            <w:rStyle w:val="Hyperlink"/>
            <w:rFonts w:ascii="Arial" w:hAnsi="Arial" w:cs="Arial"/>
            <w:noProof/>
            <w:sz w:val="22"/>
            <w:szCs w:val="22"/>
          </w:rPr>
          <w:t>6.1.</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3.1: Business Constituency</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_Toc412559648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47</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49" w:history="1">
        <w:r w:rsidR="00C277FE" w:rsidRPr="00C277FE">
          <w:rPr>
            <w:rStyle w:val="Hyperlink"/>
            <w:rFonts w:ascii="Arial" w:hAnsi="Arial" w:cs="Arial"/>
            <w:noProof/>
            <w:sz w:val="22"/>
            <w:szCs w:val="22"/>
          </w:rPr>
          <w:t>6.2.</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3.2: Community Constituency</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_Toc412559649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49</w:t>
        </w:r>
        <w:r w:rsidR="00ED7C10" w:rsidRPr="00C277FE">
          <w:rPr>
            <w:rFonts w:ascii="Arial" w:hAnsi="Arial" w:cs="Arial"/>
            <w:noProof/>
            <w:webHidden/>
            <w:sz w:val="22"/>
            <w:szCs w:val="22"/>
          </w:rPr>
          <w:fldChar w:fldCharType="end"/>
        </w:r>
      </w:hyperlink>
    </w:p>
    <w:p w:rsidR="00C277FE" w:rsidRPr="00C277FE" w:rsidRDefault="00C002EE" w:rsidP="00C277FE">
      <w:pPr>
        <w:pStyle w:val="TOC3"/>
        <w:spacing w:line="276" w:lineRule="auto"/>
        <w:rPr>
          <w:rFonts w:ascii="Arial" w:eastAsiaTheme="minorEastAsia" w:hAnsi="Arial" w:cs="Arial"/>
          <w:noProof/>
          <w:sz w:val="22"/>
          <w:szCs w:val="22"/>
          <w:lang w:eastAsia="en-ZA"/>
        </w:rPr>
      </w:pPr>
      <w:hyperlink w:anchor="_Toc412559650" w:history="1">
        <w:r w:rsidR="00C277FE" w:rsidRPr="00C277FE">
          <w:rPr>
            <w:rStyle w:val="Hyperlink"/>
            <w:rFonts w:ascii="Arial" w:hAnsi="Arial" w:cs="Arial"/>
            <w:noProof/>
            <w:sz w:val="22"/>
            <w:szCs w:val="22"/>
          </w:rPr>
          <w:t>6.3.</w:t>
        </w:r>
        <w:r w:rsidR="00C277FE" w:rsidRPr="00C277FE">
          <w:rPr>
            <w:rFonts w:ascii="Arial" w:eastAsiaTheme="minorEastAsia" w:hAnsi="Arial" w:cs="Arial"/>
            <w:noProof/>
            <w:sz w:val="22"/>
            <w:szCs w:val="22"/>
            <w:lang w:eastAsia="en-ZA"/>
          </w:rPr>
          <w:tab/>
        </w:r>
        <w:r w:rsidR="00C277FE" w:rsidRPr="00C277FE">
          <w:rPr>
            <w:rStyle w:val="Hyperlink"/>
            <w:rFonts w:ascii="Arial" w:hAnsi="Arial" w:cs="Arial"/>
            <w:noProof/>
            <w:sz w:val="22"/>
            <w:szCs w:val="22"/>
          </w:rPr>
          <w:t>Sub-Programme 3.3: Labour Constituency</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_Toc412559650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51</w:t>
        </w:r>
        <w:r w:rsidR="00ED7C10" w:rsidRPr="00C277FE">
          <w:rPr>
            <w:rFonts w:ascii="Arial" w:hAnsi="Arial" w:cs="Arial"/>
            <w:noProof/>
            <w:webHidden/>
            <w:sz w:val="22"/>
            <w:szCs w:val="22"/>
          </w:rPr>
          <w:fldChar w:fldCharType="end"/>
        </w:r>
      </w:hyperlink>
    </w:p>
    <w:p w:rsidR="007E2A1E" w:rsidRDefault="007E2A1E" w:rsidP="00C277FE">
      <w:pPr>
        <w:pStyle w:val="TOC1"/>
        <w:spacing w:line="276" w:lineRule="auto"/>
      </w:pPr>
    </w:p>
    <w:p w:rsidR="00C277FE" w:rsidRPr="00C277FE" w:rsidRDefault="00C002EE" w:rsidP="00C277FE">
      <w:pPr>
        <w:pStyle w:val="TOC1"/>
        <w:spacing w:line="276" w:lineRule="auto"/>
        <w:rPr>
          <w:rFonts w:ascii="Arial" w:eastAsiaTheme="minorEastAsia" w:hAnsi="Arial" w:cs="Arial"/>
          <w:b w:val="0"/>
          <w:bCs w:val="0"/>
          <w:caps w:val="0"/>
          <w:noProof/>
          <w:sz w:val="22"/>
          <w:szCs w:val="22"/>
          <w:lang w:eastAsia="en-ZA"/>
        </w:rPr>
      </w:pPr>
      <w:hyperlink w:anchor="_Toc412559651" w:history="1">
        <w:r w:rsidR="00C277FE" w:rsidRPr="00C277FE">
          <w:rPr>
            <w:rStyle w:val="Hyperlink"/>
            <w:rFonts w:ascii="Arial" w:hAnsi="Arial" w:cs="Arial"/>
            <w:noProof/>
            <w:sz w:val="22"/>
            <w:szCs w:val="22"/>
          </w:rPr>
          <w:t>PART C: LINKS TO OTHER PLANS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_Toc412559651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53</w:t>
        </w:r>
        <w:r w:rsidR="00ED7C10" w:rsidRPr="00C277FE">
          <w:rPr>
            <w:rFonts w:ascii="Arial" w:hAnsi="Arial" w:cs="Arial"/>
            <w:noProof/>
            <w:webHidden/>
            <w:sz w:val="22"/>
            <w:szCs w:val="22"/>
          </w:rPr>
          <w:fldChar w:fldCharType="end"/>
        </w:r>
      </w:hyperlink>
    </w:p>
    <w:p w:rsidR="00C277FE" w:rsidRPr="00C277FE" w:rsidRDefault="00C002EE" w:rsidP="00C277FE">
      <w:pPr>
        <w:pStyle w:val="TOC2"/>
        <w:tabs>
          <w:tab w:val="left" w:pos="440"/>
          <w:tab w:val="right" w:pos="9350"/>
        </w:tabs>
        <w:rPr>
          <w:rFonts w:ascii="Arial" w:eastAsiaTheme="minorEastAsia" w:hAnsi="Arial" w:cs="Arial"/>
          <w:b w:val="0"/>
          <w:bCs w:val="0"/>
          <w:noProof/>
          <w:sz w:val="22"/>
          <w:szCs w:val="22"/>
          <w:lang w:eastAsia="en-ZA"/>
        </w:rPr>
      </w:pPr>
      <w:hyperlink w:anchor="_Toc412559652" w:history="1">
        <w:r w:rsidR="00C277FE" w:rsidRPr="00C277FE">
          <w:rPr>
            <w:rStyle w:val="Hyperlink"/>
            <w:rFonts w:ascii="Arial" w:hAnsi="Arial" w:cs="Arial"/>
            <w:noProof/>
            <w:sz w:val="22"/>
            <w:szCs w:val="22"/>
          </w:rPr>
          <w:t>5.</w:t>
        </w:r>
        <w:r w:rsidR="00C277FE" w:rsidRPr="00C277FE">
          <w:rPr>
            <w:rFonts w:ascii="Arial" w:eastAsiaTheme="minorEastAsia" w:hAnsi="Arial" w:cs="Arial"/>
            <w:b w:val="0"/>
            <w:bCs w:val="0"/>
            <w:noProof/>
            <w:sz w:val="22"/>
            <w:szCs w:val="22"/>
            <w:lang w:eastAsia="en-ZA"/>
          </w:rPr>
          <w:tab/>
        </w:r>
        <w:r w:rsidR="00C277FE" w:rsidRPr="00C277FE">
          <w:rPr>
            <w:rStyle w:val="Hyperlink"/>
            <w:rFonts w:ascii="Arial" w:hAnsi="Arial" w:cs="Arial"/>
            <w:noProof/>
            <w:sz w:val="22"/>
            <w:szCs w:val="22"/>
          </w:rPr>
          <w:t>Links to the long-term infrastructure and other capital plans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_Toc412559652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53</w:t>
        </w:r>
        <w:r w:rsidR="00ED7C10" w:rsidRPr="00C277FE">
          <w:rPr>
            <w:rFonts w:ascii="Arial" w:hAnsi="Arial" w:cs="Arial"/>
            <w:noProof/>
            <w:webHidden/>
            <w:sz w:val="22"/>
            <w:szCs w:val="22"/>
          </w:rPr>
          <w:fldChar w:fldCharType="end"/>
        </w:r>
      </w:hyperlink>
    </w:p>
    <w:p w:rsidR="00C277FE" w:rsidRPr="00C277FE" w:rsidRDefault="00C002EE" w:rsidP="00C277FE">
      <w:pPr>
        <w:pStyle w:val="TOC2"/>
        <w:tabs>
          <w:tab w:val="right" w:pos="9350"/>
        </w:tabs>
        <w:rPr>
          <w:rFonts w:ascii="Arial" w:eastAsiaTheme="minorEastAsia" w:hAnsi="Arial" w:cs="Arial"/>
          <w:b w:val="0"/>
          <w:bCs w:val="0"/>
          <w:noProof/>
          <w:sz w:val="22"/>
          <w:szCs w:val="22"/>
          <w:lang w:eastAsia="en-ZA"/>
        </w:rPr>
      </w:pPr>
      <w:hyperlink w:anchor="_Toc412559653" w:history="1">
        <w:r w:rsidR="00C277FE" w:rsidRPr="00C277FE">
          <w:rPr>
            <w:rStyle w:val="Hyperlink"/>
            <w:rFonts w:ascii="Arial" w:hAnsi="Arial" w:cs="Arial"/>
            <w:noProof/>
            <w:sz w:val="22"/>
            <w:szCs w:val="22"/>
          </w:rPr>
          <w:t>Annexure 1: Data Descriptions</w:t>
        </w:r>
        <w:r w:rsidR="00C277FE" w:rsidRPr="00C277FE">
          <w:rPr>
            <w:rFonts w:ascii="Arial" w:hAnsi="Arial" w:cs="Arial"/>
            <w:noProof/>
            <w:webHidden/>
            <w:sz w:val="22"/>
            <w:szCs w:val="22"/>
          </w:rPr>
          <w:tab/>
        </w:r>
        <w:r w:rsidR="00ED7C10" w:rsidRPr="00C277FE">
          <w:rPr>
            <w:rFonts w:ascii="Arial" w:hAnsi="Arial" w:cs="Arial"/>
            <w:noProof/>
            <w:webHidden/>
            <w:sz w:val="22"/>
            <w:szCs w:val="22"/>
          </w:rPr>
          <w:fldChar w:fldCharType="begin"/>
        </w:r>
        <w:r w:rsidR="00C277FE" w:rsidRPr="00C277FE">
          <w:rPr>
            <w:rFonts w:ascii="Arial" w:hAnsi="Arial" w:cs="Arial"/>
            <w:noProof/>
            <w:webHidden/>
            <w:sz w:val="22"/>
            <w:szCs w:val="22"/>
          </w:rPr>
          <w:instrText xml:space="preserve"> PAGEREF _Toc412559653 \h </w:instrText>
        </w:r>
        <w:r w:rsidR="00ED7C10" w:rsidRPr="00C277FE">
          <w:rPr>
            <w:rFonts w:ascii="Arial" w:hAnsi="Arial" w:cs="Arial"/>
            <w:noProof/>
            <w:webHidden/>
            <w:sz w:val="22"/>
            <w:szCs w:val="22"/>
          </w:rPr>
        </w:r>
        <w:r w:rsidR="00ED7C10" w:rsidRPr="00C277FE">
          <w:rPr>
            <w:rFonts w:ascii="Arial" w:hAnsi="Arial" w:cs="Arial"/>
            <w:noProof/>
            <w:webHidden/>
            <w:sz w:val="22"/>
            <w:szCs w:val="22"/>
          </w:rPr>
          <w:fldChar w:fldCharType="separate"/>
        </w:r>
        <w:r w:rsidR="00544C69">
          <w:rPr>
            <w:rFonts w:ascii="Arial" w:hAnsi="Arial" w:cs="Arial"/>
            <w:noProof/>
            <w:webHidden/>
            <w:sz w:val="22"/>
            <w:szCs w:val="22"/>
          </w:rPr>
          <w:t>54</w:t>
        </w:r>
        <w:r w:rsidR="00ED7C10" w:rsidRPr="00C277FE">
          <w:rPr>
            <w:rFonts w:ascii="Arial" w:hAnsi="Arial" w:cs="Arial"/>
            <w:noProof/>
            <w:webHidden/>
            <w:sz w:val="22"/>
            <w:szCs w:val="22"/>
          </w:rPr>
          <w:fldChar w:fldCharType="end"/>
        </w:r>
      </w:hyperlink>
    </w:p>
    <w:p w:rsidR="00DB6332" w:rsidRPr="004930BF" w:rsidRDefault="00ED7C10" w:rsidP="00C277FE">
      <w:pPr>
        <w:rPr>
          <w:rFonts w:ascii="Arial" w:hAnsi="Arial" w:cs="Arial"/>
        </w:rPr>
      </w:pPr>
      <w:r w:rsidRPr="00C277FE">
        <w:rPr>
          <w:rFonts w:ascii="Arial" w:hAnsi="Arial" w:cs="Arial"/>
        </w:rPr>
        <w:fldChar w:fldCharType="end"/>
      </w:r>
    </w:p>
    <w:p w:rsidR="00DB6332" w:rsidRDefault="00DB6332">
      <w:pPr>
        <w:rPr>
          <w:rFonts w:ascii="Arial" w:hAnsi="Arial" w:cs="Arial"/>
          <w:b/>
        </w:rPr>
      </w:pPr>
      <w:r>
        <w:rPr>
          <w:rFonts w:ascii="Arial" w:hAnsi="Arial" w:cs="Arial"/>
          <w:b/>
        </w:rPr>
        <w:br w:type="page"/>
      </w:r>
    </w:p>
    <w:p w:rsidR="00AB031D" w:rsidRDefault="00AB031D" w:rsidP="00AB031D">
      <w:pPr>
        <w:pStyle w:val="Heading1"/>
        <w:ind w:left="0"/>
      </w:pPr>
      <w:bookmarkStart w:id="55" w:name="_Toc412559620"/>
      <w:r>
        <w:lastRenderedPageBreak/>
        <w:t>PART A: STRATEGIC OVERVIEW</w:t>
      </w:r>
      <w:bookmarkEnd w:id="55"/>
    </w:p>
    <w:p w:rsidR="00AB031D" w:rsidRPr="00ED11A2" w:rsidRDefault="00AB031D" w:rsidP="00ED11A2">
      <w:pPr>
        <w:spacing w:after="0" w:line="360" w:lineRule="auto"/>
        <w:rPr>
          <w:rFonts w:ascii="Arial Narrow" w:hAnsi="Arial Narrow" w:cs="Arial"/>
        </w:rPr>
      </w:pPr>
    </w:p>
    <w:p w:rsidR="004A34FA" w:rsidRDefault="0018099B" w:rsidP="008360D9">
      <w:pPr>
        <w:pStyle w:val="Heading2"/>
        <w:numPr>
          <w:ilvl w:val="0"/>
          <w:numId w:val="5"/>
        </w:numPr>
        <w:spacing w:after="0"/>
      </w:pPr>
      <w:bookmarkStart w:id="56" w:name="_Toc412559621"/>
      <w:r>
        <w:t>UPDATED SITUATIONAL ANALYSIS</w:t>
      </w:r>
      <w:bookmarkEnd w:id="56"/>
      <w:r w:rsidR="005B4220">
        <w:t xml:space="preserve"> </w:t>
      </w:r>
    </w:p>
    <w:p w:rsidR="004A34FA" w:rsidRDefault="004A34FA" w:rsidP="004A34FA">
      <w:pPr>
        <w:rPr>
          <w:lang w:eastAsia="en-ZA"/>
        </w:rPr>
      </w:pPr>
    </w:p>
    <w:p w:rsidR="008360D9" w:rsidRPr="008360D9" w:rsidRDefault="008360D9" w:rsidP="008360D9">
      <w:pPr>
        <w:spacing w:line="360" w:lineRule="auto"/>
        <w:ind w:left="360"/>
        <w:jc w:val="both"/>
        <w:rPr>
          <w:rFonts w:ascii="Arial" w:hAnsi="Arial" w:cs="Arial"/>
          <w:lang w:eastAsia="en-ZA"/>
        </w:rPr>
      </w:pPr>
      <w:r w:rsidRPr="008360D9">
        <w:rPr>
          <w:rFonts w:ascii="Arial" w:hAnsi="Arial" w:cs="Arial"/>
          <w:lang w:eastAsia="en-ZA"/>
        </w:rPr>
        <w:t xml:space="preserve">Government has emphasised that each of its entities should align their respective Strategic Plans and Annual Performance Plans to the NDP. The NDP emphasises the centrality of partnerships in order to accelerate the South Africa’s development for the benefit of all its citizens. </w:t>
      </w:r>
    </w:p>
    <w:p w:rsidR="008360D9" w:rsidRPr="008360D9" w:rsidRDefault="008360D9" w:rsidP="008360D9">
      <w:pPr>
        <w:spacing w:line="360" w:lineRule="auto"/>
        <w:ind w:left="360"/>
        <w:jc w:val="both"/>
        <w:rPr>
          <w:rFonts w:ascii="Arial" w:hAnsi="Arial" w:cs="Arial"/>
          <w:lang w:eastAsia="en-ZA"/>
        </w:rPr>
      </w:pPr>
      <w:r w:rsidRPr="008360D9">
        <w:rPr>
          <w:rFonts w:ascii="Arial" w:hAnsi="Arial" w:cs="Arial"/>
          <w:lang w:eastAsia="en-ZA"/>
        </w:rPr>
        <w:t xml:space="preserve">This has particular significance for </w:t>
      </w:r>
      <w:r w:rsidR="007732DA">
        <w:rPr>
          <w:rFonts w:ascii="Arial" w:hAnsi="Arial" w:cs="Arial"/>
          <w:lang w:eastAsia="en-ZA"/>
        </w:rPr>
        <w:t>NEDLAC</w:t>
      </w:r>
      <w:r w:rsidRPr="008360D9">
        <w:rPr>
          <w:rFonts w:ascii="Arial" w:hAnsi="Arial" w:cs="Arial"/>
          <w:lang w:eastAsia="en-ZA"/>
        </w:rPr>
        <w:t>, given its role in building consensus between its social partners on fundamental social and economic issues. The achievement of increased consensus between social partners requires a resilient and well-resourced institution.</w:t>
      </w:r>
    </w:p>
    <w:p w:rsidR="008360D9" w:rsidRPr="004A34FA" w:rsidRDefault="008360D9" w:rsidP="004A34FA">
      <w:pPr>
        <w:rPr>
          <w:lang w:eastAsia="en-ZA"/>
        </w:rPr>
      </w:pPr>
    </w:p>
    <w:p w:rsidR="0018099B" w:rsidRPr="004A34FA" w:rsidRDefault="0018099B" w:rsidP="008A4E24">
      <w:pPr>
        <w:pStyle w:val="Heading3"/>
        <w:numPr>
          <w:ilvl w:val="1"/>
          <w:numId w:val="5"/>
        </w:numPr>
        <w:ind w:left="1134" w:hanging="708"/>
        <w:rPr>
          <w:rFonts w:eastAsia="Calibri" w:cs="Arial"/>
          <w:b w:val="0"/>
          <w:bCs w:val="0"/>
        </w:rPr>
      </w:pPr>
      <w:bookmarkStart w:id="57" w:name="_Toc412559622"/>
      <w:r w:rsidRPr="004A34FA">
        <w:rPr>
          <w:rFonts w:cs="Arial"/>
        </w:rPr>
        <w:t>Performance Delivery Environment</w:t>
      </w:r>
      <w:bookmarkEnd w:id="57"/>
    </w:p>
    <w:p w:rsidR="004A34FA" w:rsidRPr="008360D9" w:rsidRDefault="004A34FA" w:rsidP="008360D9">
      <w:pPr>
        <w:pStyle w:val="ListParagraph"/>
        <w:spacing w:line="360" w:lineRule="auto"/>
        <w:ind w:left="1170"/>
        <w:rPr>
          <w:rFonts w:ascii="Arial" w:hAnsi="Arial" w:cs="Arial"/>
          <w:color w:val="000000" w:themeColor="text1"/>
        </w:rPr>
      </w:pPr>
    </w:p>
    <w:p w:rsidR="008360D9" w:rsidRDefault="008360D9" w:rsidP="008360D9">
      <w:pPr>
        <w:pStyle w:val="ListParagraph"/>
        <w:spacing w:line="360" w:lineRule="auto"/>
        <w:ind w:left="1170"/>
        <w:rPr>
          <w:rFonts w:ascii="Arial" w:hAnsi="Arial" w:cs="Arial"/>
          <w:bCs/>
          <w:color w:val="000000" w:themeColor="text1"/>
          <w:lang w:val="en-GB"/>
        </w:rPr>
      </w:pPr>
      <w:r w:rsidRPr="008360D9">
        <w:rPr>
          <w:rFonts w:ascii="Arial" w:hAnsi="Arial" w:cs="Arial"/>
          <w:bCs/>
          <w:color w:val="000000" w:themeColor="text1"/>
          <w:lang w:val="en-GB"/>
        </w:rPr>
        <w:t xml:space="preserve">In his February 2014 and June 2014 State of the Nation addresses, President Zuma, emphasised the need to accelerate growth and tackle the triple challenges of unemployment, inequality and poverty.  In this regard, the President also highlighted the importance of social dialogue and recognised the role of </w:t>
      </w:r>
      <w:r w:rsidR="007732DA">
        <w:rPr>
          <w:rFonts w:ascii="Arial" w:hAnsi="Arial" w:cs="Arial"/>
          <w:bCs/>
          <w:color w:val="000000" w:themeColor="text1"/>
          <w:lang w:val="en-GB"/>
        </w:rPr>
        <w:t>NEDLAC</w:t>
      </w:r>
      <w:r w:rsidRPr="008360D9">
        <w:rPr>
          <w:rFonts w:ascii="Arial" w:hAnsi="Arial" w:cs="Arial"/>
          <w:bCs/>
          <w:color w:val="000000" w:themeColor="text1"/>
          <w:lang w:val="en-GB"/>
        </w:rPr>
        <w:t xml:space="preserve"> and its social partners in jointly contributing to the achievement of inclusive growth in South Africa.</w:t>
      </w:r>
    </w:p>
    <w:p w:rsidR="008360D9" w:rsidRPr="008360D9" w:rsidRDefault="008360D9" w:rsidP="008360D9">
      <w:pPr>
        <w:pStyle w:val="ListParagraph"/>
        <w:spacing w:line="360" w:lineRule="auto"/>
        <w:ind w:left="1170"/>
        <w:rPr>
          <w:rFonts w:ascii="Arial" w:hAnsi="Arial" w:cs="Arial"/>
          <w:bCs/>
          <w:color w:val="000000" w:themeColor="text1"/>
          <w:lang w:val="en-GB"/>
        </w:rPr>
      </w:pPr>
    </w:p>
    <w:p w:rsidR="008360D9" w:rsidRPr="008360D9" w:rsidRDefault="008360D9" w:rsidP="008360D9">
      <w:pPr>
        <w:pStyle w:val="ListParagraph"/>
        <w:spacing w:line="360" w:lineRule="auto"/>
        <w:ind w:left="1170"/>
        <w:rPr>
          <w:rFonts w:ascii="Arial" w:hAnsi="Arial" w:cs="Arial"/>
          <w:bCs/>
          <w:color w:val="000000" w:themeColor="text1"/>
          <w:lang w:val="en-GB"/>
        </w:rPr>
      </w:pPr>
      <w:r w:rsidRPr="008360D9">
        <w:rPr>
          <w:rFonts w:ascii="Arial" w:hAnsi="Arial" w:cs="Arial"/>
          <w:bCs/>
          <w:color w:val="000000" w:themeColor="text1"/>
          <w:lang w:val="en-GB"/>
        </w:rPr>
        <w:t>This will require focused attention on the capacity, conduct and commitment of the social actors involved. It also calls for strong leadership and a paradigm shift away from the culture of adversarialism and a greater focus on building relationships and a network of trust and collaboration.</w:t>
      </w:r>
    </w:p>
    <w:p w:rsidR="008360D9" w:rsidRPr="008360D9" w:rsidRDefault="008360D9" w:rsidP="008360D9">
      <w:pPr>
        <w:pStyle w:val="ListParagraph"/>
        <w:spacing w:line="360" w:lineRule="auto"/>
        <w:ind w:left="1170"/>
        <w:rPr>
          <w:rFonts w:ascii="Arial" w:hAnsi="Arial" w:cs="Arial"/>
          <w:bCs/>
          <w:color w:val="000000" w:themeColor="text1"/>
          <w:lang w:val="en-GB"/>
        </w:rPr>
      </w:pPr>
    </w:p>
    <w:p w:rsidR="0007617B" w:rsidRPr="008360D9" w:rsidRDefault="007732DA" w:rsidP="008360D9">
      <w:pPr>
        <w:pStyle w:val="ListParagraph"/>
        <w:spacing w:line="360" w:lineRule="auto"/>
        <w:ind w:left="1170"/>
        <w:rPr>
          <w:rFonts w:ascii="Arial" w:hAnsi="Arial" w:cs="Arial"/>
          <w:bCs/>
          <w:color w:val="000000" w:themeColor="text1"/>
          <w:lang w:val="en-GB"/>
        </w:rPr>
      </w:pPr>
      <w:r>
        <w:rPr>
          <w:rFonts w:ascii="Arial" w:hAnsi="Arial" w:cs="Arial"/>
          <w:bCs/>
          <w:color w:val="000000" w:themeColor="text1"/>
          <w:lang w:val="en-GB"/>
        </w:rPr>
        <w:t>NEDLAC</w:t>
      </w:r>
      <w:r w:rsidR="008360D9" w:rsidRPr="008360D9">
        <w:rPr>
          <w:rFonts w:ascii="Arial" w:hAnsi="Arial" w:cs="Arial"/>
          <w:bCs/>
          <w:color w:val="000000" w:themeColor="text1"/>
          <w:lang w:val="en-GB"/>
        </w:rPr>
        <w:t xml:space="preserve">’s Founding Declaration envisages a pivotal role for social dialogue in promoting a shared vision and cooperation to enhance growth, equity and participation.  </w:t>
      </w:r>
      <w:r>
        <w:rPr>
          <w:rFonts w:ascii="Arial" w:hAnsi="Arial" w:cs="Arial"/>
          <w:bCs/>
          <w:color w:val="000000" w:themeColor="text1"/>
          <w:lang w:val="en-GB"/>
        </w:rPr>
        <w:t>NEDLAC</w:t>
      </w:r>
      <w:r w:rsidR="008360D9" w:rsidRPr="008360D9">
        <w:rPr>
          <w:rFonts w:ascii="Arial" w:hAnsi="Arial" w:cs="Arial"/>
          <w:bCs/>
          <w:color w:val="000000" w:themeColor="text1"/>
          <w:lang w:val="en-GB"/>
        </w:rPr>
        <w:t>’s contribution to the realisation of the NDP’s objectives will require the achievement of consensus on a shared vision, and social cooperation to improve the country’s socio-economic prospects.</w:t>
      </w:r>
    </w:p>
    <w:p w:rsidR="003D266B" w:rsidRPr="004A34FA" w:rsidRDefault="003D266B" w:rsidP="004A34FA">
      <w:pPr>
        <w:pStyle w:val="ListParagraph"/>
        <w:spacing w:line="360" w:lineRule="auto"/>
        <w:ind w:left="1170"/>
        <w:rPr>
          <w:rFonts w:ascii="Arial" w:hAnsi="Arial" w:cs="Arial"/>
          <w:color w:val="000000" w:themeColor="text1"/>
        </w:rPr>
      </w:pPr>
    </w:p>
    <w:p w:rsidR="0018099B" w:rsidRDefault="00E255DC" w:rsidP="008A4E24">
      <w:pPr>
        <w:pStyle w:val="Heading3"/>
        <w:numPr>
          <w:ilvl w:val="1"/>
          <w:numId w:val="5"/>
        </w:numPr>
        <w:ind w:left="1170" w:hanging="708"/>
      </w:pPr>
      <w:bookmarkStart w:id="58" w:name="_Toc412559623"/>
      <w:r>
        <w:lastRenderedPageBreak/>
        <w:t>Organisational e</w:t>
      </w:r>
      <w:r w:rsidR="0018099B">
        <w:t>nvironment</w:t>
      </w:r>
      <w:bookmarkEnd w:id="58"/>
    </w:p>
    <w:p w:rsidR="003D266B" w:rsidRPr="00E255DC" w:rsidRDefault="00965E7D" w:rsidP="00965E7D">
      <w:pPr>
        <w:pStyle w:val="ListParagraph"/>
        <w:tabs>
          <w:tab w:val="left" w:pos="2562"/>
        </w:tabs>
        <w:spacing w:line="360" w:lineRule="auto"/>
        <w:ind w:left="1170"/>
        <w:rPr>
          <w:rFonts w:ascii="Arial" w:hAnsi="Arial" w:cs="Arial"/>
          <w:color w:val="000000" w:themeColor="text1"/>
        </w:rPr>
      </w:pPr>
      <w:r>
        <w:rPr>
          <w:rFonts w:ascii="Arial" w:hAnsi="Arial" w:cs="Arial"/>
          <w:color w:val="000000" w:themeColor="text1"/>
        </w:rPr>
        <w:tab/>
      </w:r>
    </w:p>
    <w:p w:rsidR="00B82470" w:rsidRPr="0007617B" w:rsidRDefault="00B82470" w:rsidP="00B82470">
      <w:pPr>
        <w:pStyle w:val="ListParagraph"/>
        <w:ind w:left="1170"/>
        <w:rPr>
          <w:rFonts w:ascii="Arial" w:hAnsi="Arial" w:cs="Arial"/>
          <w:b/>
          <w:bCs/>
          <w:color w:val="000000" w:themeColor="text1"/>
          <w:lang w:val="en-GB"/>
        </w:rPr>
      </w:pPr>
    </w:p>
    <w:p w:rsidR="008360D9" w:rsidRPr="008360D9" w:rsidRDefault="008360D9" w:rsidP="008360D9">
      <w:pPr>
        <w:pStyle w:val="ListParagraph"/>
        <w:spacing w:line="360" w:lineRule="auto"/>
        <w:ind w:left="1170"/>
        <w:rPr>
          <w:rFonts w:ascii="Arial" w:hAnsi="Arial" w:cs="Arial"/>
          <w:color w:val="000000" w:themeColor="text1"/>
        </w:rPr>
      </w:pPr>
      <w:r w:rsidRPr="008360D9">
        <w:rPr>
          <w:rFonts w:ascii="Arial" w:hAnsi="Arial" w:cs="Arial"/>
          <w:color w:val="000000" w:themeColor="text1"/>
        </w:rPr>
        <w:t xml:space="preserve">The core goal of </w:t>
      </w:r>
      <w:r w:rsidR="007732DA">
        <w:rPr>
          <w:rFonts w:ascii="Arial" w:hAnsi="Arial" w:cs="Arial"/>
          <w:color w:val="000000" w:themeColor="text1"/>
        </w:rPr>
        <w:t>NEDLAC</w:t>
      </w:r>
      <w:r w:rsidRPr="008360D9">
        <w:rPr>
          <w:rFonts w:ascii="Arial" w:hAnsi="Arial" w:cs="Arial"/>
          <w:color w:val="000000" w:themeColor="text1"/>
        </w:rPr>
        <w:t xml:space="preserve"> is for the social partners to attempt to reach consensus on key socioeconomic issues confronting South Africa.</w:t>
      </w:r>
    </w:p>
    <w:p w:rsidR="008360D9" w:rsidRPr="008360D9" w:rsidRDefault="008360D9" w:rsidP="008360D9">
      <w:pPr>
        <w:pStyle w:val="ListParagraph"/>
        <w:spacing w:line="360" w:lineRule="auto"/>
        <w:ind w:left="1170"/>
        <w:rPr>
          <w:rFonts w:ascii="Arial" w:hAnsi="Arial" w:cs="Arial"/>
          <w:color w:val="000000" w:themeColor="text1"/>
        </w:rPr>
      </w:pPr>
    </w:p>
    <w:p w:rsidR="008360D9" w:rsidRPr="008360D9" w:rsidRDefault="008360D9" w:rsidP="008360D9">
      <w:pPr>
        <w:pStyle w:val="ListParagraph"/>
        <w:spacing w:line="360" w:lineRule="auto"/>
        <w:ind w:left="1170"/>
        <w:rPr>
          <w:rFonts w:ascii="Arial" w:hAnsi="Arial" w:cs="Arial"/>
          <w:color w:val="000000" w:themeColor="text1"/>
        </w:rPr>
      </w:pPr>
      <w:r w:rsidRPr="008360D9">
        <w:rPr>
          <w:rFonts w:ascii="Arial" w:hAnsi="Arial" w:cs="Arial"/>
          <w:color w:val="000000" w:themeColor="text1"/>
        </w:rPr>
        <w:t xml:space="preserve">Over the preceding </w:t>
      </w:r>
      <w:r>
        <w:rPr>
          <w:rFonts w:ascii="Arial" w:hAnsi="Arial" w:cs="Arial"/>
          <w:color w:val="000000" w:themeColor="text1"/>
        </w:rPr>
        <w:t>year</w:t>
      </w:r>
      <w:r w:rsidRPr="008360D9">
        <w:rPr>
          <w:rFonts w:ascii="Arial" w:hAnsi="Arial" w:cs="Arial"/>
          <w:color w:val="000000" w:themeColor="text1"/>
        </w:rPr>
        <w:t xml:space="preserve">, significant achievements have been, and continue to be made, with regard to </w:t>
      </w:r>
      <w:r w:rsidR="007732DA">
        <w:rPr>
          <w:rFonts w:ascii="Arial" w:hAnsi="Arial" w:cs="Arial"/>
          <w:color w:val="000000" w:themeColor="text1"/>
        </w:rPr>
        <w:t>NEDLAC</w:t>
      </w:r>
      <w:r w:rsidRPr="008360D9">
        <w:rPr>
          <w:rFonts w:ascii="Arial" w:hAnsi="Arial" w:cs="Arial"/>
          <w:color w:val="000000" w:themeColor="text1"/>
        </w:rPr>
        <w:t xml:space="preserve">’s performance. Improvements have therefore been achieved in respect of the quality of engagements on legislation that passes through </w:t>
      </w:r>
      <w:r w:rsidR="007732DA">
        <w:rPr>
          <w:rFonts w:ascii="Arial" w:hAnsi="Arial" w:cs="Arial"/>
          <w:color w:val="000000" w:themeColor="text1"/>
        </w:rPr>
        <w:t>NEDLAC</w:t>
      </w:r>
      <w:r w:rsidRPr="008360D9">
        <w:rPr>
          <w:rFonts w:ascii="Arial" w:hAnsi="Arial" w:cs="Arial"/>
          <w:color w:val="000000" w:themeColor="text1"/>
        </w:rPr>
        <w:t xml:space="preserve">, the time taken to conclude engagements on legislative matters and the operational efficiency of the </w:t>
      </w:r>
      <w:r w:rsidR="007732DA">
        <w:rPr>
          <w:rFonts w:ascii="Arial" w:hAnsi="Arial" w:cs="Arial"/>
          <w:color w:val="000000" w:themeColor="text1"/>
        </w:rPr>
        <w:t>NEDLAC</w:t>
      </w:r>
      <w:r w:rsidRPr="008360D9">
        <w:rPr>
          <w:rFonts w:ascii="Arial" w:hAnsi="Arial" w:cs="Arial"/>
          <w:color w:val="000000" w:themeColor="text1"/>
        </w:rPr>
        <w:t xml:space="preserve"> Secretariat.</w:t>
      </w:r>
    </w:p>
    <w:p w:rsidR="008360D9" w:rsidRPr="008360D9" w:rsidRDefault="008360D9" w:rsidP="008360D9">
      <w:pPr>
        <w:pStyle w:val="ListParagraph"/>
        <w:spacing w:line="360" w:lineRule="auto"/>
        <w:ind w:left="1170"/>
        <w:rPr>
          <w:rFonts w:ascii="Arial" w:hAnsi="Arial" w:cs="Arial"/>
          <w:color w:val="000000" w:themeColor="text1"/>
        </w:rPr>
      </w:pPr>
    </w:p>
    <w:p w:rsidR="008360D9" w:rsidRPr="008360D9" w:rsidRDefault="008360D9" w:rsidP="008360D9">
      <w:pPr>
        <w:pStyle w:val="ListParagraph"/>
        <w:spacing w:line="360" w:lineRule="auto"/>
        <w:ind w:left="1170"/>
        <w:rPr>
          <w:rFonts w:ascii="Arial" w:hAnsi="Arial" w:cs="Arial"/>
          <w:color w:val="000000" w:themeColor="text1"/>
        </w:rPr>
      </w:pPr>
      <w:r w:rsidRPr="008360D9">
        <w:rPr>
          <w:rFonts w:ascii="Arial" w:hAnsi="Arial" w:cs="Arial"/>
          <w:color w:val="000000" w:themeColor="text1"/>
        </w:rPr>
        <w:t xml:space="preserve">However, pressures on </w:t>
      </w:r>
      <w:r w:rsidR="007732DA">
        <w:rPr>
          <w:rFonts w:ascii="Arial" w:hAnsi="Arial" w:cs="Arial"/>
          <w:color w:val="000000" w:themeColor="text1"/>
        </w:rPr>
        <w:t>NEDLAC</w:t>
      </w:r>
      <w:r w:rsidRPr="008360D9">
        <w:rPr>
          <w:rFonts w:ascii="Arial" w:hAnsi="Arial" w:cs="Arial"/>
          <w:color w:val="000000" w:themeColor="text1"/>
        </w:rPr>
        <w:t xml:space="preserve"> continue to grow, both in respect of the number of increasingly technical legislation that is tabled at </w:t>
      </w:r>
      <w:r w:rsidR="007732DA">
        <w:rPr>
          <w:rFonts w:ascii="Arial" w:hAnsi="Arial" w:cs="Arial"/>
          <w:color w:val="000000" w:themeColor="text1"/>
        </w:rPr>
        <w:t>NEDLAC</w:t>
      </w:r>
      <w:r w:rsidRPr="008360D9">
        <w:rPr>
          <w:rFonts w:ascii="Arial" w:hAnsi="Arial" w:cs="Arial"/>
          <w:color w:val="000000" w:themeColor="text1"/>
        </w:rPr>
        <w:t xml:space="preserve">, as well as for a more prominent role in supporting economic growth and job creation. It must also be noted that the core work programme of </w:t>
      </w:r>
      <w:r w:rsidR="007732DA">
        <w:rPr>
          <w:rFonts w:ascii="Arial" w:hAnsi="Arial" w:cs="Arial"/>
          <w:color w:val="000000" w:themeColor="text1"/>
        </w:rPr>
        <w:t>NEDLAC</w:t>
      </w:r>
      <w:r w:rsidRPr="008360D9">
        <w:rPr>
          <w:rFonts w:ascii="Arial" w:hAnsi="Arial" w:cs="Arial"/>
          <w:color w:val="000000" w:themeColor="text1"/>
        </w:rPr>
        <w:t xml:space="preserve"> is largely determined by the policy and legislative matters that government tables for engagement at </w:t>
      </w:r>
      <w:r w:rsidR="007732DA">
        <w:rPr>
          <w:rFonts w:ascii="Arial" w:hAnsi="Arial" w:cs="Arial"/>
          <w:color w:val="000000" w:themeColor="text1"/>
        </w:rPr>
        <w:t>NEDLAC</w:t>
      </w:r>
      <w:r w:rsidRPr="008360D9">
        <w:rPr>
          <w:rFonts w:ascii="Arial" w:hAnsi="Arial" w:cs="Arial"/>
          <w:color w:val="000000" w:themeColor="text1"/>
        </w:rPr>
        <w:t xml:space="preserve">. This creates a degree of unpredictability in the </w:t>
      </w:r>
      <w:r w:rsidR="007732DA">
        <w:rPr>
          <w:rFonts w:ascii="Arial" w:hAnsi="Arial" w:cs="Arial"/>
          <w:color w:val="000000" w:themeColor="text1"/>
        </w:rPr>
        <w:t>NEDLAC</w:t>
      </w:r>
      <w:r w:rsidRPr="008360D9">
        <w:rPr>
          <w:rFonts w:ascii="Arial" w:hAnsi="Arial" w:cs="Arial"/>
          <w:color w:val="000000" w:themeColor="text1"/>
        </w:rPr>
        <w:t xml:space="preserve"> work programme. </w:t>
      </w:r>
    </w:p>
    <w:p w:rsidR="008360D9" w:rsidRPr="008360D9" w:rsidRDefault="008360D9" w:rsidP="008360D9">
      <w:pPr>
        <w:pStyle w:val="ListParagraph"/>
        <w:spacing w:line="360" w:lineRule="auto"/>
        <w:ind w:left="1170"/>
        <w:rPr>
          <w:rFonts w:ascii="Arial" w:hAnsi="Arial" w:cs="Arial"/>
          <w:color w:val="000000" w:themeColor="text1"/>
        </w:rPr>
      </w:pPr>
    </w:p>
    <w:p w:rsidR="008360D9" w:rsidRPr="008360D9" w:rsidRDefault="008360D9" w:rsidP="008360D9">
      <w:pPr>
        <w:pStyle w:val="ListParagraph"/>
        <w:spacing w:line="360" w:lineRule="auto"/>
        <w:ind w:left="1170"/>
        <w:rPr>
          <w:rFonts w:ascii="Arial" w:hAnsi="Arial" w:cs="Arial"/>
          <w:color w:val="000000" w:themeColor="text1"/>
        </w:rPr>
      </w:pPr>
      <w:r w:rsidRPr="008360D9">
        <w:rPr>
          <w:rFonts w:ascii="Arial" w:hAnsi="Arial" w:cs="Arial"/>
          <w:color w:val="000000" w:themeColor="text1"/>
        </w:rPr>
        <w:t xml:space="preserve">This </w:t>
      </w:r>
      <w:r w:rsidR="00C80B21">
        <w:rPr>
          <w:rFonts w:ascii="Arial" w:hAnsi="Arial" w:cs="Arial"/>
          <w:color w:val="000000" w:themeColor="text1"/>
        </w:rPr>
        <w:t>APP is informed by the goal of</w:t>
      </w:r>
      <w:r w:rsidR="00B24B83">
        <w:rPr>
          <w:rFonts w:ascii="Arial" w:hAnsi="Arial" w:cs="Arial"/>
          <w:color w:val="000000" w:themeColor="text1"/>
        </w:rPr>
        <w:t xml:space="preserve"> the Strategic Plan 2015/16 – 2019/20</w:t>
      </w:r>
      <w:r w:rsidR="00C80B21">
        <w:rPr>
          <w:rFonts w:ascii="Arial" w:hAnsi="Arial" w:cs="Arial"/>
          <w:color w:val="000000" w:themeColor="text1"/>
        </w:rPr>
        <w:t xml:space="preserve">, </w:t>
      </w:r>
      <w:r w:rsidRPr="008360D9">
        <w:rPr>
          <w:rFonts w:ascii="Arial" w:hAnsi="Arial" w:cs="Arial"/>
          <w:color w:val="000000" w:themeColor="text1"/>
        </w:rPr>
        <w:t xml:space="preserve">of ensuring that </w:t>
      </w:r>
      <w:r w:rsidR="007732DA">
        <w:rPr>
          <w:rFonts w:ascii="Arial" w:hAnsi="Arial" w:cs="Arial"/>
          <w:color w:val="000000" w:themeColor="text1"/>
        </w:rPr>
        <w:t>NEDLAC</w:t>
      </w:r>
      <w:r w:rsidRPr="008360D9">
        <w:rPr>
          <w:rFonts w:ascii="Arial" w:hAnsi="Arial" w:cs="Arial"/>
          <w:color w:val="000000" w:themeColor="text1"/>
        </w:rPr>
        <w:t xml:space="preserve"> continues to strengthen its role as South Africa’s apex social dialogue structure. Over the </w:t>
      </w:r>
      <w:r w:rsidR="00B24B83">
        <w:rPr>
          <w:rFonts w:ascii="Arial" w:hAnsi="Arial" w:cs="Arial"/>
          <w:color w:val="000000" w:themeColor="text1"/>
        </w:rPr>
        <w:t>2016-17</w:t>
      </w:r>
      <w:r w:rsidR="00C80B21">
        <w:rPr>
          <w:rFonts w:ascii="Arial" w:hAnsi="Arial" w:cs="Arial"/>
          <w:color w:val="000000" w:themeColor="text1"/>
        </w:rPr>
        <w:t xml:space="preserve"> financial year</w:t>
      </w:r>
      <w:r w:rsidRPr="008360D9">
        <w:rPr>
          <w:rFonts w:ascii="Arial" w:hAnsi="Arial" w:cs="Arial"/>
          <w:color w:val="000000" w:themeColor="text1"/>
        </w:rPr>
        <w:t>, the focus will therefore be intensified on:</w:t>
      </w:r>
    </w:p>
    <w:p w:rsidR="008360D9" w:rsidRPr="008360D9" w:rsidRDefault="008360D9" w:rsidP="008360D9">
      <w:pPr>
        <w:pStyle w:val="ListParagraph"/>
        <w:spacing w:line="360" w:lineRule="auto"/>
        <w:ind w:left="1170"/>
        <w:rPr>
          <w:rFonts w:ascii="Arial" w:hAnsi="Arial" w:cs="Arial"/>
          <w:color w:val="000000" w:themeColor="text1"/>
        </w:rPr>
      </w:pPr>
    </w:p>
    <w:p w:rsidR="008360D9" w:rsidRPr="008360D9" w:rsidRDefault="008360D9" w:rsidP="00C80B21">
      <w:pPr>
        <w:pStyle w:val="ListParagraph"/>
        <w:spacing w:line="360" w:lineRule="auto"/>
        <w:ind w:left="1701" w:hanging="531"/>
        <w:rPr>
          <w:rFonts w:ascii="Arial" w:hAnsi="Arial" w:cs="Arial"/>
          <w:color w:val="000000" w:themeColor="text1"/>
        </w:rPr>
      </w:pPr>
      <w:r w:rsidRPr="008360D9">
        <w:rPr>
          <w:rFonts w:ascii="Arial" w:hAnsi="Arial" w:cs="Arial"/>
          <w:color w:val="000000" w:themeColor="text1"/>
        </w:rPr>
        <w:t>i).</w:t>
      </w:r>
      <w:r w:rsidRPr="008360D9">
        <w:rPr>
          <w:rFonts w:ascii="Arial" w:hAnsi="Arial" w:cs="Arial"/>
          <w:color w:val="000000" w:themeColor="text1"/>
        </w:rPr>
        <w:tab/>
        <w:t xml:space="preserve">Addressing budget constraints: </w:t>
      </w:r>
      <w:r w:rsidR="007732DA">
        <w:rPr>
          <w:rFonts w:ascii="Arial" w:hAnsi="Arial" w:cs="Arial"/>
          <w:color w:val="000000" w:themeColor="text1"/>
        </w:rPr>
        <w:t>NEDLAC</w:t>
      </w:r>
      <w:r w:rsidRPr="008360D9">
        <w:rPr>
          <w:rFonts w:ascii="Arial" w:hAnsi="Arial" w:cs="Arial"/>
          <w:color w:val="000000" w:themeColor="text1"/>
        </w:rPr>
        <w:t xml:space="preserve">’s budget is inadequate to sustain its activities and the level of staff resources that are required. Further effort will be made to ensure that </w:t>
      </w:r>
      <w:r w:rsidR="007732DA">
        <w:rPr>
          <w:rFonts w:ascii="Arial" w:hAnsi="Arial" w:cs="Arial"/>
          <w:color w:val="000000" w:themeColor="text1"/>
        </w:rPr>
        <w:t>NEDLAC</w:t>
      </w:r>
      <w:r w:rsidRPr="008360D9">
        <w:rPr>
          <w:rFonts w:ascii="Arial" w:hAnsi="Arial" w:cs="Arial"/>
          <w:color w:val="000000" w:themeColor="text1"/>
        </w:rPr>
        <w:t>’s budgetary allocation is increased.</w:t>
      </w:r>
    </w:p>
    <w:p w:rsidR="008360D9" w:rsidRPr="008360D9" w:rsidRDefault="008360D9" w:rsidP="00C80B21">
      <w:pPr>
        <w:pStyle w:val="ListParagraph"/>
        <w:spacing w:line="360" w:lineRule="auto"/>
        <w:ind w:left="1701" w:hanging="531"/>
        <w:rPr>
          <w:rFonts w:ascii="Arial" w:hAnsi="Arial" w:cs="Arial"/>
          <w:color w:val="000000" w:themeColor="text1"/>
        </w:rPr>
      </w:pPr>
    </w:p>
    <w:p w:rsidR="008360D9" w:rsidRPr="008360D9" w:rsidRDefault="008360D9" w:rsidP="00C80B21">
      <w:pPr>
        <w:pStyle w:val="ListParagraph"/>
        <w:spacing w:line="360" w:lineRule="auto"/>
        <w:ind w:left="1701" w:hanging="531"/>
        <w:rPr>
          <w:rFonts w:ascii="Arial" w:hAnsi="Arial" w:cs="Arial"/>
          <w:color w:val="000000" w:themeColor="text1"/>
        </w:rPr>
      </w:pPr>
      <w:r w:rsidRPr="008360D9">
        <w:rPr>
          <w:rFonts w:ascii="Arial" w:hAnsi="Arial" w:cs="Arial"/>
          <w:color w:val="000000" w:themeColor="text1"/>
        </w:rPr>
        <w:t>ii).</w:t>
      </w:r>
      <w:r w:rsidRPr="008360D9">
        <w:rPr>
          <w:rFonts w:ascii="Arial" w:hAnsi="Arial" w:cs="Arial"/>
          <w:color w:val="000000" w:themeColor="text1"/>
        </w:rPr>
        <w:tab/>
        <w:t>Strengthening the Secretariat’s capacity: particular attention will be paid to strengthening the facilitation, research and monitoring capacity of the Secretariat. This will allow the Secretariat space to introduce evidence based research into the dialogue process. In addition, compliance with the Public Finance Management Act and other regulatory requirements of government will continue to be strengthened.</w:t>
      </w:r>
    </w:p>
    <w:p w:rsidR="008360D9" w:rsidRPr="008360D9" w:rsidRDefault="008360D9" w:rsidP="00C80B21">
      <w:pPr>
        <w:pStyle w:val="ListParagraph"/>
        <w:spacing w:line="360" w:lineRule="auto"/>
        <w:ind w:left="1701" w:hanging="531"/>
        <w:rPr>
          <w:rFonts w:ascii="Arial" w:hAnsi="Arial" w:cs="Arial"/>
          <w:color w:val="000000" w:themeColor="text1"/>
        </w:rPr>
      </w:pPr>
    </w:p>
    <w:p w:rsidR="008360D9" w:rsidRPr="008360D9" w:rsidRDefault="008360D9" w:rsidP="00C80B21">
      <w:pPr>
        <w:pStyle w:val="ListParagraph"/>
        <w:spacing w:line="360" w:lineRule="auto"/>
        <w:ind w:left="1701" w:hanging="531"/>
        <w:rPr>
          <w:rFonts w:ascii="Arial" w:hAnsi="Arial" w:cs="Arial"/>
          <w:color w:val="000000" w:themeColor="text1"/>
        </w:rPr>
      </w:pPr>
      <w:r w:rsidRPr="008360D9">
        <w:rPr>
          <w:rFonts w:ascii="Arial" w:hAnsi="Arial" w:cs="Arial"/>
          <w:color w:val="000000" w:themeColor="text1"/>
        </w:rPr>
        <w:lastRenderedPageBreak/>
        <w:t>iii).</w:t>
      </w:r>
      <w:r w:rsidRPr="008360D9">
        <w:rPr>
          <w:rFonts w:ascii="Arial" w:hAnsi="Arial" w:cs="Arial"/>
          <w:color w:val="000000" w:themeColor="text1"/>
        </w:rPr>
        <w:tab/>
        <w:t xml:space="preserve">Enhanced communications and outreach: the focus on enhancing the communication of </w:t>
      </w:r>
      <w:r w:rsidR="007732DA">
        <w:rPr>
          <w:rFonts w:ascii="Arial" w:hAnsi="Arial" w:cs="Arial"/>
          <w:color w:val="000000" w:themeColor="text1"/>
        </w:rPr>
        <w:t>NEDLAC</w:t>
      </w:r>
      <w:r w:rsidRPr="008360D9">
        <w:rPr>
          <w:rFonts w:ascii="Arial" w:hAnsi="Arial" w:cs="Arial"/>
          <w:color w:val="000000" w:themeColor="text1"/>
        </w:rPr>
        <w:t xml:space="preserve">’s activities has commenced. This will however remain an important focus of </w:t>
      </w:r>
      <w:r w:rsidR="007732DA">
        <w:rPr>
          <w:rFonts w:ascii="Arial" w:hAnsi="Arial" w:cs="Arial"/>
          <w:color w:val="000000" w:themeColor="text1"/>
        </w:rPr>
        <w:t>NEDLAC</w:t>
      </w:r>
      <w:r w:rsidRPr="008360D9">
        <w:rPr>
          <w:rFonts w:ascii="Arial" w:hAnsi="Arial" w:cs="Arial"/>
          <w:color w:val="000000" w:themeColor="text1"/>
        </w:rPr>
        <w:t>’s work.</w:t>
      </w:r>
    </w:p>
    <w:p w:rsidR="008360D9" w:rsidRPr="008360D9" w:rsidRDefault="008360D9" w:rsidP="008360D9">
      <w:pPr>
        <w:pStyle w:val="ListParagraph"/>
        <w:spacing w:line="360" w:lineRule="auto"/>
        <w:ind w:left="1170"/>
        <w:rPr>
          <w:rFonts w:ascii="Arial" w:hAnsi="Arial" w:cs="Arial"/>
          <w:color w:val="000000" w:themeColor="text1"/>
        </w:rPr>
      </w:pPr>
    </w:p>
    <w:p w:rsidR="00B23385" w:rsidRDefault="008360D9" w:rsidP="00C80B21">
      <w:pPr>
        <w:pStyle w:val="ListParagraph"/>
        <w:spacing w:line="360" w:lineRule="auto"/>
        <w:ind w:left="1701" w:hanging="531"/>
        <w:rPr>
          <w:rFonts w:ascii="Arial" w:hAnsi="Arial" w:cs="Arial"/>
          <w:color w:val="000000" w:themeColor="text1"/>
        </w:rPr>
      </w:pPr>
      <w:r w:rsidRPr="008360D9">
        <w:rPr>
          <w:rFonts w:ascii="Arial" w:hAnsi="Arial" w:cs="Arial"/>
          <w:color w:val="000000" w:themeColor="text1"/>
        </w:rPr>
        <w:t>iv).</w:t>
      </w:r>
      <w:r w:rsidRPr="008360D9">
        <w:rPr>
          <w:rFonts w:ascii="Arial" w:hAnsi="Arial" w:cs="Arial"/>
          <w:color w:val="000000" w:themeColor="text1"/>
        </w:rPr>
        <w:tab/>
        <w:t xml:space="preserve">Sustaining a culture of performance: a sound basis has been laid for improved organisational performance. In this regard, there has been improved compliance with the </w:t>
      </w:r>
      <w:r w:rsidR="007732DA">
        <w:rPr>
          <w:rFonts w:ascii="Arial" w:hAnsi="Arial" w:cs="Arial"/>
          <w:color w:val="000000" w:themeColor="text1"/>
        </w:rPr>
        <w:t>NEDLAC</w:t>
      </w:r>
      <w:r w:rsidRPr="008360D9">
        <w:rPr>
          <w:rFonts w:ascii="Arial" w:hAnsi="Arial" w:cs="Arial"/>
          <w:color w:val="000000" w:themeColor="text1"/>
        </w:rPr>
        <w:t xml:space="preserve"> Protocol. This will be enhanced and sustained going forward.</w:t>
      </w:r>
    </w:p>
    <w:p w:rsidR="00C80B21" w:rsidRPr="00E255DC" w:rsidRDefault="00C80B21" w:rsidP="00C80B21">
      <w:pPr>
        <w:pStyle w:val="ListParagraph"/>
        <w:spacing w:line="360" w:lineRule="auto"/>
        <w:ind w:left="1701" w:hanging="531"/>
        <w:rPr>
          <w:rFonts w:ascii="Arial" w:hAnsi="Arial" w:cs="Arial"/>
          <w:color w:val="000000" w:themeColor="text1"/>
        </w:rPr>
      </w:pPr>
    </w:p>
    <w:p w:rsidR="0018099B" w:rsidRPr="00313FEA" w:rsidRDefault="00B23385" w:rsidP="008A4E24">
      <w:pPr>
        <w:pStyle w:val="Heading2"/>
        <w:numPr>
          <w:ilvl w:val="0"/>
          <w:numId w:val="5"/>
        </w:numPr>
        <w:ind w:left="426" w:hanging="426"/>
      </w:pPr>
      <w:bookmarkStart w:id="59" w:name="_Toc338767707"/>
      <w:bookmarkStart w:id="60" w:name="_Toc412559624"/>
      <w:r w:rsidRPr="00313FEA">
        <w:t>REVISIONS TO LEGISLATIVE AND OTHER MANDATES</w:t>
      </w:r>
      <w:bookmarkEnd w:id="59"/>
      <w:bookmarkEnd w:id="60"/>
    </w:p>
    <w:p w:rsidR="00000E83" w:rsidRPr="00E52DB3" w:rsidRDefault="00000E83" w:rsidP="00E52DB3">
      <w:pPr>
        <w:pStyle w:val="ListParagraph"/>
        <w:spacing w:line="360" w:lineRule="auto"/>
        <w:ind w:left="1170"/>
        <w:rPr>
          <w:rFonts w:ascii="Arial" w:hAnsi="Arial" w:cs="Arial"/>
          <w:color w:val="000000" w:themeColor="text1"/>
        </w:rPr>
      </w:pPr>
    </w:p>
    <w:p w:rsidR="005C5109" w:rsidRPr="00E52DB3" w:rsidRDefault="00DB6332" w:rsidP="00E52DB3">
      <w:pPr>
        <w:pStyle w:val="ListParagraph"/>
        <w:spacing w:line="360" w:lineRule="auto"/>
        <w:ind w:left="360"/>
        <w:rPr>
          <w:rFonts w:ascii="Arial" w:hAnsi="Arial" w:cs="Arial"/>
          <w:color w:val="000000" w:themeColor="text1"/>
        </w:rPr>
      </w:pPr>
      <w:r>
        <w:rPr>
          <w:rFonts w:ascii="Arial" w:hAnsi="Arial" w:cs="Arial"/>
          <w:color w:val="000000" w:themeColor="text1"/>
        </w:rPr>
        <w:t>There have</w:t>
      </w:r>
      <w:r w:rsidR="005C5109" w:rsidRPr="00E52DB3">
        <w:rPr>
          <w:rFonts w:ascii="Arial" w:hAnsi="Arial" w:cs="Arial"/>
          <w:color w:val="000000" w:themeColor="text1"/>
        </w:rPr>
        <w:t xml:space="preserve"> been no </w:t>
      </w:r>
      <w:r w:rsidR="007649D9">
        <w:rPr>
          <w:rFonts w:ascii="Arial" w:hAnsi="Arial" w:cs="Arial"/>
          <w:color w:val="000000" w:themeColor="text1"/>
        </w:rPr>
        <w:t xml:space="preserve">significant revisions to </w:t>
      </w:r>
      <w:r w:rsidR="005C5109" w:rsidRPr="00E52DB3">
        <w:rPr>
          <w:rFonts w:ascii="Arial" w:hAnsi="Arial" w:cs="Arial"/>
          <w:color w:val="000000" w:themeColor="text1"/>
        </w:rPr>
        <w:t xml:space="preserve">the </w:t>
      </w:r>
      <w:r w:rsidR="007732DA">
        <w:rPr>
          <w:rFonts w:ascii="Arial" w:hAnsi="Arial" w:cs="Arial"/>
          <w:color w:val="000000" w:themeColor="text1"/>
        </w:rPr>
        <w:t>NEDLAC</w:t>
      </w:r>
      <w:r w:rsidR="005C5109" w:rsidRPr="00E52DB3">
        <w:rPr>
          <w:rFonts w:ascii="Arial" w:hAnsi="Arial" w:cs="Arial"/>
          <w:color w:val="000000" w:themeColor="text1"/>
        </w:rPr>
        <w:t xml:space="preserve"> legislative and other mandates. </w:t>
      </w:r>
    </w:p>
    <w:p w:rsidR="003F5151" w:rsidRPr="00E52DB3" w:rsidRDefault="003F5151" w:rsidP="00E52DB3">
      <w:pPr>
        <w:pStyle w:val="ListParagraph"/>
        <w:spacing w:line="360" w:lineRule="auto"/>
        <w:ind w:left="1170"/>
        <w:rPr>
          <w:rFonts w:ascii="Arial" w:hAnsi="Arial" w:cs="Arial"/>
          <w:color w:val="000000" w:themeColor="text1"/>
        </w:rPr>
      </w:pPr>
    </w:p>
    <w:p w:rsidR="00B05740" w:rsidRDefault="00B05740" w:rsidP="00B05740">
      <w:pPr>
        <w:pStyle w:val="body"/>
        <w:spacing w:line="360" w:lineRule="auto"/>
        <w:jc w:val="center"/>
        <w:rPr>
          <w:rFonts w:ascii="Arial" w:hAnsi="Arial" w:cs="Arial"/>
          <w:sz w:val="22"/>
          <w:szCs w:val="22"/>
        </w:rPr>
        <w:sectPr w:rsidR="00B05740" w:rsidSect="00B05740">
          <w:pgSz w:w="12240" w:h="15840"/>
          <w:pgMar w:top="1440" w:right="1440" w:bottom="1440" w:left="1440" w:header="709" w:footer="709" w:gutter="0"/>
          <w:cols w:space="708"/>
          <w:docGrid w:linePitch="360"/>
        </w:sectPr>
      </w:pPr>
    </w:p>
    <w:p w:rsidR="0018099B" w:rsidRDefault="00B61E54" w:rsidP="008A4E24">
      <w:pPr>
        <w:pStyle w:val="Heading2"/>
        <w:numPr>
          <w:ilvl w:val="0"/>
          <w:numId w:val="5"/>
        </w:numPr>
        <w:ind w:left="426" w:hanging="426"/>
      </w:pPr>
      <w:bookmarkStart w:id="61" w:name="_Toc412559625"/>
      <w:r>
        <w:lastRenderedPageBreak/>
        <w:t>OVERVIEW OF 201</w:t>
      </w:r>
      <w:r w:rsidR="001A7298">
        <w:t>6</w:t>
      </w:r>
      <w:r w:rsidR="00BE2EC4">
        <w:t xml:space="preserve"> BUDGET </w:t>
      </w:r>
      <w:r>
        <w:t xml:space="preserve">AND MTEF </w:t>
      </w:r>
      <w:r w:rsidR="00BE2EC4">
        <w:t>ESTIMATES</w:t>
      </w:r>
      <w:bookmarkEnd w:id="61"/>
      <w:r w:rsidR="00BE2EC4">
        <w:t xml:space="preserve"> </w:t>
      </w:r>
    </w:p>
    <w:p w:rsidR="00BE2EC4" w:rsidRDefault="00BE2EC4" w:rsidP="00BE2EC4">
      <w:pPr>
        <w:pStyle w:val="ListParagraph"/>
        <w:spacing w:after="0" w:line="360" w:lineRule="auto"/>
        <w:ind w:left="360"/>
        <w:outlineLvl w:val="1"/>
        <w:rPr>
          <w:rFonts w:ascii="Arial" w:hAnsi="Arial" w:cs="Arial"/>
          <w:b/>
          <w:bCs/>
        </w:rPr>
      </w:pPr>
    </w:p>
    <w:p w:rsidR="009F7881" w:rsidRDefault="009F7881" w:rsidP="009F7881">
      <w:pPr>
        <w:pStyle w:val="Heading3"/>
        <w:ind w:left="1134" w:hanging="708"/>
      </w:pPr>
      <w:bookmarkStart w:id="62" w:name="_Toc412559626"/>
      <w:r>
        <w:t>3.1.</w:t>
      </w:r>
      <w:r>
        <w:tab/>
        <w:t xml:space="preserve"> Income Estimates</w:t>
      </w:r>
      <w:bookmarkEnd w:id="62"/>
    </w:p>
    <w:p w:rsidR="009F7881" w:rsidRDefault="009F7881" w:rsidP="009F7881">
      <w:pPr>
        <w:rPr>
          <w:rFonts w:ascii="Arial" w:hAnsi="Arial" w:cs="Arial"/>
          <w:b/>
          <w:bCs/>
        </w:rPr>
      </w:pPr>
    </w:p>
    <w:p w:rsidR="00E96FF9" w:rsidRDefault="00E96FF9" w:rsidP="00E96FF9">
      <w:pPr>
        <w:rPr>
          <w:rFonts w:ascii="Arial" w:hAnsi="Arial" w:cs="Arial"/>
          <w:b/>
          <w:bCs/>
        </w:rPr>
      </w:pPr>
    </w:p>
    <w:tbl>
      <w:tblPr>
        <w:tblW w:w="12348" w:type="dxa"/>
        <w:tblInd w:w="93" w:type="dxa"/>
        <w:tblLook w:val="04A0" w:firstRow="1" w:lastRow="0" w:firstColumn="1" w:lastColumn="0" w:noHBand="0" w:noVBand="1"/>
      </w:tblPr>
      <w:tblGrid>
        <w:gridCol w:w="2992"/>
        <w:gridCol w:w="1701"/>
        <w:gridCol w:w="1547"/>
        <w:gridCol w:w="1800"/>
        <w:gridCol w:w="1614"/>
        <w:gridCol w:w="1276"/>
        <w:gridCol w:w="1418"/>
      </w:tblGrid>
      <w:tr w:rsidR="00E96FF9" w:rsidRPr="0073501F" w:rsidTr="00A77657">
        <w:trPr>
          <w:trHeight w:val="525"/>
        </w:trPr>
        <w:tc>
          <w:tcPr>
            <w:tcW w:w="2992" w:type="dxa"/>
            <w:tcBorders>
              <w:top w:val="single" w:sz="8" w:space="0" w:color="auto"/>
              <w:left w:val="single" w:sz="8" w:space="0" w:color="auto"/>
              <w:bottom w:val="nil"/>
              <w:right w:val="single" w:sz="8" w:space="0" w:color="auto"/>
            </w:tcBorders>
            <w:shd w:val="clear" w:color="000000" w:fill="9BBB59"/>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INCOME</w:t>
            </w:r>
          </w:p>
        </w:tc>
        <w:tc>
          <w:tcPr>
            <w:tcW w:w="1701"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Actual </w:t>
            </w:r>
            <w:r>
              <w:rPr>
                <w:rFonts w:ascii="Arial" w:eastAsia="Times New Roman" w:hAnsi="Arial" w:cs="Arial"/>
                <w:b/>
                <w:bCs/>
                <w:color w:val="000000"/>
                <w:sz w:val="20"/>
                <w:szCs w:val="20"/>
                <w:lang w:eastAsia="en-ZA"/>
              </w:rPr>
              <w:t>2013/2014</w:t>
            </w:r>
          </w:p>
        </w:tc>
        <w:tc>
          <w:tcPr>
            <w:tcW w:w="1547"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Actual 2014/15</w:t>
            </w:r>
          </w:p>
        </w:tc>
        <w:tc>
          <w:tcPr>
            <w:tcW w:w="180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Budget 2015/2016</w:t>
            </w:r>
          </w:p>
        </w:tc>
        <w:tc>
          <w:tcPr>
            <w:tcW w:w="1614"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Budget 2016/2017</w:t>
            </w:r>
          </w:p>
        </w:tc>
        <w:tc>
          <w:tcPr>
            <w:tcW w:w="1276"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Budget 2017/2018</w:t>
            </w:r>
          </w:p>
        </w:tc>
        <w:tc>
          <w:tcPr>
            <w:tcW w:w="1418"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Budget 2018/2019</w:t>
            </w:r>
          </w:p>
        </w:tc>
      </w:tr>
      <w:tr w:rsidR="00E96FF9" w:rsidRPr="0073501F" w:rsidTr="00A77657">
        <w:trPr>
          <w:trHeight w:val="315"/>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Grant (Department of Labour)</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25 828</w:t>
            </w:r>
            <w:r w:rsidRPr="0073501F">
              <w:rPr>
                <w:rFonts w:ascii="Arial" w:eastAsia="Times New Roman" w:hAnsi="Arial" w:cs="Arial"/>
                <w:color w:val="000000"/>
                <w:sz w:val="20"/>
                <w:szCs w:val="20"/>
                <w:lang w:eastAsia="en-ZA"/>
              </w:rPr>
              <w:t xml:space="preserve"> 000 </w:t>
            </w:r>
          </w:p>
        </w:tc>
        <w:tc>
          <w:tcPr>
            <w:tcW w:w="1547"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27 447 000</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28 791 000</w:t>
            </w:r>
          </w:p>
        </w:tc>
        <w:tc>
          <w:tcPr>
            <w:tcW w:w="1614"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30 317 000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31833 000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33 584 000</w:t>
            </w:r>
          </w:p>
        </w:tc>
      </w:tr>
      <w:tr w:rsidR="00E96FF9" w:rsidRPr="0073501F" w:rsidTr="00A77657">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Interest </w:t>
            </w:r>
          </w:p>
        </w:tc>
        <w:tc>
          <w:tcPr>
            <w:tcW w:w="1701"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549 000</w:t>
            </w:r>
            <w:r w:rsidRPr="0073501F">
              <w:rPr>
                <w:rFonts w:ascii="Arial" w:eastAsia="Times New Roman" w:hAnsi="Arial" w:cs="Arial"/>
                <w:color w:val="000000"/>
                <w:sz w:val="20"/>
                <w:szCs w:val="20"/>
                <w:lang w:eastAsia="en-ZA"/>
              </w:rPr>
              <w:t xml:space="preserve"> </w:t>
            </w:r>
          </w:p>
        </w:tc>
        <w:tc>
          <w:tcPr>
            <w:tcW w:w="1547"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410 000</w:t>
            </w:r>
          </w:p>
        </w:tc>
        <w:tc>
          <w:tcPr>
            <w:tcW w:w="18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415</w:t>
            </w:r>
            <w:r w:rsidRPr="0073501F">
              <w:rPr>
                <w:rFonts w:ascii="Arial" w:eastAsia="Times New Roman" w:hAnsi="Arial" w:cs="Arial"/>
                <w:color w:val="000000"/>
                <w:sz w:val="20"/>
                <w:szCs w:val="20"/>
                <w:lang w:eastAsia="en-ZA"/>
              </w:rPr>
              <w:t xml:space="preserve"> 000</w:t>
            </w:r>
          </w:p>
        </w:tc>
        <w:tc>
          <w:tcPr>
            <w:tcW w:w="1614"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420</w:t>
            </w:r>
            <w:r w:rsidRPr="0073501F">
              <w:rPr>
                <w:rFonts w:ascii="Arial" w:eastAsia="Times New Roman" w:hAnsi="Arial" w:cs="Arial"/>
                <w:color w:val="000000"/>
                <w:sz w:val="20"/>
                <w:szCs w:val="20"/>
                <w:lang w:eastAsia="en-ZA"/>
              </w:rPr>
              <w:t xml:space="preserve"> 000</w:t>
            </w:r>
          </w:p>
        </w:tc>
        <w:tc>
          <w:tcPr>
            <w:tcW w:w="1276"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43</w:t>
            </w:r>
            <w:r w:rsidRPr="0073501F">
              <w:rPr>
                <w:rFonts w:ascii="Arial" w:eastAsia="Times New Roman" w:hAnsi="Arial" w:cs="Arial"/>
                <w:color w:val="000000"/>
                <w:sz w:val="20"/>
                <w:szCs w:val="20"/>
                <w:lang w:eastAsia="en-ZA"/>
              </w:rPr>
              <w:t>0 000</w:t>
            </w:r>
          </w:p>
        </w:tc>
        <w:tc>
          <w:tcPr>
            <w:tcW w:w="1418" w:type="dxa"/>
            <w:tcBorders>
              <w:top w:val="nil"/>
              <w:left w:val="nil"/>
              <w:bottom w:val="single" w:sz="8" w:space="0" w:color="auto"/>
              <w:right w:val="single" w:sz="8" w:space="0" w:color="auto"/>
            </w:tcBorders>
            <w:shd w:val="clear" w:color="auto" w:fill="auto"/>
            <w:noWrap/>
            <w:vAlign w:val="center"/>
            <w:hideMark/>
          </w:tcPr>
          <w:p w:rsidR="00E96FF9" w:rsidRPr="0073501F" w:rsidRDefault="00A77657"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603</w:t>
            </w:r>
            <w:r w:rsidR="00E96FF9">
              <w:rPr>
                <w:rFonts w:ascii="Arial" w:eastAsia="Times New Roman" w:hAnsi="Arial" w:cs="Arial"/>
                <w:color w:val="000000"/>
                <w:sz w:val="20"/>
                <w:szCs w:val="20"/>
                <w:lang w:eastAsia="en-ZA"/>
              </w:rPr>
              <w:t xml:space="preserve"> 000</w:t>
            </w:r>
          </w:p>
        </w:tc>
      </w:tr>
      <w:tr w:rsidR="00E96FF9" w:rsidRPr="0073501F" w:rsidTr="00A77657">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Rental income (PSA)</w:t>
            </w:r>
          </w:p>
        </w:tc>
        <w:tc>
          <w:tcPr>
            <w:tcW w:w="1701"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245 000</w:t>
            </w:r>
            <w:r w:rsidRPr="0073501F">
              <w:rPr>
                <w:rFonts w:ascii="Arial" w:eastAsia="Times New Roman" w:hAnsi="Arial" w:cs="Arial"/>
                <w:color w:val="000000"/>
                <w:sz w:val="20"/>
                <w:szCs w:val="20"/>
                <w:lang w:eastAsia="en-ZA"/>
              </w:rPr>
              <w:t xml:space="preserve"> </w:t>
            </w:r>
          </w:p>
        </w:tc>
        <w:tc>
          <w:tcPr>
            <w:tcW w:w="1547"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18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w:t>
            </w:r>
          </w:p>
        </w:tc>
        <w:tc>
          <w:tcPr>
            <w:tcW w:w="1614"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w:t>
            </w:r>
          </w:p>
        </w:tc>
        <w:tc>
          <w:tcPr>
            <w:tcW w:w="1276"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   </w:t>
            </w:r>
          </w:p>
        </w:tc>
        <w:tc>
          <w:tcPr>
            <w:tcW w:w="1418"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   </w:t>
            </w:r>
          </w:p>
        </w:tc>
      </w:tr>
      <w:tr w:rsidR="00E96FF9" w:rsidRPr="0073501F" w:rsidTr="00A77657">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Other income</w:t>
            </w:r>
          </w:p>
        </w:tc>
        <w:tc>
          <w:tcPr>
            <w:tcW w:w="1701"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186 000</w:t>
            </w:r>
            <w:r w:rsidRPr="0073501F">
              <w:rPr>
                <w:rFonts w:ascii="Arial" w:eastAsia="Times New Roman" w:hAnsi="Arial" w:cs="Arial"/>
                <w:color w:val="000000"/>
                <w:sz w:val="20"/>
                <w:szCs w:val="20"/>
                <w:lang w:eastAsia="en-ZA"/>
              </w:rPr>
              <w:t xml:space="preserve"> </w:t>
            </w:r>
          </w:p>
        </w:tc>
        <w:tc>
          <w:tcPr>
            <w:tcW w:w="1547"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112 000</w:t>
            </w:r>
          </w:p>
        </w:tc>
        <w:tc>
          <w:tcPr>
            <w:tcW w:w="18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125</w:t>
            </w:r>
            <w:r w:rsidRPr="0073501F">
              <w:rPr>
                <w:rFonts w:ascii="Arial" w:eastAsia="Times New Roman" w:hAnsi="Arial" w:cs="Arial"/>
                <w:color w:val="000000"/>
                <w:sz w:val="20"/>
                <w:szCs w:val="20"/>
                <w:lang w:eastAsia="en-ZA"/>
              </w:rPr>
              <w:t xml:space="preserve"> 000</w:t>
            </w:r>
          </w:p>
        </w:tc>
        <w:tc>
          <w:tcPr>
            <w:tcW w:w="1614"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132</w:t>
            </w:r>
            <w:r w:rsidRPr="0073501F">
              <w:rPr>
                <w:rFonts w:ascii="Arial" w:eastAsia="Times New Roman" w:hAnsi="Arial" w:cs="Arial"/>
                <w:color w:val="000000"/>
                <w:sz w:val="20"/>
                <w:szCs w:val="20"/>
                <w:lang w:eastAsia="en-ZA"/>
              </w:rPr>
              <w:t xml:space="preserve"> 000</w:t>
            </w:r>
          </w:p>
        </w:tc>
        <w:tc>
          <w:tcPr>
            <w:tcW w:w="1276"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w:t>
            </w:r>
            <w:r w:rsidRPr="0073501F">
              <w:rPr>
                <w:rFonts w:ascii="Arial" w:eastAsia="Times New Roman" w:hAnsi="Arial" w:cs="Arial"/>
                <w:color w:val="000000"/>
                <w:sz w:val="20"/>
                <w:szCs w:val="20"/>
                <w:lang w:eastAsia="en-ZA"/>
              </w:rPr>
              <w:t xml:space="preserve"> 000</w:t>
            </w:r>
          </w:p>
        </w:tc>
        <w:tc>
          <w:tcPr>
            <w:tcW w:w="1418"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147</w:t>
            </w:r>
            <w:r w:rsidRPr="0073501F">
              <w:rPr>
                <w:rFonts w:ascii="Arial" w:eastAsia="Times New Roman" w:hAnsi="Arial" w:cs="Arial"/>
                <w:color w:val="000000"/>
                <w:sz w:val="20"/>
                <w:szCs w:val="20"/>
                <w:lang w:eastAsia="en-ZA"/>
              </w:rPr>
              <w:t xml:space="preserve"> 000</w:t>
            </w:r>
          </w:p>
        </w:tc>
      </w:tr>
      <w:tr w:rsidR="00E96FF9" w:rsidRPr="0073501F" w:rsidTr="00A77657">
        <w:trPr>
          <w:trHeight w:val="315"/>
        </w:trPr>
        <w:tc>
          <w:tcPr>
            <w:tcW w:w="2992" w:type="dxa"/>
            <w:tcBorders>
              <w:top w:val="nil"/>
              <w:left w:val="single" w:sz="8" w:space="0" w:color="auto"/>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Total income</w:t>
            </w:r>
          </w:p>
        </w:tc>
        <w:tc>
          <w:tcPr>
            <w:tcW w:w="1701"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26 808 000</w:t>
            </w:r>
            <w:r w:rsidRPr="0073501F">
              <w:rPr>
                <w:rFonts w:ascii="Arial" w:eastAsia="Times New Roman" w:hAnsi="Arial" w:cs="Arial"/>
                <w:b/>
                <w:bCs/>
                <w:color w:val="000000"/>
                <w:sz w:val="20"/>
                <w:szCs w:val="20"/>
                <w:lang w:eastAsia="en-ZA"/>
              </w:rPr>
              <w:t xml:space="preserve"> </w:t>
            </w:r>
          </w:p>
        </w:tc>
        <w:tc>
          <w:tcPr>
            <w:tcW w:w="1547"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right"/>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27 969 000</w:t>
            </w:r>
          </w:p>
        </w:tc>
        <w:tc>
          <w:tcPr>
            <w:tcW w:w="1800" w:type="dxa"/>
            <w:tcBorders>
              <w:top w:val="nil"/>
              <w:left w:val="nil"/>
              <w:bottom w:val="single" w:sz="8" w:space="0" w:color="auto"/>
              <w:right w:val="single" w:sz="8" w:space="0" w:color="auto"/>
            </w:tcBorders>
            <w:shd w:val="clear" w:color="000000" w:fill="92CDDC"/>
            <w:noWrap/>
            <w:vAlign w:val="center"/>
            <w:hideMark/>
          </w:tcPr>
          <w:p w:rsidR="00E96FF9" w:rsidRPr="00CE444E" w:rsidRDefault="00E96FF9" w:rsidP="00E96FF9">
            <w:pPr>
              <w:spacing w:after="0" w:line="240" w:lineRule="auto"/>
              <w:jc w:val="right"/>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29 331 000</w:t>
            </w:r>
          </w:p>
        </w:tc>
        <w:tc>
          <w:tcPr>
            <w:tcW w:w="1614" w:type="dxa"/>
            <w:tcBorders>
              <w:top w:val="nil"/>
              <w:left w:val="nil"/>
              <w:bottom w:val="single" w:sz="8" w:space="0" w:color="auto"/>
              <w:right w:val="single" w:sz="8" w:space="0" w:color="auto"/>
            </w:tcBorders>
            <w:shd w:val="clear" w:color="000000" w:fill="92CDDC"/>
            <w:noWrap/>
            <w:vAlign w:val="center"/>
            <w:hideMark/>
          </w:tcPr>
          <w:p w:rsidR="00E96FF9" w:rsidRPr="00CE444E" w:rsidRDefault="00E96FF9" w:rsidP="00E96FF9">
            <w:pPr>
              <w:spacing w:after="0" w:line="240" w:lineRule="auto"/>
              <w:jc w:val="right"/>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30 869</w:t>
            </w:r>
            <w:r w:rsidRPr="00CE444E">
              <w:rPr>
                <w:rFonts w:ascii="Arial" w:eastAsia="Times New Roman" w:hAnsi="Arial" w:cs="Arial"/>
                <w:b/>
                <w:bCs/>
                <w:color w:val="000000"/>
                <w:sz w:val="20"/>
                <w:szCs w:val="20"/>
                <w:lang w:eastAsia="en-ZA"/>
              </w:rPr>
              <w:t xml:space="preserve"> 000 </w:t>
            </w:r>
          </w:p>
        </w:tc>
        <w:tc>
          <w:tcPr>
            <w:tcW w:w="1276"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right"/>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32 402 </w:t>
            </w:r>
            <w:r w:rsidRPr="0073501F">
              <w:rPr>
                <w:rFonts w:ascii="Arial" w:eastAsia="Times New Roman" w:hAnsi="Arial" w:cs="Arial"/>
                <w:b/>
                <w:bCs/>
                <w:color w:val="000000"/>
                <w:sz w:val="20"/>
                <w:szCs w:val="20"/>
                <w:lang w:eastAsia="en-ZA"/>
              </w:rPr>
              <w:t>000</w:t>
            </w:r>
          </w:p>
        </w:tc>
        <w:tc>
          <w:tcPr>
            <w:tcW w:w="1418" w:type="dxa"/>
            <w:tcBorders>
              <w:top w:val="nil"/>
              <w:left w:val="nil"/>
              <w:bottom w:val="single" w:sz="8" w:space="0" w:color="auto"/>
              <w:right w:val="single" w:sz="8" w:space="0" w:color="auto"/>
            </w:tcBorders>
            <w:shd w:val="clear" w:color="000000" w:fill="92CDDC"/>
            <w:noWrap/>
            <w:vAlign w:val="center"/>
            <w:hideMark/>
          </w:tcPr>
          <w:p w:rsidR="00E96FF9" w:rsidRPr="0073501F" w:rsidRDefault="00A77657" w:rsidP="00E96FF9">
            <w:pPr>
              <w:spacing w:after="0" w:line="240" w:lineRule="auto"/>
              <w:jc w:val="right"/>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34 334</w:t>
            </w:r>
            <w:r w:rsidR="00E96FF9" w:rsidRPr="0073501F">
              <w:rPr>
                <w:rFonts w:ascii="Arial" w:eastAsia="Times New Roman" w:hAnsi="Arial" w:cs="Arial"/>
                <w:b/>
                <w:bCs/>
                <w:color w:val="000000"/>
                <w:sz w:val="20"/>
                <w:szCs w:val="20"/>
                <w:lang w:eastAsia="en-ZA"/>
              </w:rPr>
              <w:t xml:space="preserve"> 000</w:t>
            </w:r>
          </w:p>
        </w:tc>
      </w:tr>
    </w:tbl>
    <w:p w:rsidR="009F7881" w:rsidRDefault="009F7881" w:rsidP="009F7881">
      <w:pPr>
        <w:rPr>
          <w:rFonts w:ascii="Arial" w:hAnsi="Arial" w:cs="Arial"/>
          <w:b/>
          <w:bCs/>
        </w:rPr>
      </w:pPr>
    </w:p>
    <w:p w:rsidR="009F7881" w:rsidRDefault="009F7881" w:rsidP="009F7881">
      <w:pPr>
        <w:rPr>
          <w:rFonts w:ascii="Arial" w:hAnsi="Arial" w:cs="Arial"/>
          <w:b/>
          <w:bCs/>
        </w:rPr>
      </w:pPr>
    </w:p>
    <w:p w:rsidR="009F7881" w:rsidRPr="002F6607" w:rsidRDefault="009F7881" w:rsidP="009F7881">
      <w:pPr>
        <w:pStyle w:val="Heading3"/>
        <w:ind w:left="1418" w:hanging="698"/>
        <w:rPr>
          <w:rFonts w:cs="Arial"/>
        </w:rPr>
      </w:pPr>
      <w:bookmarkStart w:id="63" w:name="_Toc412559627"/>
      <w:r>
        <w:t>3.2.</w:t>
      </w:r>
      <w:r>
        <w:tab/>
        <w:t>Expenditure Estimates</w:t>
      </w:r>
      <w:bookmarkEnd w:id="63"/>
    </w:p>
    <w:p w:rsidR="00E96FF9" w:rsidRPr="00856399" w:rsidRDefault="00E96FF9" w:rsidP="00E96FF9">
      <w:pPr>
        <w:rPr>
          <w:rFonts w:ascii="Arial" w:hAnsi="Arial" w:cs="Arial"/>
          <w:b/>
          <w:bCs/>
        </w:rPr>
      </w:pPr>
    </w:p>
    <w:tbl>
      <w:tblPr>
        <w:tblW w:w="12900" w:type="dxa"/>
        <w:tblInd w:w="93" w:type="dxa"/>
        <w:tblLook w:val="04A0" w:firstRow="1" w:lastRow="0" w:firstColumn="1" w:lastColumn="0" w:noHBand="0" w:noVBand="1"/>
      </w:tblPr>
      <w:tblGrid>
        <w:gridCol w:w="4040"/>
        <w:gridCol w:w="1400"/>
        <w:gridCol w:w="1480"/>
        <w:gridCol w:w="1540"/>
        <w:gridCol w:w="1480"/>
        <w:gridCol w:w="1480"/>
        <w:gridCol w:w="1480"/>
      </w:tblGrid>
      <w:tr w:rsidR="00E96FF9" w:rsidRPr="0073501F" w:rsidTr="00E96FF9">
        <w:trPr>
          <w:trHeight w:val="525"/>
        </w:trPr>
        <w:tc>
          <w:tcPr>
            <w:tcW w:w="4040" w:type="dxa"/>
            <w:tcBorders>
              <w:top w:val="single" w:sz="8" w:space="0" w:color="auto"/>
              <w:left w:val="single" w:sz="8" w:space="0" w:color="auto"/>
              <w:bottom w:val="single" w:sz="8" w:space="0" w:color="auto"/>
              <w:right w:val="single" w:sz="8" w:space="0" w:color="auto"/>
            </w:tcBorders>
            <w:shd w:val="clear" w:color="000000" w:fill="9BBB59"/>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CAPITAL EXPENDITURE</w:t>
            </w:r>
          </w:p>
        </w:tc>
        <w:tc>
          <w:tcPr>
            <w:tcW w:w="140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Actual 2013/2014</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Actual 2014/2015</w:t>
            </w:r>
            <w:r w:rsidRPr="0073501F">
              <w:rPr>
                <w:rFonts w:ascii="Arial" w:eastAsia="Times New Roman" w:hAnsi="Arial" w:cs="Arial"/>
                <w:b/>
                <w:bCs/>
                <w:color w:val="000000"/>
                <w:sz w:val="20"/>
                <w:szCs w:val="20"/>
                <w:lang w:eastAsia="en-ZA"/>
              </w:rPr>
              <w:t xml:space="preserve"> </w:t>
            </w:r>
          </w:p>
        </w:tc>
        <w:tc>
          <w:tcPr>
            <w:tcW w:w="1540" w:type="dxa"/>
            <w:tcBorders>
              <w:top w:val="single" w:sz="8" w:space="0" w:color="auto"/>
              <w:left w:val="nil"/>
              <w:bottom w:val="nil"/>
              <w:right w:val="single" w:sz="8" w:space="0" w:color="auto"/>
            </w:tcBorders>
            <w:shd w:val="clear" w:color="000000" w:fill="9BBB59"/>
            <w:vAlign w:val="center"/>
            <w:hideMark/>
          </w:tcPr>
          <w:p w:rsidR="00E96FF9" w:rsidRDefault="00E96FF9" w:rsidP="00E96FF9">
            <w:pPr>
              <w:spacing w:after="0" w:line="240" w:lineRule="auto"/>
              <w:jc w:val="center"/>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 </w:t>
            </w:r>
            <w:r>
              <w:rPr>
                <w:rFonts w:ascii="Arial" w:eastAsia="Times New Roman" w:hAnsi="Arial" w:cs="Arial"/>
                <w:b/>
                <w:bCs/>
                <w:color w:val="000000"/>
                <w:sz w:val="20"/>
                <w:szCs w:val="20"/>
                <w:lang w:eastAsia="en-ZA"/>
              </w:rPr>
              <w:t>Budget</w:t>
            </w:r>
          </w:p>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2015/2016</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2016/2017</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2017/2018</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2018/2019</w:t>
            </w:r>
            <w:r w:rsidRPr="0073501F">
              <w:rPr>
                <w:rFonts w:ascii="Arial" w:eastAsia="Times New Roman" w:hAnsi="Arial" w:cs="Arial"/>
                <w:b/>
                <w:bCs/>
                <w:color w:val="000000"/>
                <w:sz w:val="20"/>
                <w:szCs w:val="20"/>
                <w:lang w:eastAsia="en-ZA"/>
              </w:rPr>
              <w:t xml:space="preserve">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Computer equipment</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123</w:t>
            </w:r>
            <w:r w:rsidRPr="0073501F">
              <w:rPr>
                <w:rFonts w:ascii="Arial" w:eastAsia="Times New Roman" w:hAnsi="Arial" w:cs="Arial"/>
                <w:color w:val="000000"/>
                <w:sz w:val="20"/>
                <w:szCs w:val="20"/>
                <w:lang w:eastAsia="en-ZA"/>
              </w:rPr>
              <w:t xml:space="preserve">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29,000</w:t>
            </w:r>
            <w:r w:rsidRPr="0073501F">
              <w:rPr>
                <w:rFonts w:ascii="Arial" w:eastAsia="Times New Roman" w:hAnsi="Arial" w:cs="Arial"/>
                <w:color w:val="000000"/>
                <w:sz w:val="20"/>
                <w:szCs w:val="20"/>
                <w:lang w:eastAsia="en-ZA"/>
              </w:rPr>
              <w:t xml:space="preserve">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100 000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6</w:t>
            </w:r>
            <w:r w:rsidRPr="0073501F">
              <w:rPr>
                <w:rFonts w:ascii="Arial" w:eastAsia="Times New Roman" w:hAnsi="Arial" w:cs="Arial"/>
                <w:color w:val="000000"/>
                <w:sz w:val="20"/>
                <w:szCs w:val="20"/>
                <w:lang w:eastAsia="en-ZA"/>
              </w:rPr>
              <w:t xml:space="preserve">0 000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60 000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60 000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Furniture and Office equipment</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224</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269 000</w:t>
            </w:r>
            <w:r w:rsidRPr="0073501F">
              <w:rPr>
                <w:rFonts w:ascii="Arial" w:eastAsia="Times New Roman" w:hAnsi="Arial" w:cs="Arial"/>
                <w:color w:val="000000"/>
                <w:sz w:val="20"/>
                <w:szCs w:val="20"/>
                <w:lang w:eastAsia="en-ZA"/>
              </w:rPr>
              <w:t xml:space="preserve">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50 000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50 000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50 000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50 000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Software</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109</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18 000</w:t>
            </w:r>
            <w:r w:rsidRPr="0073501F">
              <w:rPr>
                <w:rFonts w:ascii="Arial" w:eastAsia="Times New Roman" w:hAnsi="Arial" w:cs="Arial"/>
                <w:color w:val="000000"/>
                <w:sz w:val="20"/>
                <w:szCs w:val="20"/>
                <w:lang w:eastAsia="en-ZA"/>
              </w:rPr>
              <w:t xml:space="preserve">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50 000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9</w:t>
            </w:r>
            <w:r w:rsidRPr="0073501F">
              <w:rPr>
                <w:rFonts w:ascii="Arial" w:eastAsia="Times New Roman" w:hAnsi="Arial" w:cs="Arial"/>
                <w:color w:val="000000"/>
                <w:sz w:val="20"/>
                <w:szCs w:val="20"/>
                <w:lang w:eastAsia="en-ZA"/>
              </w:rPr>
              <w:t xml:space="preserve">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90 000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90 000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Building improvements/security</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12 582 000</w:t>
            </w:r>
            <w:r w:rsidRPr="0073501F">
              <w:rPr>
                <w:rFonts w:ascii="Arial" w:eastAsia="Times New Roman" w:hAnsi="Arial" w:cs="Arial"/>
                <w:color w:val="000000"/>
                <w:sz w:val="20"/>
                <w:szCs w:val="20"/>
                <w:lang w:eastAsia="en-ZA"/>
              </w:rPr>
              <w:t xml:space="preserve">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FF0000"/>
                <w:sz w:val="20"/>
                <w:szCs w:val="20"/>
                <w:lang w:eastAsia="en-ZA"/>
              </w:rPr>
            </w:pPr>
            <w:r w:rsidRPr="0073501F">
              <w:rPr>
                <w:rFonts w:ascii="Arial" w:eastAsia="Times New Roman" w:hAnsi="Arial" w:cs="Arial"/>
                <w:color w:val="FF0000"/>
                <w:sz w:val="20"/>
                <w:szCs w:val="20"/>
                <w:lang w:eastAsia="en-ZA"/>
              </w:rPr>
              <w:t>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Sub Total</w:t>
            </w:r>
          </w:p>
        </w:tc>
        <w:tc>
          <w:tcPr>
            <w:tcW w:w="140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        </w:t>
            </w:r>
            <w:r>
              <w:rPr>
                <w:rFonts w:ascii="Arial" w:eastAsia="Times New Roman" w:hAnsi="Arial" w:cs="Arial"/>
                <w:b/>
                <w:bCs/>
                <w:color w:val="000000"/>
                <w:sz w:val="20"/>
                <w:szCs w:val="20"/>
                <w:lang w:eastAsia="en-ZA"/>
              </w:rPr>
              <w:t>456</w:t>
            </w:r>
            <w:r w:rsidRPr="0073501F">
              <w:rPr>
                <w:rFonts w:ascii="Arial" w:eastAsia="Times New Roman" w:hAnsi="Arial" w:cs="Arial"/>
                <w:b/>
                <w:bCs/>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12 898 000</w:t>
            </w:r>
            <w:r w:rsidRPr="0073501F">
              <w:rPr>
                <w:rFonts w:ascii="Arial" w:eastAsia="Times New Roman" w:hAnsi="Arial" w:cs="Arial"/>
                <w:b/>
                <w:bCs/>
                <w:color w:val="000000"/>
                <w:sz w:val="20"/>
                <w:szCs w:val="20"/>
                <w:lang w:eastAsia="en-ZA"/>
              </w:rPr>
              <w:t xml:space="preserve"> </w:t>
            </w:r>
          </w:p>
        </w:tc>
        <w:tc>
          <w:tcPr>
            <w:tcW w:w="154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          200 000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         200 000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         200 000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         200 000 </w:t>
            </w:r>
          </w:p>
        </w:tc>
      </w:tr>
    </w:tbl>
    <w:p w:rsidR="00E96FF9" w:rsidRDefault="00E96FF9" w:rsidP="00E96FF9"/>
    <w:p w:rsidR="009F7881" w:rsidRDefault="009F7881" w:rsidP="009F7881"/>
    <w:p w:rsidR="009F7881" w:rsidRDefault="009F7881" w:rsidP="009F7881"/>
    <w:p w:rsidR="00E96FF9" w:rsidRDefault="00E96FF9" w:rsidP="00E96FF9"/>
    <w:tbl>
      <w:tblPr>
        <w:tblW w:w="12900" w:type="dxa"/>
        <w:tblInd w:w="93" w:type="dxa"/>
        <w:tblLook w:val="04A0" w:firstRow="1" w:lastRow="0" w:firstColumn="1" w:lastColumn="0" w:noHBand="0" w:noVBand="1"/>
      </w:tblPr>
      <w:tblGrid>
        <w:gridCol w:w="4040"/>
        <w:gridCol w:w="1400"/>
        <w:gridCol w:w="1480"/>
        <w:gridCol w:w="1540"/>
        <w:gridCol w:w="1480"/>
        <w:gridCol w:w="1480"/>
        <w:gridCol w:w="1480"/>
      </w:tblGrid>
      <w:tr w:rsidR="00E96FF9" w:rsidRPr="0073501F" w:rsidTr="00E96FF9">
        <w:trPr>
          <w:trHeight w:val="525"/>
        </w:trPr>
        <w:tc>
          <w:tcPr>
            <w:tcW w:w="4040" w:type="dxa"/>
            <w:tcBorders>
              <w:top w:val="single" w:sz="8" w:space="0" w:color="auto"/>
              <w:left w:val="single" w:sz="8" w:space="0" w:color="auto"/>
              <w:bottom w:val="single" w:sz="8" w:space="0" w:color="auto"/>
              <w:right w:val="single" w:sz="8" w:space="0" w:color="auto"/>
            </w:tcBorders>
            <w:shd w:val="clear" w:color="000000" w:fill="9BBB59"/>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PROGRAMME 1 - ADMINISTRATION</w:t>
            </w:r>
          </w:p>
        </w:tc>
        <w:tc>
          <w:tcPr>
            <w:tcW w:w="140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Actual 2013/2014</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Actual 2014/2015</w:t>
            </w:r>
            <w:r w:rsidRPr="0073501F">
              <w:rPr>
                <w:rFonts w:ascii="Arial" w:eastAsia="Times New Roman" w:hAnsi="Arial" w:cs="Arial"/>
                <w:b/>
                <w:bCs/>
                <w:color w:val="000000"/>
                <w:sz w:val="20"/>
                <w:szCs w:val="20"/>
                <w:lang w:eastAsia="en-ZA"/>
              </w:rPr>
              <w:t xml:space="preserve"> </w:t>
            </w:r>
          </w:p>
        </w:tc>
        <w:tc>
          <w:tcPr>
            <w:tcW w:w="154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Budget 2015/2016</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2016/2017</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2017/2018</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2018</w:t>
            </w:r>
            <w:r w:rsidRPr="0073501F">
              <w:rPr>
                <w:rFonts w:ascii="Arial" w:eastAsia="Times New Roman" w:hAnsi="Arial" w:cs="Arial"/>
                <w:b/>
                <w:bCs/>
                <w:color w:val="000000"/>
                <w:sz w:val="20"/>
                <w:szCs w:val="20"/>
                <w:lang w:eastAsia="en-ZA"/>
              </w:rPr>
              <w:t>/20</w:t>
            </w:r>
            <w:r>
              <w:rPr>
                <w:rFonts w:ascii="Arial" w:eastAsia="Times New Roman" w:hAnsi="Arial" w:cs="Arial"/>
                <w:b/>
                <w:bCs/>
                <w:color w:val="000000"/>
                <w:sz w:val="20"/>
                <w:szCs w:val="20"/>
                <w:lang w:eastAsia="en-ZA"/>
              </w:rPr>
              <w:t>19</w:t>
            </w:r>
            <w:r w:rsidRPr="0073501F">
              <w:rPr>
                <w:rFonts w:ascii="Arial" w:eastAsia="Times New Roman" w:hAnsi="Arial" w:cs="Arial"/>
                <w:b/>
                <w:bCs/>
                <w:color w:val="000000"/>
                <w:sz w:val="20"/>
                <w:szCs w:val="20"/>
                <w:lang w:eastAsia="en-ZA"/>
              </w:rPr>
              <w:t xml:space="preserve">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1.1 Entity Management</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1 771 000</w:t>
            </w:r>
            <w:r w:rsidRPr="0073501F">
              <w:rPr>
                <w:rFonts w:ascii="Arial" w:eastAsia="Times New Roman" w:hAnsi="Arial" w:cs="Arial"/>
                <w:color w:val="000000"/>
                <w:sz w:val="20"/>
                <w:szCs w:val="20"/>
                <w:lang w:eastAsia="en-ZA"/>
              </w:rPr>
              <w:t xml:space="preserve">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 xml:space="preserve">      1 275 000</w:t>
            </w:r>
            <w:r w:rsidRPr="0073501F">
              <w:rPr>
                <w:rFonts w:ascii="Arial" w:eastAsia="Times New Roman" w:hAnsi="Arial" w:cs="Arial"/>
                <w:sz w:val="20"/>
                <w:szCs w:val="20"/>
                <w:lang w:eastAsia="en-ZA"/>
              </w:rPr>
              <w:t xml:space="preserve">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1 347 000</w:t>
            </w:r>
            <w:r w:rsidRPr="0073501F">
              <w:rPr>
                <w:rFonts w:ascii="Arial" w:eastAsia="Times New Roman" w:hAnsi="Arial" w:cs="Arial"/>
                <w:color w:val="000000"/>
                <w:sz w:val="20"/>
                <w:szCs w:val="20"/>
                <w:lang w:eastAsia="en-ZA"/>
              </w:rPr>
              <w:t xml:space="preserve">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1 420</w:t>
            </w:r>
            <w:r w:rsidRPr="0073501F">
              <w:rPr>
                <w:rFonts w:ascii="Arial" w:eastAsia="Times New Roman" w:hAnsi="Arial" w:cs="Arial"/>
                <w:color w:val="000000"/>
                <w:sz w:val="20"/>
                <w:szCs w:val="20"/>
                <w:lang w:eastAsia="en-ZA"/>
              </w:rPr>
              <w:t xml:space="preserve">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1 491 000</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1 580</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1.2 Corporate Services</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2 182 000</w:t>
            </w:r>
            <w:r w:rsidRPr="0073501F">
              <w:rPr>
                <w:rFonts w:ascii="Arial" w:eastAsia="Times New Roman" w:hAnsi="Arial" w:cs="Arial"/>
                <w:color w:val="000000"/>
                <w:sz w:val="20"/>
                <w:szCs w:val="20"/>
                <w:lang w:eastAsia="en-ZA"/>
              </w:rPr>
              <w:t xml:space="preserve">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 xml:space="preserve">      3 757</w:t>
            </w:r>
            <w:r w:rsidRPr="0073501F">
              <w:rPr>
                <w:rFonts w:ascii="Arial" w:eastAsia="Times New Roman" w:hAnsi="Arial" w:cs="Arial"/>
                <w:sz w:val="20"/>
                <w:szCs w:val="20"/>
                <w:lang w:eastAsia="en-ZA"/>
              </w:rPr>
              <w:t xml:space="preserve">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627 </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410</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405</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429</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1.3 Finance Administration</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1 805 000</w:t>
            </w:r>
            <w:r w:rsidRPr="0073501F">
              <w:rPr>
                <w:rFonts w:ascii="Arial" w:eastAsia="Times New Roman" w:hAnsi="Arial" w:cs="Arial"/>
                <w:color w:val="000000"/>
                <w:sz w:val="20"/>
                <w:szCs w:val="20"/>
                <w:lang w:eastAsia="en-ZA"/>
              </w:rPr>
              <w:t xml:space="preserve">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 xml:space="preserve">      1 371</w:t>
            </w:r>
            <w:r w:rsidRPr="0073501F">
              <w:rPr>
                <w:rFonts w:ascii="Arial" w:eastAsia="Times New Roman" w:hAnsi="Arial" w:cs="Arial"/>
                <w:sz w:val="20"/>
                <w:szCs w:val="20"/>
                <w:lang w:eastAsia="en-ZA"/>
              </w:rPr>
              <w:t xml:space="preserve">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1 443</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1 523</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1 594</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1 690</w:t>
            </w:r>
            <w:r w:rsidRPr="0073501F">
              <w:rPr>
                <w:rFonts w:ascii="Arial" w:eastAsia="Times New Roman" w:hAnsi="Arial" w:cs="Arial"/>
                <w:color w:val="000000"/>
                <w:sz w:val="20"/>
                <w:szCs w:val="20"/>
                <w:lang w:eastAsia="en-ZA"/>
              </w:rPr>
              <w:t xml:space="preserve"> 000 </w:t>
            </w:r>
          </w:p>
        </w:tc>
      </w:tr>
      <w:tr w:rsidR="00E96FF9" w:rsidRPr="0073501F" w:rsidTr="00E96FF9">
        <w:trPr>
          <w:trHeight w:val="393"/>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1.4 Office Accommodation</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2 122</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 xml:space="preserve">      2 502</w:t>
            </w:r>
            <w:r w:rsidRPr="0073501F">
              <w:rPr>
                <w:rFonts w:ascii="Arial" w:eastAsia="Times New Roman" w:hAnsi="Arial" w:cs="Arial"/>
                <w:sz w:val="20"/>
                <w:szCs w:val="20"/>
                <w:lang w:eastAsia="en-ZA"/>
              </w:rPr>
              <w:t xml:space="preserve">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1 163</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1227</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1 285</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1 362</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1.5 General Office Administration</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2 434</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 xml:space="preserve">    812</w:t>
            </w:r>
            <w:r w:rsidRPr="0073501F">
              <w:rPr>
                <w:rFonts w:ascii="Arial" w:eastAsia="Times New Roman" w:hAnsi="Arial" w:cs="Arial"/>
                <w:sz w:val="20"/>
                <w:szCs w:val="20"/>
                <w:lang w:eastAsia="en-ZA"/>
              </w:rPr>
              <w:t xml:space="preserve">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2 888</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3 021</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3 226</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3 420</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1.6 HR Management</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9 794</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 xml:space="preserve">    11 914</w:t>
            </w:r>
            <w:r w:rsidRPr="0073501F">
              <w:rPr>
                <w:rFonts w:ascii="Arial" w:eastAsia="Times New Roman" w:hAnsi="Arial" w:cs="Arial"/>
                <w:sz w:val="20"/>
                <w:szCs w:val="20"/>
                <w:lang w:eastAsia="en-ZA"/>
              </w:rPr>
              <w:t xml:space="preserve">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12 561</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13 229</w:t>
            </w: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0</w:t>
            </w:r>
            <w:r w:rsidRPr="0073501F">
              <w:rPr>
                <w:rFonts w:ascii="Arial" w:eastAsia="Times New Roman" w:hAnsi="Arial" w:cs="Arial"/>
                <w:color w:val="000000"/>
                <w:sz w:val="20"/>
                <w:szCs w:val="20"/>
                <w:lang w:eastAsia="en-ZA"/>
              </w:rPr>
              <w:t xml:space="preserve">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13 905</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14 739</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Sub Total </w:t>
            </w:r>
          </w:p>
        </w:tc>
        <w:tc>
          <w:tcPr>
            <w:tcW w:w="140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20 108 000</w:t>
            </w:r>
            <w:r w:rsidRPr="0073501F">
              <w:rPr>
                <w:rFonts w:ascii="Arial" w:eastAsia="Times New Roman" w:hAnsi="Arial" w:cs="Arial"/>
                <w:b/>
                <w:bCs/>
                <w:color w:val="000000"/>
                <w:sz w:val="20"/>
                <w:szCs w:val="20"/>
                <w:lang w:eastAsia="en-ZA"/>
              </w:rPr>
              <w:t xml:space="preserve">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21 631</w:t>
            </w:r>
            <w:r w:rsidRPr="0073501F">
              <w:rPr>
                <w:rFonts w:ascii="Arial" w:eastAsia="Times New Roman" w:hAnsi="Arial" w:cs="Arial"/>
                <w:b/>
                <w:bCs/>
                <w:color w:val="000000"/>
                <w:sz w:val="20"/>
                <w:szCs w:val="20"/>
                <w:lang w:eastAsia="en-ZA"/>
              </w:rPr>
              <w:t xml:space="preserve"> 000 </w:t>
            </w:r>
          </w:p>
        </w:tc>
        <w:tc>
          <w:tcPr>
            <w:tcW w:w="154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20 029</w:t>
            </w:r>
            <w:r w:rsidRPr="0073501F">
              <w:rPr>
                <w:rFonts w:ascii="Arial" w:eastAsia="Times New Roman" w:hAnsi="Arial" w:cs="Arial"/>
                <w:b/>
                <w:bCs/>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    20 </w:t>
            </w:r>
            <w:r>
              <w:rPr>
                <w:rFonts w:ascii="Arial" w:eastAsia="Times New Roman" w:hAnsi="Arial" w:cs="Arial"/>
                <w:b/>
                <w:bCs/>
                <w:color w:val="000000"/>
                <w:sz w:val="20"/>
                <w:szCs w:val="20"/>
                <w:lang w:eastAsia="en-ZA"/>
              </w:rPr>
              <w:t>830</w:t>
            </w:r>
            <w:r w:rsidRPr="0073501F">
              <w:rPr>
                <w:rFonts w:ascii="Arial" w:eastAsia="Times New Roman" w:hAnsi="Arial" w:cs="Arial"/>
                <w:b/>
                <w:bCs/>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21 906</w:t>
            </w:r>
            <w:r w:rsidRPr="0073501F">
              <w:rPr>
                <w:rFonts w:ascii="Arial" w:eastAsia="Times New Roman" w:hAnsi="Arial" w:cs="Arial"/>
                <w:b/>
                <w:bCs/>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 xml:space="preserve">    2</w:t>
            </w:r>
            <w:r>
              <w:rPr>
                <w:rFonts w:ascii="Arial" w:eastAsia="Times New Roman" w:hAnsi="Arial" w:cs="Arial"/>
                <w:b/>
                <w:bCs/>
                <w:color w:val="000000"/>
                <w:sz w:val="20"/>
                <w:szCs w:val="20"/>
                <w:lang w:eastAsia="en-ZA"/>
              </w:rPr>
              <w:t>3 220</w:t>
            </w:r>
            <w:r w:rsidRPr="0073501F">
              <w:rPr>
                <w:rFonts w:ascii="Arial" w:eastAsia="Times New Roman" w:hAnsi="Arial" w:cs="Arial"/>
                <w:b/>
                <w:bCs/>
                <w:color w:val="000000"/>
                <w:sz w:val="20"/>
                <w:szCs w:val="20"/>
                <w:lang w:eastAsia="en-ZA"/>
              </w:rPr>
              <w:t xml:space="preserve"> 000 </w:t>
            </w:r>
          </w:p>
        </w:tc>
      </w:tr>
    </w:tbl>
    <w:p w:rsidR="009F7881" w:rsidRDefault="00ED7C10" w:rsidP="009F7881">
      <w:pPr>
        <w:rPr>
          <w:rFonts w:asciiTheme="minorHAnsi" w:eastAsiaTheme="minorHAnsi" w:hAnsiTheme="minorHAnsi" w:cstheme="minorBidi"/>
        </w:rPr>
      </w:pPr>
      <w:r>
        <w:fldChar w:fldCharType="begin"/>
      </w:r>
      <w:r w:rsidR="009F7881">
        <w:instrText xml:space="preserve"> LINK Excel.Sheet.12 "C:\\Users\\Mahandra\\AppData\\Local\\Microsoft\\Windows\\Temporary Internet Files\\Content.Outlook\\RTT6RO0K\\2013 09 17 Summary Final Budget 2013 - 2016.xlsx" "2013 Budget Summary Final ENE!R24C2:R32C8" \a \f 4 \h  \* MERGEFORMAT </w:instrText>
      </w:r>
      <w:r>
        <w:fldChar w:fldCharType="separate"/>
      </w:r>
    </w:p>
    <w:p w:rsidR="00E96FF9" w:rsidRDefault="00ED7C10" w:rsidP="00E96FF9">
      <w:r>
        <w:fldChar w:fldCharType="end"/>
      </w:r>
      <w:r w:rsidR="00E96FF9" w:rsidRPr="00E96FF9">
        <w:t xml:space="preserve"> </w:t>
      </w:r>
    </w:p>
    <w:tbl>
      <w:tblPr>
        <w:tblW w:w="12900" w:type="dxa"/>
        <w:tblInd w:w="93" w:type="dxa"/>
        <w:tblLook w:val="04A0" w:firstRow="1" w:lastRow="0" w:firstColumn="1" w:lastColumn="0" w:noHBand="0" w:noVBand="1"/>
      </w:tblPr>
      <w:tblGrid>
        <w:gridCol w:w="4040"/>
        <w:gridCol w:w="1400"/>
        <w:gridCol w:w="1480"/>
        <w:gridCol w:w="1540"/>
        <w:gridCol w:w="1480"/>
        <w:gridCol w:w="1480"/>
        <w:gridCol w:w="1480"/>
      </w:tblGrid>
      <w:tr w:rsidR="00E96FF9" w:rsidRPr="0073501F" w:rsidTr="00E96FF9">
        <w:trPr>
          <w:trHeight w:val="525"/>
        </w:trPr>
        <w:tc>
          <w:tcPr>
            <w:tcW w:w="4040" w:type="dxa"/>
            <w:tcBorders>
              <w:top w:val="single" w:sz="8" w:space="0" w:color="auto"/>
              <w:left w:val="single" w:sz="8" w:space="0" w:color="auto"/>
              <w:bottom w:val="single" w:sz="8" w:space="0" w:color="auto"/>
              <w:right w:val="single" w:sz="8" w:space="0" w:color="auto"/>
            </w:tcBorders>
            <w:shd w:val="clear" w:color="000000" w:fill="9BBB59"/>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PROGRAMME 2 - CORE OPERATIONS</w:t>
            </w:r>
          </w:p>
        </w:tc>
        <w:tc>
          <w:tcPr>
            <w:tcW w:w="140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Actual 2013/2014</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Actual 2014/2015</w:t>
            </w:r>
            <w:r w:rsidRPr="0073501F">
              <w:rPr>
                <w:rFonts w:ascii="Arial" w:eastAsia="Times New Roman" w:hAnsi="Arial" w:cs="Arial"/>
                <w:b/>
                <w:bCs/>
                <w:color w:val="000000"/>
                <w:sz w:val="20"/>
                <w:szCs w:val="20"/>
                <w:lang w:eastAsia="en-ZA"/>
              </w:rPr>
              <w:t xml:space="preserve"> </w:t>
            </w:r>
          </w:p>
        </w:tc>
        <w:tc>
          <w:tcPr>
            <w:tcW w:w="154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Budget 2015/2016</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2016/2017</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2017/2018</w:t>
            </w:r>
            <w:r w:rsidRPr="0073501F">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2018/2019</w:t>
            </w:r>
            <w:r w:rsidRPr="0073501F">
              <w:rPr>
                <w:rFonts w:ascii="Arial" w:eastAsia="Times New Roman" w:hAnsi="Arial" w:cs="Arial"/>
                <w:b/>
                <w:bCs/>
                <w:color w:val="000000"/>
                <w:sz w:val="20"/>
                <w:szCs w:val="20"/>
                <w:lang w:eastAsia="en-ZA"/>
              </w:rPr>
              <w:t xml:space="preserve">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2.1 Chambers </w:t>
            </w:r>
            <w:r>
              <w:rPr>
                <w:rFonts w:ascii="Arial" w:eastAsia="Times New Roman" w:hAnsi="Arial" w:cs="Arial"/>
                <w:color w:val="000000"/>
                <w:sz w:val="20"/>
                <w:szCs w:val="20"/>
                <w:lang w:eastAsia="en-ZA"/>
              </w:rPr>
              <w:t>–</w:t>
            </w:r>
            <w:r w:rsidRPr="0073501F">
              <w:rPr>
                <w:rFonts w:ascii="Arial" w:eastAsia="Times New Roman" w:hAnsi="Arial" w:cs="Arial"/>
                <w:color w:val="000000"/>
                <w:sz w:val="20"/>
                <w:szCs w:val="20"/>
                <w:lang w:eastAsia="en-ZA"/>
              </w:rPr>
              <w:t xml:space="preserve"> Development</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 xml:space="preserve">     856</w:t>
            </w:r>
            <w:r w:rsidRPr="0073501F">
              <w:rPr>
                <w:rFonts w:ascii="Arial" w:eastAsia="Times New Roman" w:hAnsi="Arial" w:cs="Arial"/>
                <w:color w:val="000000"/>
                <w:sz w:val="20"/>
                <w:szCs w:val="20"/>
                <w:lang w:eastAsia="en-ZA"/>
              </w:rPr>
              <w:t xml:space="preserve">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700</w:t>
            </w:r>
            <w:r w:rsidRPr="0073501F">
              <w:rPr>
                <w:rFonts w:ascii="Arial" w:eastAsia="Times New Roman" w:hAnsi="Arial" w:cs="Arial"/>
                <w:color w:val="000000"/>
                <w:sz w:val="20"/>
                <w:szCs w:val="20"/>
                <w:lang w:eastAsia="en-ZA"/>
              </w:rPr>
              <w:t xml:space="preserve"> 000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1130</w:t>
            </w:r>
            <w:r w:rsidRPr="0073501F">
              <w:rPr>
                <w:rFonts w:ascii="Arial" w:eastAsia="Times New Roman" w:hAnsi="Arial" w:cs="Arial"/>
                <w:color w:val="000000"/>
                <w:sz w:val="20"/>
                <w:szCs w:val="20"/>
                <w:lang w:eastAsia="en-ZA"/>
              </w:rPr>
              <w:t xml:space="preserve">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1 275</w:t>
            </w:r>
            <w:r w:rsidRPr="0073501F">
              <w:rPr>
                <w:rFonts w:ascii="Arial" w:eastAsia="Times New Roman" w:hAnsi="Arial" w:cs="Arial"/>
                <w:color w:val="000000"/>
                <w:sz w:val="20"/>
                <w:szCs w:val="20"/>
                <w:lang w:eastAsia="en-ZA"/>
              </w:rPr>
              <w:t xml:space="preserve">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1 325</w:t>
            </w:r>
            <w:r w:rsidRPr="0073501F">
              <w:rPr>
                <w:rFonts w:ascii="Arial" w:eastAsia="Times New Roman" w:hAnsi="Arial" w:cs="Arial"/>
                <w:color w:val="000000"/>
                <w:sz w:val="20"/>
                <w:szCs w:val="20"/>
                <w:lang w:eastAsia="en-ZA"/>
              </w:rPr>
              <w:t xml:space="preserve">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 xml:space="preserve"> </w:t>
            </w: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 xml:space="preserve">1 405 </w:t>
            </w:r>
            <w:r w:rsidRPr="0073501F">
              <w:rPr>
                <w:rFonts w:ascii="Arial" w:eastAsia="Times New Roman" w:hAnsi="Arial" w:cs="Arial"/>
                <w:color w:val="000000"/>
                <w:sz w:val="20"/>
                <w:szCs w:val="20"/>
                <w:lang w:eastAsia="en-ZA"/>
              </w:rPr>
              <w:t xml:space="preserve">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2.2 Chambers - Public Finance</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 xml:space="preserve">    443</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400</w:t>
            </w:r>
            <w:r w:rsidRPr="0073501F">
              <w:rPr>
                <w:rFonts w:ascii="Arial" w:eastAsia="Times New Roman" w:hAnsi="Arial" w:cs="Arial"/>
                <w:color w:val="000000"/>
                <w:sz w:val="20"/>
                <w:szCs w:val="20"/>
                <w:lang w:eastAsia="en-ZA"/>
              </w:rPr>
              <w:t xml:space="preserve">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770</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846</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875</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928</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2.3 Chambers - Trade &amp; Industry</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 xml:space="preserve">     767</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777</w:t>
            </w:r>
            <w:r w:rsidRPr="0073501F">
              <w:rPr>
                <w:rFonts w:ascii="Arial" w:eastAsia="Times New Roman" w:hAnsi="Arial" w:cs="Arial"/>
                <w:color w:val="000000"/>
                <w:sz w:val="20"/>
                <w:szCs w:val="20"/>
                <w:lang w:eastAsia="en-ZA"/>
              </w:rPr>
              <w:t xml:space="preserve">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1000</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1 105</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1 175</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 xml:space="preserve"> </w:t>
            </w: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 xml:space="preserve">  1</w:t>
            </w: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246</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2.4 Chambers - Labour Market</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604</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605</w:t>
            </w:r>
            <w:r w:rsidRPr="0073501F">
              <w:rPr>
                <w:rFonts w:ascii="Arial" w:eastAsia="Times New Roman" w:hAnsi="Arial" w:cs="Arial"/>
                <w:color w:val="000000"/>
                <w:sz w:val="20"/>
                <w:szCs w:val="20"/>
                <w:lang w:eastAsia="en-ZA"/>
              </w:rPr>
              <w:t xml:space="preserve">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1 049</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1 225</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1 305</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1 383</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2.5 Manco Task Teams</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176 </w:t>
            </w:r>
            <w:r w:rsidRPr="0073501F">
              <w:rPr>
                <w:rFonts w:ascii="Arial" w:eastAsia="Times New Roman" w:hAnsi="Arial" w:cs="Arial"/>
                <w:color w:val="000000"/>
                <w:sz w:val="20"/>
                <w:szCs w:val="20"/>
                <w:lang w:eastAsia="en-ZA"/>
              </w:rPr>
              <w:t xml:space="preserve">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433</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470</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500</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530</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2.6 Section 77</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100</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15</w:t>
            </w:r>
            <w:r w:rsidRPr="0073501F">
              <w:rPr>
                <w:rFonts w:ascii="Arial" w:eastAsia="Times New Roman" w:hAnsi="Arial" w:cs="Arial"/>
                <w:color w:val="000000"/>
                <w:sz w:val="20"/>
                <w:szCs w:val="20"/>
                <w:lang w:eastAsia="en-ZA"/>
              </w:rPr>
              <w:t xml:space="preserve">0 000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10</w:t>
            </w:r>
            <w:r w:rsidRPr="0073501F">
              <w:rPr>
                <w:rFonts w:ascii="Arial" w:eastAsia="Times New Roman" w:hAnsi="Arial" w:cs="Arial"/>
                <w:color w:val="000000"/>
                <w:sz w:val="20"/>
                <w:szCs w:val="20"/>
                <w:lang w:eastAsia="en-ZA"/>
              </w:rPr>
              <w:t xml:space="preserve">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10</w:t>
            </w:r>
            <w:r w:rsidRPr="0073501F">
              <w:rPr>
                <w:rFonts w:ascii="Arial" w:eastAsia="Times New Roman" w:hAnsi="Arial" w:cs="Arial"/>
                <w:color w:val="000000"/>
                <w:sz w:val="20"/>
                <w:szCs w:val="20"/>
                <w:lang w:eastAsia="en-ZA"/>
              </w:rPr>
              <w:t xml:space="preserve">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103</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109</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rPr>
                <w:rFonts w:ascii="Arial" w:eastAsia="Times New Roman" w:hAnsi="Arial" w:cs="Arial"/>
                <w:color w:val="000000"/>
                <w:sz w:val="20"/>
                <w:szCs w:val="20"/>
                <w:lang w:eastAsia="en-ZA"/>
              </w:rPr>
            </w:pPr>
            <w:r w:rsidRPr="0073501F">
              <w:rPr>
                <w:rFonts w:ascii="Arial" w:eastAsia="Times New Roman" w:hAnsi="Arial" w:cs="Arial"/>
                <w:color w:val="000000"/>
                <w:sz w:val="20"/>
                <w:szCs w:val="20"/>
                <w:lang w:eastAsia="en-ZA"/>
              </w:rPr>
              <w:t>2.7 Communications and Outreach</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939</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1 282</w:t>
            </w:r>
            <w:r w:rsidRPr="0073501F">
              <w:rPr>
                <w:rFonts w:ascii="Arial" w:eastAsia="Times New Roman" w:hAnsi="Arial" w:cs="Arial"/>
                <w:color w:val="000000"/>
                <w:sz w:val="20"/>
                <w:szCs w:val="20"/>
                <w:lang w:eastAsia="en-ZA"/>
              </w:rPr>
              <w:t xml:space="preserve">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900</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90</w:t>
            </w:r>
            <w:r w:rsidRPr="0073501F">
              <w:rPr>
                <w:rFonts w:ascii="Arial" w:eastAsia="Times New Roman" w:hAnsi="Arial" w:cs="Arial"/>
                <w:color w:val="000000"/>
                <w:sz w:val="20"/>
                <w:szCs w:val="20"/>
                <w:lang w:eastAsia="en-ZA"/>
              </w:rPr>
              <w:t xml:space="preserve">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900</w:t>
            </w:r>
            <w:r w:rsidRPr="0073501F">
              <w:rPr>
                <w:rFonts w:ascii="Arial" w:eastAsia="Times New Roman" w:hAnsi="Arial" w:cs="Arial"/>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73501F" w:rsidRDefault="00E96FF9"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954</w:t>
            </w:r>
            <w:r w:rsidRPr="0073501F">
              <w:rPr>
                <w:rFonts w:ascii="Arial" w:eastAsia="Times New Roman" w:hAnsi="Arial" w:cs="Arial"/>
                <w:color w:val="000000"/>
                <w:sz w:val="20"/>
                <w:szCs w:val="20"/>
                <w:lang w:eastAsia="en-ZA"/>
              </w:rPr>
              <w:t xml:space="preserve"> 000 </w:t>
            </w:r>
          </w:p>
        </w:tc>
      </w:tr>
      <w:tr w:rsidR="00E96FF9" w:rsidRPr="0073501F" w:rsidTr="00E96FF9">
        <w:trPr>
          <w:trHeight w:val="315"/>
        </w:trPr>
        <w:tc>
          <w:tcPr>
            <w:tcW w:w="4040" w:type="dxa"/>
            <w:tcBorders>
              <w:top w:val="nil"/>
              <w:left w:val="single" w:sz="8" w:space="0" w:color="auto"/>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rPr>
                <w:rFonts w:ascii="Arial" w:eastAsia="Times New Roman" w:hAnsi="Arial" w:cs="Arial"/>
                <w:b/>
                <w:bCs/>
                <w:color w:val="000000"/>
                <w:sz w:val="20"/>
                <w:szCs w:val="20"/>
                <w:lang w:eastAsia="en-ZA"/>
              </w:rPr>
            </w:pPr>
            <w:r w:rsidRPr="0073501F">
              <w:rPr>
                <w:rFonts w:ascii="Arial" w:eastAsia="Times New Roman" w:hAnsi="Arial" w:cs="Arial"/>
                <w:b/>
                <w:bCs/>
                <w:color w:val="000000"/>
                <w:sz w:val="20"/>
                <w:szCs w:val="20"/>
                <w:lang w:eastAsia="en-ZA"/>
              </w:rPr>
              <w:t>Sub Total</w:t>
            </w:r>
          </w:p>
        </w:tc>
        <w:tc>
          <w:tcPr>
            <w:tcW w:w="140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3 710 </w:t>
            </w:r>
            <w:r w:rsidRPr="0073501F">
              <w:rPr>
                <w:rFonts w:ascii="Arial" w:eastAsia="Times New Roman" w:hAnsi="Arial" w:cs="Arial"/>
                <w:b/>
                <w:bCs/>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4 090</w:t>
            </w:r>
            <w:r w:rsidRPr="0073501F">
              <w:rPr>
                <w:rFonts w:ascii="Arial" w:eastAsia="Times New Roman" w:hAnsi="Arial" w:cs="Arial"/>
                <w:b/>
                <w:bCs/>
                <w:color w:val="000000"/>
                <w:sz w:val="20"/>
                <w:szCs w:val="20"/>
                <w:lang w:eastAsia="en-ZA"/>
              </w:rPr>
              <w:t xml:space="preserve"> 000 </w:t>
            </w:r>
          </w:p>
        </w:tc>
        <w:tc>
          <w:tcPr>
            <w:tcW w:w="154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5 382</w:t>
            </w:r>
            <w:r w:rsidRPr="0073501F">
              <w:rPr>
                <w:rFonts w:ascii="Arial" w:eastAsia="Times New Roman" w:hAnsi="Arial" w:cs="Arial"/>
                <w:b/>
                <w:bCs/>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5 921</w:t>
            </w:r>
            <w:r w:rsidRPr="0073501F">
              <w:rPr>
                <w:rFonts w:ascii="Arial" w:eastAsia="Times New Roman" w:hAnsi="Arial" w:cs="Arial"/>
                <w:b/>
                <w:bCs/>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6 183</w:t>
            </w:r>
            <w:r w:rsidRPr="0073501F">
              <w:rPr>
                <w:rFonts w:ascii="Arial" w:eastAsia="Times New Roman" w:hAnsi="Arial" w:cs="Arial"/>
                <w:b/>
                <w:bCs/>
                <w:color w:val="000000"/>
                <w:sz w:val="20"/>
                <w:szCs w:val="20"/>
                <w:lang w:eastAsia="en-ZA"/>
              </w:rPr>
              <w:t xml:space="preserve"> 000 </w:t>
            </w:r>
          </w:p>
        </w:tc>
        <w:tc>
          <w:tcPr>
            <w:tcW w:w="1480" w:type="dxa"/>
            <w:tcBorders>
              <w:top w:val="nil"/>
              <w:left w:val="nil"/>
              <w:bottom w:val="single" w:sz="8" w:space="0" w:color="auto"/>
              <w:right w:val="single" w:sz="8" w:space="0" w:color="auto"/>
            </w:tcBorders>
            <w:shd w:val="clear" w:color="000000" w:fill="92CDDC"/>
            <w:noWrap/>
            <w:vAlign w:val="center"/>
            <w:hideMark/>
          </w:tcPr>
          <w:p w:rsidR="00E96FF9" w:rsidRPr="0073501F"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6 555</w:t>
            </w:r>
            <w:r w:rsidRPr="0073501F">
              <w:rPr>
                <w:rFonts w:ascii="Arial" w:eastAsia="Times New Roman" w:hAnsi="Arial" w:cs="Arial"/>
                <w:b/>
                <w:bCs/>
                <w:color w:val="000000"/>
                <w:sz w:val="20"/>
                <w:szCs w:val="20"/>
                <w:lang w:eastAsia="en-ZA"/>
              </w:rPr>
              <w:t xml:space="preserve"> 000 </w:t>
            </w:r>
          </w:p>
        </w:tc>
      </w:tr>
    </w:tbl>
    <w:p w:rsidR="009F7881" w:rsidRDefault="009F7881" w:rsidP="00E96FF9"/>
    <w:p w:rsidR="00E96FF9" w:rsidRPr="00E96FF9" w:rsidRDefault="00E96FF9" w:rsidP="00E96FF9">
      <w:pPr>
        <w:spacing w:after="0" w:line="360" w:lineRule="auto"/>
        <w:outlineLvl w:val="1"/>
        <w:rPr>
          <w:rFonts w:ascii="Arial" w:hAnsi="Arial" w:cs="Arial"/>
          <w:b/>
          <w:bCs/>
        </w:rPr>
      </w:pPr>
    </w:p>
    <w:tbl>
      <w:tblPr>
        <w:tblW w:w="12900" w:type="dxa"/>
        <w:tblInd w:w="93" w:type="dxa"/>
        <w:tblLook w:val="04A0" w:firstRow="1" w:lastRow="0" w:firstColumn="1" w:lastColumn="0" w:noHBand="0" w:noVBand="1"/>
      </w:tblPr>
      <w:tblGrid>
        <w:gridCol w:w="4040"/>
        <w:gridCol w:w="1400"/>
        <w:gridCol w:w="1480"/>
        <w:gridCol w:w="1540"/>
        <w:gridCol w:w="1480"/>
        <w:gridCol w:w="1480"/>
        <w:gridCol w:w="1480"/>
      </w:tblGrid>
      <w:tr w:rsidR="00E96FF9" w:rsidRPr="00E96FF9" w:rsidTr="00E96FF9">
        <w:trPr>
          <w:trHeight w:val="525"/>
        </w:trPr>
        <w:tc>
          <w:tcPr>
            <w:tcW w:w="4040" w:type="dxa"/>
            <w:tcBorders>
              <w:top w:val="single" w:sz="8" w:space="0" w:color="auto"/>
              <w:left w:val="single" w:sz="8" w:space="0" w:color="auto"/>
              <w:bottom w:val="nil"/>
              <w:right w:val="single" w:sz="8" w:space="0" w:color="auto"/>
            </w:tcBorders>
            <w:shd w:val="clear" w:color="000000" w:fill="9BBB59"/>
            <w:vAlign w:val="center"/>
            <w:hideMark/>
          </w:tcPr>
          <w:p w:rsidR="00E96FF9" w:rsidRPr="00E96FF9" w:rsidRDefault="00E96FF9" w:rsidP="00E96FF9">
            <w:pPr>
              <w:spacing w:after="0" w:line="240" w:lineRule="auto"/>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PROGRAMME 3 - CAPACITY BUILDING FUNDS</w:t>
            </w:r>
          </w:p>
        </w:tc>
        <w:tc>
          <w:tcPr>
            <w:tcW w:w="1400" w:type="dxa"/>
            <w:tcBorders>
              <w:top w:val="single" w:sz="8" w:space="0" w:color="auto"/>
              <w:left w:val="nil"/>
              <w:bottom w:val="nil"/>
              <w:right w:val="single" w:sz="8" w:space="0" w:color="auto"/>
            </w:tcBorders>
            <w:shd w:val="clear" w:color="000000"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Actual 2013/2014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Actual 2014/2015 </w:t>
            </w:r>
          </w:p>
        </w:tc>
        <w:tc>
          <w:tcPr>
            <w:tcW w:w="1540" w:type="dxa"/>
            <w:tcBorders>
              <w:top w:val="single" w:sz="8" w:space="0" w:color="auto"/>
              <w:left w:val="nil"/>
              <w:bottom w:val="nil"/>
              <w:right w:val="single" w:sz="8" w:space="0" w:color="auto"/>
            </w:tcBorders>
            <w:shd w:val="clear" w:color="000000"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Budget </w:t>
            </w:r>
            <w:r>
              <w:rPr>
                <w:rFonts w:ascii="Arial" w:eastAsia="Times New Roman" w:hAnsi="Arial" w:cs="Arial"/>
                <w:b/>
                <w:bCs/>
                <w:color w:val="000000"/>
                <w:sz w:val="20"/>
                <w:szCs w:val="20"/>
                <w:lang w:eastAsia="en-ZA"/>
              </w:rPr>
              <w:t>2015/2016</w:t>
            </w:r>
            <w:r w:rsidRPr="00E96FF9">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2016/2017</w:t>
            </w:r>
            <w:r w:rsidRPr="00E96FF9">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2017/2018</w:t>
            </w:r>
            <w:r w:rsidRPr="00E96FF9">
              <w:rPr>
                <w:rFonts w:ascii="Arial" w:eastAsia="Times New Roman" w:hAnsi="Arial" w:cs="Arial"/>
                <w:b/>
                <w:bCs/>
                <w:color w:val="000000"/>
                <w:sz w:val="20"/>
                <w:szCs w:val="20"/>
                <w:lang w:eastAsia="en-ZA"/>
              </w:rPr>
              <w:t xml:space="preserve"> </w:t>
            </w:r>
          </w:p>
        </w:tc>
        <w:tc>
          <w:tcPr>
            <w:tcW w:w="1480" w:type="dxa"/>
            <w:tcBorders>
              <w:top w:val="single" w:sz="8" w:space="0" w:color="auto"/>
              <w:left w:val="nil"/>
              <w:bottom w:val="nil"/>
              <w:right w:val="single" w:sz="8" w:space="0" w:color="auto"/>
            </w:tcBorders>
            <w:shd w:val="clear" w:color="000000"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Budget 2018/2019</w:t>
            </w:r>
            <w:r w:rsidRPr="00E96FF9">
              <w:rPr>
                <w:rFonts w:ascii="Arial" w:eastAsia="Times New Roman" w:hAnsi="Arial" w:cs="Arial"/>
                <w:b/>
                <w:bCs/>
                <w:color w:val="000000"/>
                <w:sz w:val="20"/>
                <w:szCs w:val="20"/>
                <w:lang w:eastAsia="en-ZA"/>
              </w:rPr>
              <w:t xml:space="preserve"> </w:t>
            </w:r>
          </w:p>
        </w:tc>
      </w:tr>
      <w:tr w:rsidR="00E96FF9" w:rsidRPr="00E96FF9" w:rsidTr="00E96FF9">
        <w:trPr>
          <w:trHeight w:val="315"/>
        </w:trPr>
        <w:tc>
          <w:tcPr>
            <w:tcW w:w="4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3.1 Business Constituency</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815 000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1 127 000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1 240 000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1 306 000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1 371 000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1 453 000 </w:t>
            </w:r>
          </w:p>
        </w:tc>
      </w:tr>
      <w:tr w:rsidR="00E96FF9" w:rsidRPr="00E96FF9" w:rsidTr="00E96FF9">
        <w:trPr>
          <w:trHeight w:val="408"/>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3.2 Community Constituency</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911 000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1  127 000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1 240 000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1 306 000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1 371 000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1 453 000 </w:t>
            </w:r>
          </w:p>
        </w:tc>
      </w:tr>
      <w:tr w:rsidR="00E96FF9" w:rsidRPr="00E96FF9" w:rsidTr="00E96FF9">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3.3 Labour Constituency</w:t>
            </w:r>
          </w:p>
        </w:tc>
        <w:tc>
          <w:tcPr>
            <w:tcW w:w="140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912 000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1 127 000 </w:t>
            </w:r>
          </w:p>
        </w:tc>
        <w:tc>
          <w:tcPr>
            <w:tcW w:w="154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1 240 000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1 306 000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1 371 000 </w:t>
            </w:r>
          </w:p>
        </w:tc>
        <w:tc>
          <w:tcPr>
            <w:tcW w:w="1480" w:type="dxa"/>
            <w:tcBorders>
              <w:top w:val="nil"/>
              <w:left w:val="nil"/>
              <w:bottom w:val="single" w:sz="8" w:space="0" w:color="auto"/>
              <w:right w:val="single" w:sz="8" w:space="0" w:color="auto"/>
            </w:tcBorders>
            <w:shd w:val="clear" w:color="auto" w:fill="auto"/>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1 453 000 </w:t>
            </w:r>
          </w:p>
        </w:tc>
      </w:tr>
      <w:tr w:rsidR="00E96FF9" w:rsidRPr="00E96FF9" w:rsidTr="00E96FF9">
        <w:trPr>
          <w:trHeight w:val="315"/>
        </w:trPr>
        <w:tc>
          <w:tcPr>
            <w:tcW w:w="4040" w:type="dxa"/>
            <w:tcBorders>
              <w:top w:val="nil"/>
              <w:left w:val="single" w:sz="8" w:space="0" w:color="auto"/>
              <w:bottom w:val="single" w:sz="8" w:space="0" w:color="auto"/>
              <w:right w:val="single" w:sz="8" w:space="0" w:color="auto"/>
            </w:tcBorders>
            <w:shd w:val="clear" w:color="000000" w:fill="B7DEE8"/>
            <w:noWrap/>
            <w:vAlign w:val="center"/>
            <w:hideMark/>
          </w:tcPr>
          <w:p w:rsidR="00E96FF9" w:rsidRPr="00E96FF9" w:rsidRDefault="00E96FF9" w:rsidP="00E96FF9">
            <w:pPr>
              <w:spacing w:after="0" w:line="240" w:lineRule="auto"/>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Sub Total</w:t>
            </w:r>
          </w:p>
        </w:tc>
        <w:tc>
          <w:tcPr>
            <w:tcW w:w="1400" w:type="dxa"/>
            <w:tcBorders>
              <w:top w:val="nil"/>
              <w:left w:val="nil"/>
              <w:bottom w:val="single" w:sz="8" w:space="0" w:color="auto"/>
              <w:right w:val="single" w:sz="8" w:space="0" w:color="auto"/>
            </w:tcBorders>
            <w:shd w:val="clear" w:color="000000" w:fill="B7DEE8"/>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2 638 000  </w:t>
            </w:r>
          </w:p>
        </w:tc>
        <w:tc>
          <w:tcPr>
            <w:tcW w:w="1480" w:type="dxa"/>
            <w:tcBorders>
              <w:top w:val="nil"/>
              <w:left w:val="nil"/>
              <w:bottom w:val="single" w:sz="8" w:space="0" w:color="auto"/>
              <w:right w:val="single" w:sz="8" w:space="0" w:color="auto"/>
            </w:tcBorders>
            <w:shd w:val="clear" w:color="000000" w:fill="B7DEE8"/>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3 381 000 </w:t>
            </w:r>
          </w:p>
        </w:tc>
        <w:tc>
          <w:tcPr>
            <w:tcW w:w="1540" w:type="dxa"/>
            <w:tcBorders>
              <w:top w:val="nil"/>
              <w:left w:val="nil"/>
              <w:bottom w:val="single" w:sz="8" w:space="0" w:color="auto"/>
              <w:right w:val="single" w:sz="8" w:space="0" w:color="auto"/>
            </w:tcBorders>
            <w:shd w:val="clear" w:color="000000" w:fill="B7DEE8"/>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3 720 000 </w:t>
            </w:r>
          </w:p>
        </w:tc>
        <w:tc>
          <w:tcPr>
            <w:tcW w:w="1480" w:type="dxa"/>
            <w:tcBorders>
              <w:top w:val="nil"/>
              <w:left w:val="nil"/>
              <w:bottom w:val="single" w:sz="8" w:space="0" w:color="auto"/>
              <w:right w:val="single" w:sz="8" w:space="0" w:color="auto"/>
            </w:tcBorders>
            <w:shd w:val="clear" w:color="000000" w:fill="B7DEE8"/>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3 918 000 </w:t>
            </w:r>
          </w:p>
        </w:tc>
        <w:tc>
          <w:tcPr>
            <w:tcW w:w="1480" w:type="dxa"/>
            <w:tcBorders>
              <w:top w:val="nil"/>
              <w:left w:val="nil"/>
              <w:bottom w:val="single" w:sz="8" w:space="0" w:color="auto"/>
              <w:right w:val="single" w:sz="8" w:space="0" w:color="auto"/>
            </w:tcBorders>
            <w:shd w:val="clear" w:color="000000" w:fill="B7DEE8"/>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4 113 000 </w:t>
            </w:r>
          </w:p>
        </w:tc>
        <w:tc>
          <w:tcPr>
            <w:tcW w:w="1480" w:type="dxa"/>
            <w:tcBorders>
              <w:top w:val="nil"/>
              <w:left w:val="nil"/>
              <w:bottom w:val="single" w:sz="8" w:space="0" w:color="auto"/>
              <w:right w:val="single" w:sz="8" w:space="0" w:color="auto"/>
            </w:tcBorders>
            <w:shd w:val="clear" w:color="000000" w:fill="B7DEE8"/>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4 359 000 </w:t>
            </w:r>
          </w:p>
        </w:tc>
      </w:tr>
    </w:tbl>
    <w:p w:rsidR="009F7881" w:rsidRDefault="009F7881" w:rsidP="009F7881">
      <w:pPr>
        <w:spacing w:after="0" w:line="240" w:lineRule="auto"/>
        <w:rPr>
          <w:rFonts w:ascii="Arial" w:hAnsi="Arial" w:cs="Arial"/>
          <w:b/>
          <w:bCs/>
          <w:sz w:val="20"/>
          <w:szCs w:val="20"/>
        </w:rPr>
      </w:pPr>
    </w:p>
    <w:p w:rsidR="009F7881" w:rsidRDefault="009F7881" w:rsidP="009F7881">
      <w:pPr>
        <w:rPr>
          <w:rFonts w:ascii="Arial" w:hAnsi="Arial" w:cs="Arial"/>
          <w:b/>
          <w:bCs/>
        </w:rPr>
      </w:pPr>
      <w:r>
        <w:rPr>
          <w:rFonts w:ascii="Arial" w:hAnsi="Arial" w:cs="Arial"/>
          <w:b/>
          <w:bCs/>
        </w:rPr>
        <w:br w:type="page"/>
      </w:r>
    </w:p>
    <w:p w:rsidR="009F7881" w:rsidRDefault="009F7881" w:rsidP="009F7881">
      <w:pPr>
        <w:pStyle w:val="Heading3"/>
        <w:ind w:left="720"/>
      </w:pPr>
      <w:bookmarkStart w:id="64" w:name="_Toc412559628"/>
      <w:r>
        <w:lastRenderedPageBreak/>
        <w:t>3.3.</w:t>
      </w:r>
      <w:r>
        <w:tab/>
        <w:t>Summary of expenditure</w:t>
      </w:r>
      <w:bookmarkEnd w:id="64"/>
    </w:p>
    <w:p w:rsidR="00E96FF9" w:rsidRPr="00E96FF9" w:rsidRDefault="00E96FF9" w:rsidP="00E96FF9">
      <w:pPr>
        <w:spacing w:after="0" w:line="360" w:lineRule="auto"/>
        <w:outlineLvl w:val="1"/>
      </w:pPr>
    </w:p>
    <w:tbl>
      <w:tblPr>
        <w:tblW w:w="12900" w:type="dxa"/>
        <w:tblInd w:w="93" w:type="dxa"/>
        <w:tblLook w:val="04A0" w:firstRow="1" w:lastRow="0" w:firstColumn="1" w:lastColumn="0" w:noHBand="0" w:noVBand="1"/>
      </w:tblPr>
      <w:tblGrid>
        <w:gridCol w:w="4040"/>
        <w:gridCol w:w="1400"/>
        <w:gridCol w:w="1480"/>
        <w:gridCol w:w="1540"/>
        <w:gridCol w:w="1480"/>
        <w:gridCol w:w="1480"/>
        <w:gridCol w:w="1480"/>
      </w:tblGrid>
      <w:tr w:rsidR="00E96FF9" w:rsidRPr="00E96FF9" w:rsidTr="00E96FF9">
        <w:trPr>
          <w:trHeight w:val="525"/>
        </w:trPr>
        <w:tc>
          <w:tcPr>
            <w:tcW w:w="4040" w:type="dxa"/>
            <w:tcBorders>
              <w:top w:val="single" w:sz="8" w:space="0" w:color="auto"/>
              <w:left w:val="single" w:sz="8" w:space="0" w:color="auto"/>
              <w:bottom w:val="nil"/>
              <w:right w:val="single" w:sz="8" w:space="0" w:color="auto"/>
            </w:tcBorders>
            <w:shd w:val="clear" w:color="auto" w:fill="9BBB59"/>
            <w:vAlign w:val="center"/>
            <w:hideMark/>
          </w:tcPr>
          <w:p w:rsidR="00E96FF9" w:rsidRPr="00E96FF9" w:rsidRDefault="00E96FF9" w:rsidP="00E96FF9">
            <w:pPr>
              <w:spacing w:after="0" w:line="240" w:lineRule="auto"/>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EXPENDITURE</w:t>
            </w:r>
          </w:p>
        </w:tc>
        <w:tc>
          <w:tcPr>
            <w:tcW w:w="1400" w:type="dxa"/>
            <w:tcBorders>
              <w:top w:val="single" w:sz="8" w:space="0" w:color="auto"/>
              <w:left w:val="nil"/>
              <w:bottom w:val="nil"/>
              <w:right w:val="single" w:sz="8" w:space="0" w:color="auto"/>
            </w:tcBorders>
            <w:shd w:val="clear" w:color="auto"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Actual 2013/2014 </w:t>
            </w:r>
          </w:p>
        </w:tc>
        <w:tc>
          <w:tcPr>
            <w:tcW w:w="1480" w:type="dxa"/>
            <w:tcBorders>
              <w:top w:val="single" w:sz="8" w:space="0" w:color="auto"/>
              <w:left w:val="nil"/>
              <w:bottom w:val="nil"/>
              <w:right w:val="single" w:sz="8" w:space="0" w:color="auto"/>
            </w:tcBorders>
            <w:shd w:val="clear" w:color="auto"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Actual 2014/2015 </w:t>
            </w:r>
          </w:p>
        </w:tc>
        <w:tc>
          <w:tcPr>
            <w:tcW w:w="1540" w:type="dxa"/>
            <w:tcBorders>
              <w:top w:val="single" w:sz="8" w:space="0" w:color="auto"/>
              <w:left w:val="nil"/>
              <w:bottom w:val="nil"/>
              <w:right w:val="single" w:sz="8" w:space="0" w:color="auto"/>
            </w:tcBorders>
            <w:shd w:val="clear" w:color="auto"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Budget 2015/2016 </w:t>
            </w:r>
          </w:p>
        </w:tc>
        <w:tc>
          <w:tcPr>
            <w:tcW w:w="1480" w:type="dxa"/>
            <w:tcBorders>
              <w:top w:val="single" w:sz="8" w:space="0" w:color="auto"/>
              <w:left w:val="nil"/>
              <w:bottom w:val="nil"/>
              <w:right w:val="single" w:sz="8" w:space="0" w:color="auto"/>
            </w:tcBorders>
            <w:shd w:val="clear" w:color="auto"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Budget 2016/2017 </w:t>
            </w:r>
          </w:p>
        </w:tc>
        <w:tc>
          <w:tcPr>
            <w:tcW w:w="1480" w:type="dxa"/>
            <w:tcBorders>
              <w:top w:val="single" w:sz="8" w:space="0" w:color="auto"/>
              <w:left w:val="nil"/>
              <w:bottom w:val="nil"/>
              <w:right w:val="single" w:sz="8" w:space="0" w:color="auto"/>
            </w:tcBorders>
            <w:shd w:val="clear" w:color="auto"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Budget 2017/2018 </w:t>
            </w:r>
          </w:p>
        </w:tc>
        <w:tc>
          <w:tcPr>
            <w:tcW w:w="1480" w:type="dxa"/>
            <w:tcBorders>
              <w:top w:val="single" w:sz="8" w:space="0" w:color="auto"/>
              <w:left w:val="nil"/>
              <w:bottom w:val="nil"/>
              <w:right w:val="single" w:sz="8" w:space="0" w:color="auto"/>
            </w:tcBorders>
            <w:shd w:val="clear" w:color="auto" w:fill="9BBB59"/>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Budget 2018/2019 </w:t>
            </w:r>
          </w:p>
        </w:tc>
      </w:tr>
      <w:tr w:rsidR="00E96FF9" w:rsidRPr="00E96FF9" w:rsidTr="00E96FF9">
        <w:trPr>
          <w:trHeight w:val="315"/>
        </w:trPr>
        <w:tc>
          <w:tcPr>
            <w:tcW w:w="4040" w:type="dxa"/>
            <w:tcBorders>
              <w:top w:val="single" w:sz="8" w:space="0" w:color="auto"/>
              <w:left w:val="single" w:sz="8" w:space="0" w:color="auto"/>
              <w:bottom w:val="single" w:sz="8" w:space="0" w:color="auto"/>
              <w:right w:val="single" w:sz="8" w:space="0" w:color="auto"/>
            </w:tcBorders>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Capital expenditure</w:t>
            </w:r>
          </w:p>
        </w:tc>
        <w:tc>
          <w:tcPr>
            <w:tcW w:w="1400" w:type="dxa"/>
            <w:tcBorders>
              <w:top w:val="single" w:sz="8" w:space="0" w:color="auto"/>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456 000  </w:t>
            </w:r>
          </w:p>
        </w:tc>
        <w:tc>
          <w:tcPr>
            <w:tcW w:w="1480" w:type="dxa"/>
            <w:tcBorders>
              <w:top w:val="single" w:sz="8" w:space="0" w:color="auto"/>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12 898 000 </w:t>
            </w:r>
          </w:p>
        </w:tc>
        <w:tc>
          <w:tcPr>
            <w:tcW w:w="1540" w:type="dxa"/>
            <w:tcBorders>
              <w:top w:val="single" w:sz="8" w:space="0" w:color="auto"/>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200 000 </w:t>
            </w:r>
          </w:p>
        </w:tc>
        <w:tc>
          <w:tcPr>
            <w:tcW w:w="1480" w:type="dxa"/>
            <w:tcBorders>
              <w:top w:val="single" w:sz="8" w:space="0" w:color="auto"/>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200 000 </w:t>
            </w:r>
          </w:p>
        </w:tc>
        <w:tc>
          <w:tcPr>
            <w:tcW w:w="1480" w:type="dxa"/>
            <w:tcBorders>
              <w:top w:val="single" w:sz="8" w:space="0" w:color="auto"/>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200 000 </w:t>
            </w:r>
          </w:p>
        </w:tc>
        <w:tc>
          <w:tcPr>
            <w:tcW w:w="1480" w:type="dxa"/>
            <w:tcBorders>
              <w:top w:val="single" w:sz="8" w:space="0" w:color="auto"/>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200 000 </w:t>
            </w:r>
          </w:p>
        </w:tc>
      </w:tr>
      <w:tr w:rsidR="00E96FF9" w:rsidRPr="00E96FF9" w:rsidTr="00E96FF9">
        <w:trPr>
          <w:trHeight w:val="315"/>
        </w:trPr>
        <w:tc>
          <w:tcPr>
            <w:tcW w:w="4040" w:type="dxa"/>
            <w:tcBorders>
              <w:top w:val="nil"/>
              <w:left w:val="single" w:sz="8" w:space="0" w:color="auto"/>
              <w:bottom w:val="single" w:sz="8" w:space="0" w:color="auto"/>
              <w:right w:val="single" w:sz="8" w:space="0" w:color="auto"/>
            </w:tcBorders>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Programme 1</w:t>
            </w:r>
          </w:p>
        </w:tc>
        <w:tc>
          <w:tcPr>
            <w:tcW w:w="140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20 108 000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21 631 000 </w:t>
            </w:r>
          </w:p>
        </w:tc>
        <w:tc>
          <w:tcPr>
            <w:tcW w:w="154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20 029 000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20 830 000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21 906 000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23 220 000 </w:t>
            </w:r>
          </w:p>
        </w:tc>
      </w:tr>
      <w:tr w:rsidR="00E96FF9" w:rsidRPr="00E96FF9" w:rsidTr="00E96FF9">
        <w:trPr>
          <w:trHeight w:val="315"/>
        </w:trPr>
        <w:tc>
          <w:tcPr>
            <w:tcW w:w="4040" w:type="dxa"/>
            <w:tcBorders>
              <w:top w:val="nil"/>
              <w:left w:val="single" w:sz="8" w:space="0" w:color="auto"/>
              <w:bottom w:val="single" w:sz="8" w:space="0" w:color="auto"/>
              <w:right w:val="single" w:sz="8" w:space="0" w:color="auto"/>
            </w:tcBorders>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Programme 2</w:t>
            </w:r>
          </w:p>
        </w:tc>
        <w:tc>
          <w:tcPr>
            <w:tcW w:w="140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3 710 000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4 090 000 </w:t>
            </w:r>
          </w:p>
        </w:tc>
        <w:tc>
          <w:tcPr>
            <w:tcW w:w="154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5 382 000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5 921 000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6 183 000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6 555 000 </w:t>
            </w:r>
          </w:p>
        </w:tc>
      </w:tr>
      <w:tr w:rsidR="00E96FF9" w:rsidRPr="00E96FF9" w:rsidTr="00E96FF9">
        <w:trPr>
          <w:trHeight w:val="315"/>
        </w:trPr>
        <w:tc>
          <w:tcPr>
            <w:tcW w:w="4040" w:type="dxa"/>
            <w:tcBorders>
              <w:top w:val="nil"/>
              <w:left w:val="single" w:sz="8" w:space="0" w:color="auto"/>
              <w:bottom w:val="single" w:sz="8" w:space="0" w:color="auto"/>
              <w:right w:val="single" w:sz="8" w:space="0" w:color="auto"/>
            </w:tcBorders>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Programme 3</w:t>
            </w:r>
          </w:p>
        </w:tc>
        <w:tc>
          <w:tcPr>
            <w:tcW w:w="140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2 638 000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3 381 000 </w:t>
            </w:r>
          </w:p>
        </w:tc>
        <w:tc>
          <w:tcPr>
            <w:tcW w:w="154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3 720 000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3 918 000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4 113 000 </w:t>
            </w:r>
          </w:p>
        </w:tc>
        <w:tc>
          <w:tcPr>
            <w:tcW w:w="1480" w:type="dxa"/>
            <w:tcBorders>
              <w:top w:val="nil"/>
              <w:left w:val="nil"/>
              <w:bottom w:val="single" w:sz="8" w:space="0" w:color="auto"/>
              <w:right w:val="single" w:sz="8" w:space="0" w:color="auto"/>
            </w:tcBorders>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4 359 000 </w:t>
            </w:r>
          </w:p>
        </w:tc>
      </w:tr>
      <w:tr w:rsidR="00E96FF9" w:rsidRPr="00E96FF9" w:rsidTr="00E96FF9">
        <w:trPr>
          <w:trHeight w:val="315"/>
        </w:trPr>
        <w:tc>
          <w:tcPr>
            <w:tcW w:w="4040" w:type="dxa"/>
            <w:tcBorders>
              <w:top w:val="nil"/>
              <w:left w:val="single" w:sz="8" w:space="0" w:color="auto"/>
              <w:bottom w:val="single" w:sz="8" w:space="0" w:color="auto"/>
              <w:right w:val="single" w:sz="8" w:space="0" w:color="auto"/>
            </w:tcBorders>
            <w:shd w:val="clear" w:color="auto" w:fill="92CDDC"/>
            <w:noWrap/>
            <w:vAlign w:val="center"/>
            <w:hideMark/>
          </w:tcPr>
          <w:p w:rsidR="00E96FF9" w:rsidRPr="00E96FF9" w:rsidRDefault="00E96FF9" w:rsidP="00E96FF9">
            <w:pPr>
              <w:spacing w:after="0" w:line="240" w:lineRule="auto"/>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TOTAL EXPENDITURE</w:t>
            </w:r>
          </w:p>
        </w:tc>
        <w:tc>
          <w:tcPr>
            <w:tcW w:w="1400" w:type="dxa"/>
            <w:tcBorders>
              <w:top w:val="nil"/>
              <w:left w:val="nil"/>
              <w:bottom w:val="single" w:sz="8" w:space="0" w:color="auto"/>
              <w:right w:val="single" w:sz="8" w:space="0" w:color="auto"/>
            </w:tcBorders>
            <w:shd w:val="clear" w:color="auto" w:fill="92CDDC"/>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26 912 000  </w:t>
            </w:r>
          </w:p>
        </w:tc>
        <w:tc>
          <w:tcPr>
            <w:tcW w:w="1480" w:type="dxa"/>
            <w:tcBorders>
              <w:top w:val="nil"/>
              <w:left w:val="nil"/>
              <w:bottom w:val="single" w:sz="8" w:space="0" w:color="auto"/>
              <w:right w:val="single" w:sz="8" w:space="0" w:color="auto"/>
            </w:tcBorders>
            <w:shd w:val="clear" w:color="auto" w:fill="92CDDC"/>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42 000 000 </w:t>
            </w:r>
          </w:p>
        </w:tc>
        <w:tc>
          <w:tcPr>
            <w:tcW w:w="1540" w:type="dxa"/>
            <w:tcBorders>
              <w:top w:val="nil"/>
              <w:left w:val="nil"/>
              <w:bottom w:val="single" w:sz="8" w:space="0" w:color="auto"/>
              <w:right w:val="single" w:sz="8" w:space="0" w:color="auto"/>
            </w:tcBorders>
            <w:shd w:val="clear" w:color="auto" w:fill="92CDDC"/>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29 331 000 </w:t>
            </w:r>
          </w:p>
        </w:tc>
        <w:tc>
          <w:tcPr>
            <w:tcW w:w="1480" w:type="dxa"/>
            <w:tcBorders>
              <w:top w:val="nil"/>
              <w:left w:val="nil"/>
              <w:bottom w:val="single" w:sz="8" w:space="0" w:color="auto"/>
              <w:right w:val="single" w:sz="8" w:space="0" w:color="auto"/>
            </w:tcBorders>
            <w:shd w:val="clear" w:color="auto" w:fill="92CDDC"/>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30 869 000 </w:t>
            </w:r>
          </w:p>
        </w:tc>
        <w:tc>
          <w:tcPr>
            <w:tcW w:w="1480" w:type="dxa"/>
            <w:tcBorders>
              <w:top w:val="nil"/>
              <w:left w:val="nil"/>
              <w:bottom w:val="single" w:sz="8" w:space="0" w:color="auto"/>
              <w:right w:val="single" w:sz="8" w:space="0" w:color="auto"/>
            </w:tcBorders>
            <w:shd w:val="clear" w:color="auto" w:fill="92CDDC"/>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32 402 000 </w:t>
            </w:r>
          </w:p>
        </w:tc>
        <w:tc>
          <w:tcPr>
            <w:tcW w:w="1480" w:type="dxa"/>
            <w:tcBorders>
              <w:top w:val="nil"/>
              <w:left w:val="nil"/>
              <w:bottom w:val="single" w:sz="8" w:space="0" w:color="auto"/>
              <w:right w:val="single" w:sz="8" w:space="0" w:color="auto"/>
            </w:tcBorders>
            <w:shd w:val="clear" w:color="auto" w:fill="92CDDC"/>
            <w:noWrap/>
            <w:vAlign w:val="center"/>
            <w:hideMark/>
          </w:tcPr>
          <w:p w:rsidR="00E96FF9" w:rsidRPr="00E96FF9" w:rsidRDefault="00E96FF9" w:rsidP="00E96FF9">
            <w:pPr>
              <w:spacing w:after="0" w:line="240" w:lineRule="auto"/>
              <w:jc w:val="center"/>
              <w:rPr>
                <w:rFonts w:ascii="Arial" w:eastAsia="Times New Roman" w:hAnsi="Arial" w:cs="Arial"/>
                <w:b/>
                <w:bCs/>
                <w:color w:val="000000"/>
                <w:sz w:val="20"/>
                <w:szCs w:val="20"/>
                <w:lang w:eastAsia="en-ZA"/>
              </w:rPr>
            </w:pPr>
            <w:r w:rsidRPr="00E96FF9">
              <w:rPr>
                <w:rFonts w:ascii="Arial" w:eastAsia="Times New Roman" w:hAnsi="Arial" w:cs="Arial"/>
                <w:b/>
                <w:bCs/>
                <w:color w:val="000000"/>
                <w:sz w:val="20"/>
                <w:szCs w:val="20"/>
                <w:lang w:eastAsia="en-ZA"/>
              </w:rPr>
              <w:t xml:space="preserve">    34 334 000 </w:t>
            </w:r>
          </w:p>
        </w:tc>
      </w:tr>
      <w:tr w:rsidR="00E96FF9" w:rsidRPr="00E96FF9" w:rsidTr="00E96FF9">
        <w:trPr>
          <w:trHeight w:val="300"/>
        </w:trPr>
        <w:tc>
          <w:tcPr>
            <w:tcW w:w="4040" w:type="dxa"/>
            <w:noWrap/>
            <w:vAlign w:val="center"/>
            <w:hideMark/>
          </w:tcPr>
          <w:p w:rsidR="00E96FF9" w:rsidRPr="00E96FF9" w:rsidRDefault="00E96FF9" w:rsidP="00E96FF9">
            <w:pPr>
              <w:spacing w:after="0"/>
            </w:pPr>
          </w:p>
        </w:tc>
        <w:tc>
          <w:tcPr>
            <w:tcW w:w="1400" w:type="dxa"/>
            <w:noWrap/>
            <w:vAlign w:val="center"/>
            <w:hideMark/>
          </w:tcPr>
          <w:p w:rsidR="00E96FF9" w:rsidRPr="00E96FF9" w:rsidRDefault="00E96FF9" w:rsidP="00E96FF9">
            <w:pPr>
              <w:spacing w:after="0"/>
            </w:pPr>
          </w:p>
        </w:tc>
        <w:tc>
          <w:tcPr>
            <w:tcW w:w="1480" w:type="dxa"/>
            <w:noWrap/>
            <w:vAlign w:val="center"/>
            <w:hideMark/>
          </w:tcPr>
          <w:p w:rsidR="00E96FF9" w:rsidRPr="00E96FF9" w:rsidRDefault="00E96FF9" w:rsidP="00E96FF9">
            <w:pPr>
              <w:spacing w:after="0"/>
            </w:pPr>
          </w:p>
        </w:tc>
        <w:tc>
          <w:tcPr>
            <w:tcW w:w="1540" w:type="dxa"/>
            <w:noWrap/>
            <w:vAlign w:val="center"/>
            <w:hideMark/>
          </w:tcPr>
          <w:p w:rsidR="00E96FF9" w:rsidRPr="00E96FF9" w:rsidRDefault="00E96FF9" w:rsidP="00E96FF9">
            <w:pPr>
              <w:spacing w:after="0"/>
            </w:pPr>
          </w:p>
        </w:tc>
        <w:tc>
          <w:tcPr>
            <w:tcW w:w="1480" w:type="dxa"/>
            <w:noWrap/>
            <w:vAlign w:val="center"/>
            <w:hideMark/>
          </w:tcPr>
          <w:p w:rsidR="00E96FF9" w:rsidRPr="00E96FF9" w:rsidRDefault="00E96FF9" w:rsidP="00E96FF9">
            <w:pPr>
              <w:spacing w:after="0"/>
            </w:pPr>
          </w:p>
        </w:tc>
        <w:tc>
          <w:tcPr>
            <w:tcW w:w="1480" w:type="dxa"/>
            <w:noWrap/>
            <w:vAlign w:val="center"/>
            <w:hideMark/>
          </w:tcPr>
          <w:p w:rsidR="00E96FF9" w:rsidRPr="00E96FF9" w:rsidRDefault="00E96FF9" w:rsidP="00E96FF9">
            <w:pPr>
              <w:spacing w:after="0"/>
            </w:pPr>
          </w:p>
        </w:tc>
        <w:tc>
          <w:tcPr>
            <w:tcW w:w="1480" w:type="dxa"/>
            <w:noWrap/>
            <w:vAlign w:val="center"/>
            <w:hideMark/>
          </w:tcPr>
          <w:p w:rsidR="00E96FF9" w:rsidRPr="00E96FF9" w:rsidRDefault="00E96FF9" w:rsidP="00E96FF9">
            <w:pPr>
              <w:spacing w:after="0"/>
            </w:pPr>
          </w:p>
        </w:tc>
      </w:tr>
      <w:tr w:rsidR="00E96FF9" w:rsidRPr="00E96FF9" w:rsidTr="00E96FF9">
        <w:trPr>
          <w:trHeight w:val="300"/>
        </w:trPr>
        <w:tc>
          <w:tcPr>
            <w:tcW w:w="4040" w:type="dxa"/>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Revenue</w:t>
            </w:r>
          </w:p>
        </w:tc>
        <w:tc>
          <w:tcPr>
            <w:tcW w:w="1400" w:type="dxa"/>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26 808 000  </w:t>
            </w:r>
          </w:p>
        </w:tc>
        <w:tc>
          <w:tcPr>
            <w:tcW w:w="1480" w:type="dxa"/>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27 969 000 </w:t>
            </w:r>
          </w:p>
        </w:tc>
        <w:tc>
          <w:tcPr>
            <w:tcW w:w="1540" w:type="dxa"/>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29 331 000 </w:t>
            </w:r>
          </w:p>
        </w:tc>
        <w:tc>
          <w:tcPr>
            <w:tcW w:w="1480" w:type="dxa"/>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30 869 000 </w:t>
            </w:r>
          </w:p>
        </w:tc>
        <w:tc>
          <w:tcPr>
            <w:tcW w:w="1480" w:type="dxa"/>
            <w:noWrap/>
            <w:vAlign w:val="center"/>
            <w:hideMark/>
          </w:tcPr>
          <w:p w:rsidR="00E96FF9" w:rsidRPr="00E96FF9" w:rsidRDefault="00E96FF9" w:rsidP="00E96FF9">
            <w:pPr>
              <w:spacing w:after="0" w:line="240" w:lineRule="auto"/>
              <w:jc w:val="center"/>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32 402 000 </w:t>
            </w:r>
          </w:p>
        </w:tc>
        <w:tc>
          <w:tcPr>
            <w:tcW w:w="1480" w:type="dxa"/>
            <w:noWrap/>
            <w:vAlign w:val="center"/>
            <w:hideMark/>
          </w:tcPr>
          <w:p w:rsidR="00E96FF9" w:rsidRPr="00E96FF9" w:rsidRDefault="00A77657" w:rsidP="00E96F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34 334</w:t>
            </w:r>
            <w:r w:rsidR="00E96FF9" w:rsidRPr="00E96FF9">
              <w:rPr>
                <w:rFonts w:ascii="Arial" w:eastAsia="Times New Roman" w:hAnsi="Arial" w:cs="Arial"/>
                <w:color w:val="000000"/>
                <w:sz w:val="20"/>
                <w:szCs w:val="20"/>
                <w:lang w:eastAsia="en-ZA"/>
              </w:rPr>
              <w:t xml:space="preserve"> 000 </w:t>
            </w:r>
          </w:p>
        </w:tc>
      </w:tr>
      <w:tr w:rsidR="00E96FF9" w:rsidRPr="00E96FF9" w:rsidTr="00E96FF9">
        <w:trPr>
          <w:trHeight w:val="300"/>
        </w:trPr>
        <w:tc>
          <w:tcPr>
            <w:tcW w:w="4040" w:type="dxa"/>
            <w:noWrap/>
            <w:vAlign w:val="bottom"/>
            <w:hideMark/>
          </w:tcPr>
          <w:p w:rsidR="00E96FF9" w:rsidRPr="00E96FF9" w:rsidRDefault="00E96FF9" w:rsidP="00E96FF9">
            <w:pPr>
              <w:spacing w:after="0"/>
            </w:pPr>
          </w:p>
        </w:tc>
        <w:tc>
          <w:tcPr>
            <w:tcW w:w="1400" w:type="dxa"/>
            <w:noWrap/>
            <w:vAlign w:val="bottom"/>
            <w:hideMark/>
          </w:tcPr>
          <w:p w:rsidR="00E96FF9" w:rsidRPr="00E96FF9" w:rsidRDefault="00E96FF9" w:rsidP="00E96FF9">
            <w:pPr>
              <w:spacing w:after="0"/>
            </w:pPr>
          </w:p>
        </w:tc>
        <w:tc>
          <w:tcPr>
            <w:tcW w:w="1480" w:type="dxa"/>
            <w:noWrap/>
            <w:vAlign w:val="bottom"/>
            <w:hideMark/>
          </w:tcPr>
          <w:p w:rsidR="00E96FF9" w:rsidRPr="00E96FF9" w:rsidRDefault="00E96FF9" w:rsidP="00E96FF9">
            <w:pPr>
              <w:spacing w:after="0"/>
            </w:pPr>
          </w:p>
        </w:tc>
        <w:tc>
          <w:tcPr>
            <w:tcW w:w="1540" w:type="dxa"/>
            <w:noWrap/>
            <w:vAlign w:val="bottom"/>
            <w:hideMark/>
          </w:tcPr>
          <w:p w:rsidR="00E96FF9" w:rsidRPr="00E96FF9" w:rsidRDefault="00E96FF9" w:rsidP="00E96FF9">
            <w:pPr>
              <w:spacing w:after="0"/>
            </w:pPr>
          </w:p>
        </w:tc>
        <w:tc>
          <w:tcPr>
            <w:tcW w:w="1480" w:type="dxa"/>
            <w:noWrap/>
            <w:vAlign w:val="bottom"/>
            <w:hideMark/>
          </w:tcPr>
          <w:p w:rsidR="00E96FF9" w:rsidRPr="00E96FF9" w:rsidRDefault="00E96FF9" w:rsidP="00E96FF9">
            <w:pPr>
              <w:spacing w:after="0"/>
            </w:pPr>
          </w:p>
        </w:tc>
        <w:tc>
          <w:tcPr>
            <w:tcW w:w="1480" w:type="dxa"/>
            <w:noWrap/>
            <w:vAlign w:val="bottom"/>
            <w:hideMark/>
          </w:tcPr>
          <w:p w:rsidR="00E96FF9" w:rsidRPr="00E96FF9" w:rsidRDefault="00E96FF9" w:rsidP="00E96FF9">
            <w:pPr>
              <w:spacing w:after="0"/>
            </w:pPr>
          </w:p>
        </w:tc>
        <w:tc>
          <w:tcPr>
            <w:tcW w:w="1480" w:type="dxa"/>
            <w:noWrap/>
            <w:vAlign w:val="bottom"/>
            <w:hideMark/>
          </w:tcPr>
          <w:p w:rsidR="00E96FF9" w:rsidRPr="00E96FF9" w:rsidRDefault="00E96FF9" w:rsidP="00E96FF9">
            <w:pPr>
              <w:spacing w:after="0"/>
            </w:pPr>
          </w:p>
        </w:tc>
      </w:tr>
      <w:tr w:rsidR="00E96FF9" w:rsidRPr="00E96FF9" w:rsidTr="00E96FF9">
        <w:trPr>
          <w:trHeight w:val="300"/>
        </w:trPr>
        <w:tc>
          <w:tcPr>
            <w:tcW w:w="4040" w:type="dxa"/>
            <w:noWrap/>
            <w:vAlign w:val="center"/>
            <w:hideMark/>
          </w:tcPr>
          <w:p w:rsidR="00E96FF9" w:rsidRPr="00E96FF9" w:rsidRDefault="00E96FF9" w:rsidP="00E96FF9">
            <w:pPr>
              <w:spacing w:after="0" w:line="240" w:lineRule="auto"/>
              <w:rPr>
                <w:rFonts w:ascii="Arial" w:eastAsia="Times New Roman" w:hAnsi="Arial" w:cs="Arial"/>
                <w:b/>
                <w:bCs/>
                <w:color w:val="000000"/>
                <w:lang w:eastAsia="en-ZA"/>
              </w:rPr>
            </w:pPr>
            <w:r w:rsidRPr="00E96FF9">
              <w:rPr>
                <w:rFonts w:ascii="Arial" w:eastAsia="Times New Roman" w:hAnsi="Arial" w:cs="Arial"/>
                <w:b/>
                <w:bCs/>
                <w:color w:val="000000"/>
                <w:lang w:eastAsia="en-ZA"/>
              </w:rPr>
              <w:t>RECONCILIATION</w:t>
            </w:r>
          </w:p>
        </w:tc>
        <w:tc>
          <w:tcPr>
            <w:tcW w:w="1400" w:type="dxa"/>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104  000 </w:t>
            </w:r>
          </w:p>
        </w:tc>
        <w:tc>
          <w:tcPr>
            <w:tcW w:w="1480" w:type="dxa"/>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14 031 000</w:t>
            </w:r>
          </w:p>
        </w:tc>
        <w:tc>
          <w:tcPr>
            <w:tcW w:w="1540" w:type="dxa"/>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 </w:t>
            </w:r>
          </w:p>
        </w:tc>
        <w:tc>
          <w:tcPr>
            <w:tcW w:w="1480" w:type="dxa"/>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 </w:t>
            </w:r>
          </w:p>
        </w:tc>
        <w:tc>
          <w:tcPr>
            <w:tcW w:w="1480" w:type="dxa"/>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 </w:t>
            </w:r>
          </w:p>
        </w:tc>
        <w:tc>
          <w:tcPr>
            <w:tcW w:w="1480" w:type="dxa"/>
            <w:noWrap/>
            <w:vAlign w:val="center"/>
            <w:hideMark/>
          </w:tcPr>
          <w:p w:rsidR="00E96FF9" w:rsidRPr="00E96FF9" w:rsidRDefault="00E96FF9" w:rsidP="00E96FF9">
            <w:pPr>
              <w:spacing w:after="0" w:line="240" w:lineRule="auto"/>
              <w:rPr>
                <w:rFonts w:ascii="Arial" w:eastAsia="Times New Roman" w:hAnsi="Arial" w:cs="Arial"/>
                <w:color w:val="000000"/>
                <w:sz w:val="20"/>
                <w:szCs w:val="20"/>
                <w:lang w:eastAsia="en-ZA"/>
              </w:rPr>
            </w:pPr>
            <w:r w:rsidRPr="00E96FF9">
              <w:rPr>
                <w:rFonts w:ascii="Arial" w:eastAsia="Times New Roman" w:hAnsi="Arial" w:cs="Arial"/>
                <w:color w:val="000000"/>
                <w:sz w:val="20"/>
                <w:szCs w:val="20"/>
                <w:lang w:eastAsia="en-ZA"/>
              </w:rPr>
              <w:t xml:space="preserve">                     - </w:t>
            </w:r>
          </w:p>
        </w:tc>
      </w:tr>
    </w:tbl>
    <w:p w:rsidR="00E96FF9" w:rsidRPr="00E96FF9" w:rsidRDefault="00E96FF9" w:rsidP="00E96FF9">
      <w:pPr>
        <w:spacing w:after="0" w:line="360" w:lineRule="auto"/>
        <w:outlineLvl w:val="1"/>
        <w:rPr>
          <w:rFonts w:asciiTheme="minorHAnsi" w:eastAsiaTheme="minorHAnsi" w:hAnsiTheme="minorHAnsi" w:cstheme="minorBidi"/>
        </w:rPr>
      </w:pPr>
      <w:r w:rsidRPr="00E96FF9">
        <w:fldChar w:fldCharType="begin"/>
      </w:r>
      <w:r w:rsidRPr="00E96FF9">
        <w:instrText xml:space="preserve"> LINK Excel.Sheet.12 "C:\\Users\\Mahandra\\AppData\\Local\\Microsoft\\Windows\\Temporary Internet Files\\Content.Outlook\\RTT6RO0K\\2013 09 17 Summary Final Budget 2013 - 2016.xlsx" "2013 Budget Summary Final ENE!R55C2:R64C8" \a \f 4 \h  \* MERGEFORMAT </w:instrText>
      </w:r>
      <w:r w:rsidRPr="00E96FF9">
        <w:fldChar w:fldCharType="separate"/>
      </w:r>
    </w:p>
    <w:p w:rsidR="00EC7BC3" w:rsidRDefault="00E96FF9" w:rsidP="00E96FF9">
      <w:pPr>
        <w:spacing w:after="0" w:line="360" w:lineRule="auto"/>
        <w:jc w:val="both"/>
        <w:outlineLvl w:val="1"/>
        <w:rPr>
          <w:rFonts w:ascii="Arial" w:hAnsi="Arial" w:cs="Arial"/>
          <w:b/>
          <w:bCs/>
        </w:rPr>
      </w:pPr>
      <w:r w:rsidRPr="00E96FF9">
        <w:rPr>
          <w:rFonts w:ascii="Arial" w:hAnsi="Arial" w:cs="Arial"/>
          <w:b/>
          <w:bCs/>
        </w:rPr>
        <w:fldChar w:fldCharType="end"/>
      </w:r>
    </w:p>
    <w:p w:rsidR="003E4F97" w:rsidRPr="000A790F" w:rsidRDefault="003E4F97" w:rsidP="00CD7BEA">
      <w:pPr>
        <w:spacing w:line="360" w:lineRule="auto"/>
        <w:jc w:val="both"/>
        <w:rPr>
          <w:rFonts w:ascii="Arial" w:hAnsi="Arial" w:cs="Arial"/>
        </w:rPr>
      </w:pPr>
      <w:r w:rsidRPr="000A790F">
        <w:rPr>
          <w:rFonts w:ascii="Arial" w:hAnsi="Arial" w:cs="Arial"/>
        </w:rPr>
        <w:t xml:space="preserve">It </w:t>
      </w:r>
      <w:r w:rsidR="002F6607" w:rsidRPr="000A790F">
        <w:rPr>
          <w:rFonts w:ascii="Arial" w:hAnsi="Arial" w:cs="Arial"/>
        </w:rPr>
        <w:t xml:space="preserve">is important to note that </w:t>
      </w:r>
      <w:r w:rsidRPr="000A790F">
        <w:rPr>
          <w:rFonts w:ascii="Arial" w:hAnsi="Arial" w:cs="Arial"/>
        </w:rPr>
        <w:t xml:space="preserve">the budget that is currently available to the institution </w:t>
      </w:r>
      <w:r w:rsidR="00B24B83">
        <w:rPr>
          <w:rFonts w:ascii="Arial" w:hAnsi="Arial" w:cs="Arial"/>
        </w:rPr>
        <w:t>remains</w:t>
      </w:r>
      <w:r w:rsidRPr="000A790F">
        <w:rPr>
          <w:rFonts w:ascii="Arial" w:hAnsi="Arial" w:cs="Arial"/>
        </w:rPr>
        <w:t xml:space="preserve"> small, and therefore limits the extent to which then organisation is able to effectively fulfil its full mandate, as set out in the </w:t>
      </w:r>
      <w:r w:rsidR="007732DA">
        <w:rPr>
          <w:rFonts w:ascii="Arial" w:hAnsi="Arial" w:cs="Arial"/>
        </w:rPr>
        <w:t>NEDLAC</w:t>
      </w:r>
      <w:r w:rsidRPr="000A790F">
        <w:rPr>
          <w:rFonts w:ascii="Arial" w:hAnsi="Arial" w:cs="Arial"/>
        </w:rPr>
        <w:t xml:space="preserve"> Act and the </w:t>
      </w:r>
      <w:r w:rsidR="007732DA">
        <w:rPr>
          <w:rFonts w:ascii="Arial" w:hAnsi="Arial" w:cs="Arial"/>
        </w:rPr>
        <w:t>NEDLAC</w:t>
      </w:r>
      <w:r w:rsidRPr="000A790F">
        <w:rPr>
          <w:rFonts w:ascii="Arial" w:hAnsi="Arial" w:cs="Arial"/>
        </w:rPr>
        <w:t xml:space="preserve"> Constitution. </w:t>
      </w:r>
      <w:r w:rsidR="002F6607" w:rsidRPr="000A790F">
        <w:rPr>
          <w:rFonts w:ascii="Arial" w:hAnsi="Arial" w:cs="Arial"/>
        </w:rPr>
        <w:t>A review of this budget has been requested.</w:t>
      </w:r>
    </w:p>
    <w:p w:rsidR="003E4F97" w:rsidRPr="000A790F" w:rsidRDefault="003E4F97" w:rsidP="000A790F">
      <w:pPr>
        <w:spacing w:line="360" w:lineRule="auto"/>
        <w:jc w:val="both"/>
        <w:rPr>
          <w:rFonts w:ascii="Arial" w:hAnsi="Arial" w:cs="Arial"/>
          <w:b/>
          <w:bCs/>
        </w:rPr>
      </w:pPr>
    </w:p>
    <w:p w:rsidR="003E4F97" w:rsidRDefault="003E4F97" w:rsidP="00402368">
      <w:pPr>
        <w:spacing w:after="0" w:line="360" w:lineRule="auto"/>
        <w:outlineLvl w:val="1"/>
        <w:rPr>
          <w:rFonts w:ascii="Arial" w:hAnsi="Arial" w:cs="Arial"/>
          <w:b/>
          <w:bCs/>
        </w:rPr>
        <w:sectPr w:rsidR="003E4F97" w:rsidSect="00B05740">
          <w:pgSz w:w="15840" w:h="12240" w:orient="landscape"/>
          <w:pgMar w:top="1440" w:right="1440" w:bottom="1440" w:left="1440" w:header="709" w:footer="709" w:gutter="0"/>
          <w:cols w:space="708"/>
          <w:docGrid w:linePitch="360"/>
        </w:sectPr>
      </w:pPr>
    </w:p>
    <w:p w:rsidR="0018099B" w:rsidRDefault="00B61E54" w:rsidP="004D0700">
      <w:pPr>
        <w:pStyle w:val="Heading3"/>
        <w:numPr>
          <w:ilvl w:val="1"/>
          <w:numId w:val="24"/>
        </w:numPr>
        <w:ind w:left="1134" w:hanging="708"/>
      </w:pPr>
      <w:bookmarkStart w:id="65" w:name="_Toc412559630"/>
      <w:r>
        <w:lastRenderedPageBreak/>
        <w:t>Relating Expenditure Trends to Strategic O</w:t>
      </w:r>
      <w:r w:rsidR="005F467C">
        <w:t>utcomes-</w:t>
      </w:r>
      <w:r>
        <w:t>Oriented G</w:t>
      </w:r>
      <w:r w:rsidR="00BE2EC4">
        <w:t>oals</w:t>
      </w:r>
      <w:bookmarkEnd w:id="65"/>
    </w:p>
    <w:p w:rsidR="006237A4" w:rsidRPr="00DA325F" w:rsidRDefault="006237A4" w:rsidP="00DA325F">
      <w:pPr>
        <w:pStyle w:val="ListParagraph"/>
        <w:spacing w:line="360" w:lineRule="auto"/>
        <w:ind w:left="1170"/>
        <w:rPr>
          <w:rFonts w:ascii="Arial" w:hAnsi="Arial" w:cs="Arial"/>
          <w:color w:val="000000" w:themeColor="text1"/>
        </w:rPr>
      </w:pPr>
    </w:p>
    <w:p w:rsidR="00582C8A" w:rsidRPr="00F34EA6" w:rsidRDefault="00582C8A" w:rsidP="006D41E4">
      <w:pPr>
        <w:spacing w:line="360" w:lineRule="auto"/>
        <w:ind w:left="1134"/>
        <w:jc w:val="both"/>
        <w:rPr>
          <w:rFonts w:ascii="Arial" w:hAnsi="Arial" w:cs="Arial"/>
        </w:rPr>
      </w:pPr>
      <w:r w:rsidRPr="00F34EA6">
        <w:rPr>
          <w:rFonts w:ascii="Arial" w:hAnsi="Arial" w:cs="Arial"/>
          <w:color w:val="000000" w:themeColor="text1"/>
        </w:rPr>
        <w:t>The strategic outcome-oriented goal of p</w:t>
      </w:r>
      <w:r w:rsidRPr="00F34EA6">
        <w:rPr>
          <w:rFonts w:ascii="Arial" w:hAnsi="Arial" w:cs="Arial"/>
        </w:rPr>
        <w:t>romoting effective participation in socio-economic policy-making and legislation</w:t>
      </w:r>
      <w:r w:rsidR="00687AC6" w:rsidRPr="00F34EA6">
        <w:rPr>
          <w:rFonts w:ascii="Arial" w:hAnsi="Arial" w:cs="Arial"/>
        </w:rPr>
        <w:t xml:space="preserve"> fundamentally focuses on the enhanced achievement of the </w:t>
      </w:r>
      <w:r w:rsidR="007732DA">
        <w:rPr>
          <w:rFonts w:ascii="Arial" w:hAnsi="Arial" w:cs="Arial"/>
        </w:rPr>
        <w:t>NEDLAC</w:t>
      </w:r>
      <w:r w:rsidR="00687AC6" w:rsidRPr="00F34EA6">
        <w:rPr>
          <w:rFonts w:ascii="Arial" w:hAnsi="Arial" w:cs="Arial"/>
        </w:rPr>
        <w:t xml:space="preserve"> Chamber work programmes. This </w:t>
      </w:r>
      <w:r w:rsidR="00687AC6" w:rsidRPr="00F34EA6">
        <w:rPr>
          <w:rFonts w:ascii="Arial" w:hAnsi="Arial" w:cs="Arial"/>
          <w:color w:val="000000" w:themeColor="text1"/>
        </w:rPr>
        <w:t>strategic outcome-oriented goal</w:t>
      </w:r>
      <w:r w:rsidR="00687AC6" w:rsidRPr="00F34EA6">
        <w:rPr>
          <w:rFonts w:ascii="Arial" w:hAnsi="Arial" w:cs="Arial"/>
        </w:rPr>
        <w:t xml:space="preserve"> therefore represents the largest </w:t>
      </w:r>
      <w:r w:rsidR="000F0504" w:rsidRPr="00F34EA6">
        <w:rPr>
          <w:rFonts w:ascii="Arial" w:hAnsi="Arial" w:cs="Arial"/>
        </w:rPr>
        <w:t xml:space="preserve">component of the APP, and consequently receives a major proportion of the </w:t>
      </w:r>
      <w:r w:rsidR="007732DA">
        <w:rPr>
          <w:rFonts w:ascii="Arial" w:hAnsi="Arial" w:cs="Arial"/>
        </w:rPr>
        <w:t>NEDLAC</w:t>
      </w:r>
      <w:r w:rsidR="000F0504" w:rsidRPr="00F34EA6">
        <w:rPr>
          <w:rFonts w:ascii="Arial" w:hAnsi="Arial" w:cs="Arial"/>
        </w:rPr>
        <w:t xml:space="preserve"> expenditure allocation. </w:t>
      </w:r>
    </w:p>
    <w:p w:rsidR="000F0504" w:rsidRPr="00F34EA6" w:rsidRDefault="000F0504" w:rsidP="006D41E4">
      <w:pPr>
        <w:spacing w:line="360" w:lineRule="auto"/>
        <w:ind w:left="1134"/>
        <w:jc w:val="both"/>
        <w:rPr>
          <w:rFonts w:ascii="Arial" w:hAnsi="Arial" w:cs="Arial"/>
        </w:rPr>
      </w:pPr>
      <w:r w:rsidRPr="00F34EA6">
        <w:rPr>
          <w:rFonts w:ascii="Arial" w:hAnsi="Arial" w:cs="Arial"/>
        </w:rPr>
        <w:t>The budget allocation to this outcome-oriented goal is used to fund the engagement processes of each of the Chambers and the task teams that are established by the Chambers. It is also used to fund the engagements of the Executive Council (</w:t>
      </w:r>
      <w:r w:rsidR="00CF102A">
        <w:rPr>
          <w:rFonts w:ascii="Arial" w:hAnsi="Arial" w:cs="Arial"/>
        </w:rPr>
        <w:t>E</w:t>
      </w:r>
      <w:r w:rsidR="002F6607">
        <w:rPr>
          <w:rFonts w:ascii="Arial" w:hAnsi="Arial" w:cs="Arial"/>
        </w:rPr>
        <w:t>xco</w:t>
      </w:r>
      <w:r w:rsidRPr="00F34EA6">
        <w:rPr>
          <w:rFonts w:ascii="Arial" w:hAnsi="Arial" w:cs="Arial"/>
        </w:rPr>
        <w:t>), Management Committee (</w:t>
      </w:r>
      <w:r w:rsidR="00F85876" w:rsidRPr="00F34EA6">
        <w:rPr>
          <w:rFonts w:ascii="Arial" w:hAnsi="Arial" w:cs="Arial"/>
        </w:rPr>
        <w:t>M</w:t>
      </w:r>
      <w:r w:rsidR="002F6607">
        <w:rPr>
          <w:rFonts w:ascii="Arial" w:hAnsi="Arial" w:cs="Arial"/>
        </w:rPr>
        <w:t>anco</w:t>
      </w:r>
      <w:r w:rsidRPr="00F34EA6">
        <w:rPr>
          <w:rFonts w:ascii="Arial" w:hAnsi="Arial" w:cs="Arial"/>
        </w:rPr>
        <w:t xml:space="preserve">), </w:t>
      </w:r>
      <w:r w:rsidR="00F85876" w:rsidRPr="00F34EA6">
        <w:rPr>
          <w:rFonts w:ascii="Arial" w:hAnsi="Arial" w:cs="Arial"/>
        </w:rPr>
        <w:t>M</w:t>
      </w:r>
      <w:r w:rsidR="002F6607">
        <w:rPr>
          <w:rFonts w:ascii="Arial" w:hAnsi="Arial" w:cs="Arial"/>
        </w:rPr>
        <w:t>anco</w:t>
      </w:r>
      <w:r w:rsidR="004437CF">
        <w:rPr>
          <w:rFonts w:ascii="Arial" w:hAnsi="Arial" w:cs="Arial"/>
        </w:rPr>
        <w:t xml:space="preserve"> t</w:t>
      </w:r>
      <w:r w:rsidRPr="00F34EA6">
        <w:rPr>
          <w:rFonts w:ascii="Arial" w:hAnsi="Arial" w:cs="Arial"/>
        </w:rPr>
        <w:t>ask teams, as well as Section 77 processes.</w:t>
      </w:r>
      <w:r w:rsidR="004E2592">
        <w:rPr>
          <w:rFonts w:ascii="Arial" w:hAnsi="Arial" w:cs="Arial"/>
        </w:rPr>
        <w:t xml:space="preserve"> These engagement processes comprise the largest proportion of NEDLAC’s activities.</w:t>
      </w:r>
    </w:p>
    <w:p w:rsidR="00911C01" w:rsidRPr="00F34EA6" w:rsidRDefault="00911C01" w:rsidP="006D41E4">
      <w:pPr>
        <w:spacing w:line="360" w:lineRule="auto"/>
        <w:ind w:left="1134"/>
        <w:jc w:val="both"/>
        <w:rPr>
          <w:rFonts w:ascii="Arial" w:hAnsi="Arial" w:cs="Arial"/>
        </w:rPr>
      </w:pPr>
      <w:r w:rsidRPr="00F34EA6">
        <w:rPr>
          <w:rFonts w:ascii="Arial" w:hAnsi="Arial" w:cs="Arial"/>
        </w:rPr>
        <w:t>The strategic outcome-oriented goal of enhancing organisational effectiveness and efficiency forms the second largest expenditure allocation. This expenditure will be directed at improving governance</w:t>
      </w:r>
      <w:r w:rsidR="00646157">
        <w:rPr>
          <w:rFonts w:ascii="Arial" w:hAnsi="Arial" w:cs="Arial"/>
        </w:rPr>
        <w:t xml:space="preserve">. It will also be directed at </w:t>
      </w:r>
      <w:r w:rsidRPr="00F34EA6">
        <w:rPr>
          <w:rFonts w:ascii="Arial" w:hAnsi="Arial" w:cs="Arial"/>
        </w:rPr>
        <w:t xml:space="preserve">the further strengthening of the </w:t>
      </w:r>
      <w:r w:rsidR="007732DA">
        <w:rPr>
          <w:rFonts w:ascii="Arial" w:hAnsi="Arial" w:cs="Arial"/>
        </w:rPr>
        <w:t>NEDLAC</w:t>
      </w:r>
      <w:r w:rsidR="00646157">
        <w:rPr>
          <w:rFonts w:ascii="Arial" w:hAnsi="Arial" w:cs="Arial"/>
        </w:rPr>
        <w:t xml:space="preserve"> Secretariat in order to more effectively and efficiently</w:t>
      </w:r>
      <w:r w:rsidRPr="00F34EA6">
        <w:rPr>
          <w:rFonts w:ascii="Arial" w:hAnsi="Arial" w:cs="Arial"/>
        </w:rPr>
        <w:t xml:space="preserve"> support social partner engagement processes.</w:t>
      </w:r>
    </w:p>
    <w:p w:rsidR="000F0504" w:rsidRPr="00F34EA6" w:rsidRDefault="00911C01" w:rsidP="006D41E4">
      <w:pPr>
        <w:spacing w:line="360" w:lineRule="auto"/>
        <w:ind w:left="1134"/>
        <w:jc w:val="both"/>
        <w:rPr>
          <w:rFonts w:ascii="Arial" w:hAnsi="Arial" w:cs="Arial"/>
        </w:rPr>
      </w:pPr>
      <w:r w:rsidRPr="00F34EA6">
        <w:rPr>
          <w:rFonts w:ascii="Arial" w:hAnsi="Arial" w:cs="Arial"/>
        </w:rPr>
        <w:t xml:space="preserve">The outcome oriented-goal of promoting and embedding a culture of effective social dialogue and engagement will </w:t>
      </w:r>
      <w:r w:rsidR="002F6607">
        <w:rPr>
          <w:rFonts w:ascii="Arial" w:hAnsi="Arial" w:cs="Arial"/>
        </w:rPr>
        <w:t xml:space="preserve">continue to be </w:t>
      </w:r>
      <w:r w:rsidRPr="00F34EA6">
        <w:rPr>
          <w:rFonts w:ascii="Arial" w:hAnsi="Arial" w:cs="Arial"/>
        </w:rPr>
        <w:t xml:space="preserve">given stronger focus. In this regard, </w:t>
      </w:r>
      <w:r w:rsidR="002F6607">
        <w:rPr>
          <w:rFonts w:ascii="Arial" w:hAnsi="Arial" w:cs="Arial"/>
        </w:rPr>
        <w:t xml:space="preserve">increasing </w:t>
      </w:r>
      <w:r w:rsidRPr="00F34EA6">
        <w:rPr>
          <w:rFonts w:ascii="Arial" w:hAnsi="Arial" w:cs="Arial"/>
        </w:rPr>
        <w:t xml:space="preserve">emphasis will be placed on communicating the activities of the institution, as well as creating a wider range of opportunities for broader social partner interactions, including through </w:t>
      </w:r>
      <w:r w:rsidR="00D75109">
        <w:rPr>
          <w:rFonts w:ascii="Arial" w:hAnsi="Arial" w:cs="Arial"/>
        </w:rPr>
        <w:t xml:space="preserve">research, </w:t>
      </w:r>
      <w:r w:rsidRPr="00F34EA6">
        <w:rPr>
          <w:rFonts w:ascii="Arial" w:hAnsi="Arial" w:cs="Arial"/>
        </w:rPr>
        <w:t>roundtables and other information sharing platforms.</w:t>
      </w:r>
      <w:r w:rsidR="00D75109">
        <w:rPr>
          <w:rFonts w:ascii="Arial" w:hAnsi="Arial" w:cs="Arial"/>
        </w:rPr>
        <w:t xml:space="preserve"> </w:t>
      </w:r>
    </w:p>
    <w:p w:rsidR="00582C8A" w:rsidRDefault="00582C8A" w:rsidP="00DA325F">
      <w:pPr>
        <w:pStyle w:val="ListParagraph"/>
        <w:spacing w:line="360" w:lineRule="auto"/>
        <w:ind w:left="1170"/>
        <w:rPr>
          <w:rFonts w:ascii="Arial" w:hAnsi="Arial" w:cs="Arial"/>
          <w:color w:val="000000" w:themeColor="text1"/>
        </w:rPr>
      </w:pPr>
    </w:p>
    <w:p w:rsidR="003F5151" w:rsidRDefault="003F5151" w:rsidP="00BE2EC4">
      <w:pPr>
        <w:pStyle w:val="Paragraph"/>
        <w:spacing w:line="360" w:lineRule="auto"/>
        <w:ind w:left="360"/>
      </w:pPr>
    </w:p>
    <w:p w:rsidR="00A343D8" w:rsidRDefault="00A343D8" w:rsidP="00BE2EC4">
      <w:pPr>
        <w:pStyle w:val="Paragraph"/>
        <w:spacing w:line="360" w:lineRule="auto"/>
        <w:ind w:left="360"/>
        <w:sectPr w:rsidR="00A343D8" w:rsidSect="00B05740">
          <w:pgSz w:w="12240" w:h="15840"/>
          <w:pgMar w:top="1440" w:right="1440" w:bottom="1440" w:left="1440" w:header="709" w:footer="709" w:gutter="0"/>
          <w:cols w:space="708"/>
          <w:docGrid w:linePitch="360"/>
        </w:sectPr>
      </w:pPr>
    </w:p>
    <w:p w:rsidR="006237A4" w:rsidRDefault="00526517" w:rsidP="00526517">
      <w:pPr>
        <w:pStyle w:val="Heading1"/>
        <w:ind w:left="0"/>
        <w:jc w:val="both"/>
      </w:pPr>
      <w:bookmarkStart w:id="66" w:name="_Toc412559631"/>
      <w:r>
        <w:lastRenderedPageBreak/>
        <w:t>PART B: PROGRAMME</w:t>
      </w:r>
      <w:r w:rsidR="00554C84">
        <w:t xml:space="preserve"> AND SUB-PROGRAMME PLANS</w:t>
      </w:r>
      <w:bookmarkEnd w:id="66"/>
    </w:p>
    <w:p w:rsidR="0065394B" w:rsidRDefault="0065394B" w:rsidP="00FB743C">
      <w:pPr>
        <w:pStyle w:val="Paragraph"/>
      </w:pPr>
    </w:p>
    <w:p w:rsidR="00554C84" w:rsidRDefault="00554C84" w:rsidP="00AF1CF7">
      <w:pPr>
        <w:pStyle w:val="Heading2"/>
        <w:numPr>
          <w:ilvl w:val="0"/>
          <w:numId w:val="24"/>
        </w:numPr>
      </w:pPr>
      <w:bookmarkStart w:id="67" w:name="_Toc412559632"/>
      <w:r>
        <w:t>Programme 1: Administration</w:t>
      </w:r>
      <w:bookmarkEnd w:id="67"/>
    </w:p>
    <w:p w:rsidR="00242542" w:rsidRDefault="00242542" w:rsidP="00E72BA9">
      <w:pPr>
        <w:pStyle w:val="Paragraph"/>
        <w:ind w:left="426"/>
      </w:pPr>
      <w:r>
        <w:t>The purpose of this programme is to enhance organisational efficiency and effectiveness.</w:t>
      </w:r>
    </w:p>
    <w:p w:rsidR="00526517" w:rsidRDefault="00526517" w:rsidP="00E72BA9">
      <w:pPr>
        <w:pStyle w:val="Paragraph"/>
        <w:ind w:left="426"/>
      </w:pPr>
    </w:p>
    <w:p w:rsidR="00926758" w:rsidRDefault="00926758" w:rsidP="00926758">
      <w:pPr>
        <w:pStyle w:val="Heading3"/>
        <w:ind w:left="426"/>
      </w:pPr>
      <w:bookmarkStart w:id="68" w:name="_Toc412559633"/>
      <w:r>
        <w:t>4.1.</w:t>
      </w:r>
      <w:r>
        <w:tab/>
        <w:t>Sub-Programme 1.1: Entity Management</w:t>
      </w:r>
      <w:bookmarkEnd w:id="68"/>
    </w:p>
    <w:p w:rsidR="00926758" w:rsidRDefault="00926758" w:rsidP="00926758">
      <w:pPr>
        <w:pStyle w:val="Paragraph"/>
        <w:tabs>
          <w:tab w:val="clear" w:pos="284"/>
        </w:tabs>
        <w:ind w:left="1440"/>
      </w:pPr>
      <w:r>
        <w:t xml:space="preserve">The purpose of this sub-programme is to </w:t>
      </w:r>
      <w:r w:rsidR="00620507">
        <w:t xml:space="preserve">enhance </w:t>
      </w:r>
      <w:r>
        <w:t>strategic oversight and governance of the entity.</w:t>
      </w:r>
    </w:p>
    <w:p w:rsidR="00926758" w:rsidRDefault="00926758" w:rsidP="00E72BA9">
      <w:pPr>
        <w:pStyle w:val="Paragraph"/>
        <w:ind w:left="426"/>
      </w:pPr>
    </w:p>
    <w:tbl>
      <w:tblPr>
        <w:tblStyle w:val="TableGrid"/>
        <w:tblW w:w="5639" w:type="pct"/>
        <w:tblInd w:w="-882" w:type="dxa"/>
        <w:tblLayout w:type="fixed"/>
        <w:tblLook w:val="04A0" w:firstRow="1" w:lastRow="0" w:firstColumn="1" w:lastColumn="0" w:noHBand="0" w:noVBand="1"/>
      </w:tblPr>
      <w:tblGrid>
        <w:gridCol w:w="989"/>
        <w:gridCol w:w="2835"/>
        <w:gridCol w:w="1756"/>
        <w:gridCol w:w="1002"/>
        <w:gridCol w:w="993"/>
        <w:gridCol w:w="1213"/>
        <w:gridCol w:w="1480"/>
        <w:gridCol w:w="1522"/>
        <w:gridCol w:w="1531"/>
        <w:gridCol w:w="1539"/>
      </w:tblGrid>
      <w:tr w:rsidR="00BE67B4" w:rsidTr="009D6FC8">
        <w:trPr>
          <w:tblHeader/>
        </w:trPr>
        <w:tc>
          <w:tcPr>
            <w:tcW w:w="5000" w:type="pct"/>
            <w:gridSpan w:val="10"/>
            <w:shd w:val="clear" w:color="auto" w:fill="215868" w:themeFill="accent5" w:themeFillShade="80"/>
          </w:tcPr>
          <w:p w:rsidR="00526517" w:rsidRDefault="00526517" w:rsidP="00526517">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DC64F3" w:rsidTr="00DC64F3">
        <w:trPr>
          <w:tblHeader/>
        </w:trPr>
        <w:tc>
          <w:tcPr>
            <w:tcW w:w="1287" w:type="pct"/>
            <w:gridSpan w:val="2"/>
            <w:shd w:val="clear" w:color="auto" w:fill="95B3D7" w:themeFill="accent1" w:themeFillTint="99"/>
          </w:tcPr>
          <w:p w:rsidR="00DC64F3" w:rsidRPr="00DC64F3" w:rsidRDefault="00DC64F3" w:rsidP="00526517">
            <w:pPr>
              <w:pStyle w:val="Paragraph"/>
              <w:jc w:val="left"/>
              <w:rPr>
                <w:b/>
                <w:color w:val="FFFFFF" w:themeColor="background1"/>
              </w:rPr>
            </w:pPr>
            <w:r w:rsidRPr="00DC64F3">
              <w:rPr>
                <w:b/>
              </w:rPr>
              <w:t>Strategic objective</w:t>
            </w:r>
          </w:p>
        </w:tc>
        <w:tc>
          <w:tcPr>
            <w:tcW w:w="3713" w:type="pct"/>
            <w:gridSpan w:val="8"/>
            <w:shd w:val="clear" w:color="auto" w:fill="95B3D7" w:themeFill="accent1" w:themeFillTint="99"/>
          </w:tcPr>
          <w:p w:rsidR="00DC64F3" w:rsidRDefault="00DC64F3" w:rsidP="00526517">
            <w:pPr>
              <w:pStyle w:val="Paragraph"/>
              <w:jc w:val="left"/>
              <w:rPr>
                <w:b/>
                <w:color w:val="FFFFFF" w:themeColor="background1"/>
              </w:rPr>
            </w:pPr>
            <w:r w:rsidRPr="00DC64F3">
              <w:rPr>
                <w:b/>
              </w:rPr>
              <w:t>Effective governance and strategic leadership.</w:t>
            </w:r>
          </w:p>
        </w:tc>
      </w:tr>
      <w:tr w:rsidR="00526517" w:rsidTr="00DC64F3">
        <w:trPr>
          <w:tblHeader/>
        </w:trPr>
        <w:tc>
          <w:tcPr>
            <w:tcW w:w="333" w:type="pct"/>
            <w:vMerge w:val="restart"/>
            <w:shd w:val="clear" w:color="auto" w:fill="DAEEF3" w:themeFill="accent5" w:themeFillTint="33"/>
          </w:tcPr>
          <w:p w:rsidR="00526517" w:rsidRDefault="00DC64F3" w:rsidP="00D438C2">
            <w:pPr>
              <w:pStyle w:val="Paragraph"/>
              <w:jc w:val="center"/>
              <w:rPr>
                <w:b/>
              </w:rPr>
            </w:pPr>
            <w:r>
              <w:rPr>
                <w:b/>
              </w:rPr>
              <w:t>No.</w:t>
            </w:r>
          </w:p>
        </w:tc>
        <w:tc>
          <w:tcPr>
            <w:tcW w:w="954" w:type="pct"/>
            <w:vMerge w:val="restart"/>
            <w:shd w:val="clear" w:color="auto" w:fill="DAEEF3" w:themeFill="accent5" w:themeFillTint="33"/>
          </w:tcPr>
          <w:p w:rsidR="00526517" w:rsidRDefault="00526517" w:rsidP="00914BCF">
            <w:pPr>
              <w:pStyle w:val="Paragraph"/>
              <w:jc w:val="center"/>
              <w:rPr>
                <w:b/>
              </w:rPr>
            </w:pPr>
            <w:r>
              <w:rPr>
                <w:b/>
              </w:rPr>
              <w:t>Output</w:t>
            </w:r>
          </w:p>
        </w:tc>
        <w:tc>
          <w:tcPr>
            <w:tcW w:w="591" w:type="pct"/>
            <w:vMerge w:val="restart"/>
            <w:shd w:val="clear" w:color="auto" w:fill="DAEEF3" w:themeFill="accent5" w:themeFillTint="33"/>
          </w:tcPr>
          <w:p w:rsidR="00526517" w:rsidRDefault="00526517" w:rsidP="00914BCF">
            <w:pPr>
              <w:pStyle w:val="Paragraph"/>
              <w:jc w:val="center"/>
              <w:rPr>
                <w:b/>
              </w:rPr>
            </w:pPr>
            <w:r>
              <w:rPr>
                <w:b/>
              </w:rPr>
              <w:t>Programme performance indicator</w:t>
            </w:r>
          </w:p>
        </w:tc>
        <w:tc>
          <w:tcPr>
            <w:tcW w:w="1079" w:type="pct"/>
            <w:gridSpan w:val="3"/>
            <w:shd w:val="clear" w:color="auto" w:fill="DAEEF3" w:themeFill="accent5" w:themeFillTint="33"/>
          </w:tcPr>
          <w:p w:rsidR="00526517" w:rsidRDefault="00526517" w:rsidP="00914BCF">
            <w:pPr>
              <w:pStyle w:val="Paragraph"/>
              <w:jc w:val="center"/>
              <w:rPr>
                <w:b/>
              </w:rPr>
            </w:pPr>
            <w:r>
              <w:rPr>
                <w:b/>
              </w:rPr>
              <w:t>Audited/actual performance</w:t>
            </w:r>
          </w:p>
        </w:tc>
        <w:tc>
          <w:tcPr>
            <w:tcW w:w="498" w:type="pct"/>
            <w:vMerge w:val="restart"/>
            <w:shd w:val="clear" w:color="auto" w:fill="DAEEF3" w:themeFill="accent5" w:themeFillTint="33"/>
          </w:tcPr>
          <w:p w:rsidR="00526517" w:rsidRDefault="00726C6C" w:rsidP="00802459">
            <w:pPr>
              <w:pStyle w:val="Paragraph"/>
              <w:jc w:val="center"/>
              <w:rPr>
                <w:b/>
              </w:rPr>
            </w:pPr>
            <w:r>
              <w:rPr>
                <w:b/>
              </w:rPr>
              <w:t>Estimated performance 201</w:t>
            </w:r>
            <w:r w:rsidR="00802459">
              <w:rPr>
                <w:b/>
              </w:rPr>
              <w:t>5</w:t>
            </w:r>
            <w:r>
              <w:rPr>
                <w:b/>
              </w:rPr>
              <w:t>-1</w:t>
            </w:r>
            <w:r w:rsidR="00802459">
              <w:rPr>
                <w:b/>
              </w:rPr>
              <w:t>6</w:t>
            </w:r>
          </w:p>
        </w:tc>
        <w:tc>
          <w:tcPr>
            <w:tcW w:w="1545" w:type="pct"/>
            <w:gridSpan w:val="3"/>
            <w:shd w:val="clear" w:color="auto" w:fill="DAEEF3" w:themeFill="accent5" w:themeFillTint="33"/>
          </w:tcPr>
          <w:p w:rsidR="00526517" w:rsidRDefault="00526517" w:rsidP="00914BCF">
            <w:pPr>
              <w:pStyle w:val="Paragraph"/>
              <w:jc w:val="center"/>
              <w:rPr>
                <w:b/>
              </w:rPr>
            </w:pPr>
            <w:r>
              <w:rPr>
                <w:b/>
              </w:rPr>
              <w:t>Medium-term targets</w:t>
            </w:r>
          </w:p>
        </w:tc>
      </w:tr>
      <w:tr w:rsidR="00526517" w:rsidTr="00DC64F3">
        <w:trPr>
          <w:tblHeader/>
        </w:trPr>
        <w:tc>
          <w:tcPr>
            <w:tcW w:w="333" w:type="pct"/>
            <w:vMerge/>
          </w:tcPr>
          <w:p w:rsidR="00526517" w:rsidRDefault="00526517" w:rsidP="00914BCF">
            <w:pPr>
              <w:pStyle w:val="Paragraph"/>
              <w:jc w:val="center"/>
              <w:rPr>
                <w:b/>
              </w:rPr>
            </w:pPr>
          </w:p>
        </w:tc>
        <w:tc>
          <w:tcPr>
            <w:tcW w:w="954" w:type="pct"/>
            <w:vMerge/>
          </w:tcPr>
          <w:p w:rsidR="00526517" w:rsidRDefault="00526517" w:rsidP="00914BCF">
            <w:pPr>
              <w:pStyle w:val="Paragraph"/>
              <w:jc w:val="center"/>
              <w:rPr>
                <w:b/>
              </w:rPr>
            </w:pPr>
          </w:p>
        </w:tc>
        <w:tc>
          <w:tcPr>
            <w:tcW w:w="591" w:type="pct"/>
            <w:vMerge/>
          </w:tcPr>
          <w:p w:rsidR="00526517" w:rsidRDefault="00526517" w:rsidP="00914BCF">
            <w:pPr>
              <w:pStyle w:val="Paragraph"/>
              <w:jc w:val="center"/>
              <w:rPr>
                <w:b/>
              </w:rPr>
            </w:pPr>
          </w:p>
        </w:tc>
        <w:tc>
          <w:tcPr>
            <w:tcW w:w="337" w:type="pct"/>
            <w:shd w:val="clear" w:color="auto" w:fill="EAF1DD" w:themeFill="accent3" w:themeFillTint="33"/>
          </w:tcPr>
          <w:p w:rsidR="00526517" w:rsidRDefault="00003B8F" w:rsidP="00802459">
            <w:pPr>
              <w:pStyle w:val="Paragraph"/>
              <w:jc w:val="center"/>
              <w:rPr>
                <w:b/>
              </w:rPr>
            </w:pPr>
            <w:r>
              <w:rPr>
                <w:b/>
              </w:rPr>
              <w:t>201</w:t>
            </w:r>
            <w:r w:rsidR="00802459">
              <w:rPr>
                <w:b/>
              </w:rPr>
              <w:t>2</w:t>
            </w:r>
            <w:r w:rsidR="00526517">
              <w:rPr>
                <w:b/>
              </w:rPr>
              <w:t>-1</w:t>
            </w:r>
            <w:r w:rsidR="00802459">
              <w:rPr>
                <w:b/>
              </w:rPr>
              <w:t>3</w:t>
            </w:r>
          </w:p>
        </w:tc>
        <w:tc>
          <w:tcPr>
            <w:tcW w:w="334" w:type="pct"/>
            <w:shd w:val="clear" w:color="auto" w:fill="EAF1DD" w:themeFill="accent3" w:themeFillTint="33"/>
          </w:tcPr>
          <w:p w:rsidR="00526517" w:rsidRDefault="00726C6C" w:rsidP="00802459">
            <w:pPr>
              <w:pStyle w:val="Paragraph"/>
              <w:jc w:val="center"/>
              <w:rPr>
                <w:b/>
              </w:rPr>
            </w:pPr>
            <w:r>
              <w:rPr>
                <w:b/>
              </w:rPr>
              <w:t>201</w:t>
            </w:r>
            <w:r w:rsidR="00802459">
              <w:rPr>
                <w:b/>
              </w:rPr>
              <w:t>3</w:t>
            </w:r>
            <w:r>
              <w:rPr>
                <w:b/>
              </w:rPr>
              <w:t>-1</w:t>
            </w:r>
            <w:r w:rsidR="00802459">
              <w:rPr>
                <w:b/>
              </w:rPr>
              <w:t>4</w:t>
            </w:r>
          </w:p>
        </w:tc>
        <w:tc>
          <w:tcPr>
            <w:tcW w:w="408" w:type="pct"/>
            <w:shd w:val="clear" w:color="auto" w:fill="EAF1DD" w:themeFill="accent3" w:themeFillTint="33"/>
          </w:tcPr>
          <w:p w:rsidR="00526517" w:rsidRDefault="00726C6C" w:rsidP="00802459">
            <w:pPr>
              <w:pStyle w:val="Paragraph"/>
              <w:jc w:val="center"/>
              <w:rPr>
                <w:b/>
              </w:rPr>
            </w:pPr>
            <w:r>
              <w:rPr>
                <w:b/>
              </w:rPr>
              <w:t>201</w:t>
            </w:r>
            <w:r w:rsidR="00802459">
              <w:rPr>
                <w:b/>
              </w:rPr>
              <w:t>4</w:t>
            </w:r>
            <w:r>
              <w:rPr>
                <w:b/>
              </w:rPr>
              <w:t>-1</w:t>
            </w:r>
            <w:r w:rsidR="00802459">
              <w:rPr>
                <w:b/>
              </w:rPr>
              <w:t>5</w:t>
            </w:r>
          </w:p>
        </w:tc>
        <w:tc>
          <w:tcPr>
            <w:tcW w:w="498" w:type="pct"/>
            <w:vMerge/>
          </w:tcPr>
          <w:p w:rsidR="00526517" w:rsidRDefault="00526517" w:rsidP="00914BCF">
            <w:pPr>
              <w:pStyle w:val="Paragraph"/>
              <w:jc w:val="center"/>
              <w:rPr>
                <w:b/>
              </w:rPr>
            </w:pPr>
          </w:p>
        </w:tc>
        <w:tc>
          <w:tcPr>
            <w:tcW w:w="512" w:type="pct"/>
            <w:shd w:val="clear" w:color="auto" w:fill="EAF1DD" w:themeFill="accent3" w:themeFillTint="33"/>
          </w:tcPr>
          <w:p w:rsidR="00526517" w:rsidRDefault="00526517" w:rsidP="00003B8F">
            <w:pPr>
              <w:pStyle w:val="Paragraph"/>
              <w:jc w:val="center"/>
              <w:rPr>
                <w:b/>
              </w:rPr>
            </w:pPr>
            <w:r>
              <w:rPr>
                <w:b/>
              </w:rPr>
              <w:t>201</w:t>
            </w:r>
            <w:r w:rsidR="00802459">
              <w:rPr>
                <w:b/>
              </w:rPr>
              <w:t>6</w:t>
            </w:r>
            <w:r>
              <w:rPr>
                <w:b/>
              </w:rPr>
              <w:t>-1</w:t>
            </w:r>
            <w:r w:rsidR="00802459">
              <w:rPr>
                <w:b/>
              </w:rPr>
              <w:t>7</w:t>
            </w:r>
          </w:p>
        </w:tc>
        <w:tc>
          <w:tcPr>
            <w:tcW w:w="515" w:type="pct"/>
            <w:shd w:val="clear" w:color="auto" w:fill="EAF1DD" w:themeFill="accent3" w:themeFillTint="33"/>
          </w:tcPr>
          <w:p w:rsidR="00526517" w:rsidRDefault="00726C6C" w:rsidP="00003B8F">
            <w:pPr>
              <w:pStyle w:val="Paragraph"/>
              <w:jc w:val="center"/>
              <w:rPr>
                <w:b/>
              </w:rPr>
            </w:pPr>
            <w:r>
              <w:rPr>
                <w:b/>
              </w:rPr>
              <w:t>201</w:t>
            </w:r>
            <w:r w:rsidR="00802459">
              <w:rPr>
                <w:b/>
              </w:rPr>
              <w:t>7</w:t>
            </w:r>
            <w:r>
              <w:rPr>
                <w:b/>
              </w:rPr>
              <w:t>-1</w:t>
            </w:r>
            <w:r w:rsidR="00802459">
              <w:rPr>
                <w:b/>
              </w:rPr>
              <w:t>8</w:t>
            </w:r>
          </w:p>
        </w:tc>
        <w:tc>
          <w:tcPr>
            <w:tcW w:w="518" w:type="pct"/>
            <w:shd w:val="clear" w:color="auto" w:fill="EAF1DD" w:themeFill="accent3" w:themeFillTint="33"/>
          </w:tcPr>
          <w:p w:rsidR="00526517" w:rsidRDefault="00726C6C" w:rsidP="00003B8F">
            <w:pPr>
              <w:pStyle w:val="Paragraph"/>
              <w:jc w:val="center"/>
              <w:rPr>
                <w:b/>
              </w:rPr>
            </w:pPr>
            <w:r>
              <w:rPr>
                <w:b/>
              </w:rPr>
              <w:t>201</w:t>
            </w:r>
            <w:r w:rsidR="00802459">
              <w:rPr>
                <w:b/>
              </w:rPr>
              <w:t>8</w:t>
            </w:r>
            <w:r>
              <w:rPr>
                <w:b/>
              </w:rPr>
              <w:t>-1</w:t>
            </w:r>
            <w:r w:rsidR="00802459">
              <w:rPr>
                <w:b/>
              </w:rPr>
              <w:t>9</w:t>
            </w:r>
          </w:p>
        </w:tc>
      </w:tr>
      <w:tr w:rsidR="00DC64F3" w:rsidRPr="00DB0B7E" w:rsidTr="00DC64F3">
        <w:trPr>
          <w:trHeight w:val="698"/>
        </w:trPr>
        <w:tc>
          <w:tcPr>
            <w:tcW w:w="333" w:type="pct"/>
          </w:tcPr>
          <w:p w:rsidR="00DC64F3" w:rsidRDefault="00DC64F3" w:rsidP="005D3F05">
            <w:pPr>
              <w:pStyle w:val="Paragraph"/>
              <w:jc w:val="left"/>
            </w:pPr>
            <w:r>
              <w:t>1.1.</w:t>
            </w:r>
            <w:r w:rsidR="000E23EA">
              <w:t>1.</w:t>
            </w:r>
          </w:p>
        </w:tc>
        <w:tc>
          <w:tcPr>
            <w:tcW w:w="954" w:type="pct"/>
          </w:tcPr>
          <w:p w:rsidR="00DC64F3" w:rsidRDefault="00DC64F3" w:rsidP="007D0CD5">
            <w:pPr>
              <w:pStyle w:val="Paragraph"/>
              <w:tabs>
                <w:tab w:val="clear" w:pos="284"/>
                <w:tab w:val="left" w:pos="249"/>
              </w:tabs>
              <w:jc w:val="left"/>
            </w:pPr>
            <w:r>
              <w:t>NEDLAC Summit held as per the NEDLAC Act.</w:t>
            </w:r>
          </w:p>
        </w:tc>
        <w:tc>
          <w:tcPr>
            <w:tcW w:w="591" w:type="pct"/>
          </w:tcPr>
          <w:p w:rsidR="00DC64F3" w:rsidRPr="008F1375" w:rsidRDefault="00DC64F3" w:rsidP="007D0CD5">
            <w:pPr>
              <w:pStyle w:val="Paragraph"/>
              <w:jc w:val="left"/>
            </w:pPr>
            <w:r>
              <w:t>Number of NEDLAC Summits convened annually.</w:t>
            </w:r>
          </w:p>
        </w:tc>
        <w:tc>
          <w:tcPr>
            <w:tcW w:w="337" w:type="pct"/>
          </w:tcPr>
          <w:p w:rsidR="00DC64F3" w:rsidRDefault="00DC64F3" w:rsidP="009878E8">
            <w:pPr>
              <w:pStyle w:val="Paragraph"/>
              <w:jc w:val="center"/>
            </w:pPr>
            <w:r>
              <w:t>1</w:t>
            </w:r>
          </w:p>
        </w:tc>
        <w:tc>
          <w:tcPr>
            <w:tcW w:w="334" w:type="pct"/>
          </w:tcPr>
          <w:p w:rsidR="00DC64F3" w:rsidRDefault="00DC64F3" w:rsidP="009878E8">
            <w:pPr>
              <w:pStyle w:val="Paragraph"/>
              <w:jc w:val="center"/>
            </w:pPr>
            <w:r>
              <w:t>1</w:t>
            </w:r>
          </w:p>
        </w:tc>
        <w:tc>
          <w:tcPr>
            <w:tcW w:w="408" w:type="pct"/>
          </w:tcPr>
          <w:p w:rsidR="00DC64F3" w:rsidRDefault="00DC64F3" w:rsidP="009878E8">
            <w:pPr>
              <w:pStyle w:val="Paragraph"/>
              <w:jc w:val="center"/>
            </w:pPr>
            <w:r>
              <w:t>1</w:t>
            </w:r>
          </w:p>
        </w:tc>
        <w:tc>
          <w:tcPr>
            <w:tcW w:w="498" w:type="pct"/>
          </w:tcPr>
          <w:p w:rsidR="00DC64F3" w:rsidRDefault="00DC64F3" w:rsidP="009878E8">
            <w:pPr>
              <w:pStyle w:val="Paragraph"/>
              <w:jc w:val="center"/>
            </w:pPr>
            <w:r>
              <w:t>1</w:t>
            </w:r>
          </w:p>
        </w:tc>
        <w:tc>
          <w:tcPr>
            <w:tcW w:w="512" w:type="pct"/>
          </w:tcPr>
          <w:p w:rsidR="00DC64F3" w:rsidRDefault="00DC64F3" w:rsidP="009878E8">
            <w:pPr>
              <w:pStyle w:val="Paragraph"/>
              <w:jc w:val="center"/>
            </w:pPr>
            <w:r>
              <w:t>1</w:t>
            </w:r>
          </w:p>
        </w:tc>
        <w:tc>
          <w:tcPr>
            <w:tcW w:w="515" w:type="pct"/>
          </w:tcPr>
          <w:p w:rsidR="00DC64F3" w:rsidRDefault="00DC64F3" w:rsidP="009878E8">
            <w:pPr>
              <w:pStyle w:val="Paragraph"/>
              <w:jc w:val="center"/>
            </w:pPr>
            <w:r>
              <w:t>1</w:t>
            </w:r>
          </w:p>
        </w:tc>
        <w:tc>
          <w:tcPr>
            <w:tcW w:w="518" w:type="pct"/>
          </w:tcPr>
          <w:p w:rsidR="00DC64F3" w:rsidRDefault="00DC64F3" w:rsidP="009878E8">
            <w:pPr>
              <w:pStyle w:val="Paragraph"/>
              <w:jc w:val="center"/>
            </w:pPr>
            <w:r>
              <w:t>1</w:t>
            </w:r>
          </w:p>
        </w:tc>
      </w:tr>
      <w:tr w:rsidR="00DC64F3" w:rsidRPr="00DB0B7E" w:rsidTr="00DC64F3">
        <w:trPr>
          <w:trHeight w:val="1214"/>
        </w:trPr>
        <w:tc>
          <w:tcPr>
            <w:tcW w:w="333" w:type="pct"/>
          </w:tcPr>
          <w:p w:rsidR="00DC64F3" w:rsidRDefault="000E23EA" w:rsidP="00BE67B4">
            <w:pPr>
              <w:pStyle w:val="Paragraph"/>
              <w:jc w:val="left"/>
            </w:pPr>
            <w:r>
              <w:t>1.1.2</w:t>
            </w:r>
            <w:r w:rsidR="00DC64F3">
              <w:t>.</w:t>
            </w:r>
          </w:p>
        </w:tc>
        <w:tc>
          <w:tcPr>
            <w:tcW w:w="954" w:type="pct"/>
          </w:tcPr>
          <w:p w:rsidR="00DC64F3" w:rsidRDefault="00DC64F3" w:rsidP="007D0CD5">
            <w:pPr>
              <w:pStyle w:val="Paragraph"/>
              <w:tabs>
                <w:tab w:val="clear" w:pos="284"/>
                <w:tab w:val="left" w:pos="249"/>
              </w:tabs>
              <w:jc w:val="left"/>
            </w:pPr>
            <w:r>
              <w:t>EXCO meetings held as per the NEDLAC Constitution.</w:t>
            </w:r>
          </w:p>
        </w:tc>
        <w:tc>
          <w:tcPr>
            <w:tcW w:w="591" w:type="pct"/>
          </w:tcPr>
          <w:p w:rsidR="00DC64F3" w:rsidRPr="008F1375" w:rsidRDefault="00DC64F3" w:rsidP="007D0CD5">
            <w:pPr>
              <w:pStyle w:val="Paragraph"/>
              <w:jc w:val="left"/>
            </w:pPr>
            <w:r w:rsidRPr="008F1375">
              <w:t xml:space="preserve">Number of </w:t>
            </w:r>
            <w:r>
              <w:t>EXCO</w:t>
            </w:r>
            <w:r w:rsidRPr="008F1375">
              <w:t xml:space="preserve"> meetings held.</w:t>
            </w:r>
          </w:p>
        </w:tc>
        <w:tc>
          <w:tcPr>
            <w:tcW w:w="337" w:type="pct"/>
          </w:tcPr>
          <w:p w:rsidR="00DC64F3" w:rsidRPr="008F1375" w:rsidRDefault="00DC64F3" w:rsidP="009878E8">
            <w:pPr>
              <w:pStyle w:val="Paragraph"/>
              <w:jc w:val="center"/>
            </w:pPr>
            <w:r>
              <w:t>4</w:t>
            </w:r>
          </w:p>
        </w:tc>
        <w:tc>
          <w:tcPr>
            <w:tcW w:w="334" w:type="pct"/>
          </w:tcPr>
          <w:p w:rsidR="00DC64F3" w:rsidRPr="008F1375" w:rsidRDefault="00DC64F3" w:rsidP="009878E8">
            <w:pPr>
              <w:pStyle w:val="Paragraph"/>
              <w:jc w:val="center"/>
            </w:pPr>
            <w:r>
              <w:t>5</w:t>
            </w:r>
          </w:p>
        </w:tc>
        <w:tc>
          <w:tcPr>
            <w:tcW w:w="408" w:type="pct"/>
          </w:tcPr>
          <w:p w:rsidR="00DC64F3" w:rsidRPr="008F1375" w:rsidRDefault="00DC64F3" w:rsidP="009878E8">
            <w:pPr>
              <w:pStyle w:val="Paragraph"/>
              <w:jc w:val="center"/>
            </w:pPr>
            <w:r>
              <w:t>3</w:t>
            </w:r>
          </w:p>
        </w:tc>
        <w:tc>
          <w:tcPr>
            <w:tcW w:w="498" w:type="pct"/>
          </w:tcPr>
          <w:p w:rsidR="00DC64F3" w:rsidRPr="00DB6149" w:rsidRDefault="00DC64F3" w:rsidP="009878E8">
            <w:pPr>
              <w:pStyle w:val="Paragraph"/>
              <w:jc w:val="center"/>
            </w:pPr>
            <w:r>
              <w:t>4</w:t>
            </w:r>
          </w:p>
        </w:tc>
        <w:tc>
          <w:tcPr>
            <w:tcW w:w="512" w:type="pct"/>
          </w:tcPr>
          <w:p w:rsidR="00DC64F3" w:rsidRPr="00F0239D" w:rsidRDefault="00DC64F3" w:rsidP="009878E8">
            <w:pPr>
              <w:pStyle w:val="Paragraph"/>
              <w:jc w:val="center"/>
            </w:pPr>
            <w:r>
              <w:t>4</w:t>
            </w:r>
          </w:p>
        </w:tc>
        <w:tc>
          <w:tcPr>
            <w:tcW w:w="515" w:type="pct"/>
          </w:tcPr>
          <w:p w:rsidR="00DC64F3" w:rsidRPr="00F0239D" w:rsidRDefault="00DC64F3" w:rsidP="009878E8">
            <w:pPr>
              <w:pStyle w:val="Paragraph"/>
              <w:jc w:val="center"/>
            </w:pPr>
            <w:r>
              <w:t>4</w:t>
            </w:r>
          </w:p>
        </w:tc>
        <w:tc>
          <w:tcPr>
            <w:tcW w:w="518" w:type="pct"/>
          </w:tcPr>
          <w:p w:rsidR="00DC64F3" w:rsidRPr="00304F57" w:rsidRDefault="00DC64F3" w:rsidP="009878E8">
            <w:pPr>
              <w:pStyle w:val="Paragraph"/>
              <w:jc w:val="center"/>
            </w:pPr>
            <w:r>
              <w:t>4</w:t>
            </w:r>
          </w:p>
        </w:tc>
      </w:tr>
      <w:tr w:rsidR="00DC64F3" w:rsidRPr="00DB0B7E" w:rsidTr="00DC64F3">
        <w:trPr>
          <w:trHeight w:val="1970"/>
        </w:trPr>
        <w:tc>
          <w:tcPr>
            <w:tcW w:w="333" w:type="pct"/>
          </w:tcPr>
          <w:p w:rsidR="00DC64F3" w:rsidRDefault="00DC64F3" w:rsidP="00BE67B4">
            <w:pPr>
              <w:pStyle w:val="Paragraph"/>
              <w:jc w:val="left"/>
            </w:pPr>
            <w:r>
              <w:lastRenderedPageBreak/>
              <w:t>1.</w:t>
            </w:r>
            <w:r w:rsidR="000E23EA">
              <w:t>1.</w:t>
            </w:r>
            <w:r>
              <w:t>3.</w:t>
            </w:r>
          </w:p>
        </w:tc>
        <w:tc>
          <w:tcPr>
            <w:tcW w:w="954" w:type="pct"/>
          </w:tcPr>
          <w:p w:rsidR="00DC64F3" w:rsidRPr="00AA00B4" w:rsidRDefault="00DC64F3" w:rsidP="006A24D2">
            <w:pPr>
              <w:rPr>
                <w:rFonts w:ascii="Arial" w:hAnsi="Arial" w:cs="Arial"/>
              </w:rPr>
            </w:pPr>
            <w:r>
              <w:rPr>
                <w:rFonts w:ascii="Arial" w:hAnsi="Arial" w:cs="Arial"/>
              </w:rPr>
              <w:t>Stakeholder survey</w:t>
            </w:r>
            <w:r w:rsidRPr="00AA00B4">
              <w:rPr>
                <w:rFonts w:ascii="Arial" w:hAnsi="Arial" w:cs="Arial"/>
              </w:rPr>
              <w:t xml:space="preserve"> conducted on quality of meeting preparations and logistical arrangements.</w:t>
            </w:r>
          </w:p>
        </w:tc>
        <w:tc>
          <w:tcPr>
            <w:tcW w:w="591" w:type="pct"/>
          </w:tcPr>
          <w:p w:rsidR="00DC64F3" w:rsidRPr="00AA00B4" w:rsidRDefault="00DC64F3" w:rsidP="00A97EDF">
            <w:pPr>
              <w:pStyle w:val="Paragraph"/>
            </w:pPr>
            <w:r w:rsidRPr="00AA00B4">
              <w:t>Number of satisfaction surveys co</w:t>
            </w:r>
            <w:r w:rsidR="00A97EDF">
              <w:t>mpleted</w:t>
            </w:r>
            <w:r>
              <w:t xml:space="preserve"> for Manco</w:t>
            </w:r>
            <w:r w:rsidRPr="00AA00B4">
              <w:t>.</w:t>
            </w:r>
          </w:p>
        </w:tc>
        <w:tc>
          <w:tcPr>
            <w:tcW w:w="337" w:type="pct"/>
          </w:tcPr>
          <w:p w:rsidR="00DC64F3" w:rsidRPr="00AA00B4" w:rsidRDefault="00DC64F3" w:rsidP="009851CE">
            <w:pPr>
              <w:pStyle w:val="Paragraph"/>
            </w:pPr>
            <w:r w:rsidRPr="00AA00B4">
              <w:t>N/A</w:t>
            </w:r>
            <w:r w:rsidR="0074047C">
              <w:rPr>
                <w:rStyle w:val="FootnoteReference"/>
              </w:rPr>
              <w:footnoteReference w:id="1"/>
            </w:r>
          </w:p>
        </w:tc>
        <w:tc>
          <w:tcPr>
            <w:tcW w:w="334" w:type="pct"/>
          </w:tcPr>
          <w:p w:rsidR="00DC64F3" w:rsidRPr="00AA00B4" w:rsidRDefault="00DC64F3" w:rsidP="009851CE">
            <w:pPr>
              <w:pStyle w:val="Paragraph"/>
            </w:pPr>
            <w:r w:rsidRPr="00AA00B4">
              <w:t>N/A</w:t>
            </w:r>
          </w:p>
        </w:tc>
        <w:tc>
          <w:tcPr>
            <w:tcW w:w="408" w:type="pct"/>
          </w:tcPr>
          <w:p w:rsidR="00DC64F3" w:rsidRPr="00AA00B4" w:rsidRDefault="009462E0" w:rsidP="009851CE">
            <w:pPr>
              <w:pStyle w:val="Paragraph"/>
              <w:jc w:val="left"/>
            </w:pPr>
            <w:r>
              <w:t>N/A</w:t>
            </w:r>
          </w:p>
        </w:tc>
        <w:tc>
          <w:tcPr>
            <w:tcW w:w="498" w:type="pct"/>
          </w:tcPr>
          <w:p w:rsidR="00DC64F3" w:rsidRPr="00AA00B4" w:rsidRDefault="00B14227" w:rsidP="00B14227">
            <w:pPr>
              <w:pStyle w:val="Paragraph"/>
              <w:jc w:val="left"/>
            </w:pPr>
            <w:r>
              <w:t>4</w:t>
            </w:r>
          </w:p>
        </w:tc>
        <w:tc>
          <w:tcPr>
            <w:tcW w:w="512" w:type="pct"/>
          </w:tcPr>
          <w:p w:rsidR="00DC64F3" w:rsidRDefault="00DC64F3" w:rsidP="006A24D2">
            <w:pPr>
              <w:pStyle w:val="Paragraph"/>
              <w:jc w:val="left"/>
            </w:pPr>
            <w:r w:rsidRPr="00AA00B4">
              <w:t xml:space="preserve">2 </w:t>
            </w:r>
            <w:r>
              <w:t>stakeholder</w:t>
            </w:r>
            <w:r w:rsidRPr="00AA00B4">
              <w:t xml:space="preserve"> surveys </w:t>
            </w:r>
            <w:r w:rsidR="001D4CCD">
              <w:t>c</w:t>
            </w:r>
            <w:r w:rsidR="00BD4E95">
              <w:t>ompleted</w:t>
            </w:r>
            <w:r w:rsidR="001D4CCD">
              <w:t>.</w:t>
            </w:r>
          </w:p>
          <w:p w:rsidR="009462E0" w:rsidRDefault="009462E0" w:rsidP="006A24D2">
            <w:pPr>
              <w:pStyle w:val="Paragraph"/>
              <w:jc w:val="left"/>
            </w:pPr>
          </w:p>
          <w:p w:rsidR="009462E0" w:rsidRPr="00AA00B4" w:rsidRDefault="009462E0" w:rsidP="006A24D2">
            <w:pPr>
              <w:pStyle w:val="Paragraph"/>
              <w:jc w:val="left"/>
            </w:pPr>
          </w:p>
        </w:tc>
        <w:tc>
          <w:tcPr>
            <w:tcW w:w="515" w:type="pct"/>
          </w:tcPr>
          <w:p w:rsidR="00DC64F3" w:rsidRDefault="00DC64F3" w:rsidP="00D47A2D">
            <w:pPr>
              <w:pStyle w:val="Paragraph"/>
              <w:jc w:val="left"/>
            </w:pPr>
            <w:r w:rsidRPr="00AA00B4">
              <w:t xml:space="preserve">2 </w:t>
            </w:r>
            <w:r>
              <w:t>stakeholder</w:t>
            </w:r>
            <w:r w:rsidRPr="00AA00B4">
              <w:t xml:space="preserve"> surveys </w:t>
            </w:r>
            <w:r w:rsidR="00BD4E95">
              <w:t>completed</w:t>
            </w:r>
            <w:r w:rsidRPr="00AA00B4">
              <w:t>.</w:t>
            </w:r>
          </w:p>
          <w:p w:rsidR="009462E0" w:rsidRDefault="009462E0" w:rsidP="00D47A2D">
            <w:pPr>
              <w:pStyle w:val="Paragraph"/>
              <w:jc w:val="left"/>
            </w:pPr>
          </w:p>
          <w:p w:rsidR="009462E0" w:rsidRPr="00AA00B4" w:rsidRDefault="009462E0" w:rsidP="00D47A2D">
            <w:pPr>
              <w:pStyle w:val="Paragraph"/>
              <w:jc w:val="left"/>
            </w:pPr>
          </w:p>
        </w:tc>
        <w:tc>
          <w:tcPr>
            <w:tcW w:w="518" w:type="pct"/>
          </w:tcPr>
          <w:p w:rsidR="00DC64F3" w:rsidRDefault="00DC64F3" w:rsidP="00D47A2D">
            <w:pPr>
              <w:pStyle w:val="Paragraph"/>
              <w:jc w:val="left"/>
            </w:pPr>
            <w:r w:rsidRPr="00AA00B4">
              <w:t xml:space="preserve">2 </w:t>
            </w:r>
            <w:r>
              <w:t>stakeholder</w:t>
            </w:r>
            <w:r w:rsidRPr="00AA00B4">
              <w:t xml:space="preserve"> surveys </w:t>
            </w:r>
            <w:r w:rsidR="00BD4E95">
              <w:t>completed</w:t>
            </w:r>
            <w:r w:rsidRPr="00AA00B4">
              <w:t>.</w:t>
            </w:r>
          </w:p>
          <w:p w:rsidR="009462E0" w:rsidRDefault="009462E0" w:rsidP="00D47A2D">
            <w:pPr>
              <w:pStyle w:val="Paragraph"/>
              <w:jc w:val="left"/>
            </w:pPr>
          </w:p>
          <w:p w:rsidR="009462E0" w:rsidRPr="00AA00B4" w:rsidRDefault="009462E0" w:rsidP="00465689">
            <w:pPr>
              <w:pStyle w:val="Paragraph"/>
              <w:jc w:val="left"/>
            </w:pPr>
          </w:p>
        </w:tc>
      </w:tr>
    </w:tbl>
    <w:p w:rsidR="006437F7" w:rsidRDefault="006437F7" w:rsidP="006437F7">
      <w:pPr>
        <w:pStyle w:val="Paragraph"/>
        <w:rPr>
          <w:b/>
        </w:rPr>
      </w:pPr>
    </w:p>
    <w:p w:rsidR="0062648E" w:rsidRDefault="0062648E">
      <w:pPr>
        <w:rPr>
          <w:rFonts w:ascii="Arial" w:eastAsiaTheme="majorEastAsia" w:hAnsi="Arial" w:cstheme="majorBidi"/>
          <w:b/>
          <w:bCs/>
          <w:color w:val="000000" w:themeColor="text1"/>
        </w:rPr>
      </w:pPr>
      <w:r>
        <w:rPr>
          <w:rFonts w:ascii="Arial" w:eastAsiaTheme="majorEastAsia" w:hAnsi="Arial" w:cstheme="majorBidi"/>
          <w:b/>
          <w:bCs/>
          <w:color w:val="000000" w:themeColor="text1"/>
        </w:rPr>
        <w:br w:type="page"/>
      </w:r>
    </w:p>
    <w:p w:rsidR="0062648E" w:rsidRPr="0062648E" w:rsidRDefault="0062648E" w:rsidP="0062648E"/>
    <w:tbl>
      <w:tblPr>
        <w:tblStyle w:val="TableGrid"/>
        <w:tblW w:w="14882" w:type="dxa"/>
        <w:tblInd w:w="-882" w:type="dxa"/>
        <w:tblLayout w:type="fixed"/>
        <w:tblLook w:val="04A0" w:firstRow="1" w:lastRow="0" w:firstColumn="1" w:lastColumn="0" w:noHBand="0" w:noVBand="1"/>
      </w:tblPr>
      <w:tblGrid>
        <w:gridCol w:w="848"/>
        <w:gridCol w:w="2127"/>
        <w:gridCol w:w="1559"/>
        <w:gridCol w:w="1276"/>
        <w:gridCol w:w="1927"/>
        <w:gridCol w:w="1893"/>
        <w:gridCol w:w="1799"/>
        <w:gridCol w:w="1709"/>
        <w:gridCol w:w="1744"/>
      </w:tblGrid>
      <w:tr w:rsidR="00CA1B7D" w:rsidTr="000E23EA">
        <w:trPr>
          <w:tblHeader/>
        </w:trPr>
        <w:tc>
          <w:tcPr>
            <w:tcW w:w="14882" w:type="dxa"/>
            <w:gridSpan w:val="9"/>
            <w:shd w:val="clear" w:color="auto" w:fill="215868" w:themeFill="accent5" w:themeFillShade="80"/>
          </w:tcPr>
          <w:p w:rsidR="005F0C21" w:rsidRDefault="00AB399B" w:rsidP="00431655">
            <w:pPr>
              <w:pStyle w:val="Paragraph"/>
              <w:jc w:val="left"/>
              <w:rPr>
                <w:b/>
              </w:rPr>
            </w:pPr>
            <w:r>
              <w:rPr>
                <w:b/>
                <w:color w:val="FFFFFF" w:themeColor="background1"/>
              </w:rPr>
              <w:t>Quarterly targets for 201</w:t>
            </w:r>
            <w:r w:rsidR="00431655">
              <w:rPr>
                <w:b/>
                <w:color w:val="FFFFFF" w:themeColor="background1"/>
              </w:rPr>
              <w:t>6</w:t>
            </w:r>
            <w:r w:rsidR="005F0C21" w:rsidRPr="005F0C21">
              <w:rPr>
                <w:b/>
                <w:color w:val="FFFFFF" w:themeColor="background1"/>
              </w:rPr>
              <w:t xml:space="preserve"> </w:t>
            </w:r>
            <w:r w:rsidR="00F72CAE">
              <w:rPr>
                <w:b/>
                <w:color w:val="FFFFFF" w:themeColor="background1"/>
              </w:rPr>
              <w:t>–</w:t>
            </w:r>
            <w:r>
              <w:rPr>
                <w:b/>
                <w:color w:val="FFFFFF" w:themeColor="background1"/>
              </w:rPr>
              <w:t xml:space="preserve"> 201</w:t>
            </w:r>
            <w:r w:rsidR="00431655">
              <w:rPr>
                <w:b/>
                <w:color w:val="FFFFFF" w:themeColor="background1"/>
              </w:rPr>
              <w:t>7</w:t>
            </w:r>
          </w:p>
        </w:tc>
      </w:tr>
      <w:tr w:rsidR="000E23EA" w:rsidTr="000E23EA">
        <w:trPr>
          <w:tblHeader/>
        </w:trPr>
        <w:tc>
          <w:tcPr>
            <w:tcW w:w="2975" w:type="dxa"/>
            <w:gridSpan w:val="2"/>
            <w:shd w:val="clear" w:color="auto" w:fill="95B3D7" w:themeFill="accent1" w:themeFillTint="99"/>
          </w:tcPr>
          <w:p w:rsidR="000E23EA" w:rsidRPr="00DC64F3" w:rsidRDefault="000E23EA" w:rsidP="00C56D41">
            <w:pPr>
              <w:pStyle w:val="Paragraph"/>
              <w:jc w:val="left"/>
              <w:rPr>
                <w:b/>
                <w:color w:val="FFFFFF" w:themeColor="background1"/>
              </w:rPr>
            </w:pPr>
            <w:r w:rsidRPr="00DC64F3">
              <w:rPr>
                <w:b/>
              </w:rPr>
              <w:t>Strategic objective</w:t>
            </w:r>
          </w:p>
        </w:tc>
        <w:tc>
          <w:tcPr>
            <w:tcW w:w="11907" w:type="dxa"/>
            <w:gridSpan w:val="7"/>
            <w:shd w:val="clear" w:color="auto" w:fill="95B3D7" w:themeFill="accent1" w:themeFillTint="99"/>
          </w:tcPr>
          <w:p w:rsidR="000E23EA" w:rsidRDefault="000E23EA" w:rsidP="00C56D41">
            <w:pPr>
              <w:pStyle w:val="Paragraph"/>
              <w:jc w:val="left"/>
              <w:rPr>
                <w:b/>
                <w:color w:val="FFFFFF" w:themeColor="background1"/>
              </w:rPr>
            </w:pPr>
            <w:r w:rsidRPr="00DC64F3">
              <w:rPr>
                <w:b/>
              </w:rPr>
              <w:t>Effective governance and strategic leadership.</w:t>
            </w:r>
          </w:p>
        </w:tc>
      </w:tr>
      <w:tr w:rsidR="00711FED" w:rsidTr="000E23EA">
        <w:trPr>
          <w:tblHeader/>
        </w:trPr>
        <w:tc>
          <w:tcPr>
            <w:tcW w:w="848" w:type="dxa"/>
            <w:vMerge w:val="restart"/>
            <w:shd w:val="clear" w:color="auto" w:fill="D6E3BC" w:themeFill="accent3" w:themeFillTint="66"/>
          </w:tcPr>
          <w:p w:rsidR="005F0C21" w:rsidRDefault="000E23EA" w:rsidP="00914BCF">
            <w:pPr>
              <w:pStyle w:val="Paragraph"/>
              <w:jc w:val="center"/>
              <w:rPr>
                <w:b/>
              </w:rPr>
            </w:pPr>
            <w:r>
              <w:rPr>
                <w:b/>
              </w:rPr>
              <w:t>No.</w:t>
            </w:r>
          </w:p>
        </w:tc>
        <w:tc>
          <w:tcPr>
            <w:tcW w:w="2127" w:type="dxa"/>
            <w:vMerge w:val="restart"/>
            <w:shd w:val="clear" w:color="auto" w:fill="D6E3BC" w:themeFill="accent3" w:themeFillTint="66"/>
          </w:tcPr>
          <w:p w:rsidR="005F0C21" w:rsidRDefault="005F0C21" w:rsidP="00914BCF">
            <w:pPr>
              <w:pStyle w:val="Paragraph"/>
              <w:jc w:val="center"/>
              <w:rPr>
                <w:b/>
              </w:rPr>
            </w:pPr>
            <w:r>
              <w:rPr>
                <w:b/>
              </w:rPr>
              <w:t>Output</w:t>
            </w:r>
          </w:p>
        </w:tc>
        <w:tc>
          <w:tcPr>
            <w:tcW w:w="1559" w:type="dxa"/>
            <w:vMerge w:val="restart"/>
            <w:shd w:val="clear" w:color="auto" w:fill="D6E3BC" w:themeFill="accent3" w:themeFillTint="66"/>
          </w:tcPr>
          <w:p w:rsidR="005F0C21" w:rsidRDefault="005F0C21" w:rsidP="005F0C21">
            <w:pPr>
              <w:pStyle w:val="Paragraph"/>
              <w:ind w:right="-66"/>
              <w:jc w:val="center"/>
              <w:rPr>
                <w:b/>
              </w:rPr>
            </w:pPr>
            <w:r>
              <w:rPr>
                <w:b/>
              </w:rPr>
              <w:t>Performance indicator</w:t>
            </w:r>
          </w:p>
        </w:tc>
        <w:tc>
          <w:tcPr>
            <w:tcW w:w="1276" w:type="dxa"/>
            <w:vMerge w:val="restart"/>
            <w:shd w:val="clear" w:color="auto" w:fill="D6E3BC" w:themeFill="accent3" w:themeFillTint="66"/>
          </w:tcPr>
          <w:p w:rsidR="005F0C21" w:rsidRDefault="005F0C21" w:rsidP="005F0C21">
            <w:pPr>
              <w:pStyle w:val="Paragraph"/>
              <w:jc w:val="center"/>
              <w:rPr>
                <w:b/>
              </w:rPr>
            </w:pPr>
            <w:r>
              <w:rPr>
                <w:b/>
              </w:rPr>
              <w:t>Reporting period</w:t>
            </w:r>
          </w:p>
        </w:tc>
        <w:tc>
          <w:tcPr>
            <w:tcW w:w="1927" w:type="dxa"/>
            <w:vMerge w:val="restart"/>
            <w:shd w:val="clear" w:color="auto" w:fill="D6E3BC" w:themeFill="accent3" w:themeFillTint="66"/>
          </w:tcPr>
          <w:p w:rsidR="005F0C21" w:rsidRDefault="005F0C21" w:rsidP="00914BCF">
            <w:pPr>
              <w:pStyle w:val="Paragraph"/>
              <w:jc w:val="center"/>
              <w:rPr>
                <w:b/>
              </w:rPr>
            </w:pPr>
            <w:r>
              <w:rPr>
                <w:b/>
              </w:rPr>
              <w:t>Annual target</w:t>
            </w:r>
          </w:p>
        </w:tc>
        <w:tc>
          <w:tcPr>
            <w:tcW w:w="7145" w:type="dxa"/>
            <w:gridSpan w:val="4"/>
            <w:shd w:val="clear" w:color="auto" w:fill="D6E3BC" w:themeFill="accent3" w:themeFillTint="66"/>
          </w:tcPr>
          <w:p w:rsidR="005F0C21" w:rsidRDefault="005F0C21" w:rsidP="00914BCF">
            <w:pPr>
              <w:pStyle w:val="Paragraph"/>
              <w:jc w:val="center"/>
              <w:rPr>
                <w:b/>
              </w:rPr>
            </w:pPr>
            <w:r>
              <w:rPr>
                <w:b/>
              </w:rPr>
              <w:t>Quarterly target</w:t>
            </w:r>
          </w:p>
        </w:tc>
      </w:tr>
      <w:tr w:rsidR="00711FED" w:rsidTr="000E23EA">
        <w:trPr>
          <w:tblHeader/>
        </w:trPr>
        <w:tc>
          <w:tcPr>
            <w:tcW w:w="848" w:type="dxa"/>
            <w:vMerge/>
          </w:tcPr>
          <w:p w:rsidR="005F0C21" w:rsidRDefault="005F0C21" w:rsidP="00914BCF">
            <w:pPr>
              <w:pStyle w:val="Paragraph"/>
              <w:jc w:val="center"/>
              <w:rPr>
                <w:b/>
              </w:rPr>
            </w:pPr>
          </w:p>
        </w:tc>
        <w:tc>
          <w:tcPr>
            <w:tcW w:w="2127" w:type="dxa"/>
            <w:vMerge/>
          </w:tcPr>
          <w:p w:rsidR="005F0C21" w:rsidRDefault="005F0C21" w:rsidP="00914BCF">
            <w:pPr>
              <w:pStyle w:val="Paragraph"/>
              <w:jc w:val="center"/>
              <w:rPr>
                <w:b/>
              </w:rPr>
            </w:pPr>
          </w:p>
        </w:tc>
        <w:tc>
          <w:tcPr>
            <w:tcW w:w="1559" w:type="dxa"/>
            <w:vMerge/>
          </w:tcPr>
          <w:p w:rsidR="005F0C21" w:rsidRDefault="005F0C21" w:rsidP="005F0C21">
            <w:pPr>
              <w:pStyle w:val="Paragraph"/>
              <w:ind w:right="-66"/>
              <w:jc w:val="center"/>
              <w:rPr>
                <w:b/>
              </w:rPr>
            </w:pPr>
          </w:p>
        </w:tc>
        <w:tc>
          <w:tcPr>
            <w:tcW w:w="1276" w:type="dxa"/>
            <w:vMerge/>
          </w:tcPr>
          <w:p w:rsidR="005F0C21" w:rsidRDefault="005F0C21" w:rsidP="00914BCF">
            <w:pPr>
              <w:pStyle w:val="Paragraph"/>
              <w:jc w:val="center"/>
              <w:rPr>
                <w:b/>
              </w:rPr>
            </w:pPr>
          </w:p>
        </w:tc>
        <w:tc>
          <w:tcPr>
            <w:tcW w:w="1927" w:type="dxa"/>
            <w:vMerge/>
          </w:tcPr>
          <w:p w:rsidR="005F0C21" w:rsidRDefault="005F0C21" w:rsidP="00914BCF">
            <w:pPr>
              <w:pStyle w:val="Paragraph"/>
              <w:jc w:val="center"/>
              <w:rPr>
                <w:b/>
              </w:rPr>
            </w:pPr>
          </w:p>
        </w:tc>
        <w:tc>
          <w:tcPr>
            <w:tcW w:w="1893" w:type="dxa"/>
            <w:shd w:val="clear" w:color="auto" w:fill="E5DFEC" w:themeFill="accent4" w:themeFillTint="33"/>
          </w:tcPr>
          <w:p w:rsidR="005F0C21" w:rsidRDefault="005F0C21" w:rsidP="00CA1B7D">
            <w:pPr>
              <w:pStyle w:val="Paragraph"/>
              <w:jc w:val="center"/>
              <w:rPr>
                <w:b/>
              </w:rPr>
            </w:pPr>
            <w:r>
              <w:rPr>
                <w:b/>
              </w:rPr>
              <w:t>1st</w:t>
            </w:r>
          </w:p>
        </w:tc>
        <w:tc>
          <w:tcPr>
            <w:tcW w:w="1799" w:type="dxa"/>
            <w:shd w:val="clear" w:color="auto" w:fill="E5DFEC" w:themeFill="accent4" w:themeFillTint="33"/>
          </w:tcPr>
          <w:p w:rsidR="005F0C21" w:rsidRDefault="005F0C21" w:rsidP="00CA1B7D">
            <w:pPr>
              <w:pStyle w:val="Paragraph"/>
              <w:jc w:val="center"/>
              <w:rPr>
                <w:b/>
              </w:rPr>
            </w:pPr>
            <w:r>
              <w:rPr>
                <w:b/>
              </w:rPr>
              <w:t>2</w:t>
            </w:r>
            <w:r w:rsidRPr="001D4CCD">
              <w:rPr>
                <w:b/>
                <w:vertAlign w:val="superscript"/>
              </w:rPr>
              <w:t>nd</w:t>
            </w:r>
          </w:p>
        </w:tc>
        <w:tc>
          <w:tcPr>
            <w:tcW w:w="1709" w:type="dxa"/>
            <w:shd w:val="clear" w:color="auto" w:fill="E5DFEC" w:themeFill="accent4" w:themeFillTint="33"/>
          </w:tcPr>
          <w:p w:rsidR="005F0C21" w:rsidRDefault="005F0C21" w:rsidP="00CA1B7D">
            <w:pPr>
              <w:pStyle w:val="Paragraph"/>
              <w:jc w:val="center"/>
              <w:rPr>
                <w:b/>
              </w:rPr>
            </w:pPr>
            <w:r>
              <w:rPr>
                <w:b/>
              </w:rPr>
              <w:t>3rd</w:t>
            </w:r>
          </w:p>
        </w:tc>
        <w:tc>
          <w:tcPr>
            <w:tcW w:w="1744" w:type="dxa"/>
            <w:shd w:val="clear" w:color="auto" w:fill="E5DFEC" w:themeFill="accent4" w:themeFillTint="33"/>
          </w:tcPr>
          <w:p w:rsidR="005F0C21" w:rsidRDefault="005F0C21" w:rsidP="00CA1B7D">
            <w:pPr>
              <w:pStyle w:val="Paragraph"/>
              <w:jc w:val="center"/>
              <w:rPr>
                <w:b/>
              </w:rPr>
            </w:pPr>
            <w:r>
              <w:rPr>
                <w:b/>
              </w:rPr>
              <w:t>4</w:t>
            </w:r>
            <w:r w:rsidRPr="00930BE6">
              <w:rPr>
                <w:b/>
                <w:vertAlign w:val="superscript"/>
              </w:rPr>
              <w:t>th</w:t>
            </w:r>
          </w:p>
        </w:tc>
      </w:tr>
      <w:tr w:rsidR="00F07C8F" w:rsidTr="000E23EA">
        <w:trPr>
          <w:trHeight w:val="1307"/>
        </w:trPr>
        <w:tc>
          <w:tcPr>
            <w:tcW w:w="848" w:type="dxa"/>
          </w:tcPr>
          <w:p w:rsidR="00F07C8F" w:rsidRDefault="00F07C8F" w:rsidP="000E23EA">
            <w:pPr>
              <w:pStyle w:val="Paragraph"/>
              <w:tabs>
                <w:tab w:val="clear" w:pos="284"/>
                <w:tab w:val="left" w:pos="0"/>
              </w:tabs>
            </w:pPr>
            <w:r>
              <w:t>1.1.1.</w:t>
            </w:r>
          </w:p>
          <w:p w:rsidR="00F07C8F" w:rsidRDefault="00F07C8F" w:rsidP="00985C14">
            <w:pPr>
              <w:pStyle w:val="Paragraph"/>
              <w:tabs>
                <w:tab w:val="clear" w:pos="284"/>
                <w:tab w:val="left" w:pos="0"/>
              </w:tabs>
              <w:ind w:left="31"/>
            </w:pPr>
          </w:p>
        </w:tc>
        <w:tc>
          <w:tcPr>
            <w:tcW w:w="2127" w:type="dxa"/>
          </w:tcPr>
          <w:p w:rsidR="00F07C8F" w:rsidRDefault="00F07C8F" w:rsidP="007D0CD5">
            <w:pPr>
              <w:pStyle w:val="Paragraph"/>
              <w:tabs>
                <w:tab w:val="left" w:pos="249"/>
              </w:tabs>
              <w:jc w:val="left"/>
            </w:pPr>
            <w:r>
              <w:t>NEDLAC Summit held as per the NEDLAC Act.</w:t>
            </w:r>
          </w:p>
        </w:tc>
        <w:tc>
          <w:tcPr>
            <w:tcW w:w="1559" w:type="dxa"/>
          </w:tcPr>
          <w:p w:rsidR="00F07C8F" w:rsidRDefault="00F07C8F" w:rsidP="007D0CD5">
            <w:pPr>
              <w:pStyle w:val="Paragraph"/>
              <w:jc w:val="left"/>
            </w:pPr>
            <w:r>
              <w:t>Annual NEDLAC Summit convened.</w:t>
            </w:r>
          </w:p>
        </w:tc>
        <w:tc>
          <w:tcPr>
            <w:tcW w:w="1276" w:type="dxa"/>
          </w:tcPr>
          <w:p w:rsidR="00F07C8F" w:rsidRDefault="00F07C8F" w:rsidP="007D0CD5">
            <w:pPr>
              <w:pStyle w:val="Paragraph"/>
            </w:pPr>
            <w:r>
              <w:t>Annual</w:t>
            </w:r>
          </w:p>
        </w:tc>
        <w:tc>
          <w:tcPr>
            <w:tcW w:w="1927" w:type="dxa"/>
          </w:tcPr>
          <w:p w:rsidR="00F07C8F" w:rsidRDefault="00F07C8F" w:rsidP="00A97EDF">
            <w:pPr>
              <w:pStyle w:val="Paragraph"/>
              <w:jc w:val="left"/>
            </w:pPr>
            <w:r>
              <w:t xml:space="preserve">Annual Summit </w:t>
            </w:r>
            <w:r w:rsidR="00A97EDF">
              <w:t xml:space="preserve">convened </w:t>
            </w:r>
            <w:r>
              <w:t>in September 2015.</w:t>
            </w:r>
          </w:p>
        </w:tc>
        <w:tc>
          <w:tcPr>
            <w:tcW w:w="1893" w:type="dxa"/>
          </w:tcPr>
          <w:p w:rsidR="00F07C8F" w:rsidRPr="00C02F7C" w:rsidRDefault="00F07C8F" w:rsidP="00C02F7C">
            <w:pPr>
              <w:pStyle w:val="Paragraph"/>
              <w:jc w:val="left"/>
            </w:pPr>
            <w:r>
              <w:t>No target for this quarter.</w:t>
            </w:r>
          </w:p>
        </w:tc>
        <w:tc>
          <w:tcPr>
            <w:tcW w:w="1799" w:type="dxa"/>
          </w:tcPr>
          <w:p w:rsidR="00F07C8F" w:rsidRPr="008435BA" w:rsidRDefault="00F07C8F" w:rsidP="007D0CD5">
            <w:pPr>
              <w:pStyle w:val="Paragraph"/>
              <w:jc w:val="left"/>
            </w:pPr>
            <w:r>
              <w:t>Annual Summit convened.</w:t>
            </w:r>
          </w:p>
        </w:tc>
        <w:tc>
          <w:tcPr>
            <w:tcW w:w="1709" w:type="dxa"/>
          </w:tcPr>
          <w:p w:rsidR="00F07C8F" w:rsidRPr="00C02F7C" w:rsidRDefault="00F07C8F" w:rsidP="00802459">
            <w:pPr>
              <w:pStyle w:val="Paragraph"/>
              <w:jc w:val="left"/>
            </w:pPr>
            <w:r>
              <w:t>No target for this quarter.</w:t>
            </w:r>
          </w:p>
        </w:tc>
        <w:tc>
          <w:tcPr>
            <w:tcW w:w="1744" w:type="dxa"/>
          </w:tcPr>
          <w:p w:rsidR="00F07C8F" w:rsidRPr="00C02F7C" w:rsidRDefault="00F07C8F" w:rsidP="00802459">
            <w:pPr>
              <w:pStyle w:val="Paragraph"/>
              <w:jc w:val="left"/>
            </w:pPr>
            <w:r>
              <w:t>No target for this quarter.</w:t>
            </w:r>
          </w:p>
        </w:tc>
      </w:tr>
      <w:tr w:rsidR="00D47A2D" w:rsidTr="000E23EA">
        <w:tc>
          <w:tcPr>
            <w:tcW w:w="848" w:type="dxa"/>
          </w:tcPr>
          <w:p w:rsidR="00D47A2D" w:rsidRDefault="000E23EA" w:rsidP="007D0CD5">
            <w:pPr>
              <w:pStyle w:val="Paragraph"/>
            </w:pPr>
            <w:r>
              <w:t>1.1.2.</w:t>
            </w:r>
          </w:p>
        </w:tc>
        <w:tc>
          <w:tcPr>
            <w:tcW w:w="2127" w:type="dxa"/>
          </w:tcPr>
          <w:p w:rsidR="00D47A2D" w:rsidRDefault="00CF102A" w:rsidP="007D0CD5">
            <w:pPr>
              <w:pStyle w:val="Paragraph"/>
              <w:tabs>
                <w:tab w:val="clear" w:pos="284"/>
                <w:tab w:val="left" w:pos="249"/>
              </w:tabs>
              <w:jc w:val="left"/>
            </w:pPr>
            <w:r>
              <w:t>EXCO</w:t>
            </w:r>
            <w:r w:rsidR="00D47A2D">
              <w:t xml:space="preserve"> meetings held as per the </w:t>
            </w:r>
            <w:r w:rsidR="007732DA">
              <w:t>NEDLAC</w:t>
            </w:r>
            <w:r w:rsidR="00D47A2D">
              <w:t xml:space="preserve"> Constitution.</w:t>
            </w:r>
          </w:p>
        </w:tc>
        <w:tc>
          <w:tcPr>
            <w:tcW w:w="1559" w:type="dxa"/>
          </w:tcPr>
          <w:p w:rsidR="00D47A2D" w:rsidRPr="008F1375" w:rsidRDefault="00D47A2D" w:rsidP="007D0CD5">
            <w:pPr>
              <w:pStyle w:val="Paragraph"/>
              <w:jc w:val="left"/>
            </w:pPr>
            <w:r w:rsidRPr="008F1375">
              <w:t xml:space="preserve">Number of </w:t>
            </w:r>
            <w:r w:rsidR="00CF102A">
              <w:t>EXCO</w:t>
            </w:r>
            <w:r w:rsidRPr="008F1375">
              <w:t xml:space="preserve"> meetings held.</w:t>
            </w:r>
          </w:p>
        </w:tc>
        <w:tc>
          <w:tcPr>
            <w:tcW w:w="1276" w:type="dxa"/>
          </w:tcPr>
          <w:p w:rsidR="00D47A2D" w:rsidRDefault="00D47A2D" w:rsidP="007D0CD5">
            <w:pPr>
              <w:pStyle w:val="Paragraph"/>
            </w:pPr>
            <w:r>
              <w:t>Annual</w:t>
            </w:r>
          </w:p>
        </w:tc>
        <w:tc>
          <w:tcPr>
            <w:tcW w:w="1927" w:type="dxa"/>
          </w:tcPr>
          <w:p w:rsidR="00D47A2D" w:rsidRPr="00F0239D" w:rsidRDefault="00D47A2D" w:rsidP="007D0CD5">
            <w:pPr>
              <w:pStyle w:val="Paragraph"/>
              <w:jc w:val="left"/>
            </w:pPr>
            <w:r>
              <w:t xml:space="preserve">4 </w:t>
            </w:r>
            <w:r w:rsidR="00CF102A">
              <w:t>EXCO</w:t>
            </w:r>
            <w:r>
              <w:t xml:space="preserve"> meetings held.</w:t>
            </w:r>
          </w:p>
        </w:tc>
        <w:tc>
          <w:tcPr>
            <w:tcW w:w="1893" w:type="dxa"/>
          </w:tcPr>
          <w:p w:rsidR="00D47A2D" w:rsidRPr="00C02F7C" w:rsidRDefault="00D47A2D" w:rsidP="007D0CD5">
            <w:pPr>
              <w:pStyle w:val="Paragraph"/>
              <w:jc w:val="left"/>
            </w:pPr>
            <w:r w:rsidRPr="00C02F7C">
              <w:t xml:space="preserve">1 </w:t>
            </w:r>
            <w:r w:rsidR="00CF102A">
              <w:t>EXCO</w:t>
            </w:r>
            <w:r w:rsidRPr="00C02F7C">
              <w:t xml:space="preserve"> meeting held</w:t>
            </w:r>
            <w:r>
              <w:t>.</w:t>
            </w:r>
          </w:p>
        </w:tc>
        <w:tc>
          <w:tcPr>
            <w:tcW w:w="1799" w:type="dxa"/>
          </w:tcPr>
          <w:p w:rsidR="00D47A2D" w:rsidRPr="00C02F7C" w:rsidRDefault="00D47A2D" w:rsidP="007D0CD5">
            <w:pPr>
              <w:pStyle w:val="Paragraph"/>
              <w:jc w:val="left"/>
            </w:pPr>
            <w:r w:rsidRPr="00C02F7C">
              <w:t xml:space="preserve">1 </w:t>
            </w:r>
            <w:r w:rsidR="00CF102A">
              <w:t>EXCO</w:t>
            </w:r>
            <w:r w:rsidRPr="00C02F7C">
              <w:t xml:space="preserve"> meeting held</w:t>
            </w:r>
            <w:r>
              <w:t>.</w:t>
            </w:r>
          </w:p>
        </w:tc>
        <w:tc>
          <w:tcPr>
            <w:tcW w:w="1709" w:type="dxa"/>
          </w:tcPr>
          <w:p w:rsidR="00D47A2D" w:rsidRPr="00C02F7C" w:rsidRDefault="00D47A2D" w:rsidP="007D0CD5">
            <w:pPr>
              <w:pStyle w:val="Paragraph"/>
              <w:jc w:val="left"/>
            </w:pPr>
            <w:r w:rsidRPr="00C02F7C">
              <w:t xml:space="preserve">1 </w:t>
            </w:r>
            <w:r w:rsidR="00CF102A">
              <w:t>EXCO</w:t>
            </w:r>
            <w:r w:rsidRPr="00C02F7C">
              <w:t xml:space="preserve"> meeting held</w:t>
            </w:r>
            <w:r>
              <w:t>.</w:t>
            </w:r>
          </w:p>
        </w:tc>
        <w:tc>
          <w:tcPr>
            <w:tcW w:w="1744" w:type="dxa"/>
          </w:tcPr>
          <w:p w:rsidR="00D47A2D" w:rsidRPr="00C02F7C" w:rsidRDefault="00D47A2D" w:rsidP="007D0CD5">
            <w:pPr>
              <w:pStyle w:val="Paragraph"/>
              <w:jc w:val="left"/>
            </w:pPr>
            <w:r w:rsidRPr="00C02F7C">
              <w:t xml:space="preserve">1 </w:t>
            </w:r>
            <w:r w:rsidR="00CF102A">
              <w:t>EXCO</w:t>
            </w:r>
            <w:r w:rsidRPr="00C02F7C">
              <w:t xml:space="preserve"> meeting held</w:t>
            </w:r>
            <w:r>
              <w:t>.</w:t>
            </w:r>
          </w:p>
        </w:tc>
      </w:tr>
      <w:tr w:rsidR="00F07C8F" w:rsidTr="000E23EA">
        <w:trPr>
          <w:trHeight w:val="2520"/>
        </w:trPr>
        <w:tc>
          <w:tcPr>
            <w:tcW w:w="848" w:type="dxa"/>
          </w:tcPr>
          <w:p w:rsidR="00F07C8F" w:rsidRDefault="00F07C8F" w:rsidP="007D0CD5">
            <w:pPr>
              <w:pStyle w:val="Paragraph"/>
            </w:pPr>
            <w:r>
              <w:t>1.1.3.</w:t>
            </w:r>
          </w:p>
        </w:tc>
        <w:tc>
          <w:tcPr>
            <w:tcW w:w="2127" w:type="dxa"/>
          </w:tcPr>
          <w:p w:rsidR="00F07C8F" w:rsidRPr="00A97CB9" w:rsidRDefault="00F07C8F" w:rsidP="009851CE">
            <w:pPr>
              <w:rPr>
                <w:rFonts w:ascii="Arial" w:hAnsi="Arial" w:cs="Arial"/>
              </w:rPr>
            </w:pPr>
            <w:r>
              <w:rPr>
                <w:rFonts w:ascii="Arial" w:hAnsi="Arial" w:cs="Arial"/>
              </w:rPr>
              <w:t xml:space="preserve">Stakeholder </w:t>
            </w:r>
            <w:r w:rsidRPr="00A97CB9">
              <w:rPr>
                <w:rFonts w:ascii="Arial" w:hAnsi="Arial" w:cs="Arial"/>
              </w:rPr>
              <w:t xml:space="preserve">satisfaction survey </w:t>
            </w:r>
            <w:r>
              <w:rPr>
                <w:rFonts w:ascii="Arial" w:hAnsi="Arial" w:cs="Arial"/>
              </w:rPr>
              <w:t xml:space="preserve">conducted </w:t>
            </w:r>
            <w:r w:rsidRPr="00A97CB9">
              <w:rPr>
                <w:rFonts w:ascii="Arial" w:hAnsi="Arial" w:cs="Arial"/>
              </w:rPr>
              <w:t>on quality of meeting preparations and l</w:t>
            </w:r>
            <w:r>
              <w:rPr>
                <w:rFonts w:ascii="Arial" w:hAnsi="Arial" w:cs="Arial"/>
              </w:rPr>
              <w:t>ogistical arrangements</w:t>
            </w:r>
            <w:r w:rsidRPr="00A97CB9">
              <w:rPr>
                <w:rFonts w:ascii="Arial" w:hAnsi="Arial" w:cs="Arial"/>
              </w:rPr>
              <w:t>.</w:t>
            </w:r>
          </w:p>
        </w:tc>
        <w:tc>
          <w:tcPr>
            <w:tcW w:w="1559" w:type="dxa"/>
          </w:tcPr>
          <w:p w:rsidR="00F07C8F" w:rsidRPr="00A97CB9" w:rsidRDefault="00F07C8F" w:rsidP="00A97EDF">
            <w:pPr>
              <w:pStyle w:val="Paragraph"/>
            </w:pPr>
            <w:r w:rsidRPr="00A97CB9">
              <w:t xml:space="preserve">Number of </w:t>
            </w:r>
            <w:r>
              <w:t xml:space="preserve">stakeholder </w:t>
            </w:r>
            <w:r w:rsidRPr="00A97CB9">
              <w:t xml:space="preserve">satisfaction surveys </w:t>
            </w:r>
            <w:r w:rsidR="00A97EDF" w:rsidRPr="00A97CB9">
              <w:t>co</w:t>
            </w:r>
            <w:r w:rsidR="00A97EDF">
              <w:t xml:space="preserve">mpleted </w:t>
            </w:r>
            <w:r>
              <w:t>for Manco.</w:t>
            </w:r>
          </w:p>
        </w:tc>
        <w:tc>
          <w:tcPr>
            <w:tcW w:w="1276" w:type="dxa"/>
          </w:tcPr>
          <w:p w:rsidR="00F07C8F" w:rsidRDefault="00F07C8F" w:rsidP="009851CE">
            <w:pPr>
              <w:pStyle w:val="Paragraph"/>
            </w:pPr>
            <w:r>
              <w:t>Annual</w:t>
            </w:r>
          </w:p>
        </w:tc>
        <w:tc>
          <w:tcPr>
            <w:tcW w:w="1927" w:type="dxa"/>
          </w:tcPr>
          <w:p w:rsidR="00F07C8F" w:rsidRPr="00877BF3" w:rsidRDefault="00F07C8F" w:rsidP="00E903E3">
            <w:pPr>
              <w:pStyle w:val="Paragraph"/>
              <w:jc w:val="left"/>
            </w:pPr>
            <w:r>
              <w:t xml:space="preserve">2 stakeholder satisfaction surveys </w:t>
            </w:r>
            <w:r w:rsidR="00A97EDF">
              <w:t>completed.</w:t>
            </w:r>
          </w:p>
        </w:tc>
        <w:tc>
          <w:tcPr>
            <w:tcW w:w="1893" w:type="dxa"/>
          </w:tcPr>
          <w:p w:rsidR="00F07C8F" w:rsidRPr="00C02F7C" w:rsidRDefault="00F07C8F" w:rsidP="00802459">
            <w:pPr>
              <w:pStyle w:val="Paragraph"/>
              <w:jc w:val="left"/>
            </w:pPr>
            <w:r>
              <w:t>No target for this quarter.</w:t>
            </w:r>
          </w:p>
        </w:tc>
        <w:tc>
          <w:tcPr>
            <w:tcW w:w="1799" w:type="dxa"/>
          </w:tcPr>
          <w:p w:rsidR="00F07C8F" w:rsidRDefault="00F07C8F" w:rsidP="00E903E3">
            <w:pPr>
              <w:pStyle w:val="Paragraph"/>
              <w:jc w:val="left"/>
            </w:pPr>
            <w:r>
              <w:t xml:space="preserve">Stakeholder satisfaction survey </w:t>
            </w:r>
            <w:r w:rsidR="00147E1C">
              <w:t>completed.</w:t>
            </w:r>
          </w:p>
        </w:tc>
        <w:tc>
          <w:tcPr>
            <w:tcW w:w="1709" w:type="dxa"/>
          </w:tcPr>
          <w:p w:rsidR="00F07C8F" w:rsidRPr="00C02F7C" w:rsidRDefault="00F07C8F" w:rsidP="00802459">
            <w:pPr>
              <w:pStyle w:val="Paragraph"/>
              <w:jc w:val="left"/>
            </w:pPr>
            <w:r>
              <w:t>No target for this quarter.</w:t>
            </w:r>
          </w:p>
        </w:tc>
        <w:tc>
          <w:tcPr>
            <w:tcW w:w="1744" w:type="dxa"/>
          </w:tcPr>
          <w:p w:rsidR="00F07C8F" w:rsidRDefault="00F07C8F" w:rsidP="00E903E3">
            <w:pPr>
              <w:pStyle w:val="Paragraph"/>
              <w:jc w:val="left"/>
            </w:pPr>
            <w:r>
              <w:t xml:space="preserve">Stakeholder satisfaction survey </w:t>
            </w:r>
            <w:r w:rsidR="00147E1C">
              <w:t>completed</w:t>
            </w:r>
          </w:p>
        </w:tc>
      </w:tr>
    </w:tbl>
    <w:p w:rsidR="0062648E" w:rsidRDefault="0062648E" w:rsidP="006437F7">
      <w:pPr>
        <w:rPr>
          <w:b/>
        </w:rPr>
      </w:pPr>
    </w:p>
    <w:p w:rsidR="0062648E" w:rsidRDefault="0062648E">
      <w:pPr>
        <w:rPr>
          <w:b/>
        </w:rPr>
      </w:pPr>
      <w:r>
        <w:rPr>
          <w:b/>
        </w:rPr>
        <w:br w:type="page"/>
      </w:r>
    </w:p>
    <w:p w:rsidR="00782C36" w:rsidRDefault="0002434D" w:rsidP="00782C36">
      <w:pPr>
        <w:pStyle w:val="Heading3"/>
        <w:ind w:left="426"/>
      </w:pPr>
      <w:bookmarkStart w:id="69" w:name="_Toc412559634"/>
      <w:r>
        <w:lastRenderedPageBreak/>
        <w:t>4</w:t>
      </w:r>
      <w:r w:rsidR="00782C36">
        <w:t>.2.</w:t>
      </w:r>
      <w:r w:rsidR="00782C36">
        <w:tab/>
        <w:t>Sub-Programme 1.2: Corporate Services</w:t>
      </w:r>
      <w:bookmarkEnd w:id="69"/>
    </w:p>
    <w:p w:rsidR="00782C36" w:rsidRDefault="00782C36" w:rsidP="00782C36">
      <w:pPr>
        <w:pStyle w:val="Paragraph"/>
        <w:tabs>
          <w:tab w:val="clear" w:pos="284"/>
        </w:tabs>
        <w:ind w:left="1440"/>
      </w:pPr>
      <w:r>
        <w:t xml:space="preserve">The purpose of this sub-programme is to ensure the provision of the </w:t>
      </w:r>
      <w:r w:rsidR="00880657">
        <w:t>reliable</w:t>
      </w:r>
      <w:r>
        <w:t xml:space="preserve"> back-office support services.</w:t>
      </w:r>
    </w:p>
    <w:p w:rsidR="00926758" w:rsidRDefault="00926758" w:rsidP="006437F7">
      <w:pPr>
        <w:rPr>
          <w:b/>
        </w:rPr>
      </w:pPr>
    </w:p>
    <w:tbl>
      <w:tblPr>
        <w:tblStyle w:val="TableGrid"/>
        <w:tblW w:w="5647" w:type="pct"/>
        <w:tblInd w:w="-882" w:type="dxa"/>
        <w:tblLayout w:type="fixed"/>
        <w:tblLook w:val="04A0" w:firstRow="1" w:lastRow="0" w:firstColumn="1" w:lastColumn="0" w:noHBand="0" w:noVBand="1"/>
      </w:tblPr>
      <w:tblGrid>
        <w:gridCol w:w="988"/>
        <w:gridCol w:w="2827"/>
        <w:gridCol w:w="1768"/>
        <w:gridCol w:w="997"/>
        <w:gridCol w:w="994"/>
        <w:gridCol w:w="1077"/>
        <w:gridCol w:w="1607"/>
        <w:gridCol w:w="1533"/>
        <w:gridCol w:w="1530"/>
        <w:gridCol w:w="1560"/>
      </w:tblGrid>
      <w:tr w:rsidR="00782C36" w:rsidTr="00D669DC">
        <w:trPr>
          <w:tblHeader/>
        </w:trPr>
        <w:tc>
          <w:tcPr>
            <w:tcW w:w="5000" w:type="pct"/>
            <w:gridSpan w:val="10"/>
            <w:shd w:val="clear" w:color="auto" w:fill="215868" w:themeFill="accent5" w:themeFillShade="80"/>
          </w:tcPr>
          <w:p w:rsidR="00782C36" w:rsidRDefault="00782C36" w:rsidP="00BB3885">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0E23EA" w:rsidTr="00D669DC">
        <w:trPr>
          <w:tblHeader/>
        </w:trPr>
        <w:tc>
          <w:tcPr>
            <w:tcW w:w="1282" w:type="pct"/>
            <w:gridSpan w:val="2"/>
            <w:shd w:val="clear" w:color="auto" w:fill="95B3D7" w:themeFill="accent1" w:themeFillTint="99"/>
          </w:tcPr>
          <w:p w:rsidR="000E23EA" w:rsidRPr="00DC64F3" w:rsidRDefault="000E23EA" w:rsidP="00C56D41">
            <w:pPr>
              <w:pStyle w:val="Paragraph"/>
              <w:jc w:val="left"/>
              <w:rPr>
                <w:b/>
                <w:color w:val="FFFFFF" w:themeColor="background1"/>
              </w:rPr>
            </w:pPr>
            <w:r w:rsidRPr="00DC64F3">
              <w:rPr>
                <w:b/>
              </w:rPr>
              <w:t>Strategic objective</w:t>
            </w:r>
          </w:p>
        </w:tc>
        <w:tc>
          <w:tcPr>
            <w:tcW w:w="3718" w:type="pct"/>
            <w:gridSpan w:val="8"/>
            <w:shd w:val="clear" w:color="auto" w:fill="95B3D7" w:themeFill="accent1" w:themeFillTint="99"/>
          </w:tcPr>
          <w:p w:rsidR="000E23EA" w:rsidRDefault="000E23EA" w:rsidP="00C56D41">
            <w:pPr>
              <w:pStyle w:val="Paragraph"/>
              <w:jc w:val="left"/>
              <w:rPr>
                <w:b/>
                <w:color w:val="FFFFFF" w:themeColor="background1"/>
              </w:rPr>
            </w:pPr>
            <w:r w:rsidRPr="000E23EA">
              <w:rPr>
                <w:b/>
              </w:rPr>
              <w:t>Provision of efficient and reliable back office support services.</w:t>
            </w:r>
          </w:p>
        </w:tc>
      </w:tr>
      <w:tr w:rsidR="00782C36" w:rsidTr="00802459">
        <w:trPr>
          <w:tblHeader/>
        </w:trPr>
        <w:tc>
          <w:tcPr>
            <w:tcW w:w="332" w:type="pct"/>
            <w:vMerge w:val="restart"/>
            <w:shd w:val="clear" w:color="auto" w:fill="DAEEF3" w:themeFill="accent5" w:themeFillTint="33"/>
          </w:tcPr>
          <w:p w:rsidR="00782C36" w:rsidRDefault="000E23EA" w:rsidP="00BB3885">
            <w:pPr>
              <w:pStyle w:val="Paragraph"/>
              <w:jc w:val="center"/>
              <w:rPr>
                <w:b/>
              </w:rPr>
            </w:pPr>
            <w:r>
              <w:rPr>
                <w:b/>
              </w:rPr>
              <w:t>No.</w:t>
            </w:r>
          </w:p>
        </w:tc>
        <w:tc>
          <w:tcPr>
            <w:tcW w:w="950" w:type="pct"/>
            <w:vMerge w:val="restart"/>
            <w:shd w:val="clear" w:color="auto" w:fill="DAEEF3" w:themeFill="accent5" w:themeFillTint="33"/>
          </w:tcPr>
          <w:p w:rsidR="00782C36" w:rsidRDefault="00782C36" w:rsidP="00BB3885">
            <w:pPr>
              <w:pStyle w:val="Paragraph"/>
              <w:jc w:val="center"/>
              <w:rPr>
                <w:b/>
              </w:rPr>
            </w:pPr>
            <w:r>
              <w:rPr>
                <w:b/>
              </w:rPr>
              <w:t>Output</w:t>
            </w:r>
          </w:p>
        </w:tc>
        <w:tc>
          <w:tcPr>
            <w:tcW w:w="594" w:type="pct"/>
            <w:vMerge w:val="restart"/>
            <w:shd w:val="clear" w:color="auto" w:fill="DAEEF3" w:themeFill="accent5" w:themeFillTint="33"/>
          </w:tcPr>
          <w:p w:rsidR="00782C36" w:rsidRDefault="00782C36" w:rsidP="00BB3885">
            <w:pPr>
              <w:pStyle w:val="Paragraph"/>
              <w:jc w:val="center"/>
              <w:rPr>
                <w:b/>
              </w:rPr>
            </w:pPr>
            <w:r>
              <w:rPr>
                <w:b/>
              </w:rPr>
              <w:t>Programme performance indicator</w:t>
            </w:r>
          </w:p>
        </w:tc>
        <w:tc>
          <w:tcPr>
            <w:tcW w:w="1031" w:type="pct"/>
            <w:gridSpan w:val="3"/>
            <w:shd w:val="clear" w:color="auto" w:fill="DAEEF3" w:themeFill="accent5" w:themeFillTint="33"/>
          </w:tcPr>
          <w:p w:rsidR="00782C36" w:rsidRDefault="00782C36" w:rsidP="00BB3885">
            <w:pPr>
              <w:pStyle w:val="Paragraph"/>
              <w:jc w:val="center"/>
              <w:rPr>
                <w:b/>
              </w:rPr>
            </w:pPr>
            <w:r>
              <w:rPr>
                <w:b/>
              </w:rPr>
              <w:t>Audited/actual performance</w:t>
            </w:r>
          </w:p>
        </w:tc>
        <w:tc>
          <w:tcPr>
            <w:tcW w:w="540" w:type="pct"/>
            <w:vMerge w:val="restart"/>
            <w:shd w:val="clear" w:color="auto" w:fill="DAEEF3" w:themeFill="accent5" w:themeFillTint="33"/>
          </w:tcPr>
          <w:p w:rsidR="00782C36" w:rsidRDefault="00782C36" w:rsidP="00802459">
            <w:pPr>
              <w:pStyle w:val="Paragraph"/>
              <w:jc w:val="center"/>
              <w:rPr>
                <w:b/>
              </w:rPr>
            </w:pPr>
            <w:r>
              <w:rPr>
                <w:b/>
              </w:rPr>
              <w:t>Estimated performance 201</w:t>
            </w:r>
            <w:r w:rsidR="00802459">
              <w:rPr>
                <w:b/>
              </w:rPr>
              <w:t>5</w:t>
            </w:r>
            <w:r>
              <w:rPr>
                <w:b/>
              </w:rPr>
              <w:t>-1</w:t>
            </w:r>
            <w:r w:rsidR="00802459">
              <w:rPr>
                <w:b/>
              </w:rPr>
              <w:t>6</w:t>
            </w:r>
          </w:p>
        </w:tc>
        <w:tc>
          <w:tcPr>
            <w:tcW w:w="1553" w:type="pct"/>
            <w:gridSpan w:val="3"/>
            <w:shd w:val="clear" w:color="auto" w:fill="DAEEF3" w:themeFill="accent5" w:themeFillTint="33"/>
          </w:tcPr>
          <w:p w:rsidR="00782C36" w:rsidRDefault="00782C36" w:rsidP="00BB3885">
            <w:pPr>
              <w:pStyle w:val="Paragraph"/>
              <w:jc w:val="center"/>
              <w:rPr>
                <w:b/>
              </w:rPr>
            </w:pPr>
            <w:r>
              <w:rPr>
                <w:b/>
              </w:rPr>
              <w:t>Medium-term targets</w:t>
            </w:r>
          </w:p>
        </w:tc>
      </w:tr>
      <w:tr w:rsidR="00782C36" w:rsidTr="00D669DC">
        <w:trPr>
          <w:tblHeader/>
        </w:trPr>
        <w:tc>
          <w:tcPr>
            <w:tcW w:w="332" w:type="pct"/>
            <w:vMerge/>
          </w:tcPr>
          <w:p w:rsidR="00782C36" w:rsidRDefault="00782C36" w:rsidP="00BB3885">
            <w:pPr>
              <w:pStyle w:val="Paragraph"/>
              <w:jc w:val="center"/>
              <w:rPr>
                <w:b/>
              </w:rPr>
            </w:pPr>
          </w:p>
        </w:tc>
        <w:tc>
          <w:tcPr>
            <w:tcW w:w="950" w:type="pct"/>
            <w:vMerge/>
          </w:tcPr>
          <w:p w:rsidR="00782C36" w:rsidRDefault="00782C36" w:rsidP="00BB3885">
            <w:pPr>
              <w:pStyle w:val="Paragraph"/>
              <w:jc w:val="center"/>
              <w:rPr>
                <w:b/>
              </w:rPr>
            </w:pPr>
          </w:p>
        </w:tc>
        <w:tc>
          <w:tcPr>
            <w:tcW w:w="594" w:type="pct"/>
            <w:vMerge/>
          </w:tcPr>
          <w:p w:rsidR="00782C36" w:rsidRDefault="00782C36" w:rsidP="00BB3885">
            <w:pPr>
              <w:pStyle w:val="Paragraph"/>
              <w:jc w:val="center"/>
              <w:rPr>
                <w:b/>
              </w:rPr>
            </w:pPr>
          </w:p>
        </w:tc>
        <w:tc>
          <w:tcPr>
            <w:tcW w:w="335" w:type="pct"/>
            <w:shd w:val="clear" w:color="auto" w:fill="EAF1DD" w:themeFill="accent3" w:themeFillTint="33"/>
          </w:tcPr>
          <w:p w:rsidR="00782C36" w:rsidRDefault="00782C36" w:rsidP="00802459">
            <w:pPr>
              <w:pStyle w:val="Paragraph"/>
              <w:jc w:val="center"/>
              <w:rPr>
                <w:b/>
              </w:rPr>
            </w:pPr>
            <w:r>
              <w:rPr>
                <w:b/>
              </w:rPr>
              <w:t>201</w:t>
            </w:r>
            <w:r w:rsidR="00802459">
              <w:rPr>
                <w:b/>
              </w:rPr>
              <w:t>2</w:t>
            </w:r>
            <w:r>
              <w:rPr>
                <w:b/>
              </w:rPr>
              <w:t>-1</w:t>
            </w:r>
            <w:r w:rsidR="00802459">
              <w:rPr>
                <w:b/>
              </w:rPr>
              <w:t>3</w:t>
            </w:r>
          </w:p>
        </w:tc>
        <w:tc>
          <w:tcPr>
            <w:tcW w:w="334" w:type="pct"/>
            <w:shd w:val="clear" w:color="auto" w:fill="EAF1DD" w:themeFill="accent3" w:themeFillTint="33"/>
          </w:tcPr>
          <w:p w:rsidR="00782C36" w:rsidRDefault="00782C36" w:rsidP="00C37C0D">
            <w:pPr>
              <w:pStyle w:val="Paragraph"/>
              <w:jc w:val="center"/>
              <w:rPr>
                <w:b/>
              </w:rPr>
            </w:pPr>
            <w:r>
              <w:rPr>
                <w:b/>
              </w:rPr>
              <w:t>201</w:t>
            </w:r>
            <w:r w:rsidR="00802459">
              <w:rPr>
                <w:b/>
              </w:rPr>
              <w:t>3</w:t>
            </w:r>
            <w:r>
              <w:rPr>
                <w:b/>
              </w:rPr>
              <w:t>-1</w:t>
            </w:r>
            <w:r w:rsidR="00802459">
              <w:rPr>
                <w:b/>
              </w:rPr>
              <w:t>4</w:t>
            </w:r>
          </w:p>
        </w:tc>
        <w:tc>
          <w:tcPr>
            <w:tcW w:w="362" w:type="pct"/>
            <w:shd w:val="clear" w:color="auto" w:fill="EAF1DD" w:themeFill="accent3" w:themeFillTint="33"/>
          </w:tcPr>
          <w:p w:rsidR="00782C36" w:rsidRDefault="00802459" w:rsidP="00802459">
            <w:pPr>
              <w:pStyle w:val="Paragraph"/>
              <w:jc w:val="center"/>
              <w:rPr>
                <w:b/>
              </w:rPr>
            </w:pPr>
            <w:r>
              <w:rPr>
                <w:b/>
              </w:rPr>
              <w:t>2014</w:t>
            </w:r>
            <w:r w:rsidR="00782C36">
              <w:rPr>
                <w:b/>
              </w:rPr>
              <w:t>-1</w:t>
            </w:r>
            <w:r>
              <w:rPr>
                <w:b/>
              </w:rPr>
              <w:t>5</w:t>
            </w:r>
          </w:p>
        </w:tc>
        <w:tc>
          <w:tcPr>
            <w:tcW w:w="540" w:type="pct"/>
            <w:vMerge/>
          </w:tcPr>
          <w:p w:rsidR="00782C36" w:rsidRDefault="00782C36" w:rsidP="00BB3885">
            <w:pPr>
              <w:pStyle w:val="Paragraph"/>
              <w:jc w:val="center"/>
              <w:rPr>
                <w:b/>
              </w:rPr>
            </w:pPr>
          </w:p>
        </w:tc>
        <w:tc>
          <w:tcPr>
            <w:tcW w:w="515" w:type="pct"/>
            <w:shd w:val="clear" w:color="auto" w:fill="EAF1DD" w:themeFill="accent3" w:themeFillTint="33"/>
          </w:tcPr>
          <w:p w:rsidR="00782C36" w:rsidRDefault="00782C36" w:rsidP="00802459">
            <w:pPr>
              <w:pStyle w:val="Paragraph"/>
              <w:jc w:val="center"/>
              <w:rPr>
                <w:b/>
              </w:rPr>
            </w:pPr>
            <w:r>
              <w:rPr>
                <w:b/>
              </w:rPr>
              <w:t>201</w:t>
            </w:r>
            <w:r w:rsidR="00802459">
              <w:rPr>
                <w:b/>
              </w:rPr>
              <w:t>6</w:t>
            </w:r>
            <w:r>
              <w:rPr>
                <w:b/>
              </w:rPr>
              <w:t>-1</w:t>
            </w:r>
            <w:r w:rsidR="00802459">
              <w:rPr>
                <w:b/>
              </w:rPr>
              <w:t>7</w:t>
            </w:r>
          </w:p>
        </w:tc>
        <w:tc>
          <w:tcPr>
            <w:tcW w:w="514" w:type="pct"/>
            <w:shd w:val="clear" w:color="auto" w:fill="EAF1DD" w:themeFill="accent3" w:themeFillTint="33"/>
          </w:tcPr>
          <w:p w:rsidR="00782C36" w:rsidRDefault="00782C36" w:rsidP="00802459">
            <w:pPr>
              <w:pStyle w:val="Paragraph"/>
              <w:jc w:val="center"/>
              <w:rPr>
                <w:b/>
              </w:rPr>
            </w:pPr>
            <w:r>
              <w:rPr>
                <w:b/>
              </w:rPr>
              <w:t>201</w:t>
            </w:r>
            <w:r w:rsidR="00802459">
              <w:rPr>
                <w:b/>
              </w:rPr>
              <w:t>7</w:t>
            </w:r>
            <w:r>
              <w:rPr>
                <w:b/>
              </w:rPr>
              <w:t>-1</w:t>
            </w:r>
            <w:r w:rsidR="00802459">
              <w:rPr>
                <w:b/>
              </w:rPr>
              <w:t>8</w:t>
            </w:r>
          </w:p>
        </w:tc>
        <w:tc>
          <w:tcPr>
            <w:tcW w:w="524" w:type="pct"/>
            <w:shd w:val="clear" w:color="auto" w:fill="EAF1DD" w:themeFill="accent3" w:themeFillTint="33"/>
          </w:tcPr>
          <w:p w:rsidR="00782C36" w:rsidRDefault="00782C36" w:rsidP="00802459">
            <w:pPr>
              <w:pStyle w:val="Paragraph"/>
              <w:jc w:val="center"/>
              <w:rPr>
                <w:b/>
              </w:rPr>
            </w:pPr>
            <w:r>
              <w:rPr>
                <w:b/>
              </w:rPr>
              <w:t>201</w:t>
            </w:r>
            <w:r w:rsidR="00802459">
              <w:rPr>
                <w:b/>
              </w:rPr>
              <w:t>8</w:t>
            </w:r>
            <w:r>
              <w:rPr>
                <w:b/>
              </w:rPr>
              <w:t>-1</w:t>
            </w:r>
            <w:r w:rsidR="00802459">
              <w:rPr>
                <w:b/>
              </w:rPr>
              <w:t>9</w:t>
            </w:r>
          </w:p>
        </w:tc>
      </w:tr>
      <w:tr w:rsidR="000E23EA" w:rsidRPr="00DB0B7E" w:rsidTr="00D669DC">
        <w:trPr>
          <w:trHeight w:val="1461"/>
        </w:trPr>
        <w:tc>
          <w:tcPr>
            <w:tcW w:w="332" w:type="pct"/>
          </w:tcPr>
          <w:p w:rsidR="000E23EA" w:rsidRPr="00617024" w:rsidRDefault="000E23EA" w:rsidP="00782C36">
            <w:pPr>
              <w:pStyle w:val="Paragraph"/>
              <w:jc w:val="left"/>
              <w:rPr>
                <w:lang w:val="en-ZA"/>
              </w:rPr>
            </w:pPr>
            <w:r>
              <w:t>1.2.1.</w:t>
            </w:r>
          </w:p>
        </w:tc>
        <w:tc>
          <w:tcPr>
            <w:tcW w:w="950" w:type="pct"/>
          </w:tcPr>
          <w:p w:rsidR="000E23EA" w:rsidRDefault="000E23EA" w:rsidP="00B621BB">
            <w:pPr>
              <w:pStyle w:val="Paragraph"/>
              <w:tabs>
                <w:tab w:val="clear" w:pos="567"/>
                <w:tab w:val="clear" w:pos="851"/>
                <w:tab w:val="left" w:pos="249"/>
              </w:tabs>
              <w:jc w:val="left"/>
            </w:pPr>
            <w:r>
              <w:t>Efficient voice and data services.</w:t>
            </w:r>
          </w:p>
        </w:tc>
        <w:tc>
          <w:tcPr>
            <w:tcW w:w="594" w:type="pct"/>
          </w:tcPr>
          <w:p w:rsidR="000E23EA" w:rsidRDefault="00862B82" w:rsidP="00862B82">
            <w:pPr>
              <w:pStyle w:val="Paragraph"/>
              <w:jc w:val="left"/>
            </w:pPr>
            <w:r>
              <w:t xml:space="preserve">4 </w:t>
            </w:r>
            <w:r w:rsidR="009878E8">
              <w:t>meeting</w:t>
            </w:r>
            <w:r>
              <w:t>s</w:t>
            </w:r>
            <w:r w:rsidR="009878E8">
              <w:t xml:space="preserve"> </w:t>
            </w:r>
            <w:r w:rsidR="000E23EA">
              <w:t>with voice and data service provider.</w:t>
            </w:r>
          </w:p>
        </w:tc>
        <w:tc>
          <w:tcPr>
            <w:tcW w:w="335" w:type="pct"/>
          </w:tcPr>
          <w:p w:rsidR="000E23EA" w:rsidRPr="00DB0B7E" w:rsidRDefault="000E23EA" w:rsidP="00BB3885">
            <w:pPr>
              <w:pStyle w:val="Paragraph"/>
            </w:pPr>
            <w:r>
              <w:t>N/A</w:t>
            </w:r>
          </w:p>
        </w:tc>
        <w:tc>
          <w:tcPr>
            <w:tcW w:w="334" w:type="pct"/>
          </w:tcPr>
          <w:p w:rsidR="000E23EA" w:rsidRPr="00DB0B7E" w:rsidRDefault="000E23EA" w:rsidP="00BB3885">
            <w:pPr>
              <w:pStyle w:val="Paragraph"/>
            </w:pPr>
            <w:r>
              <w:t>N/A</w:t>
            </w:r>
          </w:p>
        </w:tc>
        <w:tc>
          <w:tcPr>
            <w:tcW w:w="362" w:type="pct"/>
          </w:tcPr>
          <w:p w:rsidR="000E23EA" w:rsidRPr="00DB0B7E" w:rsidRDefault="00AE694B" w:rsidP="00BB3885">
            <w:pPr>
              <w:pStyle w:val="Paragraph"/>
            </w:pPr>
            <w:r>
              <w:t>4</w:t>
            </w:r>
          </w:p>
        </w:tc>
        <w:tc>
          <w:tcPr>
            <w:tcW w:w="540" w:type="pct"/>
          </w:tcPr>
          <w:p w:rsidR="000E23EA" w:rsidRDefault="00B14227" w:rsidP="009878E8">
            <w:pPr>
              <w:pStyle w:val="Paragraph"/>
              <w:jc w:val="center"/>
            </w:pPr>
            <w:r>
              <w:t>4</w:t>
            </w:r>
          </w:p>
        </w:tc>
        <w:tc>
          <w:tcPr>
            <w:tcW w:w="515" w:type="pct"/>
          </w:tcPr>
          <w:p w:rsidR="000E23EA" w:rsidRDefault="00ED1A42" w:rsidP="009878E8">
            <w:pPr>
              <w:pStyle w:val="Paragraph"/>
              <w:ind w:right="-66"/>
              <w:jc w:val="left"/>
            </w:pPr>
            <w:r>
              <w:t>4</w:t>
            </w:r>
            <w:r w:rsidR="000E23EA">
              <w:t xml:space="preserve"> meeting</w:t>
            </w:r>
            <w:r w:rsidR="009878E8">
              <w:t xml:space="preserve"> </w:t>
            </w:r>
            <w:r w:rsidR="000E23EA">
              <w:t>with voice and data service provider.</w:t>
            </w:r>
          </w:p>
          <w:p w:rsidR="00147E1C" w:rsidRDefault="00147E1C" w:rsidP="009878E8">
            <w:pPr>
              <w:pStyle w:val="Paragraph"/>
              <w:ind w:right="-66"/>
              <w:jc w:val="left"/>
            </w:pPr>
          </w:p>
          <w:p w:rsidR="00147E1C" w:rsidRPr="006437F7" w:rsidRDefault="00147E1C" w:rsidP="00390B8F"/>
        </w:tc>
        <w:tc>
          <w:tcPr>
            <w:tcW w:w="514" w:type="pct"/>
          </w:tcPr>
          <w:p w:rsidR="000E23EA" w:rsidRDefault="00ED1A42" w:rsidP="00465689">
            <w:pPr>
              <w:pStyle w:val="Paragraph"/>
              <w:jc w:val="left"/>
            </w:pPr>
            <w:r>
              <w:t>4</w:t>
            </w:r>
            <w:r w:rsidR="00B14227">
              <w:t xml:space="preserve"> meeting with voice and data service provider.</w:t>
            </w:r>
          </w:p>
          <w:p w:rsidR="008725D8" w:rsidRDefault="008725D8" w:rsidP="00465689">
            <w:pPr>
              <w:pStyle w:val="Paragraph"/>
              <w:jc w:val="left"/>
            </w:pPr>
          </w:p>
          <w:p w:rsidR="008725D8" w:rsidRPr="00EB3918" w:rsidRDefault="008725D8" w:rsidP="00390B8F"/>
        </w:tc>
        <w:tc>
          <w:tcPr>
            <w:tcW w:w="524" w:type="pct"/>
          </w:tcPr>
          <w:p w:rsidR="000E23EA" w:rsidRDefault="00ED1A42" w:rsidP="00BB3885">
            <w:pPr>
              <w:pStyle w:val="Paragraph"/>
              <w:jc w:val="left"/>
            </w:pPr>
            <w:r>
              <w:t xml:space="preserve">4 </w:t>
            </w:r>
            <w:r w:rsidR="00B14227">
              <w:t>meeting with voice and data service provider.</w:t>
            </w:r>
          </w:p>
          <w:p w:rsidR="008725D8" w:rsidRDefault="008725D8" w:rsidP="00BB3885">
            <w:pPr>
              <w:pStyle w:val="Paragraph"/>
              <w:jc w:val="left"/>
            </w:pPr>
          </w:p>
          <w:p w:rsidR="008725D8" w:rsidRPr="006437F7" w:rsidRDefault="008725D8" w:rsidP="00390B8F"/>
        </w:tc>
      </w:tr>
      <w:tr w:rsidR="000E23EA" w:rsidRPr="00DB0B7E" w:rsidTr="00D669DC">
        <w:trPr>
          <w:trHeight w:val="1461"/>
        </w:trPr>
        <w:tc>
          <w:tcPr>
            <w:tcW w:w="332" w:type="pct"/>
          </w:tcPr>
          <w:p w:rsidR="000E23EA" w:rsidRDefault="000E23EA" w:rsidP="00782C36">
            <w:pPr>
              <w:pStyle w:val="Paragraph"/>
              <w:jc w:val="left"/>
              <w:rPr>
                <w:lang w:val="en-ZA"/>
              </w:rPr>
            </w:pPr>
            <w:r>
              <w:rPr>
                <w:lang w:val="en-ZA"/>
              </w:rPr>
              <w:t>1.2.2.</w:t>
            </w:r>
          </w:p>
        </w:tc>
        <w:tc>
          <w:tcPr>
            <w:tcW w:w="950" w:type="pct"/>
          </w:tcPr>
          <w:p w:rsidR="000E23EA" w:rsidRDefault="000E23EA" w:rsidP="00B621BB">
            <w:pPr>
              <w:pStyle w:val="Paragraph"/>
              <w:tabs>
                <w:tab w:val="clear" w:pos="567"/>
                <w:tab w:val="clear" w:pos="851"/>
                <w:tab w:val="left" w:pos="249"/>
              </w:tabs>
              <w:jc w:val="left"/>
            </w:pPr>
            <w:r>
              <w:t>Secure back-up of data.</w:t>
            </w:r>
          </w:p>
        </w:tc>
        <w:tc>
          <w:tcPr>
            <w:tcW w:w="594" w:type="pct"/>
          </w:tcPr>
          <w:p w:rsidR="000E23EA" w:rsidRDefault="00802459" w:rsidP="00F07C8F">
            <w:pPr>
              <w:pStyle w:val="Paragraph"/>
              <w:jc w:val="left"/>
            </w:pPr>
            <w:r>
              <w:t>12 off-site data back-ups.</w:t>
            </w:r>
          </w:p>
        </w:tc>
        <w:tc>
          <w:tcPr>
            <w:tcW w:w="335" w:type="pct"/>
          </w:tcPr>
          <w:p w:rsidR="000E23EA" w:rsidRPr="00DB0B7E" w:rsidRDefault="000E23EA" w:rsidP="00B13834">
            <w:pPr>
              <w:pStyle w:val="Paragraph"/>
            </w:pPr>
            <w:r>
              <w:t>N/A</w:t>
            </w:r>
          </w:p>
        </w:tc>
        <w:tc>
          <w:tcPr>
            <w:tcW w:w="334" w:type="pct"/>
          </w:tcPr>
          <w:p w:rsidR="000E23EA" w:rsidRPr="00DB0B7E" w:rsidRDefault="000E23EA" w:rsidP="00B13834">
            <w:pPr>
              <w:pStyle w:val="Paragraph"/>
            </w:pPr>
            <w:r>
              <w:t>N/A</w:t>
            </w:r>
          </w:p>
        </w:tc>
        <w:tc>
          <w:tcPr>
            <w:tcW w:w="362" w:type="pct"/>
          </w:tcPr>
          <w:p w:rsidR="000E23EA" w:rsidRPr="00DB0B7E" w:rsidRDefault="000E23EA" w:rsidP="00B13834">
            <w:pPr>
              <w:pStyle w:val="Paragraph"/>
            </w:pPr>
            <w:r>
              <w:t>N/A</w:t>
            </w:r>
          </w:p>
        </w:tc>
        <w:tc>
          <w:tcPr>
            <w:tcW w:w="540" w:type="pct"/>
          </w:tcPr>
          <w:p w:rsidR="000E23EA" w:rsidRDefault="00545DA9" w:rsidP="00B14227">
            <w:pPr>
              <w:pStyle w:val="Paragraph"/>
              <w:jc w:val="center"/>
            </w:pPr>
            <w:r>
              <w:t>N/A</w:t>
            </w:r>
          </w:p>
        </w:tc>
        <w:tc>
          <w:tcPr>
            <w:tcW w:w="515" w:type="pct"/>
          </w:tcPr>
          <w:p w:rsidR="000E23EA" w:rsidRDefault="00802459" w:rsidP="00390B8F">
            <w:pPr>
              <w:pStyle w:val="Paragraph"/>
              <w:ind w:right="-66"/>
              <w:jc w:val="left"/>
            </w:pPr>
            <w:r>
              <w:t>12 off-site data back-ups.</w:t>
            </w:r>
          </w:p>
        </w:tc>
        <w:tc>
          <w:tcPr>
            <w:tcW w:w="514" w:type="pct"/>
          </w:tcPr>
          <w:p w:rsidR="000E23EA" w:rsidRPr="00EB3918" w:rsidRDefault="00802459" w:rsidP="00390B8F">
            <w:pPr>
              <w:pStyle w:val="Paragraph"/>
              <w:jc w:val="left"/>
            </w:pPr>
            <w:r>
              <w:t>12</w:t>
            </w:r>
            <w:r w:rsidR="00390B8F">
              <w:t xml:space="preserve"> </w:t>
            </w:r>
            <w:r>
              <w:t>off-site data back-ups.</w:t>
            </w:r>
          </w:p>
        </w:tc>
        <w:tc>
          <w:tcPr>
            <w:tcW w:w="524" w:type="pct"/>
          </w:tcPr>
          <w:p w:rsidR="000E23EA" w:rsidRPr="006437F7" w:rsidRDefault="00802459" w:rsidP="00390B8F">
            <w:pPr>
              <w:pStyle w:val="Paragraph"/>
              <w:jc w:val="left"/>
            </w:pPr>
            <w:r>
              <w:t>12 off-site data back-ups.</w:t>
            </w:r>
          </w:p>
        </w:tc>
      </w:tr>
    </w:tbl>
    <w:p w:rsidR="00F674BA" w:rsidRDefault="00F674BA" w:rsidP="00782C36">
      <w:pPr>
        <w:rPr>
          <w:rFonts w:ascii="Arial" w:eastAsiaTheme="majorEastAsia" w:hAnsi="Arial" w:cstheme="majorBidi"/>
          <w:b/>
          <w:bCs/>
          <w:color w:val="000000" w:themeColor="text1"/>
        </w:rPr>
      </w:pPr>
    </w:p>
    <w:p w:rsidR="00F674BA" w:rsidRDefault="00F674BA">
      <w:pPr>
        <w:rPr>
          <w:rFonts w:ascii="Arial" w:eastAsiaTheme="majorEastAsia" w:hAnsi="Arial" w:cstheme="majorBidi"/>
          <w:b/>
          <w:bCs/>
          <w:color w:val="000000" w:themeColor="text1"/>
        </w:rPr>
      </w:pPr>
      <w:r>
        <w:rPr>
          <w:rFonts w:ascii="Arial" w:eastAsiaTheme="majorEastAsia" w:hAnsi="Arial" w:cstheme="majorBidi"/>
          <w:b/>
          <w:bCs/>
          <w:color w:val="000000" w:themeColor="text1"/>
        </w:rPr>
        <w:br w:type="page"/>
      </w:r>
    </w:p>
    <w:tbl>
      <w:tblPr>
        <w:tblStyle w:val="TableGrid"/>
        <w:tblW w:w="14882" w:type="dxa"/>
        <w:tblInd w:w="-882" w:type="dxa"/>
        <w:tblLayout w:type="fixed"/>
        <w:tblLook w:val="04A0" w:firstRow="1" w:lastRow="0" w:firstColumn="1" w:lastColumn="0" w:noHBand="0" w:noVBand="1"/>
      </w:tblPr>
      <w:tblGrid>
        <w:gridCol w:w="1416"/>
        <w:gridCol w:w="1417"/>
        <w:gridCol w:w="1555"/>
        <w:gridCol w:w="1362"/>
        <w:gridCol w:w="1987"/>
        <w:gridCol w:w="1893"/>
        <w:gridCol w:w="1799"/>
        <w:gridCol w:w="1709"/>
        <w:gridCol w:w="1744"/>
      </w:tblGrid>
      <w:tr w:rsidR="00782C36" w:rsidTr="00884D90">
        <w:trPr>
          <w:tblHeader/>
        </w:trPr>
        <w:tc>
          <w:tcPr>
            <w:tcW w:w="14882" w:type="dxa"/>
            <w:gridSpan w:val="9"/>
            <w:shd w:val="clear" w:color="auto" w:fill="215868" w:themeFill="accent5" w:themeFillShade="80"/>
          </w:tcPr>
          <w:p w:rsidR="00782C36" w:rsidRDefault="00B47A70" w:rsidP="00431655">
            <w:pPr>
              <w:pStyle w:val="Paragraph"/>
              <w:jc w:val="left"/>
              <w:rPr>
                <w:b/>
              </w:rPr>
            </w:pPr>
            <w:r>
              <w:rPr>
                <w:b/>
                <w:color w:val="FFFFFF" w:themeColor="background1"/>
              </w:rPr>
              <w:lastRenderedPageBreak/>
              <w:t>Quarterly targets for 201</w:t>
            </w:r>
            <w:r w:rsidR="00431655">
              <w:rPr>
                <w:b/>
                <w:color w:val="FFFFFF" w:themeColor="background1"/>
              </w:rPr>
              <w:t>6</w:t>
            </w:r>
            <w:r>
              <w:rPr>
                <w:b/>
                <w:color w:val="FFFFFF" w:themeColor="background1"/>
              </w:rPr>
              <w:t xml:space="preserve"> – 201</w:t>
            </w:r>
            <w:r w:rsidR="00431655">
              <w:rPr>
                <w:b/>
                <w:color w:val="FFFFFF" w:themeColor="background1"/>
              </w:rPr>
              <w:t>7</w:t>
            </w:r>
          </w:p>
        </w:tc>
      </w:tr>
      <w:tr w:rsidR="00884D90" w:rsidTr="00D669DC">
        <w:trPr>
          <w:tblHeader/>
        </w:trPr>
        <w:tc>
          <w:tcPr>
            <w:tcW w:w="2833" w:type="dxa"/>
            <w:gridSpan w:val="2"/>
            <w:shd w:val="clear" w:color="auto" w:fill="95B3D7" w:themeFill="accent1" w:themeFillTint="99"/>
          </w:tcPr>
          <w:p w:rsidR="00884D90" w:rsidRPr="00DC64F3" w:rsidRDefault="00884D90" w:rsidP="00C56D41">
            <w:pPr>
              <w:pStyle w:val="Paragraph"/>
              <w:jc w:val="left"/>
              <w:rPr>
                <w:b/>
                <w:color w:val="FFFFFF" w:themeColor="background1"/>
              </w:rPr>
            </w:pPr>
            <w:r w:rsidRPr="00DC64F3">
              <w:rPr>
                <w:b/>
              </w:rPr>
              <w:t>Strategic objective</w:t>
            </w:r>
          </w:p>
        </w:tc>
        <w:tc>
          <w:tcPr>
            <w:tcW w:w="12049" w:type="dxa"/>
            <w:gridSpan w:val="7"/>
            <w:shd w:val="clear" w:color="auto" w:fill="95B3D7" w:themeFill="accent1" w:themeFillTint="99"/>
          </w:tcPr>
          <w:p w:rsidR="00884D90" w:rsidRDefault="00884D90" w:rsidP="00C56D41">
            <w:pPr>
              <w:pStyle w:val="Paragraph"/>
              <w:jc w:val="left"/>
              <w:rPr>
                <w:b/>
                <w:color w:val="FFFFFF" w:themeColor="background1"/>
              </w:rPr>
            </w:pPr>
            <w:r w:rsidRPr="000E23EA">
              <w:rPr>
                <w:b/>
              </w:rPr>
              <w:t>Provision of efficient and reliable back office support services.</w:t>
            </w:r>
          </w:p>
        </w:tc>
      </w:tr>
      <w:tr w:rsidR="00782C36" w:rsidTr="00884D90">
        <w:trPr>
          <w:tblHeader/>
        </w:trPr>
        <w:tc>
          <w:tcPr>
            <w:tcW w:w="1416" w:type="dxa"/>
            <w:vMerge w:val="restart"/>
            <w:shd w:val="clear" w:color="auto" w:fill="D6E3BC" w:themeFill="accent3" w:themeFillTint="66"/>
          </w:tcPr>
          <w:p w:rsidR="00782C36" w:rsidRDefault="00884D90" w:rsidP="00BB3885">
            <w:pPr>
              <w:pStyle w:val="Paragraph"/>
              <w:jc w:val="center"/>
              <w:rPr>
                <w:b/>
              </w:rPr>
            </w:pPr>
            <w:r>
              <w:rPr>
                <w:b/>
              </w:rPr>
              <w:t>No.</w:t>
            </w:r>
          </w:p>
        </w:tc>
        <w:tc>
          <w:tcPr>
            <w:tcW w:w="1417" w:type="dxa"/>
            <w:vMerge w:val="restart"/>
            <w:shd w:val="clear" w:color="auto" w:fill="D6E3BC" w:themeFill="accent3" w:themeFillTint="66"/>
          </w:tcPr>
          <w:p w:rsidR="00782C36" w:rsidRDefault="00782C36" w:rsidP="00BB3885">
            <w:pPr>
              <w:pStyle w:val="Paragraph"/>
              <w:jc w:val="center"/>
              <w:rPr>
                <w:b/>
              </w:rPr>
            </w:pPr>
            <w:r>
              <w:rPr>
                <w:b/>
              </w:rPr>
              <w:t>Output</w:t>
            </w:r>
          </w:p>
        </w:tc>
        <w:tc>
          <w:tcPr>
            <w:tcW w:w="1555" w:type="dxa"/>
            <w:vMerge w:val="restart"/>
            <w:shd w:val="clear" w:color="auto" w:fill="D6E3BC" w:themeFill="accent3" w:themeFillTint="66"/>
          </w:tcPr>
          <w:p w:rsidR="00782C36" w:rsidRDefault="00782C36" w:rsidP="00BB3885">
            <w:pPr>
              <w:pStyle w:val="Paragraph"/>
              <w:ind w:right="-66"/>
              <w:jc w:val="center"/>
              <w:rPr>
                <w:b/>
              </w:rPr>
            </w:pPr>
            <w:r>
              <w:rPr>
                <w:b/>
              </w:rPr>
              <w:t>Performance indicator</w:t>
            </w:r>
          </w:p>
        </w:tc>
        <w:tc>
          <w:tcPr>
            <w:tcW w:w="1362" w:type="dxa"/>
            <w:vMerge w:val="restart"/>
            <w:shd w:val="clear" w:color="auto" w:fill="D6E3BC" w:themeFill="accent3" w:themeFillTint="66"/>
          </w:tcPr>
          <w:p w:rsidR="00782C36" w:rsidRDefault="00782C36" w:rsidP="00BB3885">
            <w:pPr>
              <w:pStyle w:val="Paragraph"/>
              <w:jc w:val="center"/>
              <w:rPr>
                <w:b/>
              </w:rPr>
            </w:pPr>
            <w:r>
              <w:rPr>
                <w:b/>
              </w:rPr>
              <w:t>Reporting period</w:t>
            </w:r>
          </w:p>
        </w:tc>
        <w:tc>
          <w:tcPr>
            <w:tcW w:w="1987" w:type="dxa"/>
            <w:vMerge w:val="restart"/>
            <w:shd w:val="clear" w:color="auto" w:fill="D6E3BC" w:themeFill="accent3" w:themeFillTint="66"/>
          </w:tcPr>
          <w:p w:rsidR="00782C36" w:rsidRDefault="00782C36" w:rsidP="00BB3885">
            <w:pPr>
              <w:pStyle w:val="Paragraph"/>
              <w:jc w:val="center"/>
              <w:rPr>
                <w:b/>
              </w:rPr>
            </w:pPr>
            <w:r>
              <w:rPr>
                <w:b/>
              </w:rPr>
              <w:t>Annual target</w:t>
            </w:r>
          </w:p>
        </w:tc>
        <w:tc>
          <w:tcPr>
            <w:tcW w:w="7145" w:type="dxa"/>
            <w:gridSpan w:val="4"/>
            <w:shd w:val="clear" w:color="auto" w:fill="D6E3BC" w:themeFill="accent3" w:themeFillTint="66"/>
          </w:tcPr>
          <w:p w:rsidR="00782C36" w:rsidRDefault="00782C36" w:rsidP="00BB3885">
            <w:pPr>
              <w:pStyle w:val="Paragraph"/>
              <w:jc w:val="center"/>
              <w:rPr>
                <w:b/>
              </w:rPr>
            </w:pPr>
            <w:r>
              <w:rPr>
                <w:b/>
              </w:rPr>
              <w:t>Quarterly target</w:t>
            </w:r>
          </w:p>
        </w:tc>
      </w:tr>
      <w:tr w:rsidR="00782C36" w:rsidTr="00884D90">
        <w:trPr>
          <w:tblHeader/>
        </w:trPr>
        <w:tc>
          <w:tcPr>
            <w:tcW w:w="1416" w:type="dxa"/>
            <w:vMerge/>
          </w:tcPr>
          <w:p w:rsidR="00782C36" w:rsidRDefault="00782C36" w:rsidP="00BB3885">
            <w:pPr>
              <w:pStyle w:val="Paragraph"/>
              <w:jc w:val="center"/>
              <w:rPr>
                <w:b/>
              </w:rPr>
            </w:pPr>
          </w:p>
        </w:tc>
        <w:tc>
          <w:tcPr>
            <w:tcW w:w="1417" w:type="dxa"/>
            <w:vMerge/>
          </w:tcPr>
          <w:p w:rsidR="00782C36" w:rsidRDefault="00782C36" w:rsidP="00BB3885">
            <w:pPr>
              <w:pStyle w:val="Paragraph"/>
              <w:jc w:val="center"/>
              <w:rPr>
                <w:b/>
              </w:rPr>
            </w:pPr>
          </w:p>
        </w:tc>
        <w:tc>
          <w:tcPr>
            <w:tcW w:w="1555" w:type="dxa"/>
            <w:vMerge/>
          </w:tcPr>
          <w:p w:rsidR="00782C36" w:rsidRDefault="00782C36" w:rsidP="00BB3885">
            <w:pPr>
              <w:pStyle w:val="Paragraph"/>
              <w:ind w:right="-66"/>
              <w:jc w:val="center"/>
              <w:rPr>
                <w:b/>
              </w:rPr>
            </w:pPr>
          </w:p>
        </w:tc>
        <w:tc>
          <w:tcPr>
            <w:tcW w:w="1362" w:type="dxa"/>
            <w:vMerge/>
          </w:tcPr>
          <w:p w:rsidR="00782C36" w:rsidRDefault="00782C36" w:rsidP="00BB3885">
            <w:pPr>
              <w:pStyle w:val="Paragraph"/>
              <w:jc w:val="center"/>
              <w:rPr>
                <w:b/>
              </w:rPr>
            </w:pPr>
          </w:p>
        </w:tc>
        <w:tc>
          <w:tcPr>
            <w:tcW w:w="1987" w:type="dxa"/>
            <w:vMerge/>
          </w:tcPr>
          <w:p w:rsidR="00782C36" w:rsidRDefault="00782C36" w:rsidP="00BB3885">
            <w:pPr>
              <w:pStyle w:val="Paragraph"/>
              <w:jc w:val="center"/>
              <w:rPr>
                <w:b/>
              </w:rPr>
            </w:pPr>
          </w:p>
        </w:tc>
        <w:tc>
          <w:tcPr>
            <w:tcW w:w="1893" w:type="dxa"/>
            <w:shd w:val="clear" w:color="auto" w:fill="E5DFEC" w:themeFill="accent4" w:themeFillTint="33"/>
          </w:tcPr>
          <w:p w:rsidR="00782C36" w:rsidRDefault="00782C36" w:rsidP="00BB3885">
            <w:pPr>
              <w:pStyle w:val="Paragraph"/>
              <w:jc w:val="center"/>
              <w:rPr>
                <w:b/>
              </w:rPr>
            </w:pPr>
            <w:r>
              <w:rPr>
                <w:b/>
              </w:rPr>
              <w:t>1st</w:t>
            </w:r>
          </w:p>
        </w:tc>
        <w:tc>
          <w:tcPr>
            <w:tcW w:w="1799" w:type="dxa"/>
            <w:shd w:val="clear" w:color="auto" w:fill="E5DFEC" w:themeFill="accent4" w:themeFillTint="33"/>
          </w:tcPr>
          <w:p w:rsidR="00782C36" w:rsidRDefault="00782C36" w:rsidP="00BB3885">
            <w:pPr>
              <w:pStyle w:val="Paragraph"/>
              <w:jc w:val="center"/>
              <w:rPr>
                <w:b/>
              </w:rPr>
            </w:pPr>
            <w:r>
              <w:rPr>
                <w:b/>
              </w:rPr>
              <w:t>2</w:t>
            </w:r>
            <w:r w:rsidRPr="00AB7F40">
              <w:rPr>
                <w:b/>
                <w:vertAlign w:val="superscript"/>
              </w:rPr>
              <w:t>nd</w:t>
            </w:r>
          </w:p>
        </w:tc>
        <w:tc>
          <w:tcPr>
            <w:tcW w:w="1709" w:type="dxa"/>
            <w:shd w:val="clear" w:color="auto" w:fill="E5DFEC" w:themeFill="accent4" w:themeFillTint="33"/>
          </w:tcPr>
          <w:p w:rsidR="00782C36" w:rsidRDefault="00782C36" w:rsidP="00BB3885">
            <w:pPr>
              <w:pStyle w:val="Paragraph"/>
              <w:jc w:val="center"/>
              <w:rPr>
                <w:b/>
              </w:rPr>
            </w:pPr>
            <w:r>
              <w:rPr>
                <w:b/>
              </w:rPr>
              <w:t>3</w:t>
            </w:r>
            <w:r w:rsidRPr="00443C1B">
              <w:rPr>
                <w:b/>
                <w:vertAlign w:val="superscript"/>
              </w:rPr>
              <w:t>rd</w:t>
            </w:r>
          </w:p>
        </w:tc>
        <w:tc>
          <w:tcPr>
            <w:tcW w:w="1744" w:type="dxa"/>
            <w:shd w:val="clear" w:color="auto" w:fill="E5DFEC" w:themeFill="accent4" w:themeFillTint="33"/>
          </w:tcPr>
          <w:p w:rsidR="00782C36" w:rsidRDefault="00782C36" w:rsidP="00BB3885">
            <w:pPr>
              <w:pStyle w:val="Paragraph"/>
              <w:jc w:val="center"/>
              <w:rPr>
                <w:b/>
              </w:rPr>
            </w:pPr>
            <w:r>
              <w:rPr>
                <w:b/>
              </w:rPr>
              <w:t>4th</w:t>
            </w:r>
          </w:p>
        </w:tc>
      </w:tr>
      <w:tr w:rsidR="00491E5C" w:rsidTr="00884D90">
        <w:trPr>
          <w:trHeight w:val="1785"/>
        </w:trPr>
        <w:tc>
          <w:tcPr>
            <w:tcW w:w="1416" w:type="dxa"/>
          </w:tcPr>
          <w:p w:rsidR="00884D90" w:rsidRDefault="00884D90" w:rsidP="00884D90">
            <w:pPr>
              <w:pStyle w:val="Paragraph"/>
              <w:jc w:val="left"/>
            </w:pPr>
            <w:r>
              <w:t>1.2.1.</w:t>
            </w:r>
          </w:p>
          <w:p w:rsidR="00491E5C" w:rsidRDefault="00491E5C" w:rsidP="00BB3885">
            <w:pPr>
              <w:pStyle w:val="Paragraph"/>
              <w:jc w:val="left"/>
            </w:pPr>
          </w:p>
        </w:tc>
        <w:tc>
          <w:tcPr>
            <w:tcW w:w="1417" w:type="dxa"/>
          </w:tcPr>
          <w:p w:rsidR="00491E5C" w:rsidRDefault="00491E5C" w:rsidP="00C37C0D">
            <w:pPr>
              <w:pStyle w:val="Paragraph"/>
              <w:tabs>
                <w:tab w:val="clear" w:pos="567"/>
                <w:tab w:val="clear" w:pos="851"/>
                <w:tab w:val="left" w:pos="249"/>
              </w:tabs>
              <w:jc w:val="left"/>
            </w:pPr>
            <w:r>
              <w:t>Efficient voice and data services.</w:t>
            </w:r>
          </w:p>
        </w:tc>
        <w:tc>
          <w:tcPr>
            <w:tcW w:w="1555" w:type="dxa"/>
          </w:tcPr>
          <w:p w:rsidR="00491E5C" w:rsidRDefault="00EB77B9" w:rsidP="000B44A8">
            <w:pPr>
              <w:pStyle w:val="Paragraph"/>
              <w:jc w:val="left"/>
            </w:pPr>
            <w:r>
              <w:t>Quarterly</w:t>
            </w:r>
            <w:r w:rsidR="00862B82">
              <w:t xml:space="preserve"> meetings with voice and data service provider</w:t>
            </w:r>
            <w:r w:rsidR="000B44A8">
              <w:t>.</w:t>
            </w:r>
          </w:p>
        </w:tc>
        <w:tc>
          <w:tcPr>
            <w:tcW w:w="1362" w:type="dxa"/>
          </w:tcPr>
          <w:p w:rsidR="00491E5C" w:rsidRDefault="00491E5C" w:rsidP="00BB3885">
            <w:pPr>
              <w:pStyle w:val="Paragraph"/>
              <w:jc w:val="left"/>
            </w:pPr>
            <w:r>
              <w:t>Annual</w:t>
            </w:r>
          </w:p>
        </w:tc>
        <w:tc>
          <w:tcPr>
            <w:tcW w:w="1987" w:type="dxa"/>
          </w:tcPr>
          <w:p w:rsidR="00491E5C" w:rsidRPr="006437F7" w:rsidRDefault="009878E8" w:rsidP="007C7E04">
            <w:pPr>
              <w:pStyle w:val="Paragraph"/>
              <w:ind w:right="-66"/>
              <w:jc w:val="left"/>
            </w:pPr>
            <w:r>
              <w:t>4</w:t>
            </w:r>
            <w:r w:rsidR="00491E5C">
              <w:t xml:space="preserve"> x meetings with voice and data service provider</w:t>
            </w:r>
            <w:r w:rsidR="000B44A8">
              <w:t>.</w:t>
            </w:r>
          </w:p>
        </w:tc>
        <w:tc>
          <w:tcPr>
            <w:tcW w:w="1893" w:type="dxa"/>
          </w:tcPr>
          <w:p w:rsidR="00491E5C" w:rsidRDefault="009878E8" w:rsidP="00443C1B">
            <w:pPr>
              <w:pStyle w:val="Paragraph"/>
              <w:jc w:val="left"/>
            </w:pPr>
            <w:r>
              <w:t>1</w:t>
            </w:r>
            <w:r w:rsidR="00491E5C">
              <w:t xml:space="preserve"> meeting with voice and data service provider.</w:t>
            </w:r>
          </w:p>
          <w:p w:rsidR="000B44A8" w:rsidRPr="00121CCF" w:rsidRDefault="000B44A8" w:rsidP="00AB0985">
            <w:pPr>
              <w:pStyle w:val="Paragraph"/>
              <w:jc w:val="left"/>
            </w:pPr>
          </w:p>
        </w:tc>
        <w:tc>
          <w:tcPr>
            <w:tcW w:w="1799" w:type="dxa"/>
          </w:tcPr>
          <w:p w:rsidR="00491E5C" w:rsidRDefault="009878E8" w:rsidP="007C7E04">
            <w:pPr>
              <w:pStyle w:val="Paragraph"/>
              <w:jc w:val="left"/>
            </w:pPr>
            <w:r>
              <w:t>1</w:t>
            </w:r>
            <w:r w:rsidR="00491E5C" w:rsidRPr="007E377B">
              <w:t xml:space="preserve"> meeting with voice and data service provider.</w:t>
            </w:r>
          </w:p>
          <w:p w:rsidR="000B44A8" w:rsidRPr="00121CCF" w:rsidRDefault="000B44A8" w:rsidP="007C7E04">
            <w:pPr>
              <w:pStyle w:val="Paragraph"/>
              <w:jc w:val="left"/>
            </w:pPr>
          </w:p>
        </w:tc>
        <w:tc>
          <w:tcPr>
            <w:tcW w:w="1709" w:type="dxa"/>
          </w:tcPr>
          <w:p w:rsidR="00491E5C" w:rsidRDefault="009878E8" w:rsidP="00465689">
            <w:pPr>
              <w:pStyle w:val="Paragraph"/>
              <w:jc w:val="left"/>
            </w:pPr>
            <w:r>
              <w:t>1</w:t>
            </w:r>
            <w:r w:rsidR="00AB0985">
              <w:t xml:space="preserve"> </w:t>
            </w:r>
            <w:r w:rsidR="00491E5C" w:rsidRPr="007E377B">
              <w:t>meeting</w:t>
            </w:r>
            <w:r w:rsidR="000B44A8">
              <w:t xml:space="preserve"> </w:t>
            </w:r>
            <w:r w:rsidR="00491E5C" w:rsidRPr="007E377B">
              <w:t>with voice and data service provider.</w:t>
            </w:r>
          </w:p>
          <w:p w:rsidR="000B44A8" w:rsidRPr="00121CCF" w:rsidRDefault="000B44A8" w:rsidP="00465689">
            <w:pPr>
              <w:pStyle w:val="Paragraph"/>
              <w:jc w:val="left"/>
            </w:pPr>
          </w:p>
        </w:tc>
        <w:tc>
          <w:tcPr>
            <w:tcW w:w="1744" w:type="dxa"/>
          </w:tcPr>
          <w:p w:rsidR="00491E5C" w:rsidRDefault="009878E8" w:rsidP="00465689">
            <w:pPr>
              <w:pStyle w:val="Paragraph"/>
              <w:jc w:val="left"/>
            </w:pPr>
            <w:r>
              <w:t>1</w:t>
            </w:r>
            <w:r w:rsidR="00491E5C" w:rsidRPr="007E377B">
              <w:t xml:space="preserve"> meeting with voice and data service provider.</w:t>
            </w:r>
          </w:p>
          <w:p w:rsidR="000B44A8" w:rsidRPr="00121CCF" w:rsidRDefault="000B44A8" w:rsidP="00465689">
            <w:pPr>
              <w:pStyle w:val="Paragraph"/>
              <w:jc w:val="left"/>
            </w:pPr>
          </w:p>
        </w:tc>
      </w:tr>
      <w:tr w:rsidR="00F07C8F" w:rsidTr="00884D90">
        <w:trPr>
          <w:trHeight w:val="1785"/>
        </w:trPr>
        <w:tc>
          <w:tcPr>
            <w:tcW w:w="1416" w:type="dxa"/>
          </w:tcPr>
          <w:p w:rsidR="00F07C8F" w:rsidRDefault="00F07C8F" w:rsidP="00BB3885">
            <w:pPr>
              <w:pStyle w:val="Paragraph"/>
              <w:jc w:val="left"/>
            </w:pPr>
            <w:r>
              <w:t>1.2.2.</w:t>
            </w:r>
          </w:p>
        </w:tc>
        <w:tc>
          <w:tcPr>
            <w:tcW w:w="1417" w:type="dxa"/>
          </w:tcPr>
          <w:p w:rsidR="00F07C8F" w:rsidRDefault="00F07C8F" w:rsidP="00B13834">
            <w:pPr>
              <w:pStyle w:val="Paragraph"/>
              <w:tabs>
                <w:tab w:val="clear" w:pos="567"/>
                <w:tab w:val="clear" w:pos="851"/>
                <w:tab w:val="left" w:pos="249"/>
              </w:tabs>
              <w:jc w:val="left"/>
            </w:pPr>
            <w:r>
              <w:t>Secure back-up of data</w:t>
            </w:r>
          </w:p>
        </w:tc>
        <w:tc>
          <w:tcPr>
            <w:tcW w:w="1555" w:type="dxa"/>
          </w:tcPr>
          <w:p w:rsidR="00F07C8F" w:rsidRDefault="00802459" w:rsidP="00D04BBD">
            <w:pPr>
              <w:pStyle w:val="Paragraph"/>
              <w:jc w:val="left"/>
            </w:pPr>
            <w:r>
              <w:t>12 off-site data back-ups.</w:t>
            </w:r>
          </w:p>
        </w:tc>
        <w:tc>
          <w:tcPr>
            <w:tcW w:w="1362" w:type="dxa"/>
          </w:tcPr>
          <w:p w:rsidR="00F07C8F" w:rsidRDefault="00F07C8F" w:rsidP="00BB3885">
            <w:pPr>
              <w:pStyle w:val="Paragraph"/>
              <w:jc w:val="left"/>
            </w:pPr>
            <w:r>
              <w:t>Annual</w:t>
            </w:r>
          </w:p>
        </w:tc>
        <w:tc>
          <w:tcPr>
            <w:tcW w:w="1987" w:type="dxa"/>
          </w:tcPr>
          <w:p w:rsidR="00F07C8F" w:rsidRDefault="00802459" w:rsidP="00AB0985">
            <w:pPr>
              <w:pStyle w:val="Paragraph"/>
              <w:ind w:right="-66"/>
              <w:jc w:val="left"/>
            </w:pPr>
            <w:r>
              <w:t>12 off-site data back-ups.</w:t>
            </w:r>
          </w:p>
        </w:tc>
        <w:tc>
          <w:tcPr>
            <w:tcW w:w="1893" w:type="dxa"/>
          </w:tcPr>
          <w:p w:rsidR="00F07C8F" w:rsidRPr="00C02F7C" w:rsidRDefault="00802459" w:rsidP="00AB0985">
            <w:pPr>
              <w:pStyle w:val="Paragraph"/>
              <w:jc w:val="left"/>
            </w:pPr>
            <w:r>
              <w:t>3 off-site data back-ups</w:t>
            </w:r>
            <w:r w:rsidR="00F07C8F">
              <w:t>.</w:t>
            </w:r>
          </w:p>
        </w:tc>
        <w:tc>
          <w:tcPr>
            <w:tcW w:w="1799" w:type="dxa"/>
          </w:tcPr>
          <w:p w:rsidR="00F07C8F" w:rsidRPr="00C02F7C" w:rsidRDefault="00802459" w:rsidP="00AB0985">
            <w:pPr>
              <w:pStyle w:val="Paragraph"/>
              <w:jc w:val="left"/>
            </w:pPr>
            <w:r>
              <w:t>3 off-site data back-ups.</w:t>
            </w:r>
          </w:p>
        </w:tc>
        <w:tc>
          <w:tcPr>
            <w:tcW w:w="1709" w:type="dxa"/>
          </w:tcPr>
          <w:p w:rsidR="00F07C8F" w:rsidRPr="00C02F7C" w:rsidRDefault="00AB0985" w:rsidP="00AB0985">
            <w:pPr>
              <w:pStyle w:val="Paragraph"/>
              <w:jc w:val="left"/>
            </w:pPr>
            <w:r>
              <w:t xml:space="preserve">3 </w:t>
            </w:r>
            <w:r w:rsidR="00802459">
              <w:t>off-site data back-ups.</w:t>
            </w:r>
          </w:p>
        </w:tc>
        <w:tc>
          <w:tcPr>
            <w:tcW w:w="1744" w:type="dxa"/>
          </w:tcPr>
          <w:p w:rsidR="00F07C8F" w:rsidRPr="007E377B" w:rsidRDefault="00802459" w:rsidP="00AB0985">
            <w:pPr>
              <w:pStyle w:val="Paragraph"/>
              <w:jc w:val="left"/>
            </w:pPr>
            <w:r>
              <w:t>3 off-site data back-ups.</w:t>
            </w:r>
          </w:p>
        </w:tc>
      </w:tr>
    </w:tbl>
    <w:p w:rsidR="00683FD2" w:rsidRDefault="00683FD2" w:rsidP="00E733FD">
      <w:pPr>
        <w:pStyle w:val="Heading3"/>
        <w:ind w:left="426"/>
      </w:pPr>
    </w:p>
    <w:p w:rsidR="00683FD2" w:rsidRDefault="00683FD2">
      <w:pPr>
        <w:rPr>
          <w:rFonts w:ascii="Arial" w:eastAsiaTheme="majorEastAsia" w:hAnsi="Arial" w:cstheme="majorBidi"/>
          <w:b/>
          <w:bCs/>
          <w:color w:val="000000" w:themeColor="text1"/>
        </w:rPr>
      </w:pPr>
      <w:r>
        <w:br w:type="page"/>
      </w:r>
    </w:p>
    <w:p w:rsidR="00E733FD" w:rsidRDefault="0002434D" w:rsidP="00E733FD">
      <w:pPr>
        <w:pStyle w:val="Heading3"/>
        <w:ind w:left="426"/>
      </w:pPr>
      <w:bookmarkStart w:id="70" w:name="_Toc412559635"/>
      <w:r>
        <w:lastRenderedPageBreak/>
        <w:t>4</w:t>
      </w:r>
      <w:r w:rsidR="00E733FD">
        <w:t>.3.</w:t>
      </w:r>
      <w:r w:rsidR="00E733FD">
        <w:tab/>
        <w:t>Sub-Programme 1.3: Finance Administration</w:t>
      </w:r>
      <w:bookmarkEnd w:id="70"/>
    </w:p>
    <w:p w:rsidR="00E733FD" w:rsidRPr="00EB0DFA" w:rsidRDefault="00E733FD" w:rsidP="00E733FD">
      <w:pPr>
        <w:spacing w:before="240"/>
        <w:ind w:left="1440"/>
        <w:rPr>
          <w:rFonts w:ascii="Arial" w:hAnsi="Arial" w:cs="Arial"/>
        </w:rPr>
      </w:pPr>
      <w:r w:rsidRPr="00EB0DFA">
        <w:rPr>
          <w:rFonts w:ascii="Arial" w:hAnsi="Arial" w:cs="Arial"/>
        </w:rPr>
        <w:t xml:space="preserve">The </w:t>
      </w:r>
      <w:r>
        <w:rPr>
          <w:rFonts w:ascii="Arial" w:hAnsi="Arial" w:cs="Arial"/>
        </w:rPr>
        <w:t xml:space="preserve">purpose of this </w:t>
      </w:r>
      <w:r w:rsidR="00CC020C">
        <w:rPr>
          <w:rFonts w:ascii="Arial" w:hAnsi="Arial" w:cs="Arial"/>
        </w:rPr>
        <w:t>sub-</w:t>
      </w:r>
      <w:r>
        <w:rPr>
          <w:rFonts w:ascii="Arial" w:hAnsi="Arial" w:cs="Arial"/>
        </w:rPr>
        <w:t xml:space="preserve">programme is to ensure strong and compliant financial management of the </w:t>
      </w:r>
      <w:r w:rsidR="007732DA">
        <w:rPr>
          <w:rFonts w:ascii="Arial" w:hAnsi="Arial" w:cs="Arial"/>
        </w:rPr>
        <w:t>NEDLAC</w:t>
      </w:r>
      <w:r>
        <w:rPr>
          <w:rFonts w:ascii="Arial" w:hAnsi="Arial" w:cs="Arial"/>
        </w:rPr>
        <w:t xml:space="preserve"> budget allocations.</w:t>
      </w:r>
    </w:p>
    <w:tbl>
      <w:tblPr>
        <w:tblStyle w:val="TableGrid"/>
        <w:tblW w:w="5647" w:type="pct"/>
        <w:tblInd w:w="-882" w:type="dxa"/>
        <w:tblLayout w:type="fixed"/>
        <w:tblLook w:val="04A0" w:firstRow="1" w:lastRow="0" w:firstColumn="1" w:lastColumn="0" w:noHBand="0" w:noVBand="1"/>
      </w:tblPr>
      <w:tblGrid>
        <w:gridCol w:w="1130"/>
        <w:gridCol w:w="2411"/>
        <w:gridCol w:w="1699"/>
        <w:gridCol w:w="1348"/>
        <w:gridCol w:w="1345"/>
        <w:gridCol w:w="1137"/>
        <w:gridCol w:w="1560"/>
        <w:gridCol w:w="1417"/>
        <w:gridCol w:w="1417"/>
        <w:gridCol w:w="1417"/>
      </w:tblGrid>
      <w:tr w:rsidR="00E733FD" w:rsidTr="00884D90">
        <w:trPr>
          <w:tblHeader/>
        </w:trPr>
        <w:tc>
          <w:tcPr>
            <w:tcW w:w="5000" w:type="pct"/>
            <w:gridSpan w:val="10"/>
            <w:shd w:val="clear" w:color="auto" w:fill="215868" w:themeFill="accent5" w:themeFillShade="80"/>
          </w:tcPr>
          <w:p w:rsidR="00E733FD" w:rsidRDefault="00E733FD" w:rsidP="00BB3885">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884D90" w:rsidTr="00884D90">
        <w:trPr>
          <w:tblHeader/>
        </w:trPr>
        <w:tc>
          <w:tcPr>
            <w:tcW w:w="1190" w:type="pct"/>
            <w:gridSpan w:val="2"/>
            <w:shd w:val="clear" w:color="auto" w:fill="95B3D7" w:themeFill="accent1" w:themeFillTint="99"/>
          </w:tcPr>
          <w:p w:rsidR="00884D90" w:rsidRPr="00DC64F3" w:rsidRDefault="00884D90" w:rsidP="00C56D41">
            <w:pPr>
              <w:pStyle w:val="Paragraph"/>
              <w:jc w:val="left"/>
              <w:rPr>
                <w:b/>
                <w:color w:val="FFFFFF" w:themeColor="background1"/>
              </w:rPr>
            </w:pPr>
            <w:r w:rsidRPr="00DC64F3">
              <w:rPr>
                <w:b/>
              </w:rPr>
              <w:t>Strategic objective</w:t>
            </w:r>
          </w:p>
        </w:tc>
        <w:tc>
          <w:tcPr>
            <w:tcW w:w="3810" w:type="pct"/>
            <w:gridSpan w:val="8"/>
            <w:shd w:val="clear" w:color="auto" w:fill="95B3D7" w:themeFill="accent1" w:themeFillTint="99"/>
          </w:tcPr>
          <w:p w:rsidR="00884D90" w:rsidRDefault="00884D90" w:rsidP="00C56D41">
            <w:pPr>
              <w:pStyle w:val="Paragraph"/>
              <w:jc w:val="left"/>
              <w:rPr>
                <w:b/>
                <w:color w:val="FFFFFF" w:themeColor="background1"/>
              </w:rPr>
            </w:pPr>
            <w:r w:rsidRPr="00884D90">
              <w:rPr>
                <w:b/>
              </w:rPr>
              <w:t>Improved risk management and financial oversight.</w:t>
            </w:r>
          </w:p>
        </w:tc>
      </w:tr>
      <w:tr w:rsidR="00E733FD" w:rsidTr="00A848B4">
        <w:trPr>
          <w:tblHeader/>
        </w:trPr>
        <w:tc>
          <w:tcPr>
            <w:tcW w:w="380" w:type="pct"/>
            <w:vMerge w:val="restart"/>
            <w:shd w:val="clear" w:color="auto" w:fill="DAEEF3" w:themeFill="accent5" w:themeFillTint="33"/>
          </w:tcPr>
          <w:p w:rsidR="00E733FD" w:rsidRDefault="00884D90" w:rsidP="00BB3885">
            <w:pPr>
              <w:pStyle w:val="Paragraph"/>
              <w:jc w:val="center"/>
              <w:rPr>
                <w:b/>
              </w:rPr>
            </w:pPr>
            <w:r>
              <w:rPr>
                <w:b/>
              </w:rPr>
              <w:t>No.</w:t>
            </w:r>
          </w:p>
        </w:tc>
        <w:tc>
          <w:tcPr>
            <w:tcW w:w="810" w:type="pct"/>
            <w:vMerge w:val="restart"/>
            <w:shd w:val="clear" w:color="auto" w:fill="DAEEF3" w:themeFill="accent5" w:themeFillTint="33"/>
          </w:tcPr>
          <w:p w:rsidR="00E733FD" w:rsidRDefault="00E733FD" w:rsidP="00BB3885">
            <w:pPr>
              <w:pStyle w:val="Paragraph"/>
              <w:jc w:val="center"/>
              <w:rPr>
                <w:b/>
              </w:rPr>
            </w:pPr>
            <w:r>
              <w:rPr>
                <w:b/>
              </w:rPr>
              <w:t>Output</w:t>
            </w:r>
          </w:p>
        </w:tc>
        <w:tc>
          <w:tcPr>
            <w:tcW w:w="571" w:type="pct"/>
            <w:vMerge w:val="restart"/>
            <w:shd w:val="clear" w:color="auto" w:fill="DAEEF3" w:themeFill="accent5" w:themeFillTint="33"/>
          </w:tcPr>
          <w:p w:rsidR="00E733FD" w:rsidRDefault="00E733FD" w:rsidP="00BB3885">
            <w:pPr>
              <w:pStyle w:val="Paragraph"/>
              <w:jc w:val="center"/>
              <w:rPr>
                <w:b/>
              </w:rPr>
            </w:pPr>
            <w:r>
              <w:rPr>
                <w:b/>
              </w:rPr>
              <w:t>Programme performance indicator</w:t>
            </w:r>
          </w:p>
        </w:tc>
        <w:tc>
          <w:tcPr>
            <w:tcW w:w="1287" w:type="pct"/>
            <w:gridSpan w:val="3"/>
            <w:shd w:val="clear" w:color="auto" w:fill="DAEEF3" w:themeFill="accent5" w:themeFillTint="33"/>
          </w:tcPr>
          <w:p w:rsidR="00E733FD" w:rsidRDefault="00E733FD" w:rsidP="00BB3885">
            <w:pPr>
              <w:pStyle w:val="Paragraph"/>
              <w:jc w:val="center"/>
              <w:rPr>
                <w:b/>
              </w:rPr>
            </w:pPr>
            <w:r>
              <w:rPr>
                <w:b/>
              </w:rPr>
              <w:t>Audited/actual performance</w:t>
            </w:r>
          </w:p>
        </w:tc>
        <w:tc>
          <w:tcPr>
            <w:tcW w:w="524" w:type="pct"/>
            <w:vMerge w:val="restart"/>
            <w:shd w:val="clear" w:color="auto" w:fill="DAEEF3" w:themeFill="accent5" w:themeFillTint="33"/>
          </w:tcPr>
          <w:p w:rsidR="00E733FD" w:rsidRDefault="00E733FD" w:rsidP="00C37C0D">
            <w:pPr>
              <w:pStyle w:val="Paragraph"/>
              <w:jc w:val="center"/>
              <w:rPr>
                <w:b/>
              </w:rPr>
            </w:pPr>
            <w:r>
              <w:rPr>
                <w:b/>
              </w:rPr>
              <w:t>Estimated performance 201</w:t>
            </w:r>
            <w:r w:rsidR="00802459">
              <w:rPr>
                <w:b/>
              </w:rPr>
              <w:t>5</w:t>
            </w:r>
            <w:r>
              <w:rPr>
                <w:b/>
              </w:rPr>
              <w:t>-1</w:t>
            </w:r>
            <w:r w:rsidR="00802459">
              <w:rPr>
                <w:b/>
              </w:rPr>
              <w:t>6</w:t>
            </w:r>
          </w:p>
        </w:tc>
        <w:tc>
          <w:tcPr>
            <w:tcW w:w="1428" w:type="pct"/>
            <w:gridSpan w:val="3"/>
            <w:shd w:val="clear" w:color="auto" w:fill="DAEEF3" w:themeFill="accent5" w:themeFillTint="33"/>
          </w:tcPr>
          <w:p w:rsidR="00E733FD" w:rsidRDefault="00E733FD" w:rsidP="00BB3885">
            <w:pPr>
              <w:pStyle w:val="Paragraph"/>
              <w:jc w:val="center"/>
              <w:rPr>
                <w:b/>
              </w:rPr>
            </w:pPr>
            <w:r>
              <w:rPr>
                <w:b/>
              </w:rPr>
              <w:t>Medium-term targets</w:t>
            </w:r>
          </w:p>
        </w:tc>
      </w:tr>
      <w:tr w:rsidR="00E733FD" w:rsidTr="00A848B4">
        <w:trPr>
          <w:tblHeader/>
        </w:trPr>
        <w:tc>
          <w:tcPr>
            <w:tcW w:w="380" w:type="pct"/>
            <w:vMerge/>
          </w:tcPr>
          <w:p w:rsidR="00E733FD" w:rsidRDefault="00E733FD" w:rsidP="00BB3885">
            <w:pPr>
              <w:pStyle w:val="Paragraph"/>
              <w:jc w:val="center"/>
              <w:rPr>
                <w:b/>
              </w:rPr>
            </w:pPr>
          </w:p>
        </w:tc>
        <w:tc>
          <w:tcPr>
            <w:tcW w:w="810" w:type="pct"/>
            <w:vMerge/>
          </w:tcPr>
          <w:p w:rsidR="00E733FD" w:rsidRDefault="00E733FD" w:rsidP="00BB3885">
            <w:pPr>
              <w:pStyle w:val="Paragraph"/>
              <w:jc w:val="center"/>
              <w:rPr>
                <w:b/>
              </w:rPr>
            </w:pPr>
          </w:p>
        </w:tc>
        <w:tc>
          <w:tcPr>
            <w:tcW w:w="571" w:type="pct"/>
            <w:vMerge/>
          </w:tcPr>
          <w:p w:rsidR="00E733FD" w:rsidRDefault="00E733FD" w:rsidP="00BB3885">
            <w:pPr>
              <w:pStyle w:val="Paragraph"/>
              <w:jc w:val="center"/>
              <w:rPr>
                <w:b/>
              </w:rPr>
            </w:pPr>
          </w:p>
        </w:tc>
        <w:tc>
          <w:tcPr>
            <w:tcW w:w="453" w:type="pct"/>
            <w:shd w:val="clear" w:color="auto" w:fill="EAF1DD" w:themeFill="accent3" w:themeFillTint="33"/>
          </w:tcPr>
          <w:p w:rsidR="00E733FD" w:rsidRDefault="00E733FD" w:rsidP="00C37C0D">
            <w:pPr>
              <w:pStyle w:val="Paragraph"/>
              <w:jc w:val="center"/>
              <w:rPr>
                <w:b/>
              </w:rPr>
            </w:pPr>
            <w:r>
              <w:rPr>
                <w:b/>
              </w:rPr>
              <w:t>201</w:t>
            </w:r>
            <w:r w:rsidR="00802459">
              <w:rPr>
                <w:b/>
              </w:rPr>
              <w:t>2</w:t>
            </w:r>
            <w:r>
              <w:rPr>
                <w:b/>
              </w:rPr>
              <w:t>-1</w:t>
            </w:r>
            <w:r w:rsidR="00802459">
              <w:rPr>
                <w:b/>
              </w:rPr>
              <w:t>3</w:t>
            </w:r>
          </w:p>
        </w:tc>
        <w:tc>
          <w:tcPr>
            <w:tcW w:w="452" w:type="pct"/>
            <w:shd w:val="clear" w:color="auto" w:fill="EAF1DD" w:themeFill="accent3" w:themeFillTint="33"/>
          </w:tcPr>
          <w:p w:rsidR="00E733FD" w:rsidRDefault="00E733FD" w:rsidP="00C37C0D">
            <w:pPr>
              <w:pStyle w:val="Paragraph"/>
              <w:jc w:val="center"/>
              <w:rPr>
                <w:b/>
              </w:rPr>
            </w:pPr>
            <w:r>
              <w:rPr>
                <w:b/>
              </w:rPr>
              <w:t>201</w:t>
            </w:r>
            <w:r w:rsidR="00802459">
              <w:rPr>
                <w:b/>
              </w:rPr>
              <w:t>3</w:t>
            </w:r>
            <w:r>
              <w:rPr>
                <w:b/>
              </w:rPr>
              <w:t>-1</w:t>
            </w:r>
            <w:r w:rsidR="00802459">
              <w:rPr>
                <w:b/>
              </w:rPr>
              <w:t>4</w:t>
            </w:r>
          </w:p>
        </w:tc>
        <w:tc>
          <w:tcPr>
            <w:tcW w:w="382" w:type="pct"/>
            <w:shd w:val="clear" w:color="auto" w:fill="EAF1DD" w:themeFill="accent3" w:themeFillTint="33"/>
          </w:tcPr>
          <w:p w:rsidR="00E733FD" w:rsidRDefault="00E733FD" w:rsidP="00C37C0D">
            <w:pPr>
              <w:pStyle w:val="Paragraph"/>
              <w:jc w:val="center"/>
              <w:rPr>
                <w:b/>
              </w:rPr>
            </w:pPr>
            <w:r>
              <w:rPr>
                <w:b/>
              </w:rPr>
              <w:t>201</w:t>
            </w:r>
            <w:r w:rsidR="00802459">
              <w:rPr>
                <w:b/>
              </w:rPr>
              <w:t>4</w:t>
            </w:r>
            <w:r>
              <w:rPr>
                <w:b/>
              </w:rPr>
              <w:t>-1</w:t>
            </w:r>
            <w:r w:rsidR="00802459">
              <w:rPr>
                <w:b/>
              </w:rPr>
              <w:t>5</w:t>
            </w:r>
          </w:p>
        </w:tc>
        <w:tc>
          <w:tcPr>
            <w:tcW w:w="524" w:type="pct"/>
            <w:vMerge/>
          </w:tcPr>
          <w:p w:rsidR="00E733FD" w:rsidRDefault="00E733FD" w:rsidP="00BB3885">
            <w:pPr>
              <w:pStyle w:val="Paragraph"/>
              <w:jc w:val="center"/>
              <w:rPr>
                <w:b/>
              </w:rPr>
            </w:pPr>
          </w:p>
        </w:tc>
        <w:tc>
          <w:tcPr>
            <w:tcW w:w="476" w:type="pct"/>
            <w:shd w:val="clear" w:color="auto" w:fill="EAF1DD" w:themeFill="accent3" w:themeFillTint="33"/>
          </w:tcPr>
          <w:p w:rsidR="00E733FD" w:rsidRDefault="00802459" w:rsidP="00BB3885">
            <w:pPr>
              <w:pStyle w:val="Paragraph"/>
              <w:jc w:val="center"/>
              <w:rPr>
                <w:b/>
              </w:rPr>
            </w:pPr>
            <w:r>
              <w:rPr>
                <w:b/>
              </w:rPr>
              <w:t>2016-17</w:t>
            </w:r>
          </w:p>
        </w:tc>
        <w:tc>
          <w:tcPr>
            <w:tcW w:w="476" w:type="pct"/>
            <w:shd w:val="clear" w:color="auto" w:fill="EAF1DD" w:themeFill="accent3" w:themeFillTint="33"/>
          </w:tcPr>
          <w:p w:rsidR="00E733FD" w:rsidRDefault="00802459" w:rsidP="00802459">
            <w:pPr>
              <w:pStyle w:val="Paragraph"/>
              <w:jc w:val="center"/>
              <w:rPr>
                <w:b/>
              </w:rPr>
            </w:pPr>
            <w:r>
              <w:rPr>
                <w:b/>
              </w:rPr>
              <w:t>2017</w:t>
            </w:r>
            <w:r w:rsidR="00E733FD">
              <w:rPr>
                <w:b/>
              </w:rPr>
              <w:t>-1</w:t>
            </w:r>
            <w:r>
              <w:rPr>
                <w:b/>
              </w:rPr>
              <w:t>8</w:t>
            </w:r>
          </w:p>
        </w:tc>
        <w:tc>
          <w:tcPr>
            <w:tcW w:w="476" w:type="pct"/>
            <w:shd w:val="clear" w:color="auto" w:fill="EAF1DD" w:themeFill="accent3" w:themeFillTint="33"/>
          </w:tcPr>
          <w:p w:rsidR="00E733FD" w:rsidRDefault="00802459" w:rsidP="00802459">
            <w:pPr>
              <w:pStyle w:val="Paragraph"/>
              <w:jc w:val="center"/>
              <w:rPr>
                <w:b/>
              </w:rPr>
            </w:pPr>
            <w:r>
              <w:rPr>
                <w:b/>
              </w:rPr>
              <w:t>2018</w:t>
            </w:r>
            <w:r w:rsidR="00B47A70">
              <w:rPr>
                <w:b/>
              </w:rPr>
              <w:t>-1</w:t>
            </w:r>
            <w:r>
              <w:rPr>
                <w:b/>
              </w:rPr>
              <w:t>9</w:t>
            </w:r>
          </w:p>
        </w:tc>
      </w:tr>
      <w:tr w:rsidR="00884D90" w:rsidRPr="00DB0B7E" w:rsidTr="00A848B4">
        <w:trPr>
          <w:trHeight w:val="1461"/>
        </w:trPr>
        <w:tc>
          <w:tcPr>
            <w:tcW w:w="380" w:type="pct"/>
          </w:tcPr>
          <w:p w:rsidR="00884D90" w:rsidRPr="00617024" w:rsidRDefault="00884D90" w:rsidP="00BB3885">
            <w:pPr>
              <w:pStyle w:val="Paragraph"/>
              <w:jc w:val="left"/>
              <w:rPr>
                <w:lang w:val="en-ZA"/>
              </w:rPr>
            </w:pPr>
            <w:r>
              <w:t>1.3.1.</w:t>
            </w:r>
          </w:p>
        </w:tc>
        <w:tc>
          <w:tcPr>
            <w:tcW w:w="810" w:type="pct"/>
          </w:tcPr>
          <w:p w:rsidR="00884D90" w:rsidRDefault="00884D90" w:rsidP="00BB3885">
            <w:pPr>
              <w:pStyle w:val="Paragraph"/>
              <w:tabs>
                <w:tab w:val="clear" w:pos="567"/>
                <w:tab w:val="clear" w:pos="851"/>
                <w:tab w:val="left" w:pos="249"/>
              </w:tabs>
              <w:jc w:val="left"/>
            </w:pPr>
            <w:r>
              <w:t>Unqualified audit opinion obtained.</w:t>
            </w:r>
          </w:p>
        </w:tc>
        <w:tc>
          <w:tcPr>
            <w:tcW w:w="571" w:type="pct"/>
          </w:tcPr>
          <w:p w:rsidR="00884D90" w:rsidRDefault="00884D90" w:rsidP="00936466">
            <w:pPr>
              <w:pStyle w:val="Paragraph"/>
              <w:jc w:val="left"/>
            </w:pPr>
            <w:r>
              <w:t>Unqualified audit opinion by the Auditor-General.</w:t>
            </w:r>
          </w:p>
        </w:tc>
        <w:tc>
          <w:tcPr>
            <w:tcW w:w="453" w:type="pct"/>
          </w:tcPr>
          <w:p w:rsidR="00884D90" w:rsidRPr="00DB0B7E" w:rsidRDefault="00884D90" w:rsidP="00936466">
            <w:pPr>
              <w:pStyle w:val="Paragraph"/>
            </w:pPr>
            <w:r>
              <w:t>Qualified audit opinion obtained.</w:t>
            </w:r>
          </w:p>
        </w:tc>
        <w:tc>
          <w:tcPr>
            <w:tcW w:w="452" w:type="pct"/>
          </w:tcPr>
          <w:p w:rsidR="00884D90" w:rsidRPr="00DB0B7E" w:rsidRDefault="00884D90" w:rsidP="00C37C0D">
            <w:pPr>
              <w:pStyle w:val="Paragraph"/>
            </w:pPr>
            <w:r>
              <w:t>Unqualified audit opinion obtained.</w:t>
            </w:r>
          </w:p>
        </w:tc>
        <w:tc>
          <w:tcPr>
            <w:tcW w:w="382" w:type="pct"/>
          </w:tcPr>
          <w:p w:rsidR="00884D90" w:rsidRPr="00DB0B7E" w:rsidRDefault="00802459" w:rsidP="00802459">
            <w:pPr>
              <w:pStyle w:val="Paragraph"/>
            </w:pPr>
            <w:r>
              <w:t>Q</w:t>
            </w:r>
            <w:r w:rsidR="00884D90">
              <w:t>ualified audit opinion obtained.</w:t>
            </w:r>
          </w:p>
        </w:tc>
        <w:tc>
          <w:tcPr>
            <w:tcW w:w="524" w:type="pct"/>
          </w:tcPr>
          <w:p w:rsidR="00884D90" w:rsidRDefault="00A848B4" w:rsidP="00A848B4">
            <w:pPr>
              <w:pStyle w:val="Paragraph"/>
              <w:jc w:val="left"/>
            </w:pPr>
            <w:r>
              <w:t>Unqualified a</w:t>
            </w:r>
            <w:r w:rsidR="00884D90">
              <w:t xml:space="preserve">udit opinion </w:t>
            </w:r>
          </w:p>
        </w:tc>
        <w:tc>
          <w:tcPr>
            <w:tcW w:w="476" w:type="pct"/>
          </w:tcPr>
          <w:p w:rsidR="00884D90" w:rsidRPr="0069322A" w:rsidRDefault="00884D90" w:rsidP="00936466">
            <w:pPr>
              <w:pStyle w:val="Paragraph"/>
              <w:jc w:val="left"/>
            </w:pPr>
            <w:r>
              <w:t>Unqualified audit opinion obtained.</w:t>
            </w:r>
          </w:p>
        </w:tc>
        <w:tc>
          <w:tcPr>
            <w:tcW w:w="476" w:type="pct"/>
          </w:tcPr>
          <w:p w:rsidR="00884D90" w:rsidRPr="00EB3918" w:rsidRDefault="00884D90" w:rsidP="00BB3885">
            <w:pPr>
              <w:pStyle w:val="Paragraph"/>
              <w:jc w:val="left"/>
            </w:pPr>
            <w:r>
              <w:t>Unqualified audit opinion obtained.</w:t>
            </w:r>
          </w:p>
        </w:tc>
        <w:tc>
          <w:tcPr>
            <w:tcW w:w="476" w:type="pct"/>
          </w:tcPr>
          <w:p w:rsidR="00884D90" w:rsidRPr="006437F7" w:rsidRDefault="00884D90" w:rsidP="00BB3885">
            <w:pPr>
              <w:pStyle w:val="Paragraph"/>
              <w:jc w:val="left"/>
            </w:pPr>
            <w:r>
              <w:t>Unqualified audit opinion obtained.</w:t>
            </w:r>
          </w:p>
        </w:tc>
      </w:tr>
      <w:tr w:rsidR="005B400D" w:rsidRPr="00DB0B7E" w:rsidTr="00A848B4">
        <w:trPr>
          <w:trHeight w:val="1461"/>
        </w:trPr>
        <w:tc>
          <w:tcPr>
            <w:tcW w:w="380" w:type="pct"/>
          </w:tcPr>
          <w:p w:rsidR="005B400D" w:rsidRPr="003804B6" w:rsidRDefault="005B400D" w:rsidP="00BB3885">
            <w:pPr>
              <w:pStyle w:val="Paragraph"/>
              <w:jc w:val="left"/>
              <w:rPr>
                <w:highlight w:val="yellow"/>
                <w:lang w:val="en-ZA"/>
              </w:rPr>
            </w:pPr>
            <w:r w:rsidRPr="00884D90">
              <w:rPr>
                <w:lang w:val="en-ZA"/>
              </w:rPr>
              <w:t>1.3.2.</w:t>
            </w:r>
          </w:p>
        </w:tc>
        <w:tc>
          <w:tcPr>
            <w:tcW w:w="810" w:type="pct"/>
          </w:tcPr>
          <w:p w:rsidR="005B400D" w:rsidRDefault="005B400D" w:rsidP="008C7708">
            <w:pPr>
              <w:pStyle w:val="Paragraph"/>
              <w:tabs>
                <w:tab w:val="clear" w:pos="567"/>
                <w:tab w:val="clear" w:pos="851"/>
                <w:tab w:val="left" w:pos="249"/>
              </w:tabs>
              <w:jc w:val="left"/>
            </w:pPr>
            <w:r>
              <w:t>Review of Risk Register.</w:t>
            </w:r>
          </w:p>
        </w:tc>
        <w:tc>
          <w:tcPr>
            <w:tcW w:w="571" w:type="pct"/>
          </w:tcPr>
          <w:p w:rsidR="005B400D" w:rsidRPr="00AA00B4" w:rsidRDefault="005B400D" w:rsidP="008C7708">
            <w:pPr>
              <w:pStyle w:val="Paragraph"/>
              <w:jc w:val="left"/>
            </w:pPr>
            <w:r>
              <w:t>Risk Register reviewed and updated quarterly.</w:t>
            </w:r>
          </w:p>
        </w:tc>
        <w:tc>
          <w:tcPr>
            <w:tcW w:w="453" w:type="pct"/>
          </w:tcPr>
          <w:p w:rsidR="005B400D" w:rsidRPr="00AA00B4" w:rsidRDefault="005B400D" w:rsidP="00D60DBD">
            <w:pPr>
              <w:pStyle w:val="Paragraph"/>
            </w:pPr>
            <w:r w:rsidRPr="00AA00B4">
              <w:t>N/A</w:t>
            </w:r>
          </w:p>
        </w:tc>
        <w:tc>
          <w:tcPr>
            <w:tcW w:w="452" w:type="pct"/>
          </w:tcPr>
          <w:p w:rsidR="005B400D" w:rsidRPr="00AA00B4" w:rsidRDefault="005B400D" w:rsidP="00D60DBD">
            <w:pPr>
              <w:pStyle w:val="Paragraph"/>
            </w:pPr>
            <w:r w:rsidRPr="00AA00B4">
              <w:t>N/A</w:t>
            </w:r>
          </w:p>
        </w:tc>
        <w:tc>
          <w:tcPr>
            <w:tcW w:w="382" w:type="pct"/>
          </w:tcPr>
          <w:p w:rsidR="005B400D" w:rsidRPr="00AA00B4" w:rsidRDefault="005B400D" w:rsidP="00F07C8F">
            <w:pPr>
              <w:pStyle w:val="Paragraph"/>
              <w:jc w:val="center"/>
            </w:pPr>
            <w:r>
              <w:t>2</w:t>
            </w:r>
          </w:p>
        </w:tc>
        <w:tc>
          <w:tcPr>
            <w:tcW w:w="524" w:type="pct"/>
          </w:tcPr>
          <w:p w:rsidR="005B400D" w:rsidRPr="00AA00B4" w:rsidRDefault="005B400D" w:rsidP="00F07C8F">
            <w:pPr>
              <w:pStyle w:val="Paragraph"/>
              <w:jc w:val="center"/>
            </w:pPr>
            <w:r>
              <w:t>4</w:t>
            </w:r>
          </w:p>
        </w:tc>
        <w:tc>
          <w:tcPr>
            <w:tcW w:w="476" w:type="pct"/>
          </w:tcPr>
          <w:p w:rsidR="005B400D" w:rsidRPr="00AA00B4" w:rsidRDefault="005B400D" w:rsidP="005B400D">
            <w:pPr>
              <w:pStyle w:val="Paragraph"/>
              <w:jc w:val="left"/>
            </w:pPr>
            <w:r>
              <w:t>4 x Risk Register review and update.</w:t>
            </w:r>
          </w:p>
        </w:tc>
        <w:tc>
          <w:tcPr>
            <w:tcW w:w="476" w:type="pct"/>
          </w:tcPr>
          <w:p w:rsidR="005B400D" w:rsidRPr="00AA00B4" w:rsidRDefault="005B400D" w:rsidP="00DB0736">
            <w:pPr>
              <w:pStyle w:val="Paragraph"/>
              <w:jc w:val="left"/>
            </w:pPr>
            <w:r>
              <w:t>4 x Risk Register review and update.</w:t>
            </w:r>
          </w:p>
        </w:tc>
        <w:tc>
          <w:tcPr>
            <w:tcW w:w="476" w:type="pct"/>
          </w:tcPr>
          <w:p w:rsidR="005B400D" w:rsidRDefault="005B400D" w:rsidP="00BB3885">
            <w:pPr>
              <w:pStyle w:val="Paragraph"/>
              <w:jc w:val="left"/>
            </w:pPr>
            <w:r>
              <w:t>4 x Risk Register review and update.</w:t>
            </w:r>
          </w:p>
        </w:tc>
      </w:tr>
      <w:tr w:rsidR="00850833" w:rsidRPr="00DB0B7E" w:rsidTr="00A848B4">
        <w:trPr>
          <w:trHeight w:val="1461"/>
        </w:trPr>
        <w:tc>
          <w:tcPr>
            <w:tcW w:w="380" w:type="pct"/>
          </w:tcPr>
          <w:p w:rsidR="00850833" w:rsidRPr="003804B6" w:rsidRDefault="00850833" w:rsidP="00BB3885">
            <w:pPr>
              <w:pStyle w:val="Paragraph"/>
              <w:jc w:val="left"/>
              <w:rPr>
                <w:highlight w:val="yellow"/>
                <w:lang w:val="en-ZA"/>
              </w:rPr>
            </w:pPr>
            <w:r w:rsidRPr="00884D90">
              <w:rPr>
                <w:lang w:val="en-ZA"/>
              </w:rPr>
              <w:t>1.3.3.</w:t>
            </w:r>
          </w:p>
        </w:tc>
        <w:tc>
          <w:tcPr>
            <w:tcW w:w="810" w:type="pct"/>
          </w:tcPr>
          <w:p w:rsidR="00850833" w:rsidRPr="00AA00B4" w:rsidRDefault="00850833" w:rsidP="00BB3885">
            <w:pPr>
              <w:pStyle w:val="Paragraph"/>
              <w:tabs>
                <w:tab w:val="clear" w:pos="567"/>
                <w:tab w:val="clear" w:pos="851"/>
                <w:tab w:val="left" w:pos="249"/>
              </w:tabs>
              <w:jc w:val="left"/>
            </w:pPr>
            <w:r w:rsidRPr="00AA00B4">
              <w:t>Financial Reports.</w:t>
            </w:r>
          </w:p>
        </w:tc>
        <w:tc>
          <w:tcPr>
            <w:tcW w:w="571" w:type="pct"/>
          </w:tcPr>
          <w:p w:rsidR="00850833" w:rsidRPr="00AA00B4" w:rsidRDefault="00850833" w:rsidP="00BB3885">
            <w:pPr>
              <w:pStyle w:val="Paragraph"/>
              <w:jc w:val="left"/>
            </w:pPr>
            <w:r>
              <w:t>Quarterly</w:t>
            </w:r>
            <w:r w:rsidRPr="00AA00B4">
              <w:t xml:space="preserve"> financial reports submitted</w:t>
            </w:r>
            <w:r>
              <w:t xml:space="preserve"> to governance structures.</w:t>
            </w:r>
          </w:p>
        </w:tc>
        <w:tc>
          <w:tcPr>
            <w:tcW w:w="453" w:type="pct"/>
          </w:tcPr>
          <w:p w:rsidR="00850833" w:rsidRPr="00AA00B4" w:rsidRDefault="00850833" w:rsidP="00BB3885">
            <w:pPr>
              <w:pStyle w:val="Paragraph"/>
            </w:pPr>
            <w:r w:rsidRPr="00AA00B4">
              <w:t>N/A</w:t>
            </w:r>
          </w:p>
        </w:tc>
        <w:tc>
          <w:tcPr>
            <w:tcW w:w="452" w:type="pct"/>
          </w:tcPr>
          <w:p w:rsidR="00850833" w:rsidRPr="00AA00B4" w:rsidRDefault="00850833" w:rsidP="00F07C8F">
            <w:pPr>
              <w:pStyle w:val="Paragraph"/>
              <w:jc w:val="center"/>
            </w:pPr>
            <w:r>
              <w:t>4</w:t>
            </w:r>
          </w:p>
        </w:tc>
        <w:tc>
          <w:tcPr>
            <w:tcW w:w="382" w:type="pct"/>
          </w:tcPr>
          <w:p w:rsidR="00850833" w:rsidRPr="00AA00B4" w:rsidRDefault="00850833" w:rsidP="00F07C8F">
            <w:pPr>
              <w:pStyle w:val="Paragraph"/>
              <w:jc w:val="center"/>
            </w:pPr>
            <w:r w:rsidRPr="00AA00B4">
              <w:t>4</w:t>
            </w:r>
          </w:p>
        </w:tc>
        <w:tc>
          <w:tcPr>
            <w:tcW w:w="524" w:type="pct"/>
          </w:tcPr>
          <w:p w:rsidR="00850833" w:rsidRPr="00AA00B4" w:rsidRDefault="00850833" w:rsidP="00F07C8F">
            <w:pPr>
              <w:pStyle w:val="Paragraph"/>
              <w:jc w:val="center"/>
            </w:pPr>
            <w:r w:rsidRPr="00AA00B4">
              <w:t>4</w:t>
            </w:r>
          </w:p>
        </w:tc>
        <w:tc>
          <w:tcPr>
            <w:tcW w:w="476" w:type="pct"/>
          </w:tcPr>
          <w:p w:rsidR="00850833" w:rsidRPr="00AA00B4" w:rsidRDefault="00850833" w:rsidP="00F07C8F">
            <w:pPr>
              <w:pStyle w:val="Paragraph"/>
              <w:jc w:val="center"/>
            </w:pPr>
            <w:r w:rsidRPr="00AA00B4">
              <w:t>4</w:t>
            </w:r>
          </w:p>
        </w:tc>
        <w:tc>
          <w:tcPr>
            <w:tcW w:w="476" w:type="pct"/>
          </w:tcPr>
          <w:p w:rsidR="00850833" w:rsidRDefault="00850833" w:rsidP="00F07C8F">
            <w:pPr>
              <w:pStyle w:val="Paragraph"/>
              <w:jc w:val="center"/>
            </w:pPr>
            <w:r>
              <w:t>4</w:t>
            </w:r>
          </w:p>
        </w:tc>
        <w:tc>
          <w:tcPr>
            <w:tcW w:w="476" w:type="pct"/>
          </w:tcPr>
          <w:p w:rsidR="00850833" w:rsidRDefault="00850833" w:rsidP="00F07C8F">
            <w:pPr>
              <w:pStyle w:val="Paragraph"/>
              <w:jc w:val="center"/>
            </w:pPr>
            <w:r>
              <w:t>4</w:t>
            </w:r>
          </w:p>
        </w:tc>
      </w:tr>
    </w:tbl>
    <w:p w:rsidR="006841A9" w:rsidRDefault="006841A9" w:rsidP="003804B6">
      <w:pPr>
        <w:tabs>
          <w:tab w:val="left" w:pos="9829"/>
        </w:tabs>
        <w:rPr>
          <w:rFonts w:ascii="Arial" w:eastAsiaTheme="majorEastAsia" w:hAnsi="Arial" w:cstheme="majorBidi"/>
          <w:b/>
          <w:bCs/>
          <w:color w:val="000000" w:themeColor="text1"/>
        </w:rPr>
      </w:pPr>
    </w:p>
    <w:p w:rsidR="00936466" w:rsidRDefault="00936466">
      <w:pPr>
        <w:rPr>
          <w:rFonts w:ascii="Arial" w:eastAsiaTheme="majorEastAsia" w:hAnsi="Arial" w:cstheme="majorBidi"/>
          <w:b/>
          <w:bCs/>
          <w:color w:val="000000" w:themeColor="text1"/>
        </w:rPr>
      </w:pPr>
      <w:r>
        <w:rPr>
          <w:rFonts w:ascii="Arial" w:eastAsiaTheme="majorEastAsia" w:hAnsi="Arial" w:cstheme="majorBidi"/>
          <w:b/>
          <w:bCs/>
          <w:color w:val="000000" w:themeColor="text1"/>
        </w:rPr>
        <w:br w:type="page"/>
      </w:r>
    </w:p>
    <w:p w:rsidR="00E733FD" w:rsidRDefault="00E733FD" w:rsidP="003804B6">
      <w:pPr>
        <w:tabs>
          <w:tab w:val="left" w:pos="9829"/>
        </w:tabs>
        <w:rPr>
          <w:rFonts w:ascii="Arial" w:eastAsiaTheme="majorEastAsia" w:hAnsi="Arial" w:cstheme="majorBidi"/>
          <w:b/>
          <w:bCs/>
          <w:color w:val="000000" w:themeColor="text1"/>
        </w:rPr>
      </w:pPr>
    </w:p>
    <w:tbl>
      <w:tblPr>
        <w:tblStyle w:val="TableGrid"/>
        <w:tblW w:w="14882" w:type="dxa"/>
        <w:tblInd w:w="-882" w:type="dxa"/>
        <w:tblLayout w:type="fixed"/>
        <w:tblLook w:val="04A0" w:firstRow="1" w:lastRow="0" w:firstColumn="1" w:lastColumn="0" w:noHBand="0" w:noVBand="1"/>
      </w:tblPr>
      <w:tblGrid>
        <w:gridCol w:w="1416"/>
        <w:gridCol w:w="1417"/>
        <w:gridCol w:w="1555"/>
        <w:gridCol w:w="1362"/>
        <w:gridCol w:w="1987"/>
        <w:gridCol w:w="1893"/>
        <w:gridCol w:w="1799"/>
        <w:gridCol w:w="1709"/>
        <w:gridCol w:w="1744"/>
      </w:tblGrid>
      <w:tr w:rsidR="00E733FD" w:rsidTr="00D669DC">
        <w:trPr>
          <w:tblHeader/>
        </w:trPr>
        <w:tc>
          <w:tcPr>
            <w:tcW w:w="14882" w:type="dxa"/>
            <w:gridSpan w:val="9"/>
            <w:shd w:val="clear" w:color="auto" w:fill="215868" w:themeFill="accent5" w:themeFillShade="80"/>
          </w:tcPr>
          <w:p w:rsidR="00E733FD" w:rsidRDefault="00E733FD" w:rsidP="00431655">
            <w:pPr>
              <w:pStyle w:val="Paragraph"/>
              <w:jc w:val="left"/>
              <w:rPr>
                <w:b/>
              </w:rPr>
            </w:pPr>
            <w:r>
              <w:rPr>
                <w:b/>
                <w:color w:val="FFFFFF" w:themeColor="background1"/>
              </w:rPr>
              <w:t>Quarterly targets for 201</w:t>
            </w:r>
            <w:r w:rsidR="00431655">
              <w:rPr>
                <w:b/>
                <w:color w:val="FFFFFF" w:themeColor="background1"/>
              </w:rPr>
              <w:t>6</w:t>
            </w:r>
            <w:r>
              <w:rPr>
                <w:b/>
                <w:color w:val="FFFFFF" w:themeColor="background1"/>
              </w:rPr>
              <w:t xml:space="preserve"> – 201</w:t>
            </w:r>
            <w:r w:rsidR="00431655">
              <w:rPr>
                <w:b/>
                <w:color w:val="FFFFFF" w:themeColor="background1"/>
              </w:rPr>
              <w:t>7</w:t>
            </w:r>
          </w:p>
        </w:tc>
      </w:tr>
      <w:tr w:rsidR="00884D90" w:rsidTr="00D669DC">
        <w:trPr>
          <w:tblHeader/>
        </w:trPr>
        <w:tc>
          <w:tcPr>
            <w:tcW w:w="2833" w:type="dxa"/>
            <w:gridSpan w:val="2"/>
            <w:shd w:val="clear" w:color="auto" w:fill="95B3D7" w:themeFill="accent1" w:themeFillTint="99"/>
          </w:tcPr>
          <w:p w:rsidR="00884D90" w:rsidRPr="00DC64F3" w:rsidRDefault="00884D90" w:rsidP="00C56D41">
            <w:pPr>
              <w:pStyle w:val="Paragraph"/>
              <w:jc w:val="left"/>
              <w:rPr>
                <w:b/>
                <w:color w:val="FFFFFF" w:themeColor="background1"/>
              </w:rPr>
            </w:pPr>
            <w:r w:rsidRPr="00DC64F3">
              <w:rPr>
                <w:b/>
              </w:rPr>
              <w:t>Strategic objective</w:t>
            </w:r>
          </w:p>
        </w:tc>
        <w:tc>
          <w:tcPr>
            <w:tcW w:w="12049" w:type="dxa"/>
            <w:gridSpan w:val="7"/>
            <w:shd w:val="clear" w:color="auto" w:fill="95B3D7" w:themeFill="accent1" w:themeFillTint="99"/>
          </w:tcPr>
          <w:p w:rsidR="00884D90" w:rsidRDefault="00884D90" w:rsidP="00C56D41">
            <w:pPr>
              <w:pStyle w:val="Paragraph"/>
              <w:jc w:val="left"/>
              <w:rPr>
                <w:b/>
                <w:color w:val="FFFFFF" w:themeColor="background1"/>
              </w:rPr>
            </w:pPr>
            <w:r w:rsidRPr="00884D90">
              <w:rPr>
                <w:b/>
              </w:rPr>
              <w:t>Improved risk management and financial oversight.</w:t>
            </w:r>
          </w:p>
        </w:tc>
      </w:tr>
      <w:tr w:rsidR="00E733FD" w:rsidTr="00D669DC">
        <w:trPr>
          <w:tblHeader/>
        </w:trPr>
        <w:tc>
          <w:tcPr>
            <w:tcW w:w="1416" w:type="dxa"/>
            <w:vMerge w:val="restart"/>
            <w:shd w:val="clear" w:color="auto" w:fill="D6E3BC" w:themeFill="accent3" w:themeFillTint="66"/>
          </w:tcPr>
          <w:p w:rsidR="00E733FD" w:rsidRDefault="00884D90" w:rsidP="00BB3885">
            <w:pPr>
              <w:pStyle w:val="Paragraph"/>
              <w:jc w:val="center"/>
              <w:rPr>
                <w:b/>
              </w:rPr>
            </w:pPr>
            <w:r>
              <w:rPr>
                <w:b/>
              </w:rPr>
              <w:t>No.</w:t>
            </w:r>
          </w:p>
        </w:tc>
        <w:tc>
          <w:tcPr>
            <w:tcW w:w="1417" w:type="dxa"/>
            <w:vMerge w:val="restart"/>
            <w:shd w:val="clear" w:color="auto" w:fill="D6E3BC" w:themeFill="accent3" w:themeFillTint="66"/>
          </w:tcPr>
          <w:p w:rsidR="00E733FD" w:rsidRDefault="00E733FD" w:rsidP="00BB3885">
            <w:pPr>
              <w:pStyle w:val="Paragraph"/>
              <w:jc w:val="center"/>
              <w:rPr>
                <w:b/>
              </w:rPr>
            </w:pPr>
            <w:r>
              <w:rPr>
                <w:b/>
              </w:rPr>
              <w:t>Output</w:t>
            </w:r>
          </w:p>
        </w:tc>
        <w:tc>
          <w:tcPr>
            <w:tcW w:w="1555" w:type="dxa"/>
            <w:vMerge w:val="restart"/>
            <w:shd w:val="clear" w:color="auto" w:fill="D6E3BC" w:themeFill="accent3" w:themeFillTint="66"/>
          </w:tcPr>
          <w:p w:rsidR="00E733FD" w:rsidRDefault="00E733FD" w:rsidP="00BB3885">
            <w:pPr>
              <w:pStyle w:val="Paragraph"/>
              <w:ind w:right="-66"/>
              <w:jc w:val="center"/>
              <w:rPr>
                <w:b/>
              </w:rPr>
            </w:pPr>
            <w:r>
              <w:rPr>
                <w:b/>
              </w:rPr>
              <w:t>Performance indicator</w:t>
            </w:r>
          </w:p>
        </w:tc>
        <w:tc>
          <w:tcPr>
            <w:tcW w:w="1362" w:type="dxa"/>
            <w:vMerge w:val="restart"/>
            <w:shd w:val="clear" w:color="auto" w:fill="D6E3BC" w:themeFill="accent3" w:themeFillTint="66"/>
          </w:tcPr>
          <w:p w:rsidR="00E733FD" w:rsidRDefault="00E733FD" w:rsidP="00BB3885">
            <w:pPr>
              <w:pStyle w:val="Paragraph"/>
              <w:jc w:val="center"/>
              <w:rPr>
                <w:b/>
              </w:rPr>
            </w:pPr>
            <w:r>
              <w:rPr>
                <w:b/>
              </w:rPr>
              <w:t>Reporting period</w:t>
            </w:r>
          </w:p>
        </w:tc>
        <w:tc>
          <w:tcPr>
            <w:tcW w:w="1987" w:type="dxa"/>
            <w:vMerge w:val="restart"/>
            <w:shd w:val="clear" w:color="auto" w:fill="D6E3BC" w:themeFill="accent3" w:themeFillTint="66"/>
          </w:tcPr>
          <w:p w:rsidR="00E733FD" w:rsidRDefault="00E733FD" w:rsidP="00BB3885">
            <w:pPr>
              <w:pStyle w:val="Paragraph"/>
              <w:jc w:val="center"/>
              <w:rPr>
                <w:b/>
              </w:rPr>
            </w:pPr>
            <w:r>
              <w:rPr>
                <w:b/>
              </w:rPr>
              <w:t>Annual target</w:t>
            </w:r>
          </w:p>
        </w:tc>
        <w:tc>
          <w:tcPr>
            <w:tcW w:w="7145" w:type="dxa"/>
            <w:gridSpan w:val="4"/>
            <w:shd w:val="clear" w:color="auto" w:fill="D6E3BC" w:themeFill="accent3" w:themeFillTint="66"/>
          </w:tcPr>
          <w:p w:rsidR="00E733FD" w:rsidRDefault="00E733FD" w:rsidP="00BB3885">
            <w:pPr>
              <w:pStyle w:val="Paragraph"/>
              <w:jc w:val="center"/>
              <w:rPr>
                <w:b/>
              </w:rPr>
            </w:pPr>
            <w:r>
              <w:rPr>
                <w:b/>
              </w:rPr>
              <w:t>Quarterly target</w:t>
            </w:r>
          </w:p>
        </w:tc>
      </w:tr>
      <w:tr w:rsidR="00E733FD" w:rsidTr="00D669DC">
        <w:trPr>
          <w:tblHeader/>
        </w:trPr>
        <w:tc>
          <w:tcPr>
            <w:tcW w:w="1416" w:type="dxa"/>
            <w:vMerge/>
          </w:tcPr>
          <w:p w:rsidR="00E733FD" w:rsidRDefault="00E733FD" w:rsidP="00BB3885">
            <w:pPr>
              <w:pStyle w:val="Paragraph"/>
              <w:jc w:val="center"/>
              <w:rPr>
                <w:b/>
              </w:rPr>
            </w:pPr>
          </w:p>
        </w:tc>
        <w:tc>
          <w:tcPr>
            <w:tcW w:w="1417" w:type="dxa"/>
            <w:vMerge/>
          </w:tcPr>
          <w:p w:rsidR="00E733FD" w:rsidRDefault="00E733FD" w:rsidP="00BB3885">
            <w:pPr>
              <w:pStyle w:val="Paragraph"/>
              <w:jc w:val="center"/>
              <w:rPr>
                <w:b/>
              </w:rPr>
            </w:pPr>
          </w:p>
        </w:tc>
        <w:tc>
          <w:tcPr>
            <w:tcW w:w="1555" w:type="dxa"/>
            <w:vMerge/>
          </w:tcPr>
          <w:p w:rsidR="00E733FD" w:rsidRDefault="00E733FD" w:rsidP="00BB3885">
            <w:pPr>
              <w:pStyle w:val="Paragraph"/>
              <w:ind w:right="-66"/>
              <w:jc w:val="center"/>
              <w:rPr>
                <w:b/>
              </w:rPr>
            </w:pPr>
          </w:p>
        </w:tc>
        <w:tc>
          <w:tcPr>
            <w:tcW w:w="1362" w:type="dxa"/>
            <w:vMerge/>
          </w:tcPr>
          <w:p w:rsidR="00E733FD" w:rsidRDefault="00E733FD" w:rsidP="00BB3885">
            <w:pPr>
              <w:pStyle w:val="Paragraph"/>
              <w:jc w:val="center"/>
              <w:rPr>
                <w:b/>
              </w:rPr>
            </w:pPr>
          </w:p>
        </w:tc>
        <w:tc>
          <w:tcPr>
            <w:tcW w:w="1987" w:type="dxa"/>
            <w:vMerge/>
          </w:tcPr>
          <w:p w:rsidR="00E733FD" w:rsidRDefault="00E733FD" w:rsidP="00BB3885">
            <w:pPr>
              <w:pStyle w:val="Paragraph"/>
              <w:jc w:val="center"/>
              <w:rPr>
                <w:b/>
              </w:rPr>
            </w:pPr>
          </w:p>
        </w:tc>
        <w:tc>
          <w:tcPr>
            <w:tcW w:w="1893" w:type="dxa"/>
            <w:shd w:val="clear" w:color="auto" w:fill="E5DFEC" w:themeFill="accent4" w:themeFillTint="33"/>
          </w:tcPr>
          <w:p w:rsidR="00E733FD" w:rsidRDefault="00E733FD" w:rsidP="00BB3885">
            <w:pPr>
              <w:pStyle w:val="Paragraph"/>
              <w:jc w:val="center"/>
              <w:rPr>
                <w:b/>
              </w:rPr>
            </w:pPr>
            <w:r>
              <w:rPr>
                <w:b/>
              </w:rPr>
              <w:t>1st</w:t>
            </w:r>
          </w:p>
        </w:tc>
        <w:tc>
          <w:tcPr>
            <w:tcW w:w="1799" w:type="dxa"/>
            <w:shd w:val="clear" w:color="auto" w:fill="E5DFEC" w:themeFill="accent4" w:themeFillTint="33"/>
          </w:tcPr>
          <w:p w:rsidR="00E733FD" w:rsidRDefault="00E733FD" w:rsidP="00BB3885">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E733FD" w:rsidRDefault="00E733FD" w:rsidP="00BB3885">
            <w:pPr>
              <w:pStyle w:val="Paragraph"/>
              <w:jc w:val="center"/>
              <w:rPr>
                <w:b/>
              </w:rPr>
            </w:pPr>
            <w:r>
              <w:rPr>
                <w:b/>
              </w:rPr>
              <w:t>3</w:t>
            </w:r>
            <w:r w:rsidRPr="003804B6">
              <w:rPr>
                <w:b/>
                <w:vertAlign w:val="superscript"/>
              </w:rPr>
              <w:t>rd</w:t>
            </w:r>
          </w:p>
        </w:tc>
        <w:tc>
          <w:tcPr>
            <w:tcW w:w="1744" w:type="dxa"/>
            <w:shd w:val="clear" w:color="auto" w:fill="E5DFEC" w:themeFill="accent4" w:themeFillTint="33"/>
          </w:tcPr>
          <w:p w:rsidR="00E733FD" w:rsidRDefault="00E733FD" w:rsidP="00BB3885">
            <w:pPr>
              <w:pStyle w:val="Paragraph"/>
              <w:jc w:val="center"/>
              <w:rPr>
                <w:b/>
              </w:rPr>
            </w:pPr>
            <w:r>
              <w:rPr>
                <w:b/>
              </w:rPr>
              <w:t>4</w:t>
            </w:r>
            <w:r w:rsidRPr="000B44A8">
              <w:rPr>
                <w:b/>
                <w:vertAlign w:val="superscript"/>
              </w:rPr>
              <w:t>th</w:t>
            </w:r>
          </w:p>
        </w:tc>
      </w:tr>
      <w:tr w:rsidR="00F07C8F" w:rsidTr="00D669DC">
        <w:trPr>
          <w:trHeight w:val="1785"/>
        </w:trPr>
        <w:tc>
          <w:tcPr>
            <w:tcW w:w="1416" w:type="dxa"/>
          </w:tcPr>
          <w:p w:rsidR="00F07C8F" w:rsidRDefault="00F07C8F" w:rsidP="00BB3885">
            <w:pPr>
              <w:pStyle w:val="Paragraph"/>
              <w:jc w:val="left"/>
            </w:pPr>
            <w:r>
              <w:t>1.3.1.</w:t>
            </w:r>
          </w:p>
        </w:tc>
        <w:tc>
          <w:tcPr>
            <w:tcW w:w="1417" w:type="dxa"/>
          </w:tcPr>
          <w:p w:rsidR="00F07C8F" w:rsidRDefault="00F07C8F" w:rsidP="00BB3885">
            <w:pPr>
              <w:pStyle w:val="Paragraph"/>
              <w:tabs>
                <w:tab w:val="clear" w:pos="567"/>
                <w:tab w:val="clear" w:pos="851"/>
                <w:tab w:val="left" w:pos="249"/>
              </w:tabs>
              <w:jc w:val="left"/>
            </w:pPr>
            <w:r>
              <w:t>Unqualified audit opinion obtained.</w:t>
            </w:r>
          </w:p>
        </w:tc>
        <w:tc>
          <w:tcPr>
            <w:tcW w:w="1555" w:type="dxa"/>
          </w:tcPr>
          <w:p w:rsidR="00F07C8F" w:rsidRDefault="00F07C8F" w:rsidP="00936466">
            <w:pPr>
              <w:pStyle w:val="Paragraph"/>
              <w:jc w:val="left"/>
            </w:pPr>
            <w:r>
              <w:t>Unqualified audit opinion by the Auditor-General.</w:t>
            </w:r>
          </w:p>
        </w:tc>
        <w:tc>
          <w:tcPr>
            <w:tcW w:w="1362" w:type="dxa"/>
          </w:tcPr>
          <w:p w:rsidR="00F07C8F" w:rsidRDefault="00F07C8F" w:rsidP="00BB3885">
            <w:pPr>
              <w:pStyle w:val="Paragraph"/>
              <w:jc w:val="left"/>
            </w:pPr>
            <w:r>
              <w:t>Annual</w:t>
            </w:r>
          </w:p>
        </w:tc>
        <w:tc>
          <w:tcPr>
            <w:tcW w:w="1987" w:type="dxa"/>
          </w:tcPr>
          <w:p w:rsidR="00F07C8F" w:rsidRPr="006437F7" w:rsidRDefault="00F07C8F" w:rsidP="00BB3885">
            <w:pPr>
              <w:pStyle w:val="Paragraph"/>
              <w:ind w:right="-66"/>
              <w:jc w:val="left"/>
            </w:pPr>
            <w:r>
              <w:t>Unqualified audit opinion obtained.</w:t>
            </w:r>
          </w:p>
        </w:tc>
        <w:tc>
          <w:tcPr>
            <w:tcW w:w="1893" w:type="dxa"/>
          </w:tcPr>
          <w:p w:rsidR="00F07C8F" w:rsidRPr="00C02F7C" w:rsidRDefault="00F07C8F" w:rsidP="00802459">
            <w:pPr>
              <w:pStyle w:val="Paragraph"/>
              <w:jc w:val="left"/>
            </w:pPr>
            <w:r>
              <w:t>No target for this quarter.</w:t>
            </w:r>
          </w:p>
        </w:tc>
        <w:tc>
          <w:tcPr>
            <w:tcW w:w="1799" w:type="dxa"/>
          </w:tcPr>
          <w:p w:rsidR="00F07C8F" w:rsidRPr="00121CCF" w:rsidRDefault="00F07C8F" w:rsidP="00936466">
            <w:pPr>
              <w:pStyle w:val="Paragraph"/>
              <w:jc w:val="left"/>
            </w:pPr>
            <w:r>
              <w:t xml:space="preserve">Unqualified audit opinion obtained </w:t>
            </w:r>
          </w:p>
        </w:tc>
        <w:tc>
          <w:tcPr>
            <w:tcW w:w="1709" w:type="dxa"/>
          </w:tcPr>
          <w:p w:rsidR="00F07C8F" w:rsidRPr="00C02F7C" w:rsidRDefault="00F07C8F" w:rsidP="00802459">
            <w:pPr>
              <w:pStyle w:val="Paragraph"/>
              <w:jc w:val="left"/>
            </w:pPr>
            <w:r>
              <w:t>No target for this quarter.</w:t>
            </w:r>
          </w:p>
        </w:tc>
        <w:tc>
          <w:tcPr>
            <w:tcW w:w="1744" w:type="dxa"/>
          </w:tcPr>
          <w:p w:rsidR="00F07C8F" w:rsidRPr="00C02F7C" w:rsidRDefault="00F07C8F" w:rsidP="00802459">
            <w:pPr>
              <w:pStyle w:val="Paragraph"/>
              <w:jc w:val="left"/>
            </w:pPr>
            <w:r>
              <w:t>No target for this quarter.</w:t>
            </w:r>
          </w:p>
        </w:tc>
      </w:tr>
      <w:tr w:rsidR="00F07C8F" w:rsidTr="00D669DC">
        <w:trPr>
          <w:trHeight w:val="1785"/>
        </w:trPr>
        <w:tc>
          <w:tcPr>
            <w:tcW w:w="1416" w:type="dxa"/>
          </w:tcPr>
          <w:p w:rsidR="00F07C8F" w:rsidRDefault="00F07C8F" w:rsidP="00BB3885">
            <w:pPr>
              <w:pStyle w:val="Paragraph"/>
              <w:jc w:val="left"/>
            </w:pPr>
            <w:r>
              <w:t>1.3.2.</w:t>
            </w:r>
          </w:p>
        </w:tc>
        <w:tc>
          <w:tcPr>
            <w:tcW w:w="1417" w:type="dxa"/>
          </w:tcPr>
          <w:p w:rsidR="00F07C8F" w:rsidRDefault="00F07C8F" w:rsidP="00F975C7">
            <w:pPr>
              <w:pStyle w:val="Paragraph"/>
              <w:tabs>
                <w:tab w:val="clear" w:pos="567"/>
                <w:tab w:val="clear" w:pos="851"/>
                <w:tab w:val="left" w:pos="249"/>
              </w:tabs>
              <w:jc w:val="left"/>
            </w:pPr>
            <w:r>
              <w:t>Review of Risk Register.</w:t>
            </w:r>
          </w:p>
        </w:tc>
        <w:tc>
          <w:tcPr>
            <w:tcW w:w="1555" w:type="dxa"/>
          </w:tcPr>
          <w:p w:rsidR="00F07C8F" w:rsidRPr="00AA00B4" w:rsidRDefault="00F07C8F" w:rsidP="00F975C7">
            <w:pPr>
              <w:pStyle w:val="Paragraph"/>
              <w:jc w:val="left"/>
            </w:pPr>
            <w:r>
              <w:t>Risk Register reviewed quarterly.</w:t>
            </w:r>
          </w:p>
        </w:tc>
        <w:tc>
          <w:tcPr>
            <w:tcW w:w="1362" w:type="dxa"/>
          </w:tcPr>
          <w:p w:rsidR="00F07C8F" w:rsidRDefault="00F07C8F" w:rsidP="00BB3885">
            <w:pPr>
              <w:pStyle w:val="Paragraph"/>
              <w:jc w:val="left"/>
            </w:pPr>
            <w:r>
              <w:t>Annual</w:t>
            </w:r>
          </w:p>
        </w:tc>
        <w:tc>
          <w:tcPr>
            <w:tcW w:w="1987" w:type="dxa"/>
          </w:tcPr>
          <w:p w:rsidR="00F07C8F" w:rsidRDefault="00F07C8F" w:rsidP="00850833">
            <w:pPr>
              <w:pStyle w:val="Paragraph"/>
              <w:ind w:right="-66"/>
              <w:jc w:val="left"/>
            </w:pPr>
            <w:r>
              <w:t>4 Risk Register reviews.</w:t>
            </w:r>
          </w:p>
        </w:tc>
        <w:tc>
          <w:tcPr>
            <w:tcW w:w="1893" w:type="dxa"/>
          </w:tcPr>
          <w:p w:rsidR="00F07C8F" w:rsidRDefault="00F07C8F" w:rsidP="00DE5988">
            <w:pPr>
              <w:pStyle w:val="Paragraph"/>
              <w:jc w:val="left"/>
            </w:pPr>
            <w:r>
              <w:t>1</w:t>
            </w:r>
            <w:r w:rsidR="00DE5988">
              <w:t xml:space="preserve"> x</w:t>
            </w:r>
            <w:r>
              <w:t xml:space="preserve"> Risk Register review.</w:t>
            </w:r>
          </w:p>
        </w:tc>
        <w:tc>
          <w:tcPr>
            <w:tcW w:w="1799" w:type="dxa"/>
          </w:tcPr>
          <w:p w:rsidR="00F07C8F" w:rsidRDefault="00F07C8F" w:rsidP="00DE5988">
            <w:pPr>
              <w:pStyle w:val="Paragraph"/>
              <w:jc w:val="left"/>
            </w:pPr>
            <w:r>
              <w:t>1</w:t>
            </w:r>
            <w:r w:rsidR="00DE5988">
              <w:t xml:space="preserve"> x</w:t>
            </w:r>
            <w:r w:rsidR="00850833">
              <w:t xml:space="preserve"> </w:t>
            </w:r>
            <w:r>
              <w:t>Risk Register review.</w:t>
            </w:r>
          </w:p>
        </w:tc>
        <w:tc>
          <w:tcPr>
            <w:tcW w:w="1709" w:type="dxa"/>
          </w:tcPr>
          <w:p w:rsidR="00F07C8F" w:rsidRDefault="00F07C8F" w:rsidP="00DE5988">
            <w:pPr>
              <w:pStyle w:val="Paragraph"/>
              <w:jc w:val="left"/>
            </w:pPr>
            <w:r>
              <w:t>1</w:t>
            </w:r>
            <w:r w:rsidR="00DE5988">
              <w:t xml:space="preserve"> x</w:t>
            </w:r>
            <w:r>
              <w:t xml:space="preserve"> Risk Register review</w:t>
            </w:r>
            <w:r w:rsidR="00850833">
              <w:t>.</w:t>
            </w:r>
          </w:p>
        </w:tc>
        <w:tc>
          <w:tcPr>
            <w:tcW w:w="1744" w:type="dxa"/>
          </w:tcPr>
          <w:p w:rsidR="00F07C8F" w:rsidRDefault="00F07C8F" w:rsidP="00DE5988">
            <w:pPr>
              <w:pStyle w:val="Paragraph"/>
              <w:jc w:val="left"/>
            </w:pPr>
            <w:r>
              <w:t>1</w:t>
            </w:r>
            <w:r w:rsidR="00DE5988">
              <w:t xml:space="preserve"> x</w:t>
            </w:r>
            <w:r w:rsidR="00850833">
              <w:t xml:space="preserve"> </w:t>
            </w:r>
            <w:r>
              <w:t>Risk Register review</w:t>
            </w:r>
            <w:r w:rsidR="00DE5988">
              <w:t xml:space="preserve">. </w:t>
            </w:r>
          </w:p>
        </w:tc>
      </w:tr>
      <w:tr w:rsidR="00F07C8F" w:rsidTr="00D669DC">
        <w:trPr>
          <w:trHeight w:val="1785"/>
        </w:trPr>
        <w:tc>
          <w:tcPr>
            <w:tcW w:w="1416" w:type="dxa"/>
          </w:tcPr>
          <w:p w:rsidR="00F07C8F" w:rsidRDefault="00F07C8F" w:rsidP="00BB3885">
            <w:pPr>
              <w:pStyle w:val="Paragraph"/>
              <w:jc w:val="left"/>
            </w:pPr>
            <w:r>
              <w:t>1.3.3.</w:t>
            </w:r>
          </w:p>
        </w:tc>
        <w:tc>
          <w:tcPr>
            <w:tcW w:w="1417" w:type="dxa"/>
          </w:tcPr>
          <w:p w:rsidR="00F07C8F" w:rsidRPr="001D54A3" w:rsidRDefault="00F07C8F" w:rsidP="009851CE">
            <w:pPr>
              <w:pStyle w:val="Paragraph"/>
              <w:tabs>
                <w:tab w:val="clear" w:pos="567"/>
                <w:tab w:val="clear" w:pos="851"/>
                <w:tab w:val="left" w:pos="249"/>
              </w:tabs>
              <w:jc w:val="left"/>
            </w:pPr>
            <w:r w:rsidRPr="001D54A3">
              <w:t>Financial Reports.</w:t>
            </w:r>
          </w:p>
        </w:tc>
        <w:tc>
          <w:tcPr>
            <w:tcW w:w="1555" w:type="dxa"/>
          </w:tcPr>
          <w:p w:rsidR="00F07C8F" w:rsidRPr="001D54A3" w:rsidRDefault="00F07C8F" w:rsidP="009851CE">
            <w:pPr>
              <w:pStyle w:val="Paragraph"/>
              <w:jc w:val="left"/>
            </w:pPr>
            <w:r>
              <w:t>Quarterly</w:t>
            </w:r>
            <w:r w:rsidRPr="00AA00B4">
              <w:t xml:space="preserve"> financial reports submitted</w:t>
            </w:r>
            <w:r>
              <w:t xml:space="preserve"> to governance structures.</w:t>
            </w:r>
          </w:p>
        </w:tc>
        <w:tc>
          <w:tcPr>
            <w:tcW w:w="1362" w:type="dxa"/>
          </w:tcPr>
          <w:p w:rsidR="00F07C8F" w:rsidRDefault="00F07C8F" w:rsidP="00BB3885">
            <w:pPr>
              <w:pStyle w:val="Paragraph"/>
              <w:jc w:val="left"/>
            </w:pPr>
            <w:r>
              <w:t>Annual</w:t>
            </w:r>
          </w:p>
        </w:tc>
        <w:tc>
          <w:tcPr>
            <w:tcW w:w="1987" w:type="dxa"/>
          </w:tcPr>
          <w:p w:rsidR="00F07C8F" w:rsidRDefault="00F07C8F" w:rsidP="00BB3885">
            <w:pPr>
              <w:pStyle w:val="Paragraph"/>
              <w:ind w:right="-66"/>
              <w:jc w:val="left"/>
            </w:pPr>
            <w:r>
              <w:t>4 x financial reports submitted.</w:t>
            </w:r>
          </w:p>
        </w:tc>
        <w:tc>
          <w:tcPr>
            <w:tcW w:w="1893" w:type="dxa"/>
          </w:tcPr>
          <w:p w:rsidR="00F07C8F" w:rsidRPr="00121CCF" w:rsidRDefault="00F07C8F" w:rsidP="00BB3885">
            <w:pPr>
              <w:pStyle w:val="Paragraph"/>
              <w:jc w:val="left"/>
            </w:pPr>
            <w:r>
              <w:t>Financial report submitted.</w:t>
            </w:r>
          </w:p>
        </w:tc>
        <w:tc>
          <w:tcPr>
            <w:tcW w:w="1799" w:type="dxa"/>
          </w:tcPr>
          <w:p w:rsidR="00F07C8F" w:rsidRPr="00121CCF" w:rsidRDefault="00F07C8F" w:rsidP="009851CE">
            <w:pPr>
              <w:pStyle w:val="Paragraph"/>
              <w:jc w:val="left"/>
            </w:pPr>
            <w:r>
              <w:t>Financial report submitted.</w:t>
            </w:r>
          </w:p>
        </w:tc>
        <w:tc>
          <w:tcPr>
            <w:tcW w:w="1709" w:type="dxa"/>
          </w:tcPr>
          <w:p w:rsidR="00F07C8F" w:rsidRPr="00121CCF" w:rsidRDefault="00F07C8F" w:rsidP="009851CE">
            <w:pPr>
              <w:pStyle w:val="Paragraph"/>
              <w:jc w:val="left"/>
            </w:pPr>
            <w:r>
              <w:t>Financial report submitted.</w:t>
            </w:r>
          </w:p>
        </w:tc>
        <w:tc>
          <w:tcPr>
            <w:tcW w:w="1744" w:type="dxa"/>
          </w:tcPr>
          <w:p w:rsidR="00F07C8F" w:rsidRPr="00121CCF" w:rsidRDefault="00F07C8F" w:rsidP="009851CE">
            <w:pPr>
              <w:pStyle w:val="Paragraph"/>
              <w:jc w:val="left"/>
            </w:pPr>
            <w:r>
              <w:t>Financial report submitted.</w:t>
            </w:r>
          </w:p>
        </w:tc>
      </w:tr>
    </w:tbl>
    <w:p w:rsidR="00AA00B4" w:rsidRDefault="00AA00B4" w:rsidP="00E733FD">
      <w:pPr>
        <w:pStyle w:val="Paragraph"/>
      </w:pPr>
    </w:p>
    <w:p w:rsidR="00AA00B4" w:rsidRDefault="00AA00B4">
      <w:pPr>
        <w:rPr>
          <w:rFonts w:ascii="Arial" w:eastAsia="Times New Roman" w:hAnsi="Arial" w:cs="Arial"/>
          <w:lang w:val="en-GB"/>
        </w:rPr>
      </w:pPr>
      <w:r>
        <w:br w:type="page"/>
      </w:r>
    </w:p>
    <w:p w:rsidR="00CC020C" w:rsidRDefault="0002434D" w:rsidP="00CC020C">
      <w:pPr>
        <w:pStyle w:val="Heading3"/>
        <w:ind w:left="426"/>
      </w:pPr>
      <w:bookmarkStart w:id="71" w:name="_Toc412559636"/>
      <w:r>
        <w:lastRenderedPageBreak/>
        <w:t>4</w:t>
      </w:r>
      <w:r w:rsidR="00CC020C">
        <w:t>.4.</w:t>
      </w:r>
      <w:r w:rsidR="00CC020C">
        <w:tab/>
        <w:t>Sub-Programme 1.4: Office Accommodation</w:t>
      </w:r>
      <w:bookmarkEnd w:id="71"/>
    </w:p>
    <w:p w:rsidR="00CC020C" w:rsidRDefault="00CC020C" w:rsidP="00CC020C">
      <w:pPr>
        <w:spacing w:before="240"/>
        <w:ind w:left="1440"/>
        <w:rPr>
          <w:rFonts w:ascii="Arial" w:hAnsi="Arial" w:cs="Arial"/>
        </w:rPr>
      </w:pPr>
      <w:r w:rsidRPr="00EB0DFA">
        <w:rPr>
          <w:rFonts w:ascii="Arial" w:hAnsi="Arial" w:cs="Arial"/>
        </w:rPr>
        <w:t xml:space="preserve">The </w:t>
      </w:r>
      <w:r>
        <w:rPr>
          <w:rFonts w:ascii="Arial" w:hAnsi="Arial" w:cs="Arial"/>
        </w:rPr>
        <w:t xml:space="preserve">purpose of this sub-programme is to ensure the management and maintenance of </w:t>
      </w:r>
      <w:r w:rsidR="007732DA">
        <w:rPr>
          <w:rFonts w:ascii="Arial" w:hAnsi="Arial" w:cs="Arial"/>
        </w:rPr>
        <w:t>NEDLAC</w:t>
      </w:r>
      <w:r>
        <w:rPr>
          <w:rFonts w:ascii="Arial" w:hAnsi="Arial" w:cs="Arial"/>
        </w:rPr>
        <w:t xml:space="preserve"> House</w:t>
      </w:r>
      <w:r w:rsidR="00CB4970">
        <w:rPr>
          <w:rFonts w:ascii="Arial" w:hAnsi="Arial" w:cs="Arial"/>
        </w:rPr>
        <w:t>.</w:t>
      </w:r>
    </w:p>
    <w:tbl>
      <w:tblPr>
        <w:tblStyle w:val="TableGrid"/>
        <w:tblW w:w="5594" w:type="pct"/>
        <w:tblInd w:w="-882" w:type="dxa"/>
        <w:tblLayout w:type="fixed"/>
        <w:tblLook w:val="04A0" w:firstRow="1" w:lastRow="0" w:firstColumn="1" w:lastColumn="0" w:noHBand="0" w:noVBand="1"/>
      </w:tblPr>
      <w:tblGrid>
        <w:gridCol w:w="1418"/>
        <w:gridCol w:w="2270"/>
        <w:gridCol w:w="1913"/>
        <w:gridCol w:w="994"/>
        <w:gridCol w:w="991"/>
        <w:gridCol w:w="1082"/>
        <w:gridCol w:w="1607"/>
        <w:gridCol w:w="1536"/>
        <w:gridCol w:w="1533"/>
        <w:gridCol w:w="1397"/>
      </w:tblGrid>
      <w:tr w:rsidR="00CC020C" w:rsidTr="00215B84">
        <w:trPr>
          <w:tblHeader/>
        </w:trPr>
        <w:tc>
          <w:tcPr>
            <w:tcW w:w="5000" w:type="pct"/>
            <w:gridSpan w:val="10"/>
            <w:shd w:val="clear" w:color="auto" w:fill="215868" w:themeFill="accent5" w:themeFillShade="80"/>
          </w:tcPr>
          <w:p w:rsidR="00CC020C" w:rsidRDefault="00CC020C" w:rsidP="00BB3885">
            <w:pPr>
              <w:pStyle w:val="Paragraph"/>
              <w:jc w:val="left"/>
              <w:rPr>
                <w:b/>
                <w:color w:val="FFFFFF" w:themeColor="background1"/>
              </w:rPr>
            </w:pPr>
            <w:r>
              <w:t>.</w:t>
            </w: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884D90" w:rsidTr="00D669DC">
        <w:trPr>
          <w:tblHeader/>
        </w:trPr>
        <w:tc>
          <w:tcPr>
            <w:tcW w:w="1251" w:type="pct"/>
            <w:gridSpan w:val="2"/>
            <w:shd w:val="clear" w:color="auto" w:fill="95B3D7" w:themeFill="accent1" w:themeFillTint="99"/>
          </w:tcPr>
          <w:p w:rsidR="00884D90" w:rsidRPr="00DC64F3" w:rsidRDefault="00884D90" w:rsidP="00C56D41">
            <w:pPr>
              <w:pStyle w:val="Paragraph"/>
              <w:jc w:val="left"/>
              <w:rPr>
                <w:b/>
                <w:color w:val="FFFFFF" w:themeColor="background1"/>
              </w:rPr>
            </w:pPr>
            <w:r w:rsidRPr="00DC64F3">
              <w:rPr>
                <w:b/>
              </w:rPr>
              <w:t>Strategic objective</w:t>
            </w:r>
          </w:p>
        </w:tc>
        <w:tc>
          <w:tcPr>
            <w:tcW w:w="3749" w:type="pct"/>
            <w:gridSpan w:val="8"/>
            <w:shd w:val="clear" w:color="auto" w:fill="95B3D7" w:themeFill="accent1" w:themeFillTint="99"/>
          </w:tcPr>
          <w:p w:rsidR="00884D90" w:rsidRDefault="00884D90" w:rsidP="00C56D41">
            <w:pPr>
              <w:pStyle w:val="Paragraph"/>
              <w:jc w:val="left"/>
              <w:rPr>
                <w:b/>
                <w:color w:val="FFFFFF" w:themeColor="background1"/>
              </w:rPr>
            </w:pPr>
            <w:r w:rsidRPr="00884D90">
              <w:rPr>
                <w:b/>
              </w:rPr>
              <w:t>Improved facilities management.</w:t>
            </w:r>
          </w:p>
        </w:tc>
      </w:tr>
      <w:tr w:rsidR="00CC020C" w:rsidTr="00D669DC">
        <w:trPr>
          <w:tblHeader/>
        </w:trPr>
        <w:tc>
          <w:tcPr>
            <w:tcW w:w="481" w:type="pct"/>
            <w:vMerge w:val="restart"/>
            <w:shd w:val="clear" w:color="auto" w:fill="DAEEF3" w:themeFill="accent5" w:themeFillTint="33"/>
          </w:tcPr>
          <w:p w:rsidR="00CC020C" w:rsidRDefault="00884D90" w:rsidP="00BB3885">
            <w:pPr>
              <w:pStyle w:val="Paragraph"/>
              <w:jc w:val="center"/>
              <w:rPr>
                <w:b/>
              </w:rPr>
            </w:pPr>
            <w:r>
              <w:rPr>
                <w:b/>
              </w:rPr>
              <w:t>No.</w:t>
            </w:r>
          </w:p>
        </w:tc>
        <w:tc>
          <w:tcPr>
            <w:tcW w:w="770" w:type="pct"/>
            <w:vMerge w:val="restart"/>
            <w:shd w:val="clear" w:color="auto" w:fill="DAEEF3" w:themeFill="accent5" w:themeFillTint="33"/>
          </w:tcPr>
          <w:p w:rsidR="00CC020C" w:rsidRDefault="00CC020C" w:rsidP="00BB3885">
            <w:pPr>
              <w:pStyle w:val="Paragraph"/>
              <w:jc w:val="center"/>
              <w:rPr>
                <w:b/>
              </w:rPr>
            </w:pPr>
            <w:r>
              <w:rPr>
                <w:b/>
              </w:rPr>
              <w:t>Output</w:t>
            </w:r>
          </w:p>
        </w:tc>
        <w:tc>
          <w:tcPr>
            <w:tcW w:w="649" w:type="pct"/>
            <w:vMerge w:val="restart"/>
            <w:shd w:val="clear" w:color="auto" w:fill="DAEEF3" w:themeFill="accent5" w:themeFillTint="33"/>
          </w:tcPr>
          <w:p w:rsidR="00CC020C" w:rsidRDefault="00CC020C" w:rsidP="00BB3885">
            <w:pPr>
              <w:pStyle w:val="Paragraph"/>
              <w:jc w:val="center"/>
              <w:rPr>
                <w:b/>
              </w:rPr>
            </w:pPr>
            <w:r>
              <w:rPr>
                <w:b/>
              </w:rPr>
              <w:t>Programme performance indicator</w:t>
            </w:r>
          </w:p>
        </w:tc>
        <w:tc>
          <w:tcPr>
            <w:tcW w:w="1040" w:type="pct"/>
            <w:gridSpan w:val="3"/>
            <w:shd w:val="clear" w:color="auto" w:fill="DAEEF3" w:themeFill="accent5" w:themeFillTint="33"/>
          </w:tcPr>
          <w:p w:rsidR="00CC020C" w:rsidRDefault="00CC020C" w:rsidP="00BB3885">
            <w:pPr>
              <w:pStyle w:val="Paragraph"/>
              <w:jc w:val="center"/>
              <w:rPr>
                <w:b/>
              </w:rPr>
            </w:pPr>
            <w:r>
              <w:rPr>
                <w:b/>
              </w:rPr>
              <w:t>Audited/actual performance</w:t>
            </w:r>
          </w:p>
        </w:tc>
        <w:tc>
          <w:tcPr>
            <w:tcW w:w="545" w:type="pct"/>
            <w:vMerge w:val="restart"/>
            <w:shd w:val="clear" w:color="auto" w:fill="DAEEF3" w:themeFill="accent5" w:themeFillTint="33"/>
          </w:tcPr>
          <w:p w:rsidR="00CC020C" w:rsidRDefault="00CC020C" w:rsidP="00936466">
            <w:pPr>
              <w:pStyle w:val="Paragraph"/>
              <w:jc w:val="center"/>
              <w:rPr>
                <w:b/>
              </w:rPr>
            </w:pPr>
            <w:r>
              <w:rPr>
                <w:b/>
              </w:rPr>
              <w:t>Estimated performance 201</w:t>
            </w:r>
            <w:r w:rsidR="00802459">
              <w:rPr>
                <w:b/>
              </w:rPr>
              <w:t>5</w:t>
            </w:r>
            <w:r>
              <w:rPr>
                <w:b/>
              </w:rPr>
              <w:t>-1</w:t>
            </w:r>
            <w:r w:rsidR="00802459">
              <w:rPr>
                <w:b/>
              </w:rPr>
              <w:t>6</w:t>
            </w:r>
          </w:p>
        </w:tc>
        <w:tc>
          <w:tcPr>
            <w:tcW w:w="1515" w:type="pct"/>
            <w:gridSpan w:val="3"/>
            <w:shd w:val="clear" w:color="auto" w:fill="DAEEF3" w:themeFill="accent5" w:themeFillTint="33"/>
          </w:tcPr>
          <w:p w:rsidR="00CC020C" w:rsidRDefault="00CC020C" w:rsidP="00BB3885">
            <w:pPr>
              <w:pStyle w:val="Paragraph"/>
              <w:jc w:val="center"/>
              <w:rPr>
                <w:b/>
              </w:rPr>
            </w:pPr>
            <w:r>
              <w:rPr>
                <w:b/>
              </w:rPr>
              <w:t>Medium-term targets</w:t>
            </w:r>
          </w:p>
        </w:tc>
      </w:tr>
      <w:tr w:rsidR="00CC020C" w:rsidTr="00215B84">
        <w:trPr>
          <w:tblHeader/>
        </w:trPr>
        <w:tc>
          <w:tcPr>
            <w:tcW w:w="481" w:type="pct"/>
            <w:vMerge/>
          </w:tcPr>
          <w:p w:rsidR="00CC020C" w:rsidRDefault="00CC020C" w:rsidP="00BB3885">
            <w:pPr>
              <w:pStyle w:val="Paragraph"/>
              <w:jc w:val="center"/>
              <w:rPr>
                <w:b/>
              </w:rPr>
            </w:pPr>
          </w:p>
        </w:tc>
        <w:tc>
          <w:tcPr>
            <w:tcW w:w="770" w:type="pct"/>
            <w:vMerge/>
          </w:tcPr>
          <w:p w:rsidR="00CC020C" w:rsidRDefault="00CC020C" w:rsidP="00BB3885">
            <w:pPr>
              <w:pStyle w:val="Paragraph"/>
              <w:jc w:val="center"/>
              <w:rPr>
                <w:b/>
              </w:rPr>
            </w:pPr>
          </w:p>
        </w:tc>
        <w:tc>
          <w:tcPr>
            <w:tcW w:w="649" w:type="pct"/>
            <w:vMerge/>
          </w:tcPr>
          <w:p w:rsidR="00CC020C" w:rsidRDefault="00CC020C" w:rsidP="00BB3885">
            <w:pPr>
              <w:pStyle w:val="Paragraph"/>
              <w:jc w:val="center"/>
              <w:rPr>
                <w:b/>
              </w:rPr>
            </w:pPr>
          </w:p>
        </w:tc>
        <w:tc>
          <w:tcPr>
            <w:tcW w:w="337" w:type="pct"/>
            <w:shd w:val="clear" w:color="auto" w:fill="EAF1DD" w:themeFill="accent3" w:themeFillTint="33"/>
          </w:tcPr>
          <w:p w:rsidR="00CC020C" w:rsidRDefault="00CC020C" w:rsidP="00936466">
            <w:pPr>
              <w:pStyle w:val="Paragraph"/>
              <w:jc w:val="center"/>
              <w:rPr>
                <w:b/>
              </w:rPr>
            </w:pPr>
            <w:r>
              <w:rPr>
                <w:b/>
              </w:rPr>
              <w:t>201</w:t>
            </w:r>
            <w:r w:rsidR="00802459">
              <w:rPr>
                <w:b/>
              </w:rPr>
              <w:t>2</w:t>
            </w:r>
            <w:r>
              <w:rPr>
                <w:b/>
              </w:rPr>
              <w:t>-1</w:t>
            </w:r>
            <w:r w:rsidR="00802459">
              <w:rPr>
                <w:b/>
              </w:rPr>
              <w:t>3</w:t>
            </w:r>
          </w:p>
        </w:tc>
        <w:tc>
          <w:tcPr>
            <w:tcW w:w="336" w:type="pct"/>
            <w:shd w:val="clear" w:color="auto" w:fill="EAF1DD" w:themeFill="accent3" w:themeFillTint="33"/>
          </w:tcPr>
          <w:p w:rsidR="00CC020C" w:rsidRDefault="00CC020C" w:rsidP="00936466">
            <w:pPr>
              <w:pStyle w:val="Paragraph"/>
              <w:jc w:val="center"/>
              <w:rPr>
                <w:b/>
              </w:rPr>
            </w:pPr>
            <w:r>
              <w:rPr>
                <w:b/>
              </w:rPr>
              <w:t>201</w:t>
            </w:r>
            <w:r w:rsidR="00802459">
              <w:rPr>
                <w:b/>
              </w:rPr>
              <w:t>3</w:t>
            </w:r>
            <w:r>
              <w:rPr>
                <w:b/>
              </w:rPr>
              <w:t>-1</w:t>
            </w:r>
            <w:r w:rsidR="00802459">
              <w:rPr>
                <w:b/>
              </w:rPr>
              <w:t>4</w:t>
            </w:r>
          </w:p>
        </w:tc>
        <w:tc>
          <w:tcPr>
            <w:tcW w:w="367" w:type="pct"/>
            <w:shd w:val="clear" w:color="auto" w:fill="EAF1DD" w:themeFill="accent3" w:themeFillTint="33"/>
          </w:tcPr>
          <w:p w:rsidR="00CC020C" w:rsidRDefault="00CC020C" w:rsidP="00936466">
            <w:pPr>
              <w:pStyle w:val="Paragraph"/>
              <w:jc w:val="center"/>
              <w:rPr>
                <w:b/>
              </w:rPr>
            </w:pPr>
            <w:r>
              <w:rPr>
                <w:b/>
              </w:rPr>
              <w:t>201</w:t>
            </w:r>
            <w:r w:rsidR="00802459">
              <w:rPr>
                <w:b/>
              </w:rPr>
              <w:t>4</w:t>
            </w:r>
            <w:r>
              <w:rPr>
                <w:b/>
              </w:rPr>
              <w:t>-1</w:t>
            </w:r>
            <w:r w:rsidR="00802459">
              <w:rPr>
                <w:b/>
              </w:rPr>
              <w:t>5</w:t>
            </w:r>
          </w:p>
        </w:tc>
        <w:tc>
          <w:tcPr>
            <w:tcW w:w="545" w:type="pct"/>
            <w:vMerge/>
          </w:tcPr>
          <w:p w:rsidR="00CC020C" w:rsidRDefault="00CC020C" w:rsidP="00BB3885">
            <w:pPr>
              <w:pStyle w:val="Paragraph"/>
              <w:jc w:val="center"/>
              <w:rPr>
                <w:b/>
              </w:rPr>
            </w:pPr>
          </w:p>
        </w:tc>
        <w:tc>
          <w:tcPr>
            <w:tcW w:w="521" w:type="pct"/>
            <w:shd w:val="clear" w:color="auto" w:fill="EAF1DD" w:themeFill="accent3" w:themeFillTint="33"/>
          </w:tcPr>
          <w:p w:rsidR="00CC020C" w:rsidRDefault="00CC020C" w:rsidP="00936466">
            <w:pPr>
              <w:pStyle w:val="Paragraph"/>
              <w:jc w:val="center"/>
              <w:rPr>
                <w:b/>
              </w:rPr>
            </w:pPr>
            <w:r>
              <w:rPr>
                <w:b/>
              </w:rPr>
              <w:t>201</w:t>
            </w:r>
            <w:r w:rsidR="00802459">
              <w:rPr>
                <w:b/>
              </w:rPr>
              <w:t>6</w:t>
            </w:r>
            <w:r>
              <w:rPr>
                <w:b/>
              </w:rPr>
              <w:t>-1</w:t>
            </w:r>
            <w:r w:rsidR="00802459">
              <w:rPr>
                <w:b/>
              </w:rPr>
              <w:t>7</w:t>
            </w:r>
          </w:p>
        </w:tc>
        <w:tc>
          <w:tcPr>
            <w:tcW w:w="520" w:type="pct"/>
            <w:shd w:val="clear" w:color="auto" w:fill="EAF1DD" w:themeFill="accent3" w:themeFillTint="33"/>
          </w:tcPr>
          <w:p w:rsidR="00CC020C" w:rsidRDefault="00622456" w:rsidP="00936466">
            <w:pPr>
              <w:pStyle w:val="Paragraph"/>
              <w:jc w:val="center"/>
              <w:rPr>
                <w:b/>
              </w:rPr>
            </w:pPr>
            <w:r>
              <w:rPr>
                <w:b/>
              </w:rPr>
              <w:t>201</w:t>
            </w:r>
            <w:r w:rsidR="00802459">
              <w:rPr>
                <w:b/>
              </w:rPr>
              <w:t>7</w:t>
            </w:r>
            <w:r>
              <w:rPr>
                <w:b/>
              </w:rPr>
              <w:t>-1</w:t>
            </w:r>
            <w:r w:rsidR="00802459">
              <w:rPr>
                <w:b/>
              </w:rPr>
              <w:t>8</w:t>
            </w:r>
          </w:p>
        </w:tc>
        <w:tc>
          <w:tcPr>
            <w:tcW w:w="474" w:type="pct"/>
            <w:shd w:val="clear" w:color="auto" w:fill="EAF1DD" w:themeFill="accent3" w:themeFillTint="33"/>
          </w:tcPr>
          <w:p w:rsidR="00CC020C" w:rsidRDefault="00CC020C" w:rsidP="00802459">
            <w:pPr>
              <w:pStyle w:val="Paragraph"/>
              <w:jc w:val="center"/>
              <w:rPr>
                <w:b/>
              </w:rPr>
            </w:pPr>
            <w:r>
              <w:rPr>
                <w:b/>
              </w:rPr>
              <w:t>201</w:t>
            </w:r>
            <w:r w:rsidR="00802459">
              <w:rPr>
                <w:b/>
              </w:rPr>
              <w:t>8</w:t>
            </w:r>
            <w:r>
              <w:rPr>
                <w:b/>
              </w:rPr>
              <w:t>-1</w:t>
            </w:r>
            <w:r w:rsidR="00802459">
              <w:rPr>
                <w:b/>
              </w:rPr>
              <w:t>9</w:t>
            </w:r>
          </w:p>
        </w:tc>
      </w:tr>
      <w:tr w:rsidR="00215B84" w:rsidRPr="00DB0B7E" w:rsidTr="00215B84">
        <w:trPr>
          <w:trHeight w:val="1461"/>
        </w:trPr>
        <w:tc>
          <w:tcPr>
            <w:tcW w:w="481" w:type="pct"/>
            <w:vMerge w:val="restart"/>
          </w:tcPr>
          <w:p w:rsidR="00215B84" w:rsidRPr="00617024" w:rsidRDefault="00215B84" w:rsidP="00437BF4">
            <w:pPr>
              <w:pStyle w:val="Paragraph"/>
              <w:jc w:val="left"/>
              <w:rPr>
                <w:lang w:val="en-ZA"/>
              </w:rPr>
            </w:pPr>
            <w:r>
              <w:t>1.4.1.</w:t>
            </w:r>
          </w:p>
        </w:tc>
        <w:tc>
          <w:tcPr>
            <w:tcW w:w="770" w:type="pct"/>
            <w:vMerge w:val="restart"/>
          </w:tcPr>
          <w:p w:rsidR="00215B84" w:rsidRDefault="00215B84" w:rsidP="00BB3885">
            <w:pPr>
              <w:pStyle w:val="Paragraph"/>
              <w:tabs>
                <w:tab w:val="clear" w:pos="567"/>
                <w:tab w:val="clear" w:pos="851"/>
                <w:tab w:val="left" w:pos="249"/>
              </w:tabs>
              <w:jc w:val="left"/>
            </w:pPr>
            <w:r>
              <w:t>Maintenance of NEDLAC House</w:t>
            </w:r>
          </w:p>
        </w:tc>
        <w:tc>
          <w:tcPr>
            <w:tcW w:w="649" w:type="pct"/>
          </w:tcPr>
          <w:p w:rsidR="00215B84" w:rsidRDefault="00215B84" w:rsidP="00D8173F">
            <w:pPr>
              <w:pStyle w:val="Paragraph"/>
              <w:jc w:val="left"/>
            </w:pPr>
            <w:r>
              <w:t>Quarterly maintenance inspection</w:t>
            </w:r>
            <w:r w:rsidR="00D8173F">
              <w:t>s</w:t>
            </w:r>
            <w:r>
              <w:t>.</w:t>
            </w:r>
          </w:p>
        </w:tc>
        <w:tc>
          <w:tcPr>
            <w:tcW w:w="337" w:type="pct"/>
          </w:tcPr>
          <w:p w:rsidR="00215B84" w:rsidRPr="00DB0B7E" w:rsidRDefault="00215B84" w:rsidP="00F07C8F">
            <w:pPr>
              <w:pStyle w:val="Paragraph"/>
              <w:jc w:val="center"/>
            </w:pPr>
            <w:r>
              <w:t>N/A</w:t>
            </w:r>
          </w:p>
        </w:tc>
        <w:tc>
          <w:tcPr>
            <w:tcW w:w="336" w:type="pct"/>
          </w:tcPr>
          <w:p w:rsidR="00215B84" w:rsidRPr="00DB0B7E" w:rsidRDefault="00215B84" w:rsidP="00F07C8F">
            <w:pPr>
              <w:pStyle w:val="Paragraph"/>
              <w:jc w:val="center"/>
            </w:pPr>
            <w:r>
              <w:t>N/A</w:t>
            </w:r>
          </w:p>
        </w:tc>
        <w:tc>
          <w:tcPr>
            <w:tcW w:w="367" w:type="pct"/>
          </w:tcPr>
          <w:p w:rsidR="00215B84" w:rsidRPr="00DB0B7E" w:rsidRDefault="00215B84" w:rsidP="00F07C8F">
            <w:pPr>
              <w:pStyle w:val="Paragraph"/>
              <w:jc w:val="center"/>
            </w:pPr>
            <w:r>
              <w:t>N/A</w:t>
            </w:r>
          </w:p>
        </w:tc>
        <w:tc>
          <w:tcPr>
            <w:tcW w:w="545" w:type="pct"/>
          </w:tcPr>
          <w:p w:rsidR="00215B84" w:rsidRDefault="00545DA9" w:rsidP="00F07C8F">
            <w:pPr>
              <w:pStyle w:val="Paragraph"/>
              <w:jc w:val="center"/>
            </w:pPr>
            <w:r>
              <w:t>N/A</w:t>
            </w:r>
          </w:p>
        </w:tc>
        <w:tc>
          <w:tcPr>
            <w:tcW w:w="521" w:type="pct"/>
          </w:tcPr>
          <w:p w:rsidR="00215B84" w:rsidRPr="0069322A" w:rsidRDefault="00215B84" w:rsidP="00D8173F">
            <w:pPr>
              <w:pStyle w:val="Paragraph"/>
              <w:jc w:val="left"/>
            </w:pPr>
            <w:r w:rsidRPr="005741A1">
              <w:t xml:space="preserve">4 </w:t>
            </w:r>
            <w:r w:rsidR="00D8173F">
              <w:t xml:space="preserve">x </w:t>
            </w:r>
            <w:r w:rsidR="007C0E5E">
              <w:t>maintenance inspection</w:t>
            </w:r>
            <w:r w:rsidR="00D8173F">
              <w:t>s</w:t>
            </w:r>
            <w:r w:rsidRPr="005741A1">
              <w:t>.</w:t>
            </w:r>
          </w:p>
        </w:tc>
        <w:tc>
          <w:tcPr>
            <w:tcW w:w="520" w:type="pct"/>
          </w:tcPr>
          <w:p w:rsidR="00215B84" w:rsidRPr="00EB3918" w:rsidRDefault="00215B84" w:rsidP="00D8173F">
            <w:pPr>
              <w:pStyle w:val="Paragraph"/>
              <w:jc w:val="left"/>
            </w:pPr>
            <w:r w:rsidRPr="005741A1">
              <w:t>4</w:t>
            </w:r>
            <w:r w:rsidR="00D8173F">
              <w:t xml:space="preserve"> x</w:t>
            </w:r>
            <w:r w:rsidRPr="005741A1">
              <w:t xml:space="preserve"> maintenance inspection</w:t>
            </w:r>
            <w:r w:rsidR="00D8173F">
              <w:t>s.</w:t>
            </w:r>
          </w:p>
        </w:tc>
        <w:tc>
          <w:tcPr>
            <w:tcW w:w="474" w:type="pct"/>
          </w:tcPr>
          <w:p w:rsidR="00215B84" w:rsidRPr="006437F7" w:rsidRDefault="00215B84" w:rsidP="00D8173F">
            <w:pPr>
              <w:pStyle w:val="Paragraph"/>
              <w:jc w:val="left"/>
            </w:pPr>
            <w:r w:rsidRPr="005741A1">
              <w:t xml:space="preserve">4 </w:t>
            </w:r>
            <w:r w:rsidR="00D8173F">
              <w:t>x m</w:t>
            </w:r>
            <w:r w:rsidRPr="005741A1">
              <w:t>aintenance inspection</w:t>
            </w:r>
            <w:r w:rsidR="00D8173F">
              <w:t>s.</w:t>
            </w:r>
          </w:p>
        </w:tc>
      </w:tr>
      <w:tr w:rsidR="00023308" w:rsidRPr="00DB0B7E" w:rsidTr="00215B84">
        <w:trPr>
          <w:trHeight w:val="1461"/>
        </w:trPr>
        <w:tc>
          <w:tcPr>
            <w:tcW w:w="481" w:type="pct"/>
            <w:vMerge/>
          </w:tcPr>
          <w:p w:rsidR="00023308" w:rsidRDefault="00023308" w:rsidP="00437BF4">
            <w:pPr>
              <w:pStyle w:val="Paragraph"/>
              <w:jc w:val="left"/>
            </w:pPr>
          </w:p>
        </w:tc>
        <w:tc>
          <w:tcPr>
            <w:tcW w:w="770" w:type="pct"/>
            <w:vMerge/>
          </w:tcPr>
          <w:p w:rsidR="00023308" w:rsidRDefault="00023308" w:rsidP="00BB3885">
            <w:pPr>
              <w:pStyle w:val="Paragraph"/>
              <w:tabs>
                <w:tab w:val="clear" w:pos="567"/>
                <w:tab w:val="clear" w:pos="851"/>
                <w:tab w:val="left" w:pos="249"/>
              </w:tabs>
              <w:jc w:val="left"/>
            </w:pPr>
          </w:p>
        </w:tc>
        <w:tc>
          <w:tcPr>
            <w:tcW w:w="649" w:type="pct"/>
          </w:tcPr>
          <w:p w:rsidR="00023308" w:rsidRDefault="00023308" w:rsidP="003D4B5C">
            <w:pPr>
              <w:pStyle w:val="Paragraph"/>
              <w:jc w:val="left"/>
            </w:pPr>
            <w:r>
              <w:t>Issues identified in quarterly maintenance inspection</w:t>
            </w:r>
            <w:r w:rsidR="007C0E5E">
              <w:t xml:space="preserve"> report</w:t>
            </w:r>
            <w:r>
              <w:t>s resolved.</w:t>
            </w:r>
          </w:p>
        </w:tc>
        <w:tc>
          <w:tcPr>
            <w:tcW w:w="337" w:type="pct"/>
          </w:tcPr>
          <w:p w:rsidR="00023308" w:rsidRPr="00DB0B7E" w:rsidRDefault="00023308" w:rsidP="00F07C8F">
            <w:pPr>
              <w:pStyle w:val="Paragraph"/>
              <w:jc w:val="center"/>
            </w:pPr>
            <w:r>
              <w:t>N/A</w:t>
            </w:r>
          </w:p>
        </w:tc>
        <w:tc>
          <w:tcPr>
            <w:tcW w:w="336" w:type="pct"/>
          </w:tcPr>
          <w:p w:rsidR="00023308" w:rsidRPr="00DB0B7E" w:rsidRDefault="00023308" w:rsidP="00F07C8F">
            <w:pPr>
              <w:pStyle w:val="Paragraph"/>
              <w:jc w:val="center"/>
            </w:pPr>
            <w:r>
              <w:t>N/A</w:t>
            </w:r>
          </w:p>
        </w:tc>
        <w:tc>
          <w:tcPr>
            <w:tcW w:w="367" w:type="pct"/>
          </w:tcPr>
          <w:p w:rsidR="00023308" w:rsidRPr="00DB0B7E" w:rsidRDefault="00023308" w:rsidP="00F07C8F">
            <w:pPr>
              <w:pStyle w:val="Paragraph"/>
              <w:jc w:val="center"/>
            </w:pPr>
            <w:r>
              <w:t>N/A</w:t>
            </w:r>
          </w:p>
        </w:tc>
        <w:tc>
          <w:tcPr>
            <w:tcW w:w="545" w:type="pct"/>
          </w:tcPr>
          <w:p w:rsidR="00023308" w:rsidRDefault="00023308" w:rsidP="00F07C8F">
            <w:pPr>
              <w:pStyle w:val="Paragraph"/>
              <w:jc w:val="center"/>
            </w:pPr>
            <w:r>
              <w:t>N/A</w:t>
            </w:r>
          </w:p>
        </w:tc>
        <w:tc>
          <w:tcPr>
            <w:tcW w:w="521" w:type="pct"/>
          </w:tcPr>
          <w:p w:rsidR="00023308" w:rsidRPr="005741A1" w:rsidRDefault="008D7E0B" w:rsidP="00465689">
            <w:pPr>
              <w:pStyle w:val="Paragraph"/>
              <w:jc w:val="left"/>
            </w:pPr>
            <w:r>
              <w:t>8</w:t>
            </w:r>
            <w:r w:rsidR="00465689">
              <w:t>0% of i</w:t>
            </w:r>
            <w:r w:rsidR="00023308">
              <w:t>ssues resolved within 30 days of identification.</w:t>
            </w:r>
          </w:p>
        </w:tc>
        <w:tc>
          <w:tcPr>
            <w:tcW w:w="520" w:type="pct"/>
          </w:tcPr>
          <w:p w:rsidR="00023308" w:rsidRPr="005741A1" w:rsidRDefault="008D7E0B" w:rsidP="00465689">
            <w:pPr>
              <w:pStyle w:val="Paragraph"/>
              <w:jc w:val="left"/>
            </w:pPr>
            <w:r>
              <w:t>8</w:t>
            </w:r>
            <w:r w:rsidR="00465689">
              <w:t>0% of i</w:t>
            </w:r>
            <w:r w:rsidR="00023308">
              <w:t>ssues resolved within 30 days of identification.</w:t>
            </w:r>
          </w:p>
        </w:tc>
        <w:tc>
          <w:tcPr>
            <w:tcW w:w="474" w:type="pct"/>
          </w:tcPr>
          <w:p w:rsidR="00023308" w:rsidRPr="005741A1" w:rsidRDefault="008D7E0B" w:rsidP="008D7E0B">
            <w:pPr>
              <w:pStyle w:val="Paragraph"/>
              <w:jc w:val="left"/>
            </w:pPr>
            <w:r>
              <w:t>80% of i</w:t>
            </w:r>
            <w:r w:rsidR="00023308">
              <w:t>ssues resolved within 30 days of identification.</w:t>
            </w:r>
          </w:p>
        </w:tc>
      </w:tr>
    </w:tbl>
    <w:p w:rsidR="00CC020C" w:rsidRDefault="00CC020C" w:rsidP="00CC020C">
      <w:pPr>
        <w:rPr>
          <w:rFonts w:ascii="Arial" w:eastAsiaTheme="majorEastAsia" w:hAnsi="Arial" w:cstheme="majorBidi"/>
          <w:b/>
          <w:bCs/>
          <w:color w:val="000000" w:themeColor="text1"/>
        </w:rPr>
      </w:pPr>
    </w:p>
    <w:p w:rsidR="00AA00B4" w:rsidRDefault="00AA00B4">
      <w:pPr>
        <w:rPr>
          <w:rFonts w:ascii="Arial" w:eastAsiaTheme="majorEastAsia" w:hAnsi="Arial" w:cstheme="majorBidi"/>
          <w:b/>
          <w:bCs/>
          <w:color w:val="000000" w:themeColor="text1"/>
        </w:rPr>
      </w:pPr>
      <w:r>
        <w:rPr>
          <w:rFonts w:ascii="Arial" w:eastAsiaTheme="majorEastAsia" w:hAnsi="Arial" w:cstheme="majorBidi"/>
          <w:b/>
          <w:bCs/>
          <w:color w:val="000000" w:themeColor="text1"/>
        </w:rPr>
        <w:br w:type="page"/>
      </w:r>
    </w:p>
    <w:p w:rsidR="006841A9" w:rsidRDefault="006841A9" w:rsidP="00CC020C">
      <w:pPr>
        <w:rPr>
          <w:rFonts w:ascii="Arial" w:eastAsiaTheme="majorEastAsia" w:hAnsi="Arial" w:cstheme="majorBidi"/>
          <w:b/>
          <w:bCs/>
          <w:color w:val="000000" w:themeColor="text1"/>
        </w:rPr>
      </w:pPr>
    </w:p>
    <w:tbl>
      <w:tblPr>
        <w:tblStyle w:val="TableGrid"/>
        <w:tblW w:w="14882" w:type="dxa"/>
        <w:tblInd w:w="-882" w:type="dxa"/>
        <w:tblLayout w:type="fixed"/>
        <w:tblLook w:val="04A0" w:firstRow="1" w:lastRow="0" w:firstColumn="1" w:lastColumn="0" w:noHBand="0" w:noVBand="1"/>
      </w:tblPr>
      <w:tblGrid>
        <w:gridCol w:w="1415"/>
        <w:gridCol w:w="1418"/>
        <w:gridCol w:w="1554"/>
        <w:gridCol w:w="1362"/>
        <w:gridCol w:w="1987"/>
        <w:gridCol w:w="1893"/>
        <w:gridCol w:w="1799"/>
        <w:gridCol w:w="1709"/>
        <w:gridCol w:w="1745"/>
      </w:tblGrid>
      <w:tr w:rsidR="00CC020C" w:rsidTr="00884D90">
        <w:trPr>
          <w:tblHeader/>
        </w:trPr>
        <w:tc>
          <w:tcPr>
            <w:tcW w:w="14882" w:type="dxa"/>
            <w:gridSpan w:val="9"/>
            <w:shd w:val="clear" w:color="auto" w:fill="215868" w:themeFill="accent5" w:themeFillShade="80"/>
          </w:tcPr>
          <w:p w:rsidR="00CC020C" w:rsidRDefault="00CC020C" w:rsidP="00431655">
            <w:pPr>
              <w:pStyle w:val="Paragraph"/>
              <w:jc w:val="left"/>
              <w:rPr>
                <w:b/>
              </w:rPr>
            </w:pPr>
            <w:r>
              <w:rPr>
                <w:b/>
                <w:color w:val="FFFFFF" w:themeColor="background1"/>
              </w:rPr>
              <w:t>Quarterly targets for 201</w:t>
            </w:r>
            <w:r w:rsidR="00431655">
              <w:rPr>
                <w:b/>
                <w:color w:val="FFFFFF" w:themeColor="background1"/>
              </w:rPr>
              <w:t>6</w:t>
            </w:r>
            <w:r>
              <w:rPr>
                <w:b/>
                <w:color w:val="FFFFFF" w:themeColor="background1"/>
              </w:rPr>
              <w:t xml:space="preserve"> – 201</w:t>
            </w:r>
            <w:r w:rsidR="00431655">
              <w:rPr>
                <w:b/>
                <w:color w:val="FFFFFF" w:themeColor="background1"/>
              </w:rPr>
              <w:t>7</w:t>
            </w:r>
          </w:p>
        </w:tc>
      </w:tr>
      <w:tr w:rsidR="00884D90" w:rsidTr="00C56D41">
        <w:trPr>
          <w:tblHeader/>
        </w:trPr>
        <w:tc>
          <w:tcPr>
            <w:tcW w:w="2833" w:type="dxa"/>
            <w:gridSpan w:val="2"/>
            <w:shd w:val="clear" w:color="auto" w:fill="95B3D7" w:themeFill="accent1" w:themeFillTint="99"/>
          </w:tcPr>
          <w:p w:rsidR="00884D90" w:rsidRPr="00DC64F3" w:rsidRDefault="00884D90" w:rsidP="00C56D41">
            <w:pPr>
              <w:pStyle w:val="Paragraph"/>
              <w:jc w:val="left"/>
              <w:rPr>
                <w:b/>
                <w:color w:val="FFFFFF" w:themeColor="background1"/>
              </w:rPr>
            </w:pPr>
            <w:r w:rsidRPr="00DC64F3">
              <w:rPr>
                <w:b/>
              </w:rPr>
              <w:t>Strategic objective</w:t>
            </w:r>
          </w:p>
        </w:tc>
        <w:tc>
          <w:tcPr>
            <w:tcW w:w="12049" w:type="dxa"/>
            <w:gridSpan w:val="7"/>
            <w:shd w:val="clear" w:color="auto" w:fill="95B3D7" w:themeFill="accent1" w:themeFillTint="99"/>
          </w:tcPr>
          <w:p w:rsidR="00884D90" w:rsidRDefault="00884D90" w:rsidP="00C56D41">
            <w:pPr>
              <w:pStyle w:val="Paragraph"/>
              <w:jc w:val="left"/>
              <w:rPr>
                <w:b/>
                <w:color w:val="FFFFFF" w:themeColor="background1"/>
              </w:rPr>
            </w:pPr>
            <w:r w:rsidRPr="00884D90">
              <w:rPr>
                <w:b/>
              </w:rPr>
              <w:t>Improved facilities management.</w:t>
            </w:r>
          </w:p>
        </w:tc>
      </w:tr>
      <w:tr w:rsidR="00CC020C" w:rsidTr="00C56D41">
        <w:trPr>
          <w:tblHeader/>
        </w:trPr>
        <w:tc>
          <w:tcPr>
            <w:tcW w:w="1415" w:type="dxa"/>
            <w:vMerge w:val="restart"/>
            <w:shd w:val="clear" w:color="auto" w:fill="D6E3BC" w:themeFill="accent3" w:themeFillTint="66"/>
          </w:tcPr>
          <w:p w:rsidR="00CC020C" w:rsidRDefault="00884D90" w:rsidP="00BB3885">
            <w:pPr>
              <w:pStyle w:val="Paragraph"/>
              <w:jc w:val="center"/>
              <w:rPr>
                <w:b/>
              </w:rPr>
            </w:pPr>
            <w:r>
              <w:rPr>
                <w:b/>
              </w:rPr>
              <w:t>No.</w:t>
            </w:r>
          </w:p>
        </w:tc>
        <w:tc>
          <w:tcPr>
            <w:tcW w:w="1418" w:type="dxa"/>
            <w:vMerge w:val="restart"/>
            <w:shd w:val="clear" w:color="auto" w:fill="D6E3BC" w:themeFill="accent3" w:themeFillTint="66"/>
          </w:tcPr>
          <w:p w:rsidR="00CC020C" w:rsidRDefault="00CC020C" w:rsidP="00BB3885">
            <w:pPr>
              <w:pStyle w:val="Paragraph"/>
              <w:jc w:val="center"/>
              <w:rPr>
                <w:b/>
              </w:rPr>
            </w:pPr>
            <w:r>
              <w:rPr>
                <w:b/>
              </w:rPr>
              <w:t>Output</w:t>
            </w:r>
          </w:p>
        </w:tc>
        <w:tc>
          <w:tcPr>
            <w:tcW w:w="1554" w:type="dxa"/>
            <w:vMerge w:val="restart"/>
            <w:shd w:val="clear" w:color="auto" w:fill="D6E3BC" w:themeFill="accent3" w:themeFillTint="66"/>
          </w:tcPr>
          <w:p w:rsidR="00CC020C" w:rsidRDefault="00CC020C" w:rsidP="00BB3885">
            <w:pPr>
              <w:pStyle w:val="Paragraph"/>
              <w:ind w:right="-66"/>
              <w:jc w:val="center"/>
              <w:rPr>
                <w:b/>
              </w:rPr>
            </w:pPr>
            <w:r>
              <w:rPr>
                <w:b/>
              </w:rPr>
              <w:t>Performance indicator</w:t>
            </w:r>
          </w:p>
        </w:tc>
        <w:tc>
          <w:tcPr>
            <w:tcW w:w="1362" w:type="dxa"/>
            <w:vMerge w:val="restart"/>
            <w:shd w:val="clear" w:color="auto" w:fill="D6E3BC" w:themeFill="accent3" w:themeFillTint="66"/>
          </w:tcPr>
          <w:p w:rsidR="00CC020C" w:rsidRDefault="00CC020C" w:rsidP="00BB3885">
            <w:pPr>
              <w:pStyle w:val="Paragraph"/>
              <w:jc w:val="center"/>
              <w:rPr>
                <w:b/>
              </w:rPr>
            </w:pPr>
            <w:r>
              <w:rPr>
                <w:b/>
              </w:rPr>
              <w:t>Reporting period</w:t>
            </w:r>
          </w:p>
        </w:tc>
        <w:tc>
          <w:tcPr>
            <w:tcW w:w="1987" w:type="dxa"/>
            <w:vMerge w:val="restart"/>
            <w:shd w:val="clear" w:color="auto" w:fill="D6E3BC" w:themeFill="accent3" w:themeFillTint="66"/>
          </w:tcPr>
          <w:p w:rsidR="00CC020C" w:rsidRDefault="00CC020C" w:rsidP="00BB3885">
            <w:pPr>
              <w:pStyle w:val="Paragraph"/>
              <w:jc w:val="center"/>
              <w:rPr>
                <w:b/>
              </w:rPr>
            </w:pPr>
            <w:r>
              <w:rPr>
                <w:b/>
              </w:rPr>
              <w:t>Annual target</w:t>
            </w:r>
          </w:p>
        </w:tc>
        <w:tc>
          <w:tcPr>
            <w:tcW w:w="7146" w:type="dxa"/>
            <w:gridSpan w:val="4"/>
            <w:shd w:val="clear" w:color="auto" w:fill="D6E3BC" w:themeFill="accent3" w:themeFillTint="66"/>
          </w:tcPr>
          <w:p w:rsidR="00CC020C" w:rsidRDefault="00CC020C" w:rsidP="00BB3885">
            <w:pPr>
              <w:pStyle w:val="Paragraph"/>
              <w:jc w:val="center"/>
              <w:rPr>
                <w:b/>
              </w:rPr>
            </w:pPr>
            <w:r>
              <w:rPr>
                <w:b/>
              </w:rPr>
              <w:t>Quarterly target</w:t>
            </w:r>
          </w:p>
        </w:tc>
      </w:tr>
      <w:tr w:rsidR="00CC020C" w:rsidTr="00C56D41">
        <w:trPr>
          <w:tblHeader/>
        </w:trPr>
        <w:tc>
          <w:tcPr>
            <w:tcW w:w="1415" w:type="dxa"/>
            <w:vMerge/>
          </w:tcPr>
          <w:p w:rsidR="00CC020C" w:rsidRDefault="00CC020C" w:rsidP="00BB3885">
            <w:pPr>
              <w:pStyle w:val="Paragraph"/>
              <w:jc w:val="center"/>
              <w:rPr>
                <w:b/>
              </w:rPr>
            </w:pPr>
          </w:p>
        </w:tc>
        <w:tc>
          <w:tcPr>
            <w:tcW w:w="1418" w:type="dxa"/>
            <w:vMerge/>
          </w:tcPr>
          <w:p w:rsidR="00CC020C" w:rsidRDefault="00CC020C" w:rsidP="00BB3885">
            <w:pPr>
              <w:pStyle w:val="Paragraph"/>
              <w:jc w:val="center"/>
              <w:rPr>
                <w:b/>
              </w:rPr>
            </w:pPr>
          </w:p>
        </w:tc>
        <w:tc>
          <w:tcPr>
            <w:tcW w:w="1554" w:type="dxa"/>
            <w:vMerge/>
          </w:tcPr>
          <w:p w:rsidR="00CC020C" w:rsidRDefault="00CC020C" w:rsidP="00BB3885">
            <w:pPr>
              <w:pStyle w:val="Paragraph"/>
              <w:ind w:right="-66"/>
              <w:jc w:val="center"/>
              <w:rPr>
                <w:b/>
              </w:rPr>
            </w:pPr>
          </w:p>
        </w:tc>
        <w:tc>
          <w:tcPr>
            <w:tcW w:w="1362" w:type="dxa"/>
            <w:vMerge/>
          </w:tcPr>
          <w:p w:rsidR="00CC020C" w:rsidRDefault="00CC020C" w:rsidP="00BB3885">
            <w:pPr>
              <w:pStyle w:val="Paragraph"/>
              <w:jc w:val="center"/>
              <w:rPr>
                <w:b/>
              </w:rPr>
            </w:pPr>
          </w:p>
        </w:tc>
        <w:tc>
          <w:tcPr>
            <w:tcW w:w="1987" w:type="dxa"/>
            <w:vMerge/>
          </w:tcPr>
          <w:p w:rsidR="00CC020C" w:rsidRDefault="00CC020C" w:rsidP="00BB3885">
            <w:pPr>
              <w:pStyle w:val="Paragraph"/>
              <w:jc w:val="center"/>
              <w:rPr>
                <w:b/>
              </w:rPr>
            </w:pPr>
          </w:p>
        </w:tc>
        <w:tc>
          <w:tcPr>
            <w:tcW w:w="1893" w:type="dxa"/>
            <w:shd w:val="clear" w:color="auto" w:fill="E5DFEC" w:themeFill="accent4" w:themeFillTint="33"/>
          </w:tcPr>
          <w:p w:rsidR="00CC020C" w:rsidRDefault="00CC020C" w:rsidP="00BB3885">
            <w:pPr>
              <w:pStyle w:val="Paragraph"/>
              <w:jc w:val="center"/>
              <w:rPr>
                <w:b/>
              </w:rPr>
            </w:pPr>
            <w:r>
              <w:rPr>
                <w:b/>
              </w:rPr>
              <w:t>1</w:t>
            </w:r>
            <w:r w:rsidRPr="00A017F5">
              <w:rPr>
                <w:b/>
                <w:vertAlign w:val="superscript"/>
              </w:rPr>
              <w:t>st</w:t>
            </w:r>
          </w:p>
        </w:tc>
        <w:tc>
          <w:tcPr>
            <w:tcW w:w="1799" w:type="dxa"/>
            <w:shd w:val="clear" w:color="auto" w:fill="E5DFEC" w:themeFill="accent4" w:themeFillTint="33"/>
          </w:tcPr>
          <w:p w:rsidR="00CC020C" w:rsidRDefault="00CC020C" w:rsidP="00BB3885">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CC020C" w:rsidRDefault="00CC020C" w:rsidP="00BB3885">
            <w:pPr>
              <w:pStyle w:val="Paragraph"/>
              <w:jc w:val="center"/>
              <w:rPr>
                <w:b/>
              </w:rPr>
            </w:pPr>
            <w:r>
              <w:rPr>
                <w:b/>
              </w:rPr>
              <w:t>3</w:t>
            </w:r>
            <w:r w:rsidRPr="00443C1B">
              <w:rPr>
                <w:b/>
                <w:vertAlign w:val="superscript"/>
              </w:rPr>
              <w:t>rd</w:t>
            </w:r>
          </w:p>
        </w:tc>
        <w:tc>
          <w:tcPr>
            <w:tcW w:w="1745" w:type="dxa"/>
            <w:shd w:val="clear" w:color="auto" w:fill="E5DFEC" w:themeFill="accent4" w:themeFillTint="33"/>
          </w:tcPr>
          <w:p w:rsidR="00CC020C" w:rsidRDefault="00CC020C" w:rsidP="00BB3885">
            <w:pPr>
              <w:pStyle w:val="Paragraph"/>
              <w:jc w:val="center"/>
              <w:rPr>
                <w:b/>
              </w:rPr>
            </w:pPr>
            <w:r>
              <w:rPr>
                <w:b/>
              </w:rPr>
              <w:t>4th</w:t>
            </w:r>
          </w:p>
        </w:tc>
      </w:tr>
      <w:tr w:rsidR="00C1127A" w:rsidTr="00C56D41">
        <w:trPr>
          <w:trHeight w:val="1785"/>
        </w:trPr>
        <w:tc>
          <w:tcPr>
            <w:tcW w:w="1415" w:type="dxa"/>
            <w:vMerge w:val="restart"/>
          </w:tcPr>
          <w:p w:rsidR="00C1127A" w:rsidRDefault="00C1127A" w:rsidP="00BB3885">
            <w:pPr>
              <w:pStyle w:val="Paragraph"/>
              <w:jc w:val="left"/>
            </w:pPr>
            <w:r>
              <w:t>1.4.1.</w:t>
            </w:r>
          </w:p>
          <w:p w:rsidR="00C1127A" w:rsidRDefault="00C1127A" w:rsidP="000A12F1">
            <w:pPr>
              <w:pStyle w:val="Paragraph"/>
              <w:jc w:val="left"/>
            </w:pPr>
          </w:p>
        </w:tc>
        <w:tc>
          <w:tcPr>
            <w:tcW w:w="1418" w:type="dxa"/>
            <w:vMerge w:val="restart"/>
          </w:tcPr>
          <w:p w:rsidR="00C1127A" w:rsidRDefault="00C1127A" w:rsidP="00B13834">
            <w:pPr>
              <w:pStyle w:val="Paragraph"/>
              <w:tabs>
                <w:tab w:val="clear" w:pos="567"/>
                <w:tab w:val="clear" w:pos="851"/>
                <w:tab w:val="left" w:pos="249"/>
              </w:tabs>
              <w:jc w:val="left"/>
            </w:pPr>
            <w:r>
              <w:t>Maintenance of NEDLAC House</w:t>
            </w:r>
          </w:p>
        </w:tc>
        <w:tc>
          <w:tcPr>
            <w:tcW w:w="1554" w:type="dxa"/>
          </w:tcPr>
          <w:p w:rsidR="00C1127A" w:rsidRDefault="00C1127A" w:rsidP="00B13834">
            <w:pPr>
              <w:pStyle w:val="Paragraph"/>
              <w:jc w:val="left"/>
            </w:pPr>
            <w:r>
              <w:t>Quarterly maintenance inspections.</w:t>
            </w:r>
          </w:p>
        </w:tc>
        <w:tc>
          <w:tcPr>
            <w:tcW w:w="1362" w:type="dxa"/>
          </w:tcPr>
          <w:p w:rsidR="00C1127A" w:rsidRDefault="000B01FD" w:rsidP="00BB3885">
            <w:pPr>
              <w:pStyle w:val="Paragraph"/>
              <w:jc w:val="left"/>
            </w:pPr>
            <w:r>
              <w:t>Quarterly</w:t>
            </w:r>
          </w:p>
        </w:tc>
        <w:tc>
          <w:tcPr>
            <w:tcW w:w="1987" w:type="dxa"/>
          </w:tcPr>
          <w:p w:rsidR="00C1127A" w:rsidRPr="006437F7" w:rsidRDefault="00C1127A" w:rsidP="007C0E5E">
            <w:pPr>
              <w:pStyle w:val="Paragraph"/>
              <w:ind w:right="-66"/>
              <w:jc w:val="left"/>
            </w:pPr>
            <w:r>
              <w:t>4</w:t>
            </w:r>
            <w:r w:rsidR="007C0E5E">
              <w:t xml:space="preserve"> </w:t>
            </w:r>
            <w:r>
              <w:t>maintenance inspection</w:t>
            </w:r>
            <w:r w:rsidR="007C0E5E">
              <w:t xml:space="preserve"> report</w:t>
            </w:r>
            <w:r>
              <w:t>s.</w:t>
            </w:r>
          </w:p>
        </w:tc>
        <w:tc>
          <w:tcPr>
            <w:tcW w:w="1893" w:type="dxa"/>
          </w:tcPr>
          <w:p w:rsidR="00C1127A" w:rsidRPr="00121CCF" w:rsidRDefault="00C1127A" w:rsidP="007C0E5E">
            <w:pPr>
              <w:pStyle w:val="Paragraph"/>
              <w:jc w:val="left"/>
            </w:pPr>
            <w:r>
              <w:t>1 maintenance inspection</w:t>
            </w:r>
            <w:r w:rsidR="007C0E5E">
              <w:t xml:space="preserve"> reports</w:t>
            </w:r>
            <w:r>
              <w:t>.</w:t>
            </w:r>
          </w:p>
        </w:tc>
        <w:tc>
          <w:tcPr>
            <w:tcW w:w="1799" w:type="dxa"/>
          </w:tcPr>
          <w:p w:rsidR="00C1127A" w:rsidRPr="00121CCF" w:rsidRDefault="00C1127A" w:rsidP="007C0E5E">
            <w:pPr>
              <w:pStyle w:val="Paragraph"/>
              <w:jc w:val="left"/>
            </w:pPr>
            <w:r>
              <w:t>1 maintenance inspection</w:t>
            </w:r>
            <w:r w:rsidR="007C0E5E">
              <w:t xml:space="preserve"> report</w:t>
            </w:r>
            <w:r>
              <w:t>.</w:t>
            </w:r>
          </w:p>
        </w:tc>
        <w:tc>
          <w:tcPr>
            <w:tcW w:w="1709" w:type="dxa"/>
          </w:tcPr>
          <w:p w:rsidR="00C1127A" w:rsidRPr="00121CCF" w:rsidRDefault="00C1127A" w:rsidP="007C0E5E">
            <w:pPr>
              <w:pStyle w:val="Paragraph"/>
              <w:jc w:val="left"/>
            </w:pPr>
            <w:r>
              <w:t>1 maintenance inspection</w:t>
            </w:r>
            <w:r w:rsidR="007C0E5E">
              <w:t xml:space="preserve"> report</w:t>
            </w:r>
            <w:r>
              <w:t>.</w:t>
            </w:r>
          </w:p>
        </w:tc>
        <w:tc>
          <w:tcPr>
            <w:tcW w:w="1745" w:type="dxa"/>
          </w:tcPr>
          <w:p w:rsidR="00C1127A" w:rsidRPr="00121CCF" w:rsidRDefault="00C1127A" w:rsidP="007C0E5E">
            <w:pPr>
              <w:pStyle w:val="Paragraph"/>
              <w:jc w:val="left"/>
            </w:pPr>
            <w:r>
              <w:t xml:space="preserve">1 </w:t>
            </w:r>
            <w:r w:rsidR="007C0E5E">
              <w:t>maintenance inspection report.</w:t>
            </w:r>
          </w:p>
        </w:tc>
      </w:tr>
      <w:tr w:rsidR="00023308" w:rsidTr="00C56D41">
        <w:trPr>
          <w:trHeight w:val="1785"/>
        </w:trPr>
        <w:tc>
          <w:tcPr>
            <w:tcW w:w="1415" w:type="dxa"/>
            <w:vMerge/>
          </w:tcPr>
          <w:p w:rsidR="00023308" w:rsidRDefault="00023308" w:rsidP="00BB3885">
            <w:pPr>
              <w:pStyle w:val="Paragraph"/>
              <w:jc w:val="left"/>
            </w:pPr>
          </w:p>
        </w:tc>
        <w:tc>
          <w:tcPr>
            <w:tcW w:w="1418" w:type="dxa"/>
            <w:vMerge/>
          </w:tcPr>
          <w:p w:rsidR="00023308" w:rsidRDefault="00023308" w:rsidP="00B13834">
            <w:pPr>
              <w:pStyle w:val="Paragraph"/>
              <w:tabs>
                <w:tab w:val="clear" w:pos="567"/>
                <w:tab w:val="clear" w:pos="851"/>
                <w:tab w:val="left" w:pos="249"/>
              </w:tabs>
              <w:jc w:val="left"/>
            </w:pPr>
          </w:p>
        </w:tc>
        <w:tc>
          <w:tcPr>
            <w:tcW w:w="1554" w:type="dxa"/>
          </w:tcPr>
          <w:p w:rsidR="00023308" w:rsidRDefault="00023308" w:rsidP="00B13834">
            <w:pPr>
              <w:pStyle w:val="Paragraph"/>
              <w:jc w:val="left"/>
            </w:pPr>
            <w:r>
              <w:t>Issues identified in quarterly maintenance inspections resolved.</w:t>
            </w:r>
          </w:p>
        </w:tc>
        <w:tc>
          <w:tcPr>
            <w:tcW w:w="1362" w:type="dxa"/>
          </w:tcPr>
          <w:p w:rsidR="00023308" w:rsidRDefault="00183B60" w:rsidP="00BB3885">
            <w:pPr>
              <w:pStyle w:val="Paragraph"/>
              <w:jc w:val="left"/>
            </w:pPr>
            <w:r>
              <w:t>Quarterly</w:t>
            </w:r>
          </w:p>
        </w:tc>
        <w:tc>
          <w:tcPr>
            <w:tcW w:w="1987" w:type="dxa"/>
          </w:tcPr>
          <w:p w:rsidR="00023308" w:rsidRDefault="00E31D96" w:rsidP="005B6DB4">
            <w:pPr>
              <w:pStyle w:val="Paragraph"/>
              <w:ind w:right="-66"/>
              <w:jc w:val="left"/>
            </w:pPr>
            <w:r>
              <w:t xml:space="preserve">Time taken to resolve </w:t>
            </w:r>
            <w:r w:rsidR="00023308">
              <w:t>identified issues.</w:t>
            </w:r>
          </w:p>
        </w:tc>
        <w:tc>
          <w:tcPr>
            <w:tcW w:w="1893" w:type="dxa"/>
          </w:tcPr>
          <w:p w:rsidR="00023308" w:rsidRPr="005741A1" w:rsidRDefault="008D7E0B" w:rsidP="008D7E0B">
            <w:pPr>
              <w:pStyle w:val="Paragraph"/>
              <w:jc w:val="left"/>
            </w:pPr>
            <w:r>
              <w:t>80% of i</w:t>
            </w:r>
            <w:r w:rsidR="00023308">
              <w:t>ssues resolved within 30 days of identification.</w:t>
            </w:r>
          </w:p>
        </w:tc>
        <w:tc>
          <w:tcPr>
            <w:tcW w:w="1799" w:type="dxa"/>
          </w:tcPr>
          <w:p w:rsidR="00023308" w:rsidRPr="005741A1" w:rsidRDefault="008D7E0B" w:rsidP="008D7E0B">
            <w:pPr>
              <w:pStyle w:val="Paragraph"/>
              <w:jc w:val="left"/>
            </w:pPr>
            <w:r>
              <w:t>80% of i</w:t>
            </w:r>
            <w:r w:rsidR="00023308">
              <w:t>ssues resolved within 30 days of identification.</w:t>
            </w:r>
          </w:p>
        </w:tc>
        <w:tc>
          <w:tcPr>
            <w:tcW w:w="1709" w:type="dxa"/>
          </w:tcPr>
          <w:p w:rsidR="00023308" w:rsidRPr="005741A1" w:rsidRDefault="008D7E0B" w:rsidP="008D7E0B">
            <w:pPr>
              <w:pStyle w:val="Paragraph"/>
              <w:jc w:val="left"/>
            </w:pPr>
            <w:r>
              <w:t>80% of i</w:t>
            </w:r>
            <w:r w:rsidR="00023308">
              <w:t>ssues resolved within 30 days of identification.</w:t>
            </w:r>
          </w:p>
        </w:tc>
        <w:tc>
          <w:tcPr>
            <w:tcW w:w="1745" w:type="dxa"/>
          </w:tcPr>
          <w:p w:rsidR="00023308" w:rsidRPr="005741A1" w:rsidRDefault="008D7E0B" w:rsidP="008D7E0B">
            <w:pPr>
              <w:pStyle w:val="Paragraph"/>
              <w:jc w:val="left"/>
            </w:pPr>
            <w:r>
              <w:t>80% of i</w:t>
            </w:r>
            <w:r w:rsidR="00023308">
              <w:t>ssues resolved within 30 days of identification.</w:t>
            </w:r>
          </w:p>
        </w:tc>
      </w:tr>
    </w:tbl>
    <w:p w:rsidR="0062648E" w:rsidRDefault="0062648E" w:rsidP="00CC020C">
      <w:pPr>
        <w:pStyle w:val="Paragraph"/>
      </w:pPr>
    </w:p>
    <w:p w:rsidR="00CC020C" w:rsidRDefault="0062648E" w:rsidP="00097C58">
      <w:r>
        <w:br w:type="page"/>
      </w:r>
    </w:p>
    <w:p w:rsidR="00CB4970" w:rsidRDefault="0002434D" w:rsidP="00097C58">
      <w:pPr>
        <w:pStyle w:val="Heading3"/>
      </w:pPr>
      <w:bookmarkStart w:id="72" w:name="_Toc412559637"/>
      <w:r w:rsidRPr="005B6DB4">
        <w:lastRenderedPageBreak/>
        <w:t>4</w:t>
      </w:r>
      <w:r w:rsidR="00CB4970" w:rsidRPr="005B6DB4">
        <w:t>.</w:t>
      </w:r>
      <w:r w:rsidR="003E0DD1" w:rsidRPr="005B6DB4">
        <w:t>5</w:t>
      </w:r>
      <w:r w:rsidR="00CB4970" w:rsidRPr="005B6DB4">
        <w:t>.</w:t>
      </w:r>
      <w:r w:rsidR="00CB4970" w:rsidRPr="005B6DB4">
        <w:tab/>
        <w:t>Sub-Programme 1.5: General Office Administration</w:t>
      </w:r>
      <w:bookmarkEnd w:id="72"/>
    </w:p>
    <w:p w:rsidR="00CB4970" w:rsidRDefault="00CB4970" w:rsidP="005B6DB4">
      <w:pPr>
        <w:spacing w:before="240"/>
        <w:ind w:left="709"/>
        <w:rPr>
          <w:rFonts w:ascii="Arial" w:hAnsi="Arial" w:cs="Arial"/>
        </w:rPr>
      </w:pPr>
      <w:r w:rsidRPr="00EB0DFA">
        <w:rPr>
          <w:rFonts w:ascii="Arial" w:hAnsi="Arial" w:cs="Arial"/>
        </w:rPr>
        <w:t xml:space="preserve">The </w:t>
      </w:r>
      <w:r>
        <w:rPr>
          <w:rFonts w:ascii="Arial" w:hAnsi="Arial" w:cs="Arial"/>
        </w:rPr>
        <w:t xml:space="preserve">purpose of this sub-programme is to ensure the adequate </w:t>
      </w:r>
      <w:r w:rsidR="004C3F2E">
        <w:rPr>
          <w:rFonts w:ascii="Arial" w:hAnsi="Arial" w:cs="Arial"/>
        </w:rPr>
        <w:t>effective and efficient general office administration</w:t>
      </w:r>
      <w:r>
        <w:rPr>
          <w:rFonts w:ascii="Arial" w:hAnsi="Arial" w:cs="Arial"/>
        </w:rPr>
        <w:t>.</w:t>
      </w:r>
    </w:p>
    <w:tbl>
      <w:tblPr>
        <w:tblStyle w:val="TableGrid"/>
        <w:tblW w:w="5647" w:type="pct"/>
        <w:tblInd w:w="-882" w:type="dxa"/>
        <w:tblLayout w:type="fixed"/>
        <w:tblLook w:val="04A0" w:firstRow="1" w:lastRow="0" w:firstColumn="1" w:lastColumn="0" w:noHBand="0" w:noVBand="1"/>
      </w:tblPr>
      <w:tblGrid>
        <w:gridCol w:w="1273"/>
        <w:gridCol w:w="2411"/>
        <w:gridCol w:w="1914"/>
        <w:gridCol w:w="994"/>
        <w:gridCol w:w="991"/>
        <w:gridCol w:w="1077"/>
        <w:gridCol w:w="1607"/>
        <w:gridCol w:w="1536"/>
        <w:gridCol w:w="1533"/>
        <w:gridCol w:w="1545"/>
      </w:tblGrid>
      <w:tr w:rsidR="00CB4970" w:rsidTr="00C56D41">
        <w:trPr>
          <w:tblHeader/>
        </w:trPr>
        <w:tc>
          <w:tcPr>
            <w:tcW w:w="5000" w:type="pct"/>
            <w:gridSpan w:val="10"/>
            <w:shd w:val="clear" w:color="auto" w:fill="215868" w:themeFill="accent5" w:themeFillShade="80"/>
          </w:tcPr>
          <w:p w:rsidR="00CB4970" w:rsidRDefault="00CB4970" w:rsidP="00BB3885">
            <w:pPr>
              <w:pStyle w:val="Paragraph"/>
              <w:jc w:val="left"/>
              <w:rPr>
                <w:b/>
                <w:color w:val="FFFFFF" w:themeColor="background1"/>
              </w:rPr>
            </w:pPr>
            <w:r>
              <w:t>.</w:t>
            </w: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C56D41" w:rsidTr="00C56D41">
        <w:trPr>
          <w:tblHeader/>
        </w:trPr>
        <w:tc>
          <w:tcPr>
            <w:tcW w:w="1238" w:type="pct"/>
            <w:gridSpan w:val="2"/>
            <w:shd w:val="clear" w:color="auto" w:fill="95B3D7" w:themeFill="accent1" w:themeFillTint="99"/>
          </w:tcPr>
          <w:p w:rsidR="00C56D41" w:rsidRPr="00DC64F3" w:rsidRDefault="00C56D41" w:rsidP="00C56D41">
            <w:pPr>
              <w:pStyle w:val="Paragraph"/>
              <w:jc w:val="left"/>
              <w:rPr>
                <w:b/>
                <w:color w:val="FFFFFF" w:themeColor="background1"/>
              </w:rPr>
            </w:pPr>
            <w:r w:rsidRPr="00DC64F3">
              <w:rPr>
                <w:b/>
              </w:rPr>
              <w:t>Strategic objective</w:t>
            </w:r>
          </w:p>
        </w:tc>
        <w:tc>
          <w:tcPr>
            <w:tcW w:w="3762" w:type="pct"/>
            <w:gridSpan w:val="8"/>
            <w:shd w:val="clear" w:color="auto" w:fill="95B3D7" w:themeFill="accent1" w:themeFillTint="99"/>
          </w:tcPr>
          <w:p w:rsidR="00C56D41" w:rsidRDefault="00C56D41" w:rsidP="00C56D41">
            <w:pPr>
              <w:pStyle w:val="Paragraph"/>
              <w:jc w:val="left"/>
              <w:rPr>
                <w:b/>
                <w:color w:val="FFFFFF" w:themeColor="background1"/>
              </w:rPr>
            </w:pPr>
            <w:r w:rsidRPr="00C56D41">
              <w:rPr>
                <w:b/>
              </w:rPr>
              <w:t>Office administration systems enhanced and monitored.</w:t>
            </w:r>
          </w:p>
        </w:tc>
      </w:tr>
      <w:tr w:rsidR="00CB4970" w:rsidTr="00C56D41">
        <w:trPr>
          <w:tblHeader/>
        </w:trPr>
        <w:tc>
          <w:tcPr>
            <w:tcW w:w="428" w:type="pct"/>
            <w:vMerge w:val="restart"/>
            <w:shd w:val="clear" w:color="auto" w:fill="DAEEF3" w:themeFill="accent5" w:themeFillTint="33"/>
          </w:tcPr>
          <w:p w:rsidR="00CB4970" w:rsidRDefault="00C56D41" w:rsidP="00BB3885">
            <w:pPr>
              <w:pStyle w:val="Paragraph"/>
              <w:jc w:val="center"/>
              <w:rPr>
                <w:b/>
              </w:rPr>
            </w:pPr>
            <w:r>
              <w:rPr>
                <w:b/>
              </w:rPr>
              <w:t>No.</w:t>
            </w:r>
          </w:p>
        </w:tc>
        <w:tc>
          <w:tcPr>
            <w:tcW w:w="810" w:type="pct"/>
            <w:vMerge w:val="restart"/>
            <w:shd w:val="clear" w:color="auto" w:fill="DAEEF3" w:themeFill="accent5" w:themeFillTint="33"/>
          </w:tcPr>
          <w:p w:rsidR="00CB4970" w:rsidRDefault="00CB4970" w:rsidP="00BB3885">
            <w:pPr>
              <w:pStyle w:val="Paragraph"/>
              <w:jc w:val="center"/>
              <w:rPr>
                <w:b/>
              </w:rPr>
            </w:pPr>
            <w:r>
              <w:rPr>
                <w:b/>
              </w:rPr>
              <w:t>Output</w:t>
            </w:r>
          </w:p>
        </w:tc>
        <w:tc>
          <w:tcPr>
            <w:tcW w:w="643" w:type="pct"/>
            <w:vMerge w:val="restart"/>
            <w:shd w:val="clear" w:color="auto" w:fill="DAEEF3" w:themeFill="accent5" w:themeFillTint="33"/>
          </w:tcPr>
          <w:p w:rsidR="00CB4970" w:rsidRDefault="00CB4970" w:rsidP="00BB3885">
            <w:pPr>
              <w:pStyle w:val="Paragraph"/>
              <w:jc w:val="center"/>
              <w:rPr>
                <w:b/>
              </w:rPr>
            </w:pPr>
            <w:r>
              <w:rPr>
                <w:b/>
              </w:rPr>
              <w:t>Programme performance indicator</w:t>
            </w:r>
          </w:p>
        </w:tc>
        <w:tc>
          <w:tcPr>
            <w:tcW w:w="1029" w:type="pct"/>
            <w:gridSpan w:val="3"/>
            <w:shd w:val="clear" w:color="auto" w:fill="DAEEF3" w:themeFill="accent5" w:themeFillTint="33"/>
          </w:tcPr>
          <w:p w:rsidR="00CB4970" w:rsidRDefault="00CB4970" w:rsidP="00BB3885">
            <w:pPr>
              <w:pStyle w:val="Paragraph"/>
              <w:jc w:val="center"/>
              <w:rPr>
                <w:b/>
              </w:rPr>
            </w:pPr>
            <w:r>
              <w:rPr>
                <w:b/>
              </w:rPr>
              <w:t>Audited/actual performance</w:t>
            </w:r>
          </w:p>
        </w:tc>
        <w:tc>
          <w:tcPr>
            <w:tcW w:w="540" w:type="pct"/>
            <w:vMerge w:val="restart"/>
            <w:shd w:val="clear" w:color="auto" w:fill="DAEEF3" w:themeFill="accent5" w:themeFillTint="33"/>
          </w:tcPr>
          <w:p w:rsidR="00CB4970" w:rsidRDefault="00CB4970" w:rsidP="00802459">
            <w:pPr>
              <w:pStyle w:val="Paragraph"/>
              <w:jc w:val="center"/>
              <w:rPr>
                <w:b/>
              </w:rPr>
            </w:pPr>
            <w:r>
              <w:rPr>
                <w:b/>
              </w:rPr>
              <w:t>Estimated performance 201</w:t>
            </w:r>
            <w:r w:rsidR="00802459">
              <w:rPr>
                <w:b/>
              </w:rPr>
              <w:t>5</w:t>
            </w:r>
            <w:r>
              <w:rPr>
                <w:b/>
              </w:rPr>
              <w:t>-1</w:t>
            </w:r>
            <w:r w:rsidR="00802459">
              <w:rPr>
                <w:b/>
              </w:rPr>
              <w:t>6</w:t>
            </w:r>
          </w:p>
        </w:tc>
        <w:tc>
          <w:tcPr>
            <w:tcW w:w="1550" w:type="pct"/>
            <w:gridSpan w:val="3"/>
            <w:shd w:val="clear" w:color="auto" w:fill="DAEEF3" w:themeFill="accent5" w:themeFillTint="33"/>
          </w:tcPr>
          <w:p w:rsidR="00CB4970" w:rsidRDefault="00CB4970" w:rsidP="00BB3885">
            <w:pPr>
              <w:pStyle w:val="Paragraph"/>
              <w:jc w:val="center"/>
              <w:rPr>
                <w:b/>
              </w:rPr>
            </w:pPr>
            <w:r>
              <w:rPr>
                <w:b/>
              </w:rPr>
              <w:t>Medium-term targets</w:t>
            </w:r>
          </w:p>
        </w:tc>
      </w:tr>
      <w:tr w:rsidR="00CB4970" w:rsidTr="00C56D41">
        <w:trPr>
          <w:tblHeader/>
        </w:trPr>
        <w:tc>
          <w:tcPr>
            <w:tcW w:w="428" w:type="pct"/>
            <w:vMerge/>
          </w:tcPr>
          <w:p w:rsidR="00CB4970" w:rsidRDefault="00CB4970" w:rsidP="00BB3885">
            <w:pPr>
              <w:pStyle w:val="Paragraph"/>
              <w:jc w:val="center"/>
              <w:rPr>
                <w:b/>
              </w:rPr>
            </w:pPr>
          </w:p>
        </w:tc>
        <w:tc>
          <w:tcPr>
            <w:tcW w:w="810" w:type="pct"/>
            <w:vMerge/>
          </w:tcPr>
          <w:p w:rsidR="00CB4970" w:rsidRDefault="00CB4970" w:rsidP="00BB3885">
            <w:pPr>
              <w:pStyle w:val="Paragraph"/>
              <w:jc w:val="center"/>
              <w:rPr>
                <w:b/>
              </w:rPr>
            </w:pPr>
          </w:p>
        </w:tc>
        <w:tc>
          <w:tcPr>
            <w:tcW w:w="643" w:type="pct"/>
            <w:vMerge/>
          </w:tcPr>
          <w:p w:rsidR="00CB4970" w:rsidRDefault="00CB4970" w:rsidP="00BB3885">
            <w:pPr>
              <w:pStyle w:val="Paragraph"/>
              <w:jc w:val="center"/>
              <w:rPr>
                <w:b/>
              </w:rPr>
            </w:pPr>
          </w:p>
        </w:tc>
        <w:tc>
          <w:tcPr>
            <w:tcW w:w="334" w:type="pct"/>
            <w:shd w:val="clear" w:color="auto" w:fill="EAF1DD" w:themeFill="accent3" w:themeFillTint="33"/>
          </w:tcPr>
          <w:p w:rsidR="00CB4970" w:rsidRDefault="005B6DB4" w:rsidP="00802459">
            <w:pPr>
              <w:pStyle w:val="Paragraph"/>
              <w:jc w:val="center"/>
              <w:rPr>
                <w:b/>
              </w:rPr>
            </w:pPr>
            <w:r>
              <w:rPr>
                <w:b/>
              </w:rPr>
              <w:t>201</w:t>
            </w:r>
            <w:r w:rsidR="00802459">
              <w:rPr>
                <w:b/>
              </w:rPr>
              <w:t>2</w:t>
            </w:r>
            <w:r w:rsidR="00CB4970">
              <w:rPr>
                <w:b/>
              </w:rPr>
              <w:t>-1</w:t>
            </w:r>
            <w:r w:rsidR="00802459">
              <w:rPr>
                <w:b/>
              </w:rPr>
              <w:t>3</w:t>
            </w:r>
          </w:p>
        </w:tc>
        <w:tc>
          <w:tcPr>
            <w:tcW w:w="333" w:type="pct"/>
            <w:shd w:val="clear" w:color="auto" w:fill="EAF1DD" w:themeFill="accent3" w:themeFillTint="33"/>
          </w:tcPr>
          <w:p w:rsidR="00CB4970" w:rsidRDefault="00CB4970" w:rsidP="00802459">
            <w:pPr>
              <w:pStyle w:val="Paragraph"/>
              <w:jc w:val="center"/>
              <w:rPr>
                <w:b/>
              </w:rPr>
            </w:pPr>
            <w:r>
              <w:rPr>
                <w:b/>
              </w:rPr>
              <w:t>201</w:t>
            </w:r>
            <w:r w:rsidR="00802459">
              <w:rPr>
                <w:b/>
              </w:rPr>
              <w:t>3</w:t>
            </w:r>
            <w:r>
              <w:rPr>
                <w:b/>
              </w:rPr>
              <w:t>-1</w:t>
            </w:r>
            <w:r w:rsidR="00802459">
              <w:rPr>
                <w:b/>
              </w:rPr>
              <w:t>4</w:t>
            </w:r>
          </w:p>
        </w:tc>
        <w:tc>
          <w:tcPr>
            <w:tcW w:w="362" w:type="pct"/>
            <w:shd w:val="clear" w:color="auto" w:fill="EAF1DD" w:themeFill="accent3" w:themeFillTint="33"/>
          </w:tcPr>
          <w:p w:rsidR="00CB4970" w:rsidRDefault="00CB4970" w:rsidP="00802459">
            <w:pPr>
              <w:pStyle w:val="Paragraph"/>
              <w:jc w:val="center"/>
              <w:rPr>
                <w:b/>
              </w:rPr>
            </w:pPr>
            <w:r>
              <w:rPr>
                <w:b/>
              </w:rPr>
              <w:t>201</w:t>
            </w:r>
            <w:r w:rsidR="00802459">
              <w:rPr>
                <w:b/>
              </w:rPr>
              <w:t>4</w:t>
            </w:r>
            <w:r>
              <w:rPr>
                <w:b/>
              </w:rPr>
              <w:t>-1</w:t>
            </w:r>
            <w:r w:rsidR="00802459">
              <w:rPr>
                <w:b/>
              </w:rPr>
              <w:t>5</w:t>
            </w:r>
          </w:p>
        </w:tc>
        <w:tc>
          <w:tcPr>
            <w:tcW w:w="540" w:type="pct"/>
            <w:vMerge/>
          </w:tcPr>
          <w:p w:rsidR="00CB4970" w:rsidRDefault="00CB4970" w:rsidP="00BB3885">
            <w:pPr>
              <w:pStyle w:val="Paragraph"/>
              <w:jc w:val="center"/>
              <w:rPr>
                <w:b/>
              </w:rPr>
            </w:pPr>
          </w:p>
        </w:tc>
        <w:tc>
          <w:tcPr>
            <w:tcW w:w="516" w:type="pct"/>
            <w:shd w:val="clear" w:color="auto" w:fill="EAF1DD" w:themeFill="accent3" w:themeFillTint="33"/>
          </w:tcPr>
          <w:p w:rsidR="00CB4970" w:rsidRDefault="00CB4970" w:rsidP="005B6DB4">
            <w:pPr>
              <w:pStyle w:val="Paragraph"/>
              <w:jc w:val="center"/>
              <w:rPr>
                <w:b/>
              </w:rPr>
            </w:pPr>
            <w:r>
              <w:rPr>
                <w:b/>
              </w:rPr>
              <w:t>201</w:t>
            </w:r>
            <w:r w:rsidR="00802459">
              <w:rPr>
                <w:b/>
              </w:rPr>
              <w:t>6</w:t>
            </w:r>
            <w:r>
              <w:rPr>
                <w:b/>
              </w:rPr>
              <w:t>-1</w:t>
            </w:r>
            <w:r w:rsidR="00802459">
              <w:rPr>
                <w:b/>
              </w:rPr>
              <w:t>7</w:t>
            </w:r>
          </w:p>
        </w:tc>
        <w:tc>
          <w:tcPr>
            <w:tcW w:w="515" w:type="pct"/>
            <w:shd w:val="clear" w:color="auto" w:fill="EAF1DD" w:themeFill="accent3" w:themeFillTint="33"/>
          </w:tcPr>
          <w:p w:rsidR="00CB4970" w:rsidRDefault="00622456" w:rsidP="005B6DB4">
            <w:pPr>
              <w:pStyle w:val="Paragraph"/>
              <w:jc w:val="center"/>
              <w:rPr>
                <w:b/>
              </w:rPr>
            </w:pPr>
            <w:r>
              <w:rPr>
                <w:b/>
              </w:rPr>
              <w:t>201</w:t>
            </w:r>
            <w:r w:rsidR="00802459">
              <w:rPr>
                <w:b/>
              </w:rPr>
              <w:t>7</w:t>
            </w:r>
            <w:r>
              <w:rPr>
                <w:b/>
              </w:rPr>
              <w:t>-1</w:t>
            </w:r>
            <w:r w:rsidR="00802459">
              <w:rPr>
                <w:b/>
              </w:rPr>
              <w:t>8</w:t>
            </w:r>
          </w:p>
        </w:tc>
        <w:tc>
          <w:tcPr>
            <w:tcW w:w="519" w:type="pct"/>
            <w:shd w:val="clear" w:color="auto" w:fill="EAF1DD" w:themeFill="accent3" w:themeFillTint="33"/>
          </w:tcPr>
          <w:p w:rsidR="00CB4970" w:rsidRDefault="00CB4970" w:rsidP="005B6DB4">
            <w:pPr>
              <w:pStyle w:val="Paragraph"/>
              <w:jc w:val="center"/>
              <w:rPr>
                <w:b/>
              </w:rPr>
            </w:pPr>
            <w:r>
              <w:rPr>
                <w:b/>
              </w:rPr>
              <w:t>201</w:t>
            </w:r>
            <w:r w:rsidR="00802459">
              <w:rPr>
                <w:b/>
              </w:rPr>
              <w:t>8</w:t>
            </w:r>
            <w:r>
              <w:rPr>
                <w:b/>
              </w:rPr>
              <w:t>-1</w:t>
            </w:r>
            <w:r w:rsidR="00802459">
              <w:rPr>
                <w:b/>
              </w:rPr>
              <w:t>9</w:t>
            </w:r>
          </w:p>
        </w:tc>
      </w:tr>
      <w:tr w:rsidR="00C56D41" w:rsidRPr="00DB0B7E" w:rsidTr="00C56D41">
        <w:trPr>
          <w:trHeight w:val="1461"/>
        </w:trPr>
        <w:tc>
          <w:tcPr>
            <w:tcW w:w="428" w:type="pct"/>
          </w:tcPr>
          <w:p w:rsidR="00C56D41" w:rsidRDefault="00C56D41" w:rsidP="000A12F1">
            <w:pPr>
              <w:pStyle w:val="Paragraph"/>
              <w:jc w:val="left"/>
              <w:rPr>
                <w:lang w:val="en-ZA"/>
              </w:rPr>
            </w:pPr>
            <w:r>
              <w:t>1.5.</w:t>
            </w:r>
            <w:r w:rsidR="00D669DC">
              <w:t>1.</w:t>
            </w:r>
          </w:p>
        </w:tc>
        <w:tc>
          <w:tcPr>
            <w:tcW w:w="810" w:type="pct"/>
          </w:tcPr>
          <w:p w:rsidR="00C56D41" w:rsidRPr="00AA00B4" w:rsidRDefault="00C56D41" w:rsidP="005B6DB4">
            <w:pPr>
              <w:pStyle w:val="Paragraph"/>
              <w:tabs>
                <w:tab w:val="clear" w:pos="567"/>
                <w:tab w:val="clear" w:pos="851"/>
                <w:tab w:val="left" w:pos="249"/>
              </w:tabs>
              <w:jc w:val="left"/>
            </w:pPr>
            <w:r w:rsidRPr="00AA00B4">
              <w:t>Staff satisfaction surveys on office administration services.</w:t>
            </w:r>
          </w:p>
        </w:tc>
        <w:tc>
          <w:tcPr>
            <w:tcW w:w="643" w:type="pct"/>
          </w:tcPr>
          <w:p w:rsidR="00C56D41" w:rsidRPr="00AA00B4" w:rsidRDefault="00F07C8F" w:rsidP="00BB3885">
            <w:pPr>
              <w:pStyle w:val="Paragraph"/>
              <w:jc w:val="left"/>
            </w:pPr>
            <w:r>
              <w:t>S</w:t>
            </w:r>
            <w:r w:rsidR="00C56D41">
              <w:t>taff satisfaction surveys undertaken.</w:t>
            </w:r>
          </w:p>
        </w:tc>
        <w:tc>
          <w:tcPr>
            <w:tcW w:w="334" w:type="pct"/>
          </w:tcPr>
          <w:p w:rsidR="00C56D41" w:rsidRPr="00AA00B4" w:rsidRDefault="00C56D41" w:rsidP="00F07C8F">
            <w:pPr>
              <w:pStyle w:val="Paragraph"/>
              <w:jc w:val="center"/>
            </w:pPr>
            <w:r w:rsidRPr="00AA00B4">
              <w:t>N/A</w:t>
            </w:r>
          </w:p>
        </w:tc>
        <w:tc>
          <w:tcPr>
            <w:tcW w:w="333" w:type="pct"/>
          </w:tcPr>
          <w:p w:rsidR="00C56D41" w:rsidRPr="00AA00B4" w:rsidRDefault="00C56D41" w:rsidP="00F07C8F">
            <w:pPr>
              <w:pStyle w:val="Paragraph"/>
              <w:jc w:val="center"/>
            </w:pPr>
            <w:r w:rsidRPr="00AA00B4">
              <w:t>N/A</w:t>
            </w:r>
          </w:p>
        </w:tc>
        <w:tc>
          <w:tcPr>
            <w:tcW w:w="362" w:type="pct"/>
          </w:tcPr>
          <w:p w:rsidR="00C56D41" w:rsidRPr="00AA00B4" w:rsidRDefault="00C56D41" w:rsidP="00F07C8F">
            <w:pPr>
              <w:pStyle w:val="Paragraph"/>
              <w:jc w:val="center"/>
            </w:pPr>
            <w:r w:rsidRPr="00AA00B4">
              <w:t>N/A</w:t>
            </w:r>
          </w:p>
        </w:tc>
        <w:tc>
          <w:tcPr>
            <w:tcW w:w="540" w:type="pct"/>
          </w:tcPr>
          <w:p w:rsidR="00C56D41" w:rsidRPr="00AA00B4" w:rsidRDefault="00564639" w:rsidP="00F07C8F">
            <w:pPr>
              <w:pStyle w:val="Paragraph"/>
              <w:jc w:val="center"/>
            </w:pPr>
            <w:r>
              <w:t>2</w:t>
            </w:r>
          </w:p>
        </w:tc>
        <w:tc>
          <w:tcPr>
            <w:tcW w:w="516" w:type="pct"/>
          </w:tcPr>
          <w:p w:rsidR="00C56D41" w:rsidRDefault="00C56D41" w:rsidP="00BB3885">
            <w:pPr>
              <w:pStyle w:val="Paragraph"/>
              <w:jc w:val="left"/>
            </w:pPr>
            <w:r>
              <w:t xml:space="preserve">2 </w:t>
            </w:r>
            <w:r w:rsidR="00D8173F">
              <w:t xml:space="preserve">x </w:t>
            </w:r>
            <w:r>
              <w:t>staff satisfaction surveys</w:t>
            </w:r>
            <w:r w:rsidR="00465689">
              <w:t xml:space="preserve"> completed</w:t>
            </w:r>
            <w:r>
              <w:t>.</w:t>
            </w:r>
          </w:p>
          <w:p w:rsidR="008D7E0B" w:rsidRPr="00AA00B4" w:rsidRDefault="008D7E0B" w:rsidP="008D7E0B">
            <w:pPr>
              <w:pStyle w:val="Paragraph"/>
              <w:jc w:val="left"/>
            </w:pPr>
          </w:p>
        </w:tc>
        <w:tc>
          <w:tcPr>
            <w:tcW w:w="515" w:type="pct"/>
          </w:tcPr>
          <w:p w:rsidR="00C56D41" w:rsidRDefault="00B14227" w:rsidP="00BB3885">
            <w:pPr>
              <w:pStyle w:val="Paragraph"/>
              <w:jc w:val="left"/>
            </w:pPr>
            <w:r>
              <w:t xml:space="preserve">2 </w:t>
            </w:r>
            <w:r w:rsidR="00D8173F">
              <w:t xml:space="preserve">x </w:t>
            </w:r>
            <w:r>
              <w:t>staff satisfaction surveys</w:t>
            </w:r>
            <w:r w:rsidR="00465689">
              <w:t xml:space="preserve"> completed</w:t>
            </w:r>
            <w:r>
              <w:t>.</w:t>
            </w:r>
          </w:p>
          <w:p w:rsidR="008D7E0B" w:rsidRPr="00AA00B4" w:rsidRDefault="008D7E0B" w:rsidP="00564639">
            <w:pPr>
              <w:pStyle w:val="Paragraph"/>
              <w:jc w:val="left"/>
            </w:pPr>
          </w:p>
        </w:tc>
        <w:tc>
          <w:tcPr>
            <w:tcW w:w="519" w:type="pct"/>
          </w:tcPr>
          <w:p w:rsidR="008D7E0B" w:rsidRDefault="00B14227" w:rsidP="00BB3885">
            <w:pPr>
              <w:pStyle w:val="Paragraph"/>
              <w:jc w:val="left"/>
            </w:pPr>
            <w:r>
              <w:t xml:space="preserve">2 </w:t>
            </w:r>
            <w:r w:rsidR="00D8173F">
              <w:t xml:space="preserve">x </w:t>
            </w:r>
            <w:r>
              <w:t>staff satisfaction surveys</w:t>
            </w:r>
            <w:r w:rsidR="00465689">
              <w:t xml:space="preserve"> completed.</w:t>
            </w:r>
          </w:p>
          <w:p w:rsidR="00C56D41" w:rsidRPr="006437F7" w:rsidRDefault="00C56D41" w:rsidP="00BB3885">
            <w:pPr>
              <w:pStyle w:val="Paragraph"/>
              <w:jc w:val="left"/>
            </w:pPr>
          </w:p>
        </w:tc>
      </w:tr>
      <w:tr w:rsidR="00C56D41" w:rsidRPr="00DB0B7E" w:rsidTr="00C56D41">
        <w:trPr>
          <w:trHeight w:val="1461"/>
        </w:trPr>
        <w:tc>
          <w:tcPr>
            <w:tcW w:w="428" w:type="pct"/>
          </w:tcPr>
          <w:p w:rsidR="00C56D41" w:rsidRDefault="00D669DC" w:rsidP="00BB3885">
            <w:pPr>
              <w:pStyle w:val="Paragraph"/>
              <w:jc w:val="left"/>
              <w:rPr>
                <w:lang w:val="en-ZA"/>
              </w:rPr>
            </w:pPr>
            <w:r>
              <w:rPr>
                <w:lang w:val="en-ZA"/>
              </w:rPr>
              <w:t>1.5.2.</w:t>
            </w:r>
          </w:p>
        </w:tc>
        <w:tc>
          <w:tcPr>
            <w:tcW w:w="810" w:type="pct"/>
          </w:tcPr>
          <w:p w:rsidR="00C56D41" w:rsidRPr="00AA00B4" w:rsidRDefault="00C56D41" w:rsidP="005750DD">
            <w:pPr>
              <w:pStyle w:val="Paragraph"/>
              <w:tabs>
                <w:tab w:val="clear" w:pos="567"/>
                <w:tab w:val="clear" w:pos="851"/>
                <w:tab w:val="left" w:pos="249"/>
              </w:tabs>
              <w:jc w:val="left"/>
            </w:pPr>
            <w:r>
              <w:t>Document management system maintained.</w:t>
            </w:r>
          </w:p>
        </w:tc>
        <w:tc>
          <w:tcPr>
            <w:tcW w:w="643" w:type="pct"/>
          </w:tcPr>
          <w:p w:rsidR="00C56D41" w:rsidRPr="00AA00B4" w:rsidRDefault="00C56D41" w:rsidP="003E7874">
            <w:pPr>
              <w:pStyle w:val="Paragraph"/>
              <w:jc w:val="left"/>
            </w:pPr>
            <w:r>
              <w:t>Monthly Secretariat documentation uploads into i-Cabinet.</w:t>
            </w:r>
          </w:p>
        </w:tc>
        <w:tc>
          <w:tcPr>
            <w:tcW w:w="334" w:type="pct"/>
          </w:tcPr>
          <w:p w:rsidR="00C56D41" w:rsidRPr="00AA00B4" w:rsidRDefault="00C56D41" w:rsidP="00F07C8F">
            <w:pPr>
              <w:pStyle w:val="Paragraph"/>
              <w:jc w:val="center"/>
            </w:pPr>
            <w:r>
              <w:t>N/A</w:t>
            </w:r>
          </w:p>
        </w:tc>
        <w:tc>
          <w:tcPr>
            <w:tcW w:w="333" w:type="pct"/>
          </w:tcPr>
          <w:p w:rsidR="00C56D41" w:rsidRPr="00AA00B4" w:rsidRDefault="00C56D41" w:rsidP="00F07C8F">
            <w:pPr>
              <w:pStyle w:val="Paragraph"/>
              <w:jc w:val="center"/>
            </w:pPr>
            <w:r>
              <w:t>N/A</w:t>
            </w:r>
          </w:p>
        </w:tc>
        <w:tc>
          <w:tcPr>
            <w:tcW w:w="362" w:type="pct"/>
          </w:tcPr>
          <w:p w:rsidR="00C56D41" w:rsidRPr="00AA00B4" w:rsidRDefault="00C56D41" w:rsidP="00F07C8F">
            <w:pPr>
              <w:pStyle w:val="Paragraph"/>
              <w:jc w:val="center"/>
            </w:pPr>
            <w:r>
              <w:t>N/A</w:t>
            </w:r>
          </w:p>
        </w:tc>
        <w:tc>
          <w:tcPr>
            <w:tcW w:w="540" w:type="pct"/>
          </w:tcPr>
          <w:p w:rsidR="00C56D41" w:rsidRPr="00AA00B4" w:rsidRDefault="00C56D41" w:rsidP="00BB3885">
            <w:pPr>
              <w:pStyle w:val="Paragraph"/>
            </w:pPr>
            <w:r>
              <w:t>Document management system implemented</w:t>
            </w:r>
          </w:p>
        </w:tc>
        <w:tc>
          <w:tcPr>
            <w:tcW w:w="516" w:type="pct"/>
          </w:tcPr>
          <w:p w:rsidR="00C56D41" w:rsidRPr="00AA00B4" w:rsidRDefault="00C56D41" w:rsidP="00564639">
            <w:pPr>
              <w:pStyle w:val="Paragraph"/>
              <w:jc w:val="left"/>
            </w:pPr>
            <w:r>
              <w:t xml:space="preserve">12 </w:t>
            </w:r>
            <w:r w:rsidR="00D8173F">
              <w:t xml:space="preserve">x </w:t>
            </w:r>
            <w:r>
              <w:t>Secretariat documentation uploads.</w:t>
            </w:r>
          </w:p>
        </w:tc>
        <w:tc>
          <w:tcPr>
            <w:tcW w:w="515" w:type="pct"/>
          </w:tcPr>
          <w:p w:rsidR="00C56D41" w:rsidRPr="00AA00B4" w:rsidRDefault="00B14227" w:rsidP="00564639">
            <w:pPr>
              <w:pStyle w:val="Paragraph"/>
              <w:jc w:val="left"/>
            </w:pPr>
            <w:r>
              <w:t>12</w:t>
            </w:r>
            <w:r w:rsidR="00D8173F">
              <w:t xml:space="preserve"> x</w:t>
            </w:r>
            <w:r>
              <w:t xml:space="preserve"> </w:t>
            </w:r>
            <w:r w:rsidR="00564639">
              <w:t>S</w:t>
            </w:r>
            <w:r>
              <w:t>ecretariat documentation uploads.</w:t>
            </w:r>
          </w:p>
        </w:tc>
        <w:tc>
          <w:tcPr>
            <w:tcW w:w="519" w:type="pct"/>
          </w:tcPr>
          <w:p w:rsidR="00C56D41" w:rsidRPr="006437F7" w:rsidRDefault="00B14227" w:rsidP="00564639">
            <w:pPr>
              <w:pStyle w:val="Paragraph"/>
              <w:jc w:val="left"/>
            </w:pPr>
            <w:r>
              <w:t xml:space="preserve">12 </w:t>
            </w:r>
            <w:r w:rsidR="00D8173F">
              <w:t xml:space="preserve">x </w:t>
            </w:r>
            <w:r>
              <w:t>Secretariat documentation uploads.</w:t>
            </w:r>
          </w:p>
        </w:tc>
      </w:tr>
    </w:tbl>
    <w:p w:rsidR="00554278" w:rsidRDefault="00554278" w:rsidP="00CB4970">
      <w:pPr>
        <w:rPr>
          <w:rFonts w:ascii="Arial" w:eastAsiaTheme="majorEastAsia" w:hAnsi="Arial" w:cstheme="majorBidi"/>
          <w:b/>
          <w:bCs/>
          <w:color w:val="000000" w:themeColor="text1"/>
        </w:rPr>
      </w:pPr>
    </w:p>
    <w:p w:rsidR="00554278" w:rsidRDefault="00554278">
      <w:pPr>
        <w:rPr>
          <w:rFonts w:ascii="Arial" w:eastAsiaTheme="majorEastAsia" w:hAnsi="Arial" w:cstheme="majorBidi"/>
          <w:b/>
          <w:bCs/>
          <w:color w:val="000000" w:themeColor="text1"/>
        </w:rPr>
      </w:pPr>
      <w:r>
        <w:rPr>
          <w:rFonts w:ascii="Arial" w:eastAsiaTheme="majorEastAsia" w:hAnsi="Arial" w:cstheme="majorBidi"/>
          <w:b/>
          <w:bCs/>
          <w:color w:val="000000" w:themeColor="text1"/>
        </w:rPr>
        <w:br w:type="page"/>
      </w:r>
    </w:p>
    <w:tbl>
      <w:tblPr>
        <w:tblStyle w:val="TableGrid"/>
        <w:tblW w:w="14882" w:type="dxa"/>
        <w:tblInd w:w="-882" w:type="dxa"/>
        <w:tblLayout w:type="fixed"/>
        <w:tblLook w:val="04A0" w:firstRow="1" w:lastRow="0" w:firstColumn="1" w:lastColumn="0" w:noHBand="0" w:noVBand="1"/>
      </w:tblPr>
      <w:tblGrid>
        <w:gridCol w:w="1557"/>
        <w:gridCol w:w="1560"/>
        <w:gridCol w:w="1417"/>
        <w:gridCol w:w="1216"/>
        <w:gridCol w:w="1987"/>
        <w:gridCol w:w="1893"/>
        <w:gridCol w:w="1799"/>
        <w:gridCol w:w="1709"/>
        <w:gridCol w:w="1744"/>
      </w:tblGrid>
      <w:tr w:rsidR="00CB4970" w:rsidTr="00D669DC">
        <w:trPr>
          <w:tblHeader/>
        </w:trPr>
        <w:tc>
          <w:tcPr>
            <w:tcW w:w="14882" w:type="dxa"/>
            <w:gridSpan w:val="9"/>
            <w:shd w:val="clear" w:color="auto" w:fill="215868" w:themeFill="accent5" w:themeFillShade="80"/>
          </w:tcPr>
          <w:p w:rsidR="00CB4970" w:rsidRDefault="002217DF" w:rsidP="00717DB8">
            <w:pPr>
              <w:pStyle w:val="Paragraph"/>
              <w:jc w:val="left"/>
              <w:rPr>
                <w:b/>
              </w:rPr>
            </w:pPr>
            <w:r>
              <w:rPr>
                <w:rFonts w:eastAsiaTheme="majorEastAsia" w:cstheme="majorBidi"/>
                <w:b/>
                <w:bCs/>
                <w:color w:val="000000" w:themeColor="text1"/>
              </w:rPr>
              <w:lastRenderedPageBreak/>
              <w:br w:type="page"/>
            </w:r>
            <w:r w:rsidR="00CB4970">
              <w:rPr>
                <w:b/>
                <w:color w:val="FFFFFF" w:themeColor="background1"/>
              </w:rPr>
              <w:t>Quarterly targets for 201</w:t>
            </w:r>
            <w:r w:rsidR="00717DB8">
              <w:rPr>
                <w:b/>
                <w:color w:val="FFFFFF" w:themeColor="background1"/>
              </w:rPr>
              <w:t>6</w:t>
            </w:r>
            <w:r w:rsidR="00CB4970">
              <w:rPr>
                <w:b/>
                <w:color w:val="FFFFFF" w:themeColor="background1"/>
              </w:rPr>
              <w:t xml:space="preserve"> – 201</w:t>
            </w:r>
            <w:r w:rsidR="00717DB8">
              <w:rPr>
                <w:b/>
                <w:color w:val="FFFFFF" w:themeColor="background1"/>
              </w:rPr>
              <w:t>7</w:t>
            </w:r>
          </w:p>
        </w:tc>
      </w:tr>
      <w:tr w:rsidR="00D669DC" w:rsidTr="00D669DC">
        <w:trPr>
          <w:tblHeader/>
        </w:trPr>
        <w:tc>
          <w:tcPr>
            <w:tcW w:w="3117" w:type="dxa"/>
            <w:gridSpan w:val="2"/>
            <w:shd w:val="clear" w:color="auto" w:fill="95B3D7" w:themeFill="accent1" w:themeFillTint="99"/>
          </w:tcPr>
          <w:p w:rsidR="00D669DC" w:rsidRPr="00DC64F3" w:rsidRDefault="00D669DC" w:rsidP="00692915">
            <w:pPr>
              <w:pStyle w:val="Paragraph"/>
              <w:jc w:val="left"/>
              <w:rPr>
                <w:b/>
                <w:color w:val="FFFFFF" w:themeColor="background1"/>
              </w:rPr>
            </w:pPr>
            <w:r w:rsidRPr="00DC64F3">
              <w:rPr>
                <w:b/>
              </w:rPr>
              <w:t>Strategic objective</w:t>
            </w:r>
          </w:p>
        </w:tc>
        <w:tc>
          <w:tcPr>
            <w:tcW w:w="11765" w:type="dxa"/>
            <w:gridSpan w:val="7"/>
            <w:shd w:val="clear" w:color="auto" w:fill="95B3D7" w:themeFill="accent1" w:themeFillTint="99"/>
          </w:tcPr>
          <w:p w:rsidR="00D669DC" w:rsidRDefault="00D669DC" w:rsidP="00692915">
            <w:pPr>
              <w:pStyle w:val="Paragraph"/>
              <w:jc w:val="left"/>
              <w:rPr>
                <w:b/>
                <w:color w:val="FFFFFF" w:themeColor="background1"/>
              </w:rPr>
            </w:pPr>
            <w:r w:rsidRPr="00C56D41">
              <w:rPr>
                <w:b/>
              </w:rPr>
              <w:t>Office administration systems enhanced and monitored.</w:t>
            </w:r>
          </w:p>
        </w:tc>
      </w:tr>
      <w:tr w:rsidR="00CB4970" w:rsidTr="00D669DC">
        <w:trPr>
          <w:tblHeader/>
        </w:trPr>
        <w:tc>
          <w:tcPr>
            <w:tcW w:w="1557" w:type="dxa"/>
            <w:vMerge w:val="restart"/>
            <w:shd w:val="clear" w:color="auto" w:fill="D6E3BC" w:themeFill="accent3" w:themeFillTint="66"/>
          </w:tcPr>
          <w:p w:rsidR="00CB4970" w:rsidRDefault="00D669DC" w:rsidP="00BB3885">
            <w:pPr>
              <w:pStyle w:val="Paragraph"/>
              <w:jc w:val="center"/>
              <w:rPr>
                <w:b/>
              </w:rPr>
            </w:pPr>
            <w:r>
              <w:rPr>
                <w:b/>
              </w:rPr>
              <w:t>No.</w:t>
            </w:r>
          </w:p>
        </w:tc>
        <w:tc>
          <w:tcPr>
            <w:tcW w:w="1560" w:type="dxa"/>
            <w:vMerge w:val="restart"/>
            <w:shd w:val="clear" w:color="auto" w:fill="D6E3BC" w:themeFill="accent3" w:themeFillTint="66"/>
          </w:tcPr>
          <w:p w:rsidR="00CB4970" w:rsidRDefault="00CB4970" w:rsidP="00BB3885">
            <w:pPr>
              <w:pStyle w:val="Paragraph"/>
              <w:jc w:val="center"/>
              <w:rPr>
                <w:b/>
              </w:rPr>
            </w:pPr>
            <w:r>
              <w:rPr>
                <w:b/>
              </w:rPr>
              <w:t>Output</w:t>
            </w:r>
          </w:p>
        </w:tc>
        <w:tc>
          <w:tcPr>
            <w:tcW w:w="1417" w:type="dxa"/>
            <w:vMerge w:val="restart"/>
            <w:shd w:val="clear" w:color="auto" w:fill="D6E3BC" w:themeFill="accent3" w:themeFillTint="66"/>
          </w:tcPr>
          <w:p w:rsidR="00CB4970" w:rsidRDefault="00CB4970" w:rsidP="00BB3885">
            <w:pPr>
              <w:pStyle w:val="Paragraph"/>
              <w:ind w:right="-66"/>
              <w:jc w:val="center"/>
              <w:rPr>
                <w:b/>
              </w:rPr>
            </w:pPr>
            <w:r>
              <w:rPr>
                <w:b/>
              </w:rPr>
              <w:t>Performance indicator</w:t>
            </w:r>
          </w:p>
        </w:tc>
        <w:tc>
          <w:tcPr>
            <w:tcW w:w="1216" w:type="dxa"/>
            <w:vMerge w:val="restart"/>
            <w:shd w:val="clear" w:color="auto" w:fill="D6E3BC" w:themeFill="accent3" w:themeFillTint="66"/>
          </w:tcPr>
          <w:p w:rsidR="00CB4970" w:rsidRDefault="00CB4970" w:rsidP="00BB3885">
            <w:pPr>
              <w:pStyle w:val="Paragraph"/>
              <w:jc w:val="center"/>
              <w:rPr>
                <w:b/>
              </w:rPr>
            </w:pPr>
            <w:r>
              <w:rPr>
                <w:b/>
              </w:rPr>
              <w:t>Reporting period</w:t>
            </w:r>
          </w:p>
        </w:tc>
        <w:tc>
          <w:tcPr>
            <w:tcW w:w="1987" w:type="dxa"/>
            <w:vMerge w:val="restart"/>
            <w:shd w:val="clear" w:color="auto" w:fill="D6E3BC" w:themeFill="accent3" w:themeFillTint="66"/>
          </w:tcPr>
          <w:p w:rsidR="00CB4970" w:rsidRDefault="00CB4970" w:rsidP="00BB3885">
            <w:pPr>
              <w:pStyle w:val="Paragraph"/>
              <w:jc w:val="center"/>
              <w:rPr>
                <w:b/>
              </w:rPr>
            </w:pPr>
            <w:r>
              <w:rPr>
                <w:b/>
              </w:rPr>
              <w:t>Annual target</w:t>
            </w:r>
          </w:p>
        </w:tc>
        <w:tc>
          <w:tcPr>
            <w:tcW w:w="7145" w:type="dxa"/>
            <w:gridSpan w:val="4"/>
            <w:shd w:val="clear" w:color="auto" w:fill="D6E3BC" w:themeFill="accent3" w:themeFillTint="66"/>
          </w:tcPr>
          <w:p w:rsidR="00CB4970" w:rsidRDefault="00CB4970" w:rsidP="00BB3885">
            <w:pPr>
              <w:pStyle w:val="Paragraph"/>
              <w:jc w:val="center"/>
              <w:rPr>
                <w:b/>
              </w:rPr>
            </w:pPr>
            <w:r>
              <w:rPr>
                <w:b/>
              </w:rPr>
              <w:t>Quarterly target</w:t>
            </w:r>
          </w:p>
        </w:tc>
      </w:tr>
      <w:tr w:rsidR="00CB4970" w:rsidTr="00D669DC">
        <w:trPr>
          <w:tblHeader/>
        </w:trPr>
        <w:tc>
          <w:tcPr>
            <w:tcW w:w="1557" w:type="dxa"/>
            <w:vMerge/>
          </w:tcPr>
          <w:p w:rsidR="00CB4970" w:rsidRDefault="00CB4970" w:rsidP="00BB3885">
            <w:pPr>
              <w:pStyle w:val="Paragraph"/>
              <w:jc w:val="center"/>
              <w:rPr>
                <w:b/>
              </w:rPr>
            </w:pPr>
          </w:p>
        </w:tc>
        <w:tc>
          <w:tcPr>
            <w:tcW w:w="1560" w:type="dxa"/>
            <w:vMerge/>
          </w:tcPr>
          <w:p w:rsidR="00CB4970" w:rsidRDefault="00CB4970" w:rsidP="00BB3885">
            <w:pPr>
              <w:pStyle w:val="Paragraph"/>
              <w:jc w:val="center"/>
              <w:rPr>
                <w:b/>
              </w:rPr>
            </w:pPr>
          </w:p>
        </w:tc>
        <w:tc>
          <w:tcPr>
            <w:tcW w:w="1417" w:type="dxa"/>
            <w:vMerge/>
          </w:tcPr>
          <w:p w:rsidR="00CB4970" w:rsidRDefault="00CB4970" w:rsidP="00BB3885">
            <w:pPr>
              <w:pStyle w:val="Paragraph"/>
              <w:ind w:right="-66"/>
              <w:jc w:val="center"/>
              <w:rPr>
                <w:b/>
              </w:rPr>
            </w:pPr>
          </w:p>
        </w:tc>
        <w:tc>
          <w:tcPr>
            <w:tcW w:w="1216" w:type="dxa"/>
            <w:vMerge/>
          </w:tcPr>
          <w:p w:rsidR="00CB4970" w:rsidRDefault="00CB4970" w:rsidP="00BB3885">
            <w:pPr>
              <w:pStyle w:val="Paragraph"/>
              <w:jc w:val="center"/>
              <w:rPr>
                <w:b/>
              </w:rPr>
            </w:pPr>
          </w:p>
        </w:tc>
        <w:tc>
          <w:tcPr>
            <w:tcW w:w="1987" w:type="dxa"/>
            <w:vMerge/>
          </w:tcPr>
          <w:p w:rsidR="00CB4970" w:rsidRDefault="00CB4970" w:rsidP="00BB3885">
            <w:pPr>
              <w:pStyle w:val="Paragraph"/>
              <w:jc w:val="center"/>
              <w:rPr>
                <w:b/>
              </w:rPr>
            </w:pPr>
          </w:p>
        </w:tc>
        <w:tc>
          <w:tcPr>
            <w:tcW w:w="1893" w:type="dxa"/>
            <w:shd w:val="clear" w:color="auto" w:fill="E5DFEC" w:themeFill="accent4" w:themeFillTint="33"/>
          </w:tcPr>
          <w:p w:rsidR="00CB4970" w:rsidRDefault="00CB4970" w:rsidP="00BB3885">
            <w:pPr>
              <w:pStyle w:val="Paragraph"/>
              <w:jc w:val="center"/>
              <w:rPr>
                <w:b/>
              </w:rPr>
            </w:pPr>
            <w:r>
              <w:rPr>
                <w:b/>
              </w:rPr>
              <w:t>1</w:t>
            </w:r>
            <w:r w:rsidRPr="00A017F5">
              <w:rPr>
                <w:b/>
                <w:vertAlign w:val="superscript"/>
              </w:rPr>
              <w:t>st</w:t>
            </w:r>
          </w:p>
        </w:tc>
        <w:tc>
          <w:tcPr>
            <w:tcW w:w="1799" w:type="dxa"/>
            <w:shd w:val="clear" w:color="auto" w:fill="E5DFEC" w:themeFill="accent4" w:themeFillTint="33"/>
          </w:tcPr>
          <w:p w:rsidR="00CB4970" w:rsidRDefault="00CB4970" w:rsidP="00BB3885">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CB4970" w:rsidRDefault="00CB4970" w:rsidP="00BB3885">
            <w:pPr>
              <w:pStyle w:val="Paragraph"/>
              <w:jc w:val="center"/>
              <w:rPr>
                <w:b/>
              </w:rPr>
            </w:pPr>
            <w:r>
              <w:rPr>
                <w:b/>
              </w:rPr>
              <w:t>3rd</w:t>
            </w:r>
          </w:p>
        </w:tc>
        <w:tc>
          <w:tcPr>
            <w:tcW w:w="1744" w:type="dxa"/>
            <w:shd w:val="clear" w:color="auto" w:fill="E5DFEC" w:themeFill="accent4" w:themeFillTint="33"/>
          </w:tcPr>
          <w:p w:rsidR="00CB4970" w:rsidRDefault="00CB4970" w:rsidP="00BB3885">
            <w:pPr>
              <w:pStyle w:val="Paragraph"/>
              <w:jc w:val="center"/>
              <w:rPr>
                <w:b/>
              </w:rPr>
            </w:pPr>
            <w:r>
              <w:rPr>
                <w:b/>
              </w:rPr>
              <w:t>4</w:t>
            </w:r>
            <w:r w:rsidRPr="000B44A8">
              <w:rPr>
                <w:b/>
                <w:vertAlign w:val="superscript"/>
              </w:rPr>
              <w:t>th</w:t>
            </w:r>
          </w:p>
        </w:tc>
      </w:tr>
      <w:tr w:rsidR="002B4754" w:rsidTr="00D669DC">
        <w:trPr>
          <w:trHeight w:val="1861"/>
        </w:trPr>
        <w:tc>
          <w:tcPr>
            <w:tcW w:w="1557" w:type="dxa"/>
          </w:tcPr>
          <w:p w:rsidR="002B4754" w:rsidRDefault="002B4754" w:rsidP="00BB3885">
            <w:pPr>
              <w:pStyle w:val="Paragraph"/>
              <w:jc w:val="left"/>
            </w:pPr>
            <w:r>
              <w:t>1.5.1.</w:t>
            </w:r>
          </w:p>
        </w:tc>
        <w:tc>
          <w:tcPr>
            <w:tcW w:w="1560" w:type="dxa"/>
          </w:tcPr>
          <w:p w:rsidR="002B4754" w:rsidRPr="00097C58" w:rsidRDefault="002B4754" w:rsidP="00A80DF3">
            <w:pPr>
              <w:pStyle w:val="Paragraph"/>
              <w:tabs>
                <w:tab w:val="left" w:pos="249"/>
              </w:tabs>
              <w:jc w:val="left"/>
            </w:pPr>
            <w:r w:rsidRPr="00097C58">
              <w:t>Staff satisfaction surveys on office administration services.</w:t>
            </w:r>
          </w:p>
        </w:tc>
        <w:tc>
          <w:tcPr>
            <w:tcW w:w="1417" w:type="dxa"/>
          </w:tcPr>
          <w:p w:rsidR="002B4754" w:rsidRPr="00097C58" w:rsidRDefault="002B4754" w:rsidP="009851CE">
            <w:pPr>
              <w:pStyle w:val="Paragraph"/>
              <w:jc w:val="left"/>
            </w:pPr>
            <w:r w:rsidRPr="00097C58">
              <w:t>Staff satisfaction rate on office administration services.</w:t>
            </w:r>
          </w:p>
        </w:tc>
        <w:tc>
          <w:tcPr>
            <w:tcW w:w="1216" w:type="dxa"/>
          </w:tcPr>
          <w:p w:rsidR="002B4754" w:rsidRDefault="002B4754" w:rsidP="00BB3885">
            <w:pPr>
              <w:pStyle w:val="Paragraph"/>
              <w:jc w:val="left"/>
            </w:pPr>
            <w:r>
              <w:t>Annual</w:t>
            </w:r>
          </w:p>
        </w:tc>
        <w:tc>
          <w:tcPr>
            <w:tcW w:w="1987" w:type="dxa"/>
          </w:tcPr>
          <w:p w:rsidR="002B4754" w:rsidRPr="006437F7" w:rsidRDefault="002B4754" w:rsidP="00BB3885">
            <w:pPr>
              <w:pStyle w:val="Paragraph"/>
              <w:ind w:right="-66"/>
              <w:jc w:val="left"/>
            </w:pPr>
            <w:r>
              <w:t>Staff satisfaction surveys undertaken.</w:t>
            </w:r>
          </w:p>
        </w:tc>
        <w:tc>
          <w:tcPr>
            <w:tcW w:w="1893" w:type="dxa"/>
          </w:tcPr>
          <w:p w:rsidR="002B4754" w:rsidRPr="00C02F7C" w:rsidRDefault="002B4754" w:rsidP="00802459">
            <w:pPr>
              <w:pStyle w:val="Paragraph"/>
              <w:jc w:val="left"/>
            </w:pPr>
            <w:r>
              <w:t>No target for this quarter.</w:t>
            </w:r>
          </w:p>
        </w:tc>
        <w:tc>
          <w:tcPr>
            <w:tcW w:w="1799" w:type="dxa"/>
          </w:tcPr>
          <w:p w:rsidR="002B4754" w:rsidRPr="006437F7" w:rsidRDefault="002B4754" w:rsidP="00340E96">
            <w:pPr>
              <w:pStyle w:val="Paragraph"/>
              <w:ind w:right="-66"/>
              <w:jc w:val="left"/>
            </w:pPr>
            <w:r>
              <w:t>Staff satisfaction survey</w:t>
            </w:r>
          </w:p>
        </w:tc>
        <w:tc>
          <w:tcPr>
            <w:tcW w:w="1709" w:type="dxa"/>
          </w:tcPr>
          <w:p w:rsidR="002B4754" w:rsidRPr="00C02F7C" w:rsidRDefault="002B4754" w:rsidP="00802459">
            <w:pPr>
              <w:pStyle w:val="Paragraph"/>
              <w:jc w:val="left"/>
            </w:pPr>
            <w:r>
              <w:t>No target for this quarter.</w:t>
            </w:r>
          </w:p>
        </w:tc>
        <w:tc>
          <w:tcPr>
            <w:tcW w:w="1744" w:type="dxa"/>
          </w:tcPr>
          <w:p w:rsidR="002B4754" w:rsidRPr="006437F7" w:rsidRDefault="002B4754" w:rsidP="00340E96">
            <w:pPr>
              <w:pStyle w:val="Paragraph"/>
              <w:ind w:right="-66"/>
              <w:jc w:val="left"/>
            </w:pPr>
            <w:r>
              <w:t>Staff satisfaction survey</w:t>
            </w:r>
          </w:p>
        </w:tc>
      </w:tr>
      <w:tr w:rsidR="002B4754" w:rsidTr="00D669DC">
        <w:trPr>
          <w:trHeight w:val="1785"/>
        </w:trPr>
        <w:tc>
          <w:tcPr>
            <w:tcW w:w="1557" w:type="dxa"/>
          </w:tcPr>
          <w:p w:rsidR="002B4754" w:rsidRDefault="002B4754" w:rsidP="00BB3885">
            <w:pPr>
              <w:pStyle w:val="Paragraph"/>
              <w:jc w:val="left"/>
            </w:pPr>
            <w:r>
              <w:t>1.5.2.</w:t>
            </w:r>
          </w:p>
        </w:tc>
        <w:tc>
          <w:tcPr>
            <w:tcW w:w="1560" w:type="dxa"/>
          </w:tcPr>
          <w:p w:rsidR="002B4754" w:rsidRPr="00AA00B4" w:rsidRDefault="002B4754" w:rsidP="00B13834">
            <w:pPr>
              <w:pStyle w:val="Paragraph"/>
              <w:tabs>
                <w:tab w:val="clear" w:pos="567"/>
                <w:tab w:val="clear" w:pos="851"/>
                <w:tab w:val="left" w:pos="249"/>
              </w:tabs>
              <w:jc w:val="left"/>
            </w:pPr>
            <w:r>
              <w:t>Document management system maintained.</w:t>
            </w:r>
          </w:p>
        </w:tc>
        <w:tc>
          <w:tcPr>
            <w:tcW w:w="1417" w:type="dxa"/>
          </w:tcPr>
          <w:p w:rsidR="002B4754" w:rsidRPr="00AA00B4" w:rsidRDefault="002B4754" w:rsidP="003E7874">
            <w:pPr>
              <w:pStyle w:val="Paragraph"/>
              <w:jc w:val="left"/>
            </w:pPr>
            <w:r>
              <w:t>Monthly Secretariat documentation uploads into i-Cabinet.</w:t>
            </w:r>
          </w:p>
        </w:tc>
        <w:tc>
          <w:tcPr>
            <w:tcW w:w="1216" w:type="dxa"/>
          </w:tcPr>
          <w:p w:rsidR="002B4754" w:rsidRDefault="002B4754" w:rsidP="00BB3885">
            <w:pPr>
              <w:pStyle w:val="Paragraph"/>
              <w:jc w:val="left"/>
            </w:pPr>
            <w:r>
              <w:t>Annual</w:t>
            </w:r>
          </w:p>
        </w:tc>
        <w:tc>
          <w:tcPr>
            <w:tcW w:w="1987" w:type="dxa"/>
          </w:tcPr>
          <w:p w:rsidR="002B4754" w:rsidRDefault="002B4754" w:rsidP="00564639">
            <w:pPr>
              <w:pStyle w:val="Paragraph"/>
              <w:jc w:val="left"/>
            </w:pPr>
            <w:r>
              <w:t>12</w:t>
            </w:r>
            <w:r w:rsidR="00D8173F">
              <w:t xml:space="preserve"> x</w:t>
            </w:r>
            <w:r>
              <w:t xml:space="preserve"> Secretariat documentation uploads.</w:t>
            </w:r>
          </w:p>
        </w:tc>
        <w:tc>
          <w:tcPr>
            <w:tcW w:w="1893" w:type="dxa"/>
          </w:tcPr>
          <w:p w:rsidR="002B4754" w:rsidRPr="00121CCF" w:rsidRDefault="00564639" w:rsidP="00564639">
            <w:pPr>
              <w:pStyle w:val="Paragraph"/>
              <w:jc w:val="left"/>
            </w:pPr>
            <w:r>
              <w:t xml:space="preserve">3 </w:t>
            </w:r>
            <w:r w:rsidR="00D8173F">
              <w:t xml:space="preserve">x </w:t>
            </w:r>
            <w:r w:rsidR="002B4754">
              <w:t>Secretariat documentation uploads.</w:t>
            </w:r>
          </w:p>
        </w:tc>
        <w:tc>
          <w:tcPr>
            <w:tcW w:w="1799" w:type="dxa"/>
          </w:tcPr>
          <w:p w:rsidR="002B4754" w:rsidRPr="00121CCF" w:rsidRDefault="002B4754" w:rsidP="00564639">
            <w:pPr>
              <w:pStyle w:val="Paragraph"/>
              <w:jc w:val="left"/>
            </w:pPr>
            <w:r>
              <w:t xml:space="preserve">3 </w:t>
            </w:r>
            <w:r w:rsidR="00D8173F">
              <w:t xml:space="preserve">x </w:t>
            </w:r>
            <w:r>
              <w:t>Secretariat documentation uploads.</w:t>
            </w:r>
          </w:p>
        </w:tc>
        <w:tc>
          <w:tcPr>
            <w:tcW w:w="1709" w:type="dxa"/>
          </w:tcPr>
          <w:p w:rsidR="002B4754" w:rsidRPr="00121CCF" w:rsidRDefault="002B4754" w:rsidP="00D8173F">
            <w:pPr>
              <w:pStyle w:val="Paragraph"/>
              <w:jc w:val="left"/>
            </w:pPr>
            <w:r>
              <w:t>3</w:t>
            </w:r>
            <w:r w:rsidR="00D8173F">
              <w:t xml:space="preserve"> x </w:t>
            </w:r>
            <w:r>
              <w:t>Secretariat documentation uploads.</w:t>
            </w:r>
          </w:p>
        </w:tc>
        <w:tc>
          <w:tcPr>
            <w:tcW w:w="1744" w:type="dxa"/>
          </w:tcPr>
          <w:p w:rsidR="002B4754" w:rsidRPr="00121CCF" w:rsidRDefault="002B4754" w:rsidP="00564639">
            <w:pPr>
              <w:pStyle w:val="Paragraph"/>
              <w:jc w:val="left"/>
            </w:pPr>
            <w:r>
              <w:t xml:space="preserve">3 </w:t>
            </w:r>
            <w:r w:rsidR="00D8173F">
              <w:t xml:space="preserve">x </w:t>
            </w:r>
            <w:r>
              <w:t>Secretariat documentation uploads.</w:t>
            </w:r>
          </w:p>
        </w:tc>
      </w:tr>
    </w:tbl>
    <w:p w:rsidR="00EB6A78" w:rsidRDefault="00EB6A78" w:rsidP="00EB6A78"/>
    <w:p w:rsidR="00EB6A78" w:rsidRDefault="00EB6A78">
      <w:r>
        <w:br w:type="page"/>
      </w:r>
    </w:p>
    <w:p w:rsidR="00926758" w:rsidRDefault="0002434D" w:rsidP="00926758">
      <w:pPr>
        <w:pStyle w:val="Heading3"/>
        <w:ind w:left="426"/>
      </w:pPr>
      <w:bookmarkStart w:id="73" w:name="_Toc412559638"/>
      <w:r>
        <w:lastRenderedPageBreak/>
        <w:t>4</w:t>
      </w:r>
      <w:r w:rsidR="00926758">
        <w:t>.6.</w:t>
      </w:r>
      <w:r w:rsidR="00926758">
        <w:tab/>
        <w:t>Sub-Programme 1.6: Human Resource Management</w:t>
      </w:r>
      <w:bookmarkEnd w:id="73"/>
    </w:p>
    <w:p w:rsidR="00926758" w:rsidRDefault="00926758" w:rsidP="00926758">
      <w:pPr>
        <w:pStyle w:val="Paragraph"/>
        <w:tabs>
          <w:tab w:val="clear" w:pos="284"/>
        </w:tabs>
        <w:ind w:left="1440"/>
      </w:pPr>
      <w:r>
        <w:t xml:space="preserve">The purpose of this sub-programme is to </w:t>
      </w:r>
      <w:r w:rsidR="00611633">
        <w:t>build a strong and performing Secretariat.</w:t>
      </w:r>
    </w:p>
    <w:p w:rsidR="00926758" w:rsidRDefault="00926758" w:rsidP="006437F7">
      <w:pPr>
        <w:rPr>
          <w:b/>
        </w:rPr>
      </w:pPr>
    </w:p>
    <w:tbl>
      <w:tblPr>
        <w:tblStyle w:val="TableGrid"/>
        <w:tblW w:w="5647" w:type="pct"/>
        <w:tblInd w:w="-882" w:type="dxa"/>
        <w:tblLayout w:type="fixed"/>
        <w:tblLook w:val="04A0" w:firstRow="1" w:lastRow="0" w:firstColumn="1" w:lastColumn="0" w:noHBand="0" w:noVBand="1"/>
      </w:tblPr>
      <w:tblGrid>
        <w:gridCol w:w="1698"/>
        <w:gridCol w:w="1982"/>
        <w:gridCol w:w="1911"/>
        <w:gridCol w:w="1071"/>
        <w:gridCol w:w="1268"/>
        <w:gridCol w:w="1140"/>
        <w:gridCol w:w="1417"/>
        <w:gridCol w:w="1277"/>
        <w:gridCol w:w="1563"/>
        <w:gridCol w:w="1554"/>
      </w:tblGrid>
      <w:tr w:rsidR="0011484E" w:rsidTr="00D669DC">
        <w:trPr>
          <w:tblHeader/>
        </w:trPr>
        <w:tc>
          <w:tcPr>
            <w:tcW w:w="5000" w:type="pct"/>
            <w:gridSpan w:val="10"/>
            <w:shd w:val="clear" w:color="auto" w:fill="215868" w:themeFill="accent5" w:themeFillShade="80"/>
          </w:tcPr>
          <w:p w:rsidR="009D13AC" w:rsidRDefault="009D13AC" w:rsidP="00DD5502">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D669DC" w:rsidTr="00D669DC">
        <w:trPr>
          <w:tblHeader/>
        </w:trPr>
        <w:tc>
          <w:tcPr>
            <w:tcW w:w="1236" w:type="pct"/>
            <w:gridSpan w:val="2"/>
            <w:shd w:val="clear" w:color="auto" w:fill="95B3D7" w:themeFill="accent1" w:themeFillTint="99"/>
          </w:tcPr>
          <w:p w:rsidR="00D669DC" w:rsidRPr="00DC64F3" w:rsidRDefault="00D669DC" w:rsidP="00692915">
            <w:pPr>
              <w:pStyle w:val="Paragraph"/>
              <w:jc w:val="left"/>
              <w:rPr>
                <w:b/>
                <w:color w:val="FFFFFF" w:themeColor="background1"/>
              </w:rPr>
            </w:pPr>
            <w:r w:rsidRPr="00DC64F3">
              <w:rPr>
                <w:b/>
              </w:rPr>
              <w:t>Strategic objective</w:t>
            </w:r>
          </w:p>
        </w:tc>
        <w:tc>
          <w:tcPr>
            <w:tcW w:w="3764" w:type="pct"/>
            <w:gridSpan w:val="8"/>
            <w:shd w:val="clear" w:color="auto" w:fill="95B3D7" w:themeFill="accent1" w:themeFillTint="99"/>
          </w:tcPr>
          <w:p w:rsidR="00D669DC" w:rsidRPr="00D669DC" w:rsidRDefault="00D669DC" w:rsidP="00692915">
            <w:pPr>
              <w:pStyle w:val="Paragraph"/>
              <w:jc w:val="left"/>
              <w:rPr>
                <w:b/>
                <w:color w:val="FFFFFF" w:themeColor="background1"/>
              </w:rPr>
            </w:pPr>
            <w:r w:rsidRPr="00D669DC">
              <w:rPr>
                <w:b/>
              </w:rPr>
              <w:t>Strengthening organisational culture and performance.</w:t>
            </w:r>
          </w:p>
        </w:tc>
      </w:tr>
      <w:tr w:rsidR="00A250CE" w:rsidTr="00D669DC">
        <w:trPr>
          <w:tblHeader/>
        </w:trPr>
        <w:tc>
          <w:tcPr>
            <w:tcW w:w="571" w:type="pct"/>
            <w:vMerge w:val="restart"/>
            <w:shd w:val="clear" w:color="auto" w:fill="DAEEF3" w:themeFill="accent5" w:themeFillTint="33"/>
          </w:tcPr>
          <w:p w:rsidR="0011484E" w:rsidRDefault="00D669DC" w:rsidP="00DD5502">
            <w:pPr>
              <w:pStyle w:val="Paragraph"/>
              <w:jc w:val="center"/>
              <w:rPr>
                <w:b/>
              </w:rPr>
            </w:pPr>
            <w:r>
              <w:rPr>
                <w:b/>
              </w:rPr>
              <w:t>No.</w:t>
            </w:r>
          </w:p>
        </w:tc>
        <w:tc>
          <w:tcPr>
            <w:tcW w:w="666" w:type="pct"/>
            <w:vMerge w:val="restart"/>
            <w:shd w:val="clear" w:color="auto" w:fill="DAEEF3" w:themeFill="accent5" w:themeFillTint="33"/>
          </w:tcPr>
          <w:p w:rsidR="0011484E" w:rsidRDefault="0011484E" w:rsidP="00DD5502">
            <w:pPr>
              <w:pStyle w:val="Paragraph"/>
              <w:jc w:val="center"/>
              <w:rPr>
                <w:b/>
              </w:rPr>
            </w:pPr>
            <w:r>
              <w:rPr>
                <w:b/>
              </w:rPr>
              <w:t>Output</w:t>
            </w:r>
          </w:p>
        </w:tc>
        <w:tc>
          <w:tcPr>
            <w:tcW w:w="642" w:type="pct"/>
            <w:vMerge w:val="restart"/>
            <w:shd w:val="clear" w:color="auto" w:fill="DAEEF3" w:themeFill="accent5" w:themeFillTint="33"/>
          </w:tcPr>
          <w:p w:rsidR="0011484E" w:rsidRDefault="0011484E" w:rsidP="00DD5502">
            <w:pPr>
              <w:pStyle w:val="Paragraph"/>
              <w:jc w:val="center"/>
              <w:rPr>
                <w:b/>
              </w:rPr>
            </w:pPr>
            <w:r>
              <w:rPr>
                <w:b/>
              </w:rPr>
              <w:t>Programme performance indicator</w:t>
            </w:r>
          </w:p>
        </w:tc>
        <w:tc>
          <w:tcPr>
            <w:tcW w:w="1168" w:type="pct"/>
            <w:gridSpan w:val="3"/>
            <w:shd w:val="clear" w:color="auto" w:fill="DAEEF3" w:themeFill="accent5" w:themeFillTint="33"/>
          </w:tcPr>
          <w:p w:rsidR="0011484E" w:rsidRDefault="0011484E" w:rsidP="00DD5502">
            <w:pPr>
              <w:pStyle w:val="Paragraph"/>
              <w:jc w:val="center"/>
              <w:rPr>
                <w:b/>
              </w:rPr>
            </w:pPr>
            <w:r>
              <w:rPr>
                <w:b/>
              </w:rPr>
              <w:t>Audited/actual performance</w:t>
            </w:r>
          </w:p>
        </w:tc>
        <w:tc>
          <w:tcPr>
            <w:tcW w:w="476" w:type="pct"/>
            <w:vMerge w:val="restart"/>
            <w:shd w:val="clear" w:color="auto" w:fill="DAEEF3" w:themeFill="accent5" w:themeFillTint="33"/>
          </w:tcPr>
          <w:p w:rsidR="0011484E" w:rsidRDefault="0011484E" w:rsidP="00802459">
            <w:pPr>
              <w:pStyle w:val="Paragraph"/>
              <w:jc w:val="center"/>
              <w:rPr>
                <w:b/>
              </w:rPr>
            </w:pPr>
            <w:r>
              <w:rPr>
                <w:b/>
              </w:rPr>
              <w:t>Estimated performance 201</w:t>
            </w:r>
            <w:r w:rsidR="00802459">
              <w:rPr>
                <w:b/>
              </w:rPr>
              <w:t>5-16</w:t>
            </w:r>
          </w:p>
        </w:tc>
        <w:tc>
          <w:tcPr>
            <w:tcW w:w="1477" w:type="pct"/>
            <w:gridSpan w:val="3"/>
            <w:shd w:val="clear" w:color="auto" w:fill="DAEEF3" w:themeFill="accent5" w:themeFillTint="33"/>
          </w:tcPr>
          <w:p w:rsidR="0011484E" w:rsidRDefault="0011484E" w:rsidP="00DD5502">
            <w:pPr>
              <w:pStyle w:val="Paragraph"/>
              <w:jc w:val="center"/>
              <w:rPr>
                <w:b/>
              </w:rPr>
            </w:pPr>
            <w:r>
              <w:rPr>
                <w:b/>
              </w:rPr>
              <w:t>Medium-term targets</w:t>
            </w:r>
          </w:p>
        </w:tc>
      </w:tr>
      <w:tr w:rsidR="00B918DD" w:rsidTr="007F27DE">
        <w:trPr>
          <w:tblHeader/>
        </w:trPr>
        <w:tc>
          <w:tcPr>
            <w:tcW w:w="571" w:type="pct"/>
            <w:vMerge/>
          </w:tcPr>
          <w:p w:rsidR="0011484E" w:rsidRDefault="0011484E" w:rsidP="00DD5502">
            <w:pPr>
              <w:pStyle w:val="Paragraph"/>
              <w:jc w:val="center"/>
              <w:rPr>
                <w:b/>
              </w:rPr>
            </w:pPr>
          </w:p>
        </w:tc>
        <w:tc>
          <w:tcPr>
            <w:tcW w:w="666" w:type="pct"/>
            <w:vMerge/>
          </w:tcPr>
          <w:p w:rsidR="0011484E" w:rsidRDefault="0011484E" w:rsidP="00DD5502">
            <w:pPr>
              <w:pStyle w:val="Paragraph"/>
              <w:jc w:val="center"/>
              <w:rPr>
                <w:b/>
              </w:rPr>
            </w:pPr>
          </w:p>
        </w:tc>
        <w:tc>
          <w:tcPr>
            <w:tcW w:w="642" w:type="pct"/>
            <w:vMerge/>
          </w:tcPr>
          <w:p w:rsidR="0011484E" w:rsidRDefault="0011484E" w:rsidP="00DD5502">
            <w:pPr>
              <w:pStyle w:val="Paragraph"/>
              <w:jc w:val="center"/>
              <w:rPr>
                <w:b/>
              </w:rPr>
            </w:pPr>
          </w:p>
        </w:tc>
        <w:tc>
          <w:tcPr>
            <w:tcW w:w="360" w:type="pct"/>
            <w:shd w:val="clear" w:color="auto" w:fill="EAF1DD" w:themeFill="accent3" w:themeFillTint="33"/>
          </w:tcPr>
          <w:p w:rsidR="0011484E" w:rsidRDefault="00802459" w:rsidP="002A72C5">
            <w:pPr>
              <w:pStyle w:val="Paragraph"/>
              <w:jc w:val="center"/>
              <w:rPr>
                <w:b/>
              </w:rPr>
            </w:pPr>
            <w:r>
              <w:rPr>
                <w:b/>
              </w:rPr>
              <w:t>2012-13</w:t>
            </w:r>
          </w:p>
        </w:tc>
        <w:tc>
          <w:tcPr>
            <w:tcW w:w="426" w:type="pct"/>
            <w:shd w:val="clear" w:color="auto" w:fill="EAF1DD" w:themeFill="accent3" w:themeFillTint="33"/>
          </w:tcPr>
          <w:p w:rsidR="0011484E" w:rsidRDefault="00F77759" w:rsidP="00802459">
            <w:pPr>
              <w:pStyle w:val="Paragraph"/>
              <w:jc w:val="center"/>
              <w:rPr>
                <w:b/>
              </w:rPr>
            </w:pPr>
            <w:r>
              <w:rPr>
                <w:b/>
              </w:rPr>
              <w:t>201</w:t>
            </w:r>
            <w:r w:rsidR="00802459">
              <w:rPr>
                <w:b/>
              </w:rPr>
              <w:t>3</w:t>
            </w:r>
            <w:r w:rsidR="0011484E">
              <w:rPr>
                <w:b/>
              </w:rPr>
              <w:t>-1</w:t>
            </w:r>
            <w:r w:rsidR="00802459">
              <w:rPr>
                <w:b/>
              </w:rPr>
              <w:t>4</w:t>
            </w:r>
          </w:p>
        </w:tc>
        <w:tc>
          <w:tcPr>
            <w:tcW w:w="383" w:type="pct"/>
            <w:shd w:val="clear" w:color="auto" w:fill="EAF1DD" w:themeFill="accent3" w:themeFillTint="33"/>
          </w:tcPr>
          <w:p w:rsidR="0011484E" w:rsidRDefault="002A72C5" w:rsidP="00802459">
            <w:pPr>
              <w:pStyle w:val="Paragraph"/>
              <w:jc w:val="center"/>
              <w:rPr>
                <w:b/>
              </w:rPr>
            </w:pPr>
            <w:r>
              <w:rPr>
                <w:b/>
              </w:rPr>
              <w:t>201</w:t>
            </w:r>
            <w:r w:rsidR="00802459">
              <w:rPr>
                <w:b/>
              </w:rPr>
              <w:t>4-15</w:t>
            </w:r>
          </w:p>
        </w:tc>
        <w:tc>
          <w:tcPr>
            <w:tcW w:w="476" w:type="pct"/>
            <w:vMerge/>
          </w:tcPr>
          <w:p w:rsidR="0011484E" w:rsidRDefault="0011484E" w:rsidP="00DD5502">
            <w:pPr>
              <w:pStyle w:val="Paragraph"/>
              <w:jc w:val="center"/>
              <w:rPr>
                <w:b/>
              </w:rPr>
            </w:pPr>
          </w:p>
        </w:tc>
        <w:tc>
          <w:tcPr>
            <w:tcW w:w="429" w:type="pct"/>
            <w:shd w:val="clear" w:color="auto" w:fill="EAF1DD" w:themeFill="accent3" w:themeFillTint="33"/>
          </w:tcPr>
          <w:p w:rsidR="0011484E" w:rsidRDefault="0011484E" w:rsidP="002A72C5">
            <w:pPr>
              <w:pStyle w:val="Paragraph"/>
              <w:jc w:val="center"/>
              <w:rPr>
                <w:b/>
              </w:rPr>
            </w:pPr>
            <w:r>
              <w:rPr>
                <w:b/>
              </w:rPr>
              <w:t>201</w:t>
            </w:r>
            <w:r w:rsidR="00802459">
              <w:rPr>
                <w:b/>
              </w:rPr>
              <w:t>6-17</w:t>
            </w:r>
          </w:p>
        </w:tc>
        <w:tc>
          <w:tcPr>
            <w:tcW w:w="525" w:type="pct"/>
            <w:shd w:val="clear" w:color="auto" w:fill="EAF1DD" w:themeFill="accent3" w:themeFillTint="33"/>
          </w:tcPr>
          <w:p w:rsidR="0011484E" w:rsidRDefault="002A72C5" w:rsidP="00F77759">
            <w:pPr>
              <w:pStyle w:val="Paragraph"/>
              <w:jc w:val="center"/>
              <w:rPr>
                <w:b/>
              </w:rPr>
            </w:pPr>
            <w:r>
              <w:rPr>
                <w:b/>
              </w:rPr>
              <w:t>201</w:t>
            </w:r>
            <w:r w:rsidR="00802459">
              <w:rPr>
                <w:b/>
              </w:rPr>
              <w:t>7-18</w:t>
            </w:r>
          </w:p>
        </w:tc>
        <w:tc>
          <w:tcPr>
            <w:tcW w:w="523" w:type="pct"/>
            <w:shd w:val="clear" w:color="auto" w:fill="EAF1DD" w:themeFill="accent3" w:themeFillTint="33"/>
          </w:tcPr>
          <w:p w:rsidR="0011484E" w:rsidRDefault="002A72C5" w:rsidP="00802459">
            <w:pPr>
              <w:pStyle w:val="Paragraph"/>
              <w:jc w:val="center"/>
              <w:rPr>
                <w:b/>
              </w:rPr>
            </w:pPr>
            <w:r>
              <w:rPr>
                <w:b/>
              </w:rPr>
              <w:t>201</w:t>
            </w:r>
            <w:r w:rsidR="00802459">
              <w:rPr>
                <w:b/>
              </w:rPr>
              <w:t>8</w:t>
            </w:r>
            <w:r w:rsidR="00F77759">
              <w:rPr>
                <w:b/>
              </w:rPr>
              <w:t>-1</w:t>
            </w:r>
            <w:r w:rsidR="00802459">
              <w:rPr>
                <w:b/>
              </w:rPr>
              <w:t>9</w:t>
            </w:r>
          </w:p>
        </w:tc>
      </w:tr>
      <w:tr w:rsidR="00D669DC" w:rsidRPr="009D13AC" w:rsidTr="007F27DE">
        <w:trPr>
          <w:trHeight w:val="1384"/>
        </w:trPr>
        <w:tc>
          <w:tcPr>
            <w:tcW w:w="571" w:type="pct"/>
          </w:tcPr>
          <w:p w:rsidR="00D669DC" w:rsidRPr="00617024" w:rsidRDefault="00D669DC" w:rsidP="004C3F50">
            <w:pPr>
              <w:pStyle w:val="Paragraph"/>
              <w:jc w:val="left"/>
              <w:rPr>
                <w:lang w:val="en-ZA"/>
              </w:rPr>
            </w:pPr>
            <w:r>
              <w:t>1.6.1.</w:t>
            </w:r>
          </w:p>
        </w:tc>
        <w:tc>
          <w:tcPr>
            <w:tcW w:w="666" w:type="pct"/>
          </w:tcPr>
          <w:p w:rsidR="00D669DC" w:rsidRPr="0025267C" w:rsidRDefault="00D669DC" w:rsidP="00E13211">
            <w:pPr>
              <w:pStyle w:val="Paragraph"/>
              <w:tabs>
                <w:tab w:val="clear" w:pos="284"/>
                <w:tab w:val="clear" w:pos="567"/>
                <w:tab w:val="left" w:pos="32"/>
              </w:tabs>
              <w:ind w:left="32" w:hanging="20"/>
              <w:jc w:val="left"/>
            </w:pPr>
            <w:r w:rsidRPr="0025267C">
              <w:t>Staff performance assessments conducted.</w:t>
            </w:r>
          </w:p>
        </w:tc>
        <w:tc>
          <w:tcPr>
            <w:tcW w:w="642" w:type="pct"/>
          </w:tcPr>
          <w:p w:rsidR="00D669DC" w:rsidRPr="0025267C" w:rsidRDefault="00D669DC" w:rsidP="00E13211">
            <w:pPr>
              <w:pStyle w:val="Paragraph"/>
              <w:jc w:val="left"/>
            </w:pPr>
            <w:r w:rsidRPr="0025267C">
              <w:t>Quarterly appraisals conducted.</w:t>
            </w:r>
          </w:p>
        </w:tc>
        <w:tc>
          <w:tcPr>
            <w:tcW w:w="360" w:type="pct"/>
          </w:tcPr>
          <w:p w:rsidR="00D669DC" w:rsidRPr="0025267C" w:rsidRDefault="00D669DC" w:rsidP="009D112D">
            <w:pPr>
              <w:pStyle w:val="Paragraph"/>
              <w:jc w:val="center"/>
            </w:pPr>
            <w:r w:rsidRPr="0025267C">
              <w:t>N/A</w:t>
            </w:r>
          </w:p>
        </w:tc>
        <w:tc>
          <w:tcPr>
            <w:tcW w:w="426" w:type="pct"/>
          </w:tcPr>
          <w:p w:rsidR="00D669DC" w:rsidRPr="0025267C" w:rsidRDefault="007F27DE" w:rsidP="007F27DE">
            <w:pPr>
              <w:pStyle w:val="Paragraph"/>
              <w:jc w:val="left"/>
            </w:pPr>
            <w:r>
              <w:t xml:space="preserve">Initiation of </w:t>
            </w:r>
            <w:r w:rsidR="00D669DC" w:rsidRPr="0025267C">
              <w:t xml:space="preserve">  a </w:t>
            </w:r>
            <w:r w:rsidR="00D669DC">
              <w:t>NEDLAC</w:t>
            </w:r>
            <w:r w:rsidR="00D669DC" w:rsidRPr="0025267C">
              <w:t xml:space="preserve"> performance management system.</w:t>
            </w:r>
          </w:p>
        </w:tc>
        <w:tc>
          <w:tcPr>
            <w:tcW w:w="383" w:type="pct"/>
          </w:tcPr>
          <w:p w:rsidR="00D669DC" w:rsidRPr="0025267C" w:rsidRDefault="00D669DC" w:rsidP="007F27DE">
            <w:pPr>
              <w:pStyle w:val="Paragraph"/>
              <w:jc w:val="left"/>
            </w:pPr>
            <w:r w:rsidRPr="0025267C">
              <w:t xml:space="preserve">2 </w:t>
            </w:r>
            <w:r w:rsidR="00D8173F">
              <w:t xml:space="preserve">x </w:t>
            </w:r>
            <w:r w:rsidRPr="0025267C">
              <w:t>quarter</w:t>
            </w:r>
            <w:r>
              <w:t>ly</w:t>
            </w:r>
            <w:r w:rsidRPr="0025267C">
              <w:t xml:space="preserve"> appraisals</w:t>
            </w:r>
            <w:r>
              <w:t>.</w:t>
            </w:r>
            <w:r w:rsidRPr="0025267C">
              <w:t xml:space="preserve"> </w:t>
            </w:r>
          </w:p>
        </w:tc>
        <w:tc>
          <w:tcPr>
            <w:tcW w:w="476" w:type="pct"/>
          </w:tcPr>
          <w:p w:rsidR="00D669DC" w:rsidRPr="0025267C" w:rsidRDefault="00D669DC" w:rsidP="009D112D">
            <w:pPr>
              <w:pStyle w:val="Paragraph"/>
              <w:jc w:val="center"/>
            </w:pPr>
            <w:r>
              <w:t>4</w:t>
            </w:r>
          </w:p>
        </w:tc>
        <w:tc>
          <w:tcPr>
            <w:tcW w:w="429" w:type="pct"/>
          </w:tcPr>
          <w:p w:rsidR="00D669DC" w:rsidRDefault="00D669DC" w:rsidP="00051E89">
            <w:pPr>
              <w:pStyle w:val="Paragraph"/>
              <w:jc w:val="left"/>
            </w:pPr>
            <w:r w:rsidRPr="0025267C">
              <w:t xml:space="preserve">4 </w:t>
            </w:r>
            <w:r w:rsidR="00D8173F">
              <w:t xml:space="preserve">x </w:t>
            </w:r>
            <w:r w:rsidRPr="0025267C">
              <w:t xml:space="preserve">appraisals </w:t>
            </w:r>
            <w:r w:rsidR="00051E89">
              <w:t>completed</w:t>
            </w:r>
            <w:r w:rsidR="00051E89" w:rsidRPr="0025267C">
              <w:t xml:space="preserve"> </w:t>
            </w:r>
            <w:r w:rsidRPr="0025267C">
              <w:t>annually.</w:t>
            </w:r>
          </w:p>
          <w:p w:rsidR="00404067" w:rsidRPr="0025267C" w:rsidRDefault="00404067" w:rsidP="00051E89">
            <w:pPr>
              <w:pStyle w:val="Paragraph"/>
              <w:jc w:val="left"/>
            </w:pPr>
          </w:p>
        </w:tc>
        <w:tc>
          <w:tcPr>
            <w:tcW w:w="525" w:type="pct"/>
          </w:tcPr>
          <w:p w:rsidR="00D669DC" w:rsidRPr="0025267C" w:rsidRDefault="00D669DC" w:rsidP="007F27DE">
            <w:pPr>
              <w:pStyle w:val="Paragraph"/>
              <w:jc w:val="left"/>
            </w:pPr>
            <w:r w:rsidRPr="0025267C">
              <w:t xml:space="preserve">4 </w:t>
            </w:r>
            <w:r w:rsidR="00D8173F">
              <w:t xml:space="preserve">x </w:t>
            </w:r>
            <w:r w:rsidRPr="0025267C">
              <w:t xml:space="preserve">appraisals </w:t>
            </w:r>
            <w:r w:rsidR="00051E89">
              <w:t>completed</w:t>
            </w:r>
            <w:r w:rsidR="00051E89" w:rsidRPr="0025267C">
              <w:t xml:space="preserve"> </w:t>
            </w:r>
            <w:r w:rsidRPr="0025267C">
              <w:t>annually.</w:t>
            </w:r>
          </w:p>
        </w:tc>
        <w:tc>
          <w:tcPr>
            <w:tcW w:w="523" w:type="pct"/>
          </w:tcPr>
          <w:p w:rsidR="000B44A8" w:rsidRDefault="00D669DC" w:rsidP="00E97E8B">
            <w:pPr>
              <w:pStyle w:val="Paragraph"/>
              <w:jc w:val="left"/>
            </w:pPr>
            <w:r w:rsidRPr="0025267C">
              <w:t>4</w:t>
            </w:r>
            <w:r w:rsidR="00D8173F">
              <w:t xml:space="preserve"> x</w:t>
            </w:r>
            <w:r w:rsidRPr="0025267C">
              <w:t xml:space="preserve"> appraisals </w:t>
            </w:r>
            <w:r w:rsidR="007F27DE">
              <w:t>completed annually</w:t>
            </w:r>
          </w:p>
          <w:p w:rsidR="00D669DC" w:rsidRPr="0025267C" w:rsidRDefault="00D669DC" w:rsidP="00E97E8B">
            <w:pPr>
              <w:pStyle w:val="Paragraph"/>
              <w:jc w:val="left"/>
            </w:pPr>
          </w:p>
        </w:tc>
      </w:tr>
      <w:tr w:rsidR="00D669DC" w:rsidRPr="00DB0B7E" w:rsidTr="007F27DE">
        <w:trPr>
          <w:trHeight w:val="866"/>
        </w:trPr>
        <w:tc>
          <w:tcPr>
            <w:tcW w:w="571" w:type="pct"/>
          </w:tcPr>
          <w:p w:rsidR="00D669DC" w:rsidRDefault="00D669DC" w:rsidP="004C3F50">
            <w:pPr>
              <w:pStyle w:val="Paragraph"/>
              <w:jc w:val="left"/>
            </w:pPr>
            <w:r>
              <w:t>1.6.2.</w:t>
            </w:r>
          </w:p>
        </w:tc>
        <w:tc>
          <w:tcPr>
            <w:tcW w:w="666" w:type="pct"/>
          </w:tcPr>
          <w:p w:rsidR="00D669DC" w:rsidRPr="0025267C" w:rsidRDefault="00D669DC" w:rsidP="004A03DB">
            <w:pPr>
              <w:pStyle w:val="Paragraph"/>
              <w:tabs>
                <w:tab w:val="clear" w:pos="284"/>
                <w:tab w:val="clear" w:pos="567"/>
                <w:tab w:val="clear" w:pos="851"/>
                <w:tab w:val="left" w:pos="32"/>
              </w:tabs>
              <w:ind w:left="32" w:hanging="17"/>
              <w:jc w:val="left"/>
            </w:pPr>
            <w:r w:rsidRPr="0025267C">
              <w:t xml:space="preserve">Performance improvement plans </w:t>
            </w:r>
          </w:p>
        </w:tc>
        <w:tc>
          <w:tcPr>
            <w:tcW w:w="642" w:type="pct"/>
          </w:tcPr>
          <w:p w:rsidR="00D669DC" w:rsidRPr="0025267C" w:rsidRDefault="00D669DC" w:rsidP="007435CD">
            <w:pPr>
              <w:pStyle w:val="Paragraph"/>
              <w:jc w:val="left"/>
            </w:pPr>
            <w:r w:rsidRPr="0025267C">
              <w:t>Annual Performance improvement plans developed.</w:t>
            </w:r>
          </w:p>
        </w:tc>
        <w:tc>
          <w:tcPr>
            <w:tcW w:w="360" w:type="pct"/>
          </w:tcPr>
          <w:p w:rsidR="00D669DC" w:rsidRPr="0025267C" w:rsidRDefault="00D669DC" w:rsidP="009D112D">
            <w:pPr>
              <w:pStyle w:val="Paragraph"/>
              <w:jc w:val="center"/>
            </w:pPr>
            <w:r w:rsidRPr="0025267C">
              <w:t>N/A</w:t>
            </w:r>
          </w:p>
        </w:tc>
        <w:tc>
          <w:tcPr>
            <w:tcW w:w="426" w:type="pct"/>
          </w:tcPr>
          <w:p w:rsidR="00D669DC" w:rsidRPr="0025267C" w:rsidRDefault="00D669DC" w:rsidP="009D112D">
            <w:pPr>
              <w:pStyle w:val="Paragraph"/>
              <w:jc w:val="center"/>
            </w:pPr>
            <w:r w:rsidRPr="0025267C">
              <w:t>N/A</w:t>
            </w:r>
          </w:p>
        </w:tc>
        <w:tc>
          <w:tcPr>
            <w:tcW w:w="383" w:type="pct"/>
          </w:tcPr>
          <w:p w:rsidR="00D669DC" w:rsidRPr="0025267C" w:rsidRDefault="00D669DC" w:rsidP="009D112D">
            <w:pPr>
              <w:pStyle w:val="Paragraph"/>
              <w:jc w:val="center"/>
            </w:pPr>
            <w:r w:rsidRPr="0025267C">
              <w:t>N/A</w:t>
            </w:r>
          </w:p>
        </w:tc>
        <w:tc>
          <w:tcPr>
            <w:tcW w:w="476" w:type="pct"/>
          </w:tcPr>
          <w:p w:rsidR="00D669DC" w:rsidRPr="0025267C" w:rsidRDefault="00545DA9" w:rsidP="009D112D">
            <w:pPr>
              <w:pStyle w:val="Paragraph"/>
              <w:jc w:val="center"/>
            </w:pPr>
            <w:r>
              <w:t>1</w:t>
            </w:r>
          </w:p>
        </w:tc>
        <w:tc>
          <w:tcPr>
            <w:tcW w:w="429" w:type="pct"/>
          </w:tcPr>
          <w:p w:rsidR="00D669DC" w:rsidRPr="0025267C" w:rsidRDefault="00D669DC" w:rsidP="000D7029">
            <w:pPr>
              <w:pStyle w:val="Paragraph"/>
              <w:jc w:val="left"/>
            </w:pPr>
            <w:r w:rsidRPr="0025267C">
              <w:t>Performance improvement plans developed annually.</w:t>
            </w:r>
          </w:p>
        </w:tc>
        <w:tc>
          <w:tcPr>
            <w:tcW w:w="525" w:type="pct"/>
          </w:tcPr>
          <w:p w:rsidR="00D669DC" w:rsidRPr="0025267C" w:rsidRDefault="00D669DC" w:rsidP="000D7029">
            <w:pPr>
              <w:pStyle w:val="Paragraph"/>
              <w:jc w:val="left"/>
            </w:pPr>
            <w:r w:rsidRPr="0025267C">
              <w:t>Performance improvement plans developed annually.</w:t>
            </w:r>
          </w:p>
        </w:tc>
        <w:tc>
          <w:tcPr>
            <w:tcW w:w="523" w:type="pct"/>
          </w:tcPr>
          <w:p w:rsidR="00D669DC" w:rsidRPr="0025267C" w:rsidRDefault="00D669DC" w:rsidP="000D7029">
            <w:pPr>
              <w:pStyle w:val="Paragraph"/>
              <w:jc w:val="left"/>
            </w:pPr>
            <w:r w:rsidRPr="0025267C">
              <w:t>Performance improvement plans developed annually.</w:t>
            </w:r>
          </w:p>
        </w:tc>
      </w:tr>
      <w:tr w:rsidR="00D669DC" w:rsidRPr="00DB0B7E" w:rsidTr="007F27DE">
        <w:trPr>
          <w:trHeight w:val="866"/>
        </w:trPr>
        <w:tc>
          <w:tcPr>
            <w:tcW w:w="571" w:type="pct"/>
          </w:tcPr>
          <w:p w:rsidR="00D669DC" w:rsidRDefault="00D669DC" w:rsidP="004C3F50">
            <w:pPr>
              <w:pStyle w:val="Paragraph"/>
              <w:jc w:val="left"/>
            </w:pPr>
            <w:r>
              <w:t>1.6.3.</w:t>
            </w:r>
          </w:p>
        </w:tc>
        <w:tc>
          <w:tcPr>
            <w:tcW w:w="666" w:type="pct"/>
          </w:tcPr>
          <w:p w:rsidR="00D669DC" w:rsidRPr="0025267C" w:rsidRDefault="00D669DC" w:rsidP="004A03DB">
            <w:pPr>
              <w:pStyle w:val="Paragraph"/>
              <w:tabs>
                <w:tab w:val="clear" w:pos="284"/>
                <w:tab w:val="clear" w:pos="567"/>
                <w:tab w:val="clear" w:pos="851"/>
                <w:tab w:val="left" w:pos="32"/>
              </w:tabs>
              <w:ind w:left="32" w:hanging="17"/>
              <w:jc w:val="left"/>
            </w:pPr>
            <w:r>
              <w:t>Staff Retention Plan</w:t>
            </w:r>
          </w:p>
        </w:tc>
        <w:tc>
          <w:tcPr>
            <w:tcW w:w="642" w:type="pct"/>
          </w:tcPr>
          <w:p w:rsidR="00D669DC" w:rsidRPr="0025267C" w:rsidRDefault="00D669DC" w:rsidP="00D73089">
            <w:pPr>
              <w:pStyle w:val="Paragraph"/>
              <w:jc w:val="left"/>
            </w:pPr>
            <w:r w:rsidRPr="00D73089">
              <w:t xml:space="preserve">Date by which the </w:t>
            </w:r>
            <w:r>
              <w:t xml:space="preserve">Staff </w:t>
            </w:r>
            <w:r w:rsidRPr="00D73089">
              <w:t>Retention Plan has been developed.</w:t>
            </w:r>
          </w:p>
        </w:tc>
        <w:tc>
          <w:tcPr>
            <w:tcW w:w="360" w:type="pct"/>
          </w:tcPr>
          <w:p w:rsidR="00D669DC" w:rsidRPr="0025267C" w:rsidRDefault="00D669DC" w:rsidP="009D112D">
            <w:pPr>
              <w:pStyle w:val="Paragraph"/>
              <w:jc w:val="center"/>
            </w:pPr>
            <w:r>
              <w:t>N/A</w:t>
            </w:r>
          </w:p>
        </w:tc>
        <w:tc>
          <w:tcPr>
            <w:tcW w:w="426" w:type="pct"/>
          </w:tcPr>
          <w:p w:rsidR="00D669DC" w:rsidRPr="0025267C" w:rsidRDefault="00D669DC" w:rsidP="009D112D">
            <w:pPr>
              <w:pStyle w:val="Paragraph"/>
              <w:jc w:val="center"/>
            </w:pPr>
            <w:r>
              <w:t>N/A</w:t>
            </w:r>
          </w:p>
        </w:tc>
        <w:tc>
          <w:tcPr>
            <w:tcW w:w="383" w:type="pct"/>
          </w:tcPr>
          <w:p w:rsidR="00D669DC" w:rsidRPr="0025267C" w:rsidRDefault="00D669DC" w:rsidP="009D112D">
            <w:pPr>
              <w:pStyle w:val="Paragraph"/>
              <w:jc w:val="center"/>
            </w:pPr>
            <w:r>
              <w:t>N/A</w:t>
            </w:r>
          </w:p>
        </w:tc>
        <w:tc>
          <w:tcPr>
            <w:tcW w:w="476" w:type="pct"/>
          </w:tcPr>
          <w:p w:rsidR="00D669DC" w:rsidRPr="0025267C" w:rsidRDefault="00545DA9" w:rsidP="009D112D">
            <w:pPr>
              <w:pStyle w:val="Paragraph"/>
              <w:jc w:val="center"/>
            </w:pPr>
            <w:r>
              <w:t>N/A</w:t>
            </w:r>
          </w:p>
        </w:tc>
        <w:tc>
          <w:tcPr>
            <w:tcW w:w="429" w:type="pct"/>
          </w:tcPr>
          <w:p w:rsidR="00D669DC" w:rsidRPr="0025267C" w:rsidRDefault="00D669DC" w:rsidP="000D7029">
            <w:pPr>
              <w:pStyle w:val="Paragraph"/>
              <w:jc w:val="left"/>
            </w:pPr>
            <w:r>
              <w:t xml:space="preserve">Staff Retention Plan developed by </w:t>
            </w:r>
            <w:r w:rsidR="00051E89">
              <w:t xml:space="preserve">31 </w:t>
            </w:r>
            <w:r>
              <w:t>March 2016.</w:t>
            </w:r>
          </w:p>
        </w:tc>
        <w:tc>
          <w:tcPr>
            <w:tcW w:w="525" w:type="pct"/>
          </w:tcPr>
          <w:p w:rsidR="00D669DC" w:rsidRPr="0025267C" w:rsidRDefault="009D112D" w:rsidP="009D112D">
            <w:pPr>
              <w:pStyle w:val="Paragraph"/>
              <w:jc w:val="center"/>
            </w:pPr>
            <w:r>
              <w:t>N/A</w:t>
            </w:r>
          </w:p>
        </w:tc>
        <w:tc>
          <w:tcPr>
            <w:tcW w:w="523" w:type="pct"/>
          </w:tcPr>
          <w:p w:rsidR="00D669DC" w:rsidRPr="0025267C" w:rsidRDefault="00D669DC" w:rsidP="000D7029">
            <w:pPr>
              <w:pStyle w:val="Paragraph"/>
              <w:jc w:val="left"/>
            </w:pPr>
          </w:p>
        </w:tc>
      </w:tr>
    </w:tbl>
    <w:p w:rsidR="00E97E8B" w:rsidRDefault="00E97E8B"/>
    <w:p w:rsidR="007F27DE" w:rsidRDefault="007F27DE"/>
    <w:tbl>
      <w:tblPr>
        <w:tblStyle w:val="TableGrid"/>
        <w:tblW w:w="5671" w:type="pct"/>
        <w:tblInd w:w="-882" w:type="dxa"/>
        <w:tblLayout w:type="fixed"/>
        <w:tblLook w:val="04A0" w:firstRow="1" w:lastRow="0" w:firstColumn="1" w:lastColumn="0" w:noHBand="0" w:noVBand="1"/>
      </w:tblPr>
      <w:tblGrid>
        <w:gridCol w:w="1557"/>
        <w:gridCol w:w="1417"/>
        <w:gridCol w:w="1560"/>
        <w:gridCol w:w="1216"/>
        <w:gridCol w:w="1988"/>
        <w:gridCol w:w="1892"/>
        <w:gridCol w:w="1799"/>
        <w:gridCol w:w="1710"/>
        <w:gridCol w:w="1742"/>
        <w:gridCol w:w="63"/>
      </w:tblGrid>
      <w:tr w:rsidR="00DE24D0" w:rsidTr="00461D9E">
        <w:trPr>
          <w:tblHeader/>
        </w:trPr>
        <w:tc>
          <w:tcPr>
            <w:tcW w:w="5000" w:type="pct"/>
            <w:gridSpan w:val="10"/>
            <w:shd w:val="clear" w:color="auto" w:fill="215868" w:themeFill="accent5" w:themeFillShade="80"/>
          </w:tcPr>
          <w:p w:rsidR="00DE24D0" w:rsidRDefault="00E97E8B" w:rsidP="00717DB8">
            <w:pPr>
              <w:pStyle w:val="Paragraph"/>
              <w:jc w:val="left"/>
              <w:rPr>
                <w:b/>
              </w:rPr>
            </w:pPr>
            <w:r>
              <w:lastRenderedPageBreak/>
              <w:br w:type="page"/>
            </w:r>
            <w:r w:rsidR="00DE24D0" w:rsidRPr="005F0C21">
              <w:rPr>
                <w:b/>
                <w:color w:val="FFFFFF" w:themeColor="background1"/>
              </w:rPr>
              <w:t>Quarterly targets for 201</w:t>
            </w:r>
            <w:r w:rsidR="00717DB8">
              <w:rPr>
                <w:b/>
                <w:color w:val="FFFFFF" w:themeColor="background1"/>
              </w:rPr>
              <w:t>6</w:t>
            </w:r>
            <w:r w:rsidR="00476A92">
              <w:rPr>
                <w:b/>
                <w:color w:val="FFFFFF" w:themeColor="background1"/>
              </w:rPr>
              <w:t xml:space="preserve"> </w:t>
            </w:r>
            <w:r w:rsidR="00884A1C">
              <w:rPr>
                <w:b/>
                <w:color w:val="FFFFFF" w:themeColor="background1"/>
              </w:rPr>
              <w:t>–</w:t>
            </w:r>
            <w:r w:rsidR="00F77759">
              <w:rPr>
                <w:b/>
                <w:color w:val="FFFFFF" w:themeColor="background1"/>
              </w:rPr>
              <w:t xml:space="preserve"> 201</w:t>
            </w:r>
            <w:r w:rsidR="00717DB8">
              <w:rPr>
                <w:b/>
                <w:color w:val="FFFFFF" w:themeColor="background1"/>
              </w:rPr>
              <w:t>7</w:t>
            </w:r>
          </w:p>
        </w:tc>
      </w:tr>
      <w:tr w:rsidR="00461D9E" w:rsidTr="00461D9E">
        <w:trPr>
          <w:gridAfter w:val="1"/>
          <w:wAfter w:w="21" w:type="pct"/>
          <w:tblHeader/>
        </w:trPr>
        <w:tc>
          <w:tcPr>
            <w:tcW w:w="995" w:type="pct"/>
            <w:gridSpan w:val="2"/>
            <w:shd w:val="clear" w:color="auto" w:fill="95B3D7" w:themeFill="accent1" w:themeFillTint="99"/>
          </w:tcPr>
          <w:p w:rsidR="00461D9E" w:rsidRPr="00DC64F3" w:rsidRDefault="00461D9E" w:rsidP="00692915">
            <w:pPr>
              <w:pStyle w:val="Paragraph"/>
              <w:jc w:val="left"/>
              <w:rPr>
                <w:b/>
                <w:color w:val="FFFFFF" w:themeColor="background1"/>
              </w:rPr>
            </w:pPr>
            <w:r w:rsidRPr="00DC64F3">
              <w:rPr>
                <w:b/>
              </w:rPr>
              <w:t>Strategic objective</w:t>
            </w:r>
          </w:p>
        </w:tc>
        <w:tc>
          <w:tcPr>
            <w:tcW w:w="3984" w:type="pct"/>
            <w:gridSpan w:val="7"/>
            <w:shd w:val="clear" w:color="auto" w:fill="95B3D7" w:themeFill="accent1" w:themeFillTint="99"/>
          </w:tcPr>
          <w:p w:rsidR="00461D9E" w:rsidRPr="00D669DC" w:rsidRDefault="00461D9E" w:rsidP="00692915">
            <w:pPr>
              <w:pStyle w:val="Paragraph"/>
              <w:jc w:val="left"/>
              <w:rPr>
                <w:b/>
                <w:color w:val="FFFFFF" w:themeColor="background1"/>
              </w:rPr>
            </w:pPr>
            <w:r w:rsidRPr="00D669DC">
              <w:rPr>
                <w:b/>
              </w:rPr>
              <w:t>Strengthening organisational culture and performance.</w:t>
            </w:r>
          </w:p>
        </w:tc>
      </w:tr>
      <w:tr w:rsidR="00DE24D0" w:rsidTr="00461D9E">
        <w:trPr>
          <w:tblHeader/>
        </w:trPr>
        <w:tc>
          <w:tcPr>
            <w:tcW w:w="521" w:type="pct"/>
            <w:vMerge w:val="restart"/>
            <w:shd w:val="clear" w:color="auto" w:fill="D6E3BC" w:themeFill="accent3" w:themeFillTint="66"/>
          </w:tcPr>
          <w:p w:rsidR="00DE24D0" w:rsidRDefault="00461D9E" w:rsidP="00254E3F">
            <w:pPr>
              <w:pStyle w:val="Paragraph"/>
              <w:jc w:val="center"/>
              <w:rPr>
                <w:b/>
              </w:rPr>
            </w:pPr>
            <w:r>
              <w:rPr>
                <w:b/>
              </w:rPr>
              <w:t>No.</w:t>
            </w:r>
          </w:p>
        </w:tc>
        <w:tc>
          <w:tcPr>
            <w:tcW w:w="474" w:type="pct"/>
            <w:vMerge w:val="restart"/>
            <w:shd w:val="clear" w:color="auto" w:fill="D6E3BC" w:themeFill="accent3" w:themeFillTint="66"/>
          </w:tcPr>
          <w:p w:rsidR="00DE24D0" w:rsidRDefault="00DE24D0" w:rsidP="00254E3F">
            <w:pPr>
              <w:pStyle w:val="Paragraph"/>
              <w:jc w:val="center"/>
              <w:rPr>
                <w:b/>
              </w:rPr>
            </w:pPr>
            <w:r>
              <w:rPr>
                <w:b/>
              </w:rPr>
              <w:t>Output</w:t>
            </w:r>
          </w:p>
        </w:tc>
        <w:tc>
          <w:tcPr>
            <w:tcW w:w="522" w:type="pct"/>
            <w:vMerge w:val="restart"/>
            <w:shd w:val="clear" w:color="auto" w:fill="D6E3BC" w:themeFill="accent3" w:themeFillTint="66"/>
          </w:tcPr>
          <w:p w:rsidR="00DE24D0" w:rsidRDefault="00DE24D0" w:rsidP="00254E3F">
            <w:pPr>
              <w:pStyle w:val="Paragraph"/>
              <w:ind w:right="-66"/>
              <w:jc w:val="center"/>
              <w:rPr>
                <w:b/>
              </w:rPr>
            </w:pPr>
            <w:r>
              <w:rPr>
                <w:b/>
              </w:rPr>
              <w:t>Performance indicator</w:t>
            </w:r>
          </w:p>
        </w:tc>
        <w:tc>
          <w:tcPr>
            <w:tcW w:w="407" w:type="pct"/>
            <w:vMerge w:val="restart"/>
            <w:shd w:val="clear" w:color="auto" w:fill="D6E3BC" w:themeFill="accent3" w:themeFillTint="66"/>
          </w:tcPr>
          <w:p w:rsidR="00DE24D0" w:rsidRDefault="00DE24D0" w:rsidP="00254E3F">
            <w:pPr>
              <w:pStyle w:val="Paragraph"/>
              <w:jc w:val="center"/>
              <w:rPr>
                <w:b/>
              </w:rPr>
            </w:pPr>
            <w:r>
              <w:rPr>
                <w:b/>
              </w:rPr>
              <w:t>Reporting period</w:t>
            </w:r>
          </w:p>
        </w:tc>
        <w:tc>
          <w:tcPr>
            <w:tcW w:w="665" w:type="pct"/>
            <w:vMerge w:val="restart"/>
            <w:shd w:val="clear" w:color="auto" w:fill="D6E3BC" w:themeFill="accent3" w:themeFillTint="66"/>
          </w:tcPr>
          <w:p w:rsidR="00DE24D0" w:rsidRDefault="00DE24D0" w:rsidP="00254E3F">
            <w:pPr>
              <w:pStyle w:val="Paragraph"/>
              <w:jc w:val="center"/>
              <w:rPr>
                <w:b/>
              </w:rPr>
            </w:pPr>
            <w:r>
              <w:rPr>
                <w:b/>
              </w:rPr>
              <w:t>Annual target</w:t>
            </w:r>
          </w:p>
        </w:tc>
        <w:tc>
          <w:tcPr>
            <w:tcW w:w="2411" w:type="pct"/>
            <w:gridSpan w:val="5"/>
            <w:shd w:val="clear" w:color="auto" w:fill="D6E3BC" w:themeFill="accent3" w:themeFillTint="66"/>
          </w:tcPr>
          <w:p w:rsidR="00DE24D0" w:rsidRDefault="00DE24D0" w:rsidP="00254E3F">
            <w:pPr>
              <w:pStyle w:val="Paragraph"/>
              <w:jc w:val="center"/>
              <w:rPr>
                <w:b/>
              </w:rPr>
            </w:pPr>
            <w:r>
              <w:rPr>
                <w:b/>
              </w:rPr>
              <w:t>Quarterly target</w:t>
            </w:r>
          </w:p>
        </w:tc>
      </w:tr>
      <w:tr w:rsidR="00DE24D0" w:rsidTr="00461D9E">
        <w:trPr>
          <w:tblHeader/>
        </w:trPr>
        <w:tc>
          <w:tcPr>
            <w:tcW w:w="521" w:type="pct"/>
            <w:vMerge/>
          </w:tcPr>
          <w:p w:rsidR="00DE24D0" w:rsidRDefault="00DE24D0" w:rsidP="00254E3F">
            <w:pPr>
              <w:pStyle w:val="Paragraph"/>
              <w:jc w:val="center"/>
              <w:rPr>
                <w:b/>
              </w:rPr>
            </w:pPr>
          </w:p>
        </w:tc>
        <w:tc>
          <w:tcPr>
            <w:tcW w:w="474" w:type="pct"/>
            <w:vMerge/>
          </w:tcPr>
          <w:p w:rsidR="00DE24D0" w:rsidRDefault="00DE24D0" w:rsidP="00254E3F">
            <w:pPr>
              <w:pStyle w:val="Paragraph"/>
              <w:jc w:val="center"/>
              <w:rPr>
                <w:b/>
              </w:rPr>
            </w:pPr>
          </w:p>
        </w:tc>
        <w:tc>
          <w:tcPr>
            <w:tcW w:w="522" w:type="pct"/>
            <w:vMerge/>
          </w:tcPr>
          <w:p w:rsidR="00DE24D0" w:rsidRDefault="00DE24D0" w:rsidP="00254E3F">
            <w:pPr>
              <w:pStyle w:val="Paragraph"/>
              <w:ind w:right="-66"/>
              <w:jc w:val="center"/>
              <w:rPr>
                <w:b/>
              </w:rPr>
            </w:pPr>
          </w:p>
        </w:tc>
        <w:tc>
          <w:tcPr>
            <w:tcW w:w="407" w:type="pct"/>
            <w:vMerge/>
          </w:tcPr>
          <w:p w:rsidR="00DE24D0" w:rsidRDefault="00DE24D0" w:rsidP="00254E3F">
            <w:pPr>
              <w:pStyle w:val="Paragraph"/>
              <w:jc w:val="center"/>
              <w:rPr>
                <w:b/>
              </w:rPr>
            </w:pPr>
          </w:p>
        </w:tc>
        <w:tc>
          <w:tcPr>
            <w:tcW w:w="665" w:type="pct"/>
            <w:vMerge/>
          </w:tcPr>
          <w:p w:rsidR="00DE24D0" w:rsidRDefault="00DE24D0" w:rsidP="00254E3F">
            <w:pPr>
              <w:pStyle w:val="Paragraph"/>
              <w:jc w:val="center"/>
              <w:rPr>
                <w:b/>
              </w:rPr>
            </w:pPr>
          </w:p>
        </w:tc>
        <w:tc>
          <w:tcPr>
            <w:tcW w:w="633" w:type="pct"/>
            <w:shd w:val="clear" w:color="auto" w:fill="E5DFEC" w:themeFill="accent4" w:themeFillTint="33"/>
          </w:tcPr>
          <w:p w:rsidR="00DE24D0" w:rsidRDefault="00DE24D0" w:rsidP="00254E3F">
            <w:pPr>
              <w:pStyle w:val="Paragraph"/>
              <w:jc w:val="center"/>
              <w:rPr>
                <w:b/>
              </w:rPr>
            </w:pPr>
            <w:r>
              <w:rPr>
                <w:b/>
              </w:rPr>
              <w:t>1st</w:t>
            </w:r>
          </w:p>
        </w:tc>
        <w:tc>
          <w:tcPr>
            <w:tcW w:w="602" w:type="pct"/>
            <w:shd w:val="clear" w:color="auto" w:fill="E5DFEC" w:themeFill="accent4" w:themeFillTint="33"/>
          </w:tcPr>
          <w:p w:rsidR="00DE24D0" w:rsidRDefault="00DE24D0" w:rsidP="00254E3F">
            <w:pPr>
              <w:pStyle w:val="Paragraph"/>
              <w:jc w:val="center"/>
              <w:rPr>
                <w:b/>
              </w:rPr>
            </w:pPr>
            <w:r>
              <w:rPr>
                <w:b/>
              </w:rPr>
              <w:t>2</w:t>
            </w:r>
            <w:r w:rsidRPr="00E648D9">
              <w:rPr>
                <w:b/>
                <w:vertAlign w:val="superscript"/>
              </w:rPr>
              <w:t>nd</w:t>
            </w:r>
          </w:p>
        </w:tc>
        <w:tc>
          <w:tcPr>
            <w:tcW w:w="572" w:type="pct"/>
            <w:shd w:val="clear" w:color="auto" w:fill="E5DFEC" w:themeFill="accent4" w:themeFillTint="33"/>
          </w:tcPr>
          <w:p w:rsidR="00DE24D0" w:rsidRDefault="00DE24D0" w:rsidP="00254E3F">
            <w:pPr>
              <w:pStyle w:val="Paragraph"/>
              <w:jc w:val="center"/>
              <w:rPr>
                <w:b/>
              </w:rPr>
            </w:pPr>
            <w:r>
              <w:rPr>
                <w:b/>
              </w:rPr>
              <w:t>3rd</w:t>
            </w:r>
          </w:p>
        </w:tc>
        <w:tc>
          <w:tcPr>
            <w:tcW w:w="604" w:type="pct"/>
            <w:gridSpan w:val="2"/>
            <w:shd w:val="clear" w:color="auto" w:fill="E5DFEC" w:themeFill="accent4" w:themeFillTint="33"/>
          </w:tcPr>
          <w:p w:rsidR="00DE24D0" w:rsidRDefault="00DE24D0" w:rsidP="00254E3F">
            <w:pPr>
              <w:pStyle w:val="Paragraph"/>
              <w:jc w:val="center"/>
              <w:rPr>
                <w:b/>
              </w:rPr>
            </w:pPr>
            <w:r>
              <w:rPr>
                <w:b/>
              </w:rPr>
              <w:t>4</w:t>
            </w:r>
            <w:r w:rsidRPr="003B312C">
              <w:rPr>
                <w:b/>
                <w:vertAlign w:val="superscript"/>
              </w:rPr>
              <w:t>th</w:t>
            </w:r>
          </w:p>
        </w:tc>
      </w:tr>
      <w:tr w:rsidR="00D73089" w:rsidTr="00461D9E">
        <w:trPr>
          <w:trHeight w:val="1150"/>
        </w:trPr>
        <w:tc>
          <w:tcPr>
            <w:tcW w:w="521" w:type="pct"/>
          </w:tcPr>
          <w:p w:rsidR="00D73089" w:rsidRDefault="00461D9E" w:rsidP="00254E3F">
            <w:pPr>
              <w:pStyle w:val="Paragraph"/>
            </w:pPr>
            <w:r>
              <w:t>1.6.1.</w:t>
            </w:r>
          </w:p>
        </w:tc>
        <w:tc>
          <w:tcPr>
            <w:tcW w:w="474" w:type="pct"/>
          </w:tcPr>
          <w:p w:rsidR="00D73089" w:rsidRDefault="00D73089" w:rsidP="00405C02">
            <w:pPr>
              <w:pStyle w:val="Paragraph"/>
              <w:tabs>
                <w:tab w:val="clear" w:pos="284"/>
                <w:tab w:val="clear" w:pos="567"/>
                <w:tab w:val="left" w:pos="32"/>
              </w:tabs>
              <w:ind w:left="32" w:hanging="20"/>
              <w:jc w:val="left"/>
            </w:pPr>
            <w:r>
              <w:t>Staff performance assessments conducted.</w:t>
            </w:r>
          </w:p>
        </w:tc>
        <w:tc>
          <w:tcPr>
            <w:tcW w:w="522" w:type="pct"/>
          </w:tcPr>
          <w:p w:rsidR="00D73089" w:rsidRDefault="00D73089" w:rsidP="00E13211">
            <w:pPr>
              <w:pStyle w:val="Paragraph"/>
              <w:ind w:right="-69"/>
              <w:jc w:val="left"/>
            </w:pPr>
            <w:r w:rsidRPr="00E97E8B">
              <w:t>Quarterly appraisals conducted.</w:t>
            </w:r>
          </w:p>
        </w:tc>
        <w:tc>
          <w:tcPr>
            <w:tcW w:w="407" w:type="pct"/>
          </w:tcPr>
          <w:p w:rsidR="00D73089" w:rsidRDefault="00D73089" w:rsidP="004C3F50">
            <w:pPr>
              <w:pStyle w:val="Paragraph"/>
            </w:pPr>
            <w:r>
              <w:t>Annual</w:t>
            </w:r>
          </w:p>
        </w:tc>
        <w:tc>
          <w:tcPr>
            <w:tcW w:w="665" w:type="pct"/>
          </w:tcPr>
          <w:p w:rsidR="00D73089" w:rsidRDefault="00D73089" w:rsidP="007F27DE">
            <w:pPr>
              <w:pStyle w:val="Paragraph"/>
              <w:jc w:val="left"/>
            </w:pPr>
            <w:r>
              <w:t>4 a</w:t>
            </w:r>
            <w:r w:rsidRPr="00E97E8B">
              <w:t>ppraisals conducted</w:t>
            </w:r>
            <w:r>
              <w:t>.</w:t>
            </w:r>
          </w:p>
        </w:tc>
        <w:tc>
          <w:tcPr>
            <w:tcW w:w="633" w:type="pct"/>
          </w:tcPr>
          <w:p w:rsidR="00D73089" w:rsidRPr="00121CCF" w:rsidRDefault="00D73089" w:rsidP="004C3F50">
            <w:pPr>
              <w:pStyle w:val="Paragraph"/>
              <w:jc w:val="left"/>
            </w:pPr>
            <w:r>
              <w:t>Performance appraisals conducted.</w:t>
            </w:r>
          </w:p>
        </w:tc>
        <w:tc>
          <w:tcPr>
            <w:tcW w:w="602" w:type="pct"/>
          </w:tcPr>
          <w:p w:rsidR="00D73089" w:rsidRPr="00121CCF" w:rsidRDefault="00D73089" w:rsidP="004C3F50">
            <w:pPr>
              <w:pStyle w:val="Paragraph"/>
              <w:jc w:val="left"/>
            </w:pPr>
            <w:r>
              <w:t>Performance appraisals conducted.</w:t>
            </w:r>
          </w:p>
        </w:tc>
        <w:tc>
          <w:tcPr>
            <w:tcW w:w="572" w:type="pct"/>
          </w:tcPr>
          <w:p w:rsidR="00D73089" w:rsidRPr="00121CCF" w:rsidRDefault="00D73089" w:rsidP="004C3F50">
            <w:pPr>
              <w:pStyle w:val="Paragraph"/>
              <w:jc w:val="left"/>
            </w:pPr>
            <w:r>
              <w:t>Performance appraisals conducted.</w:t>
            </w:r>
          </w:p>
        </w:tc>
        <w:tc>
          <w:tcPr>
            <w:tcW w:w="604" w:type="pct"/>
            <w:gridSpan w:val="2"/>
          </w:tcPr>
          <w:p w:rsidR="00D73089" w:rsidRPr="0021729B" w:rsidRDefault="00D73089" w:rsidP="004C3F50">
            <w:pPr>
              <w:pStyle w:val="Paragraph"/>
              <w:jc w:val="left"/>
            </w:pPr>
            <w:r>
              <w:t>Performance appraisals conducted.</w:t>
            </w:r>
          </w:p>
        </w:tc>
      </w:tr>
      <w:tr w:rsidR="009D112D" w:rsidTr="00461D9E">
        <w:trPr>
          <w:trHeight w:val="1390"/>
        </w:trPr>
        <w:tc>
          <w:tcPr>
            <w:tcW w:w="521" w:type="pct"/>
          </w:tcPr>
          <w:p w:rsidR="009D112D" w:rsidRDefault="009D112D" w:rsidP="00254E3F">
            <w:pPr>
              <w:pStyle w:val="Paragraph"/>
            </w:pPr>
            <w:r>
              <w:t>1.6.2.</w:t>
            </w:r>
          </w:p>
        </w:tc>
        <w:tc>
          <w:tcPr>
            <w:tcW w:w="474" w:type="pct"/>
          </w:tcPr>
          <w:p w:rsidR="009D112D" w:rsidRDefault="009D112D" w:rsidP="00E24795">
            <w:pPr>
              <w:pStyle w:val="Paragraph"/>
              <w:tabs>
                <w:tab w:val="left" w:pos="32"/>
              </w:tabs>
              <w:ind w:left="32" w:hanging="17"/>
              <w:jc w:val="left"/>
            </w:pPr>
            <w:r>
              <w:t xml:space="preserve">Performance improvement plans </w:t>
            </w:r>
          </w:p>
        </w:tc>
        <w:tc>
          <w:tcPr>
            <w:tcW w:w="522" w:type="pct"/>
          </w:tcPr>
          <w:p w:rsidR="009D112D" w:rsidRDefault="009D112D" w:rsidP="00E24795">
            <w:pPr>
              <w:pStyle w:val="Paragraph"/>
              <w:jc w:val="left"/>
            </w:pPr>
            <w:r>
              <w:t xml:space="preserve">Annual </w:t>
            </w:r>
            <w:r w:rsidRPr="008C418C">
              <w:t>Performance improvement plans developed.</w:t>
            </w:r>
          </w:p>
        </w:tc>
        <w:tc>
          <w:tcPr>
            <w:tcW w:w="407" w:type="pct"/>
          </w:tcPr>
          <w:p w:rsidR="009D112D" w:rsidRDefault="009D112D" w:rsidP="00254E3F">
            <w:pPr>
              <w:pStyle w:val="Paragraph"/>
              <w:tabs>
                <w:tab w:val="clear" w:pos="284"/>
                <w:tab w:val="clear" w:pos="567"/>
                <w:tab w:val="left" w:pos="249"/>
              </w:tabs>
              <w:jc w:val="left"/>
            </w:pPr>
            <w:r>
              <w:t>Annual</w:t>
            </w:r>
          </w:p>
        </w:tc>
        <w:tc>
          <w:tcPr>
            <w:tcW w:w="665" w:type="pct"/>
          </w:tcPr>
          <w:p w:rsidR="009D112D" w:rsidRDefault="009D112D" w:rsidP="00E97E8B">
            <w:pPr>
              <w:pStyle w:val="Paragraph"/>
              <w:jc w:val="left"/>
            </w:pPr>
            <w:r>
              <w:t>Performance improvement plans developed annually.</w:t>
            </w:r>
          </w:p>
        </w:tc>
        <w:tc>
          <w:tcPr>
            <w:tcW w:w="633" w:type="pct"/>
          </w:tcPr>
          <w:p w:rsidR="009D112D" w:rsidRPr="00C02F7C" w:rsidRDefault="009D112D" w:rsidP="00802459">
            <w:pPr>
              <w:pStyle w:val="Paragraph"/>
              <w:jc w:val="left"/>
            </w:pPr>
            <w:r>
              <w:t>No target for this quarter.</w:t>
            </w:r>
          </w:p>
        </w:tc>
        <w:tc>
          <w:tcPr>
            <w:tcW w:w="602" w:type="pct"/>
          </w:tcPr>
          <w:p w:rsidR="009D112D" w:rsidRDefault="009D112D" w:rsidP="00254E3F">
            <w:pPr>
              <w:pStyle w:val="Paragraph"/>
              <w:tabs>
                <w:tab w:val="clear" w:pos="284"/>
                <w:tab w:val="clear" w:pos="567"/>
                <w:tab w:val="left" w:pos="249"/>
              </w:tabs>
              <w:jc w:val="left"/>
            </w:pPr>
            <w:r>
              <w:t>Performance improvement plans developed.</w:t>
            </w:r>
          </w:p>
        </w:tc>
        <w:tc>
          <w:tcPr>
            <w:tcW w:w="572" w:type="pct"/>
          </w:tcPr>
          <w:p w:rsidR="009D112D" w:rsidRPr="00C02F7C" w:rsidRDefault="009D112D" w:rsidP="00802459">
            <w:pPr>
              <w:pStyle w:val="Paragraph"/>
              <w:jc w:val="left"/>
            </w:pPr>
            <w:r>
              <w:t>No target for this quarter.</w:t>
            </w:r>
          </w:p>
        </w:tc>
        <w:tc>
          <w:tcPr>
            <w:tcW w:w="604" w:type="pct"/>
            <w:gridSpan w:val="2"/>
          </w:tcPr>
          <w:p w:rsidR="009D112D" w:rsidRPr="00C02F7C" w:rsidRDefault="009D112D" w:rsidP="00802459">
            <w:pPr>
              <w:pStyle w:val="Paragraph"/>
              <w:jc w:val="left"/>
            </w:pPr>
            <w:r>
              <w:t>No target for this quarter.</w:t>
            </w:r>
          </w:p>
        </w:tc>
      </w:tr>
      <w:tr w:rsidR="009D112D" w:rsidTr="00461D9E">
        <w:trPr>
          <w:trHeight w:val="1082"/>
        </w:trPr>
        <w:tc>
          <w:tcPr>
            <w:tcW w:w="521" w:type="pct"/>
          </w:tcPr>
          <w:p w:rsidR="009D112D" w:rsidRDefault="009D112D" w:rsidP="00254E3F">
            <w:pPr>
              <w:pStyle w:val="Paragraph"/>
            </w:pPr>
            <w:r>
              <w:t>1.6.3.</w:t>
            </w:r>
          </w:p>
        </w:tc>
        <w:tc>
          <w:tcPr>
            <w:tcW w:w="474" w:type="pct"/>
          </w:tcPr>
          <w:p w:rsidR="009D112D" w:rsidRDefault="009D112D" w:rsidP="00D73089">
            <w:pPr>
              <w:pStyle w:val="Paragraph"/>
              <w:tabs>
                <w:tab w:val="left" w:pos="32"/>
              </w:tabs>
              <w:ind w:left="32" w:hanging="17"/>
              <w:jc w:val="left"/>
            </w:pPr>
            <w:r>
              <w:t>Staff Retention Plan.</w:t>
            </w:r>
          </w:p>
        </w:tc>
        <w:tc>
          <w:tcPr>
            <w:tcW w:w="522" w:type="pct"/>
          </w:tcPr>
          <w:p w:rsidR="009D112D" w:rsidRDefault="009D112D" w:rsidP="00E24795">
            <w:pPr>
              <w:pStyle w:val="Paragraph"/>
              <w:jc w:val="left"/>
            </w:pPr>
            <w:r w:rsidRPr="00D73089">
              <w:t>Date by which the Staff Retention Plan has been developed.</w:t>
            </w:r>
          </w:p>
        </w:tc>
        <w:tc>
          <w:tcPr>
            <w:tcW w:w="407" w:type="pct"/>
          </w:tcPr>
          <w:p w:rsidR="009D112D" w:rsidRDefault="009D112D" w:rsidP="00254E3F">
            <w:pPr>
              <w:pStyle w:val="Paragraph"/>
              <w:tabs>
                <w:tab w:val="clear" w:pos="284"/>
                <w:tab w:val="clear" w:pos="567"/>
                <w:tab w:val="left" w:pos="249"/>
              </w:tabs>
              <w:jc w:val="left"/>
            </w:pPr>
            <w:r>
              <w:t>Annual</w:t>
            </w:r>
          </w:p>
        </w:tc>
        <w:tc>
          <w:tcPr>
            <w:tcW w:w="665" w:type="pct"/>
          </w:tcPr>
          <w:p w:rsidR="009D112D" w:rsidRDefault="009D112D" w:rsidP="00E97E8B">
            <w:pPr>
              <w:pStyle w:val="Paragraph"/>
              <w:jc w:val="left"/>
            </w:pPr>
            <w:r w:rsidRPr="00C01D28">
              <w:t>Staff Retention Plan developed by March 2016.</w:t>
            </w:r>
          </w:p>
        </w:tc>
        <w:tc>
          <w:tcPr>
            <w:tcW w:w="633" w:type="pct"/>
          </w:tcPr>
          <w:p w:rsidR="009D112D" w:rsidRPr="00C02F7C" w:rsidRDefault="009D112D" w:rsidP="00802459">
            <w:pPr>
              <w:pStyle w:val="Paragraph"/>
              <w:jc w:val="left"/>
            </w:pPr>
            <w:r>
              <w:t>No target for this quarter.</w:t>
            </w:r>
          </w:p>
        </w:tc>
        <w:tc>
          <w:tcPr>
            <w:tcW w:w="602" w:type="pct"/>
          </w:tcPr>
          <w:p w:rsidR="009D112D" w:rsidRPr="00C02F7C" w:rsidRDefault="009D112D" w:rsidP="00802459">
            <w:pPr>
              <w:pStyle w:val="Paragraph"/>
              <w:jc w:val="left"/>
            </w:pPr>
            <w:r>
              <w:t>No target for this quarter.</w:t>
            </w:r>
          </w:p>
        </w:tc>
        <w:tc>
          <w:tcPr>
            <w:tcW w:w="572" w:type="pct"/>
          </w:tcPr>
          <w:p w:rsidR="009D112D" w:rsidRPr="00C02F7C" w:rsidRDefault="009D112D" w:rsidP="00802459">
            <w:pPr>
              <w:pStyle w:val="Paragraph"/>
              <w:jc w:val="left"/>
            </w:pPr>
            <w:r>
              <w:t>No target for this quarter.</w:t>
            </w:r>
          </w:p>
        </w:tc>
        <w:tc>
          <w:tcPr>
            <w:tcW w:w="604" w:type="pct"/>
            <w:gridSpan w:val="2"/>
          </w:tcPr>
          <w:p w:rsidR="009D112D" w:rsidRPr="001E38E9" w:rsidRDefault="009D112D" w:rsidP="00254E3F">
            <w:pPr>
              <w:pStyle w:val="Paragraph"/>
              <w:tabs>
                <w:tab w:val="clear" w:pos="284"/>
                <w:tab w:val="clear" w:pos="567"/>
                <w:tab w:val="left" w:pos="249"/>
              </w:tabs>
              <w:jc w:val="left"/>
            </w:pPr>
            <w:r>
              <w:t>Staff Retention Plan developed.</w:t>
            </w:r>
          </w:p>
        </w:tc>
      </w:tr>
    </w:tbl>
    <w:p w:rsidR="00B918DD" w:rsidRDefault="00B918DD" w:rsidP="00911F0B"/>
    <w:p w:rsidR="007F27DE" w:rsidRDefault="007F27DE" w:rsidP="00911F0B"/>
    <w:p w:rsidR="007F27DE" w:rsidRDefault="007F27DE" w:rsidP="00911F0B"/>
    <w:p w:rsidR="007F27DE" w:rsidRDefault="007F27DE" w:rsidP="00911F0B"/>
    <w:p w:rsidR="007F27DE" w:rsidRDefault="007F27DE" w:rsidP="00911F0B"/>
    <w:p w:rsidR="007F27DE" w:rsidRDefault="007F27DE" w:rsidP="00911F0B"/>
    <w:p w:rsidR="00F80CDB" w:rsidRDefault="0002434D" w:rsidP="00474036">
      <w:pPr>
        <w:pStyle w:val="Heading2"/>
        <w:rPr>
          <w:rFonts w:eastAsia="Calibri"/>
        </w:rPr>
      </w:pPr>
      <w:bookmarkStart w:id="74" w:name="_Toc412559639"/>
      <w:r>
        <w:lastRenderedPageBreak/>
        <w:t>5.</w:t>
      </w:r>
      <w:r>
        <w:tab/>
      </w:r>
      <w:r w:rsidR="00D47A2D">
        <w:t>P</w:t>
      </w:r>
      <w:r w:rsidR="00F80CDB">
        <w:rPr>
          <w:rFonts w:eastAsia="Calibri"/>
        </w:rPr>
        <w:t xml:space="preserve">rogramme </w:t>
      </w:r>
      <w:r w:rsidR="00E0660A">
        <w:rPr>
          <w:rFonts w:eastAsia="Calibri"/>
        </w:rPr>
        <w:t>2</w:t>
      </w:r>
      <w:r w:rsidR="00F80CDB">
        <w:rPr>
          <w:rFonts w:eastAsia="Calibri"/>
        </w:rPr>
        <w:t xml:space="preserve">: </w:t>
      </w:r>
      <w:r w:rsidR="00E0660A">
        <w:rPr>
          <w:rFonts w:eastAsia="Calibri"/>
        </w:rPr>
        <w:t>Core Operations</w:t>
      </w:r>
      <w:bookmarkEnd w:id="74"/>
    </w:p>
    <w:p w:rsidR="00F80CDB" w:rsidRDefault="00F80CDB" w:rsidP="00474036">
      <w:pPr>
        <w:pStyle w:val="Paragraph"/>
        <w:ind w:left="720"/>
      </w:pPr>
      <w:r>
        <w:t>The purpose of this programme is to consider and engage on policy and legislation.</w:t>
      </w:r>
    </w:p>
    <w:p w:rsidR="00880E88" w:rsidRDefault="00880E88" w:rsidP="00FB743C">
      <w:pPr>
        <w:pStyle w:val="Paragraph"/>
      </w:pPr>
    </w:p>
    <w:p w:rsidR="00880E88" w:rsidRDefault="003E0DD1" w:rsidP="00F80CDB">
      <w:pPr>
        <w:pStyle w:val="Heading3"/>
        <w:ind w:left="426"/>
      </w:pPr>
      <w:bookmarkStart w:id="75" w:name="_Toc412559640"/>
      <w:r>
        <w:t>5</w:t>
      </w:r>
      <w:r w:rsidR="00F80CDB">
        <w:t>.1.</w:t>
      </w:r>
      <w:r w:rsidR="00F80CDB">
        <w:tab/>
        <w:t xml:space="preserve">Sub-Programme </w:t>
      </w:r>
      <w:r>
        <w:t>2</w:t>
      </w:r>
      <w:r w:rsidR="00F80CDB">
        <w:t>.1: Development Chamber</w:t>
      </w:r>
      <w:bookmarkEnd w:id="75"/>
    </w:p>
    <w:p w:rsidR="00F80CDB" w:rsidRDefault="00F80CDB" w:rsidP="009B6EDD">
      <w:pPr>
        <w:pStyle w:val="Paragraph"/>
        <w:tabs>
          <w:tab w:val="clear" w:pos="284"/>
        </w:tabs>
        <w:ind w:left="1440"/>
      </w:pPr>
      <w:r>
        <w:t>The purpose of this sub-programme is to consider and engage on policy and legislation pertaining to urban and rural development, youth, gender and people with disabilities and the associated institutions of delivery.</w:t>
      </w:r>
    </w:p>
    <w:p w:rsidR="00507000" w:rsidRDefault="00507000">
      <w:pPr>
        <w:rPr>
          <w:rFonts w:ascii="Arial" w:eastAsia="Times New Roman" w:hAnsi="Arial" w:cs="Arial"/>
          <w:lang w:val="en-GB"/>
        </w:rPr>
      </w:pPr>
    </w:p>
    <w:tbl>
      <w:tblPr>
        <w:tblStyle w:val="TableGrid"/>
        <w:tblW w:w="5648" w:type="pct"/>
        <w:tblInd w:w="-882" w:type="dxa"/>
        <w:tblLayout w:type="fixed"/>
        <w:tblLook w:val="04A0" w:firstRow="1" w:lastRow="0" w:firstColumn="1" w:lastColumn="0" w:noHBand="0" w:noVBand="1"/>
      </w:tblPr>
      <w:tblGrid>
        <w:gridCol w:w="1558"/>
        <w:gridCol w:w="2125"/>
        <w:gridCol w:w="2006"/>
        <w:gridCol w:w="994"/>
        <w:gridCol w:w="991"/>
        <w:gridCol w:w="1078"/>
        <w:gridCol w:w="1607"/>
        <w:gridCol w:w="1533"/>
        <w:gridCol w:w="1530"/>
        <w:gridCol w:w="1462"/>
      </w:tblGrid>
      <w:tr w:rsidR="009B6EDD" w:rsidTr="00802459">
        <w:trPr>
          <w:tblHeader/>
        </w:trPr>
        <w:tc>
          <w:tcPr>
            <w:tcW w:w="5000" w:type="pct"/>
            <w:gridSpan w:val="10"/>
            <w:shd w:val="clear" w:color="auto" w:fill="215868" w:themeFill="accent5" w:themeFillShade="80"/>
          </w:tcPr>
          <w:p w:rsidR="009B6EDD" w:rsidRDefault="009B6EDD" w:rsidP="00254E3F">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461D9E" w:rsidTr="00461D9E">
        <w:trPr>
          <w:tblHeader/>
        </w:trPr>
        <w:tc>
          <w:tcPr>
            <w:tcW w:w="1237" w:type="pct"/>
            <w:gridSpan w:val="2"/>
            <w:shd w:val="clear" w:color="auto" w:fill="95B3D7" w:themeFill="accent1" w:themeFillTint="99"/>
          </w:tcPr>
          <w:p w:rsidR="00461D9E" w:rsidRPr="00DC64F3" w:rsidRDefault="00461D9E" w:rsidP="00692915">
            <w:pPr>
              <w:pStyle w:val="Paragraph"/>
              <w:jc w:val="left"/>
              <w:rPr>
                <w:b/>
                <w:color w:val="FFFFFF" w:themeColor="background1"/>
              </w:rPr>
            </w:pPr>
            <w:r w:rsidRPr="00DC64F3">
              <w:rPr>
                <w:b/>
              </w:rPr>
              <w:t>Strategic objective</w:t>
            </w:r>
          </w:p>
        </w:tc>
        <w:tc>
          <w:tcPr>
            <w:tcW w:w="3763" w:type="pct"/>
            <w:gridSpan w:val="8"/>
            <w:shd w:val="clear" w:color="auto" w:fill="95B3D7" w:themeFill="accent1" w:themeFillTint="99"/>
          </w:tcPr>
          <w:p w:rsidR="00461D9E" w:rsidRPr="00D669DC" w:rsidRDefault="00461D9E" w:rsidP="00692915">
            <w:pPr>
              <w:pStyle w:val="Paragraph"/>
              <w:jc w:val="left"/>
              <w:rPr>
                <w:b/>
                <w:color w:val="FFFFFF" w:themeColor="background1"/>
              </w:rPr>
            </w:pPr>
            <w:r w:rsidRPr="00461D9E">
              <w:rPr>
                <w:b/>
              </w:rPr>
              <w:t>Effective engagement on draft policy and legislation within the framework of the NEDLAC Act, Constitution and Protocols.</w:t>
            </w:r>
          </w:p>
        </w:tc>
      </w:tr>
      <w:tr w:rsidR="000D3925" w:rsidTr="00461D9E">
        <w:trPr>
          <w:tblHeader/>
        </w:trPr>
        <w:tc>
          <w:tcPr>
            <w:tcW w:w="523" w:type="pct"/>
            <w:vMerge w:val="restart"/>
            <w:shd w:val="clear" w:color="auto" w:fill="DAEEF3" w:themeFill="accent5" w:themeFillTint="33"/>
          </w:tcPr>
          <w:p w:rsidR="000D3925" w:rsidRDefault="000D3925" w:rsidP="007B0BB0">
            <w:pPr>
              <w:pStyle w:val="Paragraph"/>
              <w:jc w:val="center"/>
              <w:rPr>
                <w:b/>
              </w:rPr>
            </w:pPr>
            <w:r>
              <w:rPr>
                <w:b/>
              </w:rPr>
              <w:t>No.</w:t>
            </w:r>
          </w:p>
        </w:tc>
        <w:tc>
          <w:tcPr>
            <w:tcW w:w="714" w:type="pct"/>
            <w:vMerge w:val="restart"/>
            <w:shd w:val="clear" w:color="auto" w:fill="DAEEF3" w:themeFill="accent5" w:themeFillTint="33"/>
          </w:tcPr>
          <w:p w:rsidR="000D3925" w:rsidRDefault="000D3925" w:rsidP="007B0BB0">
            <w:pPr>
              <w:pStyle w:val="Paragraph"/>
              <w:jc w:val="center"/>
              <w:rPr>
                <w:b/>
              </w:rPr>
            </w:pPr>
            <w:r>
              <w:rPr>
                <w:b/>
              </w:rPr>
              <w:t>Output</w:t>
            </w:r>
          </w:p>
        </w:tc>
        <w:tc>
          <w:tcPr>
            <w:tcW w:w="674" w:type="pct"/>
            <w:vMerge w:val="restart"/>
            <w:shd w:val="clear" w:color="auto" w:fill="DAEEF3" w:themeFill="accent5" w:themeFillTint="33"/>
          </w:tcPr>
          <w:p w:rsidR="000D3925" w:rsidRDefault="000D3925" w:rsidP="007B0BB0">
            <w:pPr>
              <w:pStyle w:val="Paragraph"/>
              <w:jc w:val="center"/>
              <w:rPr>
                <w:b/>
              </w:rPr>
            </w:pPr>
            <w:r>
              <w:rPr>
                <w:b/>
              </w:rPr>
              <w:t>Programme performance indicator</w:t>
            </w:r>
          </w:p>
        </w:tc>
        <w:tc>
          <w:tcPr>
            <w:tcW w:w="1029" w:type="pct"/>
            <w:gridSpan w:val="3"/>
            <w:shd w:val="clear" w:color="auto" w:fill="DAEEF3" w:themeFill="accent5" w:themeFillTint="33"/>
          </w:tcPr>
          <w:p w:rsidR="000D3925" w:rsidRDefault="000D3925" w:rsidP="007B0BB0">
            <w:pPr>
              <w:pStyle w:val="Paragraph"/>
              <w:jc w:val="center"/>
              <w:rPr>
                <w:b/>
              </w:rPr>
            </w:pPr>
            <w:r>
              <w:rPr>
                <w:b/>
              </w:rPr>
              <w:t>Audited/actual performance</w:t>
            </w:r>
          </w:p>
        </w:tc>
        <w:tc>
          <w:tcPr>
            <w:tcW w:w="540" w:type="pct"/>
            <w:vMerge w:val="restart"/>
            <w:shd w:val="clear" w:color="auto" w:fill="DAEEF3" w:themeFill="accent5" w:themeFillTint="33"/>
          </w:tcPr>
          <w:p w:rsidR="000D3925" w:rsidRDefault="000D3925" w:rsidP="007B0BB0">
            <w:pPr>
              <w:pStyle w:val="Paragraph"/>
              <w:jc w:val="center"/>
              <w:rPr>
                <w:b/>
              </w:rPr>
            </w:pPr>
            <w:r>
              <w:rPr>
                <w:b/>
              </w:rPr>
              <w:t>Estimated performance 2015-16</w:t>
            </w:r>
          </w:p>
        </w:tc>
        <w:tc>
          <w:tcPr>
            <w:tcW w:w="1520" w:type="pct"/>
            <w:gridSpan w:val="3"/>
            <w:shd w:val="clear" w:color="auto" w:fill="DAEEF3" w:themeFill="accent5" w:themeFillTint="33"/>
          </w:tcPr>
          <w:p w:rsidR="000D3925" w:rsidRDefault="000D3925" w:rsidP="007B0BB0">
            <w:pPr>
              <w:pStyle w:val="Paragraph"/>
              <w:jc w:val="center"/>
              <w:rPr>
                <w:b/>
              </w:rPr>
            </w:pPr>
            <w:r>
              <w:rPr>
                <w:b/>
              </w:rPr>
              <w:t>Medium-term targets</w:t>
            </w:r>
          </w:p>
        </w:tc>
      </w:tr>
      <w:tr w:rsidR="000D3925" w:rsidTr="00802459">
        <w:trPr>
          <w:tblHeader/>
        </w:trPr>
        <w:tc>
          <w:tcPr>
            <w:tcW w:w="523" w:type="pct"/>
            <w:vMerge/>
          </w:tcPr>
          <w:p w:rsidR="000D3925" w:rsidRDefault="000D3925" w:rsidP="00254E3F">
            <w:pPr>
              <w:pStyle w:val="Paragraph"/>
              <w:jc w:val="center"/>
              <w:rPr>
                <w:b/>
              </w:rPr>
            </w:pPr>
          </w:p>
        </w:tc>
        <w:tc>
          <w:tcPr>
            <w:tcW w:w="714" w:type="pct"/>
            <w:vMerge/>
          </w:tcPr>
          <w:p w:rsidR="000D3925" w:rsidRDefault="000D3925" w:rsidP="00254E3F">
            <w:pPr>
              <w:pStyle w:val="Paragraph"/>
              <w:jc w:val="center"/>
              <w:rPr>
                <w:b/>
              </w:rPr>
            </w:pPr>
          </w:p>
        </w:tc>
        <w:tc>
          <w:tcPr>
            <w:tcW w:w="674" w:type="pct"/>
            <w:vMerge/>
          </w:tcPr>
          <w:p w:rsidR="000D3925" w:rsidRDefault="000D3925" w:rsidP="00254E3F">
            <w:pPr>
              <w:pStyle w:val="Paragraph"/>
              <w:jc w:val="center"/>
              <w:rPr>
                <w:b/>
              </w:rPr>
            </w:pPr>
          </w:p>
        </w:tc>
        <w:tc>
          <w:tcPr>
            <w:tcW w:w="334" w:type="pct"/>
            <w:shd w:val="clear" w:color="auto" w:fill="EAF1DD" w:themeFill="accent3" w:themeFillTint="33"/>
          </w:tcPr>
          <w:p w:rsidR="000D3925" w:rsidRDefault="000D3925" w:rsidP="003057C7">
            <w:pPr>
              <w:pStyle w:val="Paragraph"/>
              <w:jc w:val="center"/>
              <w:rPr>
                <w:b/>
              </w:rPr>
            </w:pPr>
            <w:r>
              <w:rPr>
                <w:b/>
              </w:rPr>
              <w:t>2012-13</w:t>
            </w:r>
          </w:p>
        </w:tc>
        <w:tc>
          <w:tcPr>
            <w:tcW w:w="333" w:type="pct"/>
            <w:shd w:val="clear" w:color="auto" w:fill="EAF1DD" w:themeFill="accent3" w:themeFillTint="33"/>
          </w:tcPr>
          <w:p w:rsidR="000D3925" w:rsidRDefault="000D3925" w:rsidP="00254E3F">
            <w:pPr>
              <w:pStyle w:val="Paragraph"/>
              <w:jc w:val="center"/>
              <w:rPr>
                <w:b/>
              </w:rPr>
            </w:pPr>
            <w:r>
              <w:rPr>
                <w:b/>
              </w:rPr>
              <w:t>2013-14</w:t>
            </w:r>
          </w:p>
        </w:tc>
        <w:tc>
          <w:tcPr>
            <w:tcW w:w="362" w:type="pct"/>
            <w:shd w:val="clear" w:color="auto" w:fill="EAF1DD" w:themeFill="accent3" w:themeFillTint="33"/>
          </w:tcPr>
          <w:p w:rsidR="000D3925" w:rsidRDefault="000D3925" w:rsidP="003057C7">
            <w:pPr>
              <w:pStyle w:val="Paragraph"/>
              <w:jc w:val="center"/>
              <w:rPr>
                <w:b/>
              </w:rPr>
            </w:pPr>
            <w:r>
              <w:rPr>
                <w:b/>
              </w:rPr>
              <w:t>2014-15</w:t>
            </w:r>
          </w:p>
        </w:tc>
        <w:tc>
          <w:tcPr>
            <w:tcW w:w="540" w:type="pct"/>
            <w:vMerge/>
          </w:tcPr>
          <w:p w:rsidR="000D3925" w:rsidRDefault="000D3925" w:rsidP="00254E3F">
            <w:pPr>
              <w:pStyle w:val="Paragraph"/>
              <w:jc w:val="center"/>
              <w:rPr>
                <w:b/>
              </w:rPr>
            </w:pPr>
          </w:p>
        </w:tc>
        <w:tc>
          <w:tcPr>
            <w:tcW w:w="515" w:type="pct"/>
            <w:shd w:val="clear" w:color="auto" w:fill="EAF1DD" w:themeFill="accent3" w:themeFillTint="33"/>
          </w:tcPr>
          <w:p w:rsidR="000D3925" w:rsidRPr="009B6EDD" w:rsidRDefault="000D3925" w:rsidP="000D3925">
            <w:pPr>
              <w:pStyle w:val="Paragraph"/>
              <w:jc w:val="center"/>
            </w:pPr>
            <w:r>
              <w:rPr>
                <w:b/>
              </w:rPr>
              <w:t>2016-17</w:t>
            </w:r>
          </w:p>
        </w:tc>
        <w:tc>
          <w:tcPr>
            <w:tcW w:w="514" w:type="pct"/>
            <w:shd w:val="clear" w:color="auto" w:fill="EAF1DD" w:themeFill="accent3" w:themeFillTint="33"/>
          </w:tcPr>
          <w:p w:rsidR="000D3925" w:rsidRDefault="000D3925" w:rsidP="000D3925">
            <w:pPr>
              <w:pStyle w:val="Paragraph"/>
              <w:jc w:val="center"/>
              <w:rPr>
                <w:b/>
              </w:rPr>
            </w:pPr>
            <w:r>
              <w:rPr>
                <w:b/>
              </w:rPr>
              <w:t>2017-18</w:t>
            </w:r>
          </w:p>
        </w:tc>
        <w:tc>
          <w:tcPr>
            <w:tcW w:w="491" w:type="pct"/>
            <w:shd w:val="clear" w:color="auto" w:fill="EAF1DD" w:themeFill="accent3" w:themeFillTint="33"/>
          </w:tcPr>
          <w:p w:rsidR="000D3925" w:rsidRDefault="000D3925" w:rsidP="000D3925">
            <w:pPr>
              <w:pStyle w:val="Paragraph"/>
              <w:jc w:val="center"/>
              <w:rPr>
                <w:b/>
              </w:rPr>
            </w:pPr>
            <w:r>
              <w:rPr>
                <w:b/>
              </w:rPr>
              <w:t>2018-19</w:t>
            </w:r>
          </w:p>
        </w:tc>
      </w:tr>
      <w:tr w:rsidR="00461D9E" w:rsidRPr="00DB0B7E" w:rsidTr="00802459">
        <w:trPr>
          <w:trHeight w:val="984"/>
        </w:trPr>
        <w:tc>
          <w:tcPr>
            <w:tcW w:w="523" w:type="pct"/>
          </w:tcPr>
          <w:p w:rsidR="00461D9E" w:rsidRPr="00617024" w:rsidRDefault="00461D9E" w:rsidP="00B13834">
            <w:pPr>
              <w:pStyle w:val="Paragraph"/>
              <w:jc w:val="left"/>
              <w:rPr>
                <w:lang w:val="en-ZA"/>
              </w:rPr>
            </w:pPr>
            <w:r>
              <w:t>2.1.1.</w:t>
            </w:r>
          </w:p>
        </w:tc>
        <w:tc>
          <w:tcPr>
            <w:tcW w:w="714" w:type="pct"/>
          </w:tcPr>
          <w:p w:rsidR="00461D9E" w:rsidRPr="0002434D" w:rsidRDefault="00461D9E" w:rsidP="00051E89">
            <w:pPr>
              <w:pStyle w:val="Paragraph"/>
              <w:jc w:val="left"/>
            </w:pPr>
            <w:r w:rsidRPr="0002434D">
              <w:t xml:space="preserve">Research reports </w:t>
            </w:r>
            <w:r w:rsidR="00051E89">
              <w:t>concluded</w:t>
            </w:r>
            <w:r w:rsidRPr="0002434D">
              <w:t>.</w:t>
            </w:r>
          </w:p>
        </w:tc>
        <w:tc>
          <w:tcPr>
            <w:tcW w:w="674" w:type="pct"/>
          </w:tcPr>
          <w:p w:rsidR="00461D9E" w:rsidRPr="0002434D" w:rsidRDefault="00461D9E" w:rsidP="00051E89">
            <w:pPr>
              <w:pStyle w:val="Paragraph"/>
              <w:jc w:val="left"/>
            </w:pPr>
            <w:r w:rsidRPr="0002434D">
              <w:t xml:space="preserve">Number of research reports </w:t>
            </w:r>
            <w:r w:rsidR="00051E89">
              <w:t>concluded</w:t>
            </w:r>
            <w:r w:rsidRPr="0002434D">
              <w:t xml:space="preserve">. </w:t>
            </w:r>
          </w:p>
        </w:tc>
        <w:tc>
          <w:tcPr>
            <w:tcW w:w="334" w:type="pct"/>
          </w:tcPr>
          <w:p w:rsidR="00461D9E" w:rsidRPr="0002434D" w:rsidRDefault="008B00AB" w:rsidP="009D112D">
            <w:pPr>
              <w:pStyle w:val="Paragraph"/>
              <w:jc w:val="center"/>
            </w:pPr>
            <w:r w:rsidRPr="0025267C">
              <w:t>N/A</w:t>
            </w:r>
          </w:p>
        </w:tc>
        <w:tc>
          <w:tcPr>
            <w:tcW w:w="333" w:type="pct"/>
          </w:tcPr>
          <w:p w:rsidR="00461D9E" w:rsidRPr="0002434D" w:rsidRDefault="008B00AB" w:rsidP="009D112D">
            <w:pPr>
              <w:pStyle w:val="Paragraph"/>
              <w:jc w:val="center"/>
            </w:pPr>
            <w:r w:rsidRPr="0025267C">
              <w:t>N/A</w:t>
            </w:r>
          </w:p>
        </w:tc>
        <w:tc>
          <w:tcPr>
            <w:tcW w:w="362" w:type="pct"/>
          </w:tcPr>
          <w:p w:rsidR="00461D9E" w:rsidRPr="0002434D" w:rsidRDefault="00A20951" w:rsidP="009D112D">
            <w:pPr>
              <w:pStyle w:val="Paragraph"/>
              <w:jc w:val="center"/>
            </w:pPr>
            <w:r>
              <w:t>2</w:t>
            </w:r>
          </w:p>
        </w:tc>
        <w:tc>
          <w:tcPr>
            <w:tcW w:w="540" w:type="pct"/>
          </w:tcPr>
          <w:p w:rsidR="00461D9E" w:rsidRPr="0002434D" w:rsidRDefault="00A20951" w:rsidP="009D112D">
            <w:pPr>
              <w:pStyle w:val="Paragraph"/>
              <w:jc w:val="center"/>
            </w:pPr>
            <w:r>
              <w:t>1</w:t>
            </w:r>
          </w:p>
        </w:tc>
        <w:tc>
          <w:tcPr>
            <w:tcW w:w="515" w:type="pct"/>
          </w:tcPr>
          <w:p w:rsidR="00461D9E" w:rsidRPr="0002434D" w:rsidRDefault="00461D9E" w:rsidP="00051E89">
            <w:pPr>
              <w:pStyle w:val="Paragraph"/>
              <w:jc w:val="left"/>
            </w:pPr>
            <w:r>
              <w:t>1</w:t>
            </w:r>
            <w:r w:rsidRPr="0002434D">
              <w:t xml:space="preserve"> x research reports </w:t>
            </w:r>
            <w:r w:rsidR="00051E89">
              <w:t>concluded</w:t>
            </w:r>
            <w:r w:rsidRPr="0002434D">
              <w:t>.</w:t>
            </w:r>
          </w:p>
        </w:tc>
        <w:tc>
          <w:tcPr>
            <w:tcW w:w="514" w:type="pct"/>
          </w:tcPr>
          <w:p w:rsidR="00461D9E" w:rsidRPr="0002434D" w:rsidRDefault="00461D9E" w:rsidP="00051E89">
            <w:pPr>
              <w:pStyle w:val="Paragraph"/>
              <w:jc w:val="left"/>
            </w:pPr>
            <w:r>
              <w:t>1</w:t>
            </w:r>
            <w:r w:rsidRPr="0002434D">
              <w:t xml:space="preserve"> x research reports </w:t>
            </w:r>
            <w:r w:rsidR="00051E89">
              <w:t>concluded</w:t>
            </w:r>
            <w:r w:rsidRPr="0002434D">
              <w:t>.</w:t>
            </w:r>
          </w:p>
        </w:tc>
        <w:tc>
          <w:tcPr>
            <w:tcW w:w="491" w:type="pct"/>
          </w:tcPr>
          <w:p w:rsidR="00461D9E" w:rsidRPr="0002434D" w:rsidRDefault="00461D9E" w:rsidP="00051E89">
            <w:pPr>
              <w:pStyle w:val="Paragraph"/>
              <w:jc w:val="left"/>
            </w:pPr>
            <w:r>
              <w:t>1</w:t>
            </w:r>
            <w:r w:rsidRPr="0002434D">
              <w:t xml:space="preserve"> x research reports </w:t>
            </w:r>
            <w:r w:rsidR="00051E89">
              <w:t>concluded</w:t>
            </w:r>
            <w:r w:rsidRPr="0002434D">
              <w:t>.</w:t>
            </w:r>
          </w:p>
        </w:tc>
      </w:tr>
      <w:tr w:rsidR="00461D9E" w:rsidRPr="00DB0B7E" w:rsidTr="00802459">
        <w:trPr>
          <w:trHeight w:val="984"/>
        </w:trPr>
        <w:tc>
          <w:tcPr>
            <w:tcW w:w="523" w:type="pct"/>
          </w:tcPr>
          <w:p w:rsidR="00461D9E" w:rsidRPr="00617024" w:rsidRDefault="00461D9E" w:rsidP="004C3F50">
            <w:pPr>
              <w:pStyle w:val="Paragraph"/>
              <w:jc w:val="left"/>
              <w:rPr>
                <w:lang w:val="en-ZA"/>
              </w:rPr>
            </w:pPr>
            <w:r>
              <w:rPr>
                <w:lang w:val="en-ZA"/>
              </w:rPr>
              <w:t>2.1.2.</w:t>
            </w:r>
          </w:p>
        </w:tc>
        <w:tc>
          <w:tcPr>
            <w:tcW w:w="714" w:type="pct"/>
          </w:tcPr>
          <w:p w:rsidR="00461D9E" w:rsidRDefault="00461D9E" w:rsidP="00E24795">
            <w:pPr>
              <w:pStyle w:val="Paragraph"/>
              <w:jc w:val="left"/>
            </w:pPr>
            <w:r>
              <w:t>Strategic Session of the Chamber</w:t>
            </w:r>
          </w:p>
        </w:tc>
        <w:tc>
          <w:tcPr>
            <w:tcW w:w="674" w:type="pct"/>
          </w:tcPr>
          <w:p w:rsidR="00461D9E" w:rsidRDefault="00461D9E" w:rsidP="00E24795">
            <w:pPr>
              <w:pStyle w:val="Paragraph"/>
              <w:jc w:val="left"/>
            </w:pPr>
            <w:r>
              <w:t>Number of strategic sessions</w:t>
            </w:r>
            <w:r w:rsidR="00051E89">
              <w:t xml:space="preserve"> held</w:t>
            </w:r>
            <w:r w:rsidR="000B44A8">
              <w:t>.</w:t>
            </w:r>
          </w:p>
        </w:tc>
        <w:tc>
          <w:tcPr>
            <w:tcW w:w="334" w:type="pct"/>
          </w:tcPr>
          <w:p w:rsidR="00461D9E" w:rsidRDefault="008B00AB" w:rsidP="009D112D">
            <w:pPr>
              <w:pStyle w:val="Paragraph"/>
              <w:jc w:val="center"/>
            </w:pPr>
            <w:r w:rsidRPr="0025267C">
              <w:t>N/A</w:t>
            </w:r>
          </w:p>
        </w:tc>
        <w:tc>
          <w:tcPr>
            <w:tcW w:w="333" w:type="pct"/>
          </w:tcPr>
          <w:p w:rsidR="00461D9E" w:rsidRDefault="008B00AB" w:rsidP="009D112D">
            <w:pPr>
              <w:pStyle w:val="Paragraph"/>
              <w:jc w:val="center"/>
            </w:pPr>
            <w:r w:rsidRPr="0025267C">
              <w:t>N/A</w:t>
            </w:r>
          </w:p>
        </w:tc>
        <w:tc>
          <w:tcPr>
            <w:tcW w:w="362" w:type="pct"/>
          </w:tcPr>
          <w:p w:rsidR="00461D9E" w:rsidRDefault="00461D9E" w:rsidP="009D112D">
            <w:pPr>
              <w:pStyle w:val="Paragraph"/>
              <w:jc w:val="center"/>
            </w:pPr>
            <w:r>
              <w:t>1</w:t>
            </w:r>
          </w:p>
        </w:tc>
        <w:tc>
          <w:tcPr>
            <w:tcW w:w="540" w:type="pct"/>
          </w:tcPr>
          <w:p w:rsidR="00461D9E" w:rsidRDefault="004D13BE" w:rsidP="009D112D">
            <w:pPr>
              <w:pStyle w:val="Paragraph"/>
              <w:jc w:val="center"/>
            </w:pPr>
            <w:r>
              <w:t>1</w:t>
            </w:r>
          </w:p>
        </w:tc>
        <w:tc>
          <w:tcPr>
            <w:tcW w:w="515" w:type="pct"/>
          </w:tcPr>
          <w:p w:rsidR="00461D9E" w:rsidRDefault="00461D9E" w:rsidP="007F27DE">
            <w:pPr>
              <w:pStyle w:val="Paragraph"/>
              <w:jc w:val="left"/>
            </w:pPr>
            <w:r>
              <w:t xml:space="preserve">1 </w:t>
            </w:r>
            <w:r w:rsidR="00D8173F">
              <w:t xml:space="preserve">x </w:t>
            </w:r>
            <w:r>
              <w:t>strategic session</w:t>
            </w:r>
            <w:r w:rsidR="00051E89">
              <w:t xml:space="preserve"> held.</w:t>
            </w:r>
          </w:p>
        </w:tc>
        <w:tc>
          <w:tcPr>
            <w:tcW w:w="514" w:type="pct"/>
          </w:tcPr>
          <w:p w:rsidR="00461D9E" w:rsidRPr="008B3867" w:rsidRDefault="00461D9E">
            <w:pPr>
              <w:rPr>
                <w:rFonts w:ascii="Arial" w:hAnsi="Arial" w:cs="Arial"/>
              </w:rPr>
            </w:pPr>
            <w:r w:rsidRPr="008B3867">
              <w:rPr>
                <w:rFonts w:ascii="Arial" w:hAnsi="Arial" w:cs="Arial"/>
              </w:rPr>
              <w:t>1 x strategic session</w:t>
            </w:r>
            <w:r w:rsidR="00051E89">
              <w:rPr>
                <w:rFonts w:ascii="Arial" w:hAnsi="Arial" w:cs="Arial"/>
              </w:rPr>
              <w:t xml:space="preserve"> held.</w:t>
            </w:r>
          </w:p>
        </w:tc>
        <w:tc>
          <w:tcPr>
            <w:tcW w:w="491" w:type="pct"/>
          </w:tcPr>
          <w:p w:rsidR="00461D9E" w:rsidRPr="008B3867" w:rsidRDefault="00461D9E">
            <w:pPr>
              <w:rPr>
                <w:rFonts w:ascii="Arial" w:hAnsi="Arial" w:cs="Arial"/>
              </w:rPr>
            </w:pPr>
            <w:r w:rsidRPr="008B3867">
              <w:rPr>
                <w:rFonts w:ascii="Arial" w:hAnsi="Arial" w:cs="Arial"/>
              </w:rPr>
              <w:t>1 x strategic session</w:t>
            </w:r>
            <w:r w:rsidR="00051E89">
              <w:rPr>
                <w:rFonts w:ascii="Arial" w:hAnsi="Arial" w:cs="Arial"/>
              </w:rPr>
              <w:t xml:space="preserve"> held.</w:t>
            </w:r>
          </w:p>
        </w:tc>
      </w:tr>
      <w:tr w:rsidR="00461D9E" w:rsidRPr="00DB0B7E" w:rsidTr="00802459">
        <w:trPr>
          <w:trHeight w:val="2378"/>
        </w:trPr>
        <w:tc>
          <w:tcPr>
            <w:tcW w:w="523" w:type="pct"/>
          </w:tcPr>
          <w:p w:rsidR="00461D9E" w:rsidRPr="00617024" w:rsidRDefault="00461D9E" w:rsidP="004C3F50">
            <w:pPr>
              <w:pStyle w:val="Paragraph"/>
              <w:jc w:val="left"/>
              <w:rPr>
                <w:lang w:val="en-ZA"/>
              </w:rPr>
            </w:pPr>
            <w:r>
              <w:rPr>
                <w:lang w:val="en-ZA"/>
              </w:rPr>
              <w:t>2.1.3.</w:t>
            </w:r>
          </w:p>
        </w:tc>
        <w:tc>
          <w:tcPr>
            <w:tcW w:w="714" w:type="pct"/>
          </w:tcPr>
          <w:p w:rsidR="00461D9E" w:rsidRPr="00EB5673" w:rsidRDefault="00C94667" w:rsidP="00C94667">
            <w:pPr>
              <w:pStyle w:val="Paragraph"/>
              <w:jc w:val="left"/>
            </w:pPr>
            <w:r>
              <w:t>Conclude</w:t>
            </w:r>
            <w:r w:rsidRPr="00EB5673">
              <w:t xml:space="preserve"> </w:t>
            </w:r>
            <w:r>
              <w:t>Nedlac</w:t>
            </w:r>
            <w:r w:rsidRPr="00EB5673">
              <w:t xml:space="preserve"> </w:t>
            </w:r>
            <w:r w:rsidR="00461D9E" w:rsidRPr="00EB5673">
              <w:t>Reports on draft legislation</w:t>
            </w:r>
            <w:r w:rsidR="00461D9E">
              <w:t>.</w:t>
            </w:r>
          </w:p>
        </w:tc>
        <w:tc>
          <w:tcPr>
            <w:tcW w:w="674" w:type="pct"/>
          </w:tcPr>
          <w:p w:rsidR="00461D9E" w:rsidRDefault="00461D9E" w:rsidP="00C94667">
            <w:pPr>
              <w:pStyle w:val="Paragraph"/>
              <w:jc w:val="left"/>
            </w:pPr>
            <w:r w:rsidRPr="00EB5673">
              <w:t xml:space="preserve">Time taken to conclude a </w:t>
            </w:r>
            <w:r w:rsidR="00C94667">
              <w:t>Nedlac</w:t>
            </w:r>
            <w:r w:rsidR="00C94667" w:rsidRPr="00EB5673">
              <w:t xml:space="preserve"> </w:t>
            </w:r>
            <w:r w:rsidRPr="00EB5673">
              <w:t>Report</w:t>
            </w:r>
            <w:r>
              <w:t>.</w:t>
            </w:r>
          </w:p>
        </w:tc>
        <w:tc>
          <w:tcPr>
            <w:tcW w:w="334" w:type="pct"/>
          </w:tcPr>
          <w:p w:rsidR="00461D9E" w:rsidRPr="00DB0B7E" w:rsidRDefault="00695E1E" w:rsidP="009D112D">
            <w:pPr>
              <w:pStyle w:val="Paragraph"/>
              <w:jc w:val="center"/>
            </w:pPr>
            <w:r>
              <w:t>4</w:t>
            </w:r>
          </w:p>
        </w:tc>
        <w:tc>
          <w:tcPr>
            <w:tcW w:w="333" w:type="pct"/>
          </w:tcPr>
          <w:p w:rsidR="00461D9E" w:rsidRPr="00DB0B7E" w:rsidRDefault="00695E1E" w:rsidP="009D112D">
            <w:pPr>
              <w:pStyle w:val="Paragraph"/>
              <w:jc w:val="center"/>
            </w:pPr>
            <w:r>
              <w:t>4</w:t>
            </w:r>
          </w:p>
        </w:tc>
        <w:tc>
          <w:tcPr>
            <w:tcW w:w="362" w:type="pct"/>
          </w:tcPr>
          <w:p w:rsidR="00461D9E" w:rsidRPr="00DB0B7E" w:rsidRDefault="00695E1E" w:rsidP="009D112D">
            <w:pPr>
              <w:pStyle w:val="Paragraph"/>
              <w:jc w:val="center"/>
            </w:pPr>
            <w:r>
              <w:t>2</w:t>
            </w:r>
          </w:p>
        </w:tc>
        <w:tc>
          <w:tcPr>
            <w:tcW w:w="540" w:type="pct"/>
          </w:tcPr>
          <w:p w:rsidR="00461D9E" w:rsidRPr="00877BF3" w:rsidRDefault="00695E1E" w:rsidP="009D112D">
            <w:pPr>
              <w:pStyle w:val="Paragraph"/>
              <w:jc w:val="center"/>
            </w:pPr>
            <w:r>
              <w:t>4</w:t>
            </w:r>
            <w:r w:rsidR="00A20951">
              <w:t xml:space="preserve"> pieces of legislation concluded within </w:t>
            </w:r>
            <w:r w:rsidR="00461D9E">
              <w:t>6 months</w:t>
            </w:r>
            <w:r w:rsidR="00256CDD">
              <w:t xml:space="preserve"> from date of tabling</w:t>
            </w:r>
            <w:r w:rsidR="00461D9E">
              <w:t>.</w:t>
            </w:r>
          </w:p>
        </w:tc>
        <w:tc>
          <w:tcPr>
            <w:tcW w:w="515" w:type="pct"/>
          </w:tcPr>
          <w:p w:rsidR="00461D9E" w:rsidRPr="00877BF3" w:rsidRDefault="00C94667" w:rsidP="00985C0F">
            <w:pPr>
              <w:pStyle w:val="Paragraph"/>
              <w:jc w:val="left"/>
            </w:pPr>
            <w:r>
              <w:t>Nedlac</w:t>
            </w:r>
            <w:r w:rsidRPr="00877BF3">
              <w:t xml:space="preserve"> </w:t>
            </w:r>
            <w:r>
              <w:t>r</w:t>
            </w:r>
            <w:r w:rsidRPr="00877BF3">
              <w:t xml:space="preserve">eports on draft legislation </w:t>
            </w:r>
            <w:r>
              <w:t xml:space="preserve">concluded </w:t>
            </w:r>
            <w:r w:rsidRPr="00877BF3">
              <w:t xml:space="preserve">within 6 months of being tabled at </w:t>
            </w:r>
            <w:r>
              <w:t>Nedlac.</w:t>
            </w:r>
          </w:p>
        </w:tc>
        <w:tc>
          <w:tcPr>
            <w:tcW w:w="514" w:type="pct"/>
          </w:tcPr>
          <w:p w:rsidR="00461D9E" w:rsidRDefault="00C94667" w:rsidP="004657A5">
            <w:pPr>
              <w:pStyle w:val="Paragraph"/>
              <w:jc w:val="left"/>
            </w:pPr>
            <w:r>
              <w:t>Nedlac</w:t>
            </w:r>
            <w:r w:rsidRPr="00877BF3">
              <w:t xml:space="preserve"> </w:t>
            </w:r>
            <w:r>
              <w:t>r</w:t>
            </w:r>
            <w:r w:rsidRPr="00877BF3">
              <w:t xml:space="preserve">eports on draft legislation </w:t>
            </w:r>
            <w:r>
              <w:t xml:space="preserve">concluded </w:t>
            </w:r>
            <w:r w:rsidRPr="00877BF3">
              <w:t xml:space="preserve">within 6 months of being tabled at </w:t>
            </w:r>
            <w:r>
              <w:t>Nedlac</w:t>
            </w:r>
            <w:r w:rsidR="00985C0F">
              <w:t>.</w:t>
            </w:r>
          </w:p>
        </w:tc>
        <w:tc>
          <w:tcPr>
            <w:tcW w:w="491" w:type="pct"/>
          </w:tcPr>
          <w:p w:rsidR="00461D9E" w:rsidRPr="00283408" w:rsidRDefault="00C94667" w:rsidP="00254E3F">
            <w:pPr>
              <w:pStyle w:val="Paragraph"/>
              <w:jc w:val="left"/>
            </w:pPr>
            <w:r>
              <w:t>Nedlac</w:t>
            </w:r>
            <w:r w:rsidRPr="00877BF3">
              <w:t xml:space="preserve"> </w:t>
            </w:r>
            <w:r>
              <w:t>r</w:t>
            </w:r>
            <w:r w:rsidRPr="00877BF3">
              <w:t xml:space="preserve">eports on draft legislation </w:t>
            </w:r>
            <w:r>
              <w:t xml:space="preserve">concluded </w:t>
            </w:r>
            <w:r w:rsidRPr="00877BF3">
              <w:t xml:space="preserve">within 6 months of being tabled at </w:t>
            </w:r>
            <w:r>
              <w:t>Nedlac</w:t>
            </w:r>
            <w:r w:rsidR="00985C0F">
              <w:t>.</w:t>
            </w:r>
          </w:p>
        </w:tc>
      </w:tr>
      <w:tr w:rsidR="00461D9E" w:rsidRPr="00DB0B7E" w:rsidTr="00802459">
        <w:trPr>
          <w:trHeight w:val="2114"/>
        </w:trPr>
        <w:tc>
          <w:tcPr>
            <w:tcW w:w="523" w:type="pct"/>
          </w:tcPr>
          <w:p w:rsidR="00461D9E" w:rsidRPr="00617024" w:rsidRDefault="00461D9E" w:rsidP="004C3F50">
            <w:pPr>
              <w:pStyle w:val="Paragraph"/>
              <w:jc w:val="left"/>
              <w:rPr>
                <w:lang w:val="en-ZA"/>
              </w:rPr>
            </w:pPr>
            <w:r>
              <w:rPr>
                <w:lang w:val="en-ZA"/>
              </w:rPr>
              <w:lastRenderedPageBreak/>
              <w:t>2.1.4.</w:t>
            </w:r>
          </w:p>
        </w:tc>
        <w:tc>
          <w:tcPr>
            <w:tcW w:w="714" w:type="pct"/>
          </w:tcPr>
          <w:p w:rsidR="00461D9E" w:rsidRPr="0002434D" w:rsidRDefault="00461D9E" w:rsidP="00404067">
            <w:pPr>
              <w:rPr>
                <w:rFonts w:ascii="Arial" w:hAnsi="Arial" w:cs="Arial"/>
              </w:rPr>
            </w:pPr>
            <w:r w:rsidRPr="0002434D">
              <w:rPr>
                <w:rFonts w:ascii="Arial" w:hAnsi="Arial" w:cs="Arial"/>
              </w:rPr>
              <w:t xml:space="preserve">Chamber satisfaction survey on quality of meeting preparations and logistical arrangements </w:t>
            </w:r>
            <w:r w:rsidR="00404067">
              <w:rPr>
                <w:rFonts w:ascii="Arial" w:hAnsi="Arial" w:cs="Arial"/>
              </w:rPr>
              <w:t>completed</w:t>
            </w:r>
            <w:r w:rsidRPr="0002434D">
              <w:rPr>
                <w:rFonts w:ascii="Arial" w:hAnsi="Arial" w:cs="Arial"/>
              </w:rPr>
              <w:t>.</w:t>
            </w:r>
          </w:p>
        </w:tc>
        <w:tc>
          <w:tcPr>
            <w:tcW w:w="674" w:type="pct"/>
          </w:tcPr>
          <w:p w:rsidR="00461D9E" w:rsidRPr="0002434D" w:rsidRDefault="00461D9E" w:rsidP="00404067">
            <w:pPr>
              <w:pStyle w:val="Paragraph"/>
              <w:jc w:val="left"/>
            </w:pPr>
            <w:r w:rsidRPr="0002434D">
              <w:t xml:space="preserve">Number of satisfaction surveys </w:t>
            </w:r>
            <w:r w:rsidR="00404067">
              <w:t>completed</w:t>
            </w:r>
            <w:r w:rsidRPr="0002434D">
              <w:t>.</w:t>
            </w:r>
          </w:p>
        </w:tc>
        <w:tc>
          <w:tcPr>
            <w:tcW w:w="334" w:type="pct"/>
          </w:tcPr>
          <w:p w:rsidR="00461D9E" w:rsidRPr="0002434D" w:rsidRDefault="00461D9E" w:rsidP="009D112D">
            <w:pPr>
              <w:pStyle w:val="Paragraph"/>
              <w:jc w:val="center"/>
            </w:pPr>
            <w:r w:rsidRPr="0002434D">
              <w:t>N/A</w:t>
            </w:r>
          </w:p>
        </w:tc>
        <w:tc>
          <w:tcPr>
            <w:tcW w:w="333" w:type="pct"/>
          </w:tcPr>
          <w:p w:rsidR="00461D9E" w:rsidRPr="0002434D" w:rsidRDefault="00461D9E" w:rsidP="009D112D">
            <w:pPr>
              <w:pStyle w:val="Paragraph"/>
              <w:jc w:val="center"/>
            </w:pPr>
            <w:r w:rsidRPr="0002434D">
              <w:t>N/A</w:t>
            </w:r>
          </w:p>
        </w:tc>
        <w:tc>
          <w:tcPr>
            <w:tcW w:w="362" w:type="pct"/>
          </w:tcPr>
          <w:p w:rsidR="00461D9E" w:rsidRPr="0002434D" w:rsidRDefault="00A20951" w:rsidP="00A20951">
            <w:pPr>
              <w:pStyle w:val="Paragraph"/>
            </w:pPr>
            <w:r>
              <w:t>4</w:t>
            </w:r>
          </w:p>
        </w:tc>
        <w:tc>
          <w:tcPr>
            <w:tcW w:w="540" w:type="pct"/>
          </w:tcPr>
          <w:p w:rsidR="00461D9E" w:rsidRPr="0002434D" w:rsidRDefault="00A20951" w:rsidP="009D112D">
            <w:pPr>
              <w:pStyle w:val="Paragraph"/>
              <w:jc w:val="center"/>
            </w:pPr>
            <w:r>
              <w:t>2</w:t>
            </w:r>
          </w:p>
        </w:tc>
        <w:tc>
          <w:tcPr>
            <w:tcW w:w="515" w:type="pct"/>
          </w:tcPr>
          <w:p w:rsidR="00461D9E" w:rsidRDefault="00461D9E" w:rsidP="00404067">
            <w:pPr>
              <w:pStyle w:val="Paragraph"/>
              <w:jc w:val="left"/>
            </w:pPr>
            <w:r>
              <w:t>2</w:t>
            </w:r>
            <w:r w:rsidRPr="0002434D">
              <w:t xml:space="preserve"> </w:t>
            </w:r>
            <w:r w:rsidR="00F85651">
              <w:t xml:space="preserve">x </w:t>
            </w:r>
            <w:r w:rsidRPr="0002434D">
              <w:t xml:space="preserve">Chamber satisfaction surveys </w:t>
            </w:r>
            <w:r w:rsidR="00404067">
              <w:t>completed</w:t>
            </w:r>
            <w:r w:rsidRPr="0002434D">
              <w:t>.</w:t>
            </w:r>
          </w:p>
          <w:p w:rsidR="00404067" w:rsidRPr="0002434D" w:rsidRDefault="00404067" w:rsidP="00404067">
            <w:pPr>
              <w:pStyle w:val="Paragraph"/>
              <w:jc w:val="left"/>
            </w:pPr>
          </w:p>
        </w:tc>
        <w:tc>
          <w:tcPr>
            <w:tcW w:w="514" w:type="pct"/>
          </w:tcPr>
          <w:p w:rsidR="00461D9E" w:rsidRDefault="00461D9E" w:rsidP="00404067">
            <w:pPr>
              <w:pStyle w:val="Paragraph"/>
              <w:jc w:val="left"/>
            </w:pPr>
            <w:r>
              <w:t>2</w:t>
            </w:r>
            <w:r w:rsidRPr="0002434D">
              <w:t xml:space="preserve"> x Chamber satisfaction surveys </w:t>
            </w:r>
            <w:r w:rsidR="00404067">
              <w:t>completed</w:t>
            </w:r>
            <w:r w:rsidRPr="0002434D">
              <w:t>.</w:t>
            </w:r>
          </w:p>
          <w:p w:rsidR="00404067" w:rsidRPr="0002434D" w:rsidRDefault="00404067" w:rsidP="00404067">
            <w:pPr>
              <w:pStyle w:val="Paragraph"/>
              <w:jc w:val="left"/>
            </w:pPr>
          </w:p>
        </w:tc>
        <w:tc>
          <w:tcPr>
            <w:tcW w:w="491" w:type="pct"/>
          </w:tcPr>
          <w:p w:rsidR="00461D9E" w:rsidRDefault="00461D9E" w:rsidP="00404067">
            <w:pPr>
              <w:pStyle w:val="Paragraph"/>
              <w:jc w:val="left"/>
            </w:pPr>
            <w:r>
              <w:t>2</w:t>
            </w:r>
            <w:r w:rsidRPr="0002434D">
              <w:t xml:space="preserve"> x Chamber satisfaction surveys </w:t>
            </w:r>
            <w:r w:rsidR="00404067">
              <w:t>completed</w:t>
            </w:r>
            <w:r w:rsidRPr="0002434D">
              <w:t>.</w:t>
            </w:r>
          </w:p>
          <w:p w:rsidR="00404067" w:rsidRPr="0002434D" w:rsidRDefault="00404067" w:rsidP="00404067">
            <w:pPr>
              <w:pStyle w:val="Paragraph"/>
              <w:jc w:val="left"/>
            </w:pPr>
          </w:p>
        </w:tc>
      </w:tr>
    </w:tbl>
    <w:p w:rsidR="00D94989" w:rsidRDefault="00D94989" w:rsidP="00FB743C">
      <w:pPr>
        <w:pStyle w:val="Paragraph"/>
        <w:rPr>
          <w:lang w:val="en-ZA"/>
        </w:rPr>
      </w:pPr>
    </w:p>
    <w:tbl>
      <w:tblPr>
        <w:tblStyle w:val="TableGrid"/>
        <w:tblW w:w="14882" w:type="dxa"/>
        <w:tblInd w:w="-882" w:type="dxa"/>
        <w:tblLayout w:type="fixed"/>
        <w:tblLook w:val="04A0" w:firstRow="1" w:lastRow="0" w:firstColumn="1" w:lastColumn="0" w:noHBand="0" w:noVBand="1"/>
      </w:tblPr>
      <w:tblGrid>
        <w:gridCol w:w="1414"/>
        <w:gridCol w:w="1701"/>
        <w:gridCol w:w="1271"/>
        <w:gridCol w:w="1362"/>
        <w:gridCol w:w="1987"/>
        <w:gridCol w:w="1893"/>
        <w:gridCol w:w="1799"/>
        <w:gridCol w:w="1709"/>
        <w:gridCol w:w="1746"/>
      </w:tblGrid>
      <w:tr w:rsidR="00596690" w:rsidTr="00251E32">
        <w:trPr>
          <w:tblHeader/>
        </w:trPr>
        <w:tc>
          <w:tcPr>
            <w:tcW w:w="14882" w:type="dxa"/>
            <w:gridSpan w:val="9"/>
            <w:shd w:val="clear" w:color="auto" w:fill="215868" w:themeFill="accent5" w:themeFillShade="80"/>
          </w:tcPr>
          <w:p w:rsidR="00596690" w:rsidRDefault="00596690" w:rsidP="00717DB8">
            <w:pPr>
              <w:pStyle w:val="Paragraph"/>
              <w:jc w:val="left"/>
              <w:rPr>
                <w:b/>
              </w:rPr>
            </w:pPr>
            <w:r w:rsidRPr="005F0C21">
              <w:rPr>
                <w:b/>
                <w:color w:val="FFFFFF" w:themeColor="background1"/>
              </w:rPr>
              <w:t>Q</w:t>
            </w:r>
            <w:r w:rsidR="00D94989">
              <w:rPr>
                <w:b/>
                <w:color w:val="FFFFFF" w:themeColor="background1"/>
              </w:rPr>
              <w:t>uarterly targets for 201</w:t>
            </w:r>
            <w:r w:rsidR="00717DB8">
              <w:rPr>
                <w:b/>
                <w:color w:val="FFFFFF" w:themeColor="background1"/>
              </w:rPr>
              <w:t>6</w:t>
            </w:r>
            <w:r w:rsidR="00CD6711">
              <w:rPr>
                <w:b/>
                <w:color w:val="FFFFFF" w:themeColor="background1"/>
              </w:rPr>
              <w:t xml:space="preserve"> </w:t>
            </w:r>
            <w:r w:rsidR="00FE4C31">
              <w:rPr>
                <w:b/>
                <w:color w:val="FFFFFF" w:themeColor="background1"/>
              </w:rPr>
              <w:t>–</w:t>
            </w:r>
            <w:r w:rsidR="00D94989">
              <w:rPr>
                <w:b/>
                <w:color w:val="FFFFFF" w:themeColor="background1"/>
              </w:rPr>
              <w:t xml:space="preserve"> 201</w:t>
            </w:r>
            <w:r w:rsidR="00717DB8">
              <w:rPr>
                <w:b/>
                <w:color w:val="FFFFFF" w:themeColor="background1"/>
              </w:rPr>
              <w:t>7</w:t>
            </w:r>
          </w:p>
        </w:tc>
      </w:tr>
      <w:tr w:rsidR="00251E32" w:rsidTr="009D112D">
        <w:trPr>
          <w:tblHeader/>
        </w:trPr>
        <w:tc>
          <w:tcPr>
            <w:tcW w:w="3115" w:type="dxa"/>
            <w:gridSpan w:val="2"/>
            <w:shd w:val="clear" w:color="auto" w:fill="95B3D7" w:themeFill="accent1" w:themeFillTint="99"/>
          </w:tcPr>
          <w:p w:rsidR="00251E32" w:rsidRPr="00DC64F3" w:rsidRDefault="00251E32" w:rsidP="00692915">
            <w:pPr>
              <w:pStyle w:val="Paragraph"/>
              <w:jc w:val="left"/>
              <w:rPr>
                <w:b/>
                <w:color w:val="FFFFFF" w:themeColor="background1"/>
              </w:rPr>
            </w:pPr>
            <w:r w:rsidRPr="00DC64F3">
              <w:rPr>
                <w:b/>
              </w:rPr>
              <w:t>Strategic objective</w:t>
            </w:r>
          </w:p>
        </w:tc>
        <w:tc>
          <w:tcPr>
            <w:tcW w:w="11767" w:type="dxa"/>
            <w:gridSpan w:val="7"/>
            <w:shd w:val="clear" w:color="auto" w:fill="95B3D7" w:themeFill="accent1" w:themeFillTint="99"/>
          </w:tcPr>
          <w:p w:rsidR="00251E32" w:rsidRPr="00D669DC" w:rsidRDefault="00251E32" w:rsidP="00692915">
            <w:pPr>
              <w:pStyle w:val="Paragraph"/>
              <w:jc w:val="left"/>
              <w:rPr>
                <w:b/>
                <w:color w:val="FFFFFF" w:themeColor="background1"/>
              </w:rPr>
            </w:pPr>
            <w:r w:rsidRPr="00461D9E">
              <w:rPr>
                <w:b/>
              </w:rPr>
              <w:t>Effective engagement on draft policy and legislation within the framework of the NEDLAC Act, Constitution and Protocols.</w:t>
            </w:r>
          </w:p>
        </w:tc>
      </w:tr>
      <w:tr w:rsidR="00596690" w:rsidTr="009D112D">
        <w:trPr>
          <w:tblHeader/>
        </w:trPr>
        <w:tc>
          <w:tcPr>
            <w:tcW w:w="1414" w:type="dxa"/>
            <w:vMerge w:val="restart"/>
            <w:shd w:val="clear" w:color="auto" w:fill="D6E3BC" w:themeFill="accent3" w:themeFillTint="66"/>
          </w:tcPr>
          <w:p w:rsidR="00596690" w:rsidRDefault="00251E32" w:rsidP="00254E3F">
            <w:pPr>
              <w:pStyle w:val="Paragraph"/>
              <w:jc w:val="center"/>
              <w:rPr>
                <w:b/>
              </w:rPr>
            </w:pPr>
            <w:r>
              <w:rPr>
                <w:b/>
              </w:rPr>
              <w:t>No.</w:t>
            </w:r>
          </w:p>
        </w:tc>
        <w:tc>
          <w:tcPr>
            <w:tcW w:w="1701" w:type="dxa"/>
            <w:vMerge w:val="restart"/>
            <w:shd w:val="clear" w:color="auto" w:fill="D6E3BC" w:themeFill="accent3" w:themeFillTint="66"/>
          </w:tcPr>
          <w:p w:rsidR="00596690" w:rsidRDefault="00596690" w:rsidP="00254E3F">
            <w:pPr>
              <w:pStyle w:val="Paragraph"/>
              <w:jc w:val="center"/>
              <w:rPr>
                <w:b/>
              </w:rPr>
            </w:pPr>
            <w:r>
              <w:rPr>
                <w:b/>
              </w:rPr>
              <w:t>Output</w:t>
            </w:r>
          </w:p>
        </w:tc>
        <w:tc>
          <w:tcPr>
            <w:tcW w:w="1271" w:type="dxa"/>
            <w:vMerge w:val="restart"/>
            <w:shd w:val="clear" w:color="auto" w:fill="D6E3BC" w:themeFill="accent3" w:themeFillTint="66"/>
          </w:tcPr>
          <w:p w:rsidR="00596690" w:rsidRDefault="00596690" w:rsidP="00254E3F">
            <w:pPr>
              <w:pStyle w:val="Paragraph"/>
              <w:ind w:right="-66"/>
              <w:jc w:val="center"/>
              <w:rPr>
                <w:b/>
              </w:rPr>
            </w:pPr>
            <w:r>
              <w:rPr>
                <w:b/>
              </w:rPr>
              <w:t>Performance indicator</w:t>
            </w:r>
          </w:p>
        </w:tc>
        <w:tc>
          <w:tcPr>
            <w:tcW w:w="1362" w:type="dxa"/>
            <w:vMerge w:val="restart"/>
            <w:shd w:val="clear" w:color="auto" w:fill="D6E3BC" w:themeFill="accent3" w:themeFillTint="66"/>
          </w:tcPr>
          <w:p w:rsidR="00596690" w:rsidRDefault="00596690" w:rsidP="00254E3F">
            <w:pPr>
              <w:pStyle w:val="Paragraph"/>
              <w:jc w:val="center"/>
              <w:rPr>
                <w:b/>
              </w:rPr>
            </w:pPr>
            <w:r>
              <w:rPr>
                <w:b/>
              </w:rPr>
              <w:t>Reporting period</w:t>
            </w:r>
          </w:p>
        </w:tc>
        <w:tc>
          <w:tcPr>
            <w:tcW w:w="1987" w:type="dxa"/>
            <w:vMerge w:val="restart"/>
            <w:shd w:val="clear" w:color="auto" w:fill="D6E3BC" w:themeFill="accent3" w:themeFillTint="66"/>
          </w:tcPr>
          <w:p w:rsidR="00596690" w:rsidRDefault="00596690" w:rsidP="00254E3F">
            <w:pPr>
              <w:pStyle w:val="Paragraph"/>
              <w:jc w:val="center"/>
              <w:rPr>
                <w:b/>
              </w:rPr>
            </w:pPr>
            <w:r>
              <w:rPr>
                <w:b/>
              </w:rPr>
              <w:t>Annual target</w:t>
            </w:r>
          </w:p>
        </w:tc>
        <w:tc>
          <w:tcPr>
            <w:tcW w:w="7147" w:type="dxa"/>
            <w:gridSpan w:val="4"/>
            <w:shd w:val="clear" w:color="auto" w:fill="D6E3BC" w:themeFill="accent3" w:themeFillTint="66"/>
          </w:tcPr>
          <w:p w:rsidR="00596690" w:rsidRDefault="00596690" w:rsidP="00254E3F">
            <w:pPr>
              <w:pStyle w:val="Paragraph"/>
              <w:jc w:val="center"/>
              <w:rPr>
                <w:b/>
              </w:rPr>
            </w:pPr>
            <w:r>
              <w:rPr>
                <w:b/>
              </w:rPr>
              <w:t>Quarterly target</w:t>
            </w:r>
          </w:p>
        </w:tc>
      </w:tr>
      <w:tr w:rsidR="00596690" w:rsidTr="009D112D">
        <w:trPr>
          <w:tblHeader/>
        </w:trPr>
        <w:tc>
          <w:tcPr>
            <w:tcW w:w="1414" w:type="dxa"/>
            <w:vMerge/>
          </w:tcPr>
          <w:p w:rsidR="00596690" w:rsidRDefault="00596690" w:rsidP="00254E3F">
            <w:pPr>
              <w:pStyle w:val="Paragraph"/>
              <w:jc w:val="center"/>
              <w:rPr>
                <w:b/>
              </w:rPr>
            </w:pPr>
          </w:p>
        </w:tc>
        <w:tc>
          <w:tcPr>
            <w:tcW w:w="1701" w:type="dxa"/>
            <w:vMerge/>
          </w:tcPr>
          <w:p w:rsidR="00596690" w:rsidRDefault="00596690" w:rsidP="00254E3F">
            <w:pPr>
              <w:pStyle w:val="Paragraph"/>
              <w:jc w:val="center"/>
              <w:rPr>
                <w:b/>
              </w:rPr>
            </w:pPr>
          </w:p>
        </w:tc>
        <w:tc>
          <w:tcPr>
            <w:tcW w:w="1271" w:type="dxa"/>
            <w:vMerge/>
          </w:tcPr>
          <w:p w:rsidR="00596690" w:rsidRDefault="00596690" w:rsidP="00254E3F">
            <w:pPr>
              <w:pStyle w:val="Paragraph"/>
              <w:ind w:right="-66"/>
              <w:jc w:val="center"/>
              <w:rPr>
                <w:b/>
              </w:rPr>
            </w:pPr>
          </w:p>
        </w:tc>
        <w:tc>
          <w:tcPr>
            <w:tcW w:w="1362" w:type="dxa"/>
            <w:vMerge/>
          </w:tcPr>
          <w:p w:rsidR="00596690" w:rsidRDefault="00596690" w:rsidP="00254E3F">
            <w:pPr>
              <w:pStyle w:val="Paragraph"/>
              <w:jc w:val="center"/>
              <w:rPr>
                <w:b/>
              </w:rPr>
            </w:pPr>
          </w:p>
        </w:tc>
        <w:tc>
          <w:tcPr>
            <w:tcW w:w="1987" w:type="dxa"/>
            <w:vMerge/>
          </w:tcPr>
          <w:p w:rsidR="00596690" w:rsidRDefault="00596690" w:rsidP="00254E3F">
            <w:pPr>
              <w:pStyle w:val="Paragraph"/>
              <w:jc w:val="center"/>
              <w:rPr>
                <w:b/>
              </w:rPr>
            </w:pPr>
          </w:p>
        </w:tc>
        <w:tc>
          <w:tcPr>
            <w:tcW w:w="1893" w:type="dxa"/>
            <w:shd w:val="clear" w:color="auto" w:fill="E5DFEC" w:themeFill="accent4" w:themeFillTint="33"/>
          </w:tcPr>
          <w:p w:rsidR="00596690" w:rsidRDefault="00596690" w:rsidP="00254E3F">
            <w:pPr>
              <w:pStyle w:val="Paragraph"/>
              <w:jc w:val="center"/>
              <w:rPr>
                <w:b/>
              </w:rPr>
            </w:pPr>
            <w:r>
              <w:rPr>
                <w:b/>
              </w:rPr>
              <w:t>1</w:t>
            </w:r>
            <w:r w:rsidRPr="004D13BE">
              <w:rPr>
                <w:b/>
                <w:vertAlign w:val="superscript"/>
              </w:rPr>
              <w:t>st</w:t>
            </w:r>
          </w:p>
        </w:tc>
        <w:tc>
          <w:tcPr>
            <w:tcW w:w="1799" w:type="dxa"/>
            <w:shd w:val="clear" w:color="auto" w:fill="E5DFEC" w:themeFill="accent4" w:themeFillTint="33"/>
          </w:tcPr>
          <w:p w:rsidR="00596690" w:rsidRDefault="00596690" w:rsidP="00254E3F">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596690" w:rsidRDefault="00596690" w:rsidP="00254E3F">
            <w:pPr>
              <w:pStyle w:val="Paragraph"/>
              <w:jc w:val="center"/>
              <w:rPr>
                <w:b/>
              </w:rPr>
            </w:pPr>
            <w:r>
              <w:rPr>
                <w:b/>
              </w:rPr>
              <w:t>3rd</w:t>
            </w:r>
          </w:p>
        </w:tc>
        <w:tc>
          <w:tcPr>
            <w:tcW w:w="1746" w:type="dxa"/>
            <w:shd w:val="clear" w:color="auto" w:fill="E5DFEC" w:themeFill="accent4" w:themeFillTint="33"/>
          </w:tcPr>
          <w:p w:rsidR="00596690" w:rsidRDefault="00596690" w:rsidP="00254E3F">
            <w:pPr>
              <w:pStyle w:val="Paragraph"/>
              <w:jc w:val="center"/>
              <w:rPr>
                <w:b/>
              </w:rPr>
            </w:pPr>
            <w:r>
              <w:rPr>
                <w:b/>
              </w:rPr>
              <w:t>4</w:t>
            </w:r>
            <w:r w:rsidRPr="001B2204">
              <w:rPr>
                <w:b/>
                <w:vertAlign w:val="superscript"/>
              </w:rPr>
              <w:t>th</w:t>
            </w:r>
          </w:p>
        </w:tc>
      </w:tr>
      <w:tr w:rsidR="009D112D" w:rsidTr="009D112D">
        <w:trPr>
          <w:trHeight w:val="1291"/>
        </w:trPr>
        <w:tc>
          <w:tcPr>
            <w:tcW w:w="1414" w:type="dxa"/>
          </w:tcPr>
          <w:p w:rsidR="009D112D" w:rsidRDefault="009D112D" w:rsidP="00254E3F">
            <w:pPr>
              <w:pStyle w:val="Paragraph"/>
            </w:pPr>
            <w:r>
              <w:t>2.1.1.</w:t>
            </w:r>
          </w:p>
          <w:p w:rsidR="009D112D" w:rsidRDefault="009D112D" w:rsidP="00254E3F">
            <w:pPr>
              <w:pStyle w:val="Paragraph"/>
            </w:pPr>
          </w:p>
        </w:tc>
        <w:tc>
          <w:tcPr>
            <w:tcW w:w="1701" w:type="dxa"/>
          </w:tcPr>
          <w:p w:rsidR="009D112D" w:rsidRPr="00EB5673" w:rsidRDefault="009D112D" w:rsidP="00404067">
            <w:pPr>
              <w:pStyle w:val="Paragraph"/>
              <w:jc w:val="left"/>
            </w:pPr>
            <w:r w:rsidRPr="000D6CEC">
              <w:t xml:space="preserve">Research reports </w:t>
            </w:r>
            <w:r w:rsidR="00404067">
              <w:t>concluded</w:t>
            </w:r>
            <w:r w:rsidRPr="000D6CEC">
              <w:t>.</w:t>
            </w:r>
          </w:p>
        </w:tc>
        <w:tc>
          <w:tcPr>
            <w:tcW w:w="1271" w:type="dxa"/>
          </w:tcPr>
          <w:p w:rsidR="009D112D" w:rsidRPr="00EB5673" w:rsidRDefault="009D112D" w:rsidP="00036354">
            <w:pPr>
              <w:pStyle w:val="Paragraph"/>
              <w:jc w:val="left"/>
            </w:pPr>
            <w:r w:rsidRPr="000D6CEC">
              <w:t xml:space="preserve">Number of research reports </w:t>
            </w:r>
            <w:r w:rsidR="00404067">
              <w:t>concluded</w:t>
            </w:r>
            <w:r w:rsidRPr="000D6CEC">
              <w:t xml:space="preserve">. </w:t>
            </w:r>
          </w:p>
        </w:tc>
        <w:tc>
          <w:tcPr>
            <w:tcW w:w="1362" w:type="dxa"/>
          </w:tcPr>
          <w:p w:rsidR="009D112D" w:rsidRDefault="009D112D" w:rsidP="00E24795">
            <w:pPr>
              <w:pStyle w:val="Paragraph"/>
              <w:jc w:val="left"/>
            </w:pPr>
            <w:r>
              <w:t>Annual</w:t>
            </w:r>
          </w:p>
        </w:tc>
        <w:tc>
          <w:tcPr>
            <w:tcW w:w="1987" w:type="dxa"/>
          </w:tcPr>
          <w:p w:rsidR="009D112D" w:rsidRDefault="009D112D" w:rsidP="00E24795">
            <w:pPr>
              <w:pStyle w:val="Paragraph"/>
              <w:jc w:val="left"/>
            </w:pPr>
            <w:r>
              <w:t xml:space="preserve">1 x research report </w:t>
            </w:r>
            <w:r w:rsidR="00404067">
              <w:t>concluded</w:t>
            </w:r>
            <w:r>
              <w:t>.</w:t>
            </w:r>
          </w:p>
        </w:tc>
        <w:tc>
          <w:tcPr>
            <w:tcW w:w="1893" w:type="dxa"/>
          </w:tcPr>
          <w:p w:rsidR="009D112D" w:rsidRPr="00C02F7C" w:rsidRDefault="009D112D" w:rsidP="00802459">
            <w:pPr>
              <w:pStyle w:val="Paragraph"/>
              <w:jc w:val="left"/>
            </w:pPr>
            <w:r>
              <w:t>No target for this quarter.</w:t>
            </w:r>
          </w:p>
        </w:tc>
        <w:tc>
          <w:tcPr>
            <w:tcW w:w="1799" w:type="dxa"/>
          </w:tcPr>
          <w:p w:rsidR="009D112D" w:rsidRPr="00C02F7C" w:rsidRDefault="009D112D" w:rsidP="00802459">
            <w:pPr>
              <w:pStyle w:val="Paragraph"/>
              <w:jc w:val="left"/>
            </w:pPr>
            <w:r>
              <w:t>No target for this quarter.</w:t>
            </w:r>
          </w:p>
        </w:tc>
        <w:tc>
          <w:tcPr>
            <w:tcW w:w="1709" w:type="dxa"/>
          </w:tcPr>
          <w:p w:rsidR="009D112D" w:rsidRPr="00C02F7C" w:rsidRDefault="009D112D" w:rsidP="00802459">
            <w:pPr>
              <w:pStyle w:val="Paragraph"/>
              <w:jc w:val="left"/>
            </w:pPr>
            <w:r>
              <w:t>No target for this quarter.</w:t>
            </w:r>
          </w:p>
        </w:tc>
        <w:tc>
          <w:tcPr>
            <w:tcW w:w="1746" w:type="dxa"/>
          </w:tcPr>
          <w:p w:rsidR="009D112D" w:rsidRPr="003415F4" w:rsidRDefault="009D112D" w:rsidP="00E24795">
            <w:pPr>
              <w:pStyle w:val="Paragraph"/>
              <w:ind w:right="-66"/>
              <w:jc w:val="left"/>
            </w:pPr>
            <w:r>
              <w:t xml:space="preserve">Research report </w:t>
            </w:r>
            <w:r w:rsidR="00404067">
              <w:t>concluded</w:t>
            </w:r>
            <w:r>
              <w:t>.</w:t>
            </w:r>
          </w:p>
        </w:tc>
      </w:tr>
      <w:tr w:rsidR="009D112D" w:rsidTr="009D112D">
        <w:trPr>
          <w:trHeight w:val="1150"/>
        </w:trPr>
        <w:tc>
          <w:tcPr>
            <w:tcW w:w="1414" w:type="dxa"/>
          </w:tcPr>
          <w:p w:rsidR="009D112D" w:rsidRDefault="009D112D" w:rsidP="00254E3F">
            <w:pPr>
              <w:pStyle w:val="Paragraph"/>
            </w:pPr>
            <w:r>
              <w:lastRenderedPageBreak/>
              <w:t>2.1.2.</w:t>
            </w:r>
          </w:p>
        </w:tc>
        <w:tc>
          <w:tcPr>
            <w:tcW w:w="1701" w:type="dxa"/>
          </w:tcPr>
          <w:p w:rsidR="009D112D" w:rsidRDefault="009D112D" w:rsidP="00E24795">
            <w:pPr>
              <w:pStyle w:val="Paragraph"/>
              <w:jc w:val="left"/>
            </w:pPr>
            <w:r>
              <w:t>Strategic Session of the Chamber</w:t>
            </w:r>
            <w:r w:rsidR="003263C8">
              <w:t>.</w:t>
            </w:r>
          </w:p>
        </w:tc>
        <w:tc>
          <w:tcPr>
            <w:tcW w:w="1271" w:type="dxa"/>
          </w:tcPr>
          <w:p w:rsidR="009D112D" w:rsidRDefault="009D112D" w:rsidP="00E24795">
            <w:pPr>
              <w:pStyle w:val="Paragraph"/>
              <w:jc w:val="left"/>
            </w:pPr>
            <w:r>
              <w:t>Number of Chamber strategic sessions</w:t>
            </w:r>
            <w:r w:rsidR="00115FA3">
              <w:t xml:space="preserve"> held.</w:t>
            </w:r>
          </w:p>
        </w:tc>
        <w:tc>
          <w:tcPr>
            <w:tcW w:w="1362" w:type="dxa"/>
          </w:tcPr>
          <w:p w:rsidR="009D112D" w:rsidRDefault="009D112D" w:rsidP="00E24795">
            <w:pPr>
              <w:pStyle w:val="Paragraph"/>
              <w:jc w:val="left"/>
            </w:pPr>
            <w:r>
              <w:t>Annual</w:t>
            </w:r>
          </w:p>
        </w:tc>
        <w:tc>
          <w:tcPr>
            <w:tcW w:w="1987" w:type="dxa"/>
          </w:tcPr>
          <w:p w:rsidR="009D112D" w:rsidRDefault="009D112D" w:rsidP="00E24795">
            <w:pPr>
              <w:pStyle w:val="Paragraph"/>
              <w:jc w:val="left"/>
            </w:pPr>
            <w:r>
              <w:t>1 x Chamber strategic session</w:t>
            </w:r>
          </w:p>
        </w:tc>
        <w:tc>
          <w:tcPr>
            <w:tcW w:w="1893" w:type="dxa"/>
          </w:tcPr>
          <w:p w:rsidR="009D112D" w:rsidRPr="00C02F7C" w:rsidRDefault="009D112D" w:rsidP="00802459">
            <w:pPr>
              <w:pStyle w:val="Paragraph"/>
              <w:jc w:val="left"/>
            </w:pPr>
            <w:r>
              <w:t>No target for this quarter.</w:t>
            </w:r>
          </w:p>
        </w:tc>
        <w:tc>
          <w:tcPr>
            <w:tcW w:w="1799" w:type="dxa"/>
            <w:tcBorders>
              <w:bottom w:val="single" w:sz="4" w:space="0" w:color="000000"/>
            </w:tcBorders>
          </w:tcPr>
          <w:p w:rsidR="009D112D" w:rsidRDefault="00115FA3" w:rsidP="00115FA3">
            <w:pPr>
              <w:pStyle w:val="Paragraph"/>
              <w:ind w:right="-66"/>
              <w:jc w:val="left"/>
            </w:pPr>
            <w:r>
              <w:t xml:space="preserve">1 </w:t>
            </w:r>
            <w:r w:rsidR="00EA3533">
              <w:t xml:space="preserve">x </w:t>
            </w:r>
            <w:r>
              <w:t>s</w:t>
            </w:r>
            <w:r w:rsidR="009D112D">
              <w:t>trategic session</w:t>
            </w:r>
            <w:r>
              <w:t xml:space="preserve"> held.</w:t>
            </w:r>
          </w:p>
        </w:tc>
        <w:tc>
          <w:tcPr>
            <w:tcW w:w="1709" w:type="dxa"/>
            <w:tcBorders>
              <w:bottom w:val="single" w:sz="4" w:space="0" w:color="000000"/>
            </w:tcBorders>
          </w:tcPr>
          <w:p w:rsidR="009D112D" w:rsidRPr="00C02F7C" w:rsidRDefault="009D112D" w:rsidP="00802459">
            <w:pPr>
              <w:pStyle w:val="Paragraph"/>
              <w:jc w:val="left"/>
            </w:pPr>
            <w:r>
              <w:t>No target for this quarter.</w:t>
            </w:r>
          </w:p>
        </w:tc>
        <w:tc>
          <w:tcPr>
            <w:tcW w:w="1746" w:type="dxa"/>
            <w:tcBorders>
              <w:bottom w:val="single" w:sz="4" w:space="0" w:color="000000"/>
            </w:tcBorders>
          </w:tcPr>
          <w:p w:rsidR="009D112D" w:rsidRPr="00C02F7C" w:rsidRDefault="009D112D" w:rsidP="00802459">
            <w:pPr>
              <w:pStyle w:val="Paragraph"/>
              <w:jc w:val="left"/>
            </w:pPr>
            <w:r>
              <w:t>No target for this quarter.</w:t>
            </w:r>
          </w:p>
        </w:tc>
      </w:tr>
      <w:tr w:rsidR="009D112D" w:rsidTr="009D112D">
        <w:trPr>
          <w:trHeight w:val="1150"/>
        </w:trPr>
        <w:tc>
          <w:tcPr>
            <w:tcW w:w="1414" w:type="dxa"/>
          </w:tcPr>
          <w:p w:rsidR="009D112D" w:rsidRDefault="009D112D" w:rsidP="00254E3F">
            <w:pPr>
              <w:pStyle w:val="Paragraph"/>
            </w:pPr>
            <w:r>
              <w:t>2.1.3.</w:t>
            </w:r>
          </w:p>
        </w:tc>
        <w:tc>
          <w:tcPr>
            <w:tcW w:w="1701" w:type="dxa"/>
          </w:tcPr>
          <w:p w:rsidR="009D112D" w:rsidRPr="00EB5673" w:rsidRDefault="00C94667" w:rsidP="00C94667">
            <w:pPr>
              <w:pStyle w:val="Paragraph"/>
              <w:jc w:val="left"/>
            </w:pPr>
            <w:r>
              <w:t>Conclude</w:t>
            </w:r>
            <w:r w:rsidRPr="00EB5673">
              <w:t xml:space="preserve"> </w:t>
            </w:r>
            <w:r w:rsidR="009D112D">
              <w:t>N</w:t>
            </w:r>
            <w:r>
              <w:t>edlac</w:t>
            </w:r>
            <w:r w:rsidR="009D112D" w:rsidRPr="00EB5673">
              <w:t xml:space="preserve"> Reports on draft legislation</w:t>
            </w:r>
            <w:r w:rsidR="009D112D">
              <w:t>.</w:t>
            </w:r>
          </w:p>
        </w:tc>
        <w:tc>
          <w:tcPr>
            <w:tcW w:w="1271" w:type="dxa"/>
          </w:tcPr>
          <w:p w:rsidR="009D112D" w:rsidRDefault="009D112D" w:rsidP="00405C02">
            <w:pPr>
              <w:pStyle w:val="Paragraph"/>
              <w:jc w:val="left"/>
            </w:pPr>
            <w:r w:rsidRPr="00EB5673">
              <w:t xml:space="preserve">Time taken to conclude a </w:t>
            </w:r>
            <w:r>
              <w:t>NEDLAC</w:t>
            </w:r>
            <w:r w:rsidRPr="00EB5673">
              <w:t xml:space="preserve"> Report</w:t>
            </w:r>
            <w:r>
              <w:t>.</w:t>
            </w:r>
          </w:p>
        </w:tc>
        <w:tc>
          <w:tcPr>
            <w:tcW w:w="1362" w:type="dxa"/>
          </w:tcPr>
          <w:p w:rsidR="009D112D" w:rsidRDefault="009D112D" w:rsidP="00254E3F">
            <w:pPr>
              <w:pStyle w:val="Paragraph"/>
            </w:pPr>
            <w:r>
              <w:t>Annual</w:t>
            </w:r>
          </w:p>
        </w:tc>
        <w:tc>
          <w:tcPr>
            <w:tcW w:w="1987" w:type="dxa"/>
          </w:tcPr>
          <w:p w:rsidR="009D112D" w:rsidRDefault="009D112D" w:rsidP="00F42AB3">
            <w:pPr>
              <w:pStyle w:val="Paragraph"/>
              <w:jc w:val="left"/>
            </w:pPr>
            <w:r w:rsidRPr="00877BF3">
              <w:t xml:space="preserve">Finalise </w:t>
            </w:r>
            <w:r>
              <w:t>NEDLAC</w:t>
            </w:r>
            <w:r w:rsidRPr="00877BF3">
              <w:t xml:space="preserve"> Reports on draft legislation within 6 months of being tabled at </w:t>
            </w:r>
            <w:r>
              <w:t>NEDLAC.</w:t>
            </w:r>
          </w:p>
        </w:tc>
        <w:tc>
          <w:tcPr>
            <w:tcW w:w="1893" w:type="dxa"/>
          </w:tcPr>
          <w:p w:rsidR="009D112D" w:rsidRPr="00121CCF" w:rsidRDefault="00115FA3" w:rsidP="00254E3F">
            <w:pPr>
              <w:pStyle w:val="Paragraph"/>
              <w:jc w:val="left"/>
            </w:pPr>
            <w:r>
              <w:t xml:space="preserve">Concluded </w:t>
            </w:r>
            <w:r w:rsidR="00256CDD">
              <w:t>6 months from date of tabling.</w:t>
            </w:r>
          </w:p>
        </w:tc>
        <w:tc>
          <w:tcPr>
            <w:tcW w:w="1799" w:type="dxa"/>
          </w:tcPr>
          <w:p w:rsidR="009D112D" w:rsidRPr="003415F4" w:rsidRDefault="00115FA3" w:rsidP="00254E3F">
            <w:pPr>
              <w:pStyle w:val="Paragraph"/>
              <w:ind w:right="-66"/>
              <w:jc w:val="left"/>
            </w:pPr>
            <w:r>
              <w:t xml:space="preserve">Concluded </w:t>
            </w:r>
            <w:r w:rsidR="00256CDD">
              <w:t>6 months from date of tabling.</w:t>
            </w:r>
          </w:p>
        </w:tc>
        <w:tc>
          <w:tcPr>
            <w:tcW w:w="1709" w:type="dxa"/>
          </w:tcPr>
          <w:p w:rsidR="009D112D" w:rsidRPr="003415F4" w:rsidRDefault="00115FA3" w:rsidP="00254E3F">
            <w:pPr>
              <w:pStyle w:val="Paragraph"/>
              <w:ind w:right="-66"/>
              <w:jc w:val="left"/>
            </w:pPr>
            <w:r>
              <w:t xml:space="preserve">Concluded </w:t>
            </w:r>
            <w:r w:rsidR="00256CDD">
              <w:t>6 months from date of tabling.</w:t>
            </w:r>
          </w:p>
        </w:tc>
        <w:tc>
          <w:tcPr>
            <w:tcW w:w="1746" w:type="dxa"/>
          </w:tcPr>
          <w:p w:rsidR="009D112D" w:rsidRPr="003415F4" w:rsidRDefault="00115FA3" w:rsidP="00254E3F">
            <w:pPr>
              <w:pStyle w:val="Paragraph"/>
              <w:ind w:right="-66"/>
              <w:jc w:val="left"/>
            </w:pPr>
            <w:r>
              <w:t xml:space="preserve">Concluded </w:t>
            </w:r>
            <w:r w:rsidR="00256CDD">
              <w:t>6 months from date of tabling.</w:t>
            </w:r>
          </w:p>
        </w:tc>
      </w:tr>
      <w:tr w:rsidR="009D112D" w:rsidTr="009D112D">
        <w:trPr>
          <w:trHeight w:val="2291"/>
        </w:trPr>
        <w:tc>
          <w:tcPr>
            <w:tcW w:w="1414" w:type="dxa"/>
            <w:tcBorders>
              <w:bottom w:val="single" w:sz="4" w:space="0" w:color="000000"/>
            </w:tcBorders>
          </w:tcPr>
          <w:p w:rsidR="009D112D" w:rsidRDefault="009D112D" w:rsidP="00254E3F">
            <w:pPr>
              <w:pStyle w:val="Paragraph"/>
            </w:pPr>
            <w:r>
              <w:t>2.1.4.</w:t>
            </w:r>
          </w:p>
        </w:tc>
        <w:tc>
          <w:tcPr>
            <w:tcW w:w="1701" w:type="dxa"/>
          </w:tcPr>
          <w:p w:rsidR="009D112D" w:rsidRPr="00A97CB9" w:rsidRDefault="009D112D" w:rsidP="00115FA3">
            <w:pPr>
              <w:rPr>
                <w:rFonts w:ascii="Arial" w:hAnsi="Arial" w:cs="Arial"/>
              </w:rPr>
            </w:pPr>
            <w:r w:rsidRPr="00A97CB9">
              <w:rPr>
                <w:rFonts w:ascii="Arial" w:hAnsi="Arial" w:cs="Arial"/>
              </w:rPr>
              <w:t xml:space="preserve">Chamber satisfaction survey on quality of meeting preparations and logistical arrangements </w:t>
            </w:r>
            <w:r w:rsidR="00115FA3">
              <w:rPr>
                <w:rFonts w:ascii="Arial" w:hAnsi="Arial" w:cs="Arial"/>
              </w:rPr>
              <w:t>completed</w:t>
            </w:r>
            <w:r w:rsidRPr="00A97CB9">
              <w:rPr>
                <w:rFonts w:ascii="Arial" w:hAnsi="Arial" w:cs="Arial"/>
              </w:rPr>
              <w:t>.</w:t>
            </w:r>
          </w:p>
        </w:tc>
        <w:tc>
          <w:tcPr>
            <w:tcW w:w="1271" w:type="dxa"/>
          </w:tcPr>
          <w:p w:rsidR="009D112D" w:rsidRPr="00A97CB9" w:rsidRDefault="009D112D" w:rsidP="00115FA3">
            <w:pPr>
              <w:pStyle w:val="Paragraph"/>
            </w:pPr>
            <w:r w:rsidRPr="00A97CB9">
              <w:t xml:space="preserve">Number of satisfaction surveys </w:t>
            </w:r>
            <w:r w:rsidR="00115FA3">
              <w:t>completed</w:t>
            </w:r>
            <w:r w:rsidRPr="00A97CB9">
              <w:t>.</w:t>
            </w:r>
          </w:p>
        </w:tc>
        <w:tc>
          <w:tcPr>
            <w:tcW w:w="1362" w:type="dxa"/>
          </w:tcPr>
          <w:p w:rsidR="009D112D" w:rsidRDefault="009D112D" w:rsidP="00254E3F">
            <w:pPr>
              <w:pStyle w:val="Paragraph"/>
            </w:pPr>
            <w:r>
              <w:t>Annual</w:t>
            </w:r>
          </w:p>
        </w:tc>
        <w:tc>
          <w:tcPr>
            <w:tcW w:w="1987" w:type="dxa"/>
          </w:tcPr>
          <w:p w:rsidR="009D112D" w:rsidRPr="00877BF3" w:rsidRDefault="009D112D" w:rsidP="00115FA3">
            <w:pPr>
              <w:pStyle w:val="Paragraph"/>
              <w:jc w:val="left"/>
            </w:pPr>
            <w:r>
              <w:t xml:space="preserve">2 x Chamber satisfaction surveys </w:t>
            </w:r>
            <w:r w:rsidR="00115FA3">
              <w:t>completed</w:t>
            </w:r>
            <w:r>
              <w:t>.</w:t>
            </w:r>
          </w:p>
        </w:tc>
        <w:tc>
          <w:tcPr>
            <w:tcW w:w="1893" w:type="dxa"/>
          </w:tcPr>
          <w:p w:rsidR="009D112D" w:rsidRPr="00C02F7C" w:rsidRDefault="009D112D" w:rsidP="00802459">
            <w:pPr>
              <w:pStyle w:val="Paragraph"/>
              <w:jc w:val="left"/>
            </w:pPr>
            <w:r>
              <w:t>No target for this quarter.</w:t>
            </w:r>
          </w:p>
        </w:tc>
        <w:tc>
          <w:tcPr>
            <w:tcW w:w="1799" w:type="dxa"/>
            <w:tcBorders>
              <w:bottom w:val="single" w:sz="4" w:space="0" w:color="000000"/>
            </w:tcBorders>
          </w:tcPr>
          <w:p w:rsidR="009D112D" w:rsidRDefault="00480143" w:rsidP="00115FA3">
            <w:pPr>
              <w:pStyle w:val="Paragraph"/>
              <w:jc w:val="left"/>
            </w:pPr>
            <w:r>
              <w:t xml:space="preserve">1 </w:t>
            </w:r>
            <w:r w:rsidR="00EA3533">
              <w:t xml:space="preserve">x </w:t>
            </w:r>
            <w:r w:rsidR="009D112D">
              <w:t xml:space="preserve">Chamber satisfaction survey </w:t>
            </w:r>
            <w:r w:rsidR="00115FA3">
              <w:t>completed</w:t>
            </w:r>
            <w:r w:rsidR="009D112D">
              <w:t>.</w:t>
            </w:r>
          </w:p>
          <w:p w:rsidR="00C94667" w:rsidRDefault="00C94667" w:rsidP="00115FA3">
            <w:pPr>
              <w:pStyle w:val="Paragraph"/>
              <w:jc w:val="left"/>
            </w:pPr>
          </w:p>
        </w:tc>
        <w:tc>
          <w:tcPr>
            <w:tcW w:w="1709" w:type="dxa"/>
            <w:tcBorders>
              <w:bottom w:val="single" w:sz="4" w:space="0" w:color="000000"/>
            </w:tcBorders>
          </w:tcPr>
          <w:p w:rsidR="009D112D" w:rsidRPr="00C02F7C" w:rsidRDefault="009D112D" w:rsidP="00802459">
            <w:pPr>
              <w:pStyle w:val="Paragraph"/>
              <w:jc w:val="left"/>
            </w:pPr>
            <w:r>
              <w:t>No target for this quarter.</w:t>
            </w:r>
          </w:p>
        </w:tc>
        <w:tc>
          <w:tcPr>
            <w:tcW w:w="1746" w:type="dxa"/>
            <w:tcBorders>
              <w:bottom w:val="single" w:sz="4" w:space="0" w:color="000000"/>
            </w:tcBorders>
          </w:tcPr>
          <w:p w:rsidR="009D112D" w:rsidRDefault="00480143" w:rsidP="00115FA3">
            <w:pPr>
              <w:pStyle w:val="Paragraph"/>
              <w:jc w:val="left"/>
            </w:pPr>
            <w:r>
              <w:t xml:space="preserve">1 </w:t>
            </w:r>
            <w:r w:rsidR="00EA3533">
              <w:t xml:space="preserve">x </w:t>
            </w:r>
            <w:r w:rsidR="009D112D">
              <w:t xml:space="preserve">Chamber satisfaction survey </w:t>
            </w:r>
            <w:r w:rsidR="00115FA3">
              <w:t>completed</w:t>
            </w:r>
            <w:r w:rsidR="009D112D">
              <w:t>.</w:t>
            </w:r>
          </w:p>
          <w:p w:rsidR="00C94667" w:rsidRDefault="00C94667" w:rsidP="00115FA3">
            <w:pPr>
              <w:pStyle w:val="Paragraph"/>
              <w:jc w:val="left"/>
            </w:pPr>
          </w:p>
        </w:tc>
      </w:tr>
    </w:tbl>
    <w:p w:rsidR="004504DD" w:rsidRDefault="004504DD" w:rsidP="00C957AB"/>
    <w:p w:rsidR="00D01BEF" w:rsidRDefault="00D01BEF" w:rsidP="00C957AB"/>
    <w:p w:rsidR="003E0DD1" w:rsidRDefault="003E0DD1" w:rsidP="003E0DD1">
      <w:pPr>
        <w:pStyle w:val="Heading3"/>
        <w:ind w:left="426"/>
      </w:pPr>
      <w:bookmarkStart w:id="76" w:name="_Toc412559641"/>
      <w:r>
        <w:lastRenderedPageBreak/>
        <w:t>5.2.</w:t>
      </w:r>
      <w:r>
        <w:tab/>
        <w:t>Sub-Programme 2.2: Public Finance and Monetary Policy Chamber</w:t>
      </w:r>
      <w:bookmarkEnd w:id="76"/>
    </w:p>
    <w:p w:rsidR="008F2ED8" w:rsidRDefault="008F2ED8" w:rsidP="00F42AB3">
      <w:pPr>
        <w:pStyle w:val="Paragraph"/>
        <w:tabs>
          <w:tab w:val="clear" w:pos="284"/>
        </w:tabs>
        <w:ind w:left="1440"/>
      </w:pPr>
      <w:r>
        <w:t>The purpose of this sub-programme is to consider and engage on policy and legislation pertaining to financial, fiscal, monetary and exchange rate policies, the coordination of fiscal and monetary policy, the related elements of macroeconomic policy and the associated institutions of delivery.</w:t>
      </w:r>
    </w:p>
    <w:tbl>
      <w:tblPr>
        <w:tblStyle w:val="TableGrid"/>
        <w:tblW w:w="5594" w:type="pct"/>
        <w:tblInd w:w="-882" w:type="dxa"/>
        <w:tblLayout w:type="fixed"/>
        <w:tblLook w:val="04A0" w:firstRow="1" w:lastRow="0" w:firstColumn="1" w:lastColumn="0" w:noHBand="0" w:noVBand="1"/>
      </w:tblPr>
      <w:tblGrid>
        <w:gridCol w:w="1556"/>
        <w:gridCol w:w="2129"/>
        <w:gridCol w:w="1916"/>
        <w:gridCol w:w="994"/>
        <w:gridCol w:w="991"/>
        <w:gridCol w:w="1212"/>
        <w:gridCol w:w="1477"/>
        <w:gridCol w:w="1536"/>
        <w:gridCol w:w="1533"/>
        <w:gridCol w:w="1397"/>
      </w:tblGrid>
      <w:tr w:rsidR="004504DD" w:rsidTr="00490172">
        <w:trPr>
          <w:tblHeader/>
        </w:trPr>
        <w:tc>
          <w:tcPr>
            <w:tcW w:w="5000" w:type="pct"/>
            <w:gridSpan w:val="10"/>
            <w:shd w:val="clear" w:color="auto" w:fill="215868" w:themeFill="accent5" w:themeFillShade="80"/>
          </w:tcPr>
          <w:p w:rsidR="004504DD" w:rsidRDefault="009C4FFD" w:rsidP="00254E3F">
            <w:pPr>
              <w:pStyle w:val="Paragraph"/>
              <w:jc w:val="left"/>
              <w:rPr>
                <w:b/>
                <w:color w:val="FFFFFF" w:themeColor="background1"/>
              </w:rPr>
            </w:pPr>
            <w:r>
              <w:br w:type="page"/>
            </w:r>
            <w:r w:rsidR="004504DD">
              <w:rPr>
                <w:b/>
                <w:color w:val="FFFFFF" w:themeColor="background1"/>
              </w:rPr>
              <w:t>Strategic objectives</w:t>
            </w:r>
            <w:r w:rsidR="004504DD" w:rsidRPr="00E72BA9">
              <w:rPr>
                <w:b/>
                <w:color w:val="FFFFFF" w:themeColor="background1"/>
              </w:rPr>
              <w:t>, programme performance indicators an</w:t>
            </w:r>
            <w:r w:rsidR="004504DD">
              <w:rPr>
                <w:b/>
                <w:color w:val="FFFFFF" w:themeColor="background1"/>
              </w:rPr>
              <w:t>d annual targets</w:t>
            </w:r>
          </w:p>
        </w:tc>
      </w:tr>
      <w:tr w:rsidR="00490172" w:rsidTr="00490172">
        <w:trPr>
          <w:tblHeader/>
        </w:trPr>
        <w:tc>
          <w:tcPr>
            <w:tcW w:w="1250" w:type="pct"/>
            <w:gridSpan w:val="2"/>
            <w:shd w:val="clear" w:color="auto" w:fill="95B3D7" w:themeFill="accent1" w:themeFillTint="99"/>
          </w:tcPr>
          <w:p w:rsidR="00490172" w:rsidRPr="00DC64F3" w:rsidRDefault="00490172" w:rsidP="00692915">
            <w:pPr>
              <w:pStyle w:val="Paragraph"/>
              <w:jc w:val="left"/>
              <w:rPr>
                <w:b/>
                <w:color w:val="FFFFFF" w:themeColor="background1"/>
              </w:rPr>
            </w:pPr>
            <w:r w:rsidRPr="00DC64F3">
              <w:rPr>
                <w:b/>
              </w:rPr>
              <w:t>Strategic objective</w:t>
            </w:r>
          </w:p>
        </w:tc>
        <w:tc>
          <w:tcPr>
            <w:tcW w:w="3750" w:type="pct"/>
            <w:gridSpan w:val="8"/>
            <w:shd w:val="clear" w:color="auto" w:fill="95B3D7" w:themeFill="accent1" w:themeFillTint="99"/>
          </w:tcPr>
          <w:p w:rsidR="00490172" w:rsidRPr="00D669DC" w:rsidRDefault="00490172" w:rsidP="00692915">
            <w:pPr>
              <w:pStyle w:val="Paragraph"/>
              <w:jc w:val="left"/>
              <w:rPr>
                <w:b/>
                <w:color w:val="FFFFFF" w:themeColor="background1"/>
              </w:rPr>
            </w:pPr>
            <w:r w:rsidRPr="00461D9E">
              <w:rPr>
                <w:b/>
              </w:rPr>
              <w:t>Effective engagement on draft policy and legislation within the framework of the NEDLAC Act, Constitution and Protocols.</w:t>
            </w:r>
          </w:p>
        </w:tc>
      </w:tr>
      <w:tr w:rsidR="000D3925" w:rsidTr="00490172">
        <w:trPr>
          <w:tblHeader/>
        </w:trPr>
        <w:tc>
          <w:tcPr>
            <w:tcW w:w="528" w:type="pct"/>
            <w:vMerge w:val="restart"/>
            <w:shd w:val="clear" w:color="auto" w:fill="DAEEF3" w:themeFill="accent5" w:themeFillTint="33"/>
          </w:tcPr>
          <w:p w:rsidR="000D3925" w:rsidRDefault="000D3925" w:rsidP="007B0BB0">
            <w:pPr>
              <w:pStyle w:val="Paragraph"/>
              <w:jc w:val="center"/>
              <w:rPr>
                <w:b/>
              </w:rPr>
            </w:pPr>
            <w:r>
              <w:rPr>
                <w:b/>
              </w:rPr>
              <w:t>No.</w:t>
            </w:r>
          </w:p>
        </w:tc>
        <w:tc>
          <w:tcPr>
            <w:tcW w:w="722" w:type="pct"/>
            <w:vMerge w:val="restart"/>
            <w:shd w:val="clear" w:color="auto" w:fill="DAEEF3" w:themeFill="accent5" w:themeFillTint="33"/>
          </w:tcPr>
          <w:p w:rsidR="000D3925" w:rsidRDefault="000D3925" w:rsidP="007B0BB0">
            <w:pPr>
              <w:pStyle w:val="Paragraph"/>
              <w:jc w:val="center"/>
              <w:rPr>
                <w:b/>
              </w:rPr>
            </w:pPr>
            <w:r>
              <w:rPr>
                <w:b/>
              </w:rPr>
              <w:t>Output</w:t>
            </w:r>
          </w:p>
        </w:tc>
        <w:tc>
          <w:tcPr>
            <w:tcW w:w="650" w:type="pct"/>
            <w:vMerge w:val="restart"/>
            <w:shd w:val="clear" w:color="auto" w:fill="DAEEF3" w:themeFill="accent5" w:themeFillTint="33"/>
          </w:tcPr>
          <w:p w:rsidR="000D3925" w:rsidRDefault="000D3925" w:rsidP="007B0BB0">
            <w:pPr>
              <w:pStyle w:val="Paragraph"/>
              <w:jc w:val="center"/>
              <w:rPr>
                <w:b/>
              </w:rPr>
            </w:pPr>
            <w:r>
              <w:rPr>
                <w:b/>
              </w:rPr>
              <w:t>Programme performance indicator</w:t>
            </w:r>
          </w:p>
        </w:tc>
        <w:tc>
          <w:tcPr>
            <w:tcW w:w="1084" w:type="pct"/>
            <w:gridSpan w:val="3"/>
            <w:shd w:val="clear" w:color="auto" w:fill="DAEEF3" w:themeFill="accent5" w:themeFillTint="33"/>
          </w:tcPr>
          <w:p w:rsidR="000D3925" w:rsidRDefault="000D3925" w:rsidP="007B0BB0">
            <w:pPr>
              <w:pStyle w:val="Paragraph"/>
              <w:jc w:val="center"/>
              <w:rPr>
                <w:b/>
              </w:rPr>
            </w:pPr>
            <w:r>
              <w:rPr>
                <w:b/>
              </w:rPr>
              <w:t>Audited/actual performance</w:t>
            </w:r>
          </w:p>
        </w:tc>
        <w:tc>
          <w:tcPr>
            <w:tcW w:w="501" w:type="pct"/>
            <w:vMerge w:val="restart"/>
            <w:shd w:val="clear" w:color="auto" w:fill="DAEEF3" w:themeFill="accent5" w:themeFillTint="33"/>
          </w:tcPr>
          <w:p w:rsidR="000D3925" w:rsidRDefault="000D3925" w:rsidP="007B0BB0">
            <w:pPr>
              <w:pStyle w:val="Paragraph"/>
              <w:jc w:val="center"/>
              <w:rPr>
                <w:b/>
              </w:rPr>
            </w:pPr>
            <w:r>
              <w:rPr>
                <w:b/>
              </w:rPr>
              <w:t>Estimated performance 2015-16</w:t>
            </w:r>
          </w:p>
        </w:tc>
        <w:tc>
          <w:tcPr>
            <w:tcW w:w="1515" w:type="pct"/>
            <w:gridSpan w:val="3"/>
            <w:shd w:val="clear" w:color="auto" w:fill="DAEEF3" w:themeFill="accent5" w:themeFillTint="33"/>
          </w:tcPr>
          <w:p w:rsidR="000D3925" w:rsidRDefault="000D3925" w:rsidP="007B0BB0">
            <w:pPr>
              <w:pStyle w:val="Paragraph"/>
              <w:jc w:val="center"/>
              <w:rPr>
                <w:b/>
              </w:rPr>
            </w:pPr>
            <w:r>
              <w:rPr>
                <w:b/>
              </w:rPr>
              <w:t>Medium-term targets</w:t>
            </w:r>
          </w:p>
        </w:tc>
      </w:tr>
      <w:tr w:rsidR="000D3925" w:rsidTr="00490172">
        <w:trPr>
          <w:tblHeader/>
        </w:trPr>
        <w:tc>
          <w:tcPr>
            <w:tcW w:w="528" w:type="pct"/>
            <w:vMerge/>
          </w:tcPr>
          <w:p w:rsidR="000D3925" w:rsidRDefault="000D3925" w:rsidP="00254E3F">
            <w:pPr>
              <w:pStyle w:val="Paragraph"/>
              <w:jc w:val="center"/>
              <w:rPr>
                <w:b/>
              </w:rPr>
            </w:pPr>
          </w:p>
        </w:tc>
        <w:tc>
          <w:tcPr>
            <w:tcW w:w="722" w:type="pct"/>
            <w:vMerge/>
          </w:tcPr>
          <w:p w:rsidR="000D3925" w:rsidRDefault="000D3925" w:rsidP="00254E3F">
            <w:pPr>
              <w:pStyle w:val="Paragraph"/>
              <w:jc w:val="center"/>
              <w:rPr>
                <w:b/>
              </w:rPr>
            </w:pPr>
          </w:p>
        </w:tc>
        <w:tc>
          <w:tcPr>
            <w:tcW w:w="650" w:type="pct"/>
            <w:vMerge/>
          </w:tcPr>
          <w:p w:rsidR="000D3925" w:rsidRDefault="000D3925" w:rsidP="00254E3F">
            <w:pPr>
              <w:pStyle w:val="Paragraph"/>
              <w:jc w:val="center"/>
              <w:rPr>
                <w:b/>
              </w:rPr>
            </w:pPr>
          </w:p>
        </w:tc>
        <w:tc>
          <w:tcPr>
            <w:tcW w:w="337" w:type="pct"/>
            <w:shd w:val="clear" w:color="auto" w:fill="EAF1DD" w:themeFill="accent3" w:themeFillTint="33"/>
          </w:tcPr>
          <w:p w:rsidR="000D3925" w:rsidRDefault="000D3925" w:rsidP="00F85876">
            <w:pPr>
              <w:pStyle w:val="Paragraph"/>
              <w:jc w:val="center"/>
              <w:rPr>
                <w:b/>
              </w:rPr>
            </w:pPr>
            <w:r>
              <w:rPr>
                <w:b/>
              </w:rPr>
              <w:t>2012-13</w:t>
            </w:r>
          </w:p>
        </w:tc>
        <w:tc>
          <w:tcPr>
            <w:tcW w:w="336" w:type="pct"/>
            <w:shd w:val="clear" w:color="auto" w:fill="EAF1DD" w:themeFill="accent3" w:themeFillTint="33"/>
          </w:tcPr>
          <w:p w:rsidR="000D3925" w:rsidRDefault="000D3925" w:rsidP="00F85876">
            <w:pPr>
              <w:pStyle w:val="Paragraph"/>
              <w:jc w:val="center"/>
              <w:rPr>
                <w:b/>
              </w:rPr>
            </w:pPr>
            <w:r>
              <w:rPr>
                <w:b/>
              </w:rPr>
              <w:t>2013-14</w:t>
            </w:r>
          </w:p>
        </w:tc>
        <w:tc>
          <w:tcPr>
            <w:tcW w:w="411" w:type="pct"/>
            <w:shd w:val="clear" w:color="auto" w:fill="EAF1DD" w:themeFill="accent3" w:themeFillTint="33"/>
          </w:tcPr>
          <w:p w:rsidR="000D3925" w:rsidRDefault="000D3925" w:rsidP="00254E3F">
            <w:pPr>
              <w:pStyle w:val="Paragraph"/>
              <w:jc w:val="center"/>
              <w:rPr>
                <w:b/>
              </w:rPr>
            </w:pPr>
            <w:r>
              <w:rPr>
                <w:b/>
              </w:rPr>
              <w:t>2014-15</w:t>
            </w:r>
          </w:p>
        </w:tc>
        <w:tc>
          <w:tcPr>
            <w:tcW w:w="501" w:type="pct"/>
            <w:vMerge/>
          </w:tcPr>
          <w:p w:rsidR="000D3925" w:rsidRDefault="000D3925" w:rsidP="00254E3F">
            <w:pPr>
              <w:pStyle w:val="Paragraph"/>
              <w:jc w:val="center"/>
              <w:rPr>
                <w:b/>
              </w:rPr>
            </w:pPr>
          </w:p>
        </w:tc>
        <w:tc>
          <w:tcPr>
            <w:tcW w:w="521" w:type="pct"/>
            <w:shd w:val="clear" w:color="auto" w:fill="EAF1DD" w:themeFill="accent3" w:themeFillTint="33"/>
          </w:tcPr>
          <w:p w:rsidR="000D3925" w:rsidRPr="009B6EDD" w:rsidRDefault="000D3925" w:rsidP="000D3925">
            <w:pPr>
              <w:pStyle w:val="Paragraph"/>
              <w:jc w:val="center"/>
            </w:pPr>
            <w:r>
              <w:rPr>
                <w:b/>
              </w:rPr>
              <w:t>2016-17</w:t>
            </w:r>
          </w:p>
        </w:tc>
        <w:tc>
          <w:tcPr>
            <w:tcW w:w="520" w:type="pct"/>
            <w:shd w:val="clear" w:color="auto" w:fill="EAF1DD" w:themeFill="accent3" w:themeFillTint="33"/>
          </w:tcPr>
          <w:p w:rsidR="000D3925" w:rsidRDefault="000D3925" w:rsidP="000D3925">
            <w:pPr>
              <w:pStyle w:val="Paragraph"/>
              <w:jc w:val="center"/>
              <w:rPr>
                <w:b/>
              </w:rPr>
            </w:pPr>
            <w:r>
              <w:rPr>
                <w:b/>
              </w:rPr>
              <w:t>2017-18</w:t>
            </w:r>
          </w:p>
        </w:tc>
        <w:tc>
          <w:tcPr>
            <w:tcW w:w="474" w:type="pct"/>
            <w:shd w:val="clear" w:color="auto" w:fill="EAF1DD" w:themeFill="accent3" w:themeFillTint="33"/>
          </w:tcPr>
          <w:p w:rsidR="000D3925" w:rsidRDefault="000D3925" w:rsidP="000D3925">
            <w:pPr>
              <w:pStyle w:val="Paragraph"/>
              <w:jc w:val="center"/>
              <w:rPr>
                <w:b/>
              </w:rPr>
            </w:pPr>
            <w:r>
              <w:rPr>
                <w:b/>
              </w:rPr>
              <w:t>2018-19</w:t>
            </w:r>
          </w:p>
        </w:tc>
      </w:tr>
      <w:tr w:rsidR="00490172" w:rsidRPr="00DB0B7E" w:rsidTr="00490172">
        <w:trPr>
          <w:trHeight w:val="1655"/>
        </w:trPr>
        <w:tc>
          <w:tcPr>
            <w:tcW w:w="528" w:type="pct"/>
            <w:vMerge w:val="restart"/>
          </w:tcPr>
          <w:p w:rsidR="00490172" w:rsidRPr="00617024" w:rsidRDefault="00490172" w:rsidP="00254E3F">
            <w:pPr>
              <w:pStyle w:val="Paragraph"/>
              <w:jc w:val="left"/>
              <w:rPr>
                <w:lang w:val="en-ZA"/>
              </w:rPr>
            </w:pPr>
            <w:r>
              <w:t>2.2.1.</w:t>
            </w:r>
          </w:p>
        </w:tc>
        <w:tc>
          <w:tcPr>
            <w:tcW w:w="722" w:type="pct"/>
            <w:vMerge w:val="restart"/>
          </w:tcPr>
          <w:p w:rsidR="00490172" w:rsidRDefault="00490172" w:rsidP="004B0DA4">
            <w:pPr>
              <w:pStyle w:val="Paragraph"/>
              <w:jc w:val="left"/>
            </w:pPr>
            <w:r>
              <w:t xml:space="preserve">Briefing </w:t>
            </w:r>
            <w:r w:rsidRPr="00D65C01">
              <w:t>Reports to</w:t>
            </w:r>
            <w:r>
              <w:t xml:space="preserve"> Chamber on the National Budget and the Medium Term Budget Policy Statement.</w:t>
            </w:r>
          </w:p>
        </w:tc>
        <w:tc>
          <w:tcPr>
            <w:tcW w:w="650" w:type="pct"/>
          </w:tcPr>
          <w:p w:rsidR="00490172" w:rsidRPr="00DB0B7E" w:rsidRDefault="00490172" w:rsidP="004504DD">
            <w:pPr>
              <w:pStyle w:val="Paragraph"/>
              <w:jc w:val="left"/>
            </w:pPr>
            <w:r>
              <w:t>Number of special sessions on the National Budget and the Medium Term Budget Policy Statement.</w:t>
            </w:r>
          </w:p>
        </w:tc>
        <w:tc>
          <w:tcPr>
            <w:tcW w:w="337" w:type="pct"/>
          </w:tcPr>
          <w:p w:rsidR="00490172" w:rsidRPr="00DB0B7E" w:rsidRDefault="00490172" w:rsidP="009D112D">
            <w:pPr>
              <w:pStyle w:val="Paragraph"/>
              <w:jc w:val="center"/>
            </w:pPr>
            <w:r>
              <w:t>1</w:t>
            </w:r>
          </w:p>
        </w:tc>
        <w:tc>
          <w:tcPr>
            <w:tcW w:w="336" w:type="pct"/>
          </w:tcPr>
          <w:p w:rsidR="00490172" w:rsidRPr="00DB0B7E" w:rsidRDefault="00717A19" w:rsidP="009D112D">
            <w:pPr>
              <w:pStyle w:val="Paragraph"/>
              <w:jc w:val="center"/>
            </w:pPr>
            <w:r>
              <w:t>2</w:t>
            </w:r>
          </w:p>
        </w:tc>
        <w:tc>
          <w:tcPr>
            <w:tcW w:w="411" w:type="pct"/>
          </w:tcPr>
          <w:p w:rsidR="00490172" w:rsidRPr="001F0182" w:rsidRDefault="00490172" w:rsidP="009D112D">
            <w:pPr>
              <w:pStyle w:val="Paragraph"/>
              <w:jc w:val="center"/>
            </w:pPr>
            <w:r w:rsidRPr="001F0182">
              <w:t>2</w:t>
            </w:r>
          </w:p>
        </w:tc>
        <w:tc>
          <w:tcPr>
            <w:tcW w:w="501" w:type="pct"/>
          </w:tcPr>
          <w:p w:rsidR="00490172" w:rsidRPr="00DB0B7E" w:rsidRDefault="00490172" w:rsidP="009D112D">
            <w:pPr>
              <w:pStyle w:val="Paragraph"/>
              <w:jc w:val="center"/>
            </w:pPr>
            <w:r>
              <w:t>2</w:t>
            </w:r>
          </w:p>
        </w:tc>
        <w:tc>
          <w:tcPr>
            <w:tcW w:w="521" w:type="pct"/>
          </w:tcPr>
          <w:p w:rsidR="00490172" w:rsidRPr="00DB0B7E" w:rsidRDefault="00490172" w:rsidP="00EA3533">
            <w:pPr>
              <w:pStyle w:val="Paragraph"/>
              <w:jc w:val="left"/>
            </w:pPr>
            <w:r>
              <w:t>2 x special sessions</w:t>
            </w:r>
            <w:r w:rsidR="00EA3533">
              <w:t xml:space="preserve"> held</w:t>
            </w:r>
            <w:r>
              <w:t>.</w:t>
            </w:r>
          </w:p>
        </w:tc>
        <w:tc>
          <w:tcPr>
            <w:tcW w:w="520" w:type="pct"/>
          </w:tcPr>
          <w:p w:rsidR="00490172" w:rsidRDefault="00490172" w:rsidP="004504DD">
            <w:pPr>
              <w:pStyle w:val="Paragraph"/>
              <w:jc w:val="left"/>
            </w:pPr>
            <w:r>
              <w:t>2</w:t>
            </w:r>
            <w:r w:rsidRPr="009259C3">
              <w:t xml:space="preserve"> x special sessions</w:t>
            </w:r>
            <w:r w:rsidR="00EA3533">
              <w:t xml:space="preserve"> held</w:t>
            </w:r>
            <w:r w:rsidRPr="009259C3">
              <w:t>.</w:t>
            </w:r>
          </w:p>
        </w:tc>
        <w:tc>
          <w:tcPr>
            <w:tcW w:w="474" w:type="pct"/>
          </w:tcPr>
          <w:p w:rsidR="00490172" w:rsidRDefault="00490172" w:rsidP="004504DD">
            <w:pPr>
              <w:pStyle w:val="Paragraph"/>
              <w:jc w:val="left"/>
            </w:pPr>
            <w:r>
              <w:t>2</w:t>
            </w:r>
            <w:r w:rsidRPr="009259C3">
              <w:t xml:space="preserve"> x special sessions</w:t>
            </w:r>
            <w:r w:rsidR="00EA3533">
              <w:t xml:space="preserve"> held</w:t>
            </w:r>
            <w:r w:rsidRPr="009259C3">
              <w:t>.</w:t>
            </w:r>
          </w:p>
        </w:tc>
      </w:tr>
      <w:tr w:rsidR="00490172" w:rsidRPr="00DB0B7E" w:rsidTr="00490172">
        <w:trPr>
          <w:trHeight w:val="1655"/>
        </w:trPr>
        <w:tc>
          <w:tcPr>
            <w:tcW w:w="528" w:type="pct"/>
            <w:vMerge/>
          </w:tcPr>
          <w:p w:rsidR="00490172" w:rsidRDefault="00490172" w:rsidP="00254E3F">
            <w:pPr>
              <w:pStyle w:val="Paragraph"/>
              <w:jc w:val="left"/>
            </w:pPr>
          </w:p>
        </w:tc>
        <w:tc>
          <w:tcPr>
            <w:tcW w:w="722" w:type="pct"/>
            <w:vMerge/>
          </w:tcPr>
          <w:p w:rsidR="00490172" w:rsidRPr="00D65C01" w:rsidRDefault="00490172" w:rsidP="00254E3F">
            <w:pPr>
              <w:pStyle w:val="Paragraph"/>
              <w:jc w:val="left"/>
            </w:pPr>
          </w:p>
        </w:tc>
        <w:tc>
          <w:tcPr>
            <w:tcW w:w="650" w:type="pct"/>
          </w:tcPr>
          <w:p w:rsidR="00490172" w:rsidRPr="00FB1522" w:rsidRDefault="00490172" w:rsidP="000D7029">
            <w:pPr>
              <w:pStyle w:val="Paragraph"/>
              <w:jc w:val="left"/>
            </w:pPr>
            <w:r w:rsidRPr="00FB1522">
              <w:t>Number of briefing reports to Chamber arising from the special sessions.</w:t>
            </w:r>
          </w:p>
        </w:tc>
        <w:tc>
          <w:tcPr>
            <w:tcW w:w="337" w:type="pct"/>
          </w:tcPr>
          <w:p w:rsidR="00490172" w:rsidRPr="00FB1522" w:rsidRDefault="008B00AB" w:rsidP="009D112D">
            <w:pPr>
              <w:pStyle w:val="Paragraph"/>
              <w:jc w:val="center"/>
            </w:pPr>
            <w:r w:rsidRPr="0025267C">
              <w:t>N/A</w:t>
            </w:r>
          </w:p>
        </w:tc>
        <w:tc>
          <w:tcPr>
            <w:tcW w:w="336" w:type="pct"/>
          </w:tcPr>
          <w:p w:rsidR="00490172" w:rsidRPr="00FB1522" w:rsidRDefault="00717A19" w:rsidP="00717A19">
            <w:pPr>
              <w:pStyle w:val="Paragraph"/>
              <w:jc w:val="center"/>
            </w:pPr>
            <w:r>
              <w:t>2</w:t>
            </w:r>
          </w:p>
        </w:tc>
        <w:tc>
          <w:tcPr>
            <w:tcW w:w="411" w:type="pct"/>
          </w:tcPr>
          <w:p w:rsidR="00490172" w:rsidRPr="001F0182" w:rsidRDefault="00490172" w:rsidP="009D112D">
            <w:pPr>
              <w:pStyle w:val="Paragraph"/>
              <w:jc w:val="center"/>
            </w:pPr>
            <w:r w:rsidRPr="001F0182">
              <w:t>2</w:t>
            </w:r>
          </w:p>
        </w:tc>
        <w:tc>
          <w:tcPr>
            <w:tcW w:w="501" w:type="pct"/>
          </w:tcPr>
          <w:p w:rsidR="00490172" w:rsidRPr="00FB1522" w:rsidRDefault="00490172" w:rsidP="009D112D">
            <w:pPr>
              <w:pStyle w:val="Paragraph"/>
              <w:jc w:val="center"/>
            </w:pPr>
            <w:r w:rsidRPr="00FB1522">
              <w:t>2</w:t>
            </w:r>
          </w:p>
        </w:tc>
        <w:tc>
          <w:tcPr>
            <w:tcW w:w="521" w:type="pct"/>
          </w:tcPr>
          <w:p w:rsidR="00490172" w:rsidRPr="00FB1522" w:rsidRDefault="00490172" w:rsidP="00FB1522">
            <w:pPr>
              <w:pStyle w:val="Paragraph"/>
              <w:jc w:val="left"/>
            </w:pPr>
            <w:r w:rsidRPr="00FB1522">
              <w:t>2 x reports to Chamber arising from the special sessions</w:t>
            </w:r>
            <w:r w:rsidR="00EA3533">
              <w:t xml:space="preserve"> concluded</w:t>
            </w:r>
            <w:r w:rsidRPr="00FB1522">
              <w:t>.</w:t>
            </w:r>
          </w:p>
        </w:tc>
        <w:tc>
          <w:tcPr>
            <w:tcW w:w="520" w:type="pct"/>
          </w:tcPr>
          <w:p w:rsidR="00490172" w:rsidRPr="00FB1522" w:rsidRDefault="00490172" w:rsidP="00FB1522">
            <w:pPr>
              <w:pStyle w:val="Paragraph"/>
              <w:jc w:val="left"/>
            </w:pPr>
            <w:r w:rsidRPr="00FB1522">
              <w:t>2 x reports to Chamber arising from the special sessions</w:t>
            </w:r>
            <w:r w:rsidR="00EA3533">
              <w:t xml:space="preserve"> concluded</w:t>
            </w:r>
            <w:r w:rsidRPr="00FB1522">
              <w:t>.</w:t>
            </w:r>
          </w:p>
        </w:tc>
        <w:tc>
          <w:tcPr>
            <w:tcW w:w="474" w:type="pct"/>
          </w:tcPr>
          <w:p w:rsidR="00490172" w:rsidRPr="00FB1522" w:rsidRDefault="00490172" w:rsidP="00FB1522">
            <w:pPr>
              <w:pStyle w:val="Paragraph"/>
              <w:jc w:val="left"/>
            </w:pPr>
            <w:r w:rsidRPr="00FB1522">
              <w:t>2 x reports to Chamber arising from the special sessions</w:t>
            </w:r>
            <w:r w:rsidR="00EA3533">
              <w:t xml:space="preserve"> concluded</w:t>
            </w:r>
            <w:r w:rsidRPr="00FB1522">
              <w:t>.</w:t>
            </w:r>
          </w:p>
        </w:tc>
      </w:tr>
      <w:tr w:rsidR="00490172" w:rsidRPr="00DB0B7E" w:rsidTr="00490172">
        <w:trPr>
          <w:trHeight w:val="350"/>
        </w:trPr>
        <w:tc>
          <w:tcPr>
            <w:tcW w:w="528" w:type="pct"/>
            <w:vMerge w:val="restart"/>
          </w:tcPr>
          <w:p w:rsidR="00490172" w:rsidRDefault="00490172" w:rsidP="00254E3F">
            <w:pPr>
              <w:pStyle w:val="Paragraph"/>
              <w:jc w:val="left"/>
            </w:pPr>
            <w:r>
              <w:t>2.2.2.</w:t>
            </w:r>
          </w:p>
        </w:tc>
        <w:tc>
          <w:tcPr>
            <w:tcW w:w="722" w:type="pct"/>
            <w:vMerge w:val="restart"/>
          </w:tcPr>
          <w:p w:rsidR="00490172" w:rsidRPr="00070549" w:rsidRDefault="00490172" w:rsidP="00FA559D">
            <w:pPr>
              <w:pStyle w:val="Paragraph"/>
              <w:jc w:val="left"/>
            </w:pPr>
            <w:r>
              <w:t>Briefing Report</w:t>
            </w:r>
            <w:r w:rsidR="00FA559D">
              <w:t>s to Chamber arising from special sessions convened by the Chamber.</w:t>
            </w:r>
          </w:p>
        </w:tc>
        <w:tc>
          <w:tcPr>
            <w:tcW w:w="650" w:type="pct"/>
          </w:tcPr>
          <w:p w:rsidR="00490172" w:rsidRDefault="00490172" w:rsidP="00FA559D">
            <w:pPr>
              <w:pStyle w:val="Paragraph"/>
              <w:jc w:val="left"/>
            </w:pPr>
            <w:r>
              <w:t xml:space="preserve">Number of special sessions </w:t>
            </w:r>
            <w:r w:rsidR="00FA559D">
              <w:t>convened by the Chamber</w:t>
            </w:r>
            <w:r>
              <w:t>.</w:t>
            </w:r>
          </w:p>
        </w:tc>
        <w:tc>
          <w:tcPr>
            <w:tcW w:w="337" w:type="pct"/>
          </w:tcPr>
          <w:p w:rsidR="00490172" w:rsidRDefault="008B00AB" w:rsidP="009D112D">
            <w:pPr>
              <w:pStyle w:val="Paragraph"/>
              <w:jc w:val="center"/>
            </w:pPr>
            <w:r w:rsidRPr="0025267C">
              <w:t>N/A</w:t>
            </w:r>
          </w:p>
        </w:tc>
        <w:tc>
          <w:tcPr>
            <w:tcW w:w="336" w:type="pct"/>
          </w:tcPr>
          <w:p w:rsidR="00490172" w:rsidRDefault="00717A19" w:rsidP="009D112D">
            <w:pPr>
              <w:pStyle w:val="Paragraph"/>
              <w:jc w:val="center"/>
            </w:pPr>
            <w:r>
              <w:t>1</w:t>
            </w:r>
          </w:p>
        </w:tc>
        <w:tc>
          <w:tcPr>
            <w:tcW w:w="411" w:type="pct"/>
          </w:tcPr>
          <w:p w:rsidR="00490172" w:rsidRPr="001F0182" w:rsidRDefault="00490172" w:rsidP="009D112D">
            <w:pPr>
              <w:pStyle w:val="Paragraph"/>
              <w:jc w:val="center"/>
            </w:pPr>
            <w:r w:rsidRPr="001F0182">
              <w:t>1</w:t>
            </w:r>
          </w:p>
        </w:tc>
        <w:tc>
          <w:tcPr>
            <w:tcW w:w="501" w:type="pct"/>
          </w:tcPr>
          <w:p w:rsidR="00490172" w:rsidRPr="00DB0B7E" w:rsidRDefault="00FA559D" w:rsidP="009D112D">
            <w:pPr>
              <w:pStyle w:val="Paragraph"/>
              <w:jc w:val="center"/>
            </w:pPr>
            <w:r>
              <w:t>5</w:t>
            </w:r>
          </w:p>
        </w:tc>
        <w:tc>
          <w:tcPr>
            <w:tcW w:w="521" w:type="pct"/>
          </w:tcPr>
          <w:p w:rsidR="00490172" w:rsidRPr="00283408" w:rsidRDefault="00FA559D" w:rsidP="00EA3533">
            <w:pPr>
              <w:pStyle w:val="Paragraph"/>
              <w:jc w:val="left"/>
            </w:pPr>
            <w:r>
              <w:t>3</w:t>
            </w:r>
            <w:r w:rsidR="00490172">
              <w:t xml:space="preserve"> x special session</w:t>
            </w:r>
            <w:r w:rsidR="00EA3533">
              <w:t>s convened</w:t>
            </w:r>
            <w:r w:rsidR="00490172">
              <w:t>.</w:t>
            </w:r>
          </w:p>
        </w:tc>
        <w:tc>
          <w:tcPr>
            <w:tcW w:w="520" w:type="pct"/>
          </w:tcPr>
          <w:p w:rsidR="00490172" w:rsidRPr="00283408" w:rsidRDefault="00FA559D" w:rsidP="00EA3533">
            <w:pPr>
              <w:pStyle w:val="Paragraph"/>
              <w:jc w:val="left"/>
            </w:pPr>
            <w:r>
              <w:t>3 x special session</w:t>
            </w:r>
            <w:r w:rsidR="00EA3533">
              <w:t>s convened</w:t>
            </w:r>
            <w:r>
              <w:t>.</w:t>
            </w:r>
          </w:p>
        </w:tc>
        <w:tc>
          <w:tcPr>
            <w:tcW w:w="474" w:type="pct"/>
          </w:tcPr>
          <w:p w:rsidR="00490172" w:rsidRPr="00283408" w:rsidRDefault="00FA559D" w:rsidP="00EA3533">
            <w:pPr>
              <w:pStyle w:val="Paragraph"/>
              <w:jc w:val="left"/>
            </w:pPr>
            <w:r>
              <w:t>3 x special session</w:t>
            </w:r>
            <w:r w:rsidR="00EA3533">
              <w:t>s convened</w:t>
            </w:r>
            <w:r>
              <w:t>.</w:t>
            </w:r>
          </w:p>
        </w:tc>
      </w:tr>
      <w:tr w:rsidR="00490172" w:rsidRPr="00DB0B7E" w:rsidTr="00490172">
        <w:trPr>
          <w:trHeight w:val="1349"/>
        </w:trPr>
        <w:tc>
          <w:tcPr>
            <w:tcW w:w="528" w:type="pct"/>
            <w:vMerge/>
          </w:tcPr>
          <w:p w:rsidR="00490172" w:rsidRDefault="00490172" w:rsidP="00254E3F">
            <w:pPr>
              <w:pStyle w:val="Paragraph"/>
              <w:jc w:val="left"/>
            </w:pPr>
          </w:p>
        </w:tc>
        <w:tc>
          <w:tcPr>
            <w:tcW w:w="722" w:type="pct"/>
            <w:vMerge/>
          </w:tcPr>
          <w:p w:rsidR="00490172" w:rsidRDefault="00490172" w:rsidP="00254E3F">
            <w:pPr>
              <w:pStyle w:val="Paragraph"/>
              <w:jc w:val="left"/>
            </w:pPr>
          </w:p>
        </w:tc>
        <w:tc>
          <w:tcPr>
            <w:tcW w:w="650" w:type="pct"/>
          </w:tcPr>
          <w:p w:rsidR="00490172" w:rsidRPr="00070549" w:rsidRDefault="00490172" w:rsidP="00FB1522">
            <w:pPr>
              <w:pStyle w:val="Paragraph"/>
              <w:jc w:val="left"/>
            </w:pPr>
            <w:r>
              <w:t>Number of briefing reports to Chamber arising from the special sessions.</w:t>
            </w:r>
          </w:p>
        </w:tc>
        <w:tc>
          <w:tcPr>
            <w:tcW w:w="337" w:type="pct"/>
          </w:tcPr>
          <w:p w:rsidR="00490172" w:rsidRDefault="008B00AB" w:rsidP="009D112D">
            <w:pPr>
              <w:pStyle w:val="Paragraph"/>
              <w:jc w:val="center"/>
            </w:pPr>
            <w:r w:rsidRPr="0025267C">
              <w:t>N/A</w:t>
            </w:r>
          </w:p>
        </w:tc>
        <w:tc>
          <w:tcPr>
            <w:tcW w:w="336" w:type="pct"/>
          </w:tcPr>
          <w:p w:rsidR="00490172" w:rsidRDefault="00717A19" w:rsidP="009D112D">
            <w:pPr>
              <w:pStyle w:val="Paragraph"/>
              <w:jc w:val="center"/>
            </w:pPr>
            <w:r>
              <w:t>1</w:t>
            </w:r>
          </w:p>
        </w:tc>
        <w:tc>
          <w:tcPr>
            <w:tcW w:w="411" w:type="pct"/>
          </w:tcPr>
          <w:p w:rsidR="00490172" w:rsidRPr="001F0182" w:rsidRDefault="00490172" w:rsidP="009D112D">
            <w:pPr>
              <w:pStyle w:val="Paragraph"/>
              <w:jc w:val="center"/>
            </w:pPr>
            <w:r w:rsidRPr="001F0182">
              <w:t>1</w:t>
            </w:r>
          </w:p>
        </w:tc>
        <w:tc>
          <w:tcPr>
            <w:tcW w:w="501" w:type="pct"/>
          </w:tcPr>
          <w:p w:rsidR="00490172" w:rsidRPr="009B6EDD" w:rsidRDefault="00FA559D" w:rsidP="009D112D">
            <w:pPr>
              <w:pStyle w:val="Paragraph"/>
              <w:jc w:val="center"/>
            </w:pPr>
            <w:r>
              <w:t>5</w:t>
            </w:r>
          </w:p>
        </w:tc>
        <w:tc>
          <w:tcPr>
            <w:tcW w:w="521" w:type="pct"/>
          </w:tcPr>
          <w:p w:rsidR="00490172" w:rsidRPr="009B6EDD" w:rsidRDefault="00FA559D" w:rsidP="00FB1522">
            <w:pPr>
              <w:pStyle w:val="Paragraph"/>
              <w:jc w:val="left"/>
            </w:pPr>
            <w:r>
              <w:t>3</w:t>
            </w:r>
            <w:r w:rsidR="00490172">
              <w:t xml:space="preserve"> x report</w:t>
            </w:r>
            <w:r w:rsidR="00EA3533">
              <w:t>s</w:t>
            </w:r>
            <w:r w:rsidR="00490172">
              <w:t xml:space="preserve"> </w:t>
            </w:r>
            <w:r w:rsidR="00EA3533">
              <w:t xml:space="preserve">submitted </w:t>
            </w:r>
            <w:r w:rsidR="00490172">
              <w:t xml:space="preserve">to Chamber arising from the special </w:t>
            </w:r>
            <w:r w:rsidR="00490172">
              <w:lastRenderedPageBreak/>
              <w:t>session</w:t>
            </w:r>
            <w:r w:rsidR="00EA3533">
              <w:t>s</w:t>
            </w:r>
            <w:r w:rsidR="00490172">
              <w:t>.</w:t>
            </w:r>
          </w:p>
        </w:tc>
        <w:tc>
          <w:tcPr>
            <w:tcW w:w="520" w:type="pct"/>
          </w:tcPr>
          <w:p w:rsidR="00490172" w:rsidRPr="00283408" w:rsidRDefault="00FA559D" w:rsidP="00254E3F">
            <w:pPr>
              <w:pStyle w:val="Paragraph"/>
              <w:jc w:val="left"/>
            </w:pPr>
            <w:r>
              <w:lastRenderedPageBreak/>
              <w:t>3 x report</w:t>
            </w:r>
            <w:r w:rsidR="00EA3533">
              <w:t>s submitted</w:t>
            </w:r>
            <w:r>
              <w:t xml:space="preserve"> to Chamber arising from the special </w:t>
            </w:r>
            <w:r>
              <w:lastRenderedPageBreak/>
              <w:t>session</w:t>
            </w:r>
            <w:r w:rsidR="00EA3533">
              <w:t>s</w:t>
            </w:r>
            <w:r>
              <w:t>.</w:t>
            </w:r>
          </w:p>
        </w:tc>
        <w:tc>
          <w:tcPr>
            <w:tcW w:w="474" w:type="pct"/>
          </w:tcPr>
          <w:p w:rsidR="00490172" w:rsidRPr="00283408" w:rsidRDefault="00FA559D" w:rsidP="00254E3F">
            <w:pPr>
              <w:pStyle w:val="Paragraph"/>
              <w:jc w:val="left"/>
            </w:pPr>
            <w:r>
              <w:lastRenderedPageBreak/>
              <w:t>3 x report</w:t>
            </w:r>
            <w:r w:rsidR="00EA3533">
              <w:t>s submitted</w:t>
            </w:r>
            <w:r>
              <w:t xml:space="preserve"> to Chamber arising from the special </w:t>
            </w:r>
            <w:r>
              <w:lastRenderedPageBreak/>
              <w:t>session</w:t>
            </w:r>
            <w:r w:rsidR="00EA3533">
              <w:t>s</w:t>
            </w:r>
            <w:r>
              <w:t>.</w:t>
            </w:r>
          </w:p>
        </w:tc>
      </w:tr>
      <w:tr w:rsidR="00490172" w:rsidRPr="00DB0B7E" w:rsidTr="00490172">
        <w:trPr>
          <w:trHeight w:val="1133"/>
        </w:trPr>
        <w:tc>
          <w:tcPr>
            <w:tcW w:w="528" w:type="pct"/>
          </w:tcPr>
          <w:p w:rsidR="00490172" w:rsidRDefault="00490172" w:rsidP="00254E3F">
            <w:pPr>
              <w:pStyle w:val="Paragraph"/>
              <w:jc w:val="left"/>
            </w:pPr>
            <w:r>
              <w:lastRenderedPageBreak/>
              <w:t>2.2.3.</w:t>
            </w:r>
          </w:p>
        </w:tc>
        <w:tc>
          <w:tcPr>
            <w:tcW w:w="722" w:type="pct"/>
          </w:tcPr>
          <w:p w:rsidR="00490172" w:rsidRPr="00EB5673" w:rsidRDefault="00490172" w:rsidP="00254E3F">
            <w:pPr>
              <w:pStyle w:val="Paragraph"/>
              <w:jc w:val="left"/>
            </w:pPr>
            <w:r>
              <w:t>Capacity building of chamber constituency representatives.</w:t>
            </w:r>
          </w:p>
        </w:tc>
        <w:tc>
          <w:tcPr>
            <w:tcW w:w="650" w:type="pct"/>
          </w:tcPr>
          <w:p w:rsidR="00490172" w:rsidRDefault="00490172" w:rsidP="00985C0F">
            <w:pPr>
              <w:pStyle w:val="Paragraph"/>
              <w:jc w:val="left"/>
            </w:pPr>
            <w:r>
              <w:t>Number of training sessions</w:t>
            </w:r>
            <w:r w:rsidR="00931F96">
              <w:t xml:space="preserve"> held</w:t>
            </w:r>
            <w:r w:rsidR="00985C0F">
              <w:t>.</w:t>
            </w:r>
          </w:p>
        </w:tc>
        <w:tc>
          <w:tcPr>
            <w:tcW w:w="337" w:type="pct"/>
          </w:tcPr>
          <w:p w:rsidR="00490172" w:rsidRPr="00DB0B7E" w:rsidRDefault="008B00AB" w:rsidP="009D112D">
            <w:pPr>
              <w:pStyle w:val="Paragraph"/>
              <w:jc w:val="center"/>
            </w:pPr>
            <w:r w:rsidRPr="0025267C">
              <w:t>N/A</w:t>
            </w:r>
          </w:p>
        </w:tc>
        <w:tc>
          <w:tcPr>
            <w:tcW w:w="336" w:type="pct"/>
          </w:tcPr>
          <w:p w:rsidR="00490172" w:rsidRPr="00DB0B7E" w:rsidRDefault="00717A19" w:rsidP="009D112D">
            <w:pPr>
              <w:pStyle w:val="Paragraph"/>
              <w:jc w:val="center"/>
            </w:pPr>
            <w:r>
              <w:t>2</w:t>
            </w:r>
          </w:p>
        </w:tc>
        <w:tc>
          <w:tcPr>
            <w:tcW w:w="411" w:type="pct"/>
          </w:tcPr>
          <w:p w:rsidR="00490172" w:rsidRPr="00DB0B7E" w:rsidRDefault="00490172" w:rsidP="009D112D">
            <w:pPr>
              <w:pStyle w:val="Paragraph"/>
              <w:jc w:val="center"/>
            </w:pPr>
            <w:r>
              <w:t>2</w:t>
            </w:r>
          </w:p>
        </w:tc>
        <w:tc>
          <w:tcPr>
            <w:tcW w:w="501" w:type="pct"/>
          </w:tcPr>
          <w:p w:rsidR="00490172" w:rsidRPr="00877BF3" w:rsidRDefault="00490172" w:rsidP="009D112D">
            <w:pPr>
              <w:pStyle w:val="Paragraph"/>
              <w:jc w:val="center"/>
            </w:pPr>
            <w:r>
              <w:t>2</w:t>
            </w:r>
          </w:p>
        </w:tc>
        <w:tc>
          <w:tcPr>
            <w:tcW w:w="521" w:type="pct"/>
          </w:tcPr>
          <w:p w:rsidR="00490172" w:rsidRPr="00877BF3" w:rsidRDefault="00490172" w:rsidP="00931F96">
            <w:pPr>
              <w:pStyle w:val="Paragraph"/>
              <w:jc w:val="left"/>
            </w:pPr>
            <w:r>
              <w:t>2 x training session</w:t>
            </w:r>
            <w:r w:rsidR="00931F96">
              <w:t xml:space="preserve">s </w:t>
            </w:r>
            <w:r w:rsidR="00985C0F">
              <w:t>h</w:t>
            </w:r>
            <w:r w:rsidR="00931F96">
              <w:t>eld.</w:t>
            </w:r>
          </w:p>
        </w:tc>
        <w:tc>
          <w:tcPr>
            <w:tcW w:w="520" w:type="pct"/>
          </w:tcPr>
          <w:p w:rsidR="00490172" w:rsidRDefault="00490172" w:rsidP="00254E3F">
            <w:pPr>
              <w:pStyle w:val="Paragraph"/>
              <w:jc w:val="left"/>
            </w:pPr>
            <w:r>
              <w:t>2 x training session</w:t>
            </w:r>
            <w:r w:rsidR="00931F96">
              <w:t>s held</w:t>
            </w:r>
            <w:r>
              <w:t>.</w:t>
            </w:r>
          </w:p>
        </w:tc>
        <w:tc>
          <w:tcPr>
            <w:tcW w:w="474" w:type="pct"/>
          </w:tcPr>
          <w:p w:rsidR="00490172" w:rsidRPr="00283408" w:rsidRDefault="00490172" w:rsidP="00254E3F">
            <w:pPr>
              <w:pStyle w:val="Paragraph"/>
              <w:jc w:val="left"/>
            </w:pPr>
            <w:r>
              <w:t>2 x training session</w:t>
            </w:r>
            <w:r w:rsidR="00931F96">
              <w:t>s held</w:t>
            </w:r>
            <w:r>
              <w:t>.</w:t>
            </w:r>
          </w:p>
        </w:tc>
      </w:tr>
      <w:tr w:rsidR="00490172" w:rsidRPr="00DB0B7E" w:rsidTr="00490172">
        <w:trPr>
          <w:trHeight w:val="1122"/>
        </w:trPr>
        <w:tc>
          <w:tcPr>
            <w:tcW w:w="528" w:type="pct"/>
          </w:tcPr>
          <w:p w:rsidR="00490172" w:rsidRDefault="00FA559D" w:rsidP="00254E3F">
            <w:pPr>
              <w:pStyle w:val="Paragraph"/>
              <w:jc w:val="left"/>
            </w:pPr>
            <w:r>
              <w:t>2.2.4</w:t>
            </w:r>
            <w:r w:rsidR="00490172">
              <w:t>.</w:t>
            </w:r>
          </w:p>
        </w:tc>
        <w:tc>
          <w:tcPr>
            <w:tcW w:w="722" w:type="pct"/>
          </w:tcPr>
          <w:p w:rsidR="00490172" w:rsidRDefault="00490172" w:rsidP="00AD1F2B">
            <w:pPr>
              <w:pStyle w:val="Paragraph"/>
              <w:jc w:val="left"/>
            </w:pPr>
            <w:r>
              <w:t>Strategic Session of the Chamber</w:t>
            </w:r>
          </w:p>
        </w:tc>
        <w:tc>
          <w:tcPr>
            <w:tcW w:w="650" w:type="pct"/>
          </w:tcPr>
          <w:p w:rsidR="00490172" w:rsidRDefault="00490172" w:rsidP="00AD1F2B">
            <w:pPr>
              <w:pStyle w:val="Paragraph"/>
              <w:jc w:val="left"/>
            </w:pPr>
            <w:r>
              <w:t>Number of strategic sessions.</w:t>
            </w:r>
          </w:p>
        </w:tc>
        <w:tc>
          <w:tcPr>
            <w:tcW w:w="337" w:type="pct"/>
          </w:tcPr>
          <w:p w:rsidR="00490172" w:rsidRDefault="008B00AB" w:rsidP="009D112D">
            <w:pPr>
              <w:pStyle w:val="Paragraph"/>
              <w:jc w:val="center"/>
            </w:pPr>
            <w:r w:rsidRPr="0025267C">
              <w:t>N/A</w:t>
            </w:r>
          </w:p>
        </w:tc>
        <w:tc>
          <w:tcPr>
            <w:tcW w:w="336" w:type="pct"/>
          </w:tcPr>
          <w:p w:rsidR="00490172" w:rsidRDefault="00717A19" w:rsidP="009D112D">
            <w:pPr>
              <w:pStyle w:val="Paragraph"/>
              <w:jc w:val="center"/>
            </w:pPr>
            <w:r>
              <w:t>1</w:t>
            </w:r>
          </w:p>
        </w:tc>
        <w:tc>
          <w:tcPr>
            <w:tcW w:w="411" w:type="pct"/>
          </w:tcPr>
          <w:p w:rsidR="00490172" w:rsidRDefault="00490172" w:rsidP="009D112D">
            <w:pPr>
              <w:pStyle w:val="Paragraph"/>
              <w:jc w:val="center"/>
            </w:pPr>
            <w:r>
              <w:t>1</w:t>
            </w:r>
          </w:p>
        </w:tc>
        <w:tc>
          <w:tcPr>
            <w:tcW w:w="501" w:type="pct"/>
          </w:tcPr>
          <w:p w:rsidR="00490172" w:rsidRDefault="00490172" w:rsidP="009D112D">
            <w:pPr>
              <w:pStyle w:val="Paragraph"/>
              <w:jc w:val="center"/>
            </w:pPr>
            <w:r>
              <w:t>1</w:t>
            </w:r>
          </w:p>
        </w:tc>
        <w:tc>
          <w:tcPr>
            <w:tcW w:w="521" w:type="pct"/>
          </w:tcPr>
          <w:p w:rsidR="00490172" w:rsidRDefault="00490172" w:rsidP="00254E3F">
            <w:pPr>
              <w:pStyle w:val="Paragraph"/>
              <w:jc w:val="left"/>
            </w:pPr>
            <w:r>
              <w:t>1 x strategic session</w:t>
            </w:r>
            <w:r w:rsidR="00931F96">
              <w:t xml:space="preserve"> held</w:t>
            </w:r>
          </w:p>
        </w:tc>
        <w:tc>
          <w:tcPr>
            <w:tcW w:w="520" w:type="pct"/>
          </w:tcPr>
          <w:p w:rsidR="00490172" w:rsidRDefault="004D13BE" w:rsidP="00254E3F">
            <w:pPr>
              <w:pStyle w:val="Paragraph"/>
              <w:jc w:val="left"/>
            </w:pPr>
            <w:r>
              <w:t>1 x strategic session</w:t>
            </w:r>
            <w:r w:rsidR="00931F96">
              <w:t xml:space="preserve"> held</w:t>
            </w:r>
          </w:p>
        </w:tc>
        <w:tc>
          <w:tcPr>
            <w:tcW w:w="474" w:type="pct"/>
          </w:tcPr>
          <w:p w:rsidR="00490172" w:rsidRDefault="004D13BE" w:rsidP="00254E3F">
            <w:pPr>
              <w:pStyle w:val="Paragraph"/>
              <w:jc w:val="left"/>
            </w:pPr>
            <w:r>
              <w:t>1 x strategic session</w:t>
            </w:r>
            <w:r w:rsidR="00931F96">
              <w:t xml:space="preserve"> held</w:t>
            </w:r>
          </w:p>
        </w:tc>
      </w:tr>
      <w:tr w:rsidR="00490172" w:rsidRPr="00DB0B7E" w:rsidTr="005B73C6">
        <w:trPr>
          <w:trHeight w:val="1100"/>
        </w:trPr>
        <w:tc>
          <w:tcPr>
            <w:tcW w:w="528" w:type="pct"/>
          </w:tcPr>
          <w:p w:rsidR="00490172" w:rsidRDefault="00FA559D" w:rsidP="00254E3F">
            <w:pPr>
              <w:pStyle w:val="Paragraph"/>
              <w:jc w:val="left"/>
            </w:pPr>
            <w:r>
              <w:t>2.2.5</w:t>
            </w:r>
            <w:r w:rsidR="00362494">
              <w:t>.</w:t>
            </w:r>
          </w:p>
        </w:tc>
        <w:tc>
          <w:tcPr>
            <w:tcW w:w="722" w:type="pct"/>
          </w:tcPr>
          <w:p w:rsidR="00490172" w:rsidRPr="00AA00B4" w:rsidRDefault="00490172" w:rsidP="00B642D9">
            <w:pPr>
              <w:pStyle w:val="Paragraph"/>
              <w:jc w:val="left"/>
            </w:pPr>
            <w:r w:rsidRPr="00AA00B4">
              <w:t xml:space="preserve">Research reports </w:t>
            </w:r>
            <w:r w:rsidR="00B642D9">
              <w:t>concluded</w:t>
            </w:r>
            <w:r w:rsidRPr="00AA00B4">
              <w:t>.</w:t>
            </w:r>
          </w:p>
        </w:tc>
        <w:tc>
          <w:tcPr>
            <w:tcW w:w="650" w:type="pct"/>
          </w:tcPr>
          <w:p w:rsidR="00490172" w:rsidRPr="00AA00B4" w:rsidRDefault="00490172" w:rsidP="00B642D9">
            <w:pPr>
              <w:pStyle w:val="Paragraph"/>
              <w:jc w:val="left"/>
            </w:pPr>
            <w:r w:rsidRPr="00AA00B4">
              <w:t xml:space="preserve">Number of research reports </w:t>
            </w:r>
            <w:r w:rsidR="00B642D9">
              <w:t>concluded</w:t>
            </w:r>
            <w:r w:rsidRPr="00AA00B4">
              <w:t>.</w:t>
            </w:r>
          </w:p>
        </w:tc>
        <w:tc>
          <w:tcPr>
            <w:tcW w:w="337" w:type="pct"/>
          </w:tcPr>
          <w:p w:rsidR="00490172" w:rsidRPr="00AA00B4" w:rsidRDefault="008B00AB" w:rsidP="009D112D">
            <w:pPr>
              <w:pStyle w:val="Paragraph"/>
              <w:jc w:val="center"/>
            </w:pPr>
            <w:r w:rsidRPr="0025267C">
              <w:t>N/A</w:t>
            </w:r>
          </w:p>
        </w:tc>
        <w:tc>
          <w:tcPr>
            <w:tcW w:w="336" w:type="pct"/>
          </w:tcPr>
          <w:p w:rsidR="00490172" w:rsidRPr="00AA00B4" w:rsidRDefault="008B00AB" w:rsidP="009D112D">
            <w:pPr>
              <w:pStyle w:val="Paragraph"/>
              <w:jc w:val="center"/>
            </w:pPr>
            <w:r w:rsidRPr="0025267C">
              <w:t>N/A</w:t>
            </w:r>
          </w:p>
        </w:tc>
        <w:tc>
          <w:tcPr>
            <w:tcW w:w="411" w:type="pct"/>
          </w:tcPr>
          <w:p w:rsidR="00490172" w:rsidRPr="00AA00B4" w:rsidRDefault="000161A0" w:rsidP="009D112D">
            <w:pPr>
              <w:pStyle w:val="Paragraph"/>
              <w:jc w:val="center"/>
            </w:pPr>
            <w:r>
              <w:t>2</w:t>
            </w:r>
          </w:p>
        </w:tc>
        <w:tc>
          <w:tcPr>
            <w:tcW w:w="501" w:type="pct"/>
          </w:tcPr>
          <w:p w:rsidR="00490172" w:rsidRPr="00AA00B4" w:rsidRDefault="00490172" w:rsidP="009D112D">
            <w:pPr>
              <w:pStyle w:val="Paragraph"/>
              <w:jc w:val="center"/>
            </w:pPr>
            <w:r w:rsidRPr="00AA00B4">
              <w:t>2.</w:t>
            </w:r>
          </w:p>
        </w:tc>
        <w:tc>
          <w:tcPr>
            <w:tcW w:w="521" w:type="pct"/>
          </w:tcPr>
          <w:p w:rsidR="00490172" w:rsidRPr="00AA00B4" w:rsidRDefault="00490172" w:rsidP="00B642D9">
            <w:pPr>
              <w:pStyle w:val="Paragraph"/>
              <w:jc w:val="left"/>
            </w:pPr>
            <w:r>
              <w:t>1</w:t>
            </w:r>
            <w:r w:rsidRPr="00AA00B4">
              <w:t xml:space="preserve"> x research report</w:t>
            </w:r>
            <w:r w:rsidR="00B642D9">
              <w:t xml:space="preserve"> concluded</w:t>
            </w:r>
            <w:r w:rsidRPr="00AA00B4">
              <w:t>.</w:t>
            </w:r>
          </w:p>
        </w:tc>
        <w:tc>
          <w:tcPr>
            <w:tcW w:w="520" w:type="pct"/>
          </w:tcPr>
          <w:p w:rsidR="00490172" w:rsidRPr="00AA00B4" w:rsidRDefault="00490172" w:rsidP="00B642D9">
            <w:pPr>
              <w:pStyle w:val="Paragraph"/>
              <w:jc w:val="left"/>
            </w:pPr>
            <w:r>
              <w:t>1</w:t>
            </w:r>
            <w:r w:rsidRPr="00AA00B4">
              <w:t xml:space="preserve"> x research report</w:t>
            </w:r>
            <w:r w:rsidR="00B642D9">
              <w:t xml:space="preserve"> concluded</w:t>
            </w:r>
            <w:r w:rsidRPr="00AA00B4">
              <w:t>.</w:t>
            </w:r>
          </w:p>
        </w:tc>
        <w:tc>
          <w:tcPr>
            <w:tcW w:w="474" w:type="pct"/>
          </w:tcPr>
          <w:p w:rsidR="00490172" w:rsidRPr="00AA00B4" w:rsidRDefault="00490172" w:rsidP="00B642D9">
            <w:pPr>
              <w:pStyle w:val="Paragraph"/>
              <w:jc w:val="left"/>
            </w:pPr>
            <w:r>
              <w:t>1</w:t>
            </w:r>
            <w:r w:rsidRPr="00AA00B4">
              <w:t xml:space="preserve"> x research report</w:t>
            </w:r>
            <w:r w:rsidR="00B642D9">
              <w:t xml:space="preserve"> concluded</w:t>
            </w:r>
            <w:r w:rsidRPr="00AA00B4">
              <w:t>.</w:t>
            </w:r>
          </w:p>
        </w:tc>
      </w:tr>
      <w:tr w:rsidR="00490172" w:rsidRPr="00DB0B7E" w:rsidTr="00490172">
        <w:trPr>
          <w:trHeight w:val="677"/>
        </w:trPr>
        <w:tc>
          <w:tcPr>
            <w:tcW w:w="528" w:type="pct"/>
          </w:tcPr>
          <w:p w:rsidR="00490172" w:rsidRDefault="00362494" w:rsidP="00254E3F">
            <w:pPr>
              <w:pStyle w:val="Paragraph"/>
              <w:jc w:val="left"/>
            </w:pPr>
            <w:r>
              <w:t>2.2.</w:t>
            </w:r>
            <w:r w:rsidR="00FA559D">
              <w:t>6</w:t>
            </w:r>
            <w:r w:rsidR="00490172">
              <w:t>.</w:t>
            </w:r>
          </w:p>
        </w:tc>
        <w:tc>
          <w:tcPr>
            <w:tcW w:w="722" w:type="pct"/>
          </w:tcPr>
          <w:p w:rsidR="00490172" w:rsidRPr="00EB5673" w:rsidRDefault="00C94667" w:rsidP="00254E3F">
            <w:pPr>
              <w:pStyle w:val="Paragraph"/>
              <w:jc w:val="left"/>
            </w:pPr>
            <w:r>
              <w:t>Conclude</w:t>
            </w:r>
            <w:r w:rsidR="00985C0F">
              <w:t xml:space="preserve">d </w:t>
            </w:r>
            <w:r w:rsidR="00490172">
              <w:t>NEDLAC</w:t>
            </w:r>
            <w:r w:rsidR="00490172" w:rsidRPr="00EB5673">
              <w:t xml:space="preserve"> Reports on draft legislation</w:t>
            </w:r>
            <w:r w:rsidR="00490172">
              <w:t>.</w:t>
            </w:r>
          </w:p>
        </w:tc>
        <w:tc>
          <w:tcPr>
            <w:tcW w:w="650" w:type="pct"/>
          </w:tcPr>
          <w:p w:rsidR="00490172" w:rsidRDefault="00490172" w:rsidP="00254E3F">
            <w:pPr>
              <w:pStyle w:val="Paragraph"/>
              <w:jc w:val="left"/>
            </w:pPr>
            <w:r>
              <w:t>Time taken to conclude a NEDLAC</w:t>
            </w:r>
            <w:r w:rsidRPr="00EB5673">
              <w:t xml:space="preserve"> Report</w:t>
            </w:r>
            <w:r>
              <w:t>.</w:t>
            </w:r>
          </w:p>
        </w:tc>
        <w:tc>
          <w:tcPr>
            <w:tcW w:w="337" w:type="pct"/>
          </w:tcPr>
          <w:p w:rsidR="00490172" w:rsidRPr="00DB0B7E" w:rsidRDefault="00490172" w:rsidP="009D112D">
            <w:pPr>
              <w:pStyle w:val="Paragraph"/>
              <w:jc w:val="center"/>
            </w:pPr>
            <w:r>
              <w:t>N/A</w:t>
            </w:r>
          </w:p>
        </w:tc>
        <w:tc>
          <w:tcPr>
            <w:tcW w:w="336" w:type="pct"/>
          </w:tcPr>
          <w:p w:rsidR="00490172" w:rsidRDefault="00695E1E" w:rsidP="009D112D">
            <w:pPr>
              <w:pStyle w:val="Paragraph"/>
              <w:jc w:val="center"/>
            </w:pPr>
            <w:r>
              <w:t>No new legislative matter tabled to date.</w:t>
            </w:r>
          </w:p>
        </w:tc>
        <w:tc>
          <w:tcPr>
            <w:tcW w:w="411" w:type="pct"/>
          </w:tcPr>
          <w:p w:rsidR="00490172" w:rsidRDefault="00695E1E" w:rsidP="00695E1E">
            <w:pPr>
              <w:pStyle w:val="Paragraph"/>
              <w:jc w:val="center"/>
            </w:pPr>
            <w:r>
              <w:t>No new legislative matter tabled.</w:t>
            </w:r>
          </w:p>
        </w:tc>
        <w:tc>
          <w:tcPr>
            <w:tcW w:w="501" w:type="pct"/>
          </w:tcPr>
          <w:p w:rsidR="00490172" w:rsidRDefault="00A20951" w:rsidP="009D112D">
            <w:pPr>
              <w:pStyle w:val="Paragraph"/>
              <w:jc w:val="center"/>
            </w:pPr>
            <w:r>
              <w:t>No new legislative matter tabled to date.</w:t>
            </w:r>
          </w:p>
        </w:tc>
        <w:tc>
          <w:tcPr>
            <w:tcW w:w="521" w:type="pct"/>
          </w:tcPr>
          <w:p w:rsidR="00490172" w:rsidRPr="00877BF3" w:rsidRDefault="00490172" w:rsidP="00254E3F">
            <w:pPr>
              <w:pStyle w:val="Paragraph"/>
              <w:jc w:val="left"/>
            </w:pPr>
            <w:r>
              <w:t>NEDLAC</w:t>
            </w:r>
            <w:r w:rsidRPr="00877BF3">
              <w:t xml:space="preserve"> Reports on draft legislation </w:t>
            </w:r>
            <w:r w:rsidR="00C94667">
              <w:t xml:space="preserve">concluded </w:t>
            </w:r>
            <w:r w:rsidRPr="00877BF3">
              <w:t xml:space="preserve">within 6 months of being tabled at </w:t>
            </w:r>
            <w:r>
              <w:t>NEDLAC.</w:t>
            </w:r>
          </w:p>
        </w:tc>
        <w:tc>
          <w:tcPr>
            <w:tcW w:w="520" w:type="pct"/>
          </w:tcPr>
          <w:p w:rsidR="00490172" w:rsidRDefault="00490172" w:rsidP="00254E3F">
            <w:pPr>
              <w:pStyle w:val="Paragraph"/>
              <w:jc w:val="left"/>
            </w:pPr>
            <w:r>
              <w:t>NEDLAC</w:t>
            </w:r>
            <w:r w:rsidRPr="00877BF3">
              <w:t xml:space="preserve"> Reports on draft legislation </w:t>
            </w:r>
            <w:r w:rsidR="00C94667">
              <w:t xml:space="preserve">concluded </w:t>
            </w:r>
            <w:r w:rsidRPr="00877BF3">
              <w:t xml:space="preserve">within 6 months of being tabled at </w:t>
            </w:r>
            <w:r>
              <w:t>NEDLAC.</w:t>
            </w:r>
          </w:p>
        </w:tc>
        <w:tc>
          <w:tcPr>
            <w:tcW w:w="474" w:type="pct"/>
          </w:tcPr>
          <w:p w:rsidR="00490172" w:rsidRPr="00283408" w:rsidRDefault="00490172" w:rsidP="00254E3F">
            <w:pPr>
              <w:pStyle w:val="Paragraph"/>
              <w:jc w:val="left"/>
            </w:pPr>
            <w:r>
              <w:t>NEDLAC</w:t>
            </w:r>
            <w:r w:rsidRPr="00877BF3">
              <w:t xml:space="preserve"> Reports on draft legislation </w:t>
            </w:r>
            <w:r w:rsidR="00C94667">
              <w:t xml:space="preserve">concluded </w:t>
            </w:r>
            <w:r w:rsidRPr="00877BF3">
              <w:t xml:space="preserve">within 6 months of being tabled at </w:t>
            </w:r>
            <w:r>
              <w:t>NEDLAC.</w:t>
            </w:r>
          </w:p>
        </w:tc>
      </w:tr>
      <w:tr w:rsidR="00490172" w:rsidRPr="00DB0B7E" w:rsidTr="00490172">
        <w:trPr>
          <w:trHeight w:val="2028"/>
        </w:trPr>
        <w:tc>
          <w:tcPr>
            <w:tcW w:w="528" w:type="pct"/>
          </w:tcPr>
          <w:p w:rsidR="00490172" w:rsidRDefault="00362494" w:rsidP="00254E3F">
            <w:pPr>
              <w:pStyle w:val="Paragraph"/>
              <w:jc w:val="left"/>
            </w:pPr>
            <w:r>
              <w:lastRenderedPageBreak/>
              <w:t>2.2.</w:t>
            </w:r>
            <w:r w:rsidR="00FA559D">
              <w:t>7</w:t>
            </w:r>
            <w:r>
              <w:t>.</w:t>
            </w:r>
          </w:p>
        </w:tc>
        <w:tc>
          <w:tcPr>
            <w:tcW w:w="722" w:type="pct"/>
          </w:tcPr>
          <w:p w:rsidR="00490172" w:rsidRPr="00AA00B4" w:rsidRDefault="00490172" w:rsidP="00C94667">
            <w:pPr>
              <w:rPr>
                <w:rFonts w:ascii="Arial" w:hAnsi="Arial" w:cs="Arial"/>
              </w:rPr>
            </w:pPr>
            <w:r w:rsidRPr="00AA00B4">
              <w:rPr>
                <w:rFonts w:ascii="Arial" w:hAnsi="Arial" w:cs="Arial"/>
              </w:rPr>
              <w:t xml:space="preserve">Chamber satisfaction survey on quality of meeting preparations and logistical arrangements </w:t>
            </w:r>
            <w:r w:rsidR="00C94667">
              <w:rPr>
                <w:rFonts w:ascii="Arial" w:hAnsi="Arial" w:cs="Arial"/>
              </w:rPr>
              <w:t>completed</w:t>
            </w:r>
            <w:r w:rsidRPr="00AA00B4">
              <w:rPr>
                <w:rFonts w:ascii="Arial" w:hAnsi="Arial" w:cs="Arial"/>
              </w:rPr>
              <w:t>.</w:t>
            </w:r>
          </w:p>
        </w:tc>
        <w:tc>
          <w:tcPr>
            <w:tcW w:w="650" w:type="pct"/>
          </w:tcPr>
          <w:p w:rsidR="00490172" w:rsidRPr="00AA00B4" w:rsidRDefault="00490172" w:rsidP="00C94667">
            <w:pPr>
              <w:pStyle w:val="Paragraph"/>
            </w:pPr>
            <w:r w:rsidRPr="00AA00B4">
              <w:t xml:space="preserve">Number of satisfaction surveys </w:t>
            </w:r>
            <w:r w:rsidR="00C94667">
              <w:t>completed</w:t>
            </w:r>
            <w:r w:rsidRPr="00AA00B4">
              <w:t>.</w:t>
            </w:r>
          </w:p>
        </w:tc>
        <w:tc>
          <w:tcPr>
            <w:tcW w:w="337" w:type="pct"/>
          </w:tcPr>
          <w:p w:rsidR="00490172" w:rsidRPr="00AA00B4" w:rsidRDefault="00490172" w:rsidP="009D112D">
            <w:pPr>
              <w:pStyle w:val="Paragraph"/>
              <w:jc w:val="center"/>
            </w:pPr>
            <w:r w:rsidRPr="00AA00B4">
              <w:t>N/A</w:t>
            </w:r>
          </w:p>
        </w:tc>
        <w:tc>
          <w:tcPr>
            <w:tcW w:w="336" w:type="pct"/>
          </w:tcPr>
          <w:p w:rsidR="00490172" w:rsidRPr="00AA00B4" w:rsidRDefault="00490172" w:rsidP="009D112D">
            <w:pPr>
              <w:pStyle w:val="Paragraph"/>
              <w:jc w:val="center"/>
            </w:pPr>
            <w:r w:rsidRPr="00AA00B4">
              <w:t>N/A</w:t>
            </w:r>
          </w:p>
        </w:tc>
        <w:tc>
          <w:tcPr>
            <w:tcW w:w="411" w:type="pct"/>
          </w:tcPr>
          <w:p w:rsidR="00490172" w:rsidRPr="00AA00B4" w:rsidRDefault="00431655" w:rsidP="009D112D">
            <w:pPr>
              <w:pStyle w:val="Paragraph"/>
              <w:jc w:val="center"/>
            </w:pPr>
            <w:r>
              <w:t>4</w:t>
            </w:r>
          </w:p>
        </w:tc>
        <w:tc>
          <w:tcPr>
            <w:tcW w:w="501" w:type="pct"/>
          </w:tcPr>
          <w:p w:rsidR="00490172" w:rsidRPr="00AA00B4" w:rsidRDefault="00A20951" w:rsidP="009D112D">
            <w:pPr>
              <w:pStyle w:val="Paragraph"/>
              <w:jc w:val="center"/>
            </w:pPr>
            <w:r>
              <w:t>2</w:t>
            </w:r>
          </w:p>
        </w:tc>
        <w:tc>
          <w:tcPr>
            <w:tcW w:w="521" w:type="pct"/>
          </w:tcPr>
          <w:p w:rsidR="00490172" w:rsidRDefault="00490172" w:rsidP="00C94667">
            <w:pPr>
              <w:pStyle w:val="Paragraph"/>
              <w:jc w:val="left"/>
            </w:pPr>
            <w:r>
              <w:t>2</w:t>
            </w:r>
            <w:r w:rsidRPr="00AA00B4">
              <w:t xml:space="preserve"> </w:t>
            </w:r>
            <w:r w:rsidR="00F85651">
              <w:t xml:space="preserve">x </w:t>
            </w:r>
            <w:r w:rsidRPr="00AA00B4">
              <w:t xml:space="preserve">Chamber satisfaction surveys </w:t>
            </w:r>
            <w:r w:rsidR="00C94667">
              <w:t>completed</w:t>
            </w:r>
            <w:r w:rsidRPr="00AA00B4">
              <w:t>.</w:t>
            </w:r>
          </w:p>
          <w:p w:rsidR="00C94667" w:rsidRPr="00AA00B4" w:rsidRDefault="00C94667" w:rsidP="00C94667">
            <w:pPr>
              <w:pStyle w:val="Paragraph"/>
              <w:jc w:val="left"/>
            </w:pPr>
          </w:p>
        </w:tc>
        <w:tc>
          <w:tcPr>
            <w:tcW w:w="520" w:type="pct"/>
          </w:tcPr>
          <w:p w:rsidR="00490172" w:rsidRDefault="00490172" w:rsidP="00C94667">
            <w:pPr>
              <w:pStyle w:val="Paragraph"/>
              <w:jc w:val="left"/>
            </w:pPr>
            <w:r>
              <w:t>2</w:t>
            </w:r>
            <w:r w:rsidRPr="00AA00B4">
              <w:t xml:space="preserve"> x Chamber satisfaction surveys </w:t>
            </w:r>
            <w:r w:rsidR="00C94667">
              <w:t>completed</w:t>
            </w:r>
            <w:r w:rsidRPr="00AA00B4">
              <w:t>.</w:t>
            </w:r>
          </w:p>
          <w:p w:rsidR="00C94667" w:rsidRPr="00AA00B4" w:rsidRDefault="00C94667" w:rsidP="00C94667">
            <w:pPr>
              <w:pStyle w:val="Paragraph"/>
              <w:jc w:val="left"/>
            </w:pPr>
          </w:p>
        </w:tc>
        <w:tc>
          <w:tcPr>
            <w:tcW w:w="474" w:type="pct"/>
          </w:tcPr>
          <w:p w:rsidR="00490172" w:rsidRDefault="00490172" w:rsidP="00C94667">
            <w:pPr>
              <w:pStyle w:val="Paragraph"/>
              <w:jc w:val="left"/>
            </w:pPr>
            <w:r>
              <w:t>2</w:t>
            </w:r>
            <w:r w:rsidRPr="00AA00B4">
              <w:t xml:space="preserve"> x Chamber satisfaction surveys </w:t>
            </w:r>
            <w:r w:rsidR="00C94667">
              <w:t>completed</w:t>
            </w:r>
            <w:r w:rsidRPr="00AA00B4">
              <w:t>.</w:t>
            </w:r>
          </w:p>
          <w:p w:rsidR="00C94667" w:rsidRPr="00AA00B4" w:rsidRDefault="00C94667" w:rsidP="00C94667">
            <w:pPr>
              <w:pStyle w:val="Paragraph"/>
              <w:jc w:val="left"/>
            </w:pPr>
          </w:p>
        </w:tc>
      </w:tr>
    </w:tbl>
    <w:p w:rsidR="004504DD" w:rsidRDefault="004504DD" w:rsidP="00C957AB"/>
    <w:tbl>
      <w:tblPr>
        <w:tblStyle w:val="TableGrid"/>
        <w:tblW w:w="14740" w:type="dxa"/>
        <w:tblInd w:w="-882" w:type="dxa"/>
        <w:tblLayout w:type="fixed"/>
        <w:tblLook w:val="04A0" w:firstRow="1" w:lastRow="0" w:firstColumn="1" w:lastColumn="0" w:noHBand="0" w:noVBand="1"/>
      </w:tblPr>
      <w:tblGrid>
        <w:gridCol w:w="1415"/>
        <w:gridCol w:w="1701"/>
        <w:gridCol w:w="1271"/>
        <w:gridCol w:w="1362"/>
        <w:gridCol w:w="1987"/>
        <w:gridCol w:w="1893"/>
        <w:gridCol w:w="1799"/>
        <w:gridCol w:w="1709"/>
        <w:gridCol w:w="1603"/>
      </w:tblGrid>
      <w:tr w:rsidR="000055CA" w:rsidTr="007B2609">
        <w:trPr>
          <w:tblHeader/>
        </w:trPr>
        <w:tc>
          <w:tcPr>
            <w:tcW w:w="14740" w:type="dxa"/>
            <w:gridSpan w:val="9"/>
            <w:shd w:val="clear" w:color="auto" w:fill="215868" w:themeFill="accent5" w:themeFillShade="80"/>
          </w:tcPr>
          <w:p w:rsidR="000055CA" w:rsidRDefault="007E029A" w:rsidP="00717DB8">
            <w:pPr>
              <w:pStyle w:val="Paragraph"/>
              <w:jc w:val="left"/>
              <w:rPr>
                <w:b/>
              </w:rPr>
            </w:pPr>
            <w:r>
              <w:br w:type="page"/>
            </w:r>
            <w:r w:rsidR="000055CA" w:rsidRPr="005F0C21">
              <w:rPr>
                <w:b/>
                <w:color w:val="FFFFFF" w:themeColor="background1"/>
              </w:rPr>
              <w:t>Quarterly targets for 201</w:t>
            </w:r>
            <w:r w:rsidR="00717DB8">
              <w:rPr>
                <w:b/>
                <w:color w:val="FFFFFF" w:themeColor="background1"/>
              </w:rPr>
              <w:t>6</w:t>
            </w:r>
            <w:r w:rsidR="004406AC">
              <w:rPr>
                <w:b/>
                <w:color w:val="FFFFFF" w:themeColor="background1"/>
              </w:rPr>
              <w:t xml:space="preserve"> </w:t>
            </w:r>
            <w:r w:rsidR="00F32AB5">
              <w:rPr>
                <w:b/>
                <w:color w:val="FFFFFF" w:themeColor="background1"/>
              </w:rPr>
              <w:t>–</w:t>
            </w:r>
            <w:r w:rsidR="004406AC">
              <w:rPr>
                <w:b/>
                <w:color w:val="FFFFFF" w:themeColor="background1"/>
              </w:rPr>
              <w:t xml:space="preserve"> 201</w:t>
            </w:r>
            <w:r w:rsidR="00717DB8">
              <w:rPr>
                <w:b/>
                <w:color w:val="FFFFFF" w:themeColor="background1"/>
              </w:rPr>
              <w:t>7</w:t>
            </w:r>
          </w:p>
        </w:tc>
      </w:tr>
      <w:tr w:rsidR="007B2609" w:rsidTr="007B2609">
        <w:trPr>
          <w:tblHeader/>
        </w:trPr>
        <w:tc>
          <w:tcPr>
            <w:tcW w:w="3116" w:type="dxa"/>
            <w:gridSpan w:val="2"/>
            <w:shd w:val="clear" w:color="auto" w:fill="95B3D7" w:themeFill="accent1" w:themeFillTint="99"/>
          </w:tcPr>
          <w:p w:rsidR="007B2609" w:rsidRPr="00DC64F3" w:rsidRDefault="007B2609" w:rsidP="00692915">
            <w:pPr>
              <w:pStyle w:val="Paragraph"/>
              <w:jc w:val="left"/>
              <w:rPr>
                <w:b/>
                <w:color w:val="FFFFFF" w:themeColor="background1"/>
              </w:rPr>
            </w:pPr>
            <w:r w:rsidRPr="00DC64F3">
              <w:rPr>
                <w:b/>
              </w:rPr>
              <w:t>Strategic objective</w:t>
            </w:r>
          </w:p>
        </w:tc>
        <w:tc>
          <w:tcPr>
            <w:tcW w:w="11624" w:type="dxa"/>
            <w:gridSpan w:val="7"/>
            <w:shd w:val="clear" w:color="auto" w:fill="95B3D7" w:themeFill="accent1" w:themeFillTint="99"/>
          </w:tcPr>
          <w:p w:rsidR="007B2609" w:rsidRPr="00D669DC" w:rsidRDefault="007B2609" w:rsidP="00692915">
            <w:pPr>
              <w:pStyle w:val="Paragraph"/>
              <w:jc w:val="left"/>
              <w:rPr>
                <w:b/>
                <w:color w:val="FFFFFF" w:themeColor="background1"/>
              </w:rPr>
            </w:pPr>
            <w:r w:rsidRPr="00461D9E">
              <w:rPr>
                <w:b/>
              </w:rPr>
              <w:t>Effective engagement on draft policy and legislation within the framework of the NEDLAC Act, Constitution and Protocols.</w:t>
            </w:r>
          </w:p>
        </w:tc>
      </w:tr>
      <w:tr w:rsidR="000055CA" w:rsidTr="007B2609">
        <w:trPr>
          <w:tblHeader/>
        </w:trPr>
        <w:tc>
          <w:tcPr>
            <w:tcW w:w="1415" w:type="dxa"/>
            <w:vMerge w:val="restart"/>
            <w:shd w:val="clear" w:color="auto" w:fill="D6E3BC" w:themeFill="accent3" w:themeFillTint="66"/>
          </w:tcPr>
          <w:p w:rsidR="000055CA" w:rsidRDefault="007B2609" w:rsidP="00254E3F">
            <w:pPr>
              <w:pStyle w:val="Paragraph"/>
              <w:jc w:val="center"/>
              <w:rPr>
                <w:b/>
              </w:rPr>
            </w:pPr>
            <w:r>
              <w:rPr>
                <w:b/>
              </w:rPr>
              <w:t>No.</w:t>
            </w:r>
          </w:p>
        </w:tc>
        <w:tc>
          <w:tcPr>
            <w:tcW w:w="1701" w:type="dxa"/>
            <w:vMerge w:val="restart"/>
            <w:shd w:val="clear" w:color="auto" w:fill="D6E3BC" w:themeFill="accent3" w:themeFillTint="66"/>
          </w:tcPr>
          <w:p w:rsidR="000055CA" w:rsidRDefault="000055CA" w:rsidP="00254E3F">
            <w:pPr>
              <w:pStyle w:val="Paragraph"/>
              <w:jc w:val="center"/>
              <w:rPr>
                <w:b/>
              </w:rPr>
            </w:pPr>
            <w:r>
              <w:rPr>
                <w:b/>
              </w:rPr>
              <w:t>Output</w:t>
            </w:r>
          </w:p>
        </w:tc>
        <w:tc>
          <w:tcPr>
            <w:tcW w:w="1271" w:type="dxa"/>
            <w:vMerge w:val="restart"/>
            <w:shd w:val="clear" w:color="auto" w:fill="D6E3BC" w:themeFill="accent3" w:themeFillTint="66"/>
          </w:tcPr>
          <w:p w:rsidR="000055CA" w:rsidRDefault="000055CA" w:rsidP="00254E3F">
            <w:pPr>
              <w:pStyle w:val="Paragraph"/>
              <w:ind w:right="-66"/>
              <w:jc w:val="center"/>
              <w:rPr>
                <w:b/>
              </w:rPr>
            </w:pPr>
            <w:r>
              <w:rPr>
                <w:b/>
              </w:rPr>
              <w:t>Performance indicator</w:t>
            </w:r>
          </w:p>
        </w:tc>
        <w:tc>
          <w:tcPr>
            <w:tcW w:w="1362" w:type="dxa"/>
            <w:vMerge w:val="restart"/>
            <w:shd w:val="clear" w:color="auto" w:fill="D6E3BC" w:themeFill="accent3" w:themeFillTint="66"/>
          </w:tcPr>
          <w:p w:rsidR="000055CA" w:rsidRDefault="000055CA" w:rsidP="00254E3F">
            <w:pPr>
              <w:pStyle w:val="Paragraph"/>
              <w:jc w:val="center"/>
              <w:rPr>
                <w:b/>
              </w:rPr>
            </w:pPr>
            <w:r>
              <w:rPr>
                <w:b/>
              </w:rPr>
              <w:t>Reporting period</w:t>
            </w:r>
          </w:p>
        </w:tc>
        <w:tc>
          <w:tcPr>
            <w:tcW w:w="1987" w:type="dxa"/>
            <w:vMerge w:val="restart"/>
            <w:shd w:val="clear" w:color="auto" w:fill="D6E3BC" w:themeFill="accent3" w:themeFillTint="66"/>
          </w:tcPr>
          <w:p w:rsidR="000055CA" w:rsidRDefault="000055CA" w:rsidP="00254E3F">
            <w:pPr>
              <w:pStyle w:val="Paragraph"/>
              <w:jc w:val="center"/>
              <w:rPr>
                <w:b/>
              </w:rPr>
            </w:pPr>
            <w:r>
              <w:rPr>
                <w:b/>
              </w:rPr>
              <w:t>Annual target</w:t>
            </w:r>
          </w:p>
        </w:tc>
        <w:tc>
          <w:tcPr>
            <w:tcW w:w="7004" w:type="dxa"/>
            <w:gridSpan w:val="4"/>
            <w:shd w:val="clear" w:color="auto" w:fill="D6E3BC" w:themeFill="accent3" w:themeFillTint="66"/>
          </w:tcPr>
          <w:p w:rsidR="000055CA" w:rsidRDefault="000055CA" w:rsidP="00254E3F">
            <w:pPr>
              <w:pStyle w:val="Paragraph"/>
              <w:jc w:val="center"/>
              <w:rPr>
                <w:b/>
              </w:rPr>
            </w:pPr>
            <w:r>
              <w:rPr>
                <w:b/>
              </w:rPr>
              <w:t>Quarterly target</w:t>
            </w:r>
          </w:p>
        </w:tc>
      </w:tr>
      <w:tr w:rsidR="000055CA" w:rsidTr="007B2609">
        <w:trPr>
          <w:tblHeader/>
        </w:trPr>
        <w:tc>
          <w:tcPr>
            <w:tcW w:w="1415" w:type="dxa"/>
            <w:vMerge/>
          </w:tcPr>
          <w:p w:rsidR="000055CA" w:rsidRDefault="000055CA" w:rsidP="00254E3F">
            <w:pPr>
              <w:pStyle w:val="Paragraph"/>
              <w:jc w:val="center"/>
              <w:rPr>
                <w:b/>
              </w:rPr>
            </w:pPr>
          </w:p>
        </w:tc>
        <w:tc>
          <w:tcPr>
            <w:tcW w:w="1701" w:type="dxa"/>
            <w:vMerge/>
          </w:tcPr>
          <w:p w:rsidR="000055CA" w:rsidRDefault="000055CA" w:rsidP="00254E3F">
            <w:pPr>
              <w:pStyle w:val="Paragraph"/>
              <w:jc w:val="center"/>
              <w:rPr>
                <w:b/>
              </w:rPr>
            </w:pPr>
          </w:p>
        </w:tc>
        <w:tc>
          <w:tcPr>
            <w:tcW w:w="1271" w:type="dxa"/>
            <w:vMerge/>
          </w:tcPr>
          <w:p w:rsidR="000055CA" w:rsidRDefault="000055CA" w:rsidP="00254E3F">
            <w:pPr>
              <w:pStyle w:val="Paragraph"/>
              <w:ind w:right="-66"/>
              <w:jc w:val="center"/>
              <w:rPr>
                <w:b/>
              </w:rPr>
            </w:pPr>
          </w:p>
        </w:tc>
        <w:tc>
          <w:tcPr>
            <w:tcW w:w="1362" w:type="dxa"/>
            <w:vMerge/>
          </w:tcPr>
          <w:p w:rsidR="000055CA" w:rsidRDefault="000055CA" w:rsidP="00254E3F">
            <w:pPr>
              <w:pStyle w:val="Paragraph"/>
              <w:jc w:val="center"/>
              <w:rPr>
                <w:b/>
              </w:rPr>
            </w:pPr>
          </w:p>
        </w:tc>
        <w:tc>
          <w:tcPr>
            <w:tcW w:w="1987" w:type="dxa"/>
            <w:vMerge/>
          </w:tcPr>
          <w:p w:rsidR="000055CA" w:rsidRDefault="000055CA" w:rsidP="00254E3F">
            <w:pPr>
              <w:pStyle w:val="Paragraph"/>
              <w:jc w:val="center"/>
              <w:rPr>
                <w:b/>
              </w:rPr>
            </w:pPr>
          </w:p>
        </w:tc>
        <w:tc>
          <w:tcPr>
            <w:tcW w:w="1893" w:type="dxa"/>
            <w:shd w:val="clear" w:color="auto" w:fill="E5DFEC" w:themeFill="accent4" w:themeFillTint="33"/>
          </w:tcPr>
          <w:p w:rsidR="000055CA" w:rsidRDefault="000055CA" w:rsidP="00254E3F">
            <w:pPr>
              <w:pStyle w:val="Paragraph"/>
              <w:jc w:val="center"/>
              <w:rPr>
                <w:b/>
              </w:rPr>
            </w:pPr>
            <w:r>
              <w:rPr>
                <w:b/>
              </w:rPr>
              <w:t>1</w:t>
            </w:r>
            <w:r w:rsidRPr="00985C0F">
              <w:rPr>
                <w:b/>
                <w:vertAlign w:val="superscript"/>
              </w:rPr>
              <w:t>st</w:t>
            </w:r>
          </w:p>
        </w:tc>
        <w:tc>
          <w:tcPr>
            <w:tcW w:w="1799" w:type="dxa"/>
            <w:shd w:val="clear" w:color="auto" w:fill="E5DFEC" w:themeFill="accent4" w:themeFillTint="33"/>
          </w:tcPr>
          <w:p w:rsidR="000055CA" w:rsidRDefault="000055CA" w:rsidP="00254E3F">
            <w:pPr>
              <w:pStyle w:val="Paragraph"/>
              <w:jc w:val="center"/>
              <w:rPr>
                <w:b/>
              </w:rPr>
            </w:pPr>
            <w:r>
              <w:rPr>
                <w:b/>
              </w:rPr>
              <w:t>2</w:t>
            </w:r>
            <w:r w:rsidRPr="004A46B3">
              <w:rPr>
                <w:b/>
                <w:vertAlign w:val="superscript"/>
              </w:rPr>
              <w:t>nd</w:t>
            </w:r>
          </w:p>
        </w:tc>
        <w:tc>
          <w:tcPr>
            <w:tcW w:w="1709" w:type="dxa"/>
            <w:shd w:val="clear" w:color="auto" w:fill="E5DFEC" w:themeFill="accent4" w:themeFillTint="33"/>
          </w:tcPr>
          <w:p w:rsidR="000055CA" w:rsidRDefault="000055CA" w:rsidP="00254E3F">
            <w:pPr>
              <w:pStyle w:val="Paragraph"/>
              <w:jc w:val="center"/>
              <w:rPr>
                <w:b/>
              </w:rPr>
            </w:pPr>
            <w:r>
              <w:rPr>
                <w:b/>
              </w:rPr>
              <w:t>3rd</w:t>
            </w:r>
          </w:p>
        </w:tc>
        <w:tc>
          <w:tcPr>
            <w:tcW w:w="1603" w:type="dxa"/>
            <w:shd w:val="clear" w:color="auto" w:fill="E5DFEC" w:themeFill="accent4" w:themeFillTint="33"/>
          </w:tcPr>
          <w:p w:rsidR="000055CA" w:rsidRDefault="000055CA" w:rsidP="00254E3F">
            <w:pPr>
              <w:pStyle w:val="Paragraph"/>
              <w:jc w:val="center"/>
              <w:rPr>
                <w:b/>
              </w:rPr>
            </w:pPr>
            <w:r>
              <w:rPr>
                <w:b/>
              </w:rPr>
              <w:t>4</w:t>
            </w:r>
            <w:r w:rsidRPr="00E40E21">
              <w:rPr>
                <w:b/>
                <w:vertAlign w:val="superscript"/>
              </w:rPr>
              <w:t>th</w:t>
            </w:r>
          </w:p>
        </w:tc>
      </w:tr>
      <w:tr w:rsidR="009D112D" w:rsidTr="009D112D">
        <w:trPr>
          <w:trHeight w:val="545"/>
        </w:trPr>
        <w:tc>
          <w:tcPr>
            <w:tcW w:w="1415" w:type="dxa"/>
            <w:vMerge w:val="restart"/>
          </w:tcPr>
          <w:p w:rsidR="009D112D" w:rsidRDefault="009D112D" w:rsidP="000055CA">
            <w:pPr>
              <w:pStyle w:val="Paragraph"/>
              <w:jc w:val="left"/>
            </w:pPr>
            <w:r>
              <w:t>2.2.1.</w:t>
            </w:r>
          </w:p>
        </w:tc>
        <w:tc>
          <w:tcPr>
            <w:tcW w:w="1701" w:type="dxa"/>
            <w:vMerge w:val="restart"/>
          </w:tcPr>
          <w:p w:rsidR="009D112D" w:rsidRDefault="009D112D" w:rsidP="004B0DA4">
            <w:pPr>
              <w:pStyle w:val="Paragraph"/>
              <w:jc w:val="left"/>
            </w:pPr>
            <w:r w:rsidRPr="00D65C01">
              <w:t xml:space="preserve">Reports to </w:t>
            </w:r>
            <w:r>
              <w:t>Chamber on the National Budget and the Medium Term Budget Policy Statement.</w:t>
            </w:r>
          </w:p>
        </w:tc>
        <w:tc>
          <w:tcPr>
            <w:tcW w:w="1271" w:type="dxa"/>
          </w:tcPr>
          <w:p w:rsidR="009D112D" w:rsidRPr="00DB0B7E" w:rsidRDefault="009D112D" w:rsidP="00405C02">
            <w:pPr>
              <w:pStyle w:val="Paragraph"/>
              <w:jc w:val="left"/>
            </w:pPr>
            <w:r>
              <w:t xml:space="preserve">Number of special sessions on the National Budget and the Medium Term Budget Policy </w:t>
            </w:r>
            <w:r>
              <w:lastRenderedPageBreak/>
              <w:t>Statement.</w:t>
            </w:r>
          </w:p>
        </w:tc>
        <w:tc>
          <w:tcPr>
            <w:tcW w:w="1362" w:type="dxa"/>
          </w:tcPr>
          <w:p w:rsidR="009D112D" w:rsidRPr="00DB0B7E" w:rsidRDefault="009D112D" w:rsidP="00254E3F">
            <w:pPr>
              <w:pStyle w:val="Paragraph"/>
              <w:jc w:val="left"/>
            </w:pPr>
            <w:r>
              <w:lastRenderedPageBreak/>
              <w:t>Annual</w:t>
            </w:r>
          </w:p>
        </w:tc>
        <w:tc>
          <w:tcPr>
            <w:tcW w:w="1987" w:type="dxa"/>
          </w:tcPr>
          <w:p w:rsidR="009D112D" w:rsidRPr="00DB0B7E" w:rsidRDefault="00EA56EF" w:rsidP="00405C02">
            <w:pPr>
              <w:pStyle w:val="Paragraph"/>
              <w:jc w:val="left"/>
            </w:pPr>
            <w:r>
              <w:t>2</w:t>
            </w:r>
            <w:r w:rsidR="009D112D">
              <w:t xml:space="preserve"> x special session</w:t>
            </w:r>
            <w:r w:rsidR="00697A6F">
              <w:t>s</w:t>
            </w:r>
            <w:r w:rsidR="00C94667">
              <w:t xml:space="preserve"> held</w:t>
            </w:r>
            <w:r w:rsidR="009D112D">
              <w:t>.</w:t>
            </w:r>
          </w:p>
        </w:tc>
        <w:tc>
          <w:tcPr>
            <w:tcW w:w="1893" w:type="dxa"/>
          </w:tcPr>
          <w:p w:rsidR="009D112D" w:rsidRPr="00C02F7C" w:rsidRDefault="009D112D" w:rsidP="00802459">
            <w:pPr>
              <w:pStyle w:val="Paragraph"/>
              <w:jc w:val="left"/>
            </w:pPr>
            <w:r>
              <w:t>No target for this quarter.</w:t>
            </w:r>
          </w:p>
        </w:tc>
        <w:tc>
          <w:tcPr>
            <w:tcW w:w="1799" w:type="dxa"/>
          </w:tcPr>
          <w:p w:rsidR="009D112D" w:rsidRPr="003415F4" w:rsidRDefault="009D112D" w:rsidP="00340E96">
            <w:pPr>
              <w:pStyle w:val="Paragraph"/>
              <w:tabs>
                <w:tab w:val="clear" w:pos="284"/>
                <w:tab w:val="clear" w:pos="567"/>
                <w:tab w:val="left" w:pos="0"/>
                <w:tab w:val="left" w:pos="41"/>
              </w:tabs>
              <w:ind w:right="-66"/>
              <w:jc w:val="left"/>
            </w:pPr>
            <w:r>
              <w:t xml:space="preserve"> </w:t>
            </w:r>
            <w:r w:rsidR="00C94667">
              <w:t xml:space="preserve">1 x </w:t>
            </w:r>
            <w:r>
              <w:t>Special session</w:t>
            </w:r>
            <w:r w:rsidR="00C94667">
              <w:t xml:space="preserve"> held</w:t>
            </w:r>
            <w:r>
              <w:t xml:space="preserve"> on the National Budget.</w:t>
            </w:r>
          </w:p>
        </w:tc>
        <w:tc>
          <w:tcPr>
            <w:tcW w:w="1709" w:type="dxa"/>
          </w:tcPr>
          <w:p w:rsidR="009D112D" w:rsidRPr="00C02F7C" w:rsidRDefault="009D112D" w:rsidP="00802459">
            <w:pPr>
              <w:pStyle w:val="Paragraph"/>
              <w:jc w:val="left"/>
            </w:pPr>
            <w:r>
              <w:t>No target for this quarter.</w:t>
            </w:r>
          </w:p>
        </w:tc>
        <w:tc>
          <w:tcPr>
            <w:tcW w:w="1603" w:type="dxa"/>
          </w:tcPr>
          <w:p w:rsidR="009D112D" w:rsidRPr="003415F4" w:rsidRDefault="00C94667" w:rsidP="00254E3F">
            <w:pPr>
              <w:pStyle w:val="Paragraph"/>
              <w:ind w:right="-66"/>
              <w:jc w:val="left"/>
            </w:pPr>
            <w:r>
              <w:t xml:space="preserve">1 x </w:t>
            </w:r>
            <w:r w:rsidR="009D112D">
              <w:t>Special session</w:t>
            </w:r>
            <w:r>
              <w:t xml:space="preserve"> held</w:t>
            </w:r>
            <w:r w:rsidR="009D112D">
              <w:t xml:space="preserve"> on the National Budget.</w:t>
            </w:r>
          </w:p>
        </w:tc>
      </w:tr>
      <w:tr w:rsidR="009D112D" w:rsidTr="007B2609">
        <w:trPr>
          <w:trHeight w:val="1030"/>
        </w:trPr>
        <w:tc>
          <w:tcPr>
            <w:tcW w:w="1415" w:type="dxa"/>
            <w:vMerge/>
          </w:tcPr>
          <w:p w:rsidR="009D112D" w:rsidRDefault="009D112D" w:rsidP="000055CA">
            <w:pPr>
              <w:pStyle w:val="Paragraph"/>
              <w:jc w:val="left"/>
            </w:pPr>
          </w:p>
        </w:tc>
        <w:tc>
          <w:tcPr>
            <w:tcW w:w="1701" w:type="dxa"/>
            <w:vMerge/>
          </w:tcPr>
          <w:p w:rsidR="009D112D" w:rsidRPr="00D65C01" w:rsidRDefault="009D112D" w:rsidP="00254E3F">
            <w:pPr>
              <w:pStyle w:val="Paragraph"/>
              <w:jc w:val="left"/>
            </w:pPr>
          </w:p>
        </w:tc>
        <w:tc>
          <w:tcPr>
            <w:tcW w:w="1271" w:type="dxa"/>
          </w:tcPr>
          <w:p w:rsidR="009D112D" w:rsidRPr="00DB0B7E" w:rsidRDefault="009D112D" w:rsidP="009C4FFD">
            <w:pPr>
              <w:pStyle w:val="Paragraph"/>
              <w:jc w:val="left"/>
            </w:pPr>
            <w:r>
              <w:t>Number of briefing reports to Chamber arising from the special session.</w:t>
            </w:r>
          </w:p>
        </w:tc>
        <w:tc>
          <w:tcPr>
            <w:tcW w:w="1362" w:type="dxa"/>
          </w:tcPr>
          <w:p w:rsidR="009D112D" w:rsidRPr="00DB0B7E" w:rsidRDefault="009D112D" w:rsidP="006641B0">
            <w:pPr>
              <w:pStyle w:val="Paragraph"/>
              <w:jc w:val="left"/>
            </w:pPr>
            <w:r>
              <w:t>Annual</w:t>
            </w:r>
          </w:p>
        </w:tc>
        <w:tc>
          <w:tcPr>
            <w:tcW w:w="1987" w:type="dxa"/>
          </w:tcPr>
          <w:p w:rsidR="009D112D" w:rsidRDefault="009D112D" w:rsidP="009C4FFD">
            <w:pPr>
              <w:pStyle w:val="Paragraph"/>
              <w:jc w:val="left"/>
            </w:pPr>
            <w:r>
              <w:t>2 x reports</w:t>
            </w:r>
            <w:r w:rsidR="00C94667">
              <w:t xml:space="preserve"> submitted</w:t>
            </w:r>
            <w:r>
              <w:t xml:space="preserve"> to Chamber arising from the special sessions.</w:t>
            </w:r>
          </w:p>
        </w:tc>
        <w:tc>
          <w:tcPr>
            <w:tcW w:w="1893" w:type="dxa"/>
          </w:tcPr>
          <w:p w:rsidR="009D112D" w:rsidRPr="00C02F7C" w:rsidRDefault="009D112D" w:rsidP="00802459">
            <w:pPr>
              <w:pStyle w:val="Paragraph"/>
              <w:jc w:val="left"/>
            </w:pPr>
            <w:r>
              <w:t>No target for this quarter.</w:t>
            </w:r>
          </w:p>
        </w:tc>
        <w:tc>
          <w:tcPr>
            <w:tcW w:w="1799" w:type="dxa"/>
          </w:tcPr>
          <w:p w:rsidR="009D112D" w:rsidRPr="003415F4" w:rsidRDefault="00C94667" w:rsidP="009C4FFD">
            <w:pPr>
              <w:pStyle w:val="Paragraph"/>
              <w:ind w:right="-66"/>
              <w:jc w:val="left"/>
            </w:pPr>
            <w:r>
              <w:t xml:space="preserve">1 x </w:t>
            </w:r>
            <w:r w:rsidR="009D112D">
              <w:t>Report submitted to Chamber.</w:t>
            </w:r>
          </w:p>
        </w:tc>
        <w:tc>
          <w:tcPr>
            <w:tcW w:w="1709" w:type="dxa"/>
          </w:tcPr>
          <w:p w:rsidR="009D112D" w:rsidRPr="00C02F7C" w:rsidRDefault="009D112D" w:rsidP="00802459">
            <w:pPr>
              <w:pStyle w:val="Paragraph"/>
              <w:jc w:val="left"/>
            </w:pPr>
            <w:r>
              <w:t>No target for this quarter.</w:t>
            </w:r>
          </w:p>
        </w:tc>
        <w:tc>
          <w:tcPr>
            <w:tcW w:w="1603" w:type="dxa"/>
          </w:tcPr>
          <w:p w:rsidR="009D112D" w:rsidRPr="003415F4" w:rsidRDefault="00C94667" w:rsidP="009C4FFD">
            <w:pPr>
              <w:pStyle w:val="Paragraph"/>
              <w:ind w:right="-66"/>
              <w:jc w:val="left"/>
            </w:pPr>
            <w:r>
              <w:t xml:space="preserve">1 x </w:t>
            </w:r>
            <w:r w:rsidR="009D112D">
              <w:t>Report submitted to Chamber.</w:t>
            </w:r>
          </w:p>
        </w:tc>
      </w:tr>
      <w:tr w:rsidR="009D112D" w:rsidTr="007B2609">
        <w:trPr>
          <w:trHeight w:val="904"/>
        </w:trPr>
        <w:tc>
          <w:tcPr>
            <w:tcW w:w="1415" w:type="dxa"/>
            <w:vMerge w:val="restart"/>
          </w:tcPr>
          <w:p w:rsidR="009D112D" w:rsidRDefault="009D112D" w:rsidP="00254E3F">
            <w:pPr>
              <w:pStyle w:val="Paragraph"/>
            </w:pPr>
            <w:r>
              <w:t>2.2.2.</w:t>
            </w:r>
          </w:p>
        </w:tc>
        <w:tc>
          <w:tcPr>
            <w:tcW w:w="1701" w:type="dxa"/>
            <w:vMerge w:val="restart"/>
          </w:tcPr>
          <w:p w:rsidR="009D112D" w:rsidRPr="00070549" w:rsidRDefault="009D112D" w:rsidP="00FA559D">
            <w:pPr>
              <w:pStyle w:val="Paragraph"/>
              <w:jc w:val="left"/>
            </w:pPr>
            <w:r>
              <w:t>Briefing Reports to Chamber arising from special sessions convened by the Chamber.</w:t>
            </w:r>
          </w:p>
        </w:tc>
        <w:tc>
          <w:tcPr>
            <w:tcW w:w="1271" w:type="dxa"/>
          </w:tcPr>
          <w:p w:rsidR="009D112D" w:rsidRDefault="009D112D" w:rsidP="00FA559D">
            <w:pPr>
              <w:pStyle w:val="Paragraph"/>
              <w:jc w:val="left"/>
            </w:pPr>
            <w:r>
              <w:t>Number of special sessions convened by the Chamber.</w:t>
            </w:r>
          </w:p>
        </w:tc>
        <w:tc>
          <w:tcPr>
            <w:tcW w:w="1362" w:type="dxa"/>
          </w:tcPr>
          <w:p w:rsidR="009D112D" w:rsidRPr="00DB0B7E" w:rsidRDefault="009D112D" w:rsidP="00254E3F">
            <w:pPr>
              <w:pStyle w:val="Paragraph"/>
              <w:jc w:val="left"/>
            </w:pPr>
            <w:r>
              <w:t>Annual</w:t>
            </w:r>
          </w:p>
        </w:tc>
        <w:tc>
          <w:tcPr>
            <w:tcW w:w="1987" w:type="dxa"/>
          </w:tcPr>
          <w:p w:rsidR="009D112D" w:rsidRPr="00283408" w:rsidRDefault="009D112D" w:rsidP="00405C02">
            <w:pPr>
              <w:pStyle w:val="Paragraph"/>
              <w:jc w:val="left"/>
            </w:pPr>
            <w:r>
              <w:t>3 x special session</w:t>
            </w:r>
            <w:r w:rsidR="00C30698">
              <w:t xml:space="preserve"> s convened</w:t>
            </w:r>
            <w:r>
              <w:t>.</w:t>
            </w:r>
          </w:p>
        </w:tc>
        <w:tc>
          <w:tcPr>
            <w:tcW w:w="1893" w:type="dxa"/>
          </w:tcPr>
          <w:p w:rsidR="009D112D" w:rsidRPr="00121CCF" w:rsidRDefault="00C30698" w:rsidP="00254E3F">
            <w:pPr>
              <w:pStyle w:val="Paragraph"/>
              <w:jc w:val="left"/>
            </w:pPr>
            <w:r>
              <w:t xml:space="preserve">1 x </w:t>
            </w:r>
            <w:r w:rsidR="009D112D">
              <w:t>Special session</w:t>
            </w:r>
            <w:r>
              <w:t xml:space="preserve"> convened</w:t>
            </w:r>
            <w:r w:rsidR="009D112D">
              <w:t>.</w:t>
            </w:r>
          </w:p>
        </w:tc>
        <w:tc>
          <w:tcPr>
            <w:tcW w:w="1799" w:type="dxa"/>
          </w:tcPr>
          <w:p w:rsidR="009D112D" w:rsidRPr="003415F4" w:rsidRDefault="00C30698" w:rsidP="00254E3F">
            <w:pPr>
              <w:pStyle w:val="Paragraph"/>
              <w:ind w:right="-66"/>
              <w:jc w:val="left"/>
            </w:pPr>
            <w:r>
              <w:t xml:space="preserve">1 x </w:t>
            </w:r>
            <w:r w:rsidR="009D112D">
              <w:t>Special Session</w:t>
            </w:r>
            <w:r>
              <w:t xml:space="preserve"> convened</w:t>
            </w:r>
          </w:p>
        </w:tc>
        <w:tc>
          <w:tcPr>
            <w:tcW w:w="1709" w:type="dxa"/>
          </w:tcPr>
          <w:p w:rsidR="009D112D" w:rsidRPr="003415F4" w:rsidRDefault="00C30698" w:rsidP="00254E3F">
            <w:pPr>
              <w:pStyle w:val="Paragraph"/>
              <w:ind w:right="-66"/>
              <w:jc w:val="left"/>
            </w:pPr>
            <w:r>
              <w:t xml:space="preserve">1 x </w:t>
            </w:r>
            <w:r w:rsidR="009D112D">
              <w:t>Special Session</w:t>
            </w:r>
            <w:r>
              <w:t xml:space="preserve"> convened</w:t>
            </w:r>
          </w:p>
        </w:tc>
        <w:tc>
          <w:tcPr>
            <w:tcW w:w="1603" w:type="dxa"/>
          </w:tcPr>
          <w:p w:rsidR="009D112D" w:rsidRPr="00C02F7C" w:rsidRDefault="009D112D" w:rsidP="00802459">
            <w:pPr>
              <w:pStyle w:val="Paragraph"/>
              <w:jc w:val="left"/>
            </w:pPr>
            <w:r>
              <w:t>No target for this quarter.</w:t>
            </w:r>
          </w:p>
        </w:tc>
      </w:tr>
      <w:tr w:rsidR="009D112D" w:rsidTr="007B2609">
        <w:trPr>
          <w:trHeight w:val="393"/>
        </w:trPr>
        <w:tc>
          <w:tcPr>
            <w:tcW w:w="1415" w:type="dxa"/>
            <w:vMerge/>
          </w:tcPr>
          <w:p w:rsidR="009D112D" w:rsidRDefault="009D112D" w:rsidP="00254E3F">
            <w:pPr>
              <w:pStyle w:val="Paragraph"/>
            </w:pPr>
          </w:p>
        </w:tc>
        <w:tc>
          <w:tcPr>
            <w:tcW w:w="1701" w:type="dxa"/>
            <w:vMerge/>
          </w:tcPr>
          <w:p w:rsidR="009D112D" w:rsidRDefault="009D112D" w:rsidP="00254E3F">
            <w:pPr>
              <w:pStyle w:val="Paragraph"/>
              <w:jc w:val="left"/>
            </w:pPr>
          </w:p>
        </w:tc>
        <w:tc>
          <w:tcPr>
            <w:tcW w:w="1271" w:type="dxa"/>
          </w:tcPr>
          <w:p w:rsidR="009D112D" w:rsidRPr="00DB0B7E" w:rsidRDefault="009D112D" w:rsidP="004B0DA4">
            <w:pPr>
              <w:pStyle w:val="Paragraph"/>
              <w:jc w:val="left"/>
            </w:pPr>
            <w:r>
              <w:t>Number of briefing reports</w:t>
            </w:r>
            <w:r w:rsidR="00C30698">
              <w:t xml:space="preserve"> submitted</w:t>
            </w:r>
            <w:r>
              <w:t xml:space="preserve"> to Chamber arising from the special sessions.</w:t>
            </w:r>
          </w:p>
        </w:tc>
        <w:tc>
          <w:tcPr>
            <w:tcW w:w="1362" w:type="dxa"/>
          </w:tcPr>
          <w:p w:rsidR="009D112D" w:rsidRPr="00DB0B7E" w:rsidRDefault="009D112D" w:rsidP="00254E3F">
            <w:pPr>
              <w:pStyle w:val="Paragraph"/>
              <w:jc w:val="left"/>
            </w:pPr>
            <w:r>
              <w:t>Annual</w:t>
            </w:r>
          </w:p>
        </w:tc>
        <w:tc>
          <w:tcPr>
            <w:tcW w:w="1987" w:type="dxa"/>
          </w:tcPr>
          <w:p w:rsidR="009D112D" w:rsidRPr="009B6EDD" w:rsidRDefault="009D112D" w:rsidP="004B0DA4">
            <w:pPr>
              <w:pStyle w:val="Paragraph"/>
              <w:jc w:val="left"/>
            </w:pPr>
            <w:r>
              <w:t>3 x report</w:t>
            </w:r>
            <w:r w:rsidR="00C30698">
              <w:t>s submitted</w:t>
            </w:r>
            <w:r>
              <w:t xml:space="preserve"> to Chamber arising from the special session</w:t>
            </w:r>
            <w:r w:rsidR="00C30698">
              <w:t>s</w:t>
            </w:r>
            <w:r>
              <w:t>.</w:t>
            </w:r>
          </w:p>
        </w:tc>
        <w:tc>
          <w:tcPr>
            <w:tcW w:w="1893" w:type="dxa"/>
          </w:tcPr>
          <w:p w:rsidR="009D112D" w:rsidRPr="00C02F7C" w:rsidRDefault="009D112D" w:rsidP="00802459">
            <w:pPr>
              <w:pStyle w:val="Paragraph"/>
              <w:jc w:val="left"/>
            </w:pPr>
            <w:r>
              <w:t>No target for this quarter.</w:t>
            </w:r>
          </w:p>
        </w:tc>
        <w:tc>
          <w:tcPr>
            <w:tcW w:w="1799" w:type="dxa"/>
          </w:tcPr>
          <w:p w:rsidR="009D112D" w:rsidRPr="003415F4" w:rsidRDefault="00C30698" w:rsidP="004B0DA4">
            <w:pPr>
              <w:pStyle w:val="Paragraph"/>
              <w:ind w:right="-66"/>
              <w:jc w:val="left"/>
            </w:pPr>
            <w:r>
              <w:t xml:space="preserve">1 x </w:t>
            </w:r>
            <w:r w:rsidR="009D112D">
              <w:t>Report submitted to Chamber.</w:t>
            </w:r>
          </w:p>
        </w:tc>
        <w:tc>
          <w:tcPr>
            <w:tcW w:w="1709" w:type="dxa"/>
          </w:tcPr>
          <w:p w:rsidR="009D112D" w:rsidRPr="003415F4" w:rsidRDefault="00C30698" w:rsidP="00254E3F">
            <w:pPr>
              <w:pStyle w:val="Paragraph"/>
              <w:ind w:right="-66"/>
              <w:jc w:val="left"/>
            </w:pPr>
            <w:r>
              <w:t xml:space="preserve">1 x </w:t>
            </w:r>
            <w:r w:rsidR="009D112D">
              <w:t>Report submitted to Chamber.</w:t>
            </w:r>
          </w:p>
        </w:tc>
        <w:tc>
          <w:tcPr>
            <w:tcW w:w="1603" w:type="dxa"/>
          </w:tcPr>
          <w:p w:rsidR="009D112D" w:rsidRPr="003415F4" w:rsidRDefault="00C30698" w:rsidP="00254E3F">
            <w:pPr>
              <w:pStyle w:val="Paragraph"/>
              <w:ind w:right="-66"/>
              <w:jc w:val="left"/>
            </w:pPr>
            <w:r>
              <w:t xml:space="preserve">1 x </w:t>
            </w:r>
            <w:r w:rsidR="009D112D">
              <w:t>Report submitted to Chamber.</w:t>
            </w:r>
          </w:p>
        </w:tc>
      </w:tr>
      <w:tr w:rsidR="009D112D" w:rsidTr="007B2609">
        <w:trPr>
          <w:trHeight w:val="393"/>
        </w:trPr>
        <w:tc>
          <w:tcPr>
            <w:tcW w:w="1415" w:type="dxa"/>
          </w:tcPr>
          <w:p w:rsidR="009D112D" w:rsidRDefault="009D112D" w:rsidP="00254E3F">
            <w:pPr>
              <w:pStyle w:val="Paragraph"/>
            </w:pPr>
            <w:r>
              <w:t>2.2.3.</w:t>
            </w:r>
          </w:p>
        </w:tc>
        <w:tc>
          <w:tcPr>
            <w:tcW w:w="1701" w:type="dxa"/>
          </w:tcPr>
          <w:p w:rsidR="009D112D" w:rsidRPr="00EB5673" w:rsidRDefault="009D112D" w:rsidP="00405C02">
            <w:pPr>
              <w:pStyle w:val="Paragraph"/>
              <w:jc w:val="left"/>
            </w:pPr>
            <w:r>
              <w:t xml:space="preserve">Capacity building of chamber constituency </w:t>
            </w:r>
            <w:r>
              <w:lastRenderedPageBreak/>
              <w:t>representatives.</w:t>
            </w:r>
          </w:p>
        </w:tc>
        <w:tc>
          <w:tcPr>
            <w:tcW w:w="1271" w:type="dxa"/>
          </w:tcPr>
          <w:p w:rsidR="009D112D" w:rsidRDefault="009D112D" w:rsidP="00405C02">
            <w:pPr>
              <w:pStyle w:val="Paragraph"/>
              <w:jc w:val="left"/>
            </w:pPr>
            <w:r>
              <w:lastRenderedPageBreak/>
              <w:t>Number of training sessions</w:t>
            </w:r>
            <w:r w:rsidR="005F72B2">
              <w:t xml:space="preserve"> </w:t>
            </w:r>
            <w:r w:rsidR="005F72B2">
              <w:lastRenderedPageBreak/>
              <w:t>held</w:t>
            </w:r>
            <w:r>
              <w:t>.</w:t>
            </w:r>
          </w:p>
        </w:tc>
        <w:tc>
          <w:tcPr>
            <w:tcW w:w="1362" w:type="dxa"/>
          </w:tcPr>
          <w:p w:rsidR="009D112D" w:rsidRDefault="009D112D" w:rsidP="00823C7A">
            <w:pPr>
              <w:pStyle w:val="Paragraph"/>
            </w:pPr>
            <w:r>
              <w:lastRenderedPageBreak/>
              <w:t>Annual</w:t>
            </w:r>
          </w:p>
        </w:tc>
        <w:tc>
          <w:tcPr>
            <w:tcW w:w="1987" w:type="dxa"/>
          </w:tcPr>
          <w:p w:rsidR="009D112D" w:rsidRDefault="009D112D" w:rsidP="00254E3F">
            <w:pPr>
              <w:pStyle w:val="Paragraph"/>
              <w:jc w:val="left"/>
            </w:pPr>
            <w:r>
              <w:t>2 x training sessions</w:t>
            </w:r>
            <w:r w:rsidR="005F72B2">
              <w:t xml:space="preserve"> held</w:t>
            </w:r>
            <w:r>
              <w:t>.</w:t>
            </w:r>
          </w:p>
        </w:tc>
        <w:tc>
          <w:tcPr>
            <w:tcW w:w="1893" w:type="dxa"/>
          </w:tcPr>
          <w:p w:rsidR="009D112D" w:rsidRPr="00121CCF" w:rsidRDefault="005F72B2" w:rsidP="005F72B2">
            <w:pPr>
              <w:pStyle w:val="Paragraph"/>
              <w:jc w:val="left"/>
            </w:pPr>
            <w:r>
              <w:t xml:space="preserve">1 x </w:t>
            </w:r>
            <w:r w:rsidR="009D112D">
              <w:t xml:space="preserve">Training session </w:t>
            </w:r>
            <w:r>
              <w:t>held</w:t>
            </w:r>
            <w:r w:rsidR="009D112D">
              <w:t>.</w:t>
            </w:r>
          </w:p>
        </w:tc>
        <w:tc>
          <w:tcPr>
            <w:tcW w:w="1799" w:type="dxa"/>
            <w:tcBorders>
              <w:bottom w:val="single" w:sz="4" w:space="0" w:color="000000"/>
            </w:tcBorders>
          </w:tcPr>
          <w:p w:rsidR="009D112D" w:rsidRPr="00C02F7C" w:rsidRDefault="009D112D" w:rsidP="00802459">
            <w:pPr>
              <w:pStyle w:val="Paragraph"/>
              <w:jc w:val="left"/>
            </w:pPr>
            <w:r>
              <w:t>No target for this quarter.</w:t>
            </w:r>
          </w:p>
        </w:tc>
        <w:tc>
          <w:tcPr>
            <w:tcW w:w="1709" w:type="dxa"/>
            <w:tcBorders>
              <w:bottom w:val="single" w:sz="4" w:space="0" w:color="000000"/>
            </w:tcBorders>
          </w:tcPr>
          <w:p w:rsidR="009D112D" w:rsidRPr="00C02F7C" w:rsidRDefault="009D112D" w:rsidP="00802459">
            <w:pPr>
              <w:pStyle w:val="Paragraph"/>
              <w:jc w:val="left"/>
            </w:pPr>
            <w:r>
              <w:t>No target for this quarter.</w:t>
            </w:r>
          </w:p>
        </w:tc>
        <w:tc>
          <w:tcPr>
            <w:tcW w:w="1603" w:type="dxa"/>
            <w:tcBorders>
              <w:bottom w:val="single" w:sz="4" w:space="0" w:color="000000"/>
            </w:tcBorders>
          </w:tcPr>
          <w:p w:rsidR="009D112D" w:rsidRPr="003415F4" w:rsidRDefault="005F72B2" w:rsidP="005F72B2">
            <w:pPr>
              <w:pStyle w:val="Paragraph"/>
              <w:ind w:right="-66"/>
              <w:jc w:val="left"/>
            </w:pPr>
            <w:r>
              <w:t xml:space="preserve">1 x </w:t>
            </w:r>
            <w:r w:rsidR="009D112D">
              <w:t xml:space="preserve">Training session </w:t>
            </w:r>
            <w:r>
              <w:t>held</w:t>
            </w:r>
            <w:r w:rsidR="009D112D">
              <w:t>.</w:t>
            </w:r>
          </w:p>
        </w:tc>
      </w:tr>
      <w:tr w:rsidR="009D112D" w:rsidTr="007B2609">
        <w:trPr>
          <w:trHeight w:val="645"/>
        </w:trPr>
        <w:tc>
          <w:tcPr>
            <w:tcW w:w="1415" w:type="dxa"/>
          </w:tcPr>
          <w:p w:rsidR="009D112D" w:rsidRDefault="009D112D" w:rsidP="00254E3F">
            <w:pPr>
              <w:pStyle w:val="Paragraph"/>
            </w:pPr>
            <w:r>
              <w:lastRenderedPageBreak/>
              <w:t>2.2.4.</w:t>
            </w:r>
          </w:p>
        </w:tc>
        <w:tc>
          <w:tcPr>
            <w:tcW w:w="1701" w:type="dxa"/>
          </w:tcPr>
          <w:p w:rsidR="009D112D" w:rsidRDefault="009D112D" w:rsidP="00E24795">
            <w:pPr>
              <w:pStyle w:val="Paragraph"/>
              <w:jc w:val="left"/>
            </w:pPr>
            <w:r>
              <w:t>Strategic Session of the Chamber</w:t>
            </w:r>
          </w:p>
        </w:tc>
        <w:tc>
          <w:tcPr>
            <w:tcW w:w="1271" w:type="dxa"/>
          </w:tcPr>
          <w:p w:rsidR="009D112D" w:rsidRDefault="009D112D" w:rsidP="005F72B2">
            <w:pPr>
              <w:pStyle w:val="Paragraph"/>
              <w:jc w:val="left"/>
            </w:pPr>
            <w:r>
              <w:t xml:space="preserve">Number of strategic </w:t>
            </w:r>
            <w:r w:rsidR="005F72B2">
              <w:t>convened</w:t>
            </w:r>
          </w:p>
        </w:tc>
        <w:tc>
          <w:tcPr>
            <w:tcW w:w="1362" w:type="dxa"/>
          </w:tcPr>
          <w:p w:rsidR="009D112D" w:rsidRDefault="009D112D" w:rsidP="00405C02">
            <w:pPr>
              <w:pStyle w:val="Paragraph"/>
              <w:jc w:val="left"/>
            </w:pPr>
            <w:r>
              <w:t>Annual</w:t>
            </w:r>
          </w:p>
        </w:tc>
        <w:tc>
          <w:tcPr>
            <w:tcW w:w="1987" w:type="dxa"/>
          </w:tcPr>
          <w:p w:rsidR="009D112D" w:rsidRDefault="009D112D" w:rsidP="005F72B2">
            <w:pPr>
              <w:pStyle w:val="Paragraph"/>
              <w:jc w:val="left"/>
            </w:pPr>
            <w:r>
              <w:t xml:space="preserve">1 x </w:t>
            </w:r>
            <w:r w:rsidR="005F72B2">
              <w:t>S</w:t>
            </w:r>
            <w:r>
              <w:t>trategic session</w:t>
            </w:r>
            <w:r w:rsidR="005F72B2">
              <w:t xml:space="preserve"> convened</w:t>
            </w:r>
          </w:p>
        </w:tc>
        <w:tc>
          <w:tcPr>
            <w:tcW w:w="1893" w:type="dxa"/>
          </w:tcPr>
          <w:p w:rsidR="009D112D" w:rsidRPr="00C02F7C" w:rsidRDefault="009D112D" w:rsidP="00802459">
            <w:pPr>
              <w:pStyle w:val="Paragraph"/>
              <w:jc w:val="left"/>
            </w:pPr>
            <w:r>
              <w:t>No target for this quarter.</w:t>
            </w:r>
          </w:p>
        </w:tc>
        <w:tc>
          <w:tcPr>
            <w:tcW w:w="1799" w:type="dxa"/>
          </w:tcPr>
          <w:p w:rsidR="009D112D" w:rsidRDefault="005F72B2" w:rsidP="00405C02">
            <w:pPr>
              <w:pStyle w:val="Paragraph"/>
              <w:ind w:right="-66"/>
              <w:jc w:val="left"/>
            </w:pPr>
            <w:r>
              <w:t xml:space="preserve">1 x </w:t>
            </w:r>
            <w:r w:rsidR="009D112D">
              <w:t>Strategic session</w:t>
            </w:r>
            <w:r>
              <w:t xml:space="preserve"> convened.</w:t>
            </w:r>
          </w:p>
        </w:tc>
        <w:tc>
          <w:tcPr>
            <w:tcW w:w="1709" w:type="dxa"/>
          </w:tcPr>
          <w:p w:rsidR="009D112D" w:rsidRPr="00C02F7C" w:rsidRDefault="009D112D" w:rsidP="00802459">
            <w:pPr>
              <w:pStyle w:val="Paragraph"/>
              <w:jc w:val="left"/>
            </w:pPr>
            <w:r>
              <w:t>No target for this quarter.</w:t>
            </w:r>
          </w:p>
        </w:tc>
        <w:tc>
          <w:tcPr>
            <w:tcW w:w="1603" w:type="dxa"/>
          </w:tcPr>
          <w:p w:rsidR="009D112D" w:rsidRPr="00C02F7C" w:rsidRDefault="009D112D" w:rsidP="00802459">
            <w:pPr>
              <w:pStyle w:val="Paragraph"/>
              <w:jc w:val="left"/>
            </w:pPr>
            <w:r>
              <w:t>No target for this quarter.</w:t>
            </w:r>
          </w:p>
        </w:tc>
      </w:tr>
      <w:tr w:rsidR="009D112D" w:rsidTr="007B2609">
        <w:trPr>
          <w:trHeight w:val="645"/>
        </w:trPr>
        <w:tc>
          <w:tcPr>
            <w:tcW w:w="1415" w:type="dxa"/>
          </w:tcPr>
          <w:p w:rsidR="009D112D" w:rsidRDefault="009D112D" w:rsidP="00254E3F">
            <w:pPr>
              <w:pStyle w:val="Paragraph"/>
            </w:pPr>
            <w:r>
              <w:t>2.2.5.</w:t>
            </w:r>
          </w:p>
        </w:tc>
        <w:tc>
          <w:tcPr>
            <w:tcW w:w="1701" w:type="dxa"/>
          </w:tcPr>
          <w:p w:rsidR="009D112D" w:rsidRPr="00003215" w:rsidRDefault="009D112D" w:rsidP="005F72B2">
            <w:pPr>
              <w:pStyle w:val="Paragraph"/>
              <w:jc w:val="left"/>
            </w:pPr>
            <w:r w:rsidRPr="00003215">
              <w:t xml:space="preserve">Research reports </w:t>
            </w:r>
            <w:r w:rsidR="005F72B2">
              <w:t>concluded</w:t>
            </w:r>
            <w:r w:rsidRPr="00003215">
              <w:t>.</w:t>
            </w:r>
          </w:p>
        </w:tc>
        <w:tc>
          <w:tcPr>
            <w:tcW w:w="1271" w:type="dxa"/>
          </w:tcPr>
          <w:p w:rsidR="009D112D" w:rsidRPr="00003215" w:rsidRDefault="009D112D" w:rsidP="000964C1">
            <w:pPr>
              <w:pStyle w:val="Paragraph"/>
              <w:jc w:val="left"/>
            </w:pPr>
            <w:r w:rsidRPr="00003215">
              <w:t xml:space="preserve">Number of research reports </w:t>
            </w:r>
            <w:r w:rsidR="000964C1">
              <w:t>concluded</w:t>
            </w:r>
          </w:p>
        </w:tc>
        <w:tc>
          <w:tcPr>
            <w:tcW w:w="1362" w:type="dxa"/>
          </w:tcPr>
          <w:p w:rsidR="009D112D" w:rsidRDefault="009D112D" w:rsidP="00405C02">
            <w:pPr>
              <w:pStyle w:val="Paragraph"/>
              <w:jc w:val="left"/>
            </w:pPr>
            <w:r>
              <w:t>Annual</w:t>
            </w:r>
          </w:p>
        </w:tc>
        <w:tc>
          <w:tcPr>
            <w:tcW w:w="1987" w:type="dxa"/>
          </w:tcPr>
          <w:p w:rsidR="009D112D" w:rsidRDefault="0039271B" w:rsidP="00405C02">
            <w:pPr>
              <w:pStyle w:val="Paragraph"/>
              <w:jc w:val="left"/>
            </w:pPr>
            <w:r>
              <w:t>1</w:t>
            </w:r>
            <w:r w:rsidR="009D112D">
              <w:t xml:space="preserve"> x research </w:t>
            </w:r>
            <w:r w:rsidR="005F72B2">
              <w:t>report concluded</w:t>
            </w:r>
            <w:r w:rsidR="009D112D">
              <w:t>.</w:t>
            </w:r>
          </w:p>
        </w:tc>
        <w:tc>
          <w:tcPr>
            <w:tcW w:w="1893" w:type="dxa"/>
          </w:tcPr>
          <w:p w:rsidR="009D112D" w:rsidRPr="00C02F7C" w:rsidRDefault="009D112D" w:rsidP="00802459">
            <w:pPr>
              <w:pStyle w:val="Paragraph"/>
              <w:jc w:val="left"/>
            </w:pPr>
            <w:r>
              <w:t>No target for this quarter.</w:t>
            </w:r>
          </w:p>
        </w:tc>
        <w:tc>
          <w:tcPr>
            <w:tcW w:w="1799" w:type="dxa"/>
          </w:tcPr>
          <w:p w:rsidR="009D112D" w:rsidRPr="00C02F7C" w:rsidRDefault="009D112D" w:rsidP="00802459">
            <w:pPr>
              <w:pStyle w:val="Paragraph"/>
              <w:jc w:val="left"/>
            </w:pPr>
            <w:r>
              <w:t>No target for this quarter.</w:t>
            </w:r>
          </w:p>
        </w:tc>
        <w:tc>
          <w:tcPr>
            <w:tcW w:w="1709" w:type="dxa"/>
          </w:tcPr>
          <w:p w:rsidR="009D112D" w:rsidRPr="00C02F7C" w:rsidRDefault="009D112D" w:rsidP="00802459">
            <w:pPr>
              <w:pStyle w:val="Paragraph"/>
              <w:jc w:val="left"/>
            </w:pPr>
            <w:r>
              <w:t>No target for this quarter.</w:t>
            </w:r>
          </w:p>
        </w:tc>
        <w:tc>
          <w:tcPr>
            <w:tcW w:w="1603" w:type="dxa"/>
          </w:tcPr>
          <w:p w:rsidR="009D112D" w:rsidRPr="003415F4" w:rsidRDefault="005F72B2" w:rsidP="005F72B2">
            <w:pPr>
              <w:pStyle w:val="Paragraph"/>
              <w:ind w:right="-66"/>
              <w:jc w:val="left"/>
            </w:pPr>
            <w:r>
              <w:t xml:space="preserve">1 x </w:t>
            </w:r>
            <w:r w:rsidR="009D112D">
              <w:t xml:space="preserve">Research </w:t>
            </w:r>
            <w:r>
              <w:t>report concluded</w:t>
            </w:r>
            <w:r w:rsidR="009D112D">
              <w:t>.</w:t>
            </w:r>
          </w:p>
        </w:tc>
      </w:tr>
      <w:tr w:rsidR="005F72B2" w:rsidTr="007B2609">
        <w:trPr>
          <w:trHeight w:val="1150"/>
        </w:trPr>
        <w:tc>
          <w:tcPr>
            <w:tcW w:w="1415" w:type="dxa"/>
          </w:tcPr>
          <w:p w:rsidR="005F72B2" w:rsidRDefault="005F72B2" w:rsidP="00254E3F">
            <w:pPr>
              <w:pStyle w:val="Paragraph"/>
            </w:pPr>
            <w:r>
              <w:t>2.2.6.</w:t>
            </w:r>
          </w:p>
        </w:tc>
        <w:tc>
          <w:tcPr>
            <w:tcW w:w="1701" w:type="dxa"/>
          </w:tcPr>
          <w:p w:rsidR="005F72B2" w:rsidRPr="00EB5673" w:rsidRDefault="005F72B2" w:rsidP="00405C02">
            <w:pPr>
              <w:pStyle w:val="Paragraph"/>
              <w:jc w:val="left"/>
            </w:pPr>
            <w:r>
              <w:t>Concluded NEDLAC</w:t>
            </w:r>
            <w:r w:rsidRPr="00EB5673">
              <w:t xml:space="preserve"> Reports on draft legislation</w:t>
            </w:r>
            <w:r>
              <w:t>.</w:t>
            </w:r>
          </w:p>
        </w:tc>
        <w:tc>
          <w:tcPr>
            <w:tcW w:w="1271" w:type="dxa"/>
          </w:tcPr>
          <w:p w:rsidR="005F72B2" w:rsidRDefault="005F72B2" w:rsidP="00012D23">
            <w:pPr>
              <w:pStyle w:val="Paragraph"/>
              <w:jc w:val="left"/>
            </w:pPr>
            <w:r>
              <w:t xml:space="preserve">Time taken to conclude a NEDLAC </w:t>
            </w:r>
            <w:r w:rsidRPr="00EB5673">
              <w:t>Report</w:t>
            </w:r>
            <w:r>
              <w:t>.</w:t>
            </w:r>
          </w:p>
        </w:tc>
        <w:tc>
          <w:tcPr>
            <w:tcW w:w="1362" w:type="dxa"/>
          </w:tcPr>
          <w:p w:rsidR="005F72B2" w:rsidRDefault="005F72B2" w:rsidP="00405C02">
            <w:pPr>
              <w:pStyle w:val="Paragraph"/>
            </w:pPr>
            <w:r>
              <w:t>Annual</w:t>
            </w:r>
          </w:p>
        </w:tc>
        <w:tc>
          <w:tcPr>
            <w:tcW w:w="1987" w:type="dxa"/>
          </w:tcPr>
          <w:p w:rsidR="005F72B2" w:rsidRDefault="005F72B2" w:rsidP="00405C02">
            <w:pPr>
              <w:pStyle w:val="Paragraph"/>
              <w:jc w:val="left"/>
            </w:pPr>
            <w:r>
              <w:t>Conclude</w:t>
            </w:r>
            <w:r w:rsidRPr="00877BF3">
              <w:t xml:space="preserve"> </w:t>
            </w:r>
            <w:r>
              <w:t>NEDLAC</w:t>
            </w:r>
            <w:r w:rsidRPr="00877BF3">
              <w:t xml:space="preserve"> Reports on draft legislation within 6 months of being tabled at </w:t>
            </w:r>
            <w:r>
              <w:t>NEDLAC.</w:t>
            </w:r>
          </w:p>
        </w:tc>
        <w:tc>
          <w:tcPr>
            <w:tcW w:w="1893" w:type="dxa"/>
          </w:tcPr>
          <w:p w:rsidR="005F72B2" w:rsidRPr="00121CCF" w:rsidRDefault="005F72B2" w:rsidP="00802459">
            <w:pPr>
              <w:pStyle w:val="Paragraph"/>
              <w:jc w:val="left"/>
            </w:pPr>
            <w:r w:rsidRPr="006A5DBF">
              <w:t>NEDLAC Reports on draft legislation concluded within 6 months of being tabled at NEDLAC.</w:t>
            </w:r>
          </w:p>
        </w:tc>
        <w:tc>
          <w:tcPr>
            <w:tcW w:w="1799" w:type="dxa"/>
          </w:tcPr>
          <w:p w:rsidR="005F72B2" w:rsidRPr="00121CCF" w:rsidRDefault="005F72B2" w:rsidP="00802459">
            <w:pPr>
              <w:pStyle w:val="Paragraph"/>
              <w:jc w:val="left"/>
            </w:pPr>
            <w:r w:rsidRPr="006A5DBF">
              <w:t>NEDLAC Reports on draft legislation concluded within 6 months of being tabled at NEDLAC.</w:t>
            </w:r>
          </w:p>
        </w:tc>
        <w:tc>
          <w:tcPr>
            <w:tcW w:w="1709" w:type="dxa"/>
          </w:tcPr>
          <w:p w:rsidR="005F72B2" w:rsidRPr="00121CCF" w:rsidRDefault="005F72B2" w:rsidP="00802459">
            <w:pPr>
              <w:pStyle w:val="Paragraph"/>
              <w:jc w:val="left"/>
            </w:pPr>
            <w:r w:rsidRPr="006A5DBF">
              <w:t>NEDLAC Reports on draft legislation concluded within 6 months of being tabled at NEDLAC.</w:t>
            </w:r>
          </w:p>
        </w:tc>
        <w:tc>
          <w:tcPr>
            <w:tcW w:w="1603" w:type="dxa"/>
          </w:tcPr>
          <w:p w:rsidR="005F72B2" w:rsidRPr="00121CCF" w:rsidRDefault="005F72B2" w:rsidP="00802459">
            <w:pPr>
              <w:pStyle w:val="Paragraph"/>
              <w:jc w:val="left"/>
            </w:pPr>
            <w:r w:rsidRPr="006A5DBF">
              <w:t>NEDLAC Reports on draft legislation concluded within 6 months of being tabled at NEDLAC.</w:t>
            </w:r>
          </w:p>
        </w:tc>
      </w:tr>
      <w:tr w:rsidR="009D112D" w:rsidTr="007B2609">
        <w:trPr>
          <w:trHeight w:val="2236"/>
        </w:trPr>
        <w:tc>
          <w:tcPr>
            <w:tcW w:w="1415" w:type="dxa"/>
          </w:tcPr>
          <w:p w:rsidR="009D112D" w:rsidRDefault="009D112D" w:rsidP="00254E3F">
            <w:pPr>
              <w:pStyle w:val="Paragraph"/>
            </w:pPr>
            <w:r>
              <w:t>2.2.7.</w:t>
            </w:r>
          </w:p>
        </w:tc>
        <w:tc>
          <w:tcPr>
            <w:tcW w:w="1701" w:type="dxa"/>
          </w:tcPr>
          <w:p w:rsidR="009D112D" w:rsidRPr="00A97CB9" w:rsidRDefault="009D112D" w:rsidP="005F72B2">
            <w:pPr>
              <w:rPr>
                <w:rFonts w:ascii="Arial" w:hAnsi="Arial" w:cs="Arial"/>
              </w:rPr>
            </w:pPr>
            <w:r w:rsidRPr="00A97CB9">
              <w:rPr>
                <w:rFonts w:ascii="Arial" w:hAnsi="Arial" w:cs="Arial"/>
              </w:rPr>
              <w:t xml:space="preserve">Chamber satisfaction survey on quality of meeting preparations and logistical arrangements </w:t>
            </w:r>
            <w:r w:rsidR="005F72B2">
              <w:rPr>
                <w:rFonts w:ascii="Arial" w:hAnsi="Arial" w:cs="Arial"/>
              </w:rPr>
              <w:t>completed.</w:t>
            </w:r>
          </w:p>
        </w:tc>
        <w:tc>
          <w:tcPr>
            <w:tcW w:w="1271" w:type="dxa"/>
          </w:tcPr>
          <w:p w:rsidR="009D112D" w:rsidRPr="00A97CB9" w:rsidRDefault="009D112D" w:rsidP="009851CE">
            <w:pPr>
              <w:pStyle w:val="Paragraph"/>
            </w:pPr>
            <w:r w:rsidRPr="00A97CB9">
              <w:t xml:space="preserve">Number of satisfaction surveys </w:t>
            </w:r>
            <w:r w:rsidR="005F72B2">
              <w:t>completed.</w:t>
            </w:r>
          </w:p>
        </w:tc>
        <w:tc>
          <w:tcPr>
            <w:tcW w:w="1362" w:type="dxa"/>
          </w:tcPr>
          <w:p w:rsidR="009D112D" w:rsidRDefault="009D112D" w:rsidP="009851CE">
            <w:pPr>
              <w:pStyle w:val="Paragraph"/>
            </w:pPr>
            <w:r>
              <w:t>Annual</w:t>
            </w:r>
          </w:p>
        </w:tc>
        <w:tc>
          <w:tcPr>
            <w:tcW w:w="1987" w:type="dxa"/>
          </w:tcPr>
          <w:p w:rsidR="009D112D" w:rsidRPr="00877BF3" w:rsidRDefault="009D112D" w:rsidP="009851CE">
            <w:pPr>
              <w:pStyle w:val="Paragraph"/>
              <w:jc w:val="left"/>
            </w:pPr>
            <w:r>
              <w:t xml:space="preserve">2 x Chamber satisfaction surveys </w:t>
            </w:r>
            <w:r w:rsidR="005F72B2">
              <w:t>completed.</w:t>
            </w:r>
          </w:p>
        </w:tc>
        <w:tc>
          <w:tcPr>
            <w:tcW w:w="1893" w:type="dxa"/>
          </w:tcPr>
          <w:p w:rsidR="009D112D" w:rsidRPr="00C02F7C" w:rsidRDefault="009D112D" w:rsidP="00802459">
            <w:pPr>
              <w:pStyle w:val="Paragraph"/>
              <w:jc w:val="left"/>
            </w:pPr>
            <w:r>
              <w:t>No target for this quarter.</w:t>
            </w:r>
          </w:p>
        </w:tc>
        <w:tc>
          <w:tcPr>
            <w:tcW w:w="1799" w:type="dxa"/>
          </w:tcPr>
          <w:p w:rsidR="009D112D" w:rsidRDefault="005F72B2" w:rsidP="009851CE">
            <w:pPr>
              <w:pStyle w:val="Paragraph"/>
              <w:jc w:val="left"/>
            </w:pPr>
            <w:r>
              <w:t xml:space="preserve">1 x </w:t>
            </w:r>
            <w:r w:rsidR="009D112D">
              <w:t xml:space="preserve">Chamber satisfaction survey </w:t>
            </w:r>
            <w:r>
              <w:t>completed.</w:t>
            </w:r>
          </w:p>
          <w:p w:rsidR="00A938FA" w:rsidRDefault="00A938FA" w:rsidP="009851CE">
            <w:pPr>
              <w:pStyle w:val="Paragraph"/>
              <w:jc w:val="left"/>
            </w:pPr>
            <w:r>
              <w:t xml:space="preserve">Completed surveys will allow management to identify areas of improvement for </w:t>
            </w:r>
            <w:r>
              <w:lastRenderedPageBreak/>
              <w:t>chamber.</w:t>
            </w:r>
          </w:p>
          <w:p w:rsidR="00A938FA" w:rsidRDefault="00A938FA" w:rsidP="009851CE">
            <w:pPr>
              <w:pStyle w:val="Paragraph"/>
              <w:jc w:val="left"/>
            </w:pPr>
          </w:p>
          <w:p w:rsidR="00A938FA" w:rsidRDefault="00A938FA" w:rsidP="009851CE">
            <w:pPr>
              <w:pStyle w:val="Paragraph"/>
              <w:jc w:val="left"/>
            </w:pPr>
          </w:p>
        </w:tc>
        <w:tc>
          <w:tcPr>
            <w:tcW w:w="1709" w:type="dxa"/>
          </w:tcPr>
          <w:p w:rsidR="009D112D" w:rsidRDefault="009D112D" w:rsidP="00802459">
            <w:pPr>
              <w:pStyle w:val="Paragraph"/>
              <w:jc w:val="left"/>
            </w:pPr>
            <w:r>
              <w:lastRenderedPageBreak/>
              <w:t>No target for this quarter.</w:t>
            </w:r>
          </w:p>
          <w:p w:rsidR="00A938FA" w:rsidRPr="00C02F7C" w:rsidRDefault="00A938FA" w:rsidP="00802459">
            <w:pPr>
              <w:pStyle w:val="Paragraph"/>
              <w:jc w:val="left"/>
            </w:pPr>
          </w:p>
        </w:tc>
        <w:tc>
          <w:tcPr>
            <w:tcW w:w="1603" w:type="dxa"/>
          </w:tcPr>
          <w:p w:rsidR="00A938FA" w:rsidRDefault="005F72B2" w:rsidP="009851CE">
            <w:pPr>
              <w:pStyle w:val="Paragraph"/>
              <w:jc w:val="left"/>
            </w:pPr>
            <w:r>
              <w:t xml:space="preserve">1 x </w:t>
            </w:r>
            <w:r w:rsidR="009D112D">
              <w:t xml:space="preserve">Chamber satisfaction survey </w:t>
            </w:r>
            <w:r>
              <w:t>completed.</w:t>
            </w:r>
          </w:p>
          <w:p w:rsidR="00A938FA" w:rsidRPr="00A938FA" w:rsidRDefault="00A938FA" w:rsidP="009851CE">
            <w:pPr>
              <w:pStyle w:val="Paragraph"/>
              <w:jc w:val="left"/>
            </w:pPr>
            <w:r>
              <w:t xml:space="preserve">Completed surveys will allow management to identify areas of </w:t>
            </w:r>
            <w:r>
              <w:lastRenderedPageBreak/>
              <w:t>improvement for chamber.</w:t>
            </w:r>
          </w:p>
        </w:tc>
      </w:tr>
    </w:tbl>
    <w:p w:rsidR="0062648E" w:rsidRDefault="0062648E"/>
    <w:p w:rsidR="00CE6FE5" w:rsidRDefault="00CE6FE5" w:rsidP="006E384C">
      <w:pPr>
        <w:pStyle w:val="Heading3"/>
        <w:ind w:left="426"/>
      </w:pPr>
      <w:bookmarkStart w:id="77" w:name="_Toc412559642"/>
    </w:p>
    <w:p w:rsidR="00CE6FE5" w:rsidRDefault="00CE6FE5" w:rsidP="00CE6FE5"/>
    <w:p w:rsidR="00CE6FE5" w:rsidRDefault="00CE6FE5" w:rsidP="006E384C">
      <w:pPr>
        <w:pStyle w:val="Heading3"/>
        <w:ind w:left="426"/>
      </w:pPr>
    </w:p>
    <w:p w:rsidR="00CE6FE5" w:rsidRDefault="00CE6FE5" w:rsidP="00CE6FE5"/>
    <w:p w:rsidR="00CE6FE5" w:rsidRPr="00CE6FE5" w:rsidRDefault="00CE6FE5" w:rsidP="00CE6FE5"/>
    <w:p w:rsidR="00CE6FE5" w:rsidRDefault="00CE6FE5" w:rsidP="006E384C">
      <w:pPr>
        <w:pStyle w:val="Heading3"/>
        <w:ind w:left="426"/>
      </w:pPr>
    </w:p>
    <w:p w:rsidR="00CE6FE5" w:rsidRDefault="00CE6FE5" w:rsidP="00CE6FE5"/>
    <w:p w:rsidR="00CE6FE5" w:rsidRPr="00CE6FE5" w:rsidRDefault="00CE6FE5" w:rsidP="00CE6FE5"/>
    <w:p w:rsidR="006E384C" w:rsidRDefault="003E0DD1" w:rsidP="006E384C">
      <w:pPr>
        <w:pStyle w:val="Heading3"/>
        <w:ind w:left="426"/>
      </w:pPr>
      <w:r>
        <w:lastRenderedPageBreak/>
        <w:t>5</w:t>
      </w:r>
      <w:r w:rsidR="006E384C">
        <w:t>.3.</w:t>
      </w:r>
      <w:r w:rsidR="006E384C">
        <w:tab/>
        <w:t xml:space="preserve">Sub-Programme </w:t>
      </w:r>
      <w:r>
        <w:t>2</w:t>
      </w:r>
      <w:r w:rsidR="006E384C">
        <w:t>.3: Trade and Industry Chamber</w:t>
      </w:r>
      <w:bookmarkEnd w:id="77"/>
    </w:p>
    <w:p w:rsidR="006E384C" w:rsidRDefault="006E384C" w:rsidP="006B6BF7">
      <w:pPr>
        <w:pStyle w:val="Paragraph"/>
        <w:tabs>
          <w:tab w:val="clear" w:pos="284"/>
        </w:tabs>
        <w:ind w:left="1440"/>
      </w:pPr>
      <w:r>
        <w:t>The purpose of this sub-programme is to consider and engage on policy and legislation pertaining to the economic and social dimensions of trade, industrial, mining, agricultural, and services policies and the associated institutions of delivery.</w:t>
      </w:r>
    </w:p>
    <w:p w:rsidR="006E384C" w:rsidRDefault="006E384C" w:rsidP="006E384C"/>
    <w:tbl>
      <w:tblPr>
        <w:tblStyle w:val="TableGrid"/>
        <w:tblW w:w="5594" w:type="pct"/>
        <w:tblInd w:w="-882" w:type="dxa"/>
        <w:tblLayout w:type="fixed"/>
        <w:tblLook w:val="04A0" w:firstRow="1" w:lastRow="0" w:firstColumn="1" w:lastColumn="0" w:noHBand="0" w:noVBand="1"/>
      </w:tblPr>
      <w:tblGrid>
        <w:gridCol w:w="1557"/>
        <w:gridCol w:w="2134"/>
        <w:gridCol w:w="1907"/>
        <w:gridCol w:w="994"/>
        <w:gridCol w:w="991"/>
        <w:gridCol w:w="1082"/>
        <w:gridCol w:w="1607"/>
        <w:gridCol w:w="1536"/>
        <w:gridCol w:w="1533"/>
        <w:gridCol w:w="1400"/>
      </w:tblGrid>
      <w:tr w:rsidR="006B6BF7" w:rsidTr="00DD7DE1">
        <w:trPr>
          <w:tblHeader/>
        </w:trPr>
        <w:tc>
          <w:tcPr>
            <w:tcW w:w="5000" w:type="pct"/>
            <w:gridSpan w:val="10"/>
            <w:shd w:val="clear" w:color="auto" w:fill="215868" w:themeFill="accent5" w:themeFillShade="80"/>
          </w:tcPr>
          <w:p w:rsidR="006B6BF7" w:rsidRDefault="006B6BF7" w:rsidP="00405C02">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DD7DE1" w:rsidTr="00DD7DE1">
        <w:trPr>
          <w:tblHeader/>
        </w:trPr>
        <w:tc>
          <w:tcPr>
            <w:tcW w:w="1252" w:type="pct"/>
            <w:gridSpan w:val="2"/>
            <w:shd w:val="clear" w:color="auto" w:fill="95B3D7" w:themeFill="accent1" w:themeFillTint="99"/>
          </w:tcPr>
          <w:p w:rsidR="00DD7DE1" w:rsidRPr="00DC64F3" w:rsidRDefault="00DD7DE1" w:rsidP="00692915">
            <w:pPr>
              <w:pStyle w:val="Paragraph"/>
              <w:jc w:val="left"/>
              <w:rPr>
                <w:b/>
                <w:color w:val="FFFFFF" w:themeColor="background1"/>
              </w:rPr>
            </w:pPr>
            <w:r w:rsidRPr="00DC64F3">
              <w:rPr>
                <w:b/>
              </w:rPr>
              <w:t>Strategic objective</w:t>
            </w:r>
          </w:p>
        </w:tc>
        <w:tc>
          <w:tcPr>
            <w:tcW w:w="3748" w:type="pct"/>
            <w:gridSpan w:val="8"/>
            <w:shd w:val="clear" w:color="auto" w:fill="95B3D7" w:themeFill="accent1" w:themeFillTint="99"/>
          </w:tcPr>
          <w:p w:rsidR="00DD7DE1" w:rsidRPr="00D669DC" w:rsidRDefault="00DD7DE1" w:rsidP="00692915">
            <w:pPr>
              <w:pStyle w:val="Paragraph"/>
              <w:jc w:val="left"/>
              <w:rPr>
                <w:b/>
                <w:color w:val="FFFFFF" w:themeColor="background1"/>
              </w:rPr>
            </w:pPr>
            <w:r w:rsidRPr="00461D9E">
              <w:rPr>
                <w:b/>
              </w:rPr>
              <w:t>Effective engagement on draft policy and legislation within the framework of the NEDLAC Act, Constitution and Protocols.</w:t>
            </w:r>
          </w:p>
        </w:tc>
      </w:tr>
      <w:tr w:rsidR="006B6BF7" w:rsidTr="00BC06BE">
        <w:trPr>
          <w:tblHeader/>
        </w:trPr>
        <w:tc>
          <w:tcPr>
            <w:tcW w:w="528" w:type="pct"/>
            <w:vMerge w:val="restart"/>
            <w:shd w:val="clear" w:color="auto" w:fill="DAEEF3" w:themeFill="accent5" w:themeFillTint="33"/>
          </w:tcPr>
          <w:p w:rsidR="006B6BF7" w:rsidRDefault="00DD7DE1" w:rsidP="00405C02">
            <w:pPr>
              <w:pStyle w:val="Paragraph"/>
              <w:jc w:val="center"/>
              <w:rPr>
                <w:b/>
              </w:rPr>
            </w:pPr>
            <w:r>
              <w:rPr>
                <w:b/>
              </w:rPr>
              <w:t>No.</w:t>
            </w:r>
          </w:p>
        </w:tc>
        <w:tc>
          <w:tcPr>
            <w:tcW w:w="724" w:type="pct"/>
            <w:vMerge w:val="restart"/>
            <w:shd w:val="clear" w:color="auto" w:fill="DAEEF3" w:themeFill="accent5" w:themeFillTint="33"/>
          </w:tcPr>
          <w:p w:rsidR="006B6BF7" w:rsidRDefault="006B6BF7" w:rsidP="00405C02">
            <w:pPr>
              <w:pStyle w:val="Paragraph"/>
              <w:jc w:val="center"/>
              <w:rPr>
                <w:b/>
              </w:rPr>
            </w:pPr>
            <w:r>
              <w:rPr>
                <w:b/>
              </w:rPr>
              <w:t>Output</w:t>
            </w:r>
          </w:p>
        </w:tc>
        <w:tc>
          <w:tcPr>
            <w:tcW w:w="647" w:type="pct"/>
            <w:vMerge w:val="restart"/>
            <w:shd w:val="clear" w:color="auto" w:fill="DAEEF3" w:themeFill="accent5" w:themeFillTint="33"/>
          </w:tcPr>
          <w:p w:rsidR="006B6BF7" w:rsidRDefault="006B6BF7" w:rsidP="00405C02">
            <w:pPr>
              <w:pStyle w:val="Paragraph"/>
              <w:jc w:val="center"/>
              <w:rPr>
                <w:b/>
              </w:rPr>
            </w:pPr>
            <w:r>
              <w:rPr>
                <w:b/>
              </w:rPr>
              <w:t>Programme performance indicator</w:t>
            </w:r>
          </w:p>
        </w:tc>
        <w:tc>
          <w:tcPr>
            <w:tcW w:w="1040" w:type="pct"/>
            <w:gridSpan w:val="3"/>
            <w:shd w:val="clear" w:color="auto" w:fill="DAEEF3" w:themeFill="accent5" w:themeFillTint="33"/>
          </w:tcPr>
          <w:p w:rsidR="006B6BF7" w:rsidRDefault="006B6BF7" w:rsidP="00405C02">
            <w:pPr>
              <w:pStyle w:val="Paragraph"/>
              <w:jc w:val="center"/>
              <w:rPr>
                <w:b/>
              </w:rPr>
            </w:pPr>
            <w:r>
              <w:rPr>
                <w:b/>
              </w:rPr>
              <w:t>Audited/actual performance</w:t>
            </w:r>
          </w:p>
        </w:tc>
        <w:tc>
          <w:tcPr>
            <w:tcW w:w="545" w:type="pct"/>
            <w:vMerge w:val="restart"/>
            <w:shd w:val="clear" w:color="auto" w:fill="DAEEF3" w:themeFill="accent5" w:themeFillTint="33"/>
          </w:tcPr>
          <w:p w:rsidR="006B6BF7" w:rsidRDefault="004406AC" w:rsidP="000D3925">
            <w:pPr>
              <w:pStyle w:val="Paragraph"/>
              <w:jc w:val="center"/>
              <w:rPr>
                <w:b/>
              </w:rPr>
            </w:pPr>
            <w:r>
              <w:rPr>
                <w:b/>
              </w:rPr>
              <w:t>Estimated performance 201</w:t>
            </w:r>
            <w:r w:rsidR="000D3925">
              <w:rPr>
                <w:b/>
              </w:rPr>
              <w:t>5</w:t>
            </w:r>
            <w:r w:rsidR="00382F27">
              <w:rPr>
                <w:b/>
              </w:rPr>
              <w:t>-1</w:t>
            </w:r>
            <w:r w:rsidR="000D3925">
              <w:rPr>
                <w:b/>
              </w:rPr>
              <w:t>6</w:t>
            </w:r>
          </w:p>
        </w:tc>
        <w:tc>
          <w:tcPr>
            <w:tcW w:w="1516" w:type="pct"/>
            <w:gridSpan w:val="3"/>
            <w:shd w:val="clear" w:color="auto" w:fill="DAEEF3" w:themeFill="accent5" w:themeFillTint="33"/>
          </w:tcPr>
          <w:p w:rsidR="006B6BF7" w:rsidRDefault="006B6BF7" w:rsidP="00405C02">
            <w:pPr>
              <w:pStyle w:val="Paragraph"/>
              <w:jc w:val="center"/>
              <w:rPr>
                <w:b/>
              </w:rPr>
            </w:pPr>
            <w:r>
              <w:rPr>
                <w:b/>
              </w:rPr>
              <w:t>Medium-term targets</w:t>
            </w:r>
          </w:p>
        </w:tc>
      </w:tr>
      <w:tr w:rsidR="006B6BF7" w:rsidTr="00BC06BE">
        <w:trPr>
          <w:tblHeader/>
        </w:trPr>
        <w:tc>
          <w:tcPr>
            <w:tcW w:w="528" w:type="pct"/>
            <w:vMerge/>
          </w:tcPr>
          <w:p w:rsidR="006B6BF7" w:rsidRDefault="006B6BF7" w:rsidP="00405C02">
            <w:pPr>
              <w:pStyle w:val="Paragraph"/>
              <w:jc w:val="center"/>
              <w:rPr>
                <w:b/>
              </w:rPr>
            </w:pPr>
          </w:p>
        </w:tc>
        <w:tc>
          <w:tcPr>
            <w:tcW w:w="724" w:type="pct"/>
            <w:vMerge/>
          </w:tcPr>
          <w:p w:rsidR="006B6BF7" w:rsidRDefault="006B6BF7" w:rsidP="00405C02">
            <w:pPr>
              <w:pStyle w:val="Paragraph"/>
              <w:jc w:val="center"/>
              <w:rPr>
                <w:b/>
              </w:rPr>
            </w:pPr>
          </w:p>
        </w:tc>
        <w:tc>
          <w:tcPr>
            <w:tcW w:w="647" w:type="pct"/>
            <w:vMerge/>
          </w:tcPr>
          <w:p w:rsidR="006B6BF7" w:rsidRDefault="006B6BF7" w:rsidP="00405C02">
            <w:pPr>
              <w:pStyle w:val="Paragraph"/>
              <w:jc w:val="center"/>
              <w:rPr>
                <w:b/>
              </w:rPr>
            </w:pPr>
          </w:p>
        </w:tc>
        <w:tc>
          <w:tcPr>
            <w:tcW w:w="337" w:type="pct"/>
            <w:shd w:val="clear" w:color="auto" w:fill="EAF1DD" w:themeFill="accent3" w:themeFillTint="33"/>
          </w:tcPr>
          <w:p w:rsidR="006B6BF7" w:rsidRDefault="004406AC" w:rsidP="00382F27">
            <w:pPr>
              <w:pStyle w:val="Paragraph"/>
              <w:jc w:val="center"/>
              <w:rPr>
                <w:b/>
              </w:rPr>
            </w:pPr>
            <w:r>
              <w:rPr>
                <w:b/>
              </w:rPr>
              <w:t>201</w:t>
            </w:r>
            <w:r w:rsidR="000D3925">
              <w:rPr>
                <w:b/>
              </w:rPr>
              <w:t>2-13</w:t>
            </w:r>
          </w:p>
        </w:tc>
        <w:tc>
          <w:tcPr>
            <w:tcW w:w="336" w:type="pct"/>
            <w:shd w:val="clear" w:color="auto" w:fill="EAF1DD" w:themeFill="accent3" w:themeFillTint="33"/>
          </w:tcPr>
          <w:p w:rsidR="006B6BF7" w:rsidRDefault="000D3925" w:rsidP="00405C02">
            <w:pPr>
              <w:pStyle w:val="Paragraph"/>
              <w:jc w:val="center"/>
              <w:rPr>
                <w:b/>
              </w:rPr>
            </w:pPr>
            <w:r>
              <w:rPr>
                <w:b/>
              </w:rPr>
              <w:t>2013-14</w:t>
            </w:r>
          </w:p>
        </w:tc>
        <w:tc>
          <w:tcPr>
            <w:tcW w:w="367" w:type="pct"/>
            <w:shd w:val="clear" w:color="auto" w:fill="EAF1DD" w:themeFill="accent3" w:themeFillTint="33"/>
          </w:tcPr>
          <w:p w:rsidR="006B6BF7" w:rsidRDefault="00382F27" w:rsidP="000D3925">
            <w:pPr>
              <w:pStyle w:val="Paragraph"/>
              <w:jc w:val="center"/>
              <w:rPr>
                <w:b/>
              </w:rPr>
            </w:pPr>
            <w:r>
              <w:rPr>
                <w:b/>
              </w:rPr>
              <w:t>201</w:t>
            </w:r>
            <w:r w:rsidR="000D3925">
              <w:rPr>
                <w:b/>
              </w:rPr>
              <w:t>4</w:t>
            </w:r>
            <w:r>
              <w:rPr>
                <w:b/>
              </w:rPr>
              <w:t>-1</w:t>
            </w:r>
            <w:r w:rsidR="000D3925">
              <w:rPr>
                <w:b/>
              </w:rPr>
              <w:t>5</w:t>
            </w:r>
          </w:p>
        </w:tc>
        <w:tc>
          <w:tcPr>
            <w:tcW w:w="545" w:type="pct"/>
            <w:vMerge/>
          </w:tcPr>
          <w:p w:rsidR="006B6BF7" w:rsidRDefault="006B6BF7" w:rsidP="00405C02">
            <w:pPr>
              <w:pStyle w:val="Paragraph"/>
              <w:jc w:val="center"/>
              <w:rPr>
                <w:b/>
              </w:rPr>
            </w:pPr>
          </w:p>
        </w:tc>
        <w:tc>
          <w:tcPr>
            <w:tcW w:w="521" w:type="pct"/>
            <w:shd w:val="clear" w:color="auto" w:fill="EAF1DD" w:themeFill="accent3" w:themeFillTint="33"/>
          </w:tcPr>
          <w:p w:rsidR="006B6BF7" w:rsidRPr="009B6EDD" w:rsidRDefault="006B6BF7" w:rsidP="000D3925">
            <w:pPr>
              <w:pStyle w:val="Paragraph"/>
              <w:jc w:val="center"/>
            </w:pPr>
            <w:r w:rsidRPr="009B6EDD">
              <w:rPr>
                <w:b/>
              </w:rPr>
              <w:t>201</w:t>
            </w:r>
            <w:r w:rsidR="000D3925">
              <w:rPr>
                <w:b/>
              </w:rPr>
              <w:t>6</w:t>
            </w:r>
            <w:r w:rsidR="00382F27">
              <w:rPr>
                <w:b/>
              </w:rPr>
              <w:t>-1</w:t>
            </w:r>
            <w:r w:rsidR="000D3925">
              <w:rPr>
                <w:b/>
              </w:rPr>
              <w:t>7</w:t>
            </w:r>
          </w:p>
        </w:tc>
        <w:tc>
          <w:tcPr>
            <w:tcW w:w="520" w:type="pct"/>
            <w:shd w:val="clear" w:color="auto" w:fill="EAF1DD" w:themeFill="accent3" w:themeFillTint="33"/>
          </w:tcPr>
          <w:p w:rsidR="006B6BF7" w:rsidRDefault="00382F27" w:rsidP="000D3925">
            <w:pPr>
              <w:pStyle w:val="Paragraph"/>
              <w:jc w:val="center"/>
              <w:rPr>
                <w:b/>
              </w:rPr>
            </w:pPr>
            <w:r>
              <w:rPr>
                <w:b/>
              </w:rPr>
              <w:t>201</w:t>
            </w:r>
            <w:r w:rsidR="000D3925">
              <w:rPr>
                <w:b/>
              </w:rPr>
              <w:t>7</w:t>
            </w:r>
            <w:r>
              <w:rPr>
                <w:b/>
              </w:rPr>
              <w:t>-1</w:t>
            </w:r>
            <w:r w:rsidR="000D3925">
              <w:rPr>
                <w:b/>
              </w:rPr>
              <w:t>8</w:t>
            </w:r>
          </w:p>
        </w:tc>
        <w:tc>
          <w:tcPr>
            <w:tcW w:w="475" w:type="pct"/>
            <w:shd w:val="clear" w:color="auto" w:fill="EAF1DD" w:themeFill="accent3" w:themeFillTint="33"/>
          </w:tcPr>
          <w:p w:rsidR="006B6BF7" w:rsidRDefault="00382F27" w:rsidP="000D3925">
            <w:pPr>
              <w:pStyle w:val="Paragraph"/>
              <w:jc w:val="center"/>
              <w:rPr>
                <w:b/>
              </w:rPr>
            </w:pPr>
            <w:r>
              <w:rPr>
                <w:b/>
              </w:rPr>
              <w:t>201</w:t>
            </w:r>
            <w:r w:rsidR="000D3925">
              <w:rPr>
                <w:b/>
              </w:rPr>
              <w:t>8</w:t>
            </w:r>
            <w:r>
              <w:rPr>
                <w:b/>
              </w:rPr>
              <w:t>-1</w:t>
            </w:r>
            <w:r w:rsidR="000D3925">
              <w:rPr>
                <w:b/>
              </w:rPr>
              <w:t>9</w:t>
            </w:r>
          </w:p>
        </w:tc>
      </w:tr>
      <w:tr w:rsidR="00BC06BE" w:rsidRPr="00DB0B7E" w:rsidTr="00BC06BE">
        <w:trPr>
          <w:trHeight w:val="1010"/>
        </w:trPr>
        <w:tc>
          <w:tcPr>
            <w:tcW w:w="528" w:type="pct"/>
            <w:vMerge w:val="restart"/>
          </w:tcPr>
          <w:p w:rsidR="00BC06BE" w:rsidRPr="00617024" w:rsidRDefault="00BC06BE" w:rsidP="00E307E5">
            <w:pPr>
              <w:pStyle w:val="Paragraph"/>
              <w:jc w:val="left"/>
              <w:rPr>
                <w:lang w:val="en-ZA"/>
              </w:rPr>
            </w:pPr>
            <w:r>
              <w:t>2.3.1.</w:t>
            </w:r>
          </w:p>
        </w:tc>
        <w:tc>
          <w:tcPr>
            <w:tcW w:w="724" w:type="pct"/>
            <w:vMerge w:val="restart"/>
          </w:tcPr>
          <w:p w:rsidR="00BC06BE" w:rsidRPr="00EB5673" w:rsidRDefault="00BC06BE" w:rsidP="00B427F5">
            <w:pPr>
              <w:pStyle w:val="Paragraph"/>
              <w:jc w:val="left"/>
            </w:pPr>
            <w:r>
              <w:t>Report to Chamb</w:t>
            </w:r>
            <w:r w:rsidR="00B66ADF">
              <w:t xml:space="preserve">er arising from the engagement </w:t>
            </w:r>
            <w:r>
              <w:t>session with the Minister of Trade and Industry.</w:t>
            </w:r>
          </w:p>
        </w:tc>
        <w:tc>
          <w:tcPr>
            <w:tcW w:w="647" w:type="pct"/>
          </w:tcPr>
          <w:p w:rsidR="00BC06BE" w:rsidRDefault="00BC06BE" w:rsidP="00B427F5">
            <w:pPr>
              <w:pStyle w:val="Paragraph"/>
              <w:jc w:val="left"/>
            </w:pPr>
            <w:r>
              <w:t xml:space="preserve">Number of </w:t>
            </w:r>
            <w:r w:rsidR="005F72B2">
              <w:t>engagement sessions</w:t>
            </w:r>
            <w:r>
              <w:t xml:space="preserve"> </w:t>
            </w:r>
            <w:r w:rsidR="000964C1">
              <w:t xml:space="preserve">held </w:t>
            </w:r>
            <w:r>
              <w:t>with the Minister of Trade and Industry.</w:t>
            </w:r>
          </w:p>
        </w:tc>
        <w:tc>
          <w:tcPr>
            <w:tcW w:w="337" w:type="pct"/>
          </w:tcPr>
          <w:p w:rsidR="00BC06BE" w:rsidRPr="00DB0B7E" w:rsidRDefault="008B00AB" w:rsidP="009D112D">
            <w:pPr>
              <w:pStyle w:val="Paragraph"/>
              <w:jc w:val="center"/>
            </w:pPr>
            <w:r w:rsidRPr="0025267C">
              <w:t>N/A</w:t>
            </w:r>
          </w:p>
        </w:tc>
        <w:tc>
          <w:tcPr>
            <w:tcW w:w="336" w:type="pct"/>
          </w:tcPr>
          <w:p w:rsidR="00BC06BE" w:rsidRPr="00DB0B7E" w:rsidRDefault="008B00AB" w:rsidP="009D112D">
            <w:pPr>
              <w:pStyle w:val="Paragraph"/>
              <w:jc w:val="center"/>
            </w:pPr>
            <w:r w:rsidRPr="0025267C">
              <w:t>N/A</w:t>
            </w:r>
          </w:p>
        </w:tc>
        <w:tc>
          <w:tcPr>
            <w:tcW w:w="367" w:type="pct"/>
          </w:tcPr>
          <w:p w:rsidR="00BC06BE" w:rsidRPr="00DB0B7E" w:rsidRDefault="00BC06BE" w:rsidP="009D112D">
            <w:pPr>
              <w:pStyle w:val="Paragraph"/>
              <w:jc w:val="center"/>
            </w:pPr>
            <w:r>
              <w:t>1</w:t>
            </w:r>
          </w:p>
        </w:tc>
        <w:tc>
          <w:tcPr>
            <w:tcW w:w="545" w:type="pct"/>
          </w:tcPr>
          <w:p w:rsidR="00BC06BE" w:rsidRPr="00877BF3" w:rsidRDefault="00BC06BE" w:rsidP="009D112D">
            <w:pPr>
              <w:pStyle w:val="Paragraph"/>
              <w:jc w:val="center"/>
            </w:pPr>
            <w:r>
              <w:t>1</w:t>
            </w:r>
          </w:p>
        </w:tc>
        <w:tc>
          <w:tcPr>
            <w:tcW w:w="521" w:type="pct"/>
          </w:tcPr>
          <w:p w:rsidR="00BC06BE" w:rsidRPr="00877BF3" w:rsidRDefault="00BC06BE" w:rsidP="00C73266">
            <w:pPr>
              <w:pStyle w:val="Paragraph"/>
              <w:jc w:val="left"/>
            </w:pPr>
            <w:r>
              <w:t>1 x strategic session</w:t>
            </w:r>
            <w:r w:rsidR="005F72B2">
              <w:t xml:space="preserve"> held</w:t>
            </w:r>
            <w:r>
              <w:t>.</w:t>
            </w:r>
          </w:p>
        </w:tc>
        <w:tc>
          <w:tcPr>
            <w:tcW w:w="520" w:type="pct"/>
          </w:tcPr>
          <w:p w:rsidR="00BC06BE" w:rsidRDefault="00BC06BE" w:rsidP="00C73266">
            <w:pPr>
              <w:pStyle w:val="Paragraph"/>
              <w:jc w:val="left"/>
            </w:pPr>
            <w:r w:rsidRPr="00E61298">
              <w:t xml:space="preserve">1 x strategic </w:t>
            </w:r>
            <w:r w:rsidR="00985C0F" w:rsidRPr="00E61298">
              <w:t>session</w:t>
            </w:r>
            <w:r w:rsidR="00985C0F">
              <w:t xml:space="preserve"> held</w:t>
            </w:r>
            <w:r>
              <w:t>.</w:t>
            </w:r>
          </w:p>
        </w:tc>
        <w:tc>
          <w:tcPr>
            <w:tcW w:w="475" w:type="pct"/>
          </w:tcPr>
          <w:p w:rsidR="00BC06BE" w:rsidRDefault="00BC06BE" w:rsidP="00C73266">
            <w:pPr>
              <w:pStyle w:val="Paragraph"/>
              <w:jc w:val="left"/>
            </w:pPr>
            <w:r w:rsidRPr="00E61298">
              <w:t>1 x strategic sessio</w:t>
            </w:r>
            <w:r>
              <w:t>n</w:t>
            </w:r>
            <w:r w:rsidR="005F72B2">
              <w:t xml:space="preserve"> held</w:t>
            </w:r>
            <w:r>
              <w:t>.</w:t>
            </w:r>
          </w:p>
        </w:tc>
      </w:tr>
      <w:tr w:rsidR="00BC06BE" w:rsidRPr="00DB0B7E" w:rsidTr="00BC06BE">
        <w:trPr>
          <w:trHeight w:val="1010"/>
        </w:trPr>
        <w:tc>
          <w:tcPr>
            <w:tcW w:w="528" w:type="pct"/>
            <w:vMerge/>
          </w:tcPr>
          <w:p w:rsidR="00BC06BE" w:rsidRDefault="00BC06BE" w:rsidP="00405C02">
            <w:pPr>
              <w:pStyle w:val="Paragraph"/>
              <w:jc w:val="left"/>
            </w:pPr>
          </w:p>
        </w:tc>
        <w:tc>
          <w:tcPr>
            <w:tcW w:w="724" w:type="pct"/>
            <w:vMerge/>
          </w:tcPr>
          <w:p w:rsidR="00BC06BE" w:rsidRDefault="00BC06BE" w:rsidP="00C73266">
            <w:pPr>
              <w:pStyle w:val="Paragraph"/>
              <w:jc w:val="left"/>
            </w:pPr>
          </w:p>
        </w:tc>
        <w:tc>
          <w:tcPr>
            <w:tcW w:w="647" w:type="pct"/>
          </w:tcPr>
          <w:p w:rsidR="00BC06BE" w:rsidRDefault="00BC06BE" w:rsidP="00F751E6">
            <w:pPr>
              <w:pStyle w:val="Paragraph"/>
              <w:jc w:val="left"/>
            </w:pPr>
            <w:r>
              <w:t>Number of briefing reports</w:t>
            </w:r>
            <w:r w:rsidR="000964C1">
              <w:t xml:space="preserve"> submitted</w:t>
            </w:r>
            <w:r>
              <w:t xml:space="preserve"> to Chamber.</w:t>
            </w:r>
          </w:p>
        </w:tc>
        <w:tc>
          <w:tcPr>
            <w:tcW w:w="337" w:type="pct"/>
          </w:tcPr>
          <w:p w:rsidR="00BC06BE" w:rsidRDefault="008B00AB" w:rsidP="009D112D">
            <w:pPr>
              <w:pStyle w:val="Paragraph"/>
              <w:jc w:val="center"/>
            </w:pPr>
            <w:r w:rsidRPr="0025267C">
              <w:t>N/A</w:t>
            </w:r>
          </w:p>
        </w:tc>
        <w:tc>
          <w:tcPr>
            <w:tcW w:w="336" w:type="pct"/>
          </w:tcPr>
          <w:p w:rsidR="00BC06BE" w:rsidRDefault="008B00AB" w:rsidP="009D112D">
            <w:pPr>
              <w:pStyle w:val="Paragraph"/>
              <w:jc w:val="center"/>
            </w:pPr>
            <w:r w:rsidRPr="0025267C">
              <w:t>N/A</w:t>
            </w:r>
          </w:p>
        </w:tc>
        <w:tc>
          <w:tcPr>
            <w:tcW w:w="367" w:type="pct"/>
          </w:tcPr>
          <w:p w:rsidR="00BC06BE" w:rsidRDefault="00BC06BE" w:rsidP="009D112D">
            <w:pPr>
              <w:pStyle w:val="Paragraph"/>
              <w:jc w:val="center"/>
            </w:pPr>
            <w:r>
              <w:t>1</w:t>
            </w:r>
          </w:p>
        </w:tc>
        <w:tc>
          <w:tcPr>
            <w:tcW w:w="545" w:type="pct"/>
          </w:tcPr>
          <w:p w:rsidR="00BC06BE" w:rsidRDefault="00BC06BE" w:rsidP="009D112D">
            <w:pPr>
              <w:pStyle w:val="Paragraph"/>
              <w:jc w:val="center"/>
            </w:pPr>
            <w:r>
              <w:t>1</w:t>
            </w:r>
          </w:p>
        </w:tc>
        <w:tc>
          <w:tcPr>
            <w:tcW w:w="521" w:type="pct"/>
          </w:tcPr>
          <w:p w:rsidR="00BC06BE" w:rsidRDefault="00BC06BE" w:rsidP="00F751E6">
            <w:pPr>
              <w:pStyle w:val="Paragraph"/>
              <w:jc w:val="left"/>
            </w:pPr>
            <w:r>
              <w:t xml:space="preserve">1 x report </w:t>
            </w:r>
            <w:r w:rsidR="005F72B2">
              <w:t xml:space="preserve">submitted </w:t>
            </w:r>
            <w:r>
              <w:t>to Chamber.</w:t>
            </w:r>
          </w:p>
        </w:tc>
        <w:tc>
          <w:tcPr>
            <w:tcW w:w="520" w:type="pct"/>
          </w:tcPr>
          <w:p w:rsidR="00BC06BE" w:rsidRPr="00E61298" w:rsidRDefault="00BC06BE" w:rsidP="00F751E6">
            <w:pPr>
              <w:pStyle w:val="Paragraph"/>
              <w:jc w:val="left"/>
            </w:pPr>
            <w:r>
              <w:t>1 x report</w:t>
            </w:r>
            <w:r w:rsidR="005F72B2">
              <w:t xml:space="preserve"> submitted</w:t>
            </w:r>
            <w:r>
              <w:t xml:space="preserve"> to Chamber.</w:t>
            </w:r>
          </w:p>
        </w:tc>
        <w:tc>
          <w:tcPr>
            <w:tcW w:w="475" w:type="pct"/>
          </w:tcPr>
          <w:p w:rsidR="00BC06BE" w:rsidRPr="00E61298" w:rsidRDefault="00BC06BE" w:rsidP="00F751E6">
            <w:pPr>
              <w:pStyle w:val="Paragraph"/>
              <w:jc w:val="left"/>
            </w:pPr>
            <w:r>
              <w:t>1 x report</w:t>
            </w:r>
            <w:r w:rsidR="005F72B2">
              <w:t xml:space="preserve"> submitted</w:t>
            </w:r>
            <w:r>
              <w:t xml:space="preserve"> to Chamber.</w:t>
            </w:r>
          </w:p>
        </w:tc>
      </w:tr>
      <w:tr w:rsidR="00DD7DE1" w:rsidRPr="00DB0B7E" w:rsidTr="00BC06BE">
        <w:trPr>
          <w:trHeight w:val="1134"/>
        </w:trPr>
        <w:tc>
          <w:tcPr>
            <w:tcW w:w="528" w:type="pct"/>
          </w:tcPr>
          <w:p w:rsidR="00DD7DE1" w:rsidRDefault="00BC06BE" w:rsidP="00405C02">
            <w:pPr>
              <w:pStyle w:val="Paragraph"/>
              <w:jc w:val="left"/>
            </w:pPr>
            <w:r>
              <w:t>2.3.2.</w:t>
            </w:r>
          </w:p>
        </w:tc>
        <w:tc>
          <w:tcPr>
            <w:tcW w:w="724" w:type="pct"/>
          </w:tcPr>
          <w:p w:rsidR="00DD7DE1" w:rsidRPr="00AA00B4" w:rsidRDefault="00DD7DE1" w:rsidP="000964C1">
            <w:pPr>
              <w:pStyle w:val="Paragraph"/>
              <w:jc w:val="left"/>
            </w:pPr>
            <w:r w:rsidRPr="00AA00B4">
              <w:t xml:space="preserve">Research reports </w:t>
            </w:r>
            <w:r w:rsidR="000964C1">
              <w:t>concluded</w:t>
            </w:r>
            <w:r w:rsidRPr="00AA00B4">
              <w:t>.</w:t>
            </w:r>
          </w:p>
        </w:tc>
        <w:tc>
          <w:tcPr>
            <w:tcW w:w="647" w:type="pct"/>
          </w:tcPr>
          <w:p w:rsidR="00DD7DE1" w:rsidRPr="00AA00B4" w:rsidRDefault="00DD7DE1" w:rsidP="00405C02">
            <w:pPr>
              <w:pStyle w:val="Paragraph"/>
              <w:jc w:val="left"/>
            </w:pPr>
            <w:r w:rsidRPr="00AA00B4">
              <w:t xml:space="preserve">Number of research reports </w:t>
            </w:r>
            <w:r w:rsidR="000964C1">
              <w:t>concluded</w:t>
            </w:r>
            <w:r w:rsidRPr="00AA00B4">
              <w:t>.</w:t>
            </w:r>
          </w:p>
        </w:tc>
        <w:tc>
          <w:tcPr>
            <w:tcW w:w="337" w:type="pct"/>
          </w:tcPr>
          <w:p w:rsidR="00DD7DE1" w:rsidRPr="00AA00B4" w:rsidRDefault="008B00AB" w:rsidP="009D112D">
            <w:pPr>
              <w:pStyle w:val="Paragraph"/>
              <w:jc w:val="center"/>
            </w:pPr>
            <w:r w:rsidRPr="0025267C">
              <w:t>N/A</w:t>
            </w:r>
          </w:p>
        </w:tc>
        <w:tc>
          <w:tcPr>
            <w:tcW w:w="336" w:type="pct"/>
          </w:tcPr>
          <w:p w:rsidR="00DD7DE1" w:rsidRPr="00AA00B4" w:rsidRDefault="008B00AB" w:rsidP="009D112D">
            <w:pPr>
              <w:pStyle w:val="Paragraph"/>
              <w:jc w:val="center"/>
            </w:pPr>
            <w:r w:rsidRPr="0025267C">
              <w:t>N/A</w:t>
            </w:r>
          </w:p>
        </w:tc>
        <w:tc>
          <w:tcPr>
            <w:tcW w:w="367" w:type="pct"/>
          </w:tcPr>
          <w:p w:rsidR="00DD7DE1" w:rsidRPr="00AA00B4" w:rsidRDefault="00686527" w:rsidP="009D112D">
            <w:pPr>
              <w:pStyle w:val="Paragraph"/>
              <w:jc w:val="center"/>
            </w:pPr>
            <w:r>
              <w:t>2</w:t>
            </w:r>
          </w:p>
        </w:tc>
        <w:tc>
          <w:tcPr>
            <w:tcW w:w="545" w:type="pct"/>
          </w:tcPr>
          <w:p w:rsidR="00DD7DE1" w:rsidRPr="00AA00B4" w:rsidRDefault="00686527" w:rsidP="009D112D">
            <w:pPr>
              <w:pStyle w:val="Paragraph"/>
              <w:jc w:val="center"/>
            </w:pPr>
            <w:r>
              <w:t>1</w:t>
            </w:r>
          </w:p>
        </w:tc>
        <w:tc>
          <w:tcPr>
            <w:tcW w:w="521" w:type="pct"/>
          </w:tcPr>
          <w:p w:rsidR="00DD7DE1" w:rsidRPr="00AA00B4" w:rsidRDefault="00DD7DE1" w:rsidP="00CE145A">
            <w:pPr>
              <w:pStyle w:val="Paragraph"/>
              <w:jc w:val="left"/>
            </w:pPr>
            <w:r>
              <w:t>1</w:t>
            </w:r>
            <w:r w:rsidRPr="00AA00B4">
              <w:t xml:space="preserve"> x research report </w:t>
            </w:r>
            <w:r w:rsidR="000964C1">
              <w:t>concluded.</w:t>
            </w:r>
          </w:p>
        </w:tc>
        <w:tc>
          <w:tcPr>
            <w:tcW w:w="520" w:type="pct"/>
          </w:tcPr>
          <w:p w:rsidR="00DD7DE1" w:rsidRPr="00AA00B4" w:rsidRDefault="00DD7DE1" w:rsidP="000964C1">
            <w:pPr>
              <w:pStyle w:val="Paragraph"/>
              <w:jc w:val="left"/>
            </w:pPr>
            <w:r>
              <w:t>1</w:t>
            </w:r>
            <w:r w:rsidRPr="00AA00B4">
              <w:t xml:space="preserve"> x research report </w:t>
            </w:r>
            <w:r w:rsidR="000964C1">
              <w:t>concluded</w:t>
            </w:r>
            <w:r w:rsidRPr="00AA00B4">
              <w:t>.</w:t>
            </w:r>
          </w:p>
        </w:tc>
        <w:tc>
          <w:tcPr>
            <w:tcW w:w="475" w:type="pct"/>
          </w:tcPr>
          <w:p w:rsidR="00DD7DE1" w:rsidRPr="00AA00B4" w:rsidRDefault="00DD7DE1" w:rsidP="00CE145A">
            <w:pPr>
              <w:pStyle w:val="Paragraph"/>
              <w:jc w:val="left"/>
            </w:pPr>
            <w:r>
              <w:t>1</w:t>
            </w:r>
            <w:r w:rsidRPr="00AA00B4">
              <w:t xml:space="preserve"> x research report </w:t>
            </w:r>
            <w:r w:rsidR="000964C1">
              <w:t>concluded</w:t>
            </w:r>
            <w:r w:rsidRPr="00AA00B4">
              <w:t>.</w:t>
            </w:r>
          </w:p>
        </w:tc>
      </w:tr>
      <w:tr w:rsidR="00DD7DE1" w:rsidRPr="00DB0B7E" w:rsidTr="00BC06BE">
        <w:trPr>
          <w:trHeight w:val="535"/>
        </w:trPr>
        <w:tc>
          <w:tcPr>
            <w:tcW w:w="528" w:type="pct"/>
          </w:tcPr>
          <w:p w:rsidR="00DD7DE1" w:rsidRDefault="00BC06BE" w:rsidP="00405C02">
            <w:pPr>
              <w:pStyle w:val="Paragraph"/>
              <w:jc w:val="left"/>
            </w:pPr>
            <w:r>
              <w:t>2.3.3.</w:t>
            </w:r>
          </w:p>
        </w:tc>
        <w:tc>
          <w:tcPr>
            <w:tcW w:w="724" w:type="pct"/>
          </w:tcPr>
          <w:p w:rsidR="00DD7DE1" w:rsidRPr="00EB5673" w:rsidRDefault="00DD7DE1" w:rsidP="00B427F5">
            <w:pPr>
              <w:pStyle w:val="Paragraph"/>
              <w:jc w:val="left"/>
            </w:pPr>
            <w:r w:rsidRPr="00CD515B">
              <w:t xml:space="preserve">Progress reports to </w:t>
            </w:r>
            <w:r>
              <w:t>Chamber</w:t>
            </w:r>
            <w:r w:rsidRPr="00CD515B">
              <w:t xml:space="preserve"> on Teselico activities.</w:t>
            </w:r>
          </w:p>
        </w:tc>
        <w:tc>
          <w:tcPr>
            <w:tcW w:w="647" w:type="pct"/>
          </w:tcPr>
          <w:p w:rsidR="00DD7DE1" w:rsidRDefault="00DD7DE1" w:rsidP="00405C02">
            <w:pPr>
              <w:pStyle w:val="Paragraph"/>
              <w:jc w:val="left"/>
            </w:pPr>
            <w:r>
              <w:t>Quarterly progress reports</w:t>
            </w:r>
            <w:r w:rsidR="000964C1">
              <w:t xml:space="preserve"> submitted</w:t>
            </w:r>
            <w:r>
              <w:t xml:space="preserve"> to Chamber.</w:t>
            </w:r>
          </w:p>
        </w:tc>
        <w:tc>
          <w:tcPr>
            <w:tcW w:w="337" w:type="pct"/>
          </w:tcPr>
          <w:p w:rsidR="00DD7DE1" w:rsidRDefault="008B00AB" w:rsidP="009D112D">
            <w:pPr>
              <w:pStyle w:val="Paragraph"/>
              <w:jc w:val="center"/>
            </w:pPr>
            <w:r w:rsidRPr="0025267C">
              <w:t>N/A</w:t>
            </w:r>
          </w:p>
        </w:tc>
        <w:tc>
          <w:tcPr>
            <w:tcW w:w="336" w:type="pct"/>
          </w:tcPr>
          <w:p w:rsidR="00DD7DE1" w:rsidRDefault="008B00AB" w:rsidP="009D112D">
            <w:pPr>
              <w:pStyle w:val="Paragraph"/>
              <w:jc w:val="center"/>
            </w:pPr>
            <w:r w:rsidRPr="0025267C">
              <w:t>N/A</w:t>
            </w:r>
          </w:p>
        </w:tc>
        <w:tc>
          <w:tcPr>
            <w:tcW w:w="367" w:type="pct"/>
          </w:tcPr>
          <w:p w:rsidR="00DD7DE1" w:rsidRDefault="00DD7DE1" w:rsidP="009D112D">
            <w:pPr>
              <w:pStyle w:val="Paragraph"/>
              <w:jc w:val="center"/>
            </w:pPr>
            <w:r>
              <w:t>4</w:t>
            </w:r>
          </w:p>
        </w:tc>
        <w:tc>
          <w:tcPr>
            <w:tcW w:w="545" w:type="pct"/>
          </w:tcPr>
          <w:p w:rsidR="00DD7DE1" w:rsidRDefault="00DD7DE1" w:rsidP="009D112D">
            <w:pPr>
              <w:pStyle w:val="Paragraph"/>
              <w:jc w:val="center"/>
            </w:pPr>
            <w:r>
              <w:t>4</w:t>
            </w:r>
          </w:p>
        </w:tc>
        <w:tc>
          <w:tcPr>
            <w:tcW w:w="521" w:type="pct"/>
          </w:tcPr>
          <w:p w:rsidR="00DD7DE1" w:rsidRPr="00877BF3" w:rsidRDefault="00DD7DE1" w:rsidP="00405C02">
            <w:pPr>
              <w:pStyle w:val="Paragraph"/>
              <w:jc w:val="left"/>
            </w:pPr>
            <w:r>
              <w:t>4 x progress reports</w:t>
            </w:r>
            <w:r w:rsidR="000964C1">
              <w:t xml:space="preserve"> submitted</w:t>
            </w:r>
            <w:r>
              <w:t xml:space="preserve"> to Chamber.</w:t>
            </w:r>
          </w:p>
        </w:tc>
        <w:tc>
          <w:tcPr>
            <w:tcW w:w="520" w:type="pct"/>
          </w:tcPr>
          <w:p w:rsidR="00DD7DE1" w:rsidRPr="00877BF3" w:rsidRDefault="00DD7DE1" w:rsidP="00405C02">
            <w:pPr>
              <w:pStyle w:val="Paragraph"/>
              <w:jc w:val="left"/>
            </w:pPr>
            <w:r>
              <w:t>4 x progress reports</w:t>
            </w:r>
            <w:r w:rsidR="000964C1">
              <w:t xml:space="preserve"> submitted</w:t>
            </w:r>
            <w:r>
              <w:t xml:space="preserve"> to Chamber.</w:t>
            </w:r>
          </w:p>
        </w:tc>
        <w:tc>
          <w:tcPr>
            <w:tcW w:w="475" w:type="pct"/>
          </w:tcPr>
          <w:p w:rsidR="00DD7DE1" w:rsidRPr="00877BF3" w:rsidRDefault="00DD7DE1" w:rsidP="00405C02">
            <w:pPr>
              <w:pStyle w:val="Paragraph"/>
              <w:jc w:val="left"/>
            </w:pPr>
            <w:r>
              <w:t>4 x progress reports</w:t>
            </w:r>
            <w:r w:rsidR="000964C1">
              <w:t xml:space="preserve"> submitted</w:t>
            </w:r>
            <w:r>
              <w:t xml:space="preserve"> to Chamber.</w:t>
            </w:r>
          </w:p>
        </w:tc>
      </w:tr>
      <w:tr w:rsidR="000964C1" w:rsidRPr="00DB0B7E" w:rsidTr="00BC06BE">
        <w:trPr>
          <w:trHeight w:val="535"/>
        </w:trPr>
        <w:tc>
          <w:tcPr>
            <w:tcW w:w="528" w:type="pct"/>
          </w:tcPr>
          <w:p w:rsidR="000964C1" w:rsidRDefault="000964C1" w:rsidP="00405C02">
            <w:pPr>
              <w:pStyle w:val="Paragraph"/>
              <w:jc w:val="left"/>
            </w:pPr>
            <w:r>
              <w:lastRenderedPageBreak/>
              <w:t>2.3.4.</w:t>
            </w:r>
          </w:p>
        </w:tc>
        <w:tc>
          <w:tcPr>
            <w:tcW w:w="724" w:type="pct"/>
          </w:tcPr>
          <w:p w:rsidR="000964C1" w:rsidRPr="00EB5673" w:rsidRDefault="000964C1" w:rsidP="00985C0F">
            <w:pPr>
              <w:pStyle w:val="Paragraph"/>
              <w:jc w:val="left"/>
            </w:pPr>
            <w:r>
              <w:t>Conclude</w:t>
            </w:r>
            <w:r w:rsidR="00985C0F">
              <w:t xml:space="preserve">d </w:t>
            </w:r>
            <w:r>
              <w:t>NEDLAC</w:t>
            </w:r>
            <w:r w:rsidRPr="00EB5673">
              <w:t xml:space="preserve"> Reports on draft legislation</w:t>
            </w:r>
            <w:r>
              <w:t>.</w:t>
            </w:r>
          </w:p>
        </w:tc>
        <w:tc>
          <w:tcPr>
            <w:tcW w:w="647" w:type="pct"/>
          </w:tcPr>
          <w:p w:rsidR="000964C1" w:rsidRDefault="000964C1" w:rsidP="00405C02">
            <w:pPr>
              <w:pStyle w:val="Paragraph"/>
              <w:jc w:val="left"/>
            </w:pPr>
            <w:r>
              <w:t>Time taken to conclude a NEDLAC</w:t>
            </w:r>
            <w:r w:rsidRPr="00EB5673">
              <w:t xml:space="preserve"> Report</w:t>
            </w:r>
            <w:r>
              <w:t>.</w:t>
            </w:r>
          </w:p>
        </w:tc>
        <w:tc>
          <w:tcPr>
            <w:tcW w:w="337" w:type="pct"/>
          </w:tcPr>
          <w:p w:rsidR="000964C1" w:rsidRPr="00DB0B7E" w:rsidRDefault="00F15B44" w:rsidP="009D112D">
            <w:pPr>
              <w:pStyle w:val="Paragraph"/>
              <w:jc w:val="center"/>
            </w:pPr>
            <w:r>
              <w:t>2</w:t>
            </w:r>
          </w:p>
        </w:tc>
        <w:tc>
          <w:tcPr>
            <w:tcW w:w="336" w:type="pct"/>
          </w:tcPr>
          <w:p w:rsidR="000964C1" w:rsidRDefault="00F15B44" w:rsidP="009D112D">
            <w:pPr>
              <w:pStyle w:val="Paragraph"/>
              <w:jc w:val="center"/>
            </w:pPr>
            <w:r>
              <w:t>2</w:t>
            </w:r>
          </w:p>
        </w:tc>
        <w:tc>
          <w:tcPr>
            <w:tcW w:w="367" w:type="pct"/>
          </w:tcPr>
          <w:p w:rsidR="000964C1" w:rsidRDefault="00686527" w:rsidP="00CF07B6">
            <w:pPr>
              <w:pStyle w:val="Paragraph"/>
              <w:jc w:val="center"/>
            </w:pPr>
            <w:r>
              <w:t>1 legislation concluded within 6 months.</w:t>
            </w:r>
          </w:p>
        </w:tc>
        <w:tc>
          <w:tcPr>
            <w:tcW w:w="545" w:type="pct"/>
          </w:tcPr>
          <w:p w:rsidR="000964C1" w:rsidRPr="00121CCF" w:rsidRDefault="00686527" w:rsidP="00802459">
            <w:pPr>
              <w:pStyle w:val="Paragraph"/>
              <w:jc w:val="left"/>
            </w:pPr>
            <w:r>
              <w:t>No new legislative matter tabled to date.</w:t>
            </w:r>
          </w:p>
        </w:tc>
        <w:tc>
          <w:tcPr>
            <w:tcW w:w="521" w:type="pct"/>
          </w:tcPr>
          <w:p w:rsidR="000964C1" w:rsidRPr="00877BF3" w:rsidRDefault="000964C1" w:rsidP="00405C02">
            <w:pPr>
              <w:pStyle w:val="Paragraph"/>
              <w:jc w:val="left"/>
            </w:pPr>
            <w:r>
              <w:t>N</w:t>
            </w:r>
            <w:r w:rsidRPr="00EF0456">
              <w:t>edlac reports on draft legislation concluded within 6 months of being tabled at N</w:t>
            </w:r>
            <w:r w:rsidR="00A938FA">
              <w:t xml:space="preserve">edlac. </w:t>
            </w:r>
          </w:p>
        </w:tc>
        <w:tc>
          <w:tcPr>
            <w:tcW w:w="520" w:type="pct"/>
          </w:tcPr>
          <w:p w:rsidR="000964C1" w:rsidRDefault="000964C1" w:rsidP="00405C02">
            <w:pPr>
              <w:pStyle w:val="Paragraph"/>
              <w:jc w:val="left"/>
            </w:pPr>
            <w:r>
              <w:t>N</w:t>
            </w:r>
            <w:r w:rsidRPr="00EF0456">
              <w:t xml:space="preserve">edlac reports on draft legislation concluded within 6 months of being tabled at Nedlac </w:t>
            </w:r>
          </w:p>
        </w:tc>
        <w:tc>
          <w:tcPr>
            <w:tcW w:w="475" w:type="pct"/>
          </w:tcPr>
          <w:p w:rsidR="000964C1" w:rsidRPr="00283408" w:rsidRDefault="000964C1" w:rsidP="00405C02">
            <w:pPr>
              <w:pStyle w:val="Paragraph"/>
              <w:jc w:val="left"/>
            </w:pPr>
            <w:r>
              <w:t>N</w:t>
            </w:r>
            <w:r w:rsidRPr="00EF0456">
              <w:t xml:space="preserve">edlac reports on draft legislation concluded within 6 months of being tabled at Nedlac </w:t>
            </w:r>
          </w:p>
        </w:tc>
      </w:tr>
      <w:tr w:rsidR="00807E45" w:rsidRPr="00DB0B7E" w:rsidTr="00BC06BE">
        <w:trPr>
          <w:trHeight w:val="535"/>
        </w:trPr>
        <w:tc>
          <w:tcPr>
            <w:tcW w:w="528" w:type="pct"/>
          </w:tcPr>
          <w:p w:rsidR="00807E45" w:rsidRDefault="00807E45" w:rsidP="00405C02">
            <w:pPr>
              <w:pStyle w:val="Paragraph"/>
              <w:jc w:val="left"/>
            </w:pPr>
            <w:r>
              <w:t>2.3.5.</w:t>
            </w:r>
          </w:p>
        </w:tc>
        <w:tc>
          <w:tcPr>
            <w:tcW w:w="724" w:type="pct"/>
          </w:tcPr>
          <w:p w:rsidR="00807E45" w:rsidRDefault="00807E45" w:rsidP="00F975C7">
            <w:pPr>
              <w:pStyle w:val="Paragraph"/>
              <w:jc w:val="left"/>
            </w:pPr>
            <w:r>
              <w:t>Strategic Session of the Chamber Convenors</w:t>
            </w:r>
          </w:p>
        </w:tc>
        <w:tc>
          <w:tcPr>
            <w:tcW w:w="647" w:type="pct"/>
          </w:tcPr>
          <w:p w:rsidR="00807E45" w:rsidRDefault="00807E45" w:rsidP="00B23BA5">
            <w:pPr>
              <w:pStyle w:val="Paragraph"/>
              <w:jc w:val="left"/>
            </w:pPr>
            <w:r>
              <w:t>Number of Chamber Convenor’s strategic sessions</w:t>
            </w:r>
            <w:r w:rsidR="000964C1">
              <w:t xml:space="preserve"> held</w:t>
            </w:r>
            <w:r>
              <w:t>.</w:t>
            </w:r>
          </w:p>
        </w:tc>
        <w:tc>
          <w:tcPr>
            <w:tcW w:w="337" w:type="pct"/>
          </w:tcPr>
          <w:p w:rsidR="00807E45" w:rsidRDefault="00F15B44" w:rsidP="009D112D">
            <w:pPr>
              <w:pStyle w:val="Paragraph"/>
              <w:jc w:val="center"/>
            </w:pPr>
            <w:r>
              <w:t>1</w:t>
            </w:r>
          </w:p>
        </w:tc>
        <w:tc>
          <w:tcPr>
            <w:tcW w:w="336" w:type="pct"/>
          </w:tcPr>
          <w:p w:rsidR="00807E45" w:rsidRDefault="00F15B44" w:rsidP="009D112D">
            <w:pPr>
              <w:pStyle w:val="Paragraph"/>
              <w:jc w:val="center"/>
            </w:pPr>
            <w:r>
              <w:t>1</w:t>
            </w:r>
          </w:p>
        </w:tc>
        <w:tc>
          <w:tcPr>
            <w:tcW w:w="367" w:type="pct"/>
          </w:tcPr>
          <w:p w:rsidR="00807E45" w:rsidRDefault="00807E45" w:rsidP="009D112D">
            <w:pPr>
              <w:pStyle w:val="Paragraph"/>
              <w:jc w:val="center"/>
            </w:pPr>
            <w:r>
              <w:t>1</w:t>
            </w:r>
          </w:p>
        </w:tc>
        <w:tc>
          <w:tcPr>
            <w:tcW w:w="545" w:type="pct"/>
          </w:tcPr>
          <w:p w:rsidR="00807E45" w:rsidRDefault="009157EB" w:rsidP="009D112D">
            <w:pPr>
              <w:pStyle w:val="Paragraph"/>
              <w:jc w:val="center"/>
            </w:pPr>
            <w:r>
              <w:t>1</w:t>
            </w:r>
          </w:p>
        </w:tc>
        <w:tc>
          <w:tcPr>
            <w:tcW w:w="521" w:type="pct"/>
          </w:tcPr>
          <w:p w:rsidR="00807E45" w:rsidRDefault="00807E45" w:rsidP="00F975C7">
            <w:pPr>
              <w:pStyle w:val="Paragraph"/>
              <w:jc w:val="left"/>
            </w:pPr>
            <w:r>
              <w:t>1 x Chamber Convenor’s strategic session</w:t>
            </w:r>
            <w:r w:rsidR="000964C1">
              <w:t xml:space="preserve"> held.</w:t>
            </w:r>
          </w:p>
        </w:tc>
        <w:tc>
          <w:tcPr>
            <w:tcW w:w="520" w:type="pct"/>
          </w:tcPr>
          <w:p w:rsidR="00807E45" w:rsidRDefault="00807E45" w:rsidP="00692915">
            <w:pPr>
              <w:pStyle w:val="Paragraph"/>
              <w:jc w:val="left"/>
            </w:pPr>
            <w:r>
              <w:t>1 x Chamber Convenor’s strategic session</w:t>
            </w:r>
            <w:r w:rsidR="000964C1">
              <w:t xml:space="preserve"> held.</w:t>
            </w:r>
          </w:p>
        </w:tc>
        <w:tc>
          <w:tcPr>
            <w:tcW w:w="475" w:type="pct"/>
          </w:tcPr>
          <w:p w:rsidR="00807E45" w:rsidRDefault="00807E45" w:rsidP="00692915">
            <w:pPr>
              <w:pStyle w:val="Paragraph"/>
              <w:jc w:val="left"/>
            </w:pPr>
            <w:r>
              <w:t>1 x Chamber Convenor’s strategic session</w:t>
            </w:r>
            <w:r w:rsidR="000964C1">
              <w:t xml:space="preserve"> geld</w:t>
            </w:r>
          </w:p>
        </w:tc>
      </w:tr>
      <w:tr w:rsidR="00807E45" w:rsidRPr="00DB0B7E" w:rsidTr="00BC06BE">
        <w:trPr>
          <w:trHeight w:val="2062"/>
        </w:trPr>
        <w:tc>
          <w:tcPr>
            <w:tcW w:w="528" w:type="pct"/>
          </w:tcPr>
          <w:p w:rsidR="00807E45" w:rsidRDefault="00807E45" w:rsidP="00405C02">
            <w:pPr>
              <w:pStyle w:val="Paragraph"/>
              <w:jc w:val="left"/>
            </w:pPr>
            <w:r>
              <w:t>2.3.6.</w:t>
            </w:r>
          </w:p>
        </w:tc>
        <w:tc>
          <w:tcPr>
            <w:tcW w:w="724" w:type="pct"/>
          </w:tcPr>
          <w:p w:rsidR="00807E45" w:rsidRPr="00AA00B4" w:rsidRDefault="00807E45" w:rsidP="00A938FA">
            <w:pPr>
              <w:rPr>
                <w:rFonts w:ascii="Arial" w:hAnsi="Arial" w:cs="Arial"/>
              </w:rPr>
            </w:pPr>
            <w:r w:rsidRPr="00AA00B4">
              <w:rPr>
                <w:rFonts w:ascii="Arial" w:hAnsi="Arial" w:cs="Arial"/>
              </w:rPr>
              <w:t xml:space="preserve">Chamber satisfaction survey on quality of meeting preparations and logistical arrangements </w:t>
            </w:r>
            <w:r w:rsidR="00A938FA">
              <w:rPr>
                <w:rFonts w:ascii="Arial" w:hAnsi="Arial" w:cs="Arial"/>
              </w:rPr>
              <w:t>completed</w:t>
            </w:r>
            <w:r w:rsidRPr="00AA00B4">
              <w:rPr>
                <w:rFonts w:ascii="Arial" w:hAnsi="Arial" w:cs="Arial"/>
              </w:rPr>
              <w:t>.</w:t>
            </w:r>
          </w:p>
        </w:tc>
        <w:tc>
          <w:tcPr>
            <w:tcW w:w="647" w:type="pct"/>
          </w:tcPr>
          <w:p w:rsidR="00807E45" w:rsidRPr="00AA00B4" w:rsidRDefault="00807E45" w:rsidP="000964C1">
            <w:pPr>
              <w:pStyle w:val="Paragraph"/>
            </w:pPr>
            <w:r w:rsidRPr="00AA00B4">
              <w:t xml:space="preserve">Number of satisfaction surveys </w:t>
            </w:r>
            <w:r w:rsidR="000964C1">
              <w:t>completed</w:t>
            </w:r>
            <w:r w:rsidRPr="00AA00B4">
              <w:t>.</w:t>
            </w:r>
          </w:p>
        </w:tc>
        <w:tc>
          <w:tcPr>
            <w:tcW w:w="337" w:type="pct"/>
          </w:tcPr>
          <w:p w:rsidR="00807E45" w:rsidRPr="00AA00B4" w:rsidRDefault="00807E45" w:rsidP="009D112D">
            <w:pPr>
              <w:pStyle w:val="Paragraph"/>
              <w:jc w:val="center"/>
            </w:pPr>
            <w:r w:rsidRPr="00AA00B4">
              <w:t>N/A</w:t>
            </w:r>
          </w:p>
        </w:tc>
        <w:tc>
          <w:tcPr>
            <w:tcW w:w="336" w:type="pct"/>
          </w:tcPr>
          <w:p w:rsidR="00807E45" w:rsidRPr="00AA00B4" w:rsidRDefault="00807E45" w:rsidP="009D112D">
            <w:pPr>
              <w:pStyle w:val="Paragraph"/>
              <w:jc w:val="center"/>
            </w:pPr>
            <w:r w:rsidRPr="00AA00B4">
              <w:t>N/A</w:t>
            </w:r>
          </w:p>
        </w:tc>
        <w:tc>
          <w:tcPr>
            <w:tcW w:w="367" w:type="pct"/>
          </w:tcPr>
          <w:p w:rsidR="00807E45" w:rsidRPr="00AA00B4" w:rsidRDefault="00686527" w:rsidP="002D63B2">
            <w:pPr>
              <w:pStyle w:val="Paragraph"/>
              <w:jc w:val="center"/>
            </w:pPr>
            <w:r>
              <w:t>4</w:t>
            </w:r>
          </w:p>
        </w:tc>
        <w:tc>
          <w:tcPr>
            <w:tcW w:w="545" w:type="pct"/>
          </w:tcPr>
          <w:p w:rsidR="00807E45" w:rsidRPr="00AA00B4" w:rsidRDefault="00686527" w:rsidP="009D112D">
            <w:pPr>
              <w:pStyle w:val="Paragraph"/>
              <w:jc w:val="center"/>
            </w:pPr>
            <w:r>
              <w:t>2</w:t>
            </w:r>
          </w:p>
        </w:tc>
        <w:tc>
          <w:tcPr>
            <w:tcW w:w="521" w:type="pct"/>
          </w:tcPr>
          <w:p w:rsidR="00807E45" w:rsidRDefault="00807E45" w:rsidP="009851CE">
            <w:pPr>
              <w:pStyle w:val="Paragraph"/>
              <w:jc w:val="left"/>
            </w:pPr>
            <w:r>
              <w:t xml:space="preserve">2 x </w:t>
            </w:r>
            <w:r w:rsidRPr="00AA00B4">
              <w:t xml:space="preserve">Chamber satisfaction surveys </w:t>
            </w:r>
            <w:r w:rsidR="000964C1">
              <w:t>completed</w:t>
            </w:r>
            <w:r w:rsidRPr="00AA00B4">
              <w:t>.</w:t>
            </w:r>
          </w:p>
          <w:p w:rsidR="00A938FA" w:rsidRPr="00AA00B4" w:rsidRDefault="00A938FA" w:rsidP="009851CE">
            <w:pPr>
              <w:pStyle w:val="Paragraph"/>
              <w:jc w:val="left"/>
            </w:pPr>
          </w:p>
        </w:tc>
        <w:tc>
          <w:tcPr>
            <w:tcW w:w="520" w:type="pct"/>
          </w:tcPr>
          <w:p w:rsidR="00807E45" w:rsidRDefault="00807E45" w:rsidP="000964C1">
            <w:pPr>
              <w:pStyle w:val="Paragraph"/>
              <w:jc w:val="left"/>
            </w:pPr>
            <w:r>
              <w:t>2</w:t>
            </w:r>
            <w:r w:rsidRPr="00AA00B4">
              <w:t xml:space="preserve"> x Chamber satisfaction surveys </w:t>
            </w:r>
            <w:r w:rsidR="000964C1">
              <w:t>completed</w:t>
            </w:r>
            <w:r w:rsidR="00A938FA">
              <w:t xml:space="preserve"> </w:t>
            </w:r>
          </w:p>
          <w:p w:rsidR="00A938FA" w:rsidRPr="00AA00B4" w:rsidRDefault="00A938FA" w:rsidP="000964C1">
            <w:pPr>
              <w:pStyle w:val="Paragraph"/>
              <w:jc w:val="left"/>
            </w:pPr>
          </w:p>
        </w:tc>
        <w:tc>
          <w:tcPr>
            <w:tcW w:w="475" w:type="pct"/>
          </w:tcPr>
          <w:p w:rsidR="00807E45" w:rsidRDefault="00807E45" w:rsidP="00F85651">
            <w:pPr>
              <w:pStyle w:val="Paragraph"/>
              <w:jc w:val="left"/>
            </w:pPr>
            <w:r>
              <w:t>2</w:t>
            </w:r>
            <w:r w:rsidRPr="00AA00B4">
              <w:t xml:space="preserve"> x Chamber satisfaction surveys </w:t>
            </w:r>
            <w:r w:rsidR="000964C1">
              <w:t>completed</w:t>
            </w:r>
            <w:r w:rsidRPr="00AA00B4">
              <w:t>.</w:t>
            </w:r>
          </w:p>
          <w:p w:rsidR="00A938FA" w:rsidRPr="00AA00B4" w:rsidRDefault="00A938FA" w:rsidP="00F85651">
            <w:pPr>
              <w:pStyle w:val="Paragraph"/>
              <w:jc w:val="left"/>
            </w:pPr>
          </w:p>
        </w:tc>
      </w:tr>
    </w:tbl>
    <w:p w:rsidR="00B427F5" w:rsidRDefault="00B427F5"/>
    <w:p w:rsidR="00B427F5" w:rsidRDefault="00B427F5">
      <w:r>
        <w:br w:type="page"/>
      </w:r>
    </w:p>
    <w:tbl>
      <w:tblPr>
        <w:tblStyle w:val="TableGrid"/>
        <w:tblW w:w="14740" w:type="dxa"/>
        <w:tblInd w:w="-882" w:type="dxa"/>
        <w:tblLayout w:type="fixed"/>
        <w:tblLook w:val="04A0" w:firstRow="1" w:lastRow="0" w:firstColumn="1" w:lastColumn="0" w:noHBand="0" w:noVBand="1"/>
      </w:tblPr>
      <w:tblGrid>
        <w:gridCol w:w="1415"/>
        <w:gridCol w:w="1559"/>
        <w:gridCol w:w="1559"/>
        <w:gridCol w:w="1216"/>
        <w:gridCol w:w="1987"/>
        <w:gridCol w:w="1893"/>
        <w:gridCol w:w="1799"/>
        <w:gridCol w:w="1709"/>
        <w:gridCol w:w="1603"/>
      </w:tblGrid>
      <w:tr w:rsidR="00107A5E" w:rsidTr="00BC06BE">
        <w:trPr>
          <w:tblHeader/>
        </w:trPr>
        <w:tc>
          <w:tcPr>
            <w:tcW w:w="14740" w:type="dxa"/>
            <w:gridSpan w:val="9"/>
            <w:shd w:val="clear" w:color="auto" w:fill="215868" w:themeFill="accent5" w:themeFillShade="80"/>
          </w:tcPr>
          <w:p w:rsidR="00107A5E" w:rsidRDefault="00AA00B4" w:rsidP="002D63B2">
            <w:pPr>
              <w:pStyle w:val="Paragraph"/>
              <w:jc w:val="left"/>
              <w:rPr>
                <w:b/>
              </w:rPr>
            </w:pPr>
            <w:r>
              <w:lastRenderedPageBreak/>
              <w:br w:type="page"/>
            </w:r>
            <w:r w:rsidR="00107A5E" w:rsidRPr="005F0C21">
              <w:rPr>
                <w:b/>
                <w:color w:val="FFFFFF" w:themeColor="background1"/>
              </w:rPr>
              <w:t>Quarterly targets for 201</w:t>
            </w:r>
            <w:r w:rsidR="002D63B2">
              <w:rPr>
                <w:b/>
                <w:color w:val="FFFFFF" w:themeColor="background1"/>
              </w:rPr>
              <w:t>6</w:t>
            </w:r>
            <w:r w:rsidR="00107A5E" w:rsidRPr="005F0C21">
              <w:rPr>
                <w:b/>
                <w:color w:val="FFFFFF" w:themeColor="background1"/>
              </w:rPr>
              <w:t xml:space="preserve"> </w:t>
            </w:r>
            <w:r w:rsidR="002D63B2">
              <w:rPr>
                <w:b/>
                <w:color w:val="FFFFFF" w:themeColor="background1"/>
              </w:rPr>
              <w:t>– 2017</w:t>
            </w:r>
          </w:p>
        </w:tc>
      </w:tr>
      <w:tr w:rsidR="00BC06BE" w:rsidTr="00BC06BE">
        <w:trPr>
          <w:tblHeader/>
        </w:trPr>
        <w:tc>
          <w:tcPr>
            <w:tcW w:w="2974" w:type="dxa"/>
            <w:gridSpan w:val="2"/>
            <w:shd w:val="clear" w:color="auto" w:fill="95B3D7" w:themeFill="accent1" w:themeFillTint="99"/>
          </w:tcPr>
          <w:p w:rsidR="00BC06BE" w:rsidRPr="00DC64F3" w:rsidRDefault="00BC06BE" w:rsidP="00692915">
            <w:pPr>
              <w:pStyle w:val="Paragraph"/>
              <w:jc w:val="left"/>
              <w:rPr>
                <w:b/>
                <w:color w:val="FFFFFF" w:themeColor="background1"/>
              </w:rPr>
            </w:pPr>
            <w:r w:rsidRPr="00DC64F3">
              <w:rPr>
                <w:b/>
              </w:rPr>
              <w:t>Strategic objective</w:t>
            </w:r>
          </w:p>
        </w:tc>
        <w:tc>
          <w:tcPr>
            <w:tcW w:w="11766" w:type="dxa"/>
            <w:gridSpan w:val="7"/>
            <w:shd w:val="clear" w:color="auto" w:fill="95B3D7" w:themeFill="accent1" w:themeFillTint="99"/>
          </w:tcPr>
          <w:p w:rsidR="00BC06BE" w:rsidRPr="00D669DC" w:rsidRDefault="00BC06BE" w:rsidP="00692915">
            <w:pPr>
              <w:pStyle w:val="Paragraph"/>
              <w:jc w:val="left"/>
              <w:rPr>
                <w:b/>
                <w:color w:val="FFFFFF" w:themeColor="background1"/>
              </w:rPr>
            </w:pPr>
            <w:r w:rsidRPr="00461D9E">
              <w:rPr>
                <w:b/>
              </w:rPr>
              <w:t>Effective engagement on draft policy and legislation within the framework of the NEDLAC Act, Constitution and Protocols.</w:t>
            </w:r>
          </w:p>
        </w:tc>
      </w:tr>
      <w:tr w:rsidR="00107A5E" w:rsidTr="00BC06BE">
        <w:trPr>
          <w:tblHeader/>
        </w:trPr>
        <w:tc>
          <w:tcPr>
            <w:tcW w:w="1415" w:type="dxa"/>
            <w:vMerge w:val="restart"/>
            <w:shd w:val="clear" w:color="auto" w:fill="D6E3BC" w:themeFill="accent3" w:themeFillTint="66"/>
          </w:tcPr>
          <w:p w:rsidR="00107A5E" w:rsidRDefault="00BC06BE" w:rsidP="00405C02">
            <w:pPr>
              <w:pStyle w:val="Paragraph"/>
              <w:jc w:val="center"/>
              <w:rPr>
                <w:b/>
              </w:rPr>
            </w:pPr>
            <w:r>
              <w:rPr>
                <w:b/>
              </w:rPr>
              <w:t>No.</w:t>
            </w:r>
          </w:p>
        </w:tc>
        <w:tc>
          <w:tcPr>
            <w:tcW w:w="1559" w:type="dxa"/>
            <w:vMerge w:val="restart"/>
            <w:shd w:val="clear" w:color="auto" w:fill="D6E3BC" w:themeFill="accent3" w:themeFillTint="66"/>
          </w:tcPr>
          <w:p w:rsidR="00107A5E" w:rsidRDefault="00107A5E" w:rsidP="00405C02">
            <w:pPr>
              <w:pStyle w:val="Paragraph"/>
              <w:jc w:val="center"/>
              <w:rPr>
                <w:b/>
              </w:rPr>
            </w:pPr>
            <w:r>
              <w:rPr>
                <w:b/>
              </w:rPr>
              <w:t>Output</w:t>
            </w:r>
          </w:p>
        </w:tc>
        <w:tc>
          <w:tcPr>
            <w:tcW w:w="1559" w:type="dxa"/>
            <w:vMerge w:val="restart"/>
            <w:shd w:val="clear" w:color="auto" w:fill="D6E3BC" w:themeFill="accent3" w:themeFillTint="66"/>
          </w:tcPr>
          <w:p w:rsidR="00107A5E" w:rsidRDefault="00107A5E" w:rsidP="00405C02">
            <w:pPr>
              <w:pStyle w:val="Paragraph"/>
              <w:ind w:right="-66"/>
              <w:jc w:val="center"/>
              <w:rPr>
                <w:b/>
              </w:rPr>
            </w:pPr>
            <w:r>
              <w:rPr>
                <w:b/>
              </w:rPr>
              <w:t>Performance indicator</w:t>
            </w:r>
          </w:p>
        </w:tc>
        <w:tc>
          <w:tcPr>
            <w:tcW w:w="1216" w:type="dxa"/>
            <w:vMerge w:val="restart"/>
            <w:shd w:val="clear" w:color="auto" w:fill="D6E3BC" w:themeFill="accent3" w:themeFillTint="66"/>
          </w:tcPr>
          <w:p w:rsidR="00107A5E" w:rsidRDefault="00107A5E" w:rsidP="00405C02">
            <w:pPr>
              <w:pStyle w:val="Paragraph"/>
              <w:jc w:val="center"/>
              <w:rPr>
                <w:b/>
              </w:rPr>
            </w:pPr>
            <w:r>
              <w:rPr>
                <w:b/>
              </w:rPr>
              <w:t>Reporting period</w:t>
            </w:r>
          </w:p>
        </w:tc>
        <w:tc>
          <w:tcPr>
            <w:tcW w:w="1987" w:type="dxa"/>
            <w:vMerge w:val="restart"/>
            <w:shd w:val="clear" w:color="auto" w:fill="D6E3BC" w:themeFill="accent3" w:themeFillTint="66"/>
          </w:tcPr>
          <w:p w:rsidR="00107A5E" w:rsidRDefault="00107A5E" w:rsidP="00405C02">
            <w:pPr>
              <w:pStyle w:val="Paragraph"/>
              <w:jc w:val="center"/>
              <w:rPr>
                <w:b/>
              </w:rPr>
            </w:pPr>
            <w:r>
              <w:rPr>
                <w:b/>
              </w:rPr>
              <w:t>Annual target</w:t>
            </w:r>
          </w:p>
        </w:tc>
        <w:tc>
          <w:tcPr>
            <w:tcW w:w="7004" w:type="dxa"/>
            <w:gridSpan w:val="4"/>
            <w:shd w:val="clear" w:color="auto" w:fill="D6E3BC" w:themeFill="accent3" w:themeFillTint="66"/>
          </w:tcPr>
          <w:p w:rsidR="00107A5E" w:rsidRDefault="00107A5E" w:rsidP="00405C02">
            <w:pPr>
              <w:pStyle w:val="Paragraph"/>
              <w:jc w:val="center"/>
              <w:rPr>
                <w:b/>
              </w:rPr>
            </w:pPr>
            <w:r>
              <w:rPr>
                <w:b/>
              </w:rPr>
              <w:t>Quarterly target</w:t>
            </w:r>
          </w:p>
        </w:tc>
      </w:tr>
      <w:tr w:rsidR="00107A5E" w:rsidTr="00BC06BE">
        <w:trPr>
          <w:tblHeader/>
        </w:trPr>
        <w:tc>
          <w:tcPr>
            <w:tcW w:w="1415" w:type="dxa"/>
            <w:vMerge/>
          </w:tcPr>
          <w:p w:rsidR="00107A5E" w:rsidRDefault="00107A5E" w:rsidP="00405C02">
            <w:pPr>
              <w:pStyle w:val="Paragraph"/>
              <w:jc w:val="center"/>
              <w:rPr>
                <w:b/>
              </w:rPr>
            </w:pPr>
          </w:p>
        </w:tc>
        <w:tc>
          <w:tcPr>
            <w:tcW w:w="1559" w:type="dxa"/>
            <w:vMerge/>
          </w:tcPr>
          <w:p w:rsidR="00107A5E" w:rsidRDefault="00107A5E" w:rsidP="00405C02">
            <w:pPr>
              <w:pStyle w:val="Paragraph"/>
              <w:jc w:val="center"/>
              <w:rPr>
                <w:b/>
              </w:rPr>
            </w:pPr>
          </w:p>
        </w:tc>
        <w:tc>
          <w:tcPr>
            <w:tcW w:w="1559" w:type="dxa"/>
            <w:vMerge/>
          </w:tcPr>
          <w:p w:rsidR="00107A5E" w:rsidRDefault="00107A5E" w:rsidP="00405C02">
            <w:pPr>
              <w:pStyle w:val="Paragraph"/>
              <w:ind w:right="-66"/>
              <w:jc w:val="center"/>
              <w:rPr>
                <w:b/>
              </w:rPr>
            </w:pPr>
          </w:p>
        </w:tc>
        <w:tc>
          <w:tcPr>
            <w:tcW w:w="1216" w:type="dxa"/>
            <w:vMerge/>
          </w:tcPr>
          <w:p w:rsidR="00107A5E" w:rsidRDefault="00107A5E" w:rsidP="00405C02">
            <w:pPr>
              <w:pStyle w:val="Paragraph"/>
              <w:jc w:val="center"/>
              <w:rPr>
                <w:b/>
              </w:rPr>
            </w:pPr>
          </w:p>
        </w:tc>
        <w:tc>
          <w:tcPr>
            <w:tcW w:w="1987" w:type="dxa"/>
            <w:vMerge/>
          </w:tcPr>
          <w:p w:rsidR="00107A5E" w:rsidRDefault="00107A5E" w:rsidP="00405C02">
            <w:pPr>
              <w:pStyle w:val="Paragraph"/>
              <w:jc w:val="center"/>
              <w:rPr>
                <w:b/>
              </w:rPr>
            </w:pPr>
          </w:p>
        </w:tc>
        <w:tc>
          <w:tcPr>
            <w:tcW w:w="1893" w:type="dxa"/>
            <w:shd w:val="clear" w:color="auto" w:fill="E5DFEC" w:themeFill="accent4" w:themeFillTint="33"/>
          </w:tcPr>
          <w:p w:rsidR="00107A5E" w:rsidRDefault="00107A5E" w:rsidP="00405C02">
            <w:pPr>
              <w:pStyle w:val="Paragraph"/>
              <w:jc w:val="center"/>
              <w:rPr>
                <w:b/>
              </w:rPr>
            </w:pPr>
            <w:r>
              <w:rPr>
                <w:b/>
              </w:rPr>
              <w:t>1st</w:t>
            </w:r>
          </w:p>
        </w:tc>
        <w:tc>
          <w:tcPr>
            <w:tcW w:w="1799" w:type="dxa"/>
            <w:shd w:val="clear" w:color="auto" w:fill="E5DFEC" w:themeFill="accent4" w:themeFillTint="33"/>
          </w:tcPr>
          <w:p w:rsidR="00107A5E" w:rsidRDefault="00107A5E" w:rsidP="00405C02">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107A5E" w:rsidRDefault="00107A5E" w:rsidP="00405C02">
            <w:pPr>
              <w:pStyle w:val="Paragraph"/>
              <w:jc w:val="center"/>
              <w:rPr>
                <w:b/>
              </w:rPr>
            </w:pPr>
            <w:r>
              <w:rPr>
                <w:b/>
              </w:rPr>
              <w:t>3</w:t>
            </w:r>
            <w:r w:rsidRPr="009002DE">
              <w:rPr>
                <w:b/>
                <w:vertAlign w:val="superscript"/>
              </w:rPr>
              <w:t>rd</w:t>
            </w:r>
          </w:p>
        </w:tc>
        <w:tc>
          <w:tcPr>
            <w:tcW w:w="1603" w:type="dxa"/>
            <w:shd w:val="clear" w:color="auto" w:fill="E5DFEC" w:themeFill="accent4" w:themeFillTint="33"/>
          </w:tcPr>
          <w:p w:rsidR="00107A5E" w:rsidRDefault="00107A5E" w:rsidP="00405C02">
            <w:pPr>
              <w:pStyle w:val="Paragraph"/>
              <w:jc w:val="center"/>
              <w:rPr>
                <w:b/>
              </w:rPr>
            </w:pPr>
            <w:r>
              <w:rPr>
                <w:b/>
              </w:rPr>
              <w:t>4</w:t>
            </w:r>
            <w:r w:rsidRPr="00823602">
              <w:rPr>
                <w:b/>
                <w:vertAlign w:val="superscript"/>
              </w:rPr>
              <w:t>th</w:t>
            </w:r>
          </w:p>
        </w:tc>
      </w:tr>
      <w:tr w:rsidR="009D112D" w:rsidTr="00BC06BE">
        <w:trPr>
          <w:trHeight w:val="2310"/>
        </w:trPr>
        <w:tc>
          <w:tcPr>
            <w:tcW w:w="1415" w:type="dxa"/>
          </w:tcPr>
          <w:p w:rsidR="009D112D" w:rsidRDefault="009D112D" w:rsidP="00107A5E">
            <w:pPr>
              <w:pStyle w:val="Paragraph"/>
              <w:jc w:val="left"/>
            </w:pPr>
            <w:r>
              <w:t>2.3.1.</w:t>
            </w:r>
          </w:p>
          <w:p w:rsidR="009D112D" w:rsidRDefault="009D112D" w:rsidP="00107A5E">
            <w:pPr>
              <w:pStyle w:val="Paragraph"/>
              <w:jc w:val="left"/>
            </w:pPr>
          </w:p>
        </w:tc>
        <w:tc>
          <w:tcPr>
            <w:tcW w:w="1559" w:type="dxa"/>
          </w:tcPr>
          <w:p w:rsidR="009D112D" w:rsidRDefault="009D112D" w:rsidP="00B427F5">
            <w:pPr>
              <w:pStyle w:val="Paragraph"/>
              <w:jc w:val="left"/>
            </w:pPr>
            <w:r>
              <w:t>Report to Chamber arising from the engagement session with the Minister of Trade and Industry</w:t>
            </w:r>
          </w:p>
        </w:tc>
        <w:tc>
          <w:tcPr>
            <w:tcW w:w="1559" w:type="dxa"/>
          </w:tcPr>
          <w:p w:rsidR="009D112D" w:rsidRPr="00DB0B7E" w:rsidRDefault="009D112D" w:rsidP="00B427F5">
            <w:pPr>
              <w:pStyle w:val="Paragraph"/>
              <w:jc w:val="left"/>
            </w:pPr>
            <w:r>
              <w:t>Number of briefing reports</w:t>
            </w:r>
            <w:r w:rsidR="00A938FA">
              <w:t xml:space="preserve"> submitted</w:t>
            </w:r>
            <w:r>
              <w:t xml:space="preserve"> to Chamber arising from engagement sessions with the Minister of Trade and Industry.</w:t>
            </w:r>
          </w:p>
        </w:tc>
        <w:tc>
          <w:tcPr>
            <w:tcW w:w="1216" w:type="dxa"/>
          </w:tcPr>
          <w:p w:rsidR="009D112D" w:rsidRPr="00DB0B7E" w:rsidRDefault="009D112D" w:rsidP="00405C02">
            <w:pPr>
              <w:pStyle w:val="Paragraph"/>
              <w:jc w:val="left"/>
            </w:pPr>
            <w:r>
              <w:t>Annual</w:t>
            </w:r>
          </w:p>
        </w:tc>
        <w:tc>
          <w:tcPr>
            <w:tcW w:w="1987" w:type="dxa"/>
          </w:tcPr>
          <w:p w:rsidR="009D112D" w:rsidRDefault="009D112D" w:rsidP="00F2014E">
            <w:pPr>
              <w:pStyle w:val="Paragraph"/>
              <w:jc w:val="left"/>
            </w:pPr>
            <w:r>
              <w:t>1 x report</w:t>
            </w:r>
            <w:r w:rsidR="00A938FA">
              <w:t xml:space="preserve"> submitted</w:t>
            </w:r>
            <w:r>
              <w:t xml:space="preserve"> to Chamber.</w:t>
            </w:r>
          </w:p>
        </w:tc>
        <w:tc>
          <w:tcPr>
            <w:tcW w:w="1893" w:type="dxa"/>
          </w:tcPr>
          <w:p w:rsidR="009D112D" w:rsidRPr="00C02F7C" w:rsidRDefault="009D112D" w:rsidP="00802459">
            <w:pPr>
              <w:pStyle w:val="Paragraph"/>
              <w:jc w:val="left"/>
            </w:pPr>
            <w:r>
              <w:t>No target for this quarter.</w:t>
            </w:r>
          </w:p>
        </w:tc>
        <w:tc>
          <w:tcPr>
            <w:tcW w:w="1799" w:type="dxa"/>
          </w:tcPr>
          <w:p w:rsidR="009D112D" w:rsidRPr="00C02F7C" w:rsidRDefault="009D112D" w:rsidP="00802459">
            <w:pPr>
              <w:pStyle w:val="Paragraph"/>
              <w:jc w:val="left"/>
            </w:pPr>
            <w:r>
              <w:t>No target for this quarter.</w:t>
            </w:r>
          </w:p>
        </w:tc>
        <w:tc>
          <w:tcPr>
            <w:tcW w:w="1709" w:type="dxa"/>
          </w:tcPr>
          <w:p w:rsidR="009D112D" w:rsidRPr="00C02F7C" w:rsidRDefault="009D112D" w:rsidP="00802459">
            <w:pPr>
              <w:pStyle w:val="Paragraph"/>
              <w:jc w:val="left"/>
            </w:pPr>
            <w:r>
              <w:t>No target for this quarter.</w:t>
            </w:r>
          </w:p>
        </w:tc>
        <w:tc>
          <w:tcPr>
            <w:tcW w:w="1603" w:type="dxa"/>
          </w:tcPr>
          <w:p w:rsidR="009D112D" w:rsidRPr="003415F4" w:rsidRDefault="00A938FA" w:rsidP="00F2014E">
            <w:pPr>
              <w:pStyle w:val="Paragraph"/>
              <w:ind w:right="-66"/>
              <w:jc w:val="left"/>
            </w:pPr>
            <w:r>
              <w:t xml:space="preserve">1 x </w:t>
            </w:r>
            <w:r w:rsidR="009D112D">
              <w:t>Report submitted to Chamber</w:t>
            </w:r>
          </w:p>
        </w:tc>
      </w:tr>
      <w:tr w:rsidR="009D112D" w:rsidTr="00BC06BE">
        <w:trPr>
          <w:trHeight w:val="1223"/>
        </w:trPr>
        <w:tc>
          <w:tcPr>
            <w:tcW w:w="1415" w:type="dxa"/>
          </w:tcPr>
          <w:p w:rsidR="009D112D" w:rsidRDefault="009D112D" w:rsidP="00405C02">
            <w:pPr>
              <w:pStyle w:val="Paragraph"/>
            </w:pPr>
            <w:r>
              <w:t>2.3.2.</w:t>
            </w:r>
          </w:p>
        </w:tc>
        <w:tc>
          <w:tcPr>
            <w:tcW w:w="1559" w:type="dxa"/>
          </w:tcPr>
          <w:p w:rsidR="009D112D" w:rsidRPr="00725B36" w:rsidRDefault="009D112D" w:rsidP="00A938FA">
            <w:pPr>
              <w:pStyle w:val="Paragraph"/>
              <w:jc w:val="left"/>
            </w:pPr>
            <w:r w:rsidRPr="00725B36">
              <w:t xml:space="preserve">Research reports </w:t>
            </w:r>
            <w:r w:rsidR="00A938FA">
              <w:t>concluded</w:t>
            </w:r>
            <w:r w:rsidRPr="00725B36">
              <w:t>.</w:t>
            </w:r>
          </w:p>
        </w:tc>
        <w:tc>
          <w:tcPr>
            <w:tcW w:w="1559" w:type="dxa"/>
          </w:tcPr>
          <w:p w:rsidR="009D112D" w:rsidRPr="00725B36" w:rsidRDefault="009D112D" w:rsidP="00A938FA">
            <w:pPr>
              <w:pStyle w:val="Paragraph"/>
              <w:jc w:val="left"/>
            </w:pPr>
            <w:r w:rsidRPr="00725B36">
              <w:t xml:space="preserve">Number of research reports </w:t>
            </w:r>
            <w:r w:rsidR="00A938FA">
              <w:t>concluded</w:t>
            </w:r>
            <w:r w:rsidRPr="00725B36">
              <w:t>.</w:t>
            </w:r>
          </w:p>
        </w:tc>
        <w:tc>
          <w:tcPr>
            <w:tcW w:w="1216" w:type="dxa"/>
          </w:tcPr>
          <w:p w:rsidR="009D112D" w:rsidRDefault="009D112D" w:rsidP="00405C02">
            <w:pPr>
              <w:pStyle w:val="Paragraph"/>
              <w:jc w:val="left"/>
            </w:pPr>
            <w:r>
              <w:t>Annual</w:t>
            </w:r>
          </w:p>
        </w:tc>
        <w:tc>
          <w:tcPr>
            <w:tcW w:w="1987" w:type="dxa"/>
          </w:tcPr>
          <w:p w:rsidR="009D112D" w:rsidRPr="00CE145A" w:rsidRDefault="009D112D" w:rsidP="00CF07B6">
            <w:pPr>
              <w:pStyle w:val="Paragraph"/>
              <w:jc w:val="left"/>
            </w:pPr>
            <w:r>
              <w:t xml:space="preserve">1 x research report </w:t>
            </w:r>
            <w:r w:rsidR="00A938FA">
              <w:t>concluded</w:t>
            </w:r>
            <w:r>
              <w:t>.</w:t>
            </w:r>
          </w:p>
        </w:tc>
        <w:tc>
          <w:tcPr>
            <w:tcW w:w="1893" w:type="dxa"/>
          </w:tcPr>
          <w:p w:rsidR="009D112D" w:rsidRPr="00C02F7C" w:rsidRDefault="009D112D" w:rsidP="00802459">
            <w:pPr>
              <w:pStyle w:val="Paragraph"/>
              <w:jc w:val="left"/>
            </w:pPr>
            <w:r>
              <w:t>No target for this quarter.</w:t>
            </w:r>
          </w:p>
        </w:tc>
        <w:tc>
          <w:tcPr>
            <w:tcW w:w="1799" w:type="dxa"/>
          </w:tcPr>
          <w:p w:rsidR="009D112D" w:rsidRPr="00C02F7C" w:rsidRDefault="009D112D" w:rsidP="00802459">
            <w:pPr>
              <w:pStyle w:val="Paragraph"/>
              <w:jc w:val="left"/>
            </w:pPr>
            <w:r>
              <w:t>No target for this quarter.</w:t>
            </w:r>
          </w:p>
        </w:tc>
        <w:tc>
          <w:tcPr>
            <w:tcW w:w="1709" w:type="dxa"/>
          </w:tcPr>
          <w:p w:rsidR="009D112D" w:rsidRPr="00C02F7C" w:rsidRDefault="009D112D" w:rsidP="00802459">
            <w:pPr>
              <w:pStyle w:val="Paragraph"/>
              <w:jc w:val="left"/>
            </w:pPr>
            <w:r>
              <w:t>No target for this quarter.</w:t>
            </w:r>
          </w:p>
        </w:tc>
        <w:tc>
          <w:tcPr>
            <w:tcW w:w="1603" w:type="dxa"/>
          </w:tcPr>
          <w:p w:rsidR="009D112D" w:rsidRPr="00CE145A" w:rsidRDefault="00A938FA" w:rsidP="00A938FA">
            <w:pPr>
              <w:pStyle w:val="Paragraph"/>
              <w:ind w:right="-66"/>
              <w:jc w:val="left"/>
            </w:pPr>
            <w:r>
              <w:t xml:space="preserve">1 x </w:t>
            </w:r>
            <w:r w:rsidR="009D112D">
              <w:t xml:space="preserve">Research report </w:t>
            </w:r>
            <w:r>
              <w:t>concluded</w:t>
            </w:r>
            <w:r w:rsidR="009D112D">
              <w:t>.</w:t>
            </w:r>
          </w:p>
        </w:tc>
      </w:tr>
      <w:tr w:rsidR="00DC0B82" w:rsidTr="00BC06BE">
        <w:trPr>
          <w:trHeight w:val="1539"/>
        </w:trPr>
        <w:tc>
          <w:tcPr>
            <w:tcW w:w="1415" w:type="dxa"/>
          </w:tcPr>
          <w:p w:rsidR="00DC0B82" w:rsidRDefault="00BC06BE" w:rsidP="00405C02">
            <w:pPr>
              <w:pStyle w:val="Paragraph"/>
            </w:pPr>
            <w:r>
              <w:t>2.3.3.</w:t>
            </w:r>
          </w:p>
        </w:tc>
        <w:tc>
          <w:tcPr>
            <w:tcW w:w="1559" w:type="dxa"/>
          </w:tcPr>
          <w:p w:rsidR="00DC0B82" w:rsidRPr="00EB5673" w:rsidRDefault="00DC0B82" w:rsidP="00405C02">
            <w:pPr>
              <w:pStyle w:val="Paragraph"/>
              <w:jc w:val="left"/>
            </w:pPr>
            <w:r w:rsidRPr="00CD515B">
              <w:t>Progress reports to MANCO on Teselico activities.</w:t>
            </w:r>
          </w:p>
        </w:tc>
        <w:tc>
          <w:tcPr>
            <w:tcW w:w="1559" w:type="dxa"/>
          </w:tcPr>
          <w:p w:rsidR="00DC0B82" w:rsidRDefault="00DC0B82" w:rsidP="00405C02">
            <w:pPr>
              <w:pStyle w:val="Paragraph"/>
              <w:jc w:val="left"/>
            </w:pPr>
            <w:r>
              <w:t>Quarterly progress reports</w:t>
            </w:r>
            <w:r w:rsidR="00A938FA">
              <w:t xml:space="preserve"> </w:t>
            </w:r>
            <w:r w:rsidR="00985C0F">
              <w:t>submitted</w:t>
            </w:r>
            <w:r>
              <w:t xml:space="preserve"> to Chamber.</w:t>
            </w:r>
          </w:p>
        </w:tc>
        <w:tc>
          <w:tcPr>
            <w:tcW w:w="1216" w:type="dxa"/>
          </w:tcPr>
          <w:p w:rsidR="00DC0B82" w:rsidRDefault="00DC0B82" w:rsidP="00405C02">
            <w:pPr>
              <w:pStyle w:val="Paragraph"/>
            </w:pPr>
            <w:r>
              <w:t>Annual</w:t>
            </w:r>
          </w:p>
        </w:tc>
        <w:tc>
          <w:tcPr>
            <w:tcW w:w="1987" w:type="dxa"/>
          </w:tcPr>
          <w:p w:rsidR="00DC0B82" w:rsidRPr="00877BF3" w:rsidRDefault="00DC0B82" w:rsidP="00405C02">
            <w:pPr>
              <w:pStyle w:val="Paragraph"/>
              <w:jc w:val="left"/>
            </w:pPr>
            <w:r>
              <w:t>4 x progress reports to Chamber.</w:t>
            </w:r>
          </w:p>
        </w:tc>
        <w:tc>
          <w:tcPr>
            <w:tcW w:w="1893" w:type="dxa"/>
          </w:tcPr>
          <w:p w:rsidR="00DC0B82" w:rsidRDefault="00DC0B82" w:rsidP="00405C02">
            <w:pPr>
              <w:pStyle w:val="Paragraph"/>
              <w:jc w:val="left"/>
            </w:pPr>
            <w:r>
              <w:t>Progress report</w:t>
            </w:r>
            <w:r w:rsidR="00A938FA">
              <w:t xml:space="preserve"> submitted</w:t>
            </w:r>
            <w:r>
              <w:t xml:space="preserve"> to Chamber.</w:t>
            </w:r>
          </w:p>
        </w:tc>
        <w:tc>
          <w:tcPr>
            <w:tcW w:w="1799" w:type="dxa"/>
          </w:tcPr>
          <w:p w:rsidR="00DC0B82" w:rsidRPr="003415F4" w:rsidRDefault="00DC0B82" w:rsidP="00405C02">
            <w:pPr>
              <w:pStyle w:val="Paragraph"/>
              <w:ind w:right="-66"/>
              <w:jc w:val="left"/>
            </w:pPr>
            <w:r>
              <w:t>Progress report</w:t>
            </w:r>
            <w:r w:rsidR="00A938FA">
              <w:t xml:space="preserve"> submitted</w:t>
            </w:r>
            <w:r>
              <w:t xml:space="preserve"> to Chamber.</w:t>
            </w:r>
          </w:p>
        </w:tc>
        <w:tc>
          <w:tcPr>
            <w:tcW w:w="1709" w:type="dxa"/>
          </w:tcPr>
          <w:p w:rsidR="00DC0B82" w:rsidRPr="003415F4" w:rsidRDefault="00DC0B82" w:rsidP="00405C02">
            <w:pPr>
              <w:pStyle w:val="Paragraph"/>
              <w:ind w:right="-66"/>
              <w:jc w:val="left"/>
            </w:pPr>
            <w:r>
              <w:t xml:space="preserve">Progress report </w:t>
            </w:r>
            <w:r w:rsidR="00A938FA">
              <w:t xml:space="preserve">submitted </w:t>
            </w:r>
            <w:r>
              <w:t>to Chamber.</w:t>
            </w:r>
          </w:p>
        </w:tc>
        <w:tc>
          <w:tcPr>
            <w:tcW w:w="1603" w:type="dxa"/>
          </w:tcPr>
          <w:p w:rsidR="00DC0B82" w:rsidRPr="003415F4" w:rsidRDefault="00DC0B82" w:rsidP="00405C02">
            <w:pPr>
              <w:pStyle w:val="Paragraph"/>
              <w:ind w:right="-66"/>
              <w:jc w:val="left"/>
            </w:pPr>
            <w:r>
              <w:t xml:space="preserve">Progress report </w:t>
            </w:r>
            <w:r w:rsidR="00A938FA">
              <w:t xml:space="preserve">submitted </w:t>
            </w:r>
            <w:r>
              <w:t>to Chamber.</w:t>
            </w:r>
          </w:p>
        </w:tc>
      </w:tr>
      <w:tr w:rsidR="00A938FA" w:rsidTr="00BC06BE">
        <w:trPr>
          <w:trHeight w:val="1539"/>
        </w:trPr>
        <w:tc>
          <w:tcPr>
            <w:tcW w:w="1415" w:type="dxa"/>
          </w:tcPr>
          <w:p w:rsidR="00A938FA" w:rsidRDefault="00A938FA" w:rsidP="00405C02">
            <w:pPr>
              <w:pStyle w:val="Paragraph"/>
            </w:pPr>
            <w:r>
              <w:t>2.3.4.</w:t>
            </w:r>
          </w:p>
        </w:tc>
        <w:tc>
          <w:tcPr>
            <w:tcW w:w="1559" w:type="dxa"/>
          </w:tcPr>
          <w:p w:rsidR="00A938FA" w:rsidRPr="00EB5673" w:rsidRDefault="00A938FA" w:rsidP="00405C02">
            <w:pPr>
              <w:pStyle w:val="Paragraph"/>
              <w:jc w:val="left"/>
            </w:pPr>
            <w:r>
              <w:t>Conclude NEDLAC</w:t>
            </w:r>
            <w:r w:rsidRPr="00EB5673">
              <w:t xml:space="preserve"> Reports on draft legislation</w:t>
            </w:r>
            <w:r>
              <w:t>.</w:t>
            </w:r>
          </w:p>
        </w:tc>
        <w:tc>
          <w:tcPr>
            <w:tcW w:w="1559" w:type="dxa"/>
          </w:tcPr>
          <w:p w:rsidR="00A938FA" w:rsidRDefault="00A938FA" w:rsidP="00405C02">
            <w:pPr>
              <w:pStyle w:val="Paragraph"/>
              <w:jc w:val="left"/>
            </w:pPr>
            <w:r>
              <w:t>Time taken to conclude a NEDLAC</w:t>
            </w:r>
            <w:r w:rsidRPr="00EB5673">
              <w:t xml:space="preserve"> Report</w:t>
            </w:r>
            <w:r>
              <w:t>.</w:t>
            </w:r>
          </w:p>
        </w:tc>
        <w:tc>
          <w:tcPr>
            <w:tcW w:w="1216" w:type="dxa"/>
          </w:tcPr>
          <w:p w:rsidR="00A938FA" w:rsidRDefault="00A938FA" w:rsidP="00405C02">
            <w:pPr>
              <w:pStyle w:val="Paragraph"/>
            </w:pPr>
            <w:r>
              <w:t>Annual</w:t>
            </w:r>
          </w:p>
        </w:tc>
        <w:tc>
          <w:tcPr>
            <w:tcW w:w="1987" w:type="dxa"/>
          </w:tcPr>
          <w:p w:rsidR="00A938FA" w:rsidRDefault="00A938FA" w:rsidP="00405C02">
            <w:pPr>
              <w:pStyle w:val="Paragraph"/>
              <w:jc w:val="left"/>
            </w:pPr>
            <w:r>
              <w:t>Conclude</w:t>
            </w:r>
            <w:r w:rsidRPr="00877BF3">
              <w:t xml:space="preserve"> </w:t>
            </w:r>
            <w:r>
              <w:t>NEDLAC</w:t>
            </w:r>
            <w:r w:rsidRPr="00877BF3">
              <w:t xml:space="preserve"> Report</w:t>
            </w:r>
            <w:r>
              <w:t>s on draft legislation within 6 </w:t>
            </w:r>
            <w:r w:rsidRPr="00877BF3">
              <w:t xml:space="preserve">months of being tabled at </w:t>
            </w:r>
            <w:r>
              <w:t>NEDLAC.</w:t>
            </w:r>
          </w:p>
        </w:tc>
        <w:tc>
          <w:tcPr>
            <w:tcW w:w="1893" w:type="dxa"/>
          </w:tcPr>
          <w:p w:rsidR="00A938FA" w:rsidRPr="00121CCF" w:rsidRDefault="00A938FA" w:rsidP="00802459">
            <w:pPr>
              <w:pStyle w:val="Paragraph"/>
              <w:jc w:val="left"/>
            </w:pPr>
            <w:r w:rsidRPr="00733F3D">
              <w:t>Nedlac reports on draft legislation concluded within 6 months of being tabled at Nedlac.</w:t>
            </w:r>
          </w:p>
        </w:tc>
        <w:tc>
          <w:tcPr>
            <w:tcW w:w="1799" w:type="dxa"/>
          </w:tcPr>
          <w:p w:rsidR="00A938FA" w:rsidRPr="00121CCF" w:rsidRDefault="00A938FA" w:rsidP="00802459">
            <w:pPr>
              <w:pStyle w:val="Paragraph"/>
              <w:jc w:val="left"/>
            </w:pPr>
            <w:r w:rsidRPr="00733F3D">
              <w:t>Nedlac reports on draft legislation concluded within 6 months of being tabled at Nedlac.</w:t>
            </w:r>
          </w:p>
        </w:tc>
        <w:tc>
          <w:tcPr>
            <w:tcW w:w="1709" w:type="dxa"/>
          </w:tcPr>
          <w:p w:rsidR="00A938FA" w:rsidRPr="00121CCF" w:rsidRDefault="00A938FA" w:rsidP="00802459">
            <w:pPr>
              <w:pStyle w:val="Paragraph"/>
              <w:jc w:val="left"/>
            </w:pPr>
            <w:r w:rsidRPr="00733F3D">
              <w:t>Nedlac reports on draft legislation concluded within 6 months of being tabled at Nedlac.</w:t>
            </w:r>
          </w:p>
        </w:tc>
        <w:tc>
          <w:tcPr>
            <w:tcW w:w="1603" w:type="dxa"/>
          </w:tcPr>
          <w:p w:rsidR="00A938FA" w:rsidRPr="00121CCF" w:rsidRDefault="00A938FA" w:rsidP="00802459">
            <w:pPr>
              <w:pStyle w:val="Paragraph"/>
              <w:jc w:val="left"/>
            </w:pPr>
            <w:r w:rsidRPr="00733F3D">
              <w:t xml:space="preserve">Nedlac reports on draft legislation concluded within 6 months of being tabled at </w:t>
            </w:r>
            <w:r w:rsidRPr="00733F3D">
              <w:lastRenderedPageBreak/>
              <w:t>Nedlac.</w:t>
            </w:r>
          </w:p>
        </w:tc>
      </w:tr>
      <w:tr w:rsidR="009D112D" w:rsidTr="00BC06BE">
        <w:trPr>
          <w:trHeight w:val="1259"/>
        </w:trPr>
        <w:tc>
          <w:tcPr>
            <w:tcW w:w="1415" w:type="dxa"/>
          </w:tcPr>
          <w:p w:rsidR="009D112D" w:rsidRDefault="009D112D" w:rsidP="00405C02">
            <w:pPr>
              <w:pStyle w:val="Paragraph"/>
            </w:pPr>
            <w:r>
              <w:lastRenderedPageBreak/>
              <w:t>2.3.5.</w:t>
            </w:r>
          </w:p>
        </w:tc>
        <w:tc>
          <w:tcPr>
            <w:tcW w:w="1559" w:type="dxa"/>
          </w:tcPr>
          <w:p w:rsidR="009D112D" w:rsidRDefault="009D112D" w:rsidP="00F975C7">
            <w:pPr>
              <w:pStyle w:val="Paragraph"/>
              <w:jc w:val="left"/>
            </w:pPr>
            <w:r>
              <w:t>Strategic Session of the Chamber Convenors</w:t>
            </w:r>
          </w:p>
        </w:tc>
        <w:tc>
          <w:tcPr>
            <w:tcW w:w="1559" w:type="dxa"/>
          </w:tcPr>
          <w:p w:rsidR="009D112D" w:rsidRDefault="009D112D" w:rsidP="00F975C7">
            <w:pPr>
              <w:pStyle w:val="Paragraph"/>
              <w:jc w:val="left"/>
            </w:pPr>
            <w:r>
              <w:t>Number of Chamber Convenor’s strategic sessions</w:t>
            </w:r>
            <w:r w:rsidR="00830B7D">
              <w:t xml:space="preserve"> convened</w:t>
            </w:r>
            <w:r w:rsidR="00985C0F">
              <w:t>.</w:t>
            </w:r>
          </w:p>
        </w:tc>
        <w:tc>
          <w:tcPr>
            <w:tcW w:w="1216" w:type="dxa"/>
          </w:tcPr>
          <w:p w:rsidR="009D112D" w:rsidRDefault="009D112D" w:rsidP="00F975C7">
            <w:pPr>
              <w:pStyle w:val="Paragraph"/>
              <w:jc w:val="left"/>
            </w:pPr>
            <w:r>
              <w:t>Annual</w:t>
            </w:r>
          </w:p>
        </w:tc>
        <w:tc>
          <w:tcPr>
            <w:tcW w:w="1987" w:type="dxa"/>
          </w:tcPr>
          <w:p w:rsidR="009D112D" w:rsidRDefault="009D112D" w:rsidP="00830B7D">
            <w:pPr>
              <w:pStyle w:val="Paragraph"/>
              <w:jc w:val="left"/>
            </w:pPr>
            <w:r>
              <w:t>1 x Chamber Convenor’s strategic session</w:t>
            </w:r>
            <w:r w:rsidR="00830B7D">
              <w:t xml:space="preserve"> convened.</w:t>
            </w:r>
          </w:p>
        </w:tc>
        <w:tc>
          <w:tcPr>
            <w:tcW w:w="1893" w:type="dxa"/>
          </w:tcPr>
          <w:p w:rsidR="009D112D" w:rsidRPr="00C02F7C" w:rsidRDefault="009D112D" w:rsidP="00802459">
            <w:pPr>
              <w:pStyle w:val="Paragraph"/>
              <w:jc w:val="left"/>
            </w:pPr>
            <w:r>
              <w:t>No target for this quarter.</w:t>
            </w:r>
          </w:p>
        </w:tc>
        <w:tc>
          <w:tcPr>
            <w:tcW w:w="1799" w:type="dxa"/>
          </w:tcPr>
          <w:p w:rsidR="009D112D" w:rsidRDefault="009D112D" w:rsidP="00830B7D">
            <w:pPr>
              <w:pStyle w:val="Paragraph"/>
              <w:ind w:right="-66"/>
              <w:jc w:val="left"/>
            </w:pPr>
            <w:r>
              <w:t>Chamber Convenor’s Strategic session</w:t>
            </w:r>
            <w:r w:rsidR="00830B7D">
              <w:t xml:space="preserve"> convened.</w:t>
            </w:r>
          </w:p>
        </w:tc>
        <w:tc>
          <w:tcPr>
            <w:tcW w:w="1709" w:type="dxa"/>
          </w:tcPr>
          <w:p w:rsidR="009D112D" w:rsidRPr="00C02F7C" w:rsidRDefault="009D112D" w:rsidP="00802459">
            <w:pPr>
              <w:pStyle w:val="Paragraph"/>
              <w:jc w:val="left"/>
            </w:pPr>
            <w:r>
              <w:t>No target for this quarter.</w:t>
            </w:r>
          </w:p>
        </w:tc>
        <w:tc>
          <w:tcPr>
            <w:tcW w:w="1603" w:type="dxa"/>
          </w:tcPr>
          <w:p w:rsidR="009D112D" w:rsidRPr="00C02F7C" w:rsidRDefault="009D112D" w:rsidP="00802459">
            <w:pPr>
              <w:pStyle w:val="Paragraph"/>
              <w:jc w:val="left"/>
            </w:pPr>
            <w:r>
              <w:t>No target for this quarter.</w:t>
            </w:r>
          </w:p>
        </w:tc>
      </w:tr>
      <w:tr w:rsidR="009D112D" w:rsidTr="00BC06BE">
        <w:trPr>
          <w:trHeight w:val="2241"/>
        </w:trPr>
        <w:tc>
          <w:tcPr>
            <w:tcW w:w="1415" w:type="dxa"/>
          </w:tcPr>
          <w:p w:rsidR="009D112D" w:rsidRDefault="009D112D" w:rsidP="00405C02">
            <w:pPr>
              <w:pStyle w:val="Paragraph"/>
            </w:pPr>
            <w:r>
              <w:t>2.3.6.</w:t>
            </w:r>
          </w:p>
        </w:tc>
        <w:tc>
          <w:tcPr>
            <w:tcW w:w="1559" w:type="dxa"/>
          </w:tcPr>
          <w:p w:rsidR="009D112D" w:rsidRPr="00A97CB9" w:rsidRDefault="009D112D" w:rsidP="00830B7D">
            <w:pPr>
              <w:rPr>
                <w:rFonts w:ascii="Arial" w:hAnsi="Arial" w:cs="Arial"/>
              </w:rPr>
            </w:pPr>
            <w:r w:rsidRPr="00A97CB9">
              <w:rPr>
                <w:rFonts w:ascii="Arial" w:hAnsi="Arial" w:cs="Arial"/>
              </w:rPr>
              <w:t xml:space="preserve">Chamber satisfaction survey on quality of meeting preparations and logistical arrangements </w:t>
            </w:r>
            <w:r w:rsidR="00830B7D">
              <w:rPr>
                <w:rFonts w:ascii="Arial" w:hAnsi="Arial" w:cs="Arial"/>
              </w:rPr>
              <w:t>completed</w:t>
            </w:r>
            <w:r w:rsidRPr="00A97CB9">
              <w:rPr>
                <w:rFonts w:ascii="Arial" w:hAnsi="Arial" w:cs="Arial"/>
              </w:rPr>
              <w:t>.</w:t>
            </w:r>
          </w:p>
        </w:tc>
        <w:tc>
          <w:tcPr>
            <w:tcW w:w="1559" w:type="dxa"/>
          </w:tcPr>
          <w:p w:rsidR="009D112D" w:rsidRPr="00A97CB9" w:rsidRDefault="009D112D" w:rsidP="009851CE">
            <w:pPr>
              <w:pStyle w:val="Paragraph"/>
            </w:pPr>
            <w:r w:rsidRPr="00A97CB9">
              <w:t xml:space="preserve">Number of satisfaction surveys </w:t>
            </w:r>
            <w:r w:rsidR="00830B7D">
              <w:t>completed</w:t>
            </w:r>
            <w:r w:rsidRPr="00A97CB9">
              <w:t>.</w:t>
            </w:r>
          </w:p>
        </w:tc>
        <w:tc>
          <w:tcPr>
            <w:tcW w:w="1216" w:type="dxa"/>
          </w:tcPr>
          <w:p w:rsidR="009D112D" w:rsidRDefault="009D112D" w:rsidP="009851CE">
            <w:pPr>
              <w:pStyle w:val="Paragraph"/>
            </w:pPr>
            <w:r>
              <w:t>Annual</w:t>
            </w:r>
          </w:p>
        </w:tc>
        <w:tc>
          <w:tcPr>
            <w:tcW w:w="1987" w:type="dxa"/>
          </w:tcPr>
          <w:p w:rsidR="009D112D" w:rsidRPr="00877BF3" w:rsidRDefault="009D112D" w:rsidP="009851CE">
            <w:pPr>
              <w:pStyle w:val="Paragraph"/>
              <w:jc w:val="left"/>
            </w:pPr>
            <w:r>
              <w:t xml:space="preserve">2 x Chamber satisfaction surveys </w:t>
            </w:r>
            <w:r w:rsidR="00830B7D">
              <w:t>completed</w:t>
            </w:r>
            <w:r>
              <w:t>.</w:t>
            </w:r>
          </w:p>
        </w:tc>
        <w:tc>
          <w:tcPr>
            <w:tcW w:w="1893" w:type="dxa"/>
          </w:tcPr>
          <w:p w:rsidR="009D112D" w:rsidRPr="00C02F7C" w:rsidRDefault="009D112D" w:rsidP="00802459">
            <w:pPr>
              <w:pStyle w:val="Paragraph"/>
              <w:jc w:val="left"/>
            </w:pPr>
            <w:r>
              <w:t>No target for this quarter.</w:t>
            </w:r>
          </w:p>
        </w:tc>
        <w:tc>
          <w:tcPr>
            <w:tcW w:w="1799" w:type="dxa"/>
          </w:tcPr>
          <w:p w:rsidR="009D112D" w:rsidRDefault="00830B7D" w:rsidP="00830B7D">
            <w:pPr>
              <w:pStyle w:val="Paragraph"/>
              <w:jc w:val="left"/>
            </w:pPr>
            <w:r>
              <w:t xml:space="preserve">1 x </w:t>
            </w:r>
            <w:r w:rsidR="009D112D">
              <w:t xml:space="preserve">Chamber satisfaction survey </w:t>
            </w:r>
            <w:r>
              <w:t>completed</w:t>
            </w:r>
            <w:r w:rsidR="009D112D">
              <w:t>.</w:t>
            </w:r>
          </w:p>
        </w:tc>
        <w:tc>
          <w:tcPr>
            <w:tcW w:w="1709" w:type="dxa"/>
          </w:tcPr>
          <w:p w:rsidR="009D112D" w:rsidRPr="00C02F7C" w:rsidRDefault="009D112D" w:rsidP="00802459">
            <w:pPr>
              <w:pStyle w:val="Paragraph"/>
              <w:jc w:val="left"/>
            </w:pPr>
            <w:r>
              <w:t>No target for this quarter.</w:t>
            </w:r>
          </w:p>
        </w:tc>
        <w:tc>
          <w:tcPr>
            <w:tcW w:w="1603" w:type="dxa"/>
          </w:tcPr>
          <w:p w:rsidR="009D112D" w:rsidRDefault="00830B7D" w:rsidP="009851CE">
            <w:pPr>
              <w:pStyle w:val="Paragraph"/>
              <w:jc w:val="left"/>
            </w:pPr>
            <w:r>
              <w:t xml:space="preserve">1 x </w:t>
            </w:r>
            <w:r w:rsidR="009D112D">
              <w:t xml:space="preserve">Chamber satisfaction survey </w:t>
            </w:r>
            <w:r>
              <w:t>completed</w:t>
            </w:r>
            <w:r w:rsidR="009D112D">
              <w:t>.</w:t>
            </w:r>
          </w:p>
        </w:tc>
      </w:tr>
    </w:tbl>
    <w:p w:rsidR="005D00D1" w:rsidRDefault="005D00D1">
      <w:pPr>
        <w:rPr>
          <w:rFonts w:ascii="Arial" w:eastAsiaTheme="majorEastAsia" w:hAnsi="Arial" w:cstheme="majorBidi"/>
          <w:b/>
          <w:bCs/>
          <w:color w:val="000000" w:themeColor="text1"/>
        </w:rPr>
      </w:pPr>
      <w:r>
        <w:br w:type="page"/>
      </w:r>
    </w:p>
    <w:p w:rsidR="00D414DA" w:rsidRDefault="003E0DD1" w:rsidP="00D414DA">
      <w:pPr>
        <w:pStyle w:val="Heading3"/>
        <w:ind w:left="426"/>
      </w:pPr>
      <w:bookmarkStart w:id="78" w:name="_Toc412559643"/>
      <w:r>
        <w:lastRenderedPageBreak/>
        <w:t>5</w:t>
      </w:r>
      <w:r w:rsidR="00D414DA">
        <w:t>.4.</w:t>
      </w:r>
      <w:r w:rsidR="00D414DA">
        <w:tab/>
        <w:t xml:space="preserve">Sub-Programme </w:t>
      </w:r>
      <w:r>
        <w:t>2</w:t>
      </w:r>
      <w:r w:rsidR="00D414DA">
        <w:t>.4: Labour Market Chamber</w:t>
      </w:r>
      <w:bookmarkEnd w:id="78"/>
    </w:p>
    <w:p w:rsidR="00D414DA" w:rsidRDefault="00D414DA" w:rsidP="009634C4">
      <w:pPr>
        <w:pStyle w:val="Paragraph"/>
        <w:tabs>
          <w:tab w:val="clear" w:pos="284"/>
        </w:tabs>
        <w:ind w:left="1440"/>
      </w:pPr>
      <w:r>
        <w:t>The purpose of this sub-programme is to consider and engage on policy and legislation pertaining to world of work and the associated institutions of delivery.</w:t>
      </w:r>
    </w:p>
    <w:p w:rsidR="00D414DA" w:rsidRDefault="00D414DA" w:rsidP="00D414DA"/>
    <w:tbl>
      <w:tblPr>
        <w:tblStyle w:val="TableGrid"/>
        <w:tblW w:w="5594" w:type="pct"/>
        <w:tblInd w:w="-882" w:type="dxa"/>
        <w:tblLayout w:type="fixed"/>
        <w:tblLook w:val="04A0" w:firstRow="1" w:lastRow="0" w:firstColumn="1" w:lastColumn="0" w:noHBand="0" w:noVBand="1"/>
      </w:tblPr>
      <w:tblGrid>
        <w:gridCol w:w="1556"/>
        <w:gridCol w:w="2129"/>
        <w:gridCol w:w="1907"/>
        <w:gridCol w:w="994"/>
        <w:gridCol w:w="991"/>
        <w:gridCol w:w="1079"/>
        <w:gridCol w:w="1607"/>
        <w:gridCol w:w="1536"/>
        <w:gridCol w:w="1533"/>
        <w:gridCol w:w="1409"/>
      </w:tblGrid>
      <w:tr w:rsidR="009634C4" w:rsidTr="00B424E6">
        <w:trPr>
          <w:tblHeader/>
        </w:trPr>
        <w:tc>
          <w:tcPr>
            <w:tcW w:w="5000" w:type="pct"/>
            <w:gridSpan w:val="10"/>
            <w:shd w:val="clear" w:color="auto" w:fill="215868" w:themeFill="accent5" w:themeFillShade="80"/>
          </w:tcPr>
          <w:p w:rsidR="009634C4" w:rsidRDefault="009634C4" w:rsidP="00405C02">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BC06BE" w:rsidTr="00BC06BE">
        <w:trPr>
          <w:tblHeader/>
        </w:trPr>
        <w:tc>
          <w:tcPr>
            <w:tcW w:w="1250" w:type="pct"/>
            <w:gridSpan w:val="2"/>
            <w:shd w:val="clear" w:color="auto" w:fill="95B3D7" w:themeFill="accent1" w:themeFillTint="99"/>
          </w:tcPr>
          <w:p w:rsidR="00BC06BE" w:rsidRPr="00DC64F3" w:rsidRDefault="00BC06BE" w:rsidP="00692915">
            <w:pPr>
              <w:pStyle w:val="Paragraph"/>
              <w:jc w:val="left"/>
              <w:rPr>
                <w:b/>
                <w:color w:val="FFFFFF" w:themeColor="background1"/>
              </w:rPr>
            </w:pPr>
            <w:r w:rsidRPr="00DC64F3">
              <w:rPr>
                <w:b/>
              </w:rPr>
              <w:t>Strategic objective</w:t>
            </w:r>
          </w:p>
        </w:tc>
        <w:tc>
          <w:tcPr>
            <w:tcW w:w="3750" w:type="pct"/>
            <w:gridSpan w:val="8"/>
            <w:shd w:val="clear" w:color="auto" w:fill="95B3D7" w:themeFill="accent1" w:themeFillTint="99"/>
          </w:tcPr>
          <w:p w:rsidR="00BC06BE" w:rsidRPr="00D669DC" w:rsidRDefault="00BC06BE" w:rsidP="00692915">
            <w:pPr>
              <w:pStyle w:val="Paragraph"/>
              <w:jc w:val="left"/>
              <w:rPr>
                <w:b/>
                <w:color w:val="FFFFFF" w:themeColor="background1"/>
              </w:rPr>
            </w:pPr>
            <w:r w:rsidRPr="00461D9E">
              <w:rPr>
                <w:b/>
              </w:rPr>
              <w:t>Effective engagement on draft policy and legislation within the framework of the NEDLAC Act, Constitution and Protocols.</w:t>
            </w:r>
          </w:p>
        </w:tc>
      </w:tr>
      <w:tr w:rsidR="009634C4" w:rsidTr="00B424E6">
        <w:trPr>
          <w:tblHeader/>
        </w:trPr>
        <w:tc>
          <w:tcPr>
            <w:tcW w:w="528" w:type="pct"/>
            <w:vMerge w:val="restart"/>
            <w:shd w:val="clear" w:color="auto" w:fill="DAEEF3" w:themeFill="accent5" w:themeFillTint="33"/>
          </w:tcPr>
          <w:p w:rsidR="009634C4" w:rsidRDefault="00B424E6" w:rsidP="00405C02">
            <w:pPr>
              <w:pStyle w:val="Paragraph"/>
              <w:jc w:val="center"/>
              <w:rPr>
                <w:b/>
              </w:rPr>
            </w:pPr>
            <w:r>
              <w:rPr>
                <w:b/>
              </w:rPr>
              <w:t>No.</w:t>
            </w:r>
          </w:p>
        </w:tc>
        <w:tc>
          <w:tcPr>
            <w:tcW w:w="722" w:type="pct"/>
            <w:vMerge w:val="restart"/>
            <w:shd w:val="clear" w:color="auto" w:fill="DAEEF3" w:themeFill="accent5" w:themeFillTint="33"/>
          </w:tcPr>
          <w:p w:rsidR="009634C4" w:rsidRDefault="009634C4" w:rsidP="00405C02">
            <w:pPr>
              <w:pStyle w:val="Paragraph"/>
              <w:jc w:val="center"/>
              <w:rPr>
                <w:b/>
              </w:rPr>
            </w:pPr>
            <w:r>
              <w:rPr>
                <w:b/>
              </w:rPr>
              <w:t>Output</w:t>
            </w:r>
          </w:p>
        </w:tc>
        <w:tc>
          <w:tcPr>
            <w:tcW w:w="647" w:type="pct"/>
            <w:vMerge w:val="restart"/>
            <w:shd w:val="clear" w:color="auto" w:fill="DAEEF3" w:themeFill="accent5" w:themeFillTint="33"/>
          </w:tcPr>
          <w:p w:rsidR="009634C4" w:rsidRDefault="009634C4" w:rsidP="00405C02">
            <w:pPr>
              <w:pStyle w:val="Paragraph"/>
              <w:jc w:val="center"/>
              <w:rPr>
                <w:b/>
              </w:rPr>
            </w:pPr>
            <w:r>
              <w:rPr>
                <w:b/>
              </w:rPr>
              <w:t>Programme performance indicator</w:t>
            </w:r>
          </w:p>
        </w:tc>
        <w:tc>
          <w:tcPr>
            <w:tcW w:w="1039" w:type="pct"/>
            <w:gridSpan w:val="3"/>
            <w:shd w:val="clear" w:color="auto" w:fill="DAEEF3" w:themeFill="accent5" w:themeFillTint="33"/>
          </w:tcPr>
          <w:p w:rsidR="009634C4" w:rsidRDefault="009634C4" w:rsidP="00405C02">
            <w:pPr>
              <w:pStyle w:val="Paragraph"/>
              <w:jc w:val="center"/>
              <w:rPr>
                <w:b/>
              </w:rPr>
            </w:pPr>
            <w:r>
              <w:rPr>
                <w:b/>
              </w:rPr>
              <w:t>Audited/actual performance</w:t>
            </w:r>
          </w:p>
        </w:tc>
        <w:tc>
          <w:tcPr>
            <w:tcW w:w="545" w:type="pct"/>
            <w:vMerge w:val="restart"/>
            <w:shd w:val="clear" w:color="auto" w:fill="DAEEF3" w:themeFill="accent5" w:themeFillTint="33"/>
          </w:tcPr>
          <w:p w:rsidR="009634C4" w:rsidRDefault="00CD12F1" w:rsidP="000D3925">
            <w:pPr>
              <w:pStyle w:val="Paragraph"/>
              <w:jc w:val="center"/>
              <w:rPr>
                <w:b/>
              </w:rPr>
            </w:pPr>
            <w:r>
              <w:rPr>
                <w:b/>
              </w:rPr>
              <w:t>Estimated performance 201</w:t>
            </w:r>
            <w:r w:rsidR="000D3925">
              <w:rPr>
                <w:b/>
              </w:rPr>
              <w:t>5</w:t>
            </w:r>
            <w:r>
              <w:rPr>
                <w:b/>
              </w:rPr>
              <w:t>-1</w:t>
            </w:r>
            <w:r w:rsidR="000D3925">
              <w:rPr>
                <w:b/>
              </w:rPr>
              <w:t>6</w:t>
            </w:r>
          </w:p>
        </w:tc>
        <w:tc>
          <w:tcPr>
            <w:tcW w:w="1519" w:type="pct"/>
            <w:gridSpan w:val="3"/>
            <w:shd w:val="clear" w:color="auto" w:fill="DAEEF3" w:themeFill="accent5" w:themeFillTint="33"/>
          </w:tcPr>
          <w:p w:rsidR="009634C4" w:rsidRDefault="009634C4" w:rsidP="00405C02">
            <w:pPr>
              <w:pStyle w:val="Paragraph"/>
              <w:jc w:val="center"/>
              <w:rPr>
                <w:b/>
              </w:rPr>
            </w:pPr>
            <w:r>
              <w:rPr>
                <w:b/>
              </w:rPr>
              <w:t>Medium-term targets</w:t>
            </w:r>
          </w:p>
        </w:tc>
      </w:tr>
      <w:tr w:rsidR="009634C4" w:rsidTr="00B424E6">
        <w:trPr>
          <w:tblHeader/>
        </w:trPr>
        <w:tc>
          <w:tcPr>
            <w:tcW w:w="528" w:type="pct"/>
            <w:vMerge/>
          </w:tcPr>
          <w:p w:rsidR="009634C4" w:rsidRDefault="009634C4" w:rsidP="00405C02">
            <w:pPr>
              <w:pStyle w:val="Paragraph"/>
              <w:jc w:val="center"/>
              <w:rPr>
                <w:b/>
              </w:rPr>
            </w:pPr>
          </w:p>
        </w:tc>
        <w:tc>
          <w:tcPr>
            <w:tcW w:w="722" w:type="pct"/>
            <w:vMerge/>
          </w:tcPr>
          <w:p w:rsidR="009634C4" w:rsidRDefault="009634C4" w:rsidP="00405C02">
            <w:pPr>
              <w:pStyle w:val="Paragraph"/>
              <w:jc w:val="center"/>
              <w:rPr>
                <w:b/>
              </w:rPr>
            </w:pPr>
          </w:p>
        </w:tc>
        <w:tc>
          <w:tcPr>
            <w:tcW w:w="647" w:type="pct"/>
            <w:vMerge/>
          </w:tcPr>
          <w:p w:rsidR="009634C4" w:rsidRDefault="009634C4" w:rsidP="00405C02">
            <w:pPr>
              <w:pStyle w:val="Paragraph"/>
              <w:jc w:val="center"/>
              <w:rPr>
                <w:b/>
              </w:rPr>
            </w:pPr>
          </w:p>
        </w:tc>
        <w:tc>
          <w:tcPr>
            <w:tcW w:w="337" w:type="pct"/>
            <w:shd w:val="clear" w:color="auto" w:fill="EAF1DD" w:themeFill="accent3" w:themeFillTint="33"/>
          </w:tcPr>
          <w:p w:rsidR="009634C4" w:rsidRDefault="000D3925" w:rsidP="00405C02">
            <w:pPr>
              <w:pStyle w:val="Paragraph"/>
              <w:jc w:val="center"/>
              <w:rPr>
                <w:b/>
              </w:rPr>
            </w:pPr>
            <w:r>
              <w:rPr>
                <w:b/>
              </w:rPr>
              <w:t>2012-13</w:t>
            </w:r>
          </w:p>
        </w:tc>
        <w:tc>
          <w:tcPr>
            <w:tcW w:w="336" w:type="pct"/>
            <w:shd w:val="clear" w:color="auto" w:fill="EAF1DD" w:themeFill="accent3" w:themeFillTint="33"/>
          </w:tcPr>
          <w:p w:rsidR="009634C4" w:rsidRDefault="00CD12F1" w:rsidP="000D3925">
            <w:pPr>
              <w:pStyle w:val="Paragraph"/>
              <w:jc w:val="center"/>
              <w:rPr>
                <w:b/>
              </w:rPr>
            </w:pPr>
            <w:r>
              <w:rPr>
                <w:b/>
              </w:rPr>
              <w:t>201</w:t>
            </w:r>
            <w:r w:rsidR="000D3925">
              <w:rPr>
                <w:b/>
              </w:rPr>
              <w:t>3</w:t>
            </w:r>
            <w:r>
              <w:rPr>
                <w:b/>
              </w:rPr>
              <w:t>-1</w:t>
            </w:r>
            <w:r w:rsidR="000D3925">
              <w:rPr>
                <w:b/>
              </w:rPr>
              <w:t>4</w:t>
            </w:r>
          </w:p>
        </w:tc>
        <w:tc>
          <w:tcPr>
            <w:tcW w:w="366" w:type="pct"/>
            <w:shd w:val="clear" w:color="auto" w:fill="EAF1DD" w:themeFill="accent3" w:themeFillTint="33"/>
          </w:tcPr>
          <w:p w:rsidR="009634C4" w:rsidRDefault="00CD12F1" w:rsidP="000D3925">
            <w:pPr>
              <w:pStyle w:val="Paragraph"/>
              <w:jc w:val="center"/>
              <w:rPr>
                <w:b/>
              </w:rPr>
            </w:pPr>
            <w:r>
              <w:rPr>
                <w:b/>
              </w:rPr>
              <w:t>201</w:t>
            </w:r>
            <w:r w:rsidR="000D3925">
              <w:rPr>
                <w:b/>
              </w:rPr>
              <w:t>4</w:t>
            </w:r>
            <w:r>
              <w:rPr>
                <w:b/>
              </w:rPr>
              <w:t>-1</w:t>
            </w:r>
            <w:r w:rsidR="000D3925">
              <w:rPr>
                <w:b/>
              </w:rPr>
              <w:t>5</w:t>
            </w:r>
          </w:p>
        </w:tc>
        <w:tc>
          <w:tcPr>
            <w:tcW w:w="545" w:type="pct"/>
            <w:vMerge/>
          </w:tcPr>
          <w:p w:rsidR="009634C4" w:rsidRDefault="009634C4" w:rsidP="00405C02">
            <w:pPr>
              <w:pStyle w:val="Paragraph"/>
              <w:jc w:val="center"/>
              <w:rPr>
                <w:b/>
              </w:rPr>
            </w:pPr>
          </w:p>
        </w:tc>
        <w:tc>
          <w:tcPr>
            <w:tcW w:w="521" w:type="pct"/>
            <w:shd w:val="clear" w:color="auto" w:fill="EAF1DD" w:themeFill="accent3" w:themeFillTint="33"/>
          </w:tcPr>
          <w:p w:rsidR="009634C4" w:rsidRPr="009B6EDD" w:rsidRDefault="00971FE5" w:rsidP="000D3925">
            <w:pPr>
              <w:pStyle w:val="Paragraph"/>
              <w:jc w:val="center"/>
            </w:pPr>
            <w:r>
              <w:rPr>
                <w:b/>
              </w:rPr>
              <w:t>201</w:t>
            </w:r>
            <w:r w:rsidR="000D3925">
              <w:rPr>
                <w:b/>
              </w:rPr>
              <w:t>6</w:t>
            </w:r>
            <w:r w:rsidR="009634C4" w:rsidRPr="009B6EDD">
              <w:rPr>
                <w:b/>
              </w:rPr>
              <w:t>-1</w:t>
            </w:r>
            <w:r w:rsidR="000D3925">
              <w:rPr>
                <w:b/>
              </w:rPr>
              <w:t>7</w:t>
            </w:r>
          </w:p>
        </w:tc>
        <w:tc>
          <w:tcPr>
            <w:tcW w:w="520" w:type="pct"/>
            <w:shd w:val="clear" w:color="auto" w:fill="EAF1DD" w:themeFill="accent3" w:themeFillTint="33"/>
          </w:tcPr>
          <w:p w:rsidR="009634C4" w:rsidRDefault="00971FE5" w:rsidP="000D3925">
            <w:pPr>
              <w:pStyle w:val="Paragraph"/>
              <w:jc w:val="center"/>
              <w:rPr>
                <w:b/>
              </w:rPr>
            </w:pPr>
            <w:r>
              <w:rPr>
                <w:b/>
              </w:rPr>
              <w:t>201</w:t>
            </w:r>
            <w:r w:rsidR="000D3925">
              <w:rPr>
                <w:b/>
              </w:rPr>
              <w:t>7</w:t>
            </w:r>
            <w:r>
              <w:rPr>
                <w:b/>
              </w:rPr>
              <w:t>-1</w:t>
            </w:r>
            <w:r w:rsidR="000D3925">
              <w:rPr>
                <w:b/>
              </w:rPr>
              <w:t>8</w:t>
            </w:r>
          </w:p>
        </w:tc>
        <w:tc>
          <w:tcPr>
            <w:tcW w:w="478" w:type="pct"/>
            <w:shd w:val="clear" w:color="auto" w:fill="EAF1DD" w:themeFill="accent3" w:themeFillTint="33"/>
          </w:tcPr>
          <w:p w:rsidR="009634C4" w:rsidRDefault="00971FE5" w:rsidP="000D3925">
            <w:pPr>
              <w:pStyle w:val="Paragraph"/>
              <w:jc w:val="center"/>
              <w:rPr>
                <w:b/>
              </w:rPr>
            </w:pPr>
            <w:r>
              <w:rPr>
                <w:b/>
              </w:rPr>
              <w:t>201</w:t>
            </w:r>
            <w:r w:rsidR="000D3925">
              <w:rPr>
                <w:b/>
              </w:rPr>
              <w:t>8</w:t>
            </w:r>
            <w:r>
              <w:rPr>
                <w:b/>
              </w:rPr>
              <w:t>-1</w:t>
            </w:r>
            <w:r w:rsidR="000D3925">
              <w:rPr>
                <w:b/>
              </w:rPr>
              <w:t>9</w:t>
            </w:r>
          </w:p>
        </w:tc>
      </w:tr>
      <w:tr w:rsidR="00B424E6" w:rsidRPr="00DB0B7E" w:rsidTr="00B424E6">
        <w:trPr>
          <w:trHeight w:val="1862"/>
        </w:trPr>
        <w:tc>
          <w:tcPr>
            <w:tcW w:w="528" w:type="pct"/>
          </w:tcPr>
          <w:p w:rsidR="00B424E6" w:rsidRPr="00617024" w:rsidRDefault="00B424E6" w:rsidP="00405C02">
            <w:pPr>
              <w:pStyle w:val="Paragraph"/>
              <w:jc w:val="left"/>
              <w:rPr>
                <w:lang w:val="en-ZA"/>
              </w:rPr>
            </w:pPr>
            <w:r>
              <w:t>2.4.1.</w:t>
            </w:r>
          </w:p>
        </w:tc>
        <w:tc>
          <w:tcPr>
            <w:tcW w:w="722" w:type="pct"/>
          </w:tcPr>
          <w:p w:rsidR="00B424E6" w:rsidRDefault="00B424E6" w:rsidP="0018432A">
            <w:pPr>
              <w:pStyle w:val="Paragraph"/>
              <w:jc w:val="left"/>
            </w:pPr>
            <w:r>
              <w:t>Progress reports to MANCO on the Decent Work Country Programme.</w:t>
            </w:r>
          </w:p>
        </w:tc>
        <w:tc>
          <w:tcPr>
            <w:tcW w:w="647" w:type="pct"/>
          </w:tcPr>
          <w:p w:rsidR="00B424E6" w:rsidRPr="00DB0B7E" w:rsidRDefault="00B424E6" w:rsidP="005D00D1">
            <w:pPr>
              <w:pStyle w:val="Paragraph"/>
              <w:jc w:val="left"/>
            </w:pPr>
            <w:r>
              <w:t>Number of progress reports</w:t>
            </w:r>
            <w:r w:rsidR="000266AD">
              <w:t xml:space="preserve"> submitted</w:t>
            </w:r>
            <w:r>
              <w:t xml:space="preserve"> to </w:t>
            </w:r>
            <w:r w:rsidR="000266AD">
              <w:t>Manco</w:t>
            </w:r>
            <w:r>
              <w:t>.</w:t>
            </w:r>
          </w:p>
        </w:tc>
        <w:tc>
          <w:tcPr>
            <w:tcW w:w="337" w:type="pct"/>
          </w:tcPr>
          <w:p w:rsidR="00B424E6" w:rsidRPr="00DB0B7E" w:rsidRDefault="00F773ED" w:rsidP="00F773ED">
            <w:pPr>
              <w:pStyle w:val="Paragraph"/>
              <w:jc w:val="center"/>
            </w:pPr>
            <w:r>
              <w:t>2</w:t>
            </w:r>
          </w:p>
        </w:tc>
        <w:tc>
          <w:tcPr>
            <w:tcW w:w="336" w:type="pct"/>
          </w:tcPr>
          <w:p w:rsidR="00B424E6" w:rsidRPr="00DB0B7E" w:rsidRDefault="00B424E6" w:rsidP="009D112D">
            <w:pPr>
              <w:pStyle w:val="Paragraph"/>
              <w:jc w:val="center"/>
            </w:pPr>
            <w:r>
              <w:t>2</w:t>
            </w:r>
          </w:p>
        </w:tc>
        <w:tc>
          <w:tcPr>
            <w:tcW w:w="366" w:type="pct"/>
          </w:tcPr>
          <w:p w:rsidR="00B424E6" w:rsidRPr="00DB0B7E" w:rsidRDefault="00F773ED" w:rsidP="009D112D">
            <w:pPr>
              <w:pStyle w:val="Paragraph"/>
              <w:jc w:val="center"/>
            </w:pPr>
            <w:r>
              <w:t>4</w:t>
            </w:r>
          </w:p>
        </w:tc>
        <w:tc>
          <w:tcPr>
            <w:tcW w:w="545" w:type="pct"/>
          </w:tcPr>
          <w:p w:rsidR="00B424E6" w:rsidRPr="00DB0B7E" w:rsidRDefault="00B424E6" w:rsidP="009D112D">
            <w:pPr>
              <w:pStyle w:val="Paragraph"/>
              <w:jc w:val="center"/>
            </w:pPr>
            <w:r>
              <w:t>4</w:t>
            </w:r>
          </w:p>
        </w:tc>
        <w:tc>
          <w:tcPr>
            <w:tcW w:w="521" w:type="pct"/>
          </w:tcPr>
          <w:p w:rsidR="00B424E6" w:rsidRPr="006574DB" w:rsidRDefault="00B424E6" w:rsidP="000266AD">
            <w:pPr>
              <w:pStyle w:val="Paragraph"/>
              <w:jc w:val="left"/>
            </w:pPr>
            <w:r>
              <w:t>4 x progress r</w:t>
            </w:r>
            <w:r w:rsidRPr="006574DB">
              <w:t xml:space="preserve">eports </w:t>
            </w:r>
            <w:r w:rsidR="000266AD">
              <w:t xml:space="preserve">submitted </w:t>
            </w:r>
            <w:r w:rsidRPr="006574DB">
              <w:t xml:space="preserve">to </w:t>
            </w:r>
            <w:r w:rsidR="000266AD">
              <w:t>Manco</w:t>
            </w:r>
            <w:r>
              <w:t>.</w:t>
            </w:r>
          </w:p>
        </w:tc>
        <w:tc>
          <w:tcPr>
            <w:tcW w:w="520" w:type="pct"/>
          </w:tcPr>
          <w:p w:rsidR="00B424E6" w:rsidRPr="006574DB" w:rsidRDefault="00B424E6" w:rsidP="000266AD">
            <w:pPr>
              <w:pStyle w:val="Paragraph"/>
              <w:jc w:val="left"/>
            </w:pPr>
            <w:r>
              <w:t>4 x progress r</w:t>
            </w:r>
            <w:r w:rsidRPr="006574DB">
              <w:t>eports</w:t>
            </w:r>
            <w:r w:rsidR="000266AD">
              <w:t xml:space="preserve"> submitted</w:t>
            </w:r>
            <w:r w:rsidRPr="006574DB">
              <w:t xml:space="preserve"> to </w:t>
            </w:r>
            <w:r w:rsidR="000266AD">
              <w:t>Manco</w:t>
            </w:r>
            <w:r>
              <w:t>.</w:t>
            </w:r>
          </w:p>
        </w:tc>
        <w:tc>
          <w:tcPr>
            <w:tcW w:w="478" w:type="pct"/>
          </w:tcPr>
          <w:p w:rsidR="00B424E6" w:rsidRDefault="00B424E6" w:rsidP="005D00D1">
            <w:pPr>
              <w:pStyle w:val="Paragraph"/>
              <w:jc w:val="left"/>
            </w:pPr>
            <w:r>
              <w:t>4 x progress r</w:t>
            </w:r>
            <w:r w:rsidRPr="006574DB">
              <w:t xml:space="preserve">eports </w:t>
            </w:r>
            <w:r w:rsidR="000266AD">
              <w:t xml:space="preserve">submitted </w:t>
            </w:r>
            <w:r w:rsidRPr="006574DB">
              <w:t xml:space="preserve">to </w:t>
            </w:r>
            <w:r w:rsidR="000266AD">
              <w:t>Manco</w:t>
            </w:r>
            <w:r>
              <w:t>.</w:t>
            </w:r>
          </w:p>
        </w:tc>
      </w:tr>
      <w:tr w:rsidR="00B424E6" w:rsidRPr="00DB0B7E" w:rsidTr="00B424E6">
        <w:trPr>
          <w:trHeight w:val="870"/>
        </w:trPr>
        <w:tc>
          <w:tcPr>
            <w:tcW w:w="528" w:type="pct"/>
            <w:vMerge w:val="restart"/>
          </w:tcPr>
          <w:p w:rsidR="00B424E6" w:rsidRDefault="00B424E6" w:rsidP="00405C02">
            <w:pPr>
              <w:pStyle w:val="Paragraph"/>
              <w:jc w:val="left"/>
            </w:pPr>
            <w:r>
              <w:t>2.4.2.</w:t>
            </w:r>
          </w:p>
        </w:tc>
        <w:tc>
          <w:tcPr>
            <w:tcW w:w="722" w:type="pct"/>
            <w:vMerge w:val="restart"/>
          </w:tcPr>
          <w:p w:rsidR="00B424E6" w:rsidRDefault="00B424E6" w:rsidP="009D3D00">
            <w:pPr>
              <w:pStyle w:val="Paragraph"/>
              <w:jc w:val="left"/>
            </w:pPr>
            <w:r>
              <w:t>Resolution of bargaining c</w:t>
            </w:r>
            <w:r w:rsidRPr="004652D4">
              <w:t>ouncil demarcation disputes</w:t>
            </w:r>
            <w:r>
              <w:t xml:space="preserve"> and applications referred by the CCMA.</w:t>
            </w:r>
          </w:p>
        </w:tc>
        <w:tc>
          <w:tcPr>
            <w:tcW w:w="647" w:type="pct"/>
          </w:tcPr>
          <w:p w:rsidR="00B424E6" w:rsidRDefault="00B424E6" w:rsidP="009D3D00">
            <w:pPr>
              <w:pStyle w:val="Paragraph"/>
              <w:jc w:val="left"/>
            </w:pPr>
            <w:r>
              <w:t>Time taken to resolve demarcation disputes.</w:t>
            </w:r>
          </w:p>
        </w:tc>
        <w:tc>
          <w:tcPr>
            <w:tcW w:w="337" w:type="pct"/>
          </w:tcPr>
          <w:p w:rsidR="00B424E6" w:rsidRPr="00DB0B7E" w:rsidRDefault="008911D2" w:rsidP="008911D2">
            <w:pPr>
              <w:pStyle w:val="Paragraph"/>
              <w:jc w:val="center"/>
            </w:pPr>
            <w:r>
              <w:t xml:space="preserve">33 demarcation disputes considered and finalised within </w:t>
            </w:r>
            <w:r w:rsidRPr="00FB5573">
              <w:t xml:space="preserve">21 </w:t>
            </w:r>
            <w:r>
              <w:t xml:space="preserve">working </w:t>
            </w:r>
            <w:r w:rsidRPr="00FB5573">
              <w:t>days</w:t>
            </w:r>
            <w:r>
              <w:t xml:space="preserve"> from receipt</w:t>
            </w:r>
          </w:p>
        </w:tc>
        <w:tc>
          <w:tcPr>
            <w:tcW w:w="336" w:type="pct"/>
          </w:tcPr>
          <w:p w:rsidR="00B424E6" w:rsidRPr="00DB0B7E" w:rsidRDefault="008911D2" w:rsidP="009D112D">
            <w:pPr>
              <w:pStyle w:val="Paragraph"/>
              <w:jc w:val="center"/>
            </w:pPr>
            <w:r>
              <w:t xml:space="preserve">29 demarcation disputes considered and finalised within </w:t>
            </w:r>
            <w:r w:rsidRPr="00FB5573">
              <w:t xml:space="preserve">21 </w:t>
            </w:r>
            <w:r>
              <w:t xml:space="preserve">working </w:t>
            </w:r>
            <w:r w:rsidRPr="00FB5573">
              <w:t>days</w:t>
            </w:r>
            <w:r>
              <w:t xml:space="preserve"> from receipt</w:t>
            </w:r>
          </w:p>
        </w:tc>
        <w:tc>
          <w:tcPr>
            <w:tcW w:w="366" w:type="pct"/>
          </w:tcPr>
          <w:p w:rsidR="00B424E6" w:rsidRPr="00FB5573" w:rsidRDefault="00686527" w:rsidP="00A02001">
            <w:pPr>
              <w:pStyle w:val="Paragraph"/>
              <w:jc w:val="left"/>
            </w:pPr>
            <w:r>
              <w:t xml:space="preserve">34 demarcation disputes considered and finalised within </w:t>
            </w:r>
            <w:r w:rsidRPr="00FB5573">
              <w:t xml:space="preserve">21 </w:t>
            </w:r>
            <w:r>
              <w:t xml:space="preserve">working </w:t>
            </w:r>
            <w:r w:rsidRPr="00FB5573">
              <w:t>days</w:t>
            </w:r>
            <w:r>
              <w:t xml:space="preserve"> from receipt.</w:t>
            </w:r>
          </w:p>
        </w:tc>
        <w:tc>
          <w:tcPr>
            <w:tcW w:w="545" w:type="pct"/>
          </w:tcPr>
          <w:p w:rsidR="00B424E6" w:rsidRPr="00FB5573" w:rsidRDefault="00611EBD" w:rsidP="00A02001">
            <w:pPr>
              <w:pStyle w:val="Paragraph"/>
              <w:jc w:val="left"/>
            </w:pPr>
            <w:r>
              <w:t xml:space="preserve">33 demarcation disputes considered and finalised within </w:t>
            </w:r>
            <w:r w:rsidR="00B424E6" w:rsidRPr="00FB5573">
              <w:t xml:space="preserve">21 </w:t>
            </w:r>
            <w:r w:rsidR="000266AD">
              <w:t xml:space="preserve">working </w:t>
            </w:r>
            <w:r w:rsidR="00B424E6" w:rsidRPr="00FB5573">
              <w:t>days</w:t>
            </w:r>
            <w:r w:rsidR="00A02001">
              <w:t xml:space="preserve"> from receipt.</w:t>
            </w:r>
          </w:p>
        </w:tc>
        <w:tc>
          <w:tcPr>
            <w:tcW w:w="521" w:type="pct"/>
          </w:tcPr>
          <w:p w:rsidR="00B424E6" w:rsidRDefault="00B424E6" w:rsidP="009D3D00">
            <w:pPr>
              <w:pStyle w:val="Paragraph"/>
              <w:jc w:val="left"/>
            </w:pPr>
            <w:r w:rsidRPr="000569FF">
              <w:t>Bargaini</w:t>
            </w:r>
            <w:r>
              <w:t xml:space="preserve">ng Council demarcation disputes are resolved within 21 </w:t>
            </w:r>
            <w:r w:rsidR="000266AD">
              <w:t xml:space="preserve">working </w:t>
            </w:r>
            <w:r>
              <w:t>days of being referred by the CCMA.</w:t>
            </w:r>
          </w:p>
        </w:tc>
        <w:tc>
          <w:tcPr>
            <w:tcW w:w="520" w:type="pct"/>
          </w:tcPr>
          <w:p w:rsidR="00B424E6" w:rsidRDefault="00B424E6" w:rsidP="009D3D00">
            <w:pPr>
              <w:pStyle w:val="Paragraph"/>
              <w:jc w:val="left"/>
            </w:pPr>
            <w:r w:rsidRPr="00685CC0">
              <w:t>Bargaining Council demarcation disputes are resolved within 21</w:t>
            </w:r>
            <w:r w:rsidR="000266AD">
              <w:t xml:space="preserve"> working</w:t>
            </w:r>
            <w:r w:rsidRPr="00685CC0">
              <w:t xml:space="preserve"> days of being referred by the CCMA.</w:t>
            </w:r>
          </w:p>
        </w:tc>
        <w:tc>
          <w:tcPr>
            <w:tcW w:w="478" w:type="pct"/>
          </w:tcPr>
          <w:p w:rsidR="00B424E6" w:rsidRDefault="00B424E6" w:rsidP="009D3D00">
            <w:pPr>
              <w:pStyle w:val="Paragraph"/>
              <w:jc w:val="left"/>
            </w:pPr>
            <w:r w:rsidRPr="00685CC0">
              <w:t xml:space="preserve">Bargaining Council demarcation disputes are resolved within 21 </w:t>
            </w:r>
            <w:r w:rsidR="000266AD">
              <w:t xml:space="preserve">working </w:t>
            </w:r>
            <w:r w:rsidRPr="00685CC0">
              <w:t>days of being referred by the CCMA.</w:t>
            </w:r>
          </w:p>
        </w:tc>
      </w:tr>
      <w:tr w:rsidR="00B424E6" w:rsidRPr="00DB0B7E" w:rsidTr="00B424E6">
        <w:trPr>
          <w:trHeight w:val="869"/>
        </w:trPr>
        <w:tc>
          <w:tcPr>
            <w:tcW w:w="528" w:type="pct"/>
            <w:vMerge/>
          </w:tcPr>
          <w:p w:rsidR="00B424E6" w:rsidRDefault="00B424E6" w:rsidP="00405C02">
            <w:pPr>
              <w:pStyle w:val="Paragraph"/>
              <w:jc w:val="left"/>
            </w:pPr>
          </w:p>
        </w:tc>
        <w:tc>
          <w:tcPr>
            <w:tcW w:w="722" w:type="pct"/>
            <w:vMerge/>
          </w:tcPr>
          <w:p w:rsidR="00B424E6" w:rsidRDefault="00B424E6" w:rsidP="00405C02">
            <w:pPr>
              <w:pStyle w:val="Paragraph"/>
              <w:jc w:val="left"/>
            </w:pPr>
          </w:p>
        </w:tc>
        <w:tc>
          <w:tcPr>
            <w:tcW w:w="647" w:type="pct"/>
          </w:tcPr>
          <w:p w:rsidR="00B424E6" w:rsidRDefault="00B424E6" w:rsidP="002F5299">
            <w:pPr>
              <w:pStyle w:val="Paragraph"/>
              <w:jc w:val="left"/>
            </w:pPr>
            <w:r>
              <w:t>Time taken to conclude consideration of demarcation applications.</w:t>
            </w:r>
          </w:p>
        </w:tc>
        <w:tc>
          <w:tcPr>
            <w:tcW w:w="337" w:type="pct"/>
          </w:tcPr>
          <w:p w:rsidR="00B424E6" w:rsidRPr="00DB0B7E" w:rsidRDefault="009157EB" w:rsidP="009D112D">
            <w:pPr>
              <w:pStyle w:val="Paragraph"/>
              <w:jc w:val="center"/>
            </w:pPr>
            <w:r>
              <w:t>6 demarcation applications</w:t>
            </w:r>
            <w:r w:rsidR="008911D2">
              <w:t xml:space="preserve"> concluded.</w:t>
            </w:r>
          </w:p>
        </w:tc>
        <w:tc>
          <w:tcPr>
            <w:tcW w:w="336" w:type="pct"/>
          </w:tcPr>
          <w:p w:rsidR="00B424E6" w:rsidRPr="00DB0B7E" w:rsidRDefault="008911D2" w:rsidP="009157EB">
            <w:pPr>
              <w:pStyle w:val="Paragraph"/>
              <w:jc w:val="center"/>
            </w:pPr>
            <w:r>
              <w:t>1 demarcation application concluded.</w:t>
            </w:r>
          </w:p>
        </w:tc>
        <w:tc>
          <w:tcPr>
            <w:tcW w:w="366" w:type="pct"/>
          </w:tcPr>
          <w:p w:rsidR="00B424E6" w:rsidRPr="00FB5573" w:rsidRDefault="00686527" w:rsidP="009157EB">
            <w:pPr>
              <w:pStyle w:val="Paragraph"/>
              <w:jc w:val="left"/>
            </w:pPr>
            <w:r>
              <w:t>1 demarcation application concluded.</w:t>
            </w:r>
          </w:p>
        </w:tc>
        <w:tc>
          <w:tcPr>
            <w:tcW w:w="545" w:type="pct"/>
          </w:tcPr>
          <w:p w:rsidR="00B424E6" w:rsidRPr="00FB5573" w:rsidRDefault="00686527" w:rsidP="009157EB">
            <w:pPr>
              <w:pStyle w:val="Paragraph"/>
              <w:jc w:val="left"/>
            </w:pPr>
            <w:r>
              <w:t xml:space="preserve">No demarcation applications </w:t>
            </w:r>
            <w:r w:rsidR="009157EB">
              <w:t>have been</w:t>
            </w:r>
            <w:r>
              <w:t xml:space="preserve"> received to date.</w:t>
            </w:r>
          </w:p>
        </w:tc>
        <w:tc>
          <w:tcPr>
            <w:tcW w:w="521" w:type="pct"/>
          </w:tcPr>
          <w:p w:rsidR="00B424E6" w:rsidRPr="006574DB" w:rsidRDefault="00B424E6" w:rsidP="002F5299">
            <w:pPr>
              <w:pStyle w:val="Paragraph"/>
              <w:jc w:val="left"/>
            </w:pPr>
            <w:r>
              <w:t>Consideration of demarcation a</w:t>
            </w:r>
            <w:r w:rsidRPr="006574DB">
              <w:t>pplication</w:t>
            </w:r>
            <w:r>
              <w:t>s</w:t>
            </w:r>
            <w:r w:rsidRPr="006574DB">
              <w:t xml:space="preserve"> are concluded within 90 days of receipt</w:t>
            </w:r>
            <w:r>
              <w:t>.</w:t>
            </w:r>
          </w:p>
        </w:tc>
        <w:tc>
          <w:tcPr>
            <w:tcW w:w="520" w:type="pct"/>
          </w:tcPr>
          <w:p w:rsidR="00B424E6" w:rsidRDefault="00B424E6" w:rsidP="009D3D00">
            <w:pPr>
              <w:pStyle w:val="Paragraph"/>
              <w:jc w:val="left"/>
            </w:pPr>
            <w:r w:rsidRPr="00EC3D1A">
              <w:t>Consideration of demarcation applications are concluded within 90 days of receipt.</w:t>
            </w:r>
          </w:p>
        </w:tc>
        <w:tc>
          <w:tcPr>
            <w:tcW w:w="478" w:type="pct"/>
          </w:tcPr>
          <w:p w:rsidR="00B424E6" w:rsidRDefault="00B424E6" w:rsidP="009D3D00">
            <w:pPr>
              <w:pStyle w:val="Paragraph"/>
              <w:jc w:val="left"/>
            </w:pPr>
            <w:r w:rsidRPr="00EC3D1A">
              <w:t>Consideration of demarcation applications are concluded within 90 days of receipt.</w:t>
            </w:r>
          </w:p>
        </w:tc>
      </w:tr>
      <w:tr w:rsidR="00B424E6" w:rsidRPr="00DB0B7E" w:rsidTr="00B424E6">
        <w:trPr>
          <w:trHeight w:val="1804"/>
        </w:trPr>
        <w:tc>
          <w:tcPr>
            <w:tcW w:w="528" w:type="pct"/>
          </w:tcPr>
          <w:p w:rsidR="00B424E6" w:rsidRDefault="00B424E6" w:rsidP="00405C02">
            <w:pPr>
              <w:pStyle w:val="Paragraph"/>
              <w:jc w:val="left"/>
            </w:pPr>
            <w:r>
              <w:t>2.4.3.</w:t>
            </w:r>
          </w:p>
        </w:tc>
        <w:tc>
          <w:tcPr>
            <w:tcW w:w="722" w:type="pct"/>
          </w:tcPr>
          <w:p w:rsidR="00B424E6" w:rsidRDefault="00B424E6" w:rsidP="009C4510">
            <w:pPr>
              <w:pStyle w:val="Paragraph"/>
              <w:jc w:val="left"/>
            </w:pPr>
            <w:r>
              <w:t>Briefing reports to Chamber on e</w:t>
            </w:r>
            <w:r w:rsidRPr="004652D4">
              <w:t>ngage</w:t>
            </w:r>
            <w:r>
              <w:t>ments</w:t>
            </w:r>
            <w:r w:rsidRPr="004652D4">
              <w:t xml:space="preserve"> </w:t>
            </w:r>
            <w:r>
              <w:t>with</w:t>
            </w:r>
            <w:r w:rsidRPr="004652D4">
              <w:t xml:space="preserve"> institutions that fall</w:t>
            </w:r>
            <w:r>
              <w:t xml:space="preserve"> within the labour market ambit.</w:t>
            </w:r>
          </w:p>
        </w:tc>
        <w:tc>
          <w:tcPr>
            <w:tcW w:w="647" w:type="pct"/>
          </w:tcPr>
          <w:p w:rsidR="00B424E6" w:rsidRDefault="00B424E6" w:rsidP="009C4510">
            <w:pPr>
              <w:pStyle w:val="Paragraph"/>
              <w:jc w:val="left"/>
            </w:pPr>
            <w:r>
              <w:t>Number of briefing reports</w:t>
            </w:r>
            <w:r w:rsidR="00A938FA">
              <w:t xml:space="preserve"> submitted</w:t>
            </w:r>
            <w:r>
              <w:t xml:space="preserve"> to Chamber.</w:t>
            </w:r>
          </w:p>
        </w:tc>
        <w:tc>
          <w:tcPr>
            <w:tcW w:w="337" w:type="pct"/>
          </w:tcPr>
          <w:p w:rsidR="00B424E6" w:rsidRPr="00DB0B7E" w:rsidRDefault="00B424E6" w:rsidP="009D112D">
            <w:pPr>
              <w:pStyle w:val="Paragraph"/>
              <w:jc w:val="center"/>
            </w:pPr>
            <w:r>
              <w:t>N/A</w:t>
            </w:r>
          </w:p>
        </w:tc>
        <w:tc>
          <w:tcPr>
            <w:tcW w:w="336" w:type="pct"/>
          </w:tcPr>
          <w:p w:rsidR="00B424E6" w:rsidRPr="00DB0B7E" w:rsidRDefault="00786B6F" w:rsidP="009D112D">
            <w:pPr>
              <w:pStyle w:val="Paragraph"/>
              <w:jc w:val="center"/>
            </w:pPr>
            <w:r>
              <w:t>2</w:t>
            </w:r>
          </w:p>
        </w:tc>
        <w:tc>
          <w:tcPr>
            <w:tcW w:w="366" w:type="pct"/>
          </w:tcPr>
          <w:p w:rsidR="00B424E6" w:rsidRPr="00DB0B7E" w:rsidRDefault="00B424E6" w:rsidP="009D112D">
            <w:pPr>
              <w:pStyle w:val="Paragraph"/>
              <w:jc w:val="center"/>
            </w:pPr>
            <w:r>
              <w:t>2</w:t>
            </w:r>
          </w:p>
        </w:tc>
        <w:tc>
          <w:tcPr>
            <w:tcW w:w="545" w:type="pct"/>
          </w:tcPr>
          <w:p w:rsidR="00B424E6" w:rsidRPr="00DB0B7E" w:rsidRDefault="00B424E6" w:rsidP="009D112D">
            <w:pPr>
              <w:pStyle w:val="Paragraph"/>
              <w:jc w:val="center"/>
            </w:pPr>
            <w:r>
              <w:t>2</w:t>
            </w:r>
          </w:p>
        </w:tc>
        <w:tc>
          <w:tcPr>
            <w:tcW w:w="521" w:type="pct"/>
          </w:tcPr>
          <w:p w:rsidR="00B424E6" w:rsidRPr="002F5299" w:rsidRDefault="00B424E6" w:rsidP="009C4510">
            <w:pPr>
              <w:pStyle w:val="Paragraph"/>
              <w:jc w:val="left"/>
            </w:pPr>
            <w:r>
              <w:t>2 x briefing reports</w:t>
            </w:r>
            <w:r w:rsidR="000266AD">
              <w:t xml:space="preserve"> submitted</w:t>
            </w:r>
            <w:r>
              <w:t xml:space="preserve"> to Chamber.</w:t>
            </w:r>
          </w:p>
        </w:tc>
        <w:tc>
          <w:tcPr>
            <w:tcW w:w="520" w:type="pct"/>
          </w:tcPr>
          <w:p w:rsidR="00B424E6" w:rsidRPr="00877BF3" w:rsidRDefault="00B424E6" w:rsidP="009C4510">
            <w:pPr>
              <w:pStyle w:val="Paragraph"/>
              <w:jc w:val="left"/>
            </w:pPr>
            <w:r>
              <w:t>2 x briefing r</w:t>
            </w:r>
            <w:r w:rsidRPr="006574DB">
              <w:t>eports</w:t>
            </w:r>
            <w:r w:rsidR="000266AD">
              <w:t xml:space="preserve"> submitted</w:t>
            </w:r>
            <w:r w:rsidRPr="006574DB">
              <w:t xml:space="preserve"> to </w:t>
            </w:r>
            <w:r>
              <w:t>Chamber.</w:t>
            </w:r>
          </w:p>
        </w:tc>
        <w:tc>
          <w:tcPr>
            <w:tcW w:w="478" w:type="pct"/>
          </w:tcPr>
          <w:p w:rsidR="00B424E6" w:rsidRPr="00877BF3" w:rsidRDefault="00B424E6" w:rsidP="009C4510">
            <w:pPr>
              <w:pStyle w:val="Paragraph"/>
              <w:jc w:val="left"/>
            </w:pPr>
            <w:r w:rsidRPr="006574DB">
              <w:t xml:space="preserve">2 x </w:t>
            </w:r>
            <w:r>
              <w:t>briefing r</w:t>
            </w:r>
            <w:r w:rsidRPr="006574DB">
              <w:t xml:space="preserve">eports </w:t>
            </w:r>
            <w:r w:rsidR="000266AD">
              <w:t xml:space="preserve">submitted </w:t>
            </w:r>
            <w:r w:rsidRPr="006574DB">
              <w:t xml:space="preserve">to </w:t>
            </w:r>
            <w:r>
              <w:t>Chamber.</w:t>
            </w:r>
          </w:p>
        </w:tc>
      </w:tr>
      <w:tr w:rsidR="00B424E6" w:rsidRPr="00DB0B7E" w:rsidTr="00B424E6">
        <w:trPr>
          <w:trHeight w:val="1511"/>
        </w:trPr>
        <w:tc>
          <w:tcPr>
            <w:tcW w:w="528" w:type="pct"/>
          </w:tcPr>
          <w:p w:rsidR="00B424E6" w:rsidRDefault="00B424E6" w:rsidP="00405C02">
            <w:pPr>
              <w:pStyle w:val="Paragraph"/>
              <w:jc w:val="left"/>
            </w:pPr>
            <w:r>
              <w:t>2.4.4.</w:t>
            </w:r>
          </w:p>
        </w:tc>
        <w:tc>
          <w:tcPr>
            <w:tcW w:w="722" w:type="pct"/>
          </w:tcPr>
          <w:p w:rsidR="00B424E6" w:rsidRPr="00AA00B4" w:rsidRDefault="00B424E6" w:rsidP="00405C02">
            <w:pPr>
              <w:pStyle w:val="Paragraph"/>
              <w:jc w:val="left"/>
            </w:pPr>
            <w:r w:rsidRPr="00AA00B4">
              <w:t xml:space="preserve">Research reports on labour market trends </w:t>
            </w:r>
            <w:r w:rsidR="00A938FA">
              <w:t>concluded</w:t>
            </w:r>
            <w:r w:rsidRPr="00AA00B4">
              <w:t>.</w:t>
            </w:r>
          </w:p>
        </w:tc>
        <w:tc>
          <w:tcPr>
            <w:tcW w:w="647" w:type="pct"/>
          </w:tcPr>
          <w:p w:rsidR="00B424E6" w:rsidRPr="00AA00B4" w:rsidRDefault="00B424E6" w:rsidP="001F66F9">
            <w:pPr>
              <w:pStyle w:val="Paragraph"/>
              <w:jc w:val="left"/>
            </w:pPr>
            <w:r w:rsidRPr="00AA00B4">
              <w:t xml:space="preserve">Number of research reports on labour markets </w:t>
            </w:r>
            <w:r>
              <w:t xml:space="preserve">issues </w:t>
            </w:r>
            <w:r w:rsidR="00A938FA">
              <w:t>concluded</w:t>
            </w:r>
            <w:r w:rsidRPr="00AA00B4">
              <w:t xml:space="preserve">. </w:t>
            </w:r>
          </w:p>
        </w:tc>
        <w:tc>
          <w:tcPr>
            <w:tcW w:w="337" w:type="pct"/>
          </w:tcPr>
          <w:p w:rsidR="00B424E6" w:rsidRPr="00AA00B4" w:rsidRDefault="008B00AB" w:rsidP="009D112D">
            <w:pPr>
              <w:pStyle w:val="Paragraph"/>
              <w:jc w:val="center"/>
            </w:pPr>
            <w:r w:rsidRPr="0025267C">
              <w:t>N/A</w:t>
            </w:r>
          </w:p>
        </w:tc>
        <w:tc>
          <w:tcPr>
            <w:tcW w:w="336" w:type="pct"/>
          </w:tcPr>
          <w:p w:rsidR="00B424E6" w:rsidRPr="00AA00B4" w:rsidRDefault="008B00AB" w:rsidP="009D112D">
            <w:pPr>
              <w:pStyle w:val="Paragraph"/>
              <w:jc w:val="center"/>
            </w:pPr>
            <w:r w:rsidRPr="0025267C">
              <w:t>N/A</w:t>
            </w:r>
          </w:p>
        </w:tc>
        <w:tc>
          <w:tcPr>
            <w:tcW w:w="366" w:type="pct"/>
          </w:tcPr>
          <w:p w:rsidR="00B424E6" w:rsidRPr="00AA00B4" w:rsidRDefault="00786B6F" w:rsidP="009D112D">
            <w:pPr>
              <w:pStyle w:val="Paragraph"/>
              <w:jc w:val="center"/>
            </w:pPr>
            <w:r>
              <w:t>2</w:t>
            </w:r>
          </w:p>
        </w:tc>
        <w:tc>
          <w:tcPr>
            <w:tcW w:w="545" w:type="pct"/>
          </w:tcPr>
          <w:p w:rsidR="00B424E6" w:rsidRPr="00AA00B4" w:rsidRDefault="00686527" w:rsidP="009D112D">
            <w:pPr>
              <w:pStyle w:val="Paragraph"/>
              <w:jc w:val="center"/>
            </w:pPr>
            <w:r>
              <w:t>1</w:t>
            </w:r>
          </w:p>
        </w:tc>
        <w:tc>
          <w:tcPr>
            <w:tcW w:w="521" w:type="pct"/>
          </w:tcPr>
          <w:p w:rsidR="00B424E6" w:rsidRPr="00AA00B4" w:rsidRDefault="00B424E6" w:rsidP="00A938FA">
            <w:pPr>
              <w:pStyle w:val="Paragraph"/>
              <w:jc w:val="left"/>
            </w:pPr>
            <w:r>
              <w:t>1</w:t>
            </w:r>
            <w:r w:rsidRPr="00AA00B4">
              <w:t xml:space="preserve"> x research report </w:t>
            </w:r>
            <w:r w:rsidR="00A938FA">
              <w:t>concluded</w:t>
            </w:r>
            <w:r w:rsidRPr="00AA00B4">
              <w:t>.</w:t>
            </w:r>
          </w:p>
        </w:tc>
        <w:tc>
          <w:tcPr>
            <w:tcW w:w="520" w:type="pct"/>
          </w:tcPr>
          <w:p w:rsidR="00B424E6" w:rsidRPr="00AA00B4" w:rsidRDefault="00B424E6" w:rsidP="00B9413D">
            <w:pPr>
              <w:pStyle w:val="Paragraph"/>
              <w:jc w:val="left"/>
            </w:pPr>
            <w:r>
              <w:t>1</w:t>
            </w:r>
            <w:r w:rsidRPr="00AA00B4">
              <w:t xml:space="preserve"> x research </w:t>
            </w:r>
            <w:r w:rsidR="000266AD" w:rsidRPr="00AA00B4">
              <w:t>report</w:t>
            </w:r>
            <w:r w:rsidR="000266AD">
              <w:t xml:space="preserve"> concluded</w:t>
            </w:r>
            <w:r w:rsidRPr="00AA00B4">
              <w:t>.</w:t>
            </w:r>
          </w:p>
        </w:tc>
        <w:tc>
          <w:tcPr>
            <w:tcW w:w="478" w:type="pct"/>
          </w:tcPr>
          <w:p w:rsidR="00B424E6" w:rsidRPr="00AA00B4" w:rsidRDefault="00B424E6" w:rsidP="00B9413D">
            <w:pPr>
              <w:pStyle w:val="Paragraph"/>
              <w:jc w:val="left"/>
            </w:pPr>
            <w:r>
              <w:t>1</w:t>
            </w:r>
            <w:r w:rsidRPr="00AA00B4">
              <w:t xml:space="preserve"> x research report </w:t>
            </w:r>
            <w:r w:rsidR="00A938FA">
              <w:t>concluded</w:t>
            </w:r>
            <w:r w:rsidRPr="00AA00B4">
              <w:t>.</w:t>
            </w:r>
          </w:p>
        </w:tc>
      </w:tr>
      <w:tr w:rsidR="00A02001" w:rsidRPr="00DB0B7E" w:rsidTr="00B424E6">
        <w:trPr>
          <w:trHeight w:val="1804"/>
        </w:trPr>
        <w:tc>
          <w:tcPr>
            <w:tcW w:w="528" w:type="pct"/>
          </w:tcPr>
          <w:p w:rsidR="00A02001" w:rsidRDefault="00A02001" w:rsidP="00405C02">
            <w:pPr>
              <w:pStyle w:val="Paragraph"/>
              <w:jc w:val="left"/>
            </w:pPr>
            <w:r>
              <w:lastRenderedPageBreak/>
              <w:t>2.4.5.</w:t>
            </w:r>
          </w:p>
        </w:tc>
        <w:tc>
          <w:tcPr>
            <w:tcW w:w="722" w:type="pct"/>
          </w:tcPr>
          <w:p w:rsidR="00A02001" w:rsidRPr="00EB5673" w:rsidRDefault="00A938FA" w:rsidP="00405C02">
            <w:pPr>
              <w:pStyle w:val="Paragraph"/>
              <w:jc w:val="left"/>
            </w:pPr>
            <w:r>
              <w:t xml:space="preserve">Conclude </w:t>
            </w:r>
            <w:r w:rsidR="00A02001">
              <w:t>NEDLAC</w:t>
            </w:r>
            <w:r w:rsidR="00A02001" w:rsidRPr="00EB5673">
              <w:t xml:space="preserve"> Reports on draft legislation</w:t>
            </w:r>
            <w:r w:rsidR="00A02001">
              <w:t>.</w:t>
            </w:r>
          </w:p>
        </w:tc>
        <w:tc>
          <w:tcPr>
            <w:tcW w:w="647" w:type="pct"/>
          </w:tcPr>
          <w:p w:rsidR="00A02001" w:rsidRDefault="00A02001" w:rsidP="00405C02">
            <w:pPr>
              <w:pStyle w:val="Paragraph"/>
              <w:jc w:val="left"/>
            </w:pPr>
            <w:r>
              <w:t>Time taken to conclude a NEDLAC</w:t>
            </w:r>
            <w:r w:rsidRPr="00EB5673">
              <w:t xml:space="preserve"> Report</w:t>
            </w:r>
            <w:r>
              <w:t>.</w:t>
            </w:r>
          </w:p>
        </w:tc>
        <w:tc>
          <w:tcPr>
            <w:tcW w:w="337" w:type="pct"/>
          </w:tcPr>
          <w:p w:rsidR="00A02001" w:rsidRPr="00DB0B7E" w:rsidRDefault="008911D2" w:rsidP="009D112D">
            <w:pPr>
              <w:pStyle w:val="Paragraph"/>
              <w:jc w:val="center"/>
            </w:pPr>
            <w:r>
              <w:t>No new legislative matters were tabled</w:t>
            </w:r>
            <w:r w:rsidR="000266AD">
              <w:t>.</w:t>
            </w:r>
          </w:p>
        </w:tc>
        <w:tc>
          <w:tcPr>
            <w:tcW w:w="336" w:type="pct"/>
          </w:tcPr>
          <w:p w:rsidR="00A02001" w:rsidRDefault="008911D2" w:rsidP="009D112D">
            <w:pPr>
              <w:pStyle w:val="Paragraph"/>
              <w:jc w:val="center"/>
            </w:pPr>
            <w:r>
              <w:t>No new legislative matters were tabled.</w:t>
            </w:r>
          </w:p>
        </w:tc>
        <w:tc>
          <w:tcPr>
            <w:tcW w:w="366" w:type="pct"/>
          </w:tcPr>
          <w:p w:rsidR="00A02001" w:rsidRDefault="008911D2" w:rsidP="008911D2">
            <w:pPr>
              <w:pStyle w:val="Paragraph"/>
              <w:jc w:val="center"/>
            </w:pPr>
            <w:r>
              <w:t xml:space="preserve">1 </w:t>
            </w:r>
          </w:p>
        </w:tc>
        <w:tc>
          <w:tcPr>
            <w:tcW w:w="545" w:type="pct"/>
          </w:tcPr>
          <w:p w:rsidR="00A02001" w:rsidRPr="00121CCF" w:rsidRDefault="00686527" w:rsidP="008911D2">
            <w:pPr>
              <w:pStyle w:val="Paragraph"/>
              <w:jc w:val="center"/>
            </w:pPr>
            <w:r>
              <w:t>1</w:t>
            </w:r>
          </w:p>
        </w:tc>
        <w:tc>
          <w:tcPr>
            <w:tcW w:w="521" w:type="pct"/>
          </w:tcPr>
          <w:p w:rsidR="00A02001" w:rsidRPr="00877BF3" w:rsidRDefault="001C034F" w:rsidP="00405C02">
            <w:pPr>
              <w:pStyle w:val="Paragraph"/>
              <w:jc w:val="left"/>
            </w:pPr>
            <w:r>
              <w:t xml:space="preserve">Conclude </w:t>
            </w:r>
            <w:r w:rsidR="00A02001">
              <w:t>NEDLAC</w:t>
            </w:r>
            <w:r w:rsidR="00A02001" w:rsidRPr="00877BF3">
              <w:t xml:space="preserve"> Reports on draft legislation within 6 months of being tabled at </w:t>
            </w:r>
            <w:r w:rsidR="00A02001">
              <w:t>NEDLAC.</w:t>
            </w:r>
          </w:p>
        </w:tc>
        <w:tc>
          <w:tcPr>
            <w:tcW w:w="520" w:type="pct"/>
          </w:tcPr>
          <w:p w:rsidR="00A02001" w:rsidRDefault="001C034F" w:rsidP="00405C02">
            <w:pPr>
              <w:pStyle w:val="Paragraph"/>
              <w:jc w:val="left"/>
            </w:pPr>
            <w:r>
              <w:t xml:space="preserve">Conclude </w:t>
            </w:r>
            <w:r w:rsidR="00A02001">
              <w:t>NEDLAC</w:t>
            </w:r>
            <w:r w:rsidR="00A02001" w:rsidRPr="00877BF3">
              <w:t xml:space="preserve"> Reports on draft legislation within 6 months of being tabled at </w:t>
            </w:r>
            <w:r w:rsidR="00A02001">
              <w:t>NEDLAC.</w:t>
            </w:r>
          </w:p>
        </w:tc>
        <w:tc>
          <w:tcPr>
            <w:tcW w:w="478" w:type="pct"/>
          </w:tcPr>
          <w:p w:rsidR="00A02001" w:rsidRPr="00283408" w:rsidRDefault="001C034F" w:rsidP="00405C02">
            <w:pPr>
              <w:pStyle w:val="Paragraph"/>
              <w:jc w:val="left"/>
            </w:pPr>
            <w:r>
              <w:t>Conclude</w:t>
            </w:r>
            <w:r w:rsidR="00A02001" w:rsidRPr="00877BF3">
              <w:t xml:space="preserve"> </w:t>
            </w:r>
            <w:r w:rsidR="00A02001">
              <w:t>NEDLAC</w:t>
            </w:r>
            <w:r w:rsidR="00A02001" w:rsidRPr="00877BF3">
              <w:t xml:space="preserve"> Reports on draft legislation within 6 months of being tabled at </w:t>
            </w:r>
            <w:r w:rsidR="00A02001">
              <w:t>NEDLAC.</w:t>
            </w:r>
          </w:p>
        </w:tc>
      </w:tr>
      <w:tr w:rsidR="00B424E6" w:rsidRPr="00DB0B7E" w:rsidTr="00B424E6">
        <w:trPr>
          <w:trHeight w:val="2062"/>
        </w:trPr>
        <w:tc>
          <w:tcPr>
            <w:tcW w:w="528" w:type="pct"/>
          </w:tcPr>
          <w:p w:rsidR="00B424E6" w:rsidRDefault="00B424E6" w:rsidP="00405C02">
            <w:pPr>
              <w:pStyle w:val="Paragraph"/>
              <w:jc w:val="left"/>
            </w:pPr>
            <w:r>
              <w:t>2.4.6.</w:t>
            </w:r>
          </w:p>
        </w:tc>
        <w:tc>
          <w:tcPr>
            <w:tcW w:w="722" w:type="pct"/>
          </w:tcPr>
          <w:p w:rsidR="00B424E6" w:rsidRPr="00AA00B4" w:rsidRDefault="00B424E6" w:rsidP="001C034F">
            <w:pPr>
              <w:rPr>
                <w:rFonts w:ascii="Arial" w:hAnsi="Arial" w:cs="Arial"/>
              </w:rPr>
            </w:pPr>
            <w:r w:rsidRPr="00AA00B4">
              <w:rPr>
                <w:rFonts w:ascii="Arial" w:hAnsi="Arial" w:cs="Arial"/>
              </w:rPr>
              <w:t xml:space="preserve">Chamber satisfaction survey on quality of meeting preparations and logistical arrangements </w:t>
            </w:r>
            <w:r w:rsidR="001C034F">
              <w:rPr>
                <w:rFonts w:ascii="Arial" w:hAnsi="Arial" w:cs="Arial"/>
              </w:rPr>
              <w:t>completed</w:t>
            </w:r>
            <w:r w:rsidRPr="00AA00B4">
              <w:rPr>
                <w:rFonts w:ascii="Arial" w:hAnsi="Arial" w:cs="Arial"/>
              </w:rPr>
              <w:t>.</w:t>
            </w:r>
          </w:p>
        </w:tc>
        <w:tc>
          <w:tcPr>
            <w:tcW w:w="647" w:type="pct"/>
          </w:tcPr>
          <w:p w:rsidR="00B424E6" w:rsidRPr="00AA00B4" w:rsidRDefault="00B424E6" w:rsidP="009851CE">
            <w:pPr>
              <w:pStyle w:val="Paragraph"/>
            </w:pPr>
            <w:r w:rsidRPr="00AA00B4">
              <w:t xml:space="preserve">Number of satisfaction surveys </w:t>
            </w:r>
            <w:r w:rsidR="001C034F">
              <w:t>completed</w:t>
            </w:r>
            <w:r w:rsidRPr="00AA00B4">
              <w:t>.</w:t>
            </w:r>
          </w:p>
        </w:tc>
        <w:tc>
          <w:tcPr>
            <w:tcW w:w="337" w:type="pct"/>
          </w:tcPr>
          <w:p w:rsidR="00B424E6" w:rsidRPr="00AA00B4" w:rsidRDefault="00B424E6" w:rsidP="009D112D">
            <w:pPr>
              <w:pStyle w:val="Paragraph"/>
              <w:jc w:val="center"/>
            </w:pPr>
            <w:r w:rsidRPr="00AA00B4">
              <w:t>N/A</w:t>
            </w:r>
          </w:p>
        </w:tc>
        <w:tc>
          <w:tcPr>
            <w:tcW w:w="336" w:type="pct"/>
          </w:tcPr>
          <w:p w:rsidR="00B424E6" w:rsidRPr="00AA00B4" w:rsidRDefault="00B424E6" w:rsidP="009D112D">
            <w:pPr>
              <w:pStyle w:val="Paragraph"/>
              <w:jc w:val="center"/>
            </w:pPr>
            <w:r w:rsidRPr="00AA00B4">
              <w:t>N/A</w:t>
            </w:r>
          </w:p>
        </w:tc>
        <w:tc>
          <w:tcPr>
            <w:tcW w:w="366" w:type="pct"/>
          </w:tcPr>
          <w:p w:rsidR="00B424E6" w:rsidRPr="00AA00B4" w:rsidRDefault="00786B6F" w:rsidP="009D112D">
            <w:pPr>
              <w:pStyle w:val="Paragraph"/>
              <w:jc w:val="center"/>
            </w:pPr>
            <w:r>
              <w:t>4</w:t>
            </w:r>
          </w:p>
        </w:tc>
        <w:tc>
          <w:tcPr>
            <w:tcW w:w="545" w:type="pct"/>
          </w:tcPr>
          <w:p w:rsidR="00B424E6" w:rsidRPr="00AA00B4" w:rsidRDefault="00686527" w:rsidP="009D112D">
            <w:pPr>
              <w:pStyle w:val="Paragraph"/>
              <w:jc w:val="center"/>
            </w:pPr>
            <w:r>
              <w:t>2</w:t>
            </w:r>
          </w:p>
        </w:tc>
        <w:tc>
          <w:tcPr>
            <w:tcW w:w="521" w:type="pct"/>
          </w:tcPr>
          <w:p w:rsidR="00B424E6" w:rsidRDefault="00B424E6" w:rsidP="009851CE">
            <w:pPr>
              <w:pStyle w:val="Paragraph"/>
              <w:jc w:val="left"/>
            </w:pPr>
            <w:r>
              <w:t>2</w:t>
            </w:r>
            <w:r w:rsidRPr="00AA00B4">
              <w:t xml:space="preserve"> </w:t>
            </w:r>
            <w:r w:rsidR="00F85651">
              <w:t xml:space="preserve">x </w:t>
            </w:r>
            <w:r w:rsidRPr="00AA00B4">
              <w:t xml:space="preserve">Chamber satisfaction surveys </w:t>
            </w:r>
            <w:r w:rsidR="001C034F">
              <w:t>completed</w:t>
            </w:r>
            <w:r w:rsidRPr="00AA00B4">
              <w:t>.</w:t>
            </w:r>
          </w:p>
          <w:p w:rsidR="001C034F" w:rsidRPr="00AA00B4" w:rsidRDefault="001C034F" w:rsidP="009851CE">
            <w:pPr>
              <w:pStyle w:val="Paragraph"/>
              <w:jc w:val="left"/>
            </w:pPr>
          </w:p>
        </w:tc>
        <w:tc>
          <w:tcPr>
            <w:tcW w:w="520" w:type="pct"/>
          </w:tcPr>
          <w:p w:rsidR="00B424E6" w:rsidRDefault="00B424E6" w:rsidP="00F85651">
            <w:pPr>
              <w:pStyle w:val="Paragraph"/>
              <w:jc w:val="left"/>
            </w:pPr>
            <w:r>
              <w:t>2</w:t>
            </w:r>
            <w:r w:rsidRPr="00AA00B4">
              <w:t xml:space="preserve"> x Chamber satisfaction surveys </w:t>
            </w:r>
            <w:r w:rsidR="001C034F">
              <w:t>completed</w:t>
            </w:r>
            <w:r w:rsidRPr="00AA00B4">
              <w:t>.</w:t>
            </w:r>
          </w:p>
          <w:p w:rsidR="001C034F" w:rsidRPr="00AA00B4" w:rsidRDefault="001C034F" w:rsidP="00F85651">
            <w:pPr>
              <w:pStyle w:val="Paragraph"/>
              <w:jc w:val="left"/>
            </w:pPr>
          </w:p>
        </w:tc>
        <w:tc>
          <w:tcPr>
            <w:tcW w:w="478" w:type="pct"/>
          </w:tcPr>
          <w:p w:rsidR="00B424E6" w:rsidRDefault="00B424E6" w:rsidP="00F85651">
            <w:pPr>
              <w:pStyle w:val="Paragraph"/>
              <w:jc w:val="left"/>
            </w:pPr>
            <w:r>
              <w:t>2</w:t>
            </w:r>
            <w:r w:rsidRPr="00AA00B4">
              <w:t xml:space="preserve"> x Chamber satisfaction surveys </w:t>
            </w:r>
            <w:r w:rsidR="001C034F">
              <w:t>completed</w:t>
            </w:r>
            <w:r w:rsidRPr="00AA00B4">
              <w:t>.</w:t>
            </w:r>
          </w:p>
          <w:p w:rsidR="001C034F" w:rsidRPr="00AA00B4" w:rsidRDefault="001C034F" w:rsidP="00F85651">
            <w:pPr>
              <w:pStyle w:val="Paragraph"/>
              <w:jc w:val="left"/>
            </w:pPr>
          </w:p>
        </w:tc>
      </w:tr>
    </w:tbl>
    <w:p w:rsidR="00EF2800" w:rsidRDefault="00EF2800" w:rsidP="00D414DA"/>
    <w:p w:rsidR="00F15B44" w:rsidRDefault="00F15B44" w:rsidP="00D414DA"/>
    <w:p w:rsidR="00F15B44" w:rsidRDefault="00F15B44" w:rsidP="00D414DA"/>
    <w:p w:rsidR="00F15B44" w:rsidRDefault="00F15B44" w:rsidP="00D414DA"/>
    <w:p w:rsidR="00F15B44" w:rsidRDefault="00F15B44" w:rsidP="00D414DA"/>
    <w:tbl>
      <w:tblPr>
        <w:tblStyle w:val="TableGrid"/>
        <w:tblW w:w="14741" w:type="dxa"/>
        <w:tblInd w:w="-882" w:type="dxa"/>
        <w:tblLayout w:type="fixed"/>
        <w:tblLook w:val="04A0" w:firstRow="1" w:lastRow="0" w:firstColumn="1" w:lastColumn="0" w:noHBand="0" w:noVBand="1"/>
      </w:tblPr>
      <w:tblGrid>
        <w:gridCol w:w="1416"/>
        <w:gridCol w:w="1559"/>
        <w:gridCol w:w="1413"/>
        <w:gridCol w:w="1362"/>
        <w:gridCol w:w="1987"/>
        <w:gridCol w:w="1893"/>
        <w:gridCol w:w="1799"/>
        <w:gridCol w:w="1709"/>
        <w:gridCol w:w="1603"/>
      </w:tblGrid>
      <w:tr w:rsidR="00FC65A1" w:rsidTr="00B424E6">
        <w:trPr>
          <w:tblHeader/>
        </w:trPr>
        <w:tc>
          <w:tcPr>
            <w:tcW w:w="14741" w:type="dxa"/>
            <w:gridSpan w:val="9"/>
            <w:shd w:val="clear" w:color="auto" w:fill="215868" w:themeFill="accent5" w:themeFillShade="80"/>
          </w:tcPr>
          <w:p w:rsidR="00FC65A1" w:rsidRDefault="00971FE5" w:rsidP="00636C6C">
            <w:pPr>
              <w:pStyle w:val="Paragraph"/>
              <w:rPr>
                <w:b/>
              </w:rPr>
            </w:pPr>
            <w:r>
              <w:rPr>
                <w:b/>
                <w:color w:val="FFFFFF" w:themeColor="background1"/>
              </w:rPr>
              <w:lastRenderedPageBreak/>
              <w:t>Quarterly targets for 201</w:t>
            </w:r>
            <w:r w:rsidR="00636C6C">
              <w:rPr>
                <w:b/>
                <w:color w:val="FFFFFF" w:themeColor="background1"/>
              </w:rPr>
              <w:t>6</w:t>
            </w:r>
            <w:r>
              <w:rPr>
                <w:b/>
                <w:color w:val="FFFFFF" w:themeColor="background1"/>
              </w:rPr>
              <w:t xml:space="preserve"> </w:t>
            </w:r>
            <w:r w:rsidR="00FE4C31">
              <w:rPr>
                <w:b/>
                <w:color w:val="FFFFFF" w:themeColor="background1"/>
              </w:rPr>
              <w:t>–</w:t>
            </w:r>
            <w:r>
              <w:rPr>
                <w:b/>
                <w:color w:val="FFFFFF" w:themeColor="background1"/>
              </w:rPr>
              <w:t xml:space="preserve"> 201</w:t>
            </w:r>
            <w:r w:rsidR="00636C6C">
              <w:rPr>
                <w:b/>
                <w:color w:val="FFFFFF" w:themeColor="background1"/>
              </w:rPr>
              <w:t>7</w:t>
            </w:r>
          </w:p>
        </w:tc>
      </w:tr>
      <w:tr w:rsidR="00B424E6" w:rsidTr="00B424E6">
        <w:trPr>
          <w:tblHeader/>
        </w:trPr>
        <w:tc>
          <w:tcPr>
            <w:tcW w:w="2975" w:type="dxa"/>
            <w:gridSpan w:val="2"/>
            <w:shd w:val="clear" w:color="auto" w:fill="95B3D7" w:themeFill="accent1" w:themeFillTint="99"/>
          </w:tcPr>
          <w:p w:rsidR="00B424E6" w:rsidRPr="00DC64F3" w:rsidRDefault="00B424E6" w:rsidP="00B424E6">
            <w:pPr>
              <w:pStyle w:val="Paragraph"/>
              <w:jc w:val="center"/>
              <w:rPr>
                <w:b/>
                <w:color w:val="FFFFFF" w:themeColor="background1"/>
              </w:rPr>
            </w:pPr>
            <w:r w:rsidRPr="00DC64F3">
              <w:rPr>
                <w:b/>
              </w:rPr>
              <w:t>Strategic objective</w:t>
            </w:r>
          </w:p>
        </w:tc>
        <w:tc>
          <w:tcPr>
            <w:tcW w:w="11766" w:type="dxa"/>
            <w:gridSpan w:val="7"/>
            <w:shd w:val="clear" w:color="auto" w:fill="95B3D7" w:themeFill="accent1" w:themeFillTint="99"/>
          </w:tcPr>
          <w:p w:rsidR="00B424E6" w:rsidRPr="00D669DC" w:rsidRDefault="00B424E6" w:rsidP="00B424E6">
            <w:pPr>
              <w:pStyle w:val="Paragraph"/>
              <w:jc w:val="center"/>
              <w:rPr>
                <w:b/>
                <w:color w:val="FFFFFF" w:themeColor="background1"/>
              </w:rPr>
            </w:pPr>
            <w:r w:rsidRPr="00461D9E">
              <w:rPr>
                <w:b/>
              </w:rPr>
              <w:t>Effective engagement on draft policy and legislation within the framework of the NEDLAC Act, Constitution and Protocols.</w:t>
            </w:r>
          </w:p>
        </w:tc>
      </w:tr>
      <w:tr w:rsidR="00FC65A1" w:rsidTr="00B424E6">
        <w:trPr>
          <w:tblHeader/>
        </w:trPr>
        <w:tc>
          <w:tcPr>
            <w:tcW w:w="1416" w:type="dxa"/>
            <w:vMerge w:val="restart"/>
            <w:shd w:val="clear" w:color="auto" w:fill="D6E3BC" w:themeFill="accent3" w:themeFillTint="66"/>
          </w:tcPr>
          <w:p w:rsidR="00FC65A1" w:rsidRDefault="00B424E6" w:rsidP="00405C02">
            <w:pPr>
              <w:pStyle w:val="Paragraph"/>
              <w:jc w:val="center"/>
              <w:rPr>
                <w:b/>
              </w:rPr>
            </w:pPr>
            <w:r>
              <w:rPr>
                <w:b/>
              </w:rPr>
              <w:t>No.</w:t>
            </w:r>
          </w:p>
        </w:tc>
        <w:tc>
          <w:tcPr>
            <w:tcW w:w="1559" w:type="dxa"/>
            <w:vMerge w:val="restart"/>
            <w:shd w:val="clear" w:color="auto" w:fill="D6E3BC" w:themeFill="accent3" w:themeFillTint="66"/>
          </w:tcPr>
          <w:p w:rsidR="00FC65A1" w:rsidRDefault="00FC65A1" w:rsidP="00B424E6">
            <w:pPr>
              <w:pStyle w:val="Paragraph"/>
              <w:jc w:val="center"/>
              <w:rPr>
                <w:b/>
              </w:rPr>
            </w:pPr>
            <w:r>
              <w:rPr>
                <w:b/>
              </w:rPr>
              <w:t>Output</w:t>
            </w:r>
          </w:p>
        </w:tc>
        <w:tc>
          <w:tcPr>
            <w:tcW w:w="1413" w:type="dxa"/>
            <w:vMerge w:val="restart"/>
            <w:shd w:val="clear" w:color="auto" w:fill="D6E3BC" w:themeFill="accent3" w:themeFillTint="66"/>
          </w:tcPr>
          <w:p w:rsidR="00FC65A1" w:rsidRDefault="00FC65A1" w:rsidP="00B424E6">
            <w:pPr>
              <w:pStyle w:val="Paragraph"/>
              <w:ind w:right="-66"/>
              <w:jc w:val="center"/>
              <w:rPr>
                <w:b/>
              </w:rPr>
            </w:pPr>
            <w:r>
              <w:rPr>
                <w:b/>
              </w:rPr>
              <w:t>Performance indicator</w:t>
            </w:r>
          </w:p>
        </w:tc>
        <w:tc>
          <w:tcPr>
            <w:tcW w:w="1362" w:type="dxa"/>
            <w:vMerge w:val="restart"/>
            <w:shd w:val="clear" w:color="auto" w:fill="D6E3BC" w:themeFill="accent3" w:themeFillTint="66"/>
          </w:tcPr>
          <w:p w:rsidR="00FC65A1" w:rsidRDefault="00FC65A1" w:rsidP="00B424E6">
            <w:pPr>
              <w:pStyle w:val="Paragraph"/>
              <w:jc w:val="center"/>
              <w:rPr>
                <w:b/>
              </w:rPr>
            </w:pPr>
            <w:r>
              <w:rPr>
                <w:b/>
              </w:rPr>
              <w:t>Reporting period</w:t>
            </w:r>
          </w:p>
        </w:tc>
        <w:tc>
          <w:tcPr>
            <w:tcW w:w="1987" w:type="dxa"/>
            <w:vMerge w:val="restart"/>
            <w:shd w:val="clear" w:color="auto" w:fill="D6E3BC" w:themeFill="accent3" w:themeFillTint="66"/>
          </w:tcPr>
          <w:p w:rsidR="00FC65A1" w:rsidRDefault="00FC65A1" w:rsidP="00B424E6">
            <w:pPr>
              <w:pStyle w:val="Paragraph"/>
              <w:jc w:val="center"/>
              <w:rPr>
                <w:b/>
              </w:rPr>
            </w:pPr>
            <w:r>
              <w:rPr>
                <w:b/>
              </w:rPr>
              <w:t>Annual target</w:t>
            </w:r>
          </w:p>
        </w:tc>
        <w:tc>
          <w:tcPr>
            <w:tcW w:w="7004" w:type="dxa"/>
            <w:gridSpan w:val="4"/>
            <w:shd w:val="clear" w:color="auto" w:fill="D6E3BC" w:themeFill="accent3" w:themeFillTint="66"/>
          </w:tcPr>
          <w:p w:rsidR="00FC65A1" w:rsidRDefault="00FC65A1" w:rsidP="00B424E6">
            <w:pPr>
              <w:pStyle w:val="Paragraph"/>
              <w:jc w:val="center"/>
              <w:rPr>
                <w:b/>
              </w:rPr>
            </w:pPr>
            <w:r>
              <w:rPr>
                <w:b/>
              </w:rPr>
              <w:t>Quarterly target</w:t>
            </w:r>
          </w:p>
        </w:tc>
      </w:tr>
      <w:tr w:rsidR="00FC65A1" w:rsidTr="00B424E6">
        <w:trPr>
          <w:tblHeader/>
        </w:trPr>
        <w:tc>
          <w:tcPr>
            <w:tcW w:w="1416" w:type="dxa"/>
            <w:vMerge/>
          </w:tcPr>
          <w:p w:rsidR="00FC65A1" w:rsidRDefault="00FC65A1" w:rsidP="00405C02">
            <w:pPr>
              <w:pStyle w:val="Paragraph"/>
              <w:jc w:val="center"/>
              <w:rPr>
                <w:b/>
              </w:rPr>
            </w:pPr>
          </w:p>
        </w:tc>
        <w:tc>
          <w:tcPr>
            <w:tcW w:w="1559" w:type="dxa"/>
            <w:vMerge/>
          </w:tcPr>
          <w:p w:rsidR="00FC65A1" w:rsidRDefault="00FC65A1" w:rsidP="00B424E6">
            <w:pPr>
              <w:pStyle w:val="Paragraph"/>
              <w:jc w:val="center"/>
              <w:rPr>
                <w:b/>
              </w:rPr>
            </w:pPr>
          </w:p>
        </w:tc>
        <w:tc>
          <w:tcPr>
            <w:tcW w:w="1413" w:type="dxa"/>
            <w:vMerge/>
          </w:tcPr>
          <w:p w:rsidR="00FC65A1" w:rsidRDefault="00FC65A1" w:rsidP="00B424E6">
            <w:pPr>
              <w:pStyle w:val="Paragraph"/>
              <w:ind w:right="-66"/>
              <w:jc w:val="center"/>
              <w:rPr>
                <w:b/>
              </w:rPr>
            </w:pPr>
          </w:p>
        </w:tc>
        <w:tc>
          <w:tcPr>
            <w:tcW w:w="1362" w:type="dxa"/>
            <w:vMerge/>
          </w:tcPr>
          <w:p w:rsidR="00FC65A1" w:rsidRDefault="00FC65A1" w:rsidP="00B424E6">
            <w:pPr>
              <w:pStyle w:val="Paragraph"/>
              <w:jc w:val="center"/>
              <w:rPr>
                <w:b/>
              </w:rPr>
            </w:pPr>
          </w:p>
        </w:tc>
        <w:tc>
          <w:tcPr>
            <w:tcW w:w="1987" w:type="dxa"/>
            <w:vMerge/>
          </w:tcPr>
          <w:p w:rsidR="00FC65A1" w:rsidRDefault="00FC65A1" w:rsidP="00B424E6">
            <w:pPr>
              <w:pStyle w:val="Paragraph"/>
              <w:jc w:val="center"/>
              <w:rPr>
                <w:b/>
              </w:rPr>
            </w:pPr>
          </w:p>
        </w:tc>
        <w:tc>
          <w:tcPr>
            <w:tcW w:w="1893" w:type="dxa"/>
            <w:shd w:val="clear" w:color="auto" w:fill="E5DFEC" w:themeFill="accent4" w:themeFillTint="33"/>
          </w:tcPr>
          <w:p w:rsidR="00FC65A1" w:rsidRDefault="00FC65A1" w:rsidP="00B424E6">
            <w:pPr>
              <w:pStyle w:val="Paragraph"/>
              <w:jc w:val="center"/>
              <w:rPr>
                <w:b/>
              </w:rPr>
            </w:pPr>
            <w:r>
              <w:rPr>
                <w:b/>
              </w:rPr>
              <w:t>1st</w:t>
            </w:r>
          </w:p>
        </w:tc>
        <w:tc>
          <w:tcPr>
            <w:tcW w:w="1799" w:type="dxa"/>
            <w:shd w:val="clear" w:color="auto" w:fill="E5DFEC" w:themeFill="accent4" w:themeFillTint="33"/>
          </w:tcPr>
          <w:p w:rsidR="00FC65A1" w:rsidRDefault="00FC65A1" w:rsidP="00B424E6">
            <w:pPr>
              <w:pStyle w:val="Paragraph"/>
              <w:jc w:val="center"/>
              <w:rPr>
                <w:b/>
              </w:rPr>
            </w:pPr>
            <w:r>
              <w:rPr>
                <w:b/>
              </w:rPr>
              <w:t>2</w:t>
            </w:r>
            <w:r w:rsidRPr="00595693">
              <w:rPr>
                <w:b/>
                <w:vertAlign w:val="superscript"/>
              </w:rPr>
              <w:t>nd</w:t>
            </w:r>
          </w:p>
        </w:tc>
        <w:tc>
          <w:tcPr>
            <w:tcW w:w="1709" w:type="dxa"/>
            <w:shd w:val="clear" w:color="auto" w:fill="E5DFEC" w:themeFill="accent4" w:themeFillTint="33"/>
          </w:tcPr>
          <w:p w:rsidR="00FC65A1" w:rsidRDefault="00FC65A1" w:rsidP="00B424E6">
            <w:pPr>
              <w:pStyle w:val="Paragraph"/>
              <w:jc w:val="center"/>
              <w:rPr>
                <w:b/>
              </w:rPr>
            </w:pPr>
            <w:r>
              <w:rPr>
                <w:b/>
              </w:rPr>
              <w:t>3rd</w:t>
            </w:r>
          </w:p>
        </w:tc>
        <w:tc>
          <w:tcPr>
            <w:tcW w:w="1603" w:type="dxa"/>
            <w:shd w:val="clear" w:color="auto" w:fill="E5DFEC" w:themeFill="accent4" w:themeFillTint="33"/>
          </w:tcPr>
          <w:p w:rsidR="00FC65A1" w:rsidRDefault="00FC65A1" w:rsidP="00B424E6">
            <w:pPr>
              <w:pStyle w:val="Paragraph"/>
              <w:jc w:val="center"/>
              <w:rPr>
                <w:b/>
              </w:rPr>
            </w:pPr>
            <w:r>
              <w:rPr>
                <w:b/>
              </w:rPr>
              <w:t>4</w:t>
            </w:r>
            <w:r w:rsidRPr="00E40E21">
              <w:rPr>
                <w:b/>
                <w:vertAlign w:val="superscript"/>
              </w:rPr>
              <w:t>th</w:t>
            </w:r>
          </w:p>
        </w:tc>
      </w:tr>
      <w:tr w:rsidR="00E40E21" w:rsidTr="00B424E6">
        <w:trPr>
          <w:trHeight w:val="1669"/>
        </w:trPr>
        <w:tc>
          <w:tcPr>
            <w:tcW w:w="1416" w:type="dxa"/>
          </w:tcPr>
          <w:p w:rsidR="00E40E21" w:rsidRDefault="00AA00B4" w:rsidP="00405C02">
            <w:pPr>
              <w:pStyle w:val="Paragraph"/>
              <w:jc w:val="left"/>
            </w:pPr>
            <w:r>
              <w:t>2.4</w:t>
            </w:r>
            <w:r w:rsidR="00E40E21">
              <w:t>.</w:t>
            </w:r>
            <w:r w:rsidR="00B424E6">
              <w:t>1.</w:t>
            </w:r>
          </w:p>
          <w:p w:rsidR="00E40E21" w:rsidRDefault="00E40E21" w:rsidP="00405C02">
            <w:pPr>
              <w:pStyle w:val="Paragraph"/>
              <w:jc w:val="left"/>
            </w:pPr>
          </w:p>
        </w:tc>
        <w:tc>
          <w:tcPr>
            <w:tcW w:w="1559" w:type="dxa"/>
          </w:tcPr>
          <w:p w:rsidR="00E40E21" w:rsidRDefault="00E40E21" w:rsidP="00B424E6">
            <w:pPr>
              <w:pStyle w:val="Paragraph"/>
              <w:jc w:val="center"/>
            </w:pPr>
            <w:r>
              <w:t>Progress reports to MANCO on the Decent Work Country Programme.</w:t>
            </w:r>
          </w:p>
        </w:tc>
        <w:tc>
          <w:tcPr>
            <w:tcW w:w="1413" w:type="dxa"/>
          </w:tcPr>
          <w:p w:rsidR="00E40E21" w:rsidRPr="00DB0B7E" w:rsidRDefault="00E40E21" w:rsidP="00B424E6">
            <w:pPr>
              <w:pStyle w:val="Paragraph"/>
              <w:jc w:val="center"/>
            </w:pPr>
            <w:r>
              <w:t>Number of progress reports</w:t>
            </w:r>
            <w:r w:rsidR="001C034F">
              <w:t xml:space="preserve"> submitted</w:t>
            </w:r>
            <w:r>
              <w:t xml:space="preserve"> to MANCO.</w:t>
            </w:r>
          </w:p>
        </w:tc>
        <w:tc>
          <w:tcPr>
            <w:tcW w:w="1362" w:type="dxa"/>
          </w:tcPr>
          <w:p w:rsidR="00E40E21" w:rsidRPr="00DB0B7E" w:rsidRDefault="00E40E21" w:rsidP="00B424E6">
            <w:pPr>
              <w:pStyle w:val="Paragraph"/>
              <w:jc w:val="center"/>
            </w:pPr>
            <w:r>
              <w:t>Annual</w:t>
            </w:r>
          </w:p>
        </w:tc>
        <w:tc>
          <w:tcPr>
            <w:tcW w:w="1987" w:type="dxa"/>
          </w:tcPr>
          <w:p w:rsidR="00E40E21" w:rsidRDefault="00E40E21" w:rsidP="00B424E6">
            <w:pPr>
              <w:pStyle w:val="Paragraph"/>
              <w:jc w:val="center"/>
            </w:pPr>
            <w:r>
              <w:t>4 x progress r</w:t>
            </w:r>
            <w:r w:rsidRPr="006574DB">
              <w:t xml:space="preserve">eports </w:t>
            </w:r>
            <w:r w:rsidR="001C034F">
              <w:t xml:space="preserve">submitted </w:t>
            </w:r>
            <w:r w:rsidRPr="006574DB">
              <w:t xml:space="preserve">to </w:t>
            </w:r>
            <w:r>
              <w:t>MANCO.</w:t>
            </w:r>
          </w:p>
        </w:tc>
        <w:tc>
          <w:tcPr>
            <w:tcW w:w="1893" w:type="dxa"/>
          </w:tcPr>
          <w:p w:rsidR="00E40E21" w:rsidRPr="00121CCF" w:rsidRDefault="001C034F" w:rsidP="00B424E6">
            <w:pPr>
              <w:pStyle w:val="Paragraph"/>
              <w:jc w:val="center"/>
            </w:pPr>
            <w:r>
              <w:t xml:space="preserve">1 x </w:t>
            </w:r>
            <w:r w:rsidR="00E40E21">
              <w:t xml:space="preserve">Progress report </w:t>
            </w:r>
            <w:r>
              <w:t xml:space="preserve">submitted </w:t>
            </w:r>
            <w:r w:rsidR="00E40E21">
              <w:t>to MANCO.</w:t>
            </w:r>
          </w:p>
        </w:tc>
        <w:tc>
          <w:tcPr>
            <w:tcW w:w="1799" w:type="dxa"/>
          </w:tcPr>
          <w:p w:rsidR="00E40E21" w:rsidRPr="003415F4" w:rsidRDefault="001C034F" w:rsidP="00B424E6">
            <w:pPr>
              <w:pStyle w:val="Paragraph"/>
              <w:ind w:right="-66"/>
              <w:jc w:val="center"/>
            </w:pPr>
            <w:r>
              <w:t xml:space="preserve">1 x </w:t>
            </w:r>
            <w:r w:rsidR="00E40E21">
              <w:t>Progress report</w:t>
            </w:r>
            <w:r>
              <w:t xml:space="preserve"> submitted</w:t>
            </w:r>
            <w:r w:rsidR="00E40E21">
              <w:t xml:space="preserve"> to MANCO.</w:t>
            </w:r>
          </w:p>
        </w:tc>
        <w:tc>
          <w:tcPr>
            <w:tcW w:w="1709" w:type="dxa"/>
          </w:tcPr>
          <w:p w:rsidR="00E40E21" w:rsidRPr="003415F4" w:rsidRDefault="001C034F" w:rsidP="00B424E6">
            <w:pPr>
              <w:pStyle w:val="Paragraph"/>
              <w:ind w:right="-66"/>
              <w:jc w:val="center"/>
            </w:pPr>
            <w:r>
              <w:t xml:space="preserve">1 x </w:t>
            </w:r>
            <w:r w:rsidR="00E40E21">
              <w:t>Progress report</w:t>
            </w:r>
            <w:r>
              <w:t xml:space="preserve"> submitted</w:t>
            </w:r>
            <w:r w:rsidR="00E40E21">
              <w:t xml:space="preserve"> to MANCO.</w:t>
            </w:r>
          </w:p>
        </w:tc>
        <w:tc>
          <w:tcPr>
            <w:tcW w:w="1603" w:type="dxa"/>
          </w:tcPr>
          <w:p w:rsidR="00E40E21" w:rsidRPr="003415F4" w:rsidRDefault="001C034F" w:rsidP="00B424E6">
            <w:pPr>
              <w:pStyle w:val="Paragraph"/>
              <w:ind w:right="-66"/>
              <w:jc w:val="center"/>
            </w:pPr>
            <w:r>
              <w:t xml:space="preserve">1 x </w:t>
            </w:r>
            <w:r w:rsidR="00E40E21">
              <w:t xml:space="preserve">Progress report </w:t>
            </w:r>
            <w:r>
              <w:t xml:space="preserve">submitted </w:t>
            </w:r>
            <w:r w:rsidR="00E40E21">
              <w:t>to MANCO.</w:t>
            </w:r>
          </w:p>
        </w:tc>
      </w:tr>
      <w:tr w:rsidR="00B424E6" w:rsidTr="00B424E6">
        <w:trPr>
          <w:trHeight w:val="393"/>
        </w:trPr>
        <w:tc>
          <w:tcPr>
            <w:tcW w:w="1416" w:type="dxa"/>
            <w:vMerge w:val="restart"/>
          </w:tcPr>
          <w:p w:rsidR="00B424E6" w:rsidRDefault="00B424E6" w:rsidP="00405C02">
            <w:pPr>
              <w:pStyle w:val="Paragraph"/>
            </w:pPr>
            <w:r>
              <w:t>2.4.2.</w:t>
            </w:r>
          </w:p>
        </w:tc>
        <w:tc>
          <w:tcPr>
            <w:tcW w:w="1559" w:type="dxa"/>
            <w:vMerge w:val="restart"/>
          </w:tcPr>
          <w:p w:rsidR="00B424E6" w:rsidRDefault="00B424E6" w:rsidP="00B424E6">
            <w:pPr>
              <w:pStyle w:val="Paragraph"/>
              <w:jc w:val="center"/>
            </w:pPr>
            <w:r>
              <w:t>Resolution of bargaining c</w:t>
            </w:r>
            <w:r w:rsidRPr="004652D4">
              <w:t>ouncil demarcation disputes</w:t>
            </w:r>
            <w:r>
              <w:t xml:space="preserve"> and applications referred by the CCMA.</w:t>
            </w:r>
          </w:p>
        </w:tc>
        <w:tc>
          <w:tcPr>
            <w:tcW w:w="1413" w:type="dxa"/>
          </w:tcPr>
          <w:p w:rsidR="00B424E6" w:rsidRDefault="00B424E6" w:rsidP="00B424E6">
            <w:pPr>
              <w:pStyle w:val="Paragraph"/>
              <w:jc w:val="center"/>
            </w:pPr>
            <w:r>
              <w:t>Time taken to resolve demarcation disputes.</w:t>
            </w:r>
          </w:p>
        </w:tc>
        <w:tc>
          <w:tcPr>
            <w:tcW w:w="1362" w:type="dxa"/>
          </w:tcPr>
          <w:p w:rsidR="00B424E6" w:rsidRPr="00DB0B7E" w:rsidRDefault="00221238" w:rsidP="00B424E6">
            <w:pPr>
              <w:pStyle w:val="Paragraph"/>
              <w:jc w:val="center"/>
            </w:pPr>
            <w:r>
              <w:t>Quarterly</w:t>
            </w:r>
          </w:p>
        </w:tc>
        <w:tc>
          <w:tcPr>
            <w:tcW w:w="1987" w:type="dxa"/>
          </w:tcPr>
          <w:p w:rsidR="00B424E6" w:rsidRDefault="00B424E6" w:rsidP="00B424E6">
            <w:pPr>
              <w:pStyle w:val="Paragraph"/>
              <w:jc w:val="center"/>
            </w:pPr>
            <w:r w:rsidRPr="000569FF">
              <w:t>Bargaini</w:t>
            </w:r>
            <w:r>
              <w:t xml:space="preserve">ng Council demarcation disputes are resolved within 21 </w:t>
            </w:r>
            <w:r w:rsidR="001C034F">
              <w:t xml:space="preserve">working </w:t>
            </w:r>
            <w:r>
              <w:t>days of being referred by the CCMA.</w:t>
            </w:r>
          </w:p>
        </w:tc>
        <w:tc>
          <w:tcPr>
            <w:tcW w:w="1893" w:type="dxa"/>
          </w:tcPr>
          <w:p w:rsidR="00B424E6" w:rsidRPr="00121CCF" w:rsidRDefault="00B424E6" w:rsidP="00B424E6">
            <w:pPr>
              <w:pStyle w:val="Paragraph"/>
              <w:jc w:val="center"/>
            </w:pPr>
            <w:r>
              <w:t>21</w:t>
            </w:r>
            <w:r w:rsidR="001C034F">
              <w:t xml:space="preserve"> working</w:t>
            </w:r>
            <w:r>
              <w:t xml:space="preserve"> days</w:t>
            </w:r>
            <w:r w:rsidR="00A02001">
              <w:t xml:space="preserve"> from receipt</w:t>
            </w:r>
            <w:r>
              <w:t>.</w:t>
            </w:r>
          </w:p>
        </w:tc>
        <w:tc>
          <w:tcPr>
            <w:tcW w:w="1799" w:type="dxa"/>
          </w:tcPr>
          <w:p w:rsidR="00B424E6" w:rsidRPr="003415F4" w:rsidRDefault="00B424E6" w:rsidP="00B424E6">
            <w:pPr>
              <w:pStyle w:val="Paragraph"/>
              <w:ind w:right="-66"/>
              <w:jc w:val="center"/>
            </w:pPr>
            <w:r>
              <w:t xml:space="preserve">21 </w:t>
            </w:r>
            <w:r w:rsidR="001C034F">
              <w:t xml:space="preserve">working </w:t>
            </w:r>
            <w:r>
              <w:t>days</w:t>
            </w:r>
            <w:r w:rsidR="00A02001">
              <w:t xml:space="preserve"> from receipt</w:t>
            </w:r>
            <w:r>
              <w:t>.</w:t>
            </w:r>
          </w:p>
        </w:tc>
        <w:tc>
          <w:tcPr>
            <w:tcW w:w="1709" w:type="dxa"/>
          </w:tcPr>
          <w:p w:rsidR="00B424E6" w:rsidRDefault="00B424E6" w:rsidP="00B424E6">
            <w:pPr>
              <w:pStyle w:val="Paragraph"/>
              <w:ind w:right="-66"/>
              <w:jc w:val="center"/>
            </w:pPr>
            <w:r w:rsidRPr="00150598">
              <w:t xml:space="preserve">21 </w:t>
            </w:r>
            <w:r w:rsidR="001C034F">
              <w:t>working</w:t>
            </w:r>
            <w:r w:rsidR="001C034F" w:rsidRPr="00150598">
              <w:t xml:space="preserve"> </w:t>
            </w:r>
            <w:r w:rsidRPr="00150598">
              <w:t>days</w:t>
            </w:r>
            <w:r w:rsidR="00A02001">
              <w:t xml:space="preserve"> from receipt</w:t>
            </w:r>
            <w:r w:rsidRPr="00150598">
              <w:t>.</w:t>
            </w:r>
          </w:p>
        </w:tc>
        <w:tc>
          <w:tcPr>
            <w:tcW w:w="1603" w:type="dxa"/>
          </w:tcPr>
          <w:p w:rsidR="00B424E6" w:rsidRDefault="00B424E6" w:rsidP="00A02001">
            <w:pPr>
              <w:pStyle w:val="Paragraph"/>
              <w:ind w:right="-66"/>
              <w:jc w:val="center"/>
            </w:pPr>
            <w:r w:rsidRPr="00150598">
              <w:t xml:space="preserve">21 </w:t>
            </w:r>
            <w:r w:rsidR="001C034F">
              <w:t>working</w:t>
            </w:r>
            <w:r w:rsidR="001C034F" w:rsidRPr="00150598">
              <w:t xml:space="preserve"> </w:t>
            </w:r>
            <w:r w:rsidR="001C034F">
              <w:t xml:space="preserve"> </w:t>
            </w:r>
            <w:r w:rsidRPr="00150598">
              <w:t>day</w:t>
            </w:r>
            <w:r w:rsidR="001C034F">
              <w:t>s</w:t>
            </w:r>
            <w:r w:rsidR="00A02001">
              <w:t xml:space="preserve"> from receipt</w:t>
            </w:r>
            <w:r w:rsidRPr="00150598">
              <w:t>.</w:t>
            </w:r>
          </w:p>
        </w:tc>
      </w:tr>
      <w:tr w:rsidR="00B424E6" w:rsidTr="00B424E6">
        <w:trPr>
          <w:trHeight w:val="944"/>
        </w:trPr>
        <w:tc>
          <w:tcPr>
            <w:tcW w:w="1416" w:type="dxa"/>
            <w:vMerge/>
          </w:tcPr>
          <w:p w:rsidR="00B424E6" w:rsidRDefault="00B424E6" w:rsidP="00405C02">
            <w:pPr>
              <w:pStyle w:val="Paragraph"/>
            </w:pPr>
          </w:p>
        </w:tc>
        <w:tc>
          <w:tcPr>
            <w:tcW w:w="1559" w:type="dxa"/>
            <w:vMerge/>
          </w:tcPr>
          <w:p w:rsidR="00B424E6" w:rsidRDefault="00B424E6" w:rsidP="00B424E6">
            <w:pPr>
              <w:pStyle w:val="Paragraph"/>
              <w:jc w:val="center"/>
            </w:pPr>
          </w:p>
        </w:tc>
        <w:tc>
          <w:tcPr>
            <w:tcW w:w="1413" w:type="dxa"/>
          </w:tcPr>
          <w:p w:rsidR="00B424E6" w:rsidRDefault="00B424E6" w:rsidP="00B424E6">
            <w:pPr>
              <w:pStyle w:val="Paragraph"/>
              <w:jc w:val="center"/>
            </w:pPr>
            <w:r>
              <w:t>Time taken to conclude consideration of demarcation applications.</w:t>
            </w:r>
          </w:p>
        </w:tc>
        <w:tc>
          <w:tcPr>
            <w:tcW w:w="1362" w:type="dxa"/>
          </w:tcPr>
          <w:p w:rsidR="00B424E6" w:rsidRDefault="00221238" w:rsidP="00B424E6">
            <w:pPr>
              <w:pStyle w:val="Paragraph"/>
              <w:jc w:val="center"/>
            </w:pPr>
            <w:r>
              <w:t>Quarterly</w:t>
            </w:r>
          </w:p>
        </w:tc>
        <w:tc>
          <w:tcPr>
            <w:tcW w:w="1987" w:type="dxa"/>
          </w:tcPr>
          <w:p w:rsidR="00B424E6" w:rsidRDefault="00B424E6" w:rsidP="00B424E6">
            <w:pPr>
              <w:pStyle w:val="Paragraph"/>
              <w:jc w:val="center"/>
            </w:pPr>
            <w:r>
              <w:t>Consideration of demarcation a</w:t>
            </w:r>
            <w:r w:rsidRPr="006574DB">
              <w:t>pplication</w:t>
            </w:r>
            <w:r>
              <w:t>s</w:t>
            </w:r>
            <w:r w:rsidRPr="006574DB">
              <w:t xml:space="preserve"> are concluded within 90 days of receipt</w:t>
            </w:r>
            <w:r>
              <w:t>.</w:t>
            </w:r>
          </w:p>
        </w:tc>
        <w:tc>
          <w:tcPr>
            <w:tcW w:w="1893" w:type="dxa"/>
          </w:tcPr>
          <w:p w:rsidR="00B424E6" w:rsidRPr="00121CCF" w:rsidRDefault="00B424E6" w:rsidP="00B424E6">
            <w:pPr>
              <w:pStyle w:val="Paragraph"/>
              <w:jc w:val="center"/>
            </w:pPr>
            <w:r>
              <w:t>90 days</w:t>
            </w:r>
            <w:r w:rsidR="00A02001">
              <w:t xml:space="preserve"> from receipt</w:t>
            </w:r>
            <w:r>
              <w:t>.</w:t>
            </w:r>
          </w:p>
        </w:tc>
        <w:tc>
          <w:tcPr>
            <w:tcW w:w="1799" w:type="dxa"/>
          </w:tcPr>
          <w:p w:rsidR="00B424E6" w:rsidRDefault="00B424E6" w:rsidP="00B424E6">
            <w:pPr>
              <w:pStyle w:val="Paragraph"/>
              <w:ind w:right="-66"/>
              <w:jc w:val="center"/>
            </w:pPr>
            <w:r>
              <w:t>90 days</w:t>
            </w:r>
            <w:r w:rsidR="00A02001">
              <w:t xml:space="preserve"> from receipt</w:t>
            </w:r>
            <w:r>
              <w:t>.</w:t>
            </w:r>
          </w:p>
        </w:tc>
        <w:tc>
          <w:tcPr>
            <w:tcW w:w="1709" w:type="dxa"/>
          </w:tcPr>
          <w:p w:rsidR="00B424E6" w:rsidRPr="003415F4" w:rsidRDefault="00B424E6" w:rsidP="00B424E6">
            <w:pPr>
              <w:pStyle w:val="Paragraph"/>
              <w:ind w:right="-66"/>
              <w:jc w:val="center"/>
            </w:pPr>
            <w:r>
              <w:t>90 days</w:t>
            </w:r>
            <w:r w:rsidR="00A02001">
              <w:t xml:space="preserve"> from receipt</w:t>
            </w:r>
            <w:r>
              <w:t>.</w:t>
            </w:r>
          </w:p>
        </w:tc>
        <w:tc>
          <w:tcPr>
            <w:tcW w:w="1603" w:type="dxa"/>
          </w:tcPr>
          <w:p w:rsidR="00B424E6" w:rsidRDefault="00B424E6" w:rsidP="00B424E6">
            <w:pPr>
              <w:pStyle w:val="Paragraph"/>
              <w:ind w:right="-66"/>
              <w:jc w:val="center"/>
            </w:pPr>
            <w:r>
              <w:t>90 days</w:t>
            </w:r>
            <w:r w:rsidR="00A02001">
              <w:t xml:space="preserve"> from receipt</w:t>
            </w:r>
            <w:r>
              <w:t>.</w:t>
            </w:r>
          </w:p>
        </w:tc>
      </w:tr>
      <w:tr w:rsidR="009D112D" w:rsidTr="00B424E6">
        <w:trPr>
          <w:trHeight w:val="1150"/>
        </w:trPr>
        <w:tc>
          <w:tcPr>
            <w:tcW w:w="1416" w:type="dxa"/>
          </w:tcPr>
          <w:p w:rsidR="009D112D" w:rsidRDefault="009D112D" w:rsidP="00405C02">
            <w:pPr>
              <w:pStyle w:val="Paragraph"/>
            </w:pPr>
            <w:r>
              <w:t>2.4.3.</w:t>
            </w:r>
          </w:p>
        </w:tc>
        <w:tc>
          <w:tcPr>
            <w:tcW w:w="1559" w:type="dxa"/>
          </w:tcPr>
          <w:p w:rsidR="009D112D" w:rsidRDefault="009D112D" w:rsidP="00B424E6">
            <w:pPr>
              <w:pStyle w:val="Paragraph"/>
              <w:jc w:val="center"/>
            </w:pPr>
            <w:r>
              <w:t>Briefing reports to Chamber on e</w:t>
            </w:r>
            <w:r w:rsidRPr="004652D4">
              <w:t>ngage</w:t>
            </w:r>
            <w:r>
              <w:t>ments</w:t>
            </w:r>
            <w:r w:rsidRPr="004652D4">
              <w:t xml:space="preserve"> the institutions that fall</w:t>
            </w:r>
            <w:r>
              <w:t xml:space="preserve"> within the labour </w:t>
            </w:r>
            <w:r>
              <w:lastRenderedPageBreak/>
              <w:t>market ambit.</w:t>
            </w:r>
          </w:p>
        </w:tc>
        <w:tc>
          <w:tcPr>
            <w:tcW w:w="1413" w:type="dxa"/>
          </w:tcPr>
          <w:p w:rsidR="009D112D" w:rsidRDefault="009D112D" w:rsidP="00B424E6">
            <w:pPr>
              <w:pStyle w:val="Paragraph"/>
              <w:jc w:val="center"/>
            </w:pPr>
            <w:r>
              <w:lastRenderedPageBreak/>
              <w:t>Number of briefing reports</w:t>
            </w:r>
            <w:r w:rsidR="001C034F">
              <w:t xml:space="preserve"> submitted</w:t>
            </w:r>
            <w:r>
              <w:t xml:space="preserve"> to Chamber.</w:t>
            </w:r>
          </w:p>
        </w:tc>
        <w:tc>
          <w:tcPr>
            <w:tcW w:w="1362" w:type="dxa"/>
          </w:tcPr>
          <w:p w:rsidR="009D112D" w:rsidRDefault="009D112D" w:rsidP="00B424E6">
            <w:pPr>
              <w:pStyle w:val="Paragraph"/>
              <w:jc w:val="center"/>
            </w:pPr>
            <w:r>
              <w:t>Annual</w:t>
            </w:r>
          </w:p>
        </w:tc>
        <w:tc>
          <w:tcPr>
            <w:tcW w:w="1987" w:type="dxa"/>
          </w:tcPr>
          <w:p w:rsidR="009D112D" w:rsidRPr="00D16D45" w:rsidRDefault="009D112D" w:rsidP="00B424E6">
            <w:pPr>
              <w:pStyle w:val="Paragraph"/>
              <w:jc w:val="center"/>
            </w:pPr>
            <w:r>
              <w:t xml:space="preserve">2 x briefing reports </w:t>
            </w:r>
            <w:r w:rsidR="001C034F">
              <w:t xml:space="preserve">submitted </w:t>
            </w:r>
            <w:r>
              <w:t>to Chamber.</w:t>
            </w:r>
          </w:p>
        </w:tc>
        <w:tc>
          <w:tcPr>
            <w:tcW w:w="1893" w:type="dxa"/>
          </w:tcPr>
          <w:p w:rsidR="009D112D" w:rsidRPr="00C02F7C" w:rsidRDefault="009D112D" w:rsidP="00802459">
            <w:pPr>
              <w:pStyle w:val="Paragraph"/>
              <w:jc w:val="left"/>
            </w:pPr>
            <w:r>
              <w:t>No target for this quarter.</w:t>
            </w:r>
          </w:p>
        </w:tc>
        <w:tc>
          <w:tcPr>
            <w:tcW w:w="1799" w:type="dxa"/>
          </w:tcPr>
          <w:p w:rsidR="009D112D" w:rsidRPr="003415F4" w:rsidRDefault="001C034F" w:rsidP="009D112D">
            <w:pPr>
              <w:pStyle w:val="Paragraph"/>
              <w:ind w:right="-66"/>
              <w:jc w:val="left"/>
            </w:pPr>
            <w:r>
              <w:t xml:space="preserve">1 x </w:t>
            </w:r>
            <w:r w:rsidR="009D112D">
              <w:t>Briefing report to Chamber.</w:t>
            </w:r>
          </w:p>
        </w:tc>
        <w:tc>
          <w:tcPr>
            <w:tcW w:w="1709" w:type="dxa"/>
          </w:tcPr>
          <w:p w:rsidR="009D112D" w:rsidRPr="00C02F7C" w:rsidRDefault="009D112D" w:rsidP="00802459">
            <w:pPr>
              <w:pStyle w:val="Paragraph"/>
              <w:jc w:val="left"/>
            </w:pPr>
            <w:r>
              <w:t>No target for this quarter.</w:t>
            </w:r>
          </w:p>
        </w:tc>
        <w:tc>
          <w:tcPr>
            <w:tcW w:w="1603" w:type="dxa"/>
          </w:tcPr>
          <w:p w:rsidR="009D112D" w:rsidRPr="003415F4" w:rsidRDefault="001C034F" w:rsidP="00B424E6">
            <w:pPr>
              <w:pStyle w:val="Paragraph"/>
              <w:ind w:right="-66"/>
              <w:jc w:val="center"/>
            </w:pPr>
            <w:r>
              <w:t xml:space="preserve">1 x </w:t>
            </w:r>
            <w:r w:rsidR="009D112D">
              <w:t>Briefing report to Chamber.</w:t>
            </w:r>
          </w:p>
        </w:tc>
      </w:tr>
      <w:tr w:rsidR="009D112D" w:rsidTr="00B424E6">
        <w:trPr>
          <w:trHeight w:val="1150"/>
        </w:trPr>
        <w:tc>
          <w:tcPr>
            <w:tcW w:w="1416" w:type="dxa"/>
          </w:tcPr>
          <w:p w:rsidR="009D112D" w:rsidRDefault="009D112D" w:rsidP="00405C02">
            <w:pPr>
              <w:pStyle w:val="Paragraph"/>
            </w:pPr>
            <w:r>
              <w:lastRenderedPageBreak/>
              <w:t>2.4.4.</w:t>
            </w:r>
          </w:p>
        </w:tc>
        <w:tc>
          <w:tcPr>
            <w:tcW w:w="1559" w:type="dxa"/>
          </w:tcPr>
          <w:p w:rsidR="009D112D" w:rsidRPr="00705D14" w:rsidRDefault="009D112D" w:rsidP="001C034F">
            <w:pPr>
              <w:pStyle w:val="Paragraph"/>
              <w:jc w:val="center"/>
            </w:pPr>
            <w:r w:rsidRPr="00705D14">
              <w:t xml:space="preserve">Research reports on labour market trends </w:t>
            </w:r>
            <w:r w:rsidR="001C034F">
              <w:t>concluded.</w:t>
            </w:r>
          </w:p>
        </w:tc>
        <w:tc>
          <w:tcPr>
            <w:tcW w:w="1413" w:type="dxa"/>
          </w:tcPr>
          <w:p w:rsidR="009D112D" w:rsidRPr="00705D14" w:rsidRDefault="009D112D" w:rsidP="00B424E6">
            <w:pPr>
              <w:pStyle w:val="Paragraph"/>
              <w:jc w:val="center"/>
            </w:pPr>
            <w:r w:rsidRPr="00705D14">
              <w:t xml:space="preserve">Number of research reports on labour markets </w:t>
            </w:r>
            <w:r>
              <w:t xml:space="preserve">issues </w:t>
            </w:r>
            <w:r w:rsidRPr="00705D14">
              <w:t>developed.</w:t>
            </w:r>
          </w:p>
        </w:tc>
        <w:tc>
          <w:tcPr>
            <w:tcW w:w="1362" w:type="dxa"/>
          </w:tcPr>
          <w:p w:rsidR="009D112D" w:rsidRDefault="009D112D" w:rsidP="00B424E6">
            <w:pPr>
              <w:pStyle w:val="Paragraph"/>
              <w:jc w:val="center"/>
            </w:pPr>
            <w:r>
              <w:t>Annual</w:t>
            </w:r>
          </w:p>
        </w:tc>
        <w:tc>
          <w:tcPr>
            <w:tcW w:w="1987" w:type="dxa"/>
          </w:tcPr>
          <w:p w:rsidR="009D112D" w:rsidRPr="00D16D45" w:rsidRDefault="009D112D" w:rsidP="00B424E6">
            <w:pPr>
              <w:pStyle w:val="Paragraph"/>
              <w:jc w:val="center"/>
            </w:pPr>
            <w:r>
              <w:t xml:space="preserve">1 x research reports on labour market trends </w:t>
            </w:r>
            <w:r w:rsidR="001C034F">
              <w:t>concluded</w:t>
            </w:r>
            <w:r>
              <w:t>.</w:t>
            </w:r>
          </w:p>
        </w:tc>
        <w:tc>
          <w:tcPr>
            <w:tcW w:w="1893" w:type="dxa"/>
          </w:tcPr>
          <w:p w:rsidR="009D112D" w:rsidRPr="00C02F7C" w:rsidRDefault="009D112D" w:rsidP="00802459">
            <w:pPr>
              <w:pStyle w:val="Paragraph"/>
              <w:jc w:val="left"/>
            </w:pPr>
            <w:r>
              <w:t>No target for this quarter.</w:t>
            </w:r>
          </w:p>
        </w:tc>
        <w:tc>
          <w:tcPr>
            <w:tcW w:w="1799" w:type="dxa"/>
          </w:tcPr>
          <w:p w:rsidR="009D112D" w:rsidRPr="00C02F7C" w:rsidRDefault="009D112D" w:rsidP="00802459">
            <w:pPr>
              <w:pStyle w:val="Paragraph"/>
              <w:jc w:val="left"/>
            </w:pPr>
            <w:r>
              <w:t>No target for this quarter.</w:t>
            </w:r>
          </w:p>
        </w:tc>
        <w:tc>
          <w:tcPr>
            <w:tcW w:w="1709" w:type="dxa"/>
          </w:tcPr>
          <w:p w:rsidR="009D112D" w:rsidRPr="00C02F7C" w:rsidRDefault="009D112D" w:rsidP="00802459">
            <w:pPr>
              <w:pStyle w:val="Paragraph"/>
              <w:jc w:val="left"/>
            </w:pPr>
            <w:r>
              <w:t>No target for this quarter.</w:t>
            </w:r>
          </w:p>
        </w:tc>
        <w:tc>
          <w:tcPr>
            <w:tcW w:w="1603" w:type="dxa"/>
          </w:tcPr>
          <w:p w:rsidR="009D112D" w:rsidRPr="003415F4" w:rsidRDefault="009D112D" w:rsidP="00B424E6">
            <w:pPr>
              <w:pStyle w:val="Paragraph"/>
              <w:ind w:right="-66"/>
              <w:jc w:val="center"/>
            </w:pPr>
            <w:r>
              <w:t xml:space="preserve">Research report on labour market trends </w:t>
            </w:r>
            <w:r w:rsidR="001C034F">
              <w:t>concluded</w:t>
            </w:r>
            <w:r>
              <w:t>.</w:t>
            </w:r>
          </w:p>
        </w:tc>
      </w:tr>
      <w:tr w:rsidR="00A02001" w:rsidTr="00B424E6">
        <w:trPr>
          <w:trHeight w:val="1150"/>
        </w:trPr>
        <w:tc>
          <w:tcPr>
            <w:tcW w:w="1416" w:type="dxa"/>
          </w:tcPr>
          <w:p w:rsidR="00A02001" w:rsidRDefault="00A02001" w:rsidP="00405C02">
            <w:pPr>
              <w:pStyle w:val="Paragraph"/>
            </w:pPr>
            <w:r>
              <w:t>2.4.5.</w:t>
            </w:r>
          </w:p>
        </w:tc>
        <w:tc>
          <w:tcPr>
            <w:tcW w:w="1559" w:type="dxa"/>
          </w:tcPr>
          <w:p w:rsidR="00A02001" w:rsidRDefault="00A02001" w:rsidP="00B424E6">
            <w:pPr>
              <w:pStyle w:val="Paragraph"/>
              <w:jc w:val="center"/>
            </w:pPr>
            <w:r w:rsidRPr="00EB5673">
              <w:t xml:space="preserve">Finalised </w:t>
            </w:r>
            <w:r>
              <w:t>NEDLAC</w:t>
            </w:r>
            <w:r w:rsidRPr="00EB5673">
              <w:t xml:space="preserve"> Reports on draft legislation</w:t>
            </w:r>
            <w:r>
              <w:t>.</w:t>
            </w:r>
          </w:p>
        </w:tc>
        <w:tc>
          <w:tcPr>
            <w:tcW w:w="1413" w:type="dxa"/>
          </w:tcPr>
          <w:p w:rsidR="00A02001" w:rsidRDefault="00A02001" w:rsidP="00B424E6">
            <w:pPr>
              <w:pStyle w:val="Paragraph"/>
              <w:jc w:val="center"/>
            </w:pPr>
            <w:r w:rsidRPr="00EB5673">
              <w:t xml:space="preserve">Time taken to conclude a  </w:t>
            </w:r>
            <w:r>
              <w:t>NEDLAC</w:t>
            </w:r>
            <w:r w:rsidRPr="00EB5673">
              <w:t xml:space="preserve"> Report</w:t>
            </w:r>
          </w:p>
        </w:tc>
        <w:tc>
          <w:tcPr>
            <w:tcW w:w="1362" w:type="dxa"/>
          </w:tcPr>
          <w:p w:rsidR="00A02001" w:rsidRDefault="00A02001" w:rsidP="00B424E6">
            <w:pPr>
              <w:pStyle w:val="Paragraph"/>
              <w:jc w:val="center"/>
            </w:pPr>
            <w:r>
              <w:t>Annual</w:t>
            </w:r>
          </w:p>
        </w:tc>
        <w:tc>
          <w:tcPr>
            <w:tcW w:w="1987" w:type="dxa"/>
          </w:tcPr>
          <w:p w:rsidR="00A02001" w:rsidRDefault="00A02001" w:rsidP="00B424E6">
            <w:pPr>
              <w:pStyle w:val="Paragraph"/>
              <w:jc w:val="center"/>
            </w:pPr>
            <w:r w:rsidRPr="00D16D45">
              <w:t>Time taken to conclude the report</w:t>
            </w:r>
          </w:p>
        </w:tc>
        <w:tc>
          <w:tcPr>
            <w:tcW w:w="1893" w:type="dxa"/>
          </w:tcPr>
          <w:p w:rsidR="00A02001" w:rsidRPr="00121CCF" w:rsidRDefault="00A02001" w:rsidP="00802459">
            <w:pPr>
              <w:pStyle w:val="Paragraph"/>
              <w:jc w:val="left"/>
            </w:pPr>
            <w:r>
              <w:t>6 months from date of tabling.</w:t>
            </w:r>
          </w:p>
        </w:tc>
        <w:tc>
          <w:tcPr>
            <w:tcW w:w="1799" w:type="dxa"/>
          </w:tcPr>
          <w:p w:rsidR="00A02001" w:rsidRPr="00121CCF" w:rsidRDefault="00A02001" w:rsidP="00802459">
            <w:pPr>
              <w:pStyle w:val="Paragraph"/>
              <w:jc w:val="left"/>
            </w:pPr>
            <w:r>
              <w:t>6 months from date of tabling.</w:t>
            </w:r>
          </w:p>
        </w:tc>
        <w:tc>
          <w:tcPr>
            <w:tcW w:w="1709" w:type="dxa"/>
          </w:tcPr>
          <w:p w:rsidR="00A02001" w:rsidRPr="00121CCF" w:rsidRDefault="00A02001" w:rsidP="00802459">
            <w:pPr>
              <w:pStyle w:val="Paragraph"/>
              <w:jc w:val="left"/>
            </w:pPr>
            <w:r>
              <w:t>6 months from date of tabling.</w:t>
            </w:r>
          </w:p>
        </w:tc>
        <w:tc>
          <w:tcPr>
            <w:tcW w:w="1603" w:type="dxa"/>
          </w:tcPr>
          <w:p w:rsidR="00A02001" w:rsidRPr="00121CCF" w:rsidRDefault="00A02001" w:rsidP="00802459">
            <w:pPr>
              <w:pStyle w:val="Paragraph"/>
              <w:jc w:val="left"/>
            </w:pPr>
            <w:r>
              <w:t>6 months from date of tabling.</w:t>
            </w:r>
          </w:p>
        </w:tc>
      </w:tr>
      <w:tr w:rsidR="009D112D" w:rsidTr="00B424E6">
        <w:trPr>
          <w:trHeight w:val="2367"/>
        </w:trPr>
        <w:tc>
          <w:tcPr>
            <w:tcW w:w="1416" w:type="dxa"/>
          </w:tcPr>
          <w:p w:rsidR="009D112D" w:rsidRDefault="009D112D" w:rsidP="00405C02">
            <w:pPr>
              <w:pStyle w:val="Paragraph"/>
            </w:pPr>
            <w:r>
              <w:t>2.4.6.</w:t>
            </w:r>
          </w:p>
        </w:tc>
        <w:tc>
          <w:tcPr>
            <w:tcW w:w="1559" w:type="dxa"/>
          </w:tcPr>
          <w:p w:rsidR="009D112D" w:rsidRPr="00A97CB9" w:rsidRDefault="009D112D" w:rsidP="00B424E6">
            <w:pPr>
              <w:jc w:val="center"/>
              <w:rPr>
                <w:rFonts w:ascii="Arial" w:hAnsi="Arial" w:cs="Arial"/>
              </w:rPr>
            </w:pPr>
            <w:r w:rsidRPr="00A97CB9">
              <w:rPr>
                <w:rFonts w:ascii="Arial" w:hAnsi="Arial" w:cs="Arial"/>
              </w:rPr>
              <w:t>Chamber satisfaction survey on quality of meeting preparations and logistical arrangements conducted.</w:t>
            </w:r>
          </w:p>
        </w:tc>
        <w:tc>
          <w:tcPr>
            <w:tcW w:w="1413" w:type="dxa"/>
          </w:tcPr>
          <w:p w:rsidR="009D112D" w:rsidRPr="00A97CB9" w:rsidRDefault="009D112D" w:rsidP="00B424E6">
            <w:pPr>
              <w:pStyle w:val="Paragraph"/>
              <w:jc w:val="center"/>
            </w:pPr>
            <w:r w:rsidRPr="00A97CB9">
              <w:t>Number of satisfaction surveys conducted.</w:t>
            </w:r>
          </w:p>
        </w:tc>
        <w:tc>
          <w:tcPr>
            <w:tcW w:w="1362" w:type="dxa"/>
          </w:tcPr>
          <w:p w:rsidR="009D112D" w:rsidRDefault="009D112D" w:rsidP="00B424E6">
            <w:pPr>
              <w:pStyle w:val="Paragraph"/>
              <w:jc w:val="center"/>
            </w:pPr>
            <w:r>
              <w:t>Annual</w:t>
            </w:r>
          </w:p>
        </w:tc>
        <w:tc>
          <w:tcPr>
            <w:tcW w:w="1987" w:type="dxa"/>
          </w:tcPr>
          <w:p w:rsidR="009D112D" w:rsidRPr="00877BF3" w:rsidRDefault="009D112D" w:rsidP="00B424E6">
            <w:pPr>
              <w:pStyle w:val="Paragraph"/>
              <w:jc w:val="center"/>
            </w:pPr>
            <w:r>
              <w:t>2 x Chamber satisfaction surveys conducted.</w:t>
            </w:r>
          </w:p>
        </w:tc>
        <w:tc>
          <w:tcPr>
            <w:tcW w:w="1893" w:type="dxa"/>
          </w:tcPr>
          <w:p w:rsidR="009D112D" w:rsidRPr="00C02F7C" w:rsidRDefault="009D112D" w:rsidP="00802459">
            <w:pPr>
              <w:pStyle w:val="Paragraph"/>
              <w:jc w:val="left"/>
            </w:pPr>
            <w:r>
              <w:t>No target for this quarter.</w:t>
            </w:r>
          </w:p>
        </w:tc>
        <w:tc>
          <w:tcPr>
            <w:tcW w:w="1799" w:type="dxa"/>
          </w:tcPr>
          <w:p w:rsidR="009D112D" w:rsidRDefault="009D112D" w:rsidP="00B424E6">
            <w:pPr>
              <w:pStyle w:val="Paragraph"/>
              <w:jc w:val="center"/>
            </w:pPr>
            <w:r>
              <w:t>Chamber satisfaction survey conducted.</w:t>
            </w:r>
          </w:p>
        </w:tc>
        <w:tc>
          <w:tcPr>
            <w:tcW w:w="1709" w:type="dxa"/>
          </w:tcPr>
          <w:p w:rsidR="009D112D" w:rsidRPr="00C02F7C" w:rsidRDefault="009D112D" w:rsidP="00802459">
            <w:pPr>
              <w:pStyle w:val="Paragraph"/>
              <w:jc w:val="left"/>
            </w:pPr>
            <w:r>
              <w:t>No target for this quarter.</w:t>
            </w:r>
          </w:p>
        </w:tc>
        <w:tc>
          <w:tcPr>
            <w:tcW w:w="1603" w:type="dxa"/>
          </w:tcPr>
          <w:p w:rsidR="009D112D" w:rsidRDefault="009D112D" w:rsidP="00B424E6">
            <w:pPr>
              <w:pStyle w:val="Paragraph"/>
              <w:jc w:val="center"/>
            </w:pPr>
            <w:r>
              <w:t>Chamber satisfaction survey conducted.</w:t>
            </w:r>
          </w:p>
        </w:tc>
      </w:tr>
    </w:tbl>
    <w:p w:rsidR="00EB6A78" w:rsidRDefault="00EB6A78" w:rsidP="00433F07"/>
    <w:p w:rsidR="00474036" w:rsidRPr="007E2A1E" w:rsidRDefault="00EB6A78" w:rsidP="00BF7938">
      <w:pPr>
        <w:rPr>
          <w:rFonts w:ascii="Arial" w:hAnsi="Arial" w:cs="Arial"/>
          <w:b/>
        </w:rPr>
      </w:pPr>
      <w:r>
        <w:br w:type="page"/>
      </w:r>
      <w:bookmarkStart w:id="79" w:name="_Toc412559644"/>
      <w:r w:rsidR="00474036" w:rsidRPr="00BF7938">
        <w:rPr>
          <w:b/>
        </w:rPr>
        <w:lastRenderedPageBreak/>
        <w:t>5.5.</w:t>
      </w:r>
      <w:r w:rsidR="00474036" w:rsidRPr="00BF7938">
        <w:rPr>
          <w:b/>
        </w:rPr>
        <w:tab/>
      </w:r>
      <w:r w:rsidR="00474036" w:rsidRPr="007E2A1E">
        <w:rPr>
          <w:rFonts w:ascii="Arial" w:hAnsi="Arial" w:cs="Arial"/>
          <w:b/>
        </w:rPr>
        <w:t>Sub-Programme 2.5: Manco Task Teams</w:t>
      </w:r>
      <w:bookmarkEnd w:id="79"/>
    </w:p>
    <w:p w:rsidR="00AA72B2" w:rsidRDefault="00AA72B2" w:rsidP="00AA72B2">
      <w:pPr>
        <w:pStyle w:val="Paragraph"/>
        <w:tabs>
          <w:tab w:val="clear" w:pos="284"/>
        </w:tabs>
        <w:ind w:left="1440"/>
      </w:pPr>
      <w:r>
        <w:t>The purpose of this sub-programme is to consider and engage on policy and legislation that cuts across all of the Chambers.</w:t>
      </w:r>
    </w:p>
    <w:p w:rsidR="00474036" w:rsidRDefault="00474036" w:rsidP="00474036"/>
    <w:tbl>
      <w:tblPr>
        <w:tblStyle w:val="TableGrid"/>
        <w:tblW w:w="5594" w:type="pct"/>
        <w:tblInd w:w="-882" w:type="dxa"/>
        <w:tblLayout w:type="fixed"/>
        <w:tblLook w:val="04A0" w:firstRow="1" w:lastRow="0" w:firstColumn="1" w:lastColumn="0" w:noHBand="0" w:noVBand="1"/>
      </w:tblPr>
      <w:tblGrid>
        <w:gridCol w:w="1273"/>
        <w:gridCol w:w="2412"/>
        <w:gridCol w:w="1907"/>
        <w:gridCol w:w="994"/>
        <w:gridCol w:w="991"/>
        <w:gridCol w:w="1079"/>
        <w:gridCol w:w="1607"/>
        <w:gridCol w:w="1536"/>
        <w:gridCol w:w="1533"/>
        <w:gridCol w:w="1409"/>
      </w:tblGrid>
      <w:tr w:rsidR="00474036" w:rsidTr="00D56750">
        <w:trPr>
          <w:tblHeader/>
        </w:trPr>
        <w:tc>
          <w:tcPr>
            <w:tcW w:w="5000" w:type="pct"/>
            <w:gridSpan w:val="10"/>
            <w:shd w:val="clear" w:color="auto" w:fill="215868" w:themeFill="accent5" w:themeFillShade="80"/>
          </w:tcPr>
          <w:p w:rsidR="00474036" w:rsidRDefault="00474036" w:rsidP="00DC4961">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9A1C77" w:rsidTr="009A1C77">
        <w:trPr>
          <w:tblHeader/>
        </w:trPr>
        <w:tc>
          <w:tcPr>
            <w:tcW w:w="1250" w:type="pct"/>
            <w:gridSpan w:val="2"/>
            <w:shd w:val="clear" w:color="auto" w:fill="95B3D7" w:themeFill="accent1" w:themeFillTint="99"/>
          </w:tcPr>
          <w:p w:rsidR="009A1C77" w:rsidRPr="00DC64F3" w:rsidRDefault="009A1C77" w:rsidP="00692915">
            <w:pPr>
              <w:pStyle w:val="Paragraph"/>
              <w:jc w:val="left"/>
              <w:rPr>
                <w:b/>
                <w:color w:val="FFFFFF" w:themeColor="background1"/>
              </w:rPr>
            </w:pPr>
            <w:r w:rsidRPr="00DC64F3">
              <w:rPr>
                <w:b/>
              </w:rPr>
              <w:t>Strategic objective</w:t>
            </w:r>
          </w:p>
        </w:tc>
        <w:tc>
          <w:tcPr>
            <w:tcW w:w="3750" w:type="pct"/>
            <w:gridSpan w:val="8"/>
            <w:shd w:val="clear" w:color="auto" w:fill="95B3D7" w:themeFill="accent1" w:themeFillTint="99"/>
          </w:tcPr>
          <w:p w:rsidR="009A1C77" w:rsidRPr="00D669DC" w:rsidRDefault="009A1C77" w:rsidP="00692915">
            <w:pPr>
              <w:pStyle w:val="Paragraph"/>
              <w:jc w:val="left"/>
              <w:rPr>
                <w:b/>
                <w:color w:val="FFFFFF" w:themeColor="background1"/>
              </w:rPr>
            </w:pPr>
            <w:r w:rsidRPr="009A1C77">
              <w:rPr>
                <w:b/>
              </w:rPr>
              <w:t>Conclude matters under consideration within the framework of the NEDLAC Protocol.</w:t>
            </w:r>
          </w:p>
        </w:tc>
      </w:tr>
      <w:tr w:rsidR="00474036" w:rsidTr="00D56750">
        <w:trPr>
          <w:tblHeader/>
        </w:trPr>
        <w:tc>
          <w:tcPr>
            <w:tcW w:w="432" w:type="pct"/>
            <w:vMerge w:val="restart"/>
            <w:shd w:val="clear" w:color="auto" w:fill="DAEEF3" w:themeFill="accent5" w:themeFillTint="33"/>
          </w:tcPr>
          <w:p w:rsidR="00474036" w:rsidRDefault="009A1C77" w:rsidP="00DC4961">
            <w:pPr>
              <w:pStyle w:val="Paragraph"/>
              <w:jc w:val="center"/>
              <w:rPr>
                <w:b/>
              </w:rPr>
            </w:pPr>
            <w:r>
              <w:rPr>
                <w:b/>
              </w:rPr>
              <w:t>No.</w:t>
            </w:r>
          </w:p>
        </w:tc>
        <w:tc>
          <w:tcPr>
            <w:tcW w:w="818" w:type="pct"/>
            <w:vMerge w:val="restart"/>
            <w:shd w:val="clear" w:color="auto" w:fill="DAEEF3" w:themeFill="accent5" w:themeFillTint="33"/>
          </w:tcPr>
          <w:p w:rsidR="00474036" w:rsidRDefault="00474036" w:rsidP="00DC4961">
            <w:pPr>
              <w:pStyle w:val="Paragraph"/>
              <w:jc w:val="center"/>
              <w:rPr>
                <w:b/>
              </w:rPr>
            </w:pPr>
            <w:r>
              <w:rPr>
                <w:b/>
              </w:rPr>
              <w:t>Output</w:t>
            </w:r>
          </w:p>
        </w:tc>
        <w:tc>
          <w:tcPr>
            <w:tcW w:w="647" w:type="pct"/>
            <w:vMerge w:val="restart"/>
            <w:shd w:val="clear" w:color="auto" w:fill="DAEEF3" w:themeFill="accent5" w:themeFillTint="33"/>
          </w:tcPr>
          <w:p w:rsidR="00474036" w:rsidRDefault="00474036" w:rsidP="00DC4961">
            <w:pPr>
              <w:pStyle w:val="Paragraph"/>
              <w:jc w:val="center"/>
              <w:rPr>
                <w:b/>
              </w:rPr>
            </w:pPr>
            <w:r>
              <w:rPr>
                <w:b/>
              </w:rPr>
              <w:t>Programme performance indicator</w:t>
            </w:r>
          </w:p>
        </w:tc>
        <w:tc>
          <w:tcPr>
            <w:tcW w:w="1039" w:type="pct"/>
            <w:gridSpan w:val="3"/>
            <w:shd w:val="clear" w:color="auto" w:fill="DAEEF3" w:themeFill="accent5" w:themeFillTint="33"/>
          </w:tcPr>
          <w:p w:rsidR="00474036" w:rsidRDefault="00474036" w:rsidP="00DC4961">
            <w:pPr>
              <w:pStyle w:val="Paragraph"/>
              <w:jc w:val="center"/>
              <w:rPr>
                <w:b/>
              </w:rPr>
            </w:pPr>
            <w:r>
              <w:rPr>
                <w:b/>
              </w:rPr>
              <w:t>Audited/actual performance</w:t>
            </w:r>
          </w:p>
        </w:tc>
        <w:tc>
          <w:tcPr>
            <w:tcW w:w="545" w:type="pct"/>
            <w:vMerge w:val="restart"/>
            <w:shd w:val="clear" w:color="auto" w:fill="DAEEF3" w:themeFill="accent5" w:themeFillTint="33"/>
          </w:tcPr>
          <w:p w:rsidR="00474036" w:rsidRDefault="00474036" w:rsidP="00F675AB">
            <w:pPr>
              <w:pStyle w:val="Paragraph"/>
              <w:jc w:val="center"/>
              <w:rPr>
                <w:b/>
              </w:rPr>
            </w:pPr>
            <w:r>
              <w:rPr>
                <w:b/>
              </w:rPr>
              <w:t>Estimated performance 201</w:t>
            </w:r>
            <w:r w:rsidR="00F675AB">
              <w:rPr>
                <w:b/>
              </w:rPr>
              <w:t>5</w:t>
            </w:r>
            <w:r>
              <w:rPr>
                <w:b/>
              </w:rPr>
              <w:t>-1</w:t>
            </w:r>
            <w:r w:rsidR="00F675AB">
              <w:rPr>
                <w:b/>
              </w:rPr>
              <w:t>6</w:t>
            </w:r>
          </w:p>
        </w:tc>
        <w:tc>
          <w:tcPr>
            <w:tcW w:w="1519" w:type="pct"/>
            <w:gridSpan w:val="3"/>
            <w:shd w:val="clear" w:color="auto" w:fill="DAEEF3" w:themeFill="accent5" w:themeFillTint="33"/>
          </w:tcPr>
          <w:p w:rsidR="00474036" w:rsidRDefault="00474036" w:rsidP="00DC4961">
            <w:pPr>
              <w:pStyle w:val="Paragraph"/>
              <w:jc w:val="center"/>
              <w:rPr>
                <w:b/>
              </w:rPr>
            </w:pPr>
            <w:r>
              <w:rPr>
                <w:b/>
              </w:rPr>
              <w:t>Medium-term targets</w:t>
            </w:r>
          </w:p>
        </w:tc>
      </w:tr>
      <w:tr w:rsidR="00474036" w:rsidTr="00D56750">
        <w:trPr>
          <w:tblHeader/>
        </w:trPr>
        <w:tc>
          <w:tcPr>
            <w:tcW w:w="432" w:type="pct"/>
            <w:vMerge/>
          </w:tcPr>
          <w:p w:rsidR="00474036" w:rsidRDefault="00474036" w:rsidP="00DC4961">
            <w:pPr>
              <w:pStyle w:val="Paragraph"/>
              <w:jc w:val="center"/>
              <w:rPr>
                <w:b/>
              </w:rPr>
            </w:pPr>
          </w:p>
        </w:tc>
        <w:tc>
          <w:tcPr>
            <w:tcW w:w="818" w:type="pct"/>
            <w:vMerge/>
          </w:tcPr>
          <w:p w:rsidR="00474036" w:rsidRDefault="00474036" w:rsidP="00DC4961">
            <w:pPr>
              <w:pStyle w:val="Paragraph"/>
              <w:jc w:val="center"/>
              <w:rPr>
                <w:b/>
              </w:rPr>
            </w:pPr>
          </w:p>
        </w:tc>
        <w:tc>
          <w:tcPr>
            <w:tcW w:w="647" w:type="pct"/>
            <w:vMerge/>
          </w:tcPr>
          <w:p w:rsidR="00474036" w:rsidRDefault="00474036" w:rsidP="00DC4961">
            <w:pPr>
              <w:pStyle w:val="Paragraph"/>
              <w:jc w:val="center"/>
              <w:rPr>
                <w:b/>
              </w:rPr>
            </w:pPr>
          </w:p>
        </w:tc>
        <w:tc>
          <w:tcPr>
            <w:tcW w:w="337" w:type="pct"/>
            <w:shd w:val="clear" w:color="auto" w:fill="EAF1DD" w:themeFill="accent3" w:themeFillTint="33"/>
          </w:tcPr>
          <w:p w:rsidR="00474036" w:rsidRDefault="00474036" w:rsidP="002616DF">
            <w:pPr>
              <w:pStyle w:val="Paragraph"/>
              <w:jc w:val="center"/>
              <w:rPr>
                <w:b/>
              </w:rPr>
            </w:pPr>
            <w:r>
              <w:rPr>
                <w:b/>
              </w:rPr>
              <w:t>201</w:t>
            </w:r>
            <w:r w:rsidR="00F675AB">
              <w:rPr>
                <w:b/>
              </w:rPr>
              <w:t>2</w:t>
            </w:r>
            <w:r>
              <w:rPr>
                <w:b/>
              </w:rPr>
              <w:t>-1</w:t>
            </w:r>
            <w:r w:rsidR="00F675AB">
              <w:rPr>
                <w:b/>
              </w:rPr>
              <w:t>3</w:t>
            </w:r>
          </w:p>
        </w:tc>
        <w:tc>
          <w:tcPr>
            <w:tcW w:w="336" w:type="pct"/>
            <w:shd w:val="clear" w:color="auto" w:fill="EAF1DD" w:themeFill="accent3" w:themeFillTint="33"/>
          </w:tcPr>
          <w:p w:rsidR="00474036" w:rsidRDefault="00474036" w:rsidP="00F675AB">
            <w:pPr>
              <w:pStyle w:val="Paragraph"/>
              <w:jc w:val="center"/>
              <w:rPr>
                <w:b/>
              </w:rPr>
            </w:pPr>
            <w:r>
              <w:rPr>
                <w:b/>
              </w:rPr>
              <w:t>201</w:t>
            </w:r>
            <w:r w:rsidR="00F675AB">
              <w:rPr>
                <w:b/>
              </w:rPr>
              <w:t>3</w:t>
            </w:r>
            <w:r>
              <w:rPr>
                <w:b/>
              </w:rPr>
              <w:t>-1</w:t>
            </w:r>
            <w:r w:rsidR="00F675AB">
              <w:rPr>
                <w:b/>
              </w:rPr>
              <w:t>4</w:t>
            </w:r>
          </w:p>
        </w:tc>
        <w:tc>
          <w:tcPr>
            <w:tcW w:w="366" w:type="pct"/>
            <w:shd w:val="clear" w:color="auto" w:fill="EAF1DD" w:themeFill="accent3" w:themeFillTint="33"/>
          </w:tcPr>
          <w:p w:rsidR="00474036" w:rsidRDefault="00474036" w:rsidP="00F675AB">
            <w:pPr>
              <w:pStyle w:val="Paragraph"/>
              <w:jc w:val="center"/>
              <w:rPr>
                <w:b/>
              </w:rPr>
            </w:pPr>
            <w:r>
              <w:rPr>
                <w:b/>
              </w:rPr>
              <w:t>201</w:t>
            </w:r>
            <w:r w:rsidR="00F675AB">
              <w:rPr>
                <w:b/>
              </w:rPr>
              <w:t>4</w:t>
            </w:r>
            <w:r>
              <w:rPr>
                <w:b/>
              </w:rPr>
              <w:t>-1</w:t>
            </w:r>
            <w:r w:rsidR="00F675AB">
              <w:rPr>
                <w:b/>
              </w:rPr>
              <w:t>5</w:t>
            </w:r>
          </w:p>
        </w:tc>
        <w:tc>
          <w:tcPr>
            <w:tcW w:w="545" w:type="pct"/>
            <w:vMerge/>
          </w:tcPr>
          <w:p w:rsidR="00474036" w:rsidRDefault="00474036" w:rsidP="00DC4961">
            <w:pPr>
              <w:pStyle w:val="Paragraph"/>
              <w:jc w:val="center"/>
              <w:rPr>
                <w:b/>
              </w:rPr>
            </w:pPr>
          </w:p>
        </w:tc>
        <w:tc>
          <w:tcPr>
            <w:tcW w:w="521" w:type="pct"/>
            <w:shd w:val="clear" w:color="auto" w:fill="EAF1DD" w:themeFill="accent3" w:themeFillTint="33"/>
          </w:tcPr>
          <w:p w:rsidR="00474036" w:rsidRPr="009B6EDD" w:rsidRDefault="00474036" w:rsidP="00F675AB">
            <w:pPr>
              <w:pStyle w:val="Paragraph"/>
              <w:jc w:val="center"/>
            </w:pPr>
            <w:r>
              <w:rPr>
                <w:b/>
              </w:rPr>
              <w:t>201</w:t>
            </w:r>
            <w:r w:rsidR="00F675AB">
              <w:rPr>
                <w:b/>
              </w:rPr>
              <w:t>6</w:t>
            </w:r>
            <w:r>
              <w:rPr>
                <w:b/>
              </w:rPr>
              <w:t>-1</w:t>
            </w:r>
            <w:r w:rsidR="00F675AB">
              <w:rPr>
                <w:b/>
              </w:rPr>
              <w:t>7</w:t>
            </w:r>
          </w:p>
        </w:tc>
        <w:tc>
          <w:tcPr>
            <w:tcW w:w="520" w:type="pct"/>
            <w:shd w:val="clear" w:color="auto" w:fill="EAF1DD" w:themeFill="accent3" w:themeFillTint="33"/>
          </w:tcPr>
          <w:p w:rsidR="00474036" w:rsidRDefault="00474036" w:rsidP="00F675AB">
            <w:pPr>
              <w:pStyle w:val="Paragraph"/>
              <w:jc w:val="center"/>
              <w:rPr>
                <w:b/>
              </w:rPr>
            </w:pPr>
            <w:r>
              <w:rPr>
                <w:b/>
              </w:rPr>
              <w:t>201</w:t>
            </w:r>
            <w:r w:rsidR="00F675AB">
              <w:rPr>
                <w:b/>
              </w:rPr>
              <w:t>7</w:t>
            </w:r>
            <w:r>
              <w:rPr>
                <w:b/>
              </w:rPr>
              <w:t>-1</w:t>
            </w:r>
            <w:r w:rsidR="00F675AB">
              <w:rPr>
                <w:b/>
              </w:rPr>
              <w:t>8</w:t>
            </w:r>
          </w:p>
        </w:tc>
        <w:tc>
          <w:tcPr>
            <w:tcW w:w="478" w:type="pct"/>
            <w:shd w:val="clear" w:color="auto" w:fill="EAF1DD" w:themeFill="accent3" w:themeFillTint="33"/>
          </w:tcPr>
          <w:p w:rsidR="00474036" w:rsidRDefault="00474036" w:rsidP="00F675AB">
            <w:pPr>
              <w:pStyle w:val="Paragraph"/>
              <w:jc w:val="center"/>
              <w:rPr>
                <w:b/>
              </w:rPr>
            </w:pPr>
            <w:r>
              <w:rPr>
                <w:b/>
              </w:rPr>
              <w:t>201</w:t>
            </w:r>
            <w:r w:rsidR="00F675AB">
              <w:rPr>
                <w:b/>
              </w:rPr>
              <w:t>8</w:t>
            </w:r>
            <w:r>
              <w:rPr>
                <w:b/>
              </w:rPr>
              <w:t>-1</w:t>
            </w:r>
            <w:r w:rsidR="00F675AB">
              <w:rPr>
                <w:b/>
              </w:rPr>
              <w:t>9</w:t>
            </w:r>
          </w:p>
        </w:tc>
      </w:tr>
      <w:tr w:rsidR="00D56750" w:rsidRPr="00DB0B7E" w:rsidTr="00D56750">
        <w:trPr>
          <w:trHeight w:val="2289"/>
        </w:trPr>
        <w:tc>
          <w:tcPr>
            <w:tcW w:w="432" w:type="pct"/>
          </w:tcPr>
          <w:p w:rsidR="00D56750" w:rsidRPr="00617024" w:rsidRDefault="00D56750" w:rsidP="00DC4961">
            <w:pPr>
              <w:pStyle w:val="Paragraph"/>
              <w:jc w:val="left"/>
              <w:rPr>
                <w:lang w:val="en-ZA"/>
              </w:rPr>
            </w:pPr>
            <w:r>
              <w:t>2.5.1.</w:t>
            </w:r>
          </w:p>
        </w:tc>
        <w:tc>
          <w:tcPr>
            <w:tcW w:w="818" w:type="pct"/>
          </w:tcPr>
          <w:p w:rsidR="00D56750" w:rsidRPr="00EB5673" w:rsidRDefault="00D56750" w:rsidP="00DC4961">
            <w:pPr>
              <w:pStyle w:val="Paragraph"/>
              <w:jc w:val="left"/>
            </w:pPr>
            <w:r w:rsidRPr="00EB5673">
              <w:t xml:space="preserve">Finalised </w:t>
            </w:r>
            <w:r>
              <w:t>NEDLAC</w:t>
            </w:r>
            <w:r w:rsidRPr="00EB5673">
              <w:t xml:space="preserve"> Reports on draft legislation</w:t>
            </w:r>
            <w:r>
              <w:t>.</w:t>
            </w:r>
          </w:p>
        </w:tc>
        <w:tc>
          <w:tcPr>
            <w:tcW w:w="647" w:type="pct"/>
          </w:tcPr>
          <w:p w:rsidR="00D56750" w:rsidRDefault="00D56750" w:rsidP="00DC4961">
            <w:pPr>
              <w:pStyle w:val="Paragraph"/>
              <w:jc w:val="left"/>
            </w:pPr>
            <w:r>
              <w:t>Time taken to conclude a NEDLAC</w:t>
            </w:r>
            <w:r w:rsidRPr="00EB5673">
              <w:t xml:space="preserve"> Report</w:t>
            </w:r>
            <w:r>
              <w:t>.</w:t>
            </w:r>
          </w:p>
        </w:tc>
        <w:tc>
          <w:tcPr>
            <w:tcW w:w="337" w:type="pct"/>
          </w:tcPr>
          <w:p w:rsidR="00D56750" w:rsidRPr="00DB0B7E" w:rsidRDefault="00D05437" w:rsidP="00611EBD">
            <w:pPr>
              <w:pStyle w:val="Paragraph"/>
              <w:jc w:val="center"/>
            </w:pPr>
            <w:r>
              <w:t>No new legislative matters were tabled.</w:t>
            </w:r>
          </w:p>
        </w:tc>
        <w:tc>
          <w:tcPr>
            <w:tcW w:w="336" w:type="pct"/>
          </w:tcPr>
          <w:p w:rsidR="00D56750" w:rsidRPr="00DB0B7E" w:rsidRDefault="00D05437" w:rsidP="00D05437">
            <w:pPr>
              <w:pStyle w:val="Paragraph"/>
              <w:jc w:val="center"/>
            </w:pPr>
            <w:r>
              <w:t>No new legislative matters were tabled.</w:t>
            </w:r>
          </w:p>
        </w:tc>
        <w:tc>
          <w:tcPr>
            <w:tcW w:w="366" w:type="pct"/>
          </w:tcPr>
          <w:p w:rsidR="00D56750" w:rsidRPr="00DB0B7E" w:rsidRDefault="00BF7938" w:rsidP="00D05437">
            <w:pPr>
              <w:pStyle w:val="Paragraph"/>
              <w:jc w:val="center"/>
            </w:pPr>
            <w:r>
              <w:t>1</w:t>
            </w:r>
          </w:p>
        </w:tc>
        <w:tc>
          <w:tcPr>
            <w:tcW w:w="545" w:type="pct"/>
          </w:tcPr>
          <w:p w:rsidR="00D56750" w:rsidRPr="00121CCF" w:rsidRDefault="00BF7938" w:rsidP="007E2A1E">
            <w:pPr>
              <w:pStyle w:val="Paragraph"/>
              <w:jc w:val="center"/>
            </w:pPr>
            <w:r>
              <w:t>1</w:t>
            </w:r>
          </w:p>
        </w:tc>
        <w:tc>
          <w:tcPr>
            <w:tcW w:w="521" w:type="pct"/>
          </w:tcPr>
          <w:p w:rsidR="00D56750" w:rsidRPr="00877BF3" w:rsidRDefault="00D56750" w:rsidP="00DC4961">
            <w:pPr>
              <w:pStyle w:val="Paragraph"/>
              <w:jc w:val="left"/>
            </w:pPr>
            <w:r w:rsidRPr="00877BF3">
              <w:t xml:space="preserve">Finalise </w:t>
            </w:r>
            <w:r>
              <w:t>NEDLAC</w:t>
            </w:r>
            <w:r w:rsidRPr="00877BF3">
              <w:t xml:space="preserve"> Reports on draft legislation within 6 months of being tabled at </w:t>
            </w:r>
            <w:r>
              <w:t>NEDLAC.</w:t>
            </w:r>
          </w:p>
        </w:tc>
        <w:tc>
          <w:tcPr>
            <w:tcW w:w="520" w:type="pct"/>
          </w:tcPr>
          <w:p w:rsidR="00D56750" w:rsidRDefault="00D56750" w:rsidP="00DC4961">
            <w:pPr>
              <w:pStyle w:val="Paragraph"/>
              <w:jc w:val="left"/>
            </w:pPr>
            <w:r w:rsidRPr="00877BF3">
              <w:t xml:space="preserve">Finalise </w:t>
            </w:r>
            <w:r>
              <w:t>NEDLAC</w:t>
            </w:r>
            <w:r w:rsidRPr="00877BF3">
              <w:t xml:space="preserve"> Reports on draft legislation within 6 months of being tabled at </w:t>
            </w:r>
            <w:r>
              <w:t>NEDLAC.</w:t>
            </w:r>
          </w:p>
        </w:tc>
        <w:tc>
          <w:tcPr>
            <w:tcW w:w="478" w:type="pct"/>
          </w:tcPr>
          <w:p w:rsidR="00D56750" w:rsidRPr="00283408" w:rsidRDefault="00D56750" w:rsidP="00DC4961">
            <w:pPr>
              <w:pStyle w:val="Paragraph"/>
              <w:jc w:val="left"/>
            </w:pPr>
            <w:r w:rsidRPr="00877BF3">
              <w:t xml:space="preserve">Finalise </w:t>
            </w:r>
            <w:r>
              <w:t>NEDLAC</w:t>
            </w:r>
            <w:r w:rsidRPr="00877BF3">
              <w:t xml:space="preserve"> Reports on draft legislation within 6 months of being tabled at </w:t>
            </w:r>
            <w:r>
              <w:t>NEDLAC.</w:t>
            </w:r>
          </w:p>
        </w:tc>
      </w:tr>
    </w:tbl>
    <w:p w:rsidR="00474036" w:rsidRDefault="00474036" w:rsidP="00474036"/>
    <w:tbl>
      <w:tblPr>
        <w:tblStyle w:val="TableGrid"/>
        <w:tblW w:w="14741" w:type="dxa"/>
        <w:tblInd w:w="-882" w:type="dxa"/>
        <w:tblLayout w:type="fixed"/>
        <w:tblLook w:val="04A0" w:firstRow="1" w:lastRow="0" w:firstColumn="1" w:lastColumn="0" w:noHBand="0" w:noVBand="1"/>
      </w:tblPr>
      <w:tblGrid>
        <w:gridCol w:w="1416"/>
        <w:gridCol w:w="1417"/>
        <w:gridCol w:w="1555"/>
        <w:gridCol w:w="1362"/>
        <w:gridCol w:w="1987"/>
        <w:gridCol w:w="1893"/>
        <w:gridCol w:w="1799"/>
        <w:gridCol w:w="1709"/>
        <w:gridCol w:w="1603"/>
      </w:tblGrid>
      <w:tr w:rsidR="00474036" w:rsidTr="00D56750">
        <w:trPr>
          <w:tblHeader/>
        </w:trPr>
        <w:tc>
          <w:tcPr>
            <w:tcW w:w="14741" w:type="dxa"/>
            <w:gridSpan w:val="9"/>
            <w:shd w:val="clear" w:color="auto" w:fill="215868" w:themeFill="accent5" w:themeFillShade="80"/>
          </w:tcPr>
          <w:p w:rsidR="00474036" w:rsidRDefault="00474036" w:rsidP="00611EBD">
            <w:pPr>
              <w:pStyle w:val="Paragraph"/>
              <w:jc w:val="left"/>
              <w:rPr>
                <w:b/>
              </w:rPr>
            </w:pPr>
            <w:r>
              <w:rPr>
                <w:b/>
                <w:color w:val="FFFFFF" w:themeColor="background1"/>
              </w:rPr>
              <w:t>Quarterly targets for 201</w:t>
            </w:r>
            <w:r w:rsidR="00611EBD">
              <w:rPr>
                <w:b/>
                <w:color w:val="FFFFFF" w:themeColor="background1"/>
              </w:rPr>
              <w:t>6</w:t>
            </w:r>
            <w:r>
              <w:rPr>
                <w:b/>
                <w:color w:val="FFFFFF" w:themeColor="background1"/>
              </w:rPr>
              <w:t xml:space="preserve"> – 201</w:t>
            </w:r>
            <w:r w:rsidR="00611EBD">
              <w:rPr>
                <w:b/>
                <w:color w:val="FFFFFF" w:themeColor="background1"/>
              </w:rPr>
              <w:t>7</w:t>
            </w:r>
          </w:p>
        </w:tc>
      </w:tr>
      <w:tr w:rsidR="00697A38" w:rsidTr="00697A38">
        <w:trPr>
          <w:tblHeader/>
        </w:trPr>
        <w:tc>
          <w:tcPr>
            <w:tcW w:w="2833" w:type="dxa"/>
            <w:gridSpan w:val="2"/>
            <w:shd w:val="clear" w:color="auto" w:fill="95B3D7" w:themeFill="accent1" w:themeFillTint="99"/>
          </w:tcPr>
          <w:p w:rsidR="00697A38" w:rsidRPr="00DC64F3" w:rsidRDefault="00697A38" w:rsidP="00692915">
            <w:pPr>
              <w:pStyle w:val="Paragraph"/>
              <w:jc w:val="left"/>
              <w:rPr>
                <w:b/>
                <w:color w:val="FFFFFF" w:themeColor="background1"/>
              </w:rPr>
            </w:pPr>
            <w:r w:rsidRPr="00DC64F3">
              <w:rPr>
                <w:b/>
              </w:rPr>
              <w:t>Strategic objective</w:t>
            </w:r>
          </w:p>
        </w:tc>
        <w:tc>
          <w:tcPr>
            <w:tcW w:w="11908" w:type="dxa"/>
            <w:gridSpan w:val="7"/>
            <w:shd w:val="clear" w:color="auto" w:fill="95B3D7" w:themeFill="accent1" w:themeFillTint="99"/>
          </w:tcPr>
          <w:p w:rsidR="00697A38" w:rsidRPr="00D669DC" w:rsidRDefault="00697A38" w:rsidP="00692915">
            <w:pPr>
              <w:pStyle w:val="Paragraph"/>
              <w:jc w:val="left"/>
              <w:rPr>
                <w:b/>
                <w:color w:val="FFFFFF" w:themeColor="background1"/>
              </w:rPr>
            </w:pPr>
            <w:r w:rsidRPr="009A1C77">
              <w:rPr>
                <w:b/>
              </w:rPr>
              <w:t>Conclude matters under consideration within the framework of the NEDLAC Protocol.</w:t>
            </w:r>
          </w:p>
        </w:tc>
      </w:tr>
      <w:tr w:rsidR="00474036" w:rsidTr="00D56750">
        <w:trPr>
          <w:tblHeader/>
        </w:trPr>
        <w:tc>
          <w:tcPr>
            <w:tcW w:w="1416" w:type="dxa"/>
            <w:vMerge w:val="restart"/>
            <w:shd w:val="clear" w:color="auto" w:fill="D6E3BC" w:themeFill="accent3" w:themeFillTint="66"/>
          </w:tcPr>
          <w:p w:rsidR="00474036" w:rsidRDefault="00697A38" w:rsidP="00DC4961">
            <w:pPr>
              <w:pStyle w:val="Paragraph"/>
              <w:jc w:val="center"/>
              <w:rPr>
                <w:b/>
              </w:rPr>
            </w:pPr>
            <w:r>
              <w:rPr>
                <w:b/>
              </w:rPr>
              <w:t>No.</w:t>
            </w:r>
          </w:p>
        </w:tc>
        <w:tc>
          <w:tcPr>
            <w:tcW w:w="1417" w:type="dxa"/>
            <w:vMerge w:val="restart"/>
            <w:shd w:val="clear" w:color="auto" w:fill="D6E3BC" w:themeFill="accent3" w:themeFillTint="66"/>
          </w:tcPr>
          <w:p w:rsidR="00474036" w:rsidRDefault="00474036" w:rsidP="00DC4961">
            <w:pPr>
              <w:pStyle w:val="Paragraph"/>
              <w:jc w:val="center"/>
              <w:rPr>
                <w:b/>
              </w:rPr>
            </w:pPr>
            <w:r>
              <w:rPr>
                <w:b/>
              </w:rPr>
              <w:t>Output</w:t>
            </w:r>
          </w:p>
        </w:tc>
        <w:tc>
          <w:tcPr>
            <w:tcW w:w="1555" w:type="dxa"/>
            <w:vMerge w:val="restart"/>
            <w:shd w:val="clear" w:color="auto" w:fill="D6E3BC" w:themeFill="accent3" w:themeFillTint="66"/>
          </w:tcPr>
          <w:p w:rsidR="00474036" w:rsidRDefault="00474036" w:rsidP="00DC4961">
            <w:pPr>
              <w:pStyle w:val="Paragraph"/>
              <w:ind w:right="-66"/>
              <w:jc w:val="center"/>
              <w:rPr>
                <w:b/>
              </w:rPr>
            </w:pPr>
            <w:r>
              <w:rPr>
                <w:b/>
              </w:rPr>
              <w:t>Performance indicator</w:t>
            </w:r>
          </w:p>
        </w:tc>
        <w:tc>
          <w:tcPr>
            <w:tcW w:w="1362" w:type="dxa"/>
            <w:vMerge w:val="restart"/>
            <w:shd w:val="clear" w:color="auto" w:fill="D6E3BC" w:themeFill="accent3" w:themeFillTint="66"/>
          </w:tcPr>
          <w:p w:rsidR="00474036" w:rsidRDefault="00474036" w:rsidP="00DC4961">
            <w:pPr>
              <w:pStyle w:val="Paragraph"/>
              <w:jc w:val="center"/>
              <w:rPr>
                <w:b/>
              </w:rPr>
            </w:pPr>
            <w:r>
              <w:rPr>
                <w:b/>
              </w:rPr>
              <w:t>Reporting period</w:t>
            </w:r>
          </w:p>
        </w:tc>
        <w:tc>
          <w:tcPr>
            <w:tcW w:w="1987" w:type="dxa"/>
            <w:vMerge w:val="restart"/>
            <w:shd w:val="clear" w:color="auto" w:fill="D6E3BC" w:themeFill="accent3" w:themeFillTint="66"/>
          </w:tcPr>
          <w:p w:rsidR="00474036" w:rsidRDefault="00474036" w:rsidP="00DC4961">
            <w:pPr>
              <w:pStyle w:val="Paragraph"/>
              <w:jc w:val="center"/>
              <w:rPr>
                <w:b/>
              </w:rPr>
            </w:pPr>
            <w:r>
              <w:rPr>
                <w:b/>
              </w:rPr>
              <w:t>Annual target</w:t>
            </w:r>
          </w:p>
        </w:tc>
        <w:tc>
          <w:tcPr>
            <w:tcW w:w="7004" w:type="dxa"/>
            <w:gridSpan w:val="4"/>
            <w:shd w:val="clear" w:color="auto" w:fill="D6E3BC" w:themeFill="accent3" w:themeFillTint="66"/>
          </w:tcPr>
          <w:p w:rsidR="00474036" w:rsidRDefault="00474036" w:rsidP="00DC4961">
            <w:pPr>
              <w:pStyle w:val="Paragraph"/>
              <w:jc w:val="center"/>
              <w:rPr>
                <w:b/>
              </w:rPr>
            </w:pPr>
            <w:r>
              <w:rPr>
                <w:b/>
              </w:rPr>
              <w:t>Quarterly target</w:t>
            </w:r>
          </w:p>
        </w:tc>
      </w:tr>
      <w:tr w:rsidR="00474036" w:rsidTr="00D56750">
        <w:trPr>
          <w:tblHeader/>
        </w:trPr>
        <w:tc>
          <w:tcPr>
            <w:tcW w:w="1416" w:type="dxa"/>
            <w:vMerge/>
          </w:tcPr>
          <w:p w:rsidR="00474036" w:rsidRDefault="00474036" w:rsidP="00DC4961">
            <w:pPr>
              <w:pStyle w:val="Paragraph"/>
              <w:jc w:val="center"/>
              <w:rPr>
                <w:b/>
              </w:rPr>
            </w:pPr>
          </w:p>
        </w:tc>
        <w:tc>
          <w:tcPr>
            <w:tcW w:w="1417" w:type="dxa"/>
            <w:vMerge/>
          </w:tcPr>
          <w:p w:rsidR="00474036" w:rsidRDefault="00474036" w:rsidP="00DC4961">
            <w:pPr>
              <w:pStyle w:val="Paragraph"/>
              <w:jc w:val="center"/>
              <w:rPr>
                <w:b/>
              </w:rPr>
            </w:pPr>
          </w:p>
        </w:tc>
        <w:tc>
          <w:tcPr>
            <w:tcW w:w="1555" w:type="dxa"/>
            <w:vMerge/>
          </w:tcPr>
          <w:p w:rsidR="00474036" w:rsidRDefault="00474036" w:rsidP="00DC4961">
            <w:pPr>
              <w:pStyle w:val="Paragraph"/>
              <w:ind w:right="-66"/>
              <w:jc w:val="center"/>
              <w:rPr>
                <w:b/>
              </w:rPr>
            </w:pPr>
          </w:p>
        </w:tc>
        <w:tc>
          <w:tcPr>
            <w:tcW w:w="1362" w:type="dxa"/>
            <w:vMerge/>
          </w:tcPr>
          <w:p w:rsidR="00474036" w:rsidRDefault="00474036" w:rsidP="00DC4961">
            <w:pPr>
              <w:pStyle w:val="Paragraph"/>
              <w:jc w:val="center"/>
              <w:rPr>
                <w:b/>
              </w:rPr>
            </w:pPr>
          </w:p>
        </w:tc>
        <w:tc>
          <w:tcPr>
            <w:tcW w:w="1987" w:type="dxa"/>
            <w:vMerge/>
          </w:tcPr>
          <w:p w:rsidR="00474036" w:rsidRDefault="00474036" w:rsidP="00DC4961">
            <w:pPr>
              <w:pStyle w:val="Paragraph"/>
              <w:jc w:val="center"/>
              <w:rPr>
                <w:b/>
              </w:rPr>
            </w:pPr>
          </w:p>
        </w:tc>
        <w:tc>
          <w:tcPr>
            <w:tcW w:w="1893" w:type="dxa"/>
            <w:shd w:val="clear" w:color="auto" w:fill="E5DFEC" w:themeFill="accent4" w:themeFillTint="33"/>
          </w:tcPr>
          <w:p w:rsidR="00474036" w:rsidRDefault="00474036" w:rsidP="00DC4961">
            <w:pPr>
              <w:pStyle w:val="Paragraph"/>
              <w:jc w:val="center"/>
              <w:rPr>
                <w:b/>
              </w:rPr>
            </w:pPr>
            <w:r>
              <w:rPr>
                <w:b/>
              </w:rPr>
              <w:t>1st</w:t>
            </w:r>
          </w:p>
        </w:tc>
        <w:tc>
          <w:tcPr>
            <w:tcW w:w="1799" w:type="dxa"/>
            <w:shd w:val="clear" w:color="auto" w:fill="E5DFEC" w:themeFill="accent4" w:themeFillTint="33"/>
          </w:tcPr>
          <w:p w:rsidR="00474036" w:rsidRDefault="00474036" w:rsidP="00DC4961">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474036" w:rsidRDefault="00474036" w:rsidP="00DC4961">
            <w:pPr>
              <w:pStyle w:val="Paragraph"/>
              <w:jc w:val="center"/>
              <w:rPr>
                <w:b/>
              </w:rPr>
            </w:pPr>
            <w:r>
              <w:rPr>
                <w:b/>
              </w:rPr>
              <w:t>3</w:t>
            </w:r>
            <w:r w:rsidRPr="001B5FDA">
              <w:rPr>
                <w:b/>
                <w:vertAlign w:val="superscript"/>
              </w:rPr>
              <w:t>rd</w:t>
            </w:r>
          </w:p>
        </w:tc>
        <w:tc>
          <w:tcPr>
            <w:tcW w:w="1603" w:type="dxa"/>
            <w:shd w:val="clear" w:color="auto" w:fill="E5DFEC" w:themeFill="accent4" w:themeFillTint="33"/>
          </w:tcPr>
          <w:p w:rsidR="00474036" w:rsidRDefault="00474036" w:rsidP="00DC4961">
            <w:pPr>
              <w:pStyle w:val="Paragraph"/>
              <w:jc w:val="center"/>
              <w:rPr>
                <w:b/>
              </w:rPr>
            </w:pPr>
            <w:r>
              <w:rPr>
                <w:b/>
              </w:rPr>
              <w:t>4</w:t>
            </w:r>
            <w:r w:rsidRPr="00AB7F40">
              <w:rPr>
                <w:b/>
                <w:vertAlign w:val="superscript"/>
              </w:rPr>
              <w:t>th</w:t>
            </w:r>
          </w:p>
        </w:tc>
      </w:tr>
      <w:tr w:rsidR="00D56750" w:rsidTr="00D56750">
        <w:trPr>
          <w:trHeight w:val="535"/>
        </w:trPr>
        <w:tc>
          <w:tcPr>
            <w:tcW w:w="1416" w:type="dxa"/>
          </w:tcPr>
          <w:p w:rsidR="00D56750" w:rsidRDefault="00D56750" w:rsidP="00DC4961">
            <w:pPr>
              <w:pStyle w:val="Paragraph"/>
            </w:pPr>
            <w:r>
              <w:t>2.5.1.</w:t>
            </w:r>
          </w:p>
          <w:p w:rsidR="00D56750" w:rsidRDefault="00D56750" w:rsidP="00DC4961">
            <w:pPr>
              <w:pStyle w:val="Paragraph"/>
            </w:pPr>
          </w:p>
        </w:tc>
        <w:tc>
          <w:tcPr>
            <w:tcW w:w="1417" w:type="dxa"/>
          </w:tcPr>
          <w:p w:rsidR="00D56750" w:rsidRPr="00EB5673" w:rsidRDefault="00D56750" w:rsidP="00DC4961">
            <w:pPr>
              <w:pStyle w:val="Paragraph"/>
              <w:jc w:val="left"/>
            </w:pPr>
            <w:r w:rsidRPr="00EB5673">
              <w:t xml:space="preserve">Finalised </w:t>
            </w:r>
            <w:r>
              <w:t>NEDLAC</w:t>
            </w:r>
            <w:r w:rsidRPr="00EB5673">
              <w:t xml:space="preserve"> Reports on </w:t>
            </w:r>
            <w:r w:rsidRPr="00EB5673">
              <w:lastRenderedPageBreak/>
              <w:t>draft legislation</w:t>
            </w:r>
            <w:r>
              <w:t>.</w:t>
            </w:r>
          </w:p>
        </w:tc>
        <w:tc>
          <w:tcPr>
            <w:tcW w:w="1555" w:type="dxa"/>
          </w:tcPr>
          <w:p w:rsidR="00D56750" w:rsidRDefault="00D56750" w:rsidP="00DC4961">
            <w:pPr>
              <w:pStyle w:val="Paragraph"/>
              <w:jc w:val="left"/>
            </w:pPr>
            <w:r>
              <w:lastRenderedPageBreak/>
              <w:t>Time taken to conclude a NEDLAC</w:t>
            </w:r>
            <w:r w:rsidRPr="00EB5673">
              <w:t xml:space="preserve"> </w:t>
            </w:r>
            <w:r w:rsidRPr="00EB5673">
              <w:lastRenderedPageBreak/>
              <w:t>Report</w:t>
            </w:r>
            <w:r>
              <w:t>.</w:t>
            </w:r>
          </w:p>
        </w:tc>
        <w:tc>
          <w:tcPr>
            <w:tcW w:w="1362" w:type="dxa"/>
          </w:tcPr>
          <w:p w:rsidR="00D56750" w:rsidRDefault="00D56750" w:rsidP="00DC4961">
            <w:pPr>
              <w:pStyle w:val="Paragraph"/>
            </w:pPr>
            <w:r>
              <w:lastRenderedPageBreak/>
              <w:t>Annual</w:t>
            </w:r>
          </w:p>
        </w:tc>
        <w:tc>
          <w:tcPr>
            <w:tcW w:w="1987" w:type="dxa"/>
          </w:tcPr>
          <w:p w:rsidR="00D56750" w:rsidRDefault="00D56750" w:rsidP="00DC4961">
            <w:pPr>
              <w:pStyle w:val="Paragraph"/>
              <w:jc w:val="left"/>
            </w:pPr>
            <w:r w:rsidRPr="00877BF3">
              <w:t xml:space="preserve">Finalise </w:t>
            </w:r>
            <w:r>
              <w:t>NEDLAC</w:t>
            </w:r>
            <w:r w:rsidRPr="00877BF3">
              <w:t xml:space="preserve"> Report</w:t>
            </w:r>
            <w:r>
              <w:t xml:space="preserve">s on draft legislation within </w:t>
            </w:r>
            <w:r>
              <w:lastRenderedPageBreak/>
              <w:t>6 </w:t>
            </w:r>
            <w:r w:rsidRPr="00877BF3">
              <w:t xml:space="preserve">months of being tabled at </w:t>
            </w:r>
            <w:r>
              <w:t>NEDLAC.</w:t>
            </w:r>
          </w:p>
        </w:tc>
        <w:tc>
          <w:tcPr>
            <w:tcW w:w="1893" w:type="dxa"/>
          </w:tcPr>
          <w:p w:rsidR="00D56750" w:rsidRPr="00121CCF" w:rsidRDefault="00D56750" w:rsidP="00802459">
            <w:pPr>
              <w:pStyle w:val="Paragraph"/>
              <w:jc w:val="left"/>
            </w:pPr>
            <w:r>
              <w:lastRenderedPageBreak/>
              <w:t>6 months from date of tabling.</w:t>
            </w:r>
          </w:p>
        </w:tc>
        <w:tc>
          <w:tcPr>
            <w:tcW w:w="1799" w:type="dxa"/>
          </w:tcPr>
          <w:p w:rsidR="00D56750" w:rsidRPr="00121CCF" w:rsidRDefault="00D56750" w:rsidP="00802459">
            <w:pPr>
              <w:pStyle w:val="Paragraph"/>
              <w:jc w:val="left"/>
            </w:pPr>
            <w:r>
              <w:t>6 months from date of tabling.</w:t>
            </w:r>
          </w:p>
        </w:tc>
        <w:tc>
          <w:tcPr>
            <w:tcW w:w="1709" w:type="dxa"/>
          </w:tcPr>
          <w:p w:rsidR="00D56750" w:rsidRPr="00121CCF" w:rsidRDefault="00D56750" w:rsidP="00802459">
            <w:pPr>
              <w:pStyle w:val="Paragraph"/>
              <w:jc w:val="left"/>
            </w:pPr>
            <w:r>
              <w:t>6 months from date of tabling.</w:t>
            </w:r>
          </w:p>
        </w:tc>
        <w:tc>
          <w:tcPr>
            <w:tcW w:w="1603" w:type="dxa"/>
          </w:tcPr>
          <w:p w:rsidR="00D56750" w:rsidRPr="00121CCF" w:rsidRDefault="00D56750" w:rsidP="00802459">
            <w:pPr>
              <w:pStyle w:val="Paragraph"/>
              <w:jc w:val="left"/>
            </w:pPr>
            <w:r>
              <w:t>6 months from date of tabling.</w:t>
            </w:r>
          </w:p>
        </w:tc>
      </w:tr>
    </w:tbl>
    <w:p w:rsidR="00474036" w:rsidRDefault="00474036"/>
    <w:p w:rsidR="00F15B44" w:rsidRDefault="00F15B44"/>
    <w:p w:rsidR="00F15B44" w:rsidRDefault="00F15B44"/>
    <w:p w:rsidR="00F15B44" w:rsidRDefault="00F15B44"/>
    <w:p w:rsidR="00F15B44" w:rsidRDefault="00F15B44"/>
    <w:p w:rsidR="00F15B44" w:rsidRDefault="00F15B44"/>
    <w:p w:rsidR="00F15B44" w:rsidRDefault="00F15B44"/>
    <w:p w:rsidR="00F15B44" w:rsidRDefault="00F15B44"/>
    <w:p w:rsidR="00F15B44" w:rsidRDefault="00F15B44"/>
    <w:p w:rsidR="00F15B44" w:rsidRDefault="00F15B44"/>
    <w:p w:rsidR="00F15B44" w:rsidRDefault="00F15B44"/>
    <w:p w:rsidR="00F15B44" w:rsidRDefault="00F15B44"/>
    <w:p w:rsidR="00BD5D04" w:rsidRDefault="00BD5D04" w:rsidP="00BD5D04">
      <w:pPr>
        <w:pStyle w:val="Heading3"/>
        <w:ind w:left="426"/>
      </w:pPr>
      <w:bookmarkStart w:id="80" w:name="_Toc396736105"/>
      <w:bookmarkStart w:id="81" w:name="_Toc412559645"/>
      <w:r>
        <w:lastRenderedPageBreak/>
        <w:t>5.6.</w:t>
      </w:r>
      <w:r>
        <w:tab/>
        <w:t>Sub-Programme 2.6: Section 77</w:t>
      </w:r>
      <w:bookmarkEnd w:id="80"/>
      <w:bookmarkEnd w:id="81"/>
    </w:p>
    <w:p w:rsidR="00BD5D04" w:rsidRDefault="00BD5D04" w:rsidP="00BD5D04">
      <w:pPr>
        <w:pStyle w:val="Paragraph"/>
        <w:tabs>
          <w:tab w:val="clear" w:pos="284"/>
        </w:tabs>
        <w:ind w:left="1440"/>
      </w:pPr>
      <w:r>
        <w:t>The purpose of this sub-programme is to consider and engage on applications made in terms of Section 77 of the Labour Relations Act.</w:t>
      </w:r>
    </w:p>
    <w:tbl>
      <w:tblPr>
        <w:tblStyle w:val="TableGrid"/>
        <w:tblW w:w="5595" w:type="pct"/>
        <w:tblInd w:w="-882" w:type="dxa"/>
        <w:tblLayout w:type="fixed"/>
        <w:tblLook w:val="04A0" w:firstRow="1" w:lastRow="0" w:firstColumn="1" w:lastColumn="0" w:noHBand="0" w:noVBand="1"/>
      </w:tblPr>
      <w:tblGrid>
        <w:gridCol w:w="1274"/>
        <w:gridCol w:w="2412"/>
        <w:gridCol w:w="1911"/>
        <w:gridCol w:w="994"/>
        <w:gridCol w:w="991"/>
        <w:gridCol w:w="1079"/>
        <w:gridCol w:w="1607"/>
        <w:gridCol w:w="1536"/>
        <w:gridCol w:w="1530"/>
        <w:gridCol w:w="1410"/>
      </w:tblGrid>
      <w:tr w:rsidR="00BD5D04" w:rsidTr="00BD5D04">
        <w:trPr>
          <w:tblHeader/>
        </w:trPr>
        <w:tc>
          <w:tcPr>
            <w:tcW w:w="5000" w:type="pct"/>
            <w:gridSpan w:val="10"/>
            <w:shd w:val="clear" w:color="auto" w:fill="215868" w:themeFill="accent5" w:themeFillShade="80"/>
          </w:tcPr>
          <w:p w:rsidR="00BD5D04" w:rsidRDefault="00BD5D04" w:rsidP="00692915">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BD5D04" w:rsidTr="00BD5D04">
        <w:trPr>
          <w:tblHeader/>
        </w:trPr>
        <w:tc>
          <w:tcPr>
            <w:tcW w:w="1250" w:type="pct"/>
            <w:gridSpan w:val="2"/>
            <w:shd w:val="clear" w:color="auto" w:fill="95B3D7" w:themeFill="accent1" w:themeFillTint="99"/>
          </w:tcPr>
          <w:p w:rsidR="00BD5D04" w:rsidRPr="00DC64F3" w:rsidRDefault="00BD5D04" w:rsidP="00692915">
            <w:pPr>
              <w:pStyle w:val="Paragraph"/>
              <w:jc w:val="left"/>
              <w:rPr>
                <w:b/>
                <w:color w:val="FFFFFF" w:themeColor="background1"/>
              </w:rPr>
            </w:pPr>
            <w:r w:rsidRPr="00DC64F3">
              <w:rPr>
                <w:b/>
              </w:rPr>
              <w:t>Strategic objective</w:t>
            </w:r>
          </w:p>
        </w:tc>
        <w:tc>
          <w:tcPr>
            <w:tcW w:w="3750" w:type="pct"/>
            <w:gridSpan w:val="8"/>
            <w:shd w:val="clear" w:color="auto" w:fill="95B3D7" w:themeFill="accent1" w:themeFillTint="99"/>
          </w:tcPr>
          <w:p w:rsidR="00BD5D04" w:rsidRPr="00D669DC" w:rsidRDefault="00BD5D04" w:rsidP="00692915">
            <w:pPr>
              <w:pStyle w:val="Paragraph"/>
              <w:jc w:val="left"/>
              <w:rPr>
                <w:b/>
                <w:color w:val="FFFFFF" w:themeColor="background1"/>
              </w:rPr>
            </w:pPr>
            <w:r w:rsidRPr="00BD5D04">
              <w:rPr>
                <w:b/>
              </w:rPr>
              <w:t>Conclude matters under consideration within the framework of the Section 77 Protocol.</w:t>
            </w:r>
          </w:p>
        </w:tc>
      </w:tr>
      <w:tr w:rsidR="00BD5D04" w:rsidTr="00BD5D04">
        <w:trPr>
          <w:tblHeader/>
        </w:trPr>
        <w:tc>
          <w:tcPr>
            <w:tcW w:w="432" w:type="pct"/>
            <w:vMerge w:val="restart"/>
            <w:shd w:val="clear" w:color="auto" w:fill="DAEEF3" w:themeFill="accent5" w:themeFillTint="33"/>
          </w:tcPr>
          <w:p w:rsidR="00BD5D04" w:rsidRDefault="00BD5D04" w:rsidP="00692915">
            <w:pPr>
              <w:pStyle w:val="Paragraph"/>
              <w:jc w:val="center"/>
              <w:rPr>
                <w:b/>
              </w:rPr>
            </w:pPr>
            <w:r>
              <w:rPr>
                <w:b/>
              </w:rPr>
              <w:t>No.</w:t>
            </w:r>
          </w:p>
        </w:tc>
        <w:tc>
          <w:tcPr>
            <w:tcW w:w="818" w:type="pct"/>
            <w:vMerge w:val="restart"/>
            <w:shd w:val="clear" w:color="auto" w:fill="DAEEF3" w:themeFill="accent5" w:themeFillTint="33"/>
          </w:tcPr>
          <w:p w:rsidR="00BD5D04" w:rsidRDefault="00BD5D04" w:rsidP="00692915">
            <w:pPr>
              <w:pStyle w:val="Paragraph"/>
              <w:jc w:val="center"/>
              <w:rPr>
                <w:b/>
              </w:rPr>
            </w:pPr>
            <w:r>
              <w:rPr>
                <w:b/>
              </w:rPr>
              <w:t>Output</w:t>
            </w:r>
          </w:p>
        </w:tc>
        <w:tc>
          <w:tcPr>
            <w:tcW w:w="648" w:type="pct"/>
            <w:vMerge w:val="restart"/>
            <w:shd w:val="clear" w:color="auto" w:fill="DAEEF3" w:themeFill="accent5" w:themeFillTint="33"/>
          </w:tcPr>
          <w:p w:rsidR="00BD5D04" w:rsidRDefault="00BD5D04" w:rsidP="00692915">
            <w:pPr>
              <w:pStyle w:val="Paragraph"/>
              <w:jc w:val="center"/>
              <w:rPr>
                <w:b/>
              </w:rPr>
            </w:pPr>
            <w:r>
              <w:rPr>
                <w:b/>
              </w:rPr>
              <w:t>Programme performance indicator</w:t>
            </w:r>
          </w:p>
        </w:tc>
        <w:tc>
          <w:tcPr>
            <w:tcW w:w="1039" w:type="pct"/>
            <w:gridSpan w:val="3"/>
            <w:shd w:val="clear" w:color="auto" w:fill="DAEEF3" w:themeFill="accent5" w:themeFillTint="33"/>
          </w:tcPr>
          <w:p w:rsidR="00BD5D04" w:rsidRDefault="00BD5D04" w:rsidP="00692915">
            <w:pPr>
              <w:pStyle w:val="Paragraph"/>
              <w:jc w:val="center"/>
              <w:rPr>
                <w:b/>
              </w:rPr>
            </w:pPr>
            <w:r>
              <w:rPr>
                <w:b/>
              </w:rPr>
              <w:t>Audited/actual performance</w:t>
            </w:r>
          </w:p>
        </w:tc>
        <w:tc>
          <w:tcPr>
            <w:tcW w:w="545" w:type="pct"/>
            <w:vMerge w:val="restart"/>
            <w:shd w:val="clear" w:color="auto" w:fill="DAEEF3" w:themeFill="accent5" w:themeFillTint="33"/>
          </w:tcPr>
          <w:p w:rsidR="00BD5D04" w:rsidRDefault="00BD5D04" w:rsidP="00611EBD">
            <w:pPr>
              <w:pStyle w:val="Paragraph"/>
              <w:jc w:val="center"/>
              <w:rPr>
                <w:b/>
              </w:rPr>
            </w:pPr>
            <w:r>
              <w:rPr>
                <w:b/>
              </w:rPr>
              <w:t>Estimated performance 201</w:t>
            </w:r>
            <w:r w:rsidR="00611EBD">
              <w:rPr>
                <w:b/>
              </w:rPr>
              <w:t>5</w:t>
            </w:r>
            <w:r>
              <w:rPr>
                <w:b/>
              </w:rPr>
              <w:t>-1</w:t>
            </w:r>
            <w:r w:rsidR="00611EBD">
              <w:rPr>
                <w:b/>
              </w:rPr>
              <w:t>6</w:t>
            </w:r>
          </w:p>
        </w:tc>
        <w:tc>
          <w:tcPr>
            <w:tcW w:w="1518" w:type="pct"/>
            <w:gridSpan w:val="3"/>
            <w:shd w:val="clear" w:color="auto" w:fill="DAEEF3" w:themeFill="accent5" w:themeFillTint="33"/>
          </w:tcPr>
          <w:p w:rsidR="00BD5D04" w:rsidRDefault="00BD5D04" w:rsidP="00692915">
            <w:pPr>
              <w:pStyle w:val="Paragraph"/>
              <w:jc w:val="center"/>
              <w:rPr>
                <w:b/>
              </w:rPr>
            </w:pPr>
            <w:r>
              <w:rPr>
                <w:b/>
              </w:rPr>
              <w:t>Medium-term targets</w:t>
            </w:r>
          </w:p>
        </w:tc>
      </w:tr>
      <w:tr w:rsidR="00BD5D04" w:rsidTr="00BD5D04">
        <w:trPr>
          <w:tblHeader/>
        </w:trPr>
        <w:tc>
          <w:tcPr>
            <w:tcW w:w="432" w:type="pct"/>
            <w:vMerge/>
          </w:tcPr>
          <w:p w:rsidR="00BD5D04" w:rsidRDefault="00BD5D04" w:rsidP="00692915">
            <w:pPr>
              <w:pStyle w:val="Paragraph"/>
              <w:jc w:val="center"/>
              <w:rPr>
                <w:b/>
              </w:rPr>
            </w:pPr>
          </w:p>
        </w:tc>
        <w:tc>
          <w:tcPr>
            <w:tcW w:w="818" w:type="pct"/>
            <w:vMerge/>
          </w:tcPr>
          <w:p w:rsidR="00BD5D04" w:rsidRDefault="00BD5D04" w:rsidP="00692915">
            <w:pPr>
              <w:pStyle w:val="Paragraph"/>
              <w:jc w:val="center"/>
              <w:rPr>
                <w:b/>
              </w:rPr>
            </w:pPr>
          </w:p>
        </w:tc>
        <w:tc>
          <w:tcPr>
            <w:tcW w:w="648" w:type="pct"/>
            <w:vMerge/>
          </w:tcPr>
          <w:p w:rsidR="00BD5D04" w:rsidRDefault="00BD5D04" w:rsidP="00692915">
            <w:pPr>
              <w:pStyle w:val="Paragraph"/>
              <w:jc w:val="center"/>
              <w:rPr>
                <w:b/>
              </w:rPr>
            </w:pPr>
          </w:p>
        </w:tc>
        <w:tc>
          <w:tcPr>
            <w:tcW w:w="337" w:type="pct"/>
            <w:shd w:val="clear" w:color="auto" w:fill="EAF1DD" w:themeFill="accent3" w:themeFillTint="33"/>
          </w:tcPr>
          <w:p w:rsidR="00BD5D04" w:rsidRDefault="00BD5D04" w:rsidP="00692915">
            <w:pPr>
              <w:pStyle w:val="Paragraph"/>
              <w:jc w:val="center"/>
              <w:rPr>
                <w:b/>
              </w:rPr>
            </w:pPr>
            <w:r>
              <w:rPr>
                <w:b/>
              </w:rPr>
              <w:t>2011-12</w:t>
            </w:r>
          </w:p>
        </w:tc>
        <w:tc>
          <w:tcPr>
            <w:tcW w:w="336" w:type="pct"/>
            <w:shd w:val="clear" w:color="auto" w:fill="EAF1DD" w:themeFill="accent3" w:themeFillTint="33"/>
          </w:tcPr>
          <w:p w:rsidR="00BD5D04" w:rsidRDefault="00BD5D04" w:rsidP="00692915">
            <w:pPr>
              <w:pStyle w:val="Paragraph"/>
              <w:jc w:val="center"/>
              <w:rPr>
                <w:b/>
              </w:rPr>
            </w:pPr>
            <w:r>
              <w:rPr>
                <w:b/>
              </w:rPr>
              <w:t>2012-13</w:t>
            </w:r>
          </w:p>
        </w:tc>
        <w:tc>
          <w:tcPr>
            <w:tcW w:w="366" w:type="pct"/>
            <w:shd w:val="clear" w:color="auto" w:fill="EAF1DD" w:themeFill="accent3" w:themeFillTint="33"/>
          </w:tcPr>
          <w:p w:rsidR="00BD5D04" w:rsidRDefault="00BD5D04" w:rsidP="00692915">
            <w:pPr>
              <w:pStyle w:val="Paragraph"/>
              <w:jc w:val="center"/>
              <w:rPr>
                <w:b/>
              </w:rPr>
            </w:pPr>
            <w:r>
              <w:rPr>
                <w:b/>
              </w:rPr>
              <w:t>2013-14</w:t>
            </w:r>
          </w:p>
        </w:tc>
        <w:tc>
          <w:tcPr>
            <w:tcW w:w="545" w:type="pct"/>
            <w:vMerge/>
          </w:tcPr>
          <w:p w:rsidR="00BD5D04" w:rsidRDefault="00BD5D04" w:rsidP="00692915">
            <w:pPr>
              <w:pStyle w:val="Paragraph"/>
              <w:jc w:val="center"/>
              <w:rPr>
                <w:b/>
              </w:rPr>
            </w:pPr>
          </w:p>
        </w:tc>
        <w:tc>
          <w:tcPr>
            <w:tcW w:w="521" w:type="pct"/>
            <w:shd w:val="clear" w:color="auto" w:fill="EAF1DD" w:themeFill="accent3" w:themeFillTint="33"/>
          </w:tcPr>
          <w:p w:rsidR="00BD5D04" w:rsidRPr="009B6EDD" w:rsidRDefault="00BD5D04" w:rsidP="00692915">
            <w:pPr>
              <w:pStyle w:val="Paragraph"/>
              <w:jc w:val="center"/>
            </w:pPr>
            <w:r>
              <w:rPr>
                <w:b/>
              </w:rPr>
              <w:t>2015-16</w:t>
            </w:r>
          </w:p>
        </w:tc>
        <w:tc>
          <w:tcPr>
            <w:tcW w:w="519" w:type="pct"/>
            <w:shd w:val="clear" w:color="auto" w:fill="EAF1DD" w:themeFill="accent3" w:themeFillTint="33"/>
          </w:tcPr>
          <w:p w:rsidR="00BD5D04" w:rsidRDefault="00BD5D04" w:rsidP="00692915">
            <w:pPr>
              <w:pStyle w:val="Paragraph"/>
              <w:jc w:val="center"/>
              <w:rPr>
                <w:b/>
              </w:rPr>
            </w:pPr>
            <w:r>
              <w:rPr>
                <w:b/>
              </w:rPr>
              <w:t>2016-17</w:t>
            </w:r>
          </w:p>
        </w:tc>
        <w:tc>
          <w:tcPr>
            <w:tcW w:w="478" w:type="pct"/>
            <w:shd w:val="clear" w:color="auto" w:fill="EAF1DD" w:themeFill="accent3" w:themeFillTint="33"/>
          </w:tcPr>
          <w:p w:rsidR="00BD5D04" w:rsidRDefault="00BD5D04" w:rsidP="00692915">
            <w:pPr>
              <w:pStyle w:val="Paragraph"/>
              <w:jc w:val="center"/>
              <w:rPr>
                <w:b/>
              </w:rPr>
            </w:pPr>
            <w:r>
              <w:rPr>
                <w:b/>
              </w:rPr>
              <w:t>2017-18</w:t>
            </w:r>
          </w:p>
        </w:tc>
      </w:tr>
      <w:tr w:rsidR="00784B9C" w:rsidRPr="00DB0B7E" w:rsidTr="00784B9C">
        <w:trPr>
          <w:trHeight w:val="2042"/>
        </w:trPr>
        <w:tc>
          <w:tcPr>
            <w:tcW w:w="432" w:type="pct"/>
          </w:tcPr>
          <w:p w:rsidR="00784B9C" w:rsidRDefault="00784B9C" w:rsidP="00692915">
            <w:pPr>
              <w:pStyle w:val="Paragraph"/>
            </w:pPr>
            <w:r>
              <w:t>2.6.1.</w:t>
            </w:r>
          </w:p>
        </w:tc>
        <w:tc>
          <w:tcPr>
            <w:tcW w:w="818" w:type="pct"/>
          </w:tcPr>
          <w:p w:rsidR="00784B9C" w:rsidRPr="00AA00B4" w:rsidRDefault="00784B9C" w:rsidP="00692915">
            <w:pPr>
              <w:pStyle w:val="Paragraph"/>
              <w:jc w:val="left"/>
            </w:pPr>
            <w:r w:rsidRPr="00AA00B4">
              <w:t>Resolution of Section 77 Notices as and when these may arise in terms of the Section 77 Protocol.</w:t>
            </w:r>
          </w:p>
        </w:tc>
        <w:tc>
          <w:tcPr>
            <w:tcW w:w="648" w:type="pct"/>
          </w:tcPr>
          <w:p w:rsidR="00784B9C" w:rsidRPr="00AA00B4" w:rsidRDefault="00784B9C" w:rsidP="00784B9C">
            <w:pPr>
              <w:pStyle w:val="Paragraph"/>
              <w:jc w:val="left"/>
            </w:pPr>
            <w:r>
              <w:t>All Section 77 Notices resolved in c</w:t>
            </w:r>
            <w:r w:rsidRPr="00AA00B4">
              <w:t>ompliance with the Section 77 Protocol.</w:t>
            </w:r>
          </w:p>
        </w:tc>
        <w:tc>
          <w:tcPr>
            <w:tcW w:w="337" w:type="pct"/>
          </w:tcPr>
          <w:p w:rsidR="00784B9C" w:rsidRPr="00AA00B4" w:rsidRDefault="00784B9C" w:rsidP="00692915">
            <w:pPr>
              <w:pStyle w:val="Paragraph"/>
            </w:pPr>
            <w:r>
              <w:t>24 months</w:t>
            </w:r>
          </w:p>
        </w:tc>
        <w:tc>
          <w:tcPr>
            <w:tcW w:w="336" w:type="pct"/>
          </w:tcPr>
          <w:p w:rsidR="00784B9C" w:rsidRPr="00AA00B4" w:rsidRDefault="00784B9C" w:rsidP="00692915">
            <w:pPr>
              <w:pStyle w:val="Paragraph"/>
            </w:pPr>
            <w:r>
              <w:t>12 months</w:t>
            </w:r>
          </w:p>
        </w:tc>
        <w:tc>
          <w:tcPr>
            <w:tcW w:w="366" w:type="pct"/>
          </w:tcPr>
          <w:p w:rsidR="00784B9C" w:rsidRPr="00AA00B4" w:rsidRDefault="00784B9C" w:rsidP="00692915">
            <w:pPr>
              <w:pStyle w:val="Paragraph"/>
            </w:pPr>
            <w:r>
              <w:t>12 months</w:t>
            </w:r>
          </w:p>
        </w:tc>
        <w:tc>
          <w:tcPr>
            <w:tcW w:w="545" w:type="pct"/>
          </w:tcPr>
          <w:p w:rsidR="00784B9C" w:rsidRPr="00AA00B4" w:rsidRDefault="00784B9C" w:rsidP="00784B9C">
            <w:pPr>
              <w:pStyle w:val="Paragraph"/>
              <w:jc w:val="center"/>
            </w:pPr>
            <w:r>
              <w:t>4</w:t>
            </w:r>
          </w:p>
        </w:tc>
        <w:tc>
          <w:tcPr>
            <w:tcW w:w="521" w:type="pct"/>
          </w:tcPr>
          <w:p w:rsidR="00784B9C" w:rsidRPr="00AA00B4" w:rsidRDefault="00784B9C" w:rsidP="00692915">
            <w:pPr>
              <w:pStyle w:val="Paragraph"/>
              <w:jc w:val="left"/>
            </w:pPr>
            <w:r>
              <w:t>Reports to be concluded within five days of resolution of all Section 77 notices.</w:t>
            </w:r>
          </w:p>
        </w:tc>
        <w:tc>
          <w:tcPr>
            <w:tcW w:w="519" w:type="pct"/>
          </w:tcPr>
          <w:p w:rsidR="00784B9C" w:rsidRDefault="00784B9C" w:rsidP="00784B9C">
            <w:pPr>
              <w:pStyle w:val="Paragraph"/>
              <w:jc w:val="left"/>
            </w:pPr>
            <w:r w:rsidRPr="00D422AC">
              <w:t>Reports to be concluded within five days of resolution of all Section 77 notices.</w:t>
            </w:r>
          </w:p>
        </w:tc>
        <w:tc>
          <w:tcPr>
            <w:tcW w:w="478" w:type="pct"/>
          </w:tcPr>
          <w:p w:rsidR="00784B9C" w:rsidRDefault="00784B9C" w:rsidP="00784B9C">
            <w:pPr>
              <w:pStyle w:val="Paragraph"/>
              <w:jc w:val="left"/>
            </w:pPr>
            <w:r w:rsidRPr="00D422AC">
              <w:t>Reports to be concluded within five days of resolution of all Section 77 notices.</w:t>
            </w:r>
          </w:p>
        </w:tc>
      </w:tr>
    </w:tbl>
    <w:p w:rsidR="00DB5C95" w:rsidRDefault="00DB5C95" w:rsidP="00BD5D04"/>
    <w:p w:rsidR="00F15B44" w:rsidRDefault="00F15B44" w:rsidP="00BD5D04"/>
    <w:p w:rsidR="00F15B44" w:rsidRDefault="00F15B44" w:rsidP="00BD5D04"/>
    <w:p w:rsidR="00F15B44" w:rsidRDefault="00F15B44" w:rsidP="00BD5D04"/>
    <w:p w:rsidR="00F15B44" w:rsidRDefault="00F15B44" w:rsidP="00BD5D04"/>
    <w:p w:rsidR="00F15B44" w:rsidRDefault="00F15B44" w:rsidP="00BD5D04"/>
    <w:p w:rsidR="00F15B44" w:rsidRDefault="00F15B44" w:rsidP="00BD5D04"/>
    <w:p w:rsidR="00F15B44" w:rsidRDefault="00F15B44" w:rsidP="00BD5D04"/>
    <w:tbl>
      <w:tblPr>
        <w:tblStyle w:val="TableGrid"/>
        <w:tblW w:w="14741" w:type="dxa"/>
        <w:tblInd w:w="-882" w:type="dxa"/>
        <w:tblLayout w:type="fixed"/>
        <w:tblLook w:val="04A0" w:firstRow="1" w:lastRow="0" w:firstColumn="1" w:lastColumn="0" w:noHBand="0" w:noVBand="1"/>
      </w:tblPr>
      <w:tblGrid>
        <w:gridCol w:w="1274"/>
        <w:gridCol w:w="1559"/>
        <w:gridCol w:w="1555"/>
        <w:gridCol w:w="1362"/>
        <w:gridCol w:w="1990"/>
        <w:gridCol w:w="1890"/>
        <w:gridCol w:w="1799"/>
        <w:gridCol w:w="1709"/>
        <w:gridCol w:w="1603"/>
      </w:tblGrid>
      <w:tr w:rsidR="00DB5C95" w:rsidTr="00DB5C95">
        <w:trPr>
          <w:tblHeader/>
        </w:trPr>
        <w:tc>
          <w:tcPr>
            <w:tcW w:w="14741" w:type="dxa"/>
            <w:gridSpan w:val="9"/>
            <w:shd w:val="clear" w:color="auto" w:fill="215868" w:themeFill="accent5" w:themeFillShade="80"/>
          </w:tcPr>
          <w:p w:rsidR="00DB5C95" w:rsidRDefault="00DB5C95" w:rsidP="009430BB">
            <w:pPr>
              <w:pStyle w:val="Paragraph"/>
              <w:jc w:val="left"/>
              <w:rPr>
                <w:b/>
              </w:rPr>
            </w:pPr>
            <w:r>
              <w:rPr>
                <w:b/>
                <w:color w:val="FFFFFF" w:themeColor="background1"/>
              </w:rPr>
              <w:lastRenderedPageBreak/>
              <w:t>Quarterly targets for 201</w:t>
            </w:r>
            <w:r w:rsidR="009430BB">
              <w:rPr>
                <w:b/>
                <w:color w:val="FFFFFF" w:themeColor="background1"/>
              </w:rPr>
              <w:t>6 – 2017</w:t>
            </w:r>
          </w:p>
        </w:tc>
      </w:tr>
      <w:tr w:rsidR="00DB5C95" w:rsidTr="00DB5C95">
        <w:trPr>
          <w:tblHeader/>
        </w:trPr>
        <w:tc>
          <w:tcPr>
            <w:tcW w:w="2833" w:type="dxa"/>
            <w:gridSpan w:val="2"/>
            <w:shd w:val="clear" w:color="auto" w:fill="95B3D7" w:themeFill="accent1" w:themeFillTint="99"/>
          </w:tcPr>
          <w:p w:rsidR="00DB5C95" w:rsidRPr="00DC64F3" w:rsidRDefault="00DB5C95" w:rsidP="00692915">
            <w:pPr>
              <w:pStyle w:val="Paragraph"/>
              <w:jc w:val="left"/>
              <w:rPr>
                <w:b/>
                <w:color w:val="FFFFFF" w:themeColor="background1"/>
              </w:rPr>
            </w:pPr>
            <w:r w:rsidRPr="00DC64F3">
              <w:rPr>
                <w:b/>
              </w:rPr>
              <w:t>Strategic objective</w:t>
            </w:r>
          </w:p>
        </w:tc>
        <w:tc>
          <w:tcPr>
            <w:tcW w:w="11908" w:type="dxa"/>
            <w:gridSpan w:val="7"/>
            <w:shd w:val="clear" w:color="auto" w:fill="95B3D7" w:themeFill="accent1" w:themeFillTint="99"/>
          </w:tcPr>
          <w:p w:rsidR="00DB5C95" w:rsidRPr="00D669DC" w:rsidRDefault="00DB5C95" w:rsidP="00DB5C95">
            <w:pPr>
              <w:pStyle w:val="Paragraph"/>
              <w:jc w:val="left"/>
              <w:rPr>
                <w:b/>
                <w:color w:val="FFFFFF" w:themeColor="background1"/>
              </w:rPr>
            </w:pPr>
            <w:r w:rsidRPr="009A1C77">
              <w:rPr>
                <w:b/>
              </w:rPr>
              <w:t xml:space="preserve">Conclude matters under consideration within the framework of the </w:t>
            </w:r>
            <w:r>
              <w:rPr>
                <w:b/>
              </w:rPr>
              <w:t>Section 77</w:t>
            </w:r>
            <w:r w:rsidRPr="009A1C77">
              <w:rPr>
                <w:b/>
              </w:rPr>
              <w:t xml:space="preserve"> Protocol.</w:t>
            </w:r>
          </w:p>
        </w:tc>
      </w:tr>
      <w:tr w:rsidR="00DB5C95" w:rsidTr="00262571">
        <w:trPr>
          <w:tblHeader/>
        </w:trPr>
        <w:tc>
          <w:tcPr>
            <w:tcW w:w="1274" w:type="dxa"/>
            <w:vMerge w:val="restart"/>
            <w:shd w:val="clear" w:color="auto" w:fill="D6E3BC" w:themeFill="accent3" w:themeFillTint="66"/>
          </w:tcPr>
          <w:p w:rsidR="00DB5C95" w:rsidRDefault="00DB5C95" w:rsidP="00692915">
            <w:pPr>
              <w:pStyle w:val="Paragraph"/>
              <w:jc w:val="center"/>
              <w:rPr>
                <w:b/>
              </w:rPr>
            </w:pPr>
            <w:r>
              <w:rPr>
                <w:b/>
              </w:rPr>
              <w:t>No.</w:t>
            </w:r>
          </w:p>
        </w:tc>
        <w:tc>
          <w:tcPr>
            <w:tcW w:w="1559" w:type="dxa"/>
            <w:vMerge w:val="restart"/>
            <w:shd w:val="clear" w:color="auto" w:fill="D6E3BC" w:themeFill="accent3" w:themeFillTint="66"/>
          </w:tcPr>
          <w:p w:rsidR="00DB5C95" w:rsidRDefault="00DB5C95" w:rsidP="00692915">
            <w:pPr>
              <w:pStyle w:val="Paragraph"/>
              <w:jc w:val="center"/>
              <w:rPr>
                <w:b/>
              </w:rPr>
            </w:pPr>
            <w:r>
              <w:rPr>
                <w:b/>
              </w:rPr>
              <w:t>Output</w:t>
            </w:r>
          </w:p>
        </w:tc>
        <w:tc>
          <w:tcPr>
            <w:tcW w:w="1555" w:type="dxa"/>
            <w:vMerge w:val="restart"/>
            <w:shd w:val="clear" w:color="auto" w:fill="D6E3BC" w:themeFill="accent3" w:themeFillTint="66"/>
          </w:tcPr>
          <w:p w:rsidR="00DB5C95" w:rsidRDefault="00DB5C95" w:rsidP="00692915">
            <w:pPr>
              <w:pStyle w:val="Paragraph"/>
              <w:ind w:right="-66"/>
              <w:jc w:val="center"/>
              <w:rPr>
                <w:b/>
              </w:rPr>
            </w:pPr>
            <w:r>
              <w:rPr>
                <w:b/>
              </w:rPr>
              <w:t>Performance indicator</w:t>
            </w:r>
          </w:p>
        </w:tc>
        <w:tc>
          <w:tcPr>
            <w:tcW w:w="1362" w:type="dxa"/>
            <w:vMerge w:val="restart"/>
            <w:shd w:val="clear" w:color="auto" w:fill="D6E3BC" w:themeFill="accent3" w:themeFillTint="66"/>
          </w:tcPr>
          <w:p w:rsidR="00DB5C95" w:rsidRDefault="00DB5C95" w:rsidP="00692915">
            <w:pPr>
              <w:pStyle w:val="Paragraph"/>
              <w:jc w:val="center"/>
              <w:rPr>
                <w:b/>
              </w:rPr>
            </w:pPr>
            <w:r>
              <w:rPr>
                <w:b/>
              </w:rPr>
              <w:t>Reporting period</w:t>
            </w:r>
          </w:p>
        </w:tc>
        <w:tc>
          <w:tcPr>
            <w:tcW w:w="1990" w:type="dxa"/>
            <w:vMerge w:val="restart"/>
            <w:shd w:val="clear" w:color="auto" w:fill="D6E3BC" w:themeFill="accent3" w:themeFillTint="66"/>
          </w:tcPr>
          <w:p w:rsidR="00DB5C95" w:rsidRDefault="00DB5C95" w:rsidP="00692915">
            <w:pPr>
              <w:pStyle w:val="Paragraph"/>
              <w:jc w:val="center"/>
              <w:rPr>
                <w:b/>
              </w:rPr>
            </w:pPr>
            <w:r>
              <w:rPr>
                <w:b/>
              </w:rPr>
              <w:t>Annual target</w:t>
            </w:r>
          </w:p>
        </w:tc>
        <w:tc>
          <w:tcPr>
            <w:tcW w:w="7001" w:type="dxa"/>
            <w:gridSpan w:val="4"/>
            <w:shd w:val="clear" w:color="auto" w:fill="D6E3BC" w:themeFill="accent3" w:themeFillTint="66"/>
          </w:tcPr>
          <w:p w:rsidR="00DB5C95" w:rsidRDefault="00DB5C95" w:rsidP="00692915">
            <w:pPr>
              <w:pStyle w:val="Paragraph"/>
              <w:jc w:val="center"/>
              <w:rPr>
                <w:b/>
              </w:rPr>
            </w:pPr>
            <w:r>
              <w:rPr>
                <w:b/>
              </w:rPr>
              <w:t>Quarterly target</w:t>
            </w:r>
          </w:p>
        </w:tc>
      </w:tr>
      <w:tr w:rsidR="00DB5C95" w:rsidTr="00262571">
        <w:trPr>
          <w:tblHeader/>
        </w:trPr>
        <w:tc>
          <w:tcPr>
            <w:tcW w:w="1274" w:type="dxa"/>
            <w:vMerge/>
          </w:tcPr>
          <w:p w:rsidR="00DB5C95" w:rsidRDefault="00DB5C95" w:rsidP="00692915">
            <w:pPr>
              <w:pStyle w:val="Paragraph"/>
              <w:jc w:val="center"/>
              <w:rPr>
                <w:b/>
              </w:rPr>
            </w:pPr>
          </w:p>
        </w:tc>
        <w:tc>
          <w:tcPr>
            <w:tcW w:w="1559" w:type="dxa"/>
            <w:vMerge/>
          </w:tcPr>
          <w:p w:rsidR="00DB5C95" w:rsidRDefault="00DB5C95" w:rsidP="00692915">
            <w:pPr>
              <w:pStyle w:val="Paragraph"/>
              <w:jc w:val="center"/>
              <w:rPr>
                <w:b/>
              </w:rPr>
            </w:pPr>
          </w:p>
        </w:tc>
        <w:tc>
          <w:tcPr>
            <w:tcW w:w="1555" w:type="dxa"/>
            <w:vMerge/>
          </w:tcPr>
          <w:p w:rsidR="00DB5C95" w:rsidRDefault="00DB5C95" w:rsidP="00692915">
            <w:pPr>
              <w:pStyle w:val="Paragraph"/>
              <w:ind w:right="-66"/>
              <w:jc w:val="center"/>
              <w:rPr>
                <w:b/>
              </w:rPr>
            </w:pPr>
          </w:p>
        </w:tc>
        <w:tc>
          <w:tcPr>
            <w:tcW w:w="1362" w:type="dxa"/>
            <w:vMerge/>
          </w:tcPr>
          <w:p w:rsidR="00DB5C95" w:rsidRDefault="00DB5C95" w:rsidP="00692915">
            <w:pPr>
              <w:pStyle w:val="Paragraph"/>
              <w:jc w:val="center"/>
              <w:rPr>
                <w:b/>
              </w:rPr>
            </w:pPr>
          </w:p>
        </w:tc>
        <w:tc>
          <w:tcPr>
            <w:tcW w:w="1990" w:type="dxa"/>
            <w:vMerge/>
          </w:tcPr>
          <w:p w:rsidR="00DB5C95" w:rsidRDefault="00DB5C95" w:rsidP="00692915">
            <w:pPr>
              <w:pStyle w:val="Paragraph"/>
              <w:jc w:val="center"/>
              <w:rPr>
                <w:b/>
              </w:rPr>
            </w:pPr>
          </w:p>
        </w:tc>
        <w:tc>
          <w:tcPr>
            <w:tcW w:w="1890" w:type="dxa"/>
            <w:shd w:val="clear" w:color="auto" w:fill="E5DFEC" w:themeFill="accent4" w:themeFillTint="33"/>
          </w:tcPr>
          <w:p w:rsidR="00DB5C95" w:rsidRDefault="00DB5C95" w:rsidP="00692915">
            <w:pPr>
              <w:pStyle w:val="Paragraph"/>
              <w:jc w:val="center"/>
              <w:rPr>
                <w:b/>
              </w:rPr>
            </w:pPr>
            <w:r>
              <w:rPr>
                <w:b/>
              </w:rPr>
              <w:t>1st</w:t>
            </w:r>
          </w:p>
        </w:tc>
        <w:tc>
          <w:tcPr>
            <w:tcW w:w="1799" w:type="dxa"/>
            <w:shd w:val="clear" w:color="auto" w:fill="E5DFEC" w:themeFill="accent4" w:themeFillTint="33"/>
          </w:tcPr>
          <w:p w:rsidR="00DB5C95" w:rsidRDefault="00DB5C95" w:rsidP="00692915">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DB5C95" w:rsidRDefault="00DB5C95" w:rsidP="00692915">
            <w:pPr>
              <w:pStyle w:val="Paragraph"/>
              <w:jc w:val="center"/>
              <w:rPr>
                <w:b/>
              </w:rPr>
            </w:pPr>
            <w:r>
              <w:rPr>
                <w:b/>
              </w:rPr>
              <w:t>3</w:t>
            </w:r>
            <w:r w:rsidRPr="001B5FDA">
              <w:rPr>
                <w:b/>
                <w:vertAlign w:val="superscript"/>
              </w:rPr>
              <w:t>rd</w:t>
            </w:r>
          </w:p>
        </w:tc>
        <w:tc>
          <w:tcPr>
            <w:tcW w:w="1603" w:type="dxa"/>
            <w:shd w:val="clear" w:color="auto" w:fill="E5DFEC" w:themeFill="accent4" w:themeFillTint="33"/>
          </w:tcPr>
          <w:p w:rsidR="00DB5C95" w:rsidRDefault="00DB5C95" w:rsidP="00692915">
            <w:pPr>
              <w:pStyle w:val="Paragraph"/>
              <w:jc w:val="center"/>
              <w:rPr>
                <w:b/>
              </w:rPr>
            </w:pPr>
            <w:r>
              <w:rPr>
                <w:b/>
              </w:rPr>
              <w:t>4</w:t>
            </w:r>
            <w:r w:rsidRPr="00AB7F40">
              <w:rPr>
                <w:b/>
                <w:vertAlign w:val="superscript"/>
              </w:rPr>
              <w:t>th</w:t>
            </w:r>
          </w:p>
        </w:tc>
      </w:tr>
      <w:tr w:rsidR="00262571" w:rsidTr="00262571">
        <w:trPr>
          <w:trHeight w:val="2236"/>
        </w:trPr>
        <w:tc>
          <w:tcPr>
            <w:tcW w:w="1274" w:type="dxa"/>
          </w:tcPr>
          <w:p w:rsidR="00262571" w:rsidRDefault="00262571" w:rsidP="00DB5C95">
            <w:pPr>
              <w:pStyle w:val="Paragraph"/>
              <w:jc w:val="left"/>
            </w:pPr>
            <w:r>
              <w:t>2.6.1.</w:t>
            </w:r>
          </w:p>
          <w:p w:rsidR="00262571" w:rsidRDefault="00262571" w:rsidP="00692915">
            <w:pPr>
              <w:pStyle w:val="Paragraph"/>
              <w:jc w:val="left"/>
            </w:pPr>
          </w:p>
        </w:tc>
        <w:tc>
          <w:tcPr>
            <w:tcW w:w="1559" w:type="dxa"/>
          </w:tcPr>
          <w:p w:rsidR="00262571" w:rsidRPr="0020727D" w:rsidRDefault="00262571" w:rsidP="00692915">
            <w:pPr>
              <w:pStyle w:val="Paragraph"/>
              <w:jc w:val="left"/>
            </w:pPr>
            <w:r w:rsidRPr="0020727D">
              <w:t>Resolution of Section 77 Notices as and when these may arise in terms of the Section 77 Protocol.</w:t>
            </w:r>
          </w:p>
        </w:tc>
        <w:tc>
          <w:tcPr>
            <w:tcW w:w="1555" w:type="dxa"/>
          </w:tcPr>
          <w:p w:rsidR="00262571" w:rsidRPr="0020727D" w:rsidRDefault="00262571" w:rsidP="00692915">
            <w:pPr>
              <w:pStyle w:val="Paragraph"/>
              <w:jc w:val="left"/>
            </w:pPr>
            <w:r w:rsidRPr="0020727D">
              <w:t>Compliance with the Section 77 Protocol.</w:t>
            </w:r>
          </w:p>
        </w:tc>
        <w:tc>
          <w:tcPr>
            <w:tcW w:w="1362" w:type="dxa"/>
          </w:tcPr>
          <w:p w:rsidR="00262571" w:rsidRPr="00DB0B7E" w:rsidRDefault="00262571" w:rsidP="00692915">
            <w:pPr>
              <w:pStyle w:val="Paragraph"/>
              <w:jc w:val="left"/>
            </w:pPr>
            <w:r>
              <w:t>Annual</w:t>
            </w:r>
          </w:p>
        </w:tc>
        <w:tc>
          <w:tcPr>
            <w:tcW w:w="1990" w:type="dxa"/>
          </w:tcPr>
          <w:p w:rsidR="00262571" w:rsidRPr="00C8336C" w:rsidRDefault="00262571" w:rsidP="00262571">
            <w:pPr>
              <w:pStyle w:val="Paragraph"/>
              <w:jc w:val="left"/>
            </w:pPr>
            <w:r>
              <w:t>All Section 77 Notices resolved in c</w:t>
            </w:r>
            <w:r w:rsidRPr="00AA00B4">
              <w:t>ompliance with the Section 77 Protocol</w:t>
            </w:r>
            <w:r>
              <w:t>.</w:t>
            </w:r>
          </w:p>
        </w:tc>
        <w:tc>
          <w:tcPr>
            <w:tcW w:w="1890" w:type="dxa"/>
          </w:tcPr>
          <w:p w:rsidR="00262571" w:rsidRDefault="00262571" w:rsidP="00262571">
            <w:pPr>
              <w:pStyle w:val="Paragraph"/>
              <w:jc w:val="left"/>
            </w:pPr>
            <w:r w:rsidRPr="00F22956">
              <w:t>Reports to be concluded within five days of resolution of all Section 77 notices.</w:t>
            </w:r>
          </w:p>
        </w:tc>
        <w:tc>
          <w:tcPr>
            <w:tcW w:w="1799" w:type="dxa"/>
          </w:tcPr>
          <w:p w:rsidR="00262571" w:rsidRDefault="00262571" w:rsidP="00262571">
            <w:pPr>
              <w:pStyle w:val="Paragraph"/>
              <w:jc w:val="left"/>
            </w:pPr>
            <w:r w:rsidRPr="00F22956">
              <w:t>Reports to be concluded within five days of resolution of all Section 77 notices.</w:t>
            </w:r>
          </w:p>
        </w:tc>
        <w:tc>
          <w:tcPr>
            <w:tcW w:w="1709" w:type="dxa"/>
          </w:tcPr>
          <w:p w:rsidR="00262571" w:rsidRDefault="00262571" w:rsidP="00262571">
            <w:pPr>
              <w:pStyle w:val="Paragraph"/>
              <w:jc w:val="left"/>
            </w:pPr>
            <w:r w:rsidRPr="00F22956">
              <w:t>Reports to be concluded within five days of resolution of all Section 77 notices.</w:t>
            </w:r>
          </w:p>
        </w:tc>
        <w:tc>
          <w:tcPr>
            <w:tcW w:w="1603" w:type="dxa"/>
          </w:tcPr>
          <w:p w:rsidR="00262571" w:rsidRDefault="00262571" w:rsidP="00262571">
            <w:pPr>
              <w:pStyle w:val="Paragraph"/>
              <w:jc w:val="left"/>
            </w:pPr>
            <w:r w:rsidRPr="00F22956">
              <w:t>Reports to be concluded within five days of resolution of all Section 77 notices.</w:t>
            </w:r>
          </w:p>
        </w:tc>
      </w:tr>
    </w:tbl>
    <w:p w:rsidR="009D112D" w:rsidRDefault="009D112D" w:rsidP="00BD5D04">
      <w:pPr>
        <w:pStyle w:val="Paragraph"/>
        <w:rPr>
          <w:b/>
        </w:rPr>
      </w:pPr>
    </w:p>
    <w:p w:rsidR="009D112D" w:rsidRDefault="009D112D">
      <w:pPr>
        <w:rPr>
          <w:rFonts w:ascii="Arial" w:eastAsia="Times New Roman" w:hAnsi="Arial" w:cs="Arial"/>
          <w:b/>
          <w:lang w:val="en-GB"/>
        </w:rPr>
      </w:pPr>
      <w:r>
        <w:rPr>
          <w:b/>
        </w:rPr>
        <w:br w:type="page"/>
      </w:r>
    </w:p>
    <w:p w:rsidR="00C0542C" w:rsidRDefault="00CC3D55" w:rsidP="00C0542C">
      <w:pPr>
        <w:pStyle w:val="Heading3"/>
        <w:ind w:left="426"/>
      </w:pPr>
      <w:bookmarkStart w:id="82" w:name="_Toc412559646"/>
      <w:r>
        <w:lastRenderedPageBreak/>
        <w:t>5.</w:t>
      </w:r>
      <w:r w:rsidR="00BD5D04">
        <w:t>7</w:t>
      </w:r>
      <w:r>
        <w:t>.</w:t>
      </w:r>
      <w:r>
        <w:tab/>
        <w:t>Sub-Programme 2.</w:t>
      </w:r>
      <w:r w:rsidR="00BD5D04">
        <w:t>7</w:t>
      </w:r>
      <w:r w:rsidR="00C0542C">
        <w:t>: Communications and Outreach</w:t>
      </w:r>
      <w:bookmarkEnd w:id="82"/>
    </w:p>
    <w:p w:rsidR="00510A45" w:rsidRDefault="00510A45" w:rsidP="00C0542C">
      <w:pPr>
        <w:pStyle w:val="Paragraph"/>
        <w:ind w:left="1440"/>
      </w:pPr>
      <w:r>
        <w:t xml:space="preserve">The purpose of this </w:t>
      </w:r>
      <w:r w:rsidR="00C0542C">
        <w:t>sub-</w:t>
      </w:r>
      <w:r>
        <w:t xml:space="preserve">programme is to promote social dialogue and capacity building, awareness of </w:t>
      </w:r>
      <w:r w:rsidR="007732DA">
        <w:t>NEDLAC</w:t>
      </w:r>
      <w:r>
        <w:t xml:space="preserve"> activities and enhance the perception of </w:t>
      </w:r>
      <w:r w:rsidR="007732DA">
        <w:t>NEDLAC</w:t>
      </w:r>
      <w:r>
        <w:t xml:space="preserve"> among stakeholders</w:t>
      </w:r>
      <w:r w:rsidR="005475B1">
        <w:t>.</w:t>
      </w:r>
    </w:p>
    <w:p w:rsidR="00510A45" w:rsidRDefault="00510A45" w:rsidP="00510A45"/>
    <w:tbl>
      <w:tblPr>
        <w:tblStyle w:val="TableGrid"/>
        <w:tblW w:w="5594" w:type="pct"/>
        <w:tblInd w:w="-882" w:type="dxa"/>
        <w:tblLayout w:type="fixed"/>
        <w:tblLook w:val="04A0" w:firstRow="1" w:lastRow="0" w:firstColumn="1" w:lastColumn="0" w:noHBand="0" w:noVBand="1"/>
      </w:tblPr>
      <w:tblGrid>
        <w:gridCol w:w="1697"/>
        <w:gridCol w:w="2412"/>
        <w:gridCol w:w="1486"/>
        <w:gridCol w:w="994"/>
        <w:gridCol w:w="991"/>
        <w:gridCol w:w="1209"/>
        <w:gridCol w:w="1477"/>
        <w:gridCol w:w="1536"/>
        <w:gridCol w:w="1533"/>
        <w:gridCol w:w="1406"/>
      </w:tblGrid>
      <w:tr w:rsidR="000A20E2" w:rsidTr="009913CB">
        <w:trPr>
          <w:tblHeader/>
        </w:trPr>
        <w:tc>
          <w:tcPr>
            <w:tcW w:w="5000" w:type="pct"/>
            <w:gridSpan w:val="10"/>
            <w:shd w:val="clear" w:color="auto" w:fill="215868" w:themeFill="accent5" w:themeFillShade="80"/>
          </w:tcPr>
          <w:p w:rsidR="000A20E2" w:rsidRDefault="000A20E2" w:rsidP="00405C02">
            <w:pPr>
              <w:pStyle w:val="Paragraph"/>
              <w:jc w:val="left"/>
              <w:rPr>
                <w:b/>
                <w:color w:val="FFFFFF" w:themeColor="background1"/>
              </w:rPr>
            </w:pP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697A38" w:rsidTr="00697A38">
        <w:trPr>
          <w:tblHeader/>
        </w:trPr>
        <w:tc>
          <w:tcPr>
            <w:tcW w:w="1394" w:type="pct"/>
            <w:gridSpan w:val="2"/>
            <w:shd w:val="clear" w:color="auto" w:fill="95B3D7" w:themeFill="accent1" w:themeFillTint="99"/>
          </w:tcPr>
          <w:p w:rsidR="00697A38" w:rsidRPr="00DC64F3" w:rsidRDefault="00697A38" w:rsidP="00692915">
            <w:pPr>
              <w:pStyle w:val="Paragraph"/>
              <w:jc w:val="left"/>
              <w:rPr>
                <w:b/>
                <w:color w:val="FFFFFF" w:themeColor="background1"/>
              </w:rPr>
            </w:pPr>
            <w:r w:rsidRPr="00DC64F3">
              <w:rPr>
                <w:b/>
              </w:rPr>
              <w:t>Strategic objective</w:t>
            </w:r>
          </w:p>
        </w:tc>
        <w:tc>
          <w:tcPr>
            <w:tcW w:w="3606" w:type="pct"/>
            <w:gridSpan w:val="8"/>
            <w:shd w:val="clear" w:color="auto" w:fill="95B3D7" w:themeFill="accent1" w:themeFillTint="99"/>
          </w:tcPr>
          <w:p w:rsidR="00697A38" w:rsidRPr="00697A38" w:rsidRDefault="00697A38" w:rsidP="00692915">
            <w:pPr>
              <w:pStyle w:val="Paragraph"/>
              <w:jc w:val="left"/>
              <w:rPr>
                <w:b/>
                <w:color w:val="FFFFFF" w:themeColor="background1"/>
              </w:rPr>
            </w:pPr>
            <w:r w:rsidRPr="00697A38">
              <w:rPr>
                <w:b/>
              </w:rPr>
              <w:t>Promote social dialogue through communication, information and capacity building.</w:t>
            </w:r>
          </w:p>
        </w:tc>
      </w:tr>
      <w:tr w:rsidR="000A20E2" w:rsidTr="009913CB">
        <w:trPr>
          <w:tblHeader/>
        </w:trPr>
        <w:tc>
          <w:tcPr>
            <w:tcW w:w="576" w:type="pct"/>
            <w:vMerge w:val="restart"/>
            <w:shd w:val="clear" w:color="auto" w:fill="DAEEF3" w:themeFill="accent5" w:themeFillTint="33"/>
          </w:tcPr>
          <w:p w:rsidR="000A20E2" w:rsidRDefault="009913CB" w:rsidP="00405C02">
            <w:pPr>
              <w:pStyle w:val="Paragraph"/>
              <w:jc w:val="center"/>
              <w:rPr>
                <w:b/>
              </w:rPr>
            </w:pPr>
            <w:r>
              <w:rPr>
                <w:b/>
              </w:rPr>
              <w:t>No.</w:t>
            </w:r>
          </w:p>
        </w:tc>
        <w:tc>
          <w:tcPr>
            <w:tcW w:w="818" w:type="pct"/>
            <w:vMerge w:val="restart"/>
            <w:shd w:val="clear" w:color="auto" w:fill="DAEEF3" w:themeFill="accent5" w:themeFillTint="33"/>
          </w:tcPr>
          <w:p w:rsidR="000A20E2" w:rsidRDefault="000A20E2" w:rsidP="00405C02">
            <w:pPr>
              <w:pStyle w:val="Paragraph"/>
              <w:jc w:val="center"/>
              <w:rPr>
                <w:b/>
              </w:rPr>
            </w:pPr>
            <w:r>
              <w:rPr>
                <w:b/>
              </w:rPr>
              <w:t>Output</w:t>
            </w:r>
          </w:p>
        </w:tc>
        <w:tc>
          <w:tcPr>
            <w:tcW w:w="504" w:type="pct"/>
            <w:vMerge w:val="restart"/>
            <w:shd w:val="clear" w:color="auto" w:fill="DAEEF3" w:themeFill="accent5" w:themeFillTint="33"/>
          </w:tcPr>
          <w:p w:rsidR="000A20E2" w:rsidRDefault="000A20E2" w:rsidP="00405C02">
            <w:pPr>
              <w:pStyle w:val="Paragraph"/>
              <w:jc w:val="center"/>
              <w:rPr>
                <w:b/>
              </w:rPr>
            </w:pPr>
            <w:r>
              <w:rPr>
                <w:b/>
              </w:rPr>
              <w:t>Programme performance indicator</w:t>
            </w:r>
          </w:p>
        </w:tc>
        <w:tc>
          <w:tcPr>
            <w:tcW w:w="1083" w:type="pct"/>
            <w:gridSpan w:val="3"/>
            <w:shd w:val="clear" w:color="auto" w:fill="DAEEF3" w:themeFill="accent5" w:themeFillTint="33"/>
          </w:tcPr>
          <w:p w:rsidR="000A20E2" w:rsidRDefault="000A20E2" w:rsidP="00405C02">
            <w:pPr>
              <w:pStyle w:val="Paragraph"/>
              <w:jc w:val="center"/>
              <w:rPr>
                <w:b/>
              </w:rPr>
            </w:pPr>
            <w:r>
              <w:rPr>
                <w:b/>
              </w:rPr>
              <w:t>Audited/actual performance</w:t>
            </w:r>
          </w:p>
        </w:tc>
        <w:tc>
          <w:tcPr>
            <w:tcW w:w="501" w:type="pct"/>
            <w:vMerge w:val="restart"/>
            <w:shd w:val="clear" w:color="auto" w:fill="DAEEF3" w:themeFill="accent5" w:themeFillTint="33"/>
          </w:tcPr>
          <w:p w:rsidR="000A20E2" w:rsidRDefault="00A97381" w:rsidP="004E3FF2">
            <w:pPr>
              <w:pStyle w:val="Paragraph"/>
              <w:jc w:val="center"/>
              <w:rPr>
                <w:b/>
              </w:rPr>
            </w:pPr>
            <w:r>
              <w:rPr>
                <w:b/>
              </w:rPr>
              <w:t>Estimated performance 201</w:t>
            </w:r>
            <w:r w:rsidR="004E3FF2">
              <w:rPr>
                <w:b/>
              </w:rPr>
              <w:t>5</w:t>
            </w:r>
            <w:r>
              <w:rPr>
                <w:b/>
              </w:rPr>
              <w:t>-1</w:t>
            </w:r>
            <w:r w:rsidR="004E3FF2">
              <w:rPr>
                <w:b/>
              </w:rPr>
              <w:t>6</w:t>
            </w:r>
          </w:p>
        </w:tc>
        <w:tc>
          <w:tcPr>
            <w:tcW w:w="1518" w:type="pct"/>
            <w:gridSpan w:val="3"/>
            <w:shd w:val="clear" w:color="auto" w:fill="DAEEF3" w:themeFill="accent5" w:themeFillTint="33"/>
          </w:tcPr>
          <w:p w:rsidR="000A20E2" w:rsidRDefault="000A20E2" w:rsidP="00405C02">
            <w:pPr>
              <w:pStyle w:val="Paragraph"/>
              <w:jc w:val="center"/>
              <w:rPr>
                <w:b/>
              </w:rPr>
            </w:pPr>
            <w:r>
              <w:rPr>
                <w:b/>
              </w:rPr>
              <w:t>Medium-term targets</w:t>
            </w:r>
          </w:p>
        </w:tc>
      </w:tr>
      <w:tr w:rsidR="000A20E2" w:rsidTr="009913CB">
        <w:trPr>
          <w:tblHeader/>
        </w:trPr>
        <w:tc>
          <w:tcPr>
            <w:tcW w:w="576" w:type="pct"/>
            <w:vMerge/>
          </w:tcPr>
          <w:p w:rsidR="000A20E2" w:rsidRDefault="000A20E2" w:rsidP="00405C02">
            <w:pPr>
              <w:pStyle w:val="Paragraph"/>
              <w:jc w:val="center"/>
              <w:rPr>
                <w:b/>
              </w:rPr>
            </w:pPr>
          </w:p>
        </w:tc>
        <w:tc>
          <w:tcPr>
            <w:tcW w:w="818" w:type="pct"/>
            <w:vMerge/>
          </w:tcPr>
          <w:p w:rsidR="000A20E2" w:rsidRDefault="000A20E2" w:rsidP="00405C02">
            <w:pPr>
              <w:pStyle w:val="Paragraph"/>
              <w:jc w:val="center"/>
              <w:rPr>
                <w:b/>
              </w:rPr>
            </w:pPr>
          </w:p>
        </w:tc>
        <w:tc>
          <w:tcPr>
            <w:tcW w:w="504" w:type="pct"/>
            <w:vMerge/>
          </w:tcPr>
          <w:p w:rsidR="000A20E2" w:rsidRDefault="000A20E2" w:rsidP="00405C02">
            <w:pPr>
              <w:pStyle w:val="Paragraph"/>
              <w:jc w:val="center"/>
              <w:rPr>
                <w:b/>
              </w:rPr>
            </w:pPr>
          </w:p>
        </w:tc>
        <w:tc>
          <w:tcPr>
            <w:tcW w:w="337" w:type="pct"/>
            <w:shd w:val="clear" w:color="auto" w:fill="EAF1DD" w:themeFill="accent3" w:themeFillTint="33"/>
          </w:tcPr>
          <w:p w:rsidR="000A20E2" w:rsidRDefault="00A97381" w:rsidP="004E3FF2">
            <w:pPr>
              <w:pStyle w:val="Paragraph"/>
              <w:jc w:val="center"/>
              <w:rPr>
                <w:b/>
              </w:rPr>
            </w:pPr>
            <w:r>
              <w:rPr>
                <w:b/>
              </w:rPr>
              <w:t>201</w:t>
            </w:r>
            <w:r w:rsidR="004E3FF2">
              <w:rPr>
                <w:b/>
              </w:rPr>
              <w:t>2</w:t>
            </w:r>
            <w:r>
              <w:rPr>
                <w:b/>
              </w:rPr>
              <w:t>-1</w:t>
            </w:r>
            <w:r w:rsidR="004E3FF2">
              <w:rPr>
                <w:b/>
              </w:rPr>
              <w:t>3</w:t>
            </w:r>
          </w:p>
        </w:tc>
        <w:tc>
          <w:tcPr>
            <w:tcW w:w="336" w:type="pct"/>
            <w:shd w:val="clear" w:color="auto" w:fill="EAF1DD" w:themeFill="accent3" w:themeFillTint="33"/>
          </w:tcPr>
          <w:p w:rsidR="000A20E2" w:rsidRDefault="000A20E2" w:rsidP="004E3FF2">
            <w:pPr>
              <w:pStyle w:val="Paragraph"/>
              <w:jc w:val="center"/>
              <w:rPr>
                <w:b/>
              </w:rPr>
            </w:pPr>
            <w:r>
              <w:rPr>
                <w:b/>
              </w:rPr>
              <w:t>20</w:t>
            </w:r>
            <w:r w:rsidR="00A97381">
              <w:rPr>
                <w:b/>
              </w:rPr>
              <w:t>1</w:t>
            </w:r>
            <w:r w:rsidR="004E3FF2">
              <w:rPr>
                <w:b/>
              </w:rPr>
              <w:t>3</w:t>
            </w:r>
            <w:r w:rsidR="00A97381">
              <w:rPr>
                <w:b/>
              </w:rPr>
              <w:t>-1</w:t>
            </w:r>
            <w:r w:rsidR="004E3FF2">
              <w:rPr>
                <w:b/>
              </w:rPr>
              <w:t>4</w:t>
            </w:r>
          </w:p>
        </w:tc>
        <w:tc>
          <w:tcPr>
            <w:tcW w:w="410" w:type="pct"/>
            <w:shd w:val="clear" w:color="auto" w:fill="EAF1DD" w:themeFill="accent3" w:themeFillTint="33"/>
          </w:tcPr>
          <w:p w:rsidR="000A20E2" w:rsidRDefault="00A97381" w:rsidP="004E3FF2">
            <w:pPr>
              <w:pStyle w:val="Paragraph"/>
              <w:jc w:val="center"/>
              <w:rPr>
                <w:b/>
              </w:rPr>
            </w:pPr>
            <w:r>
              <w:rPr>
                <w:b/>
              </w:rPr>
              <w:t>201</w:t>
            </w:r>
            <w:r w:rsidR="004E3FF2">
              <w:rPr>
                <w:b/>
              </w:rPr>
              <w:t>4</w:t>
            </w:r>
            <w:r>
              <w:rPr>
                <w:b/>
              </w:rPr>
              <w:t>-1</w:t>
            </w:r>
            <w:r w:rsidR="004E3FF2">
              <w:rPr>
                <w:b/>
              </w:rPr>
              <w:t>5</w:t>
            </w:r>
          </w:p>
        </w:tc>
        <w:tc>
          <w:tcPr>
            <w:tcW w:w="501" w:type="pct"/>
            <w:vMerge/>
          </w:tcPr>
          <w:p w:rsidR="000A20E2" w:rsidRDefault="000A20E2" w:rsidP="00405C02">
            <w:pPr>
              <w:pStyle w:val="Paragraph"/>
              <w:jc w:val="center"/>
              <w:rPr>
                <w:b/>
              </w:rPr>
            </w:pPr>
          </w:p>
        </w:tc>
        <w:tc>
          <w:tcPr>
            <w:tcW w:w="521" w:type="pct"/>
            <w:shd w:val="clear" w:color="auto" w:fill="EAF1DD" w:themeFill="accent3" w:themeFillTint="33"/>
          </w:tcPr>
          <w:p w:rsidR="000A20E2" w:rsidRPr="009B6EDD" w:rsidRDefault="00A97381" w:rsidP="004E3FF2">
            <w:pPr>
              <w:pStyle w:val="Paragraph"/>
              <w:jc w:val="center"/>
            </w:pPr>
            <w:r>
              <w:rPr>
                <w:b/>
              </w:rPr>
              <w:t>201</w:t>
            </w:r>
            <w:r w:rsidR="004E3FF2">
              <w:rPr>
                <w:b/>
              </w:rPr>
              <w:t>6</w:t>
            </w:r>
            <w:r>
              <w:rPr>
                <w:b/>
              </w:rPr>
              <w:t>-1</w:t>
            </w:r>
            <w:r w:rsidR="004E3FF2">
              <w:rPr>
                <w:b/>
              </w:rPr>
              <w:t>7</w:t>
            </w:r>
          </w:p>
        </w:tc>
        <w:tc>
          <w:tcPr>
            <w:tcW w:w="520" w:type="pct"/>
            <w:shd w:val="clear" w:color="auto" w:fill="EAF1DD" w:themeFill="accent3" w:themeFillTint="33"/>
          </w:tcPr>
          <w:p w:rsidR="000A20E2" w:rsidRDefault="00A97381" w:rsidP="004E3FF2">
            <w:pPr>
              <w:pStyle w:val="Paragraph"/>
              <w:jc w:val="center"/>
              <w:rPr>
                <w:b/>
              </w:rPr>
            </w:pPr>
            <w:r>
              <w:rPr>
                <w:b/>
              </w:rPr>
              <w:t>201</w:t>
            </w:r>
            <w:r w:rsidR="004E3FF2">
              <w:rPr>
                <w:b/>
              </w:rPr>
              <w:t>7</w:t>
            </w:r>
            <w:r>
              <w:rPr>
                <w:b/>
              </w:rPr>
              <w:t>-1</w:t>
            </w:r>
            <w:r w:rsidR="004E3FF2">
              <w:rPr>
                <w:b/>
              </w:rPr>
              <w:t>8</w:t>
            </w:r>
          </w:p>
        </w:tc>
        <w:tc>
          <w:tcPr>
            <w:tcW w:w="477" w:type="pct"/>
            <w:shd w:val="clear" w:color="auto" w:fill="EAF1DD" w:themeFill="accent3" w:themeFillTint="33"/>
          </w:tcPr>
          <w:p w:rsidR="000A20E2" w:rsidRDefault="00A97381" w:rsidP="004E3FF2">
            <w:pPr>
              <w:pStyle w:val="Paragraph"/>
              <w:jc w:val="center"/>
              <w:rPr>
                <w:b/>
              </w:rPr>
            </w:pPr>
            <w:r>
              <w:rPr>
                <w:b/>
              </w:rPr>
              <w:t>201</w:t>
            </w:r>
            <w:r w:rsidR="004E3FF2">
              <w:rPr>
                <w:b/>
              </w:rPr>
              <w:t>8</w:t>
            </w:r>
            <w:r>
              <w:rPr>
                <w:b/>
              </w:rPr>
              <w:t>-1</w:t>
            </w:r>
            <w:r w:rsidR="004E3FF2">
              <w:rPr>
                <w:b/>
              </w:rPr>
              <w:t>9</w:t>
            </w:r>
          </w:p>
        </w:tc>
      </w:tr>
      <w:tr w:rsidR="009913CB" w:rsidRPr="00DB0B7E" w:rsidTr="009913CB">
        <w:trPr>
          <w:trHeight w:val="1960"/>
        </w:trPr>
        <w:tc>
          <w:tcPr>
            <w:tcW w:w="576" w:type="pct"/>
          </w:tcPr>
          <w:p w:rsidR="009913CB" w:rsidRDefault="009913CB" w:rsidP="00405C02">
            <w:pPr>
              <w:pStyle w:val="Paragraph"/>
            </w:pPr>
            <w:r>
              <w:t>2.</w:t>
            </w:r>
            <w:r w:rsidR="00BD5D04">
              <w:t>7</w:t>
            </w:r>
            <w:r>
              <w:t>.1</w:t>
            </w:r>
          </w:p>
          <w:p w:rsidR="009913CB" w:rsidRPr="00617024" w:rsidRDefault="009913CB" w:rsidP="00B458DD">
            <w:pPr>
              <w:pStyle w:val="Paragraph"/>
              <w:jc w:val="left"/>
              <w:rPr>
                <w:lang w:val="en-ZA"/>
              </w:rPr>
            </w:pPr>
          </w:p>
        </w:tc>
        <w:tc>
          <w:tcPr>
            <w:tcW w:w="818" w:type="pct"/>
          </w:tcPr>
          <w:p w:rsidR="009913CB" w:rsidRDefault="009913CB" w:rsidP="00405C02">
            <w:pPr>
              <w:pStyle w:val="Paragraph"/>
              <w:jc w:val="left"/>
            </w:pPr>
            <w:r>
              <w:t>Press briefings, interviews, opinion pieces and news articles.</w:t>
            </w:r>
          </w:p>
        </w:tc>
        <w:tc>
          <w:tcPr>
            <w:tcW w:w="504" w:type="pct"/>
          </w:tcPr>
          <w:p w:rsidR="009913CB" w:rsidRPr="00DB0B7E" w:rsidRDefault="009913CB" w:rsidP="00405C02">
            <w:pPr>
              <w:pStyle w:val="Paragraph"/>
              <w:jc w:val="left"/>
            </w:pPr>
            <w:r>
              <w:t>Number of media interactions.</w:t>
            </w:r>
          </w:p>
        </w:tc>
        <w:tc>
          <w:tcPr>
            <w:tcW w:w="337" w:type="pct"/>
          </w:tcPr>
          <w:p w:rsidR="009913CB" w:rsidRPr="00122B54" w:rsidRDefault="006E7C0E" w:rsidP="009D112D">
            <w:pPr>
              <w:pStyle w:val="Paragraph"/>
              <w:jc w:val="center"/>
            </w:pPr>
            <w:r>
              <w:t>3 interviews, 2 media statements and 1 opinion piece.</w:t>
            </w:r>
          </w:p>
        </w:tc>
        <w:tc>
          <w:tcPr>
            <w:tcW w:w="336" w:type="pct"/>
          </w:tcPr>
          <w:p w:rsidR="009913CB" w:rsidRPr="00122B54" w:rsidRDefault="006E7C0E" w:rsidP="009D112D">
            <w:pPr>
              <w:pStyle w:val="Paragraph"/>
              <w:jc w:val="left"/>
            </w:pPr>
            <w:r>
              <w:t>4 press statements and 6 interviews.</w:t>
            </w:r>
          </w:p>
        </w:tc>
        <w:tc>
          <w:tcPr>
            <w:tcW w:w="410" w:type="pct"/>
          </w:tcPr>
          <w:p w:rsidR="009913CB" w:rsidRPr="00122B54" w:rsidRDefault="006E7C0E" w:rsidP="009D112D">
            <w:pPr>
              <w:pStyle w:val="Paragraph"/>
              <w:jc w:val="left"/>
            </w:pPr>
            <w:r>
              <w:t>1 press statement/interview.</w:t>
            </w:r>
          </w:p>
        </w:tc>
        <w:tc>
          <w:tcPr>
            <w:tcW w:w="501" w:type="pct"/>
          </w:tcPr>
          <w:p w:rsidR="009913CB" w:rsidRPr="00DB0B7E" w:rsidRDefault="009913CB" w:rsidP="009D112D">
            <w:pPr>
              <w:pStyle w:val="Paragraph"/>
              <w:jc w:val="left"/>
            </w:pPr>
            <w:r>
              <w:t>1 press statements/ interviews.</w:t>
            </w:r>
          </w:p>
        </w:tc>
        <w:tc>
          <w:tcPr>
            <w:tcW w:w="521" w:type="pct"/>
          </w:tcPr>
          <w:p w:rsidR="009913CB" w:rsidRPr="00DB0B7E" w:rsidRDefault="009913CB" w:rsidP="00CA3088">
            <w:pPr>
              <w:pStyle w:val="Paragraph"/>
              <w:jc w:val="left"/>
            </w:pPr>
            <w:r>
              <w:t>At least 1 press briefing/ interview/ opinion piece/news article per quarter.</w:t>
            </w:r>
          </w:p>
        </w:tc>
        <w:tc>
          <w:tcPr>
            <w:tcW w:w="520" w:type="pct"/>
          </w:tcPr>
          <w:p w:rsidR="009913CB" w:rsidRDefault="009913CB" w:rsidP="00CA3088">
            <w:pPr>
              <w:pStyle w:val="Paragraph"/>
              <w:jc w:val="left"/>
            </w:pPr>
            <w:r>
              <w:t>At least 1 press briefing /interview/ opinion piece/news article per quarter.</w:t>
            </w:r>
          </w:p>
        </w:tc>
        <w:tc>
          <w:tcPr>
            <w:tcW w:w="477" w:type="pct"/>
          </w:tcPr>
          <w:p w:rsidR="009913CB" w:rsidRDefault="009913CB" w:rsidP="00CA3088">
            <w:pPr>
              <w:pStyle w:val="Paragraph"/>
              <w:jc w:val="left"/>
            </w:pPr>
            <w:r>
              <w:t>At least 1 press briefing/ interviews\/ opinion piece/news article per quarter.</w:t>
            </w:r>
          </w:p>
        </w:tc>
      </w:tr>
      <w:tr w:rsidR="009913CB" w:rsidRPr="00DB0B7E" w:rsidTr="009913CB">
        <w:trPr>
          <w:trHeight w:val="1098"/>
        </w:trPr>
        <w:tc>
          <w:tcPr>
            <w:tcW w:w="576" w:type="pct"/>
            <w:vMerge w:val="restart"/>
          </w:tcPr>
          <w:p w:rsidR="009913CB" w:rsidRDefault="009913CB" w:rsidP="00BD5D04">
            <w:pPr>
              <w:pStyle w:val="Paragraph"/>
              <w:jc w:val="left"/>
            </w:pPr>
            <w:r>
              <w:t>2.</w:t>
            </w:r>
            <w:r w:rsidR="00BD5D04">
              <w:t>7</w:t>
            </w:r>
            <w:r>
              <w:t>.2.</w:t>
            </w:r>
          </w:p>
        </w:tc>
        <w:tc>
          <w:tcPr>
            <w:tcW w:w="818" w:type="pct"/>
            <w:vMerge w:val="restart"/>
          </w:tcPr>
          <w:p w:rsidR="009913CB" w:rsidRDefault="009913CB" w:rsidP="00E307E5">
            <w:pPr>
              <w:rPr>
                <w:rFonts w:ascii="Arial" w:hAnsi="Arial" w:cs="Arial"/>
              </w:rPr>
            </w:pPr>
            <w:r>
              <w:rPr>
                <w:rFonts w:ascii="Arial" w:hAnsi="Arial" w:cs="Arial"/>
              </w:rPr>
              <w:t>Website updated and monitored.</w:t>
            </w:r>
          </w:p>
        </w:tc>
        <w:tc>
          <w:tcPr>
            <w:tcW w:w="504" w:type="pct"/>
          </w:tcPr>
          <w:p w:rsidR="009913CB" w:rsidRPr="00F5113D" w:rsidRDefault="009913CB" w:rsidP="00D60DBD">
            <w:pPr>
              <w:rPr>
                <w:rFonts w:ascii="Arial" w:hAnsi="Arial" w:cs="Arial"/>
              </w:rPr>
            </w:pPr>
            <w:r w:rsidRPr="00F5113D">
              <w:rPr>
                <w:rFonts w:ascii="Arial" w:hAnsi="Arial" w:cs="Arial"/>
              </w:rPr>
              <w:t>Number of website updates.</w:t>
            </w:r>
          </w:p>
        </w:tc>
        <w:tc>
          <w:tcPr>
            <w:tcW w:w="337" w:type="pct"/>
          </w:tcPr>
          <w:p w:rsidR="009913CB" w:rsidRDefault="009913CB" w:rsidP="009D112D">
            <w:pPr>
              <w:pStyle w:val="Paragraph"/>
              <w:jc w:val="center"/>
            </w:pPr>
            <w:r>
              <w:t>N/A</w:t>
            </w:r>
          </w:p>
        </w:tc>
        <w:tc>
          <w:tcPr>
            <w:tcW w:w="336" w:type="pct"/>
          </w:tcPr>
          <w:p w:rsidR="009913CB" w:rsidRDefault="009913CB" w:rsidP="009D112D">
            <w:pPr>
              <w:pStyle w:val="Paragraph"/>
              <w:jc w:val="center"/>
            </w:pPr>
            <w:r>
              <w:t>N/A</w:t>
            </w:r>
          </w:p>
        </w:tc>
        <w:tc>
          <w:tcPr>
            <w:tcW w:w="410" w:type="pct"/>
          </w:tcPr>
          <w:p w:rsidR="009913CB" w:rsidRDefault="006E7C0E" w:rsidP="009D112D">
            <w:pPr>
              <w:pStyle w:val="Paragraph"/>
              <w:jc w:val="center"/>
            </w:pPr>
            <w:r>
              <w:t>12</w:t>
            </w:r>
          </w:p>
        </w:tc>
        <w:tc>
          <w:tcPr>
            <w:tcW w:w="501" w:type="pct"/>
          </w:tcPr>
          <w:p w:rsidR="009913CB" w:rsidRDefault="009913CB" w:rsidP="009D112D">
            <w:pPr>
              <w:pStyle w:val="Paragraph"/>
              <w:jc w:val="center"/>
            </w:pPr>
            <w:r>
              <w:t>12</w:t>
            </w:r>
          </w:p>
        </w:tc>
        <w:tc>
          <w:tcPr>
            <w:tcW w:w="521" w:type="pct"/>
          </w:tcPr>
          <w:p w:rsidR="009913CB" w:rsidRDefault="009913CB" w:rsidP="00F16A03">
            <w:pPr>
              <w:pStyle w:val="Paragraph"/>
              <w:jc w:val="left"/>
            </w:pPr>
            <w:r>
              <w:t>12 updates.</w:t>
            </w:r>
          </w:p>
        </w:tc>
        <w:tc>
          <w:tcPr>
            <w:tcW w:w="520" w:type="pct"/>
          </w:tcPr>
          <w:p w:rsidR="009913CB" w:rsidRDefault="009913CB" w:rsidP="00F16A03">
            <w:pPr>
              <w:pStyle w:val="Paragraph"/>
              <w:jc w:val="left"/>
            </w:pPr>
            <w:r>
              <w:t>12 updates.</w:t>
            </w:r>
          </w:p>
        </w:tc>
        <w:tc>
          <w:tcPr>
            <w:tcW w:w="477" w:type="pct"/>
          </w:tcPr>
          <w:p w:rsidR="009913CB" w:rsidRDefault="009913CB" w:rsidP="00F16A03">
            <w:pPr>
              <w:pStyle w:val="Paragraph"/>
              <w:jc w:val="left"/>
            </w:pPr>
            <w:r>
              <w:t>12 updates.</w:t>
            </w:r>
          </w:p>
        </w:tc>
      </w:tr>
      <w:tr w:rsidR="00985C0F" w:rsidRPr="00DB0B7E" w:rsidTr="009913CB">
        <w:trPr>
          <w:trHeight w:val="1098"/>
        </w:trPr>
        <w:tc>
          <w:tcPr>
            <w:tcW w:w="576" w:type="pct"/>
            <w:vMerge/>
          </w:tcPr>
          <w:p w:rsidR="00985C0F" w:rsidRDefault="00985C0F" w:rsidP="00405C02">
            <w:pPr>
              <w:pStyle w:val="Paragraph"/>
              <w:jc w:val="left"/>
            </w:pPr>
          </w:p>
        </w:tc>
        <w:tc>
          <w:tcPr>
            <w:tcW w:w="818" w:type="pct"/>
            <w:vMerge/>
          </w:tcPr>
          <w:p w:rsidR="00985C0F" w:rsidRDefault="00985C0F" w:rsidP="00E307E5">
            <w:pPr>
              <w:rPr>
                <w:rFonts w:ascii="Arial" w:hAnsi="Arial" w:cs="Arial"/>
              </w:rPr>
            </w:pPr>
          </w:p>
        </w:tc>
        <w:tc>
          <w:tcPr>
            <w:tcW w:w="504" w:type="pct"/>
          </w:tcPr>
          <w:p w:rsidR="00985C0F" w:rsidRPr="00F5113D" w:rsidRDefault="00985C0F" w:rsidP="00D60DBD">
            <w:pPr>
              <w:rPr>
                <w:rFonts w:ascii="Arial" w:hAnsi="Arial" w:cs="Arial"/>
              </w:rPr>
            </w:pPr>
            <w:r>
              <w:rPr>
                <w:rFonts w:ascii="Arial" w:hAnsi="Arial" w:cs="Arial"/>
              </w:rPr>
              <w:t>Number of reports on website visits.</w:t>
            </w:r>
          </w:p>
        </w:tc>
        <w:tc>
          <w:tcPr>
            <w:tcW w:w="337" w:type="pct"/>
          </w:tcPr>
          <w:p w:rsidR="00985C0F" w:rsidRDefault="00985C0F" w:rsidP="009D112D">
            <w:pPr>
              <w:pStyle w:val="Paragraph"/>
              <w:jc w:val="center"/>
            </w:pPr>
            <w:r>
              <w:t>N/A</w:t>
            </w:r>
          </w:p>
        </w:tc>
        <w:tc>
          <w:tcPr>
            <w:tcW w:w="336" w:type="pct"/>
          </w:tcPr>
          <w:p w:rsidR="00985C0F" w:rsidRDefault="00985C0F" w:rsidP="009D112D">
            <w:pPr>
              <w:pStyle w:val="Paragraph"/>
              <w:jc w:val="center"/>
            </w:pPr>
            <w:r>
              <w:t>N/A</w:t>
            </w:r>
          </w:p>
        </w:tc>
        <w:tc>
          <w:tcPr>
            <w:tcW w:w="410" w:type="pct"/>
          </w:tcPr>
          <w:p w:rsidR="00985C0F" w:rsidRDefault="006E7C0E" w:rsidP="009D112D">
            <w:pPr>
              <w:pStyle w:val="Paragraph"/>
              <w:jc w:val="center"/>
            </w:pPr>
            <w:r>
              <w:t>12</w:t>
            </w:r>
          </w:p>
        </w:tc>
        <w:tc>
          <w:tcPr>
            <w:tcW w:w="501" w:type="pct"/>
          </w:tcPr>
          <w:p w:rsidR="00985C0F" w:rsidRDefault="00985C0F" w:rsidP="009D112D">
            <w:pPr>
              <w:pStyle w:val="Paragraph"/>
              <w:jc w:val="center"/>
            </w:pPr>
            <w:r>
              <w:t>12</w:t>
            </w:r>
          </w:p>
        </w:tc>
        <w:tc>
          <w:tcPr>
            <w:tcW w:w="521" w:type="pct"/>
          </w:tcPr>
          <w:p w:rsidR="00985C0F" w:rsidRDefault="00985C0F" w:rsidP="00F16A03">
            <w:pPr>
              <w:pStyle w:val="Paragraph"/>
              <w:jc w:val="left"/>
            </w:pPr>
            <w:r>
              <w:t>12 reports issued.</w:t>
            </w:r>
          </w:p>
        </w:tc>
        <w:tc>
          <w:tcPr>
            <w:tcW w:w="520" w:type="pct"/>
          </w:tcPr>
          <w:p w:rsidR="00985C0F" w:rsidRDefault="00985C0F">
            <w:pPr>
              <w:rPr>
                <w:rFonts w:ascii="Arial" w:eastAsia="Times New Roman" w:hAnsi="Arial" w:cs="Arial"/>
                <w:lang w:val="en-GB"/>
              </w:rPr>
            </w:pPr>
          </w:p>
          <w:p w:rsidR="00985C0F" w:rsidRPr="00985C0F" w:rsidRDefault="00985C0F">
            <w:pPr>
              <w:rPr>
                <w:rFonts w:ascii="Arial" w:eastAsia="Times New Roman" w:hAnsi="Arial" w:cs="Arial"/>
                <w:lang w:val="en-GB"/>
              </w:rPr>
            </w:pPr>
            <w:r w:rsidRPr="00985C0F">
              <w:rPr>
                <w:rFonts w:ascii="Arial" w:eastAsia="Times New Roman" w:hAnsi="Arial" w:cs="Arial"/>
                <w:lang w:val="en-GB"/>
              </w:rPr>
              <w:t>12 reports issued</w:t>
            </w:r>
          </w:p>
        </w:tc>
        <w:tc>
          <w:tcPr>
            <w:tcW w:w="477" w:type="pct"/>
          </w:tcPr>
          <w:p w:rsidR="00985C0F" w:rsidRDefault="00985C0F">
            <w:pPr>
              <w:rPr>
                <w:rFonts w:ascii="Arial" w:eastAsia="Times New Roman" w:hAnsi="Arial" w:cs="Arial"/>
                <w:lang w:val="en-GB"/>
              </w:rPr>
            </w:pPr>
          </w:p>
          <w:p w:rsidR="00985C0F" w:rsidRPr="00985C0F" w:rsidRDefault="00985C0F">
            <w:pPr>
              <w:rPr>
                <w:rFonts w:ascii="Arial" w:eastAsia="Times New Roman" w:hAnsi="Arial" w:cs="Arial"/>
                <w:lang w:val="en-GB"/>
              </w:rPr>
            </w:pPr>
            <w:r w:rsidRPr="00985C0F">
              <w:rPr>
                <w:rFonts w:ascii="Arial" w:eastAsia="Times New Roman" w:hAnsi="Arial" w:cs="Arial"/>
                <w:lang w:val="en-GB"/>
              </w:rPr>
              <w:t>12 reports issued</w:t>
            </w:r>
          </w:p>
        </w:tc>
      </w:tr>
      <w:tr w:rsidR="009913CB" w:rsidRPr="00DB0B7E" w:rsidTr="009D112D">
        <w:trPr>
          <w:trHeight w:val="1037"/>
        </w:trPr>
        <w:tc>
          <w:tcPr>
            <w:tcW w:w="576" w:type="pct"/>
          </w:tcPr>
          <w:p w:rsidR="009913CB" w:rsidRDefault="008B00AB" w:rsidP="00BD5D04">
            <w:pPr>
              <w:pStyle w:val="Paragraph"/>
              <w:jc w:val="left"/>
            </w:pPr>
            <w:r>
              <w:t>2.</w:t>
            </w:r>
            <w:r w:rsidR="00BD5D04">
              <w:t>7</w:t>
            </w:r>
            <w:r>
              <w:t>.3</w:t>
            </w:r>
            <w:r w:rsidR="009913CB">
              <w:t>.</w:t>
            </w:r>
          </w:p>
        </w:tc>
        <w:tc>
          <w:tcPr>
            <w:tcW w:w="818" w:type="pct"/>
          </w:tcPr>
          <w:p w:rsidR="009913CB" w:rsidRPr="007245E7" w:rsidRDefault="009913CB" w:rsidP="00E307E5">
            <w:pPr>
              <w:rPr>
                <w:rFonts w:ascii="Arial" w:hAnsi="Arial" w:cs="Arial"/>
              </w:rPr>
            </w:pPr>
            <w:r w:rsidRPr="007245E7">
              <w:rPr>
                <w:rFonts w:ascii="Arial" w:hAnsi="Arial" w:cs="Arial"/>
              </w:rPr>
              <w:t xml:space="preserve">Nedlac 20-year </w:t>
            </w:r>
            <w:r>
              <w:rPr>
                <w:rFonts w:ascii="Arial" w:hAnsi="Arial" w:cs="Arial"/>
              </w:rPr>
              <w:t>anniversary celebrated.</w:t>
            </w:r>
          </w:p>
        </w:tc>
        <w:tc>
          <w:tcPr>
            <w:tcW w:w="504" w:type="pct"/>
          </w:tcPr>
          <w:p w:rsidR="009913CB" w:rsidRDefault="009913CB" w:rsidP="00647497">
            <w:pPr>
              <w:rPr>
                <w:rFonts w:ascii="Arial" w:hAnsi="Arial" w:cs="Arial"/>
              </w:rPr>
            </w:pPr>
            <w:r>
              <w:rPr>
                <w:rFonts w:ascii="Arial" w:hAnsi="Arial" w:cs="Arial"/>
              </w:rPr>
              <w:t>20-year publication developed.</w:t>
            </w:r>
          </w:p>
        </w:tc>
        <w:tc>
          <w:tcPr>
            <w:tcW w:w="337" w:type="pct"/>
          </w:tcPr>
          <w:p w:rsidR="009913CB" w:rsidRDefault="009913CB" w:rsidP="00405C02">
            <w:pPr>
              <w:pStyle w:val="Paragraph"/>
            </w:pPr>
            <w:r>
              <w:t>N/A</w:t>
            </w:r>
          </w:p>
        </w:tc>
        <w:tc>
          <w:tcPr>
            <w:tcW w:w="336" w:type="pct"/>
          </w:tcPr>
          <w:p w:rsidR="009913CB" w:rsidRDefault="009913CB" w:rsidP="00405C02">
            <w:pPr>
              <w:pStyle w:val="Paragraph"/>
            </w:pPr>
            <w:r>
              <w:t>N/A</w:t>
            </w:r>
          </w:p>
        </w:tc>
        <w:tc>
          <w:tcPr>
            <w:tcW w:w="410" w:type="pct"/>
          </w:tcPr>
          <w:p w:rsidR="009913CB" w:rsidRDefault="009913CB" w:rsidP="00405C02">
            <w:pPr>
              <w:pStyle w:val="Paragraph"/>
            </w:pPr>
            <w:r>
              <w:t>N/A</w:t>
            </w:r>
          </w:p>
        </w:tc>
        <w:tc>
          <w:tcPr>
            <w:tcW w:w="501" w:type="pct"/>
          </w:tcPr>
          <w:p w:rsidR="009913CB" w:rsidRDefault="007844E0" w:rsidP="007844E0">
            <w:pPr>
              <w:pStyle w:val="Paragraph"/>
              <w:jc w:val="left"/>
            </w:pPr>
            <w:r>
              <w:t>20-year publication developed.</w:t>
            </w:r>
          </w:p>
        </w:tc>
        <w:tc>
          <w:tcPr>
            <w:tcW w:w="521" w:type="pct"/>
          </w:tcPr>
          <w:p w:rsidR="009913CB" w:rsidRDefault="007844E0" w:rsidP="00405C02">
            <w:pPr>
              <w:pStyle w:val="Paragraph"/>
              <w:jc w:val="left"/>
            </w:pPr>
            <w:r>
              <w:t>N/A</w:t>
            </w:r>
          </w:p>
        </w:tc>
        <w:tc>
          <w:tcPr>
            <w:tcW w:w="520" w:type="pct"/>
          </w:tcPr>
          <w:p w:rsidR="009913CB" w:rsidRPr="00AA00B4" w:rsidRDefault="007844E0" w:rsidP="00405C02">
            <w:pPr>
              <w:pStyle w:val="Paragraph"/>
              <w:jc w:val="left"/>
            </w:pPr>
            <w:r>
              <w:t>N/A</w:t>
            </w:r>
          </w:p>
        </w:tc>
        <w:tc>
          <w:tcPr>
            <w:tcW w:w="477" w:type="pct"/>
          </w:tcPr>
          <w:p w:rsidR="009913CB" w:rsidRPr="00AA00B4" w:rsidRDefault="007844E0" w:rsidP="00405C02">
            <w:pPr>
              <w:pStyle w:val="Paragraph"/>
              <w:jc w:val="left"/>
            </w:pPr>
            <w:r>
              <w:t>N/A</w:t>
            </w:r>
          </w:p>
        </w:tc>
      </w:tr>
    </w:tbl>
    <w:p w:rsidR="005E03B8" w:rsidRDefault="005E03B8" w:rsidP="00510A45"/>
    <w:tbl>
      <w:tblPr>
        <w:tblStyle w:val="TableGrid"/>
        <w:tblW w:w="14741" w:type="dxa"/>
        <w:tblInd w:w="-882" w:type="dxa"/>
        <w:tblLayout w:type="fixed"/>
        <w:tblLook w:val="04A0" w:firstRow="1" w:lastRow="0" w:firstColumn="1" w:lastColumn="0" w:noHBand="0" w:noVBand="1"/>
      </w:tblPr>
      <w:tblGrid>
        <w:gridCol w:w="1699"/>
        <w:gridCol w:w="1701"/>
        <w:gridCol w:w="1418"/>
        <w:gridCol w:w="1275"/>
        <w:gridCol w:w="1644"/>
        <w:gridCol w:w="1893"/>
        <w:gridCol w:w="1799"/>
        <w:gridCol w:w="1709"/>
        <w:gridCol w:w="1603"/>
      </w:tblGrid>
      <w:tr w:rsidR="00F32B74" w:rsidTr="007270B2">
        <w:trPr>
          <w:tblHeader/>
        </w:trPr>
        <w:tc>
          <w:tcPr>
            <w:tcW w:w="14741" w:type="dxa"/>
            <w:gridSpan w:val="9"/>
            <w:shd w:val="clear" w:color="auto" w:fill="215868" w:themeFill="accent5" w:themeFillShade="80"/>
          </w:tcPr>
          <w:p w:rsidR="00F32B74" w:rsidRDefault="005E03B8" w:rsidP="007844E0">
            <w:pPr>
              <w:pStyle w:val="Paragraph"/>
              <w:jc w:val="left"/>
              <w:rPr>
                <w:b/>
              </w:rPr>
            </w:pPr>
            <w:r>
              <w:lastRenderedPageBreak/>
              <w:br w:type="page"/>
            </w:r>
            <w:r w:rsidR="002D4B5A">
              <w:br w:type="page"/>
            </w:r>
            <w:r w:rsidR="00A97381">
              <w:rPr>
                <w:b/>
                <w:color w:val="FFFFFF" w:themeColor="background1"/>
              </w:rPr>
              <w:t>Quarterly targets for 201</w:t>
            </w:r>
            <w:r w:rsidR="007844E0">
              <w:rPr>
                <w:b/>
                <w:color w:val="FFFFFF" w:themeColor="background1"/>
              </w:rPr>
              <w:t>6</w:t>
            </w:r>
            <w:r w:rsidR="00A97381">
              <w:rPr>
                <w:b/>
                <w:color w:val="FFFFFF" w:themeColor="background1"/>
              </w:rPr>
              <w:t xml:space="preserve"> </w:t>
            </w:r>
            <w:r w:rsidR="002813DE">
              <w:rPr>
                <w:b/>
                <w:color w:val="FFFFFF" w:themeColor="background1"/>
              </w:rPr>
              <w:t>–</w:t>
            </w:r>
            <w:r w:rsidR="00A97381">
              <w:rPr>
                <w:b/>
                <w:color w:val="FFFFFF" w:themeColor="background1"/>
              </w:rPr>
              <w:t xml:space="preserve"> 201</w:t>
            </w:r>
            <w:r w:rsidR="007844E0">
              <w:rPr>
                <w:b/>
                <w:color w:val="FFFFFF" w:themeColor="background1"/>
              </w:rPr>
              <w:t>7</w:t>
            </w:r>
          </w:p>
        </w:tc>
      </w:tr>
      <w:tr w:rsidR="007270B2" w:rsidTr="007270B2">
        <w:trPr>
          <w:tblHeader/>
        </w:trPr>
        <w:tc>
          <w:tcPr>
            <w:tcW w:w="3400" w:type="dxa"/>
            <w:gridSpan w:val="2"/>
            <w:shd w:val="clear" w:color="auto" w:fill="95B3D7" w:themeFill="accent1" w:themeFillTint="99"/>
          </w:tcPr>
          <w:p w:rsidR="007270B2" w:rsidRPr="00DC64F3" w:rsidRDefault="007270B2" w:rsidP="00692915">
            <w:pPr>
              <w:pStyle w:val="Paragraph"/>
              <w:jc w:val="left"/>
              <w:rPr>
                <w:b/>
                <w:color w:val="FFFFFF" w:themeColor="background1"/>
              </w:rPr>
            </w:pPr>
            <w:r w:rsidRPr="00DC64F3">
              <w:rPr>
                <w:b/>
              </w:rPr>
              <w:t>Strategic objective</w:t>
            </w:r>
          </w:p>
        </w:tc>
        <w:tc>
          <w:tcPr>
            <w:tcW w:w="11341" w:type="dxa"/>
            <w:gridSpan w:val="7"/>
            <w:shd w:val="clear" w:color="auto" w:fill="95B3D7" w:themeFill="accent1" w:themeFillTint="99"/>
          </w:tcPr>
          <w:p w:rsidR="007270B2" w:rsidRPr="00697A38" w:rsidRDefault="007270B2" w:rsidP="00692915">
            <w:pPr>
              <w:pStyle w:val="Paragraph"/>
              <w:jc w:val="left"/>
              <w:rPr>
                <w:b/>
                <w:color w:val="FFFFFF" w:themeColor="background1"/>
              </w:rPr>
            </w:pPr>
            <w:r w:rsidRPr="00697A38">
              <w:rPr>
                <w:b/>
              </w:rPr>
              <w:t>Promote social dialogue through communication, information and capacity building.</w:t>
            </w:r>
          </w:p>
        </w:tc>
      </w:tr>
      <w:tr w:rsidR="00F32B74" w:rsidTr="007270B2">
        <w:trPr>
          <w:tblHeader/>
        </w:trPr>
        <w:tc>
          <w:tcPr>
            <w:tcW w:w="1699" w:type="dxa"/>
            <w:vMerge w:val="restart"/>
            <w:shd w:val="clear" w:color="auto" w:fill="D6E3BC" w:themeFill="accent3" w:themeFillTint="66"/>
          </w:tcPr>
          <w:p w:rsidR="00F32B74" w:rsidRDefault="007270B2" w:rsidP="00405C02">
            <w:pPr>
              <w:pStyle w:val="Paragraph"/>
              <w:jc w:val="center"/>
              <w:rPr>
                <w:b/>
              </w:rPr>
            </w:pPr>
            <w:r>
              <w:rPr>
                <w:b/>
              </w:rPr>
              <w:t>No.</w:t>
            </w:r>
          </w:p>
        </w:tc>
        <w:tc>
          <w:tcPr>
            <w:tcW w:w="1701" w:type="dxa"/>
            <w:vMerge w:val="restart"/>
            <w:shd w:val="clear" w:color="auto" w:fill="D6E3BC" w:themeFill="accent3" w:themeFillTint="66"/>
          </w:tcPr>
          <w:p w:rsidR="00F32B74" w:rsidRDefault="00F32B74" w:rsidP="00405C02">
            <w:pPr>
              <w:pStyle w:val="Paragraph"/>
              <w:jc w:val="center"/>
              <w:rPr>
                <w:b/>
              </w:rPr>
            </w:pPr>
            <w:r>
              <w:rPr>
                <w:b/>
              </w:rPr>
              <w:t>Output</w:t>
            </w:r>
          </w:p>
        </w:tc>
        <w:tc>
          <w:tcPr>
            <w:tcW w:w="1418" w:type="dxa"/>
            <w:vMerge w:val="restart"/>
            <w:shd w:val="clear" w:color="auto" w:fill="D6E3BC" w:themeFill="accent3" w:themeFillTint="66"/>
          </w:tcPr>
          <w:p w:rsidR="00F32B74" w:rsidRDefault="00F32B74" w:rsidP="00405C02">
            <w:pPr>
              <w:pStyle w:val="Paragraph"/>
              <w:ind w:right="-66"/>
              <w:jc w:val="center"/>
              <w:rPr>
                <w:b/>
              </w:rPr>
            </w:pPr>
            <w:r>
              <w:rPr>
                <w:b/>
              </w:rPr>
              <w:t>Performance indicator</w:t>
            </w:r>
          </w:p>
        </w:tc>
        <w:tc>
          <w:tcPr>
            <w:tcW w:w="1275" w:type="dxa"/>
            <w:vMerge w:val="restart"/>
            <w:shd w:val="clear" w:color="auto" w:fill="D6E3BC" w:themeFill="accent3" w:themeFillTint="66"/>
          </w:tcPr>
          <w:p w:rsidR="00F32B74" w:rsidRDefault="00F32B74" w:rsidP="00405C02">
            <w:pPr>
              <w:pStyle w:val="Paragraph"/>
              <w:jc w:val="center"/>
              <w:rPr>
                <w:b/>
              </w:rPr>
            </w:pPr>
            <w:r>
              <w:rPr>
                <w:b/>
              </w:rPr>
              <w:t>Reporting period</w:t>
            </w:r>
          </w:p>
        </w:tc>
        <w:tc>
          <w:tcPr>
            <w:tcW w:w="1644" w:type="dxa"/>
            <w:vMerge w:val="restart"/>
            <w:shd w:val="clear" w:color="auto" w:fill="D6E3BC" w:themeFill="accent3" w:themeFillTint="66"/>
          </w:tcPr>
          <w:p w:rsidR="00F32B74" w:rsidRDefault="00F32B74" w:rsidP="00405C02">
            <w:pPr>
              <w:pStyle w:val="Paragraph"/>
              <w:jc w:val="center"/>
              <w:rPr>
                <w:b/>
              </w:rPr>
            </w:pPr>
            <w:r>
              <w:rPr>
                <w:b/>
              </w:rPr>
              <w:t>Annual target</w:t>
            </w:r>
          </w:p>
        </w:tc>
        <w:tc>
          <w:tcPr>
            <w:tcW w:w="7004" w:type="dxa"/>
            <w:gridSpan w:val="4"/>
            <w:shd w:val="clear" w:color="auto" w:fill="D6E3BC" w:themeFill="accent3" w:themeFillTint="66"/>
          </w:tcPr>
          <w:p w:rsidR="00F32B74" w:rsidRDefault="00F32B74" w:rsidP="00405C02">
            <w:pPr>
              <w:pStyle w:val="Paragraph"/>
              <w:jc w:val="center"/>
              <w:rPr>
                <w:b/>
              </w:rPr>
            </w:pPr>
            <w:r>
              <w:rPr>
                <w:b/>
              </w:rPr>
              <w:t>Quarterly target</w:t>
            </w:r>
          </w:p>
        </w:tc>
      </w:tr>
      <w:tr w:rsidR="00F32B74" w:rsidTr="007270B2">
        <w:trPr>
          <w:tblHeader/>
        </w:trPr>
        <w:tc>
          <w:tcPr>
            <w:tcW w:w="1699" w:type="dxa"/>
            <w:vMerge/>
          </w:tcPr>
          <w:p w:rsidR="00F32B74" w:rsidRDefault="00F32B74" w:rsidP="00405C02">
            <w:pPr>
              <w:pStyle w:val="Paragraph"/>
              <w:jc w:val="center"/>
              <w:rPr>
                <w:b/>
              </w:rPr>
            </w:pPr>
          </w:p>
        </w:tc>
        <w:tc>
          <w:tcPr>
            <w:tcW w:w="1701" w:type="dxa"/>
            <w:vMerge/>
          </w:tcPr>
          <w:p w:rsidR="00F32B74" w:rsidRDefault="00F32B74" w:rsidP="00405C02">
            <w:pPr>
              <w:pStyle w:val="Paragraph"/>
              <w:jc w:val="center"/>
              <w:rPr>
                <w:b/>
              </w:rPr>
            </w:pPr>
          </w:p>
        </w:tc>
        <w:tc>
          <w:tcPr>
            <w:tcW w:w="1418" w:type="dxa"/>
            <w:vMerge/>
          </w:tcPr>
          <w:p w:rsidR="00F32B74" w:rsidRDefault="00F32B74" w:rsidP="00405C02">
            <w:pPr>
              <w:pStyle w:val="Paragraph"/>
              <w:ind w:right="-66"/>
              <w:jc w:val="center"/>
              <w:rPr>
                <w:b/>
              </w:rPr>
            </w:pPr>
          </w:p>
        </w:tc>
        <w:tc>
          <w:tcPr>
            <w:tcW w:w="1275" w:type="dxa"/>
            <w:vMerge/>
          </w:tcPr>
          <w:p w:rsidR="00F32B74" w:rsidRDefault="00F32B74" w:rsidP="00405C02">
            <w:pPr>
              <w:pStyle w:val="Paragraph"/>
              <w:jc w:val="center"/>
              <w:rPr>
                <w:b/>
              </w:rPr>
            </w:pPr>
          </w:p>
        </w:tc>
        <w:tc>
          <w:tcPr>
            <w:tcW w:w="1644" w:type="dxa"/>
            <w:vMerge/>
          </w:tcPr>
          <w:p w:rsidR="00F32B74" w:rsidRDefault="00F32B74" w:rsidP="00405C02">
            <w:pPr>
              <w:pStyle w:val="Paragraph"/>
              <w:jc w:val="center"/>
              <w:rPr>
                <w:b/>
              </w:rPr>
            </w:pPr>
          </w:p>
        </w:tc>
        <w:tc>
          <w:tcPr>
            <w:tcW w:w="1893" w:type="dxa"/>
            <w:shd w:val="clear" w:color="auto" w:fill="E5DFEC" w:themeFill="accent4" w:themeFillTint="33"/>
          </w:tcPr>
          <w:p w:rsidR="00F32B74" w:rsidRDefault="00F32B74" w:rsidP="00405C02">
            <w:pPr>
              <w:pStyle w:val="Paragraph"/>
              <w:jc w:val="center"/>
              <w:rPr>
                <w:b/>
              </w:rPr>
            </w:pPr>
            <w:r>
              <w:rPr>
                <w:b/>
              </w:rPr>
              <w:t>1st</w:t>
            </w:r>
          </w:p>
        </w:tc>
        <w:tc>
          <w:tcPr>
            <w:tcW w:w="1799" w:type="dxa"/>
            <w:shd w:val="clear" w:color="auto" w:fill="E5DFEC" w:themeFill="accent4" w:themeFillTint="33"/>
          </w:tcPr>
          <w:p w:rsidR="00F32B74" w:rsidRDefault="00F32B74" w:rsidP="00405C02">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F32B74" w:rsidRDefault="00F32B74" w:rsidP="00405C02">
            <w:pPr>
              <w:pStyle w:val="Paragraph"/>
              <w:jc w:val="center"/>
              <w:rPr>
                <w:b/>
              </w:rPr>
            </w:pPr>
            <w:r>
              <w:rPr>
                <w:b/>
              </w:rPr>
              <w:t>3rd</w:t>
            </w:r>
          </w:p>
        </w:tc>
        <w:tc>
          <w:tcPr>
            <w:tcW w:w="1603" w:type="dxa"/>
            <w:shd w:val="clear" w:color="auto" w:fill="E5DFEC" w:themeFill="accent4" w:themeFillTint="33"/>
          </w:tcPr>
          <w:p w:rsidR="00F32B74" w:rsidRDefault="00F32B74" w:rsidP="00405C02">
            <w:pPr>
              <w:pStyle w:val="Paragraph"/>
              <w:jc w:val="center"/>
              <w:rPr>
                <w:b/>
              </w:rPr>
            </w:pPr>
            <w:r>
              <w:rPr>
                <w:b/>
              </w:rPr>
              <w:t>4</w:t>
            </w:r>
            <w:r w:rsidRPr="0059322B">
              <w:rPr>
                <w:b/>
                <w:vertAlign w:val="superscript"/>
              </w:rPr>
              <w:t>th</w:t>
            </w:r>
          </w:p>
        </w:tc>
      </w:tr>
      <w:tr w:rsidR="0031324E" w:rsidTr="007270B2">
        <w:trPr>
          <w:trHeight w:val="2328"/>
        </w:trPr>
        <w:tc>
          <w:tcPr>
            <w:tcW w:w="1699" w:type="dxa"/>
          </w:tcPr>
          <w:p w:rsidR="0031324E" w:rsidRDefault="007270B2" w:rsidP="00405C02">
            <w:pPr>
              <w:pStyle w:val="Paragraph"/>
              <w:jc w:val="left"/>
            </w:pPr>
            <w:r>
              <w:t>2.</w:t>
            </w:r>
            <w:r w:rsidR="00BD5D04">
              <w:t>7</w:t>
            </w:r>
            <w:r>
              <w:t>.1.</w:t>
            </w:r>
          </w:p>
          <w:p w:rsidR="0031324E" w:rsidRDefault="0031324E" w:rsidP="00405C02">
            <w:pPr>
              <w:pStyle w:val="Paragraph"/>
              <w:jc w:val="left"/>
            </w:pPr>
          </w:p>
        </w:tc>
        <w:tc>
          <w:tcPr>
            <w:tcW w:w="1701" w:type="dxa"/>
          </w:tcPr>
          <w:p w:rsidR="0031324E" w:rsidRDefault="0031324E" w:rsidP="00405C02">
            <w:pPr>
              <w:pStyle w:val="Paragraph"/>
              <w:jc w:val="left"/>
            </w:pPr>
            <w:r>
              <w:t>Press briefings, interviews, opinion pieces and news articles.</w:t>
            </w:r>
          </w:p>
        </w:tc>
        <w:tc>
          <w:tcPr>
            <w:tcW w:w="1418" w:type="dxa"/>
          </w:tcPr>
          <w:p w:rsidR="0031324E" w:rsidRPr="00DB0B7E" w:rsidRDefault="0031324E" w:rsidP="00405C02">
            <w:pPr>
              <w:pStyle w:val="Paragraph"/>
              <w:jc w:val="left"/>
            </w:pPr>
            <w:r>
              <w:t>Number of media interactions.</w:t>
            </w:r>
          </w:p>
        </w:tc>
        <w:tc>
          <w:tcPr>
            <w:tcW w:w="1275" w:type="dxa"/>
          </w:tcPr>
          <w:p w:rsidR="0031324E" w:rsidRPr="00DB0B7E" w:rsidRDefault="0031324E" w:rsidP="00405C02">
            <w:pPr>
              <w:pStyle w:val="Paragraph"/>
            </w:pPr>
            <w:r>
              <w:t>Annual</w:t>
            </w:r>
          </w:p>
        </w:tc>
        <w:tc>
          <w:tcPr>
            <w:tcW w:w="1644" w:type="dxa"/>
          </w:tcPr>
          <w:p w:rsidR="0031324E" w:rsidRPr="00DB0B7E" w:rsidRDefault="0031324E" w:rsidP="00405C02">
            <w:pPr>
              <w:pStyle w:val="Paragraph"/>
              <w:jc w:val="left"/>
            </w:pPr>
            <w:r>
              <w:t>At least 1 press briefing/ interview/ opinion piece/news article per quarter.</w:t>
            </w:r>
          </w:p>
        </w:tc>
        <w:tc>
          <w:tcPr>
            <w:tcW w:w="1893" w:type="dxa"/>
          </w:tcPr>
          <w:p w:rsidR="0031324E" w:rsidRPr="00121CCF" w:rsidRDefault="0031324E" w:rsidP="00E0628E">
            <w:pPr>
              <w:pStyle w:val="Paragraph"/>
              <w:jc w:val="left"/>
            </w:pPr>
            <w:r>
              <w:t>1 press briefing/interview/ opinion piece/news article.</w:t>
            </w:r>
          </w:p>
        </w:tc>
        <w:tc>
          <w:tcPr>
            <w:tcW w:w="1799" w:type="dxa"/>
          </w:tcPr>
          <w:p w:rsidR="0031324E" w:rsidRDefault="0031324E" w:rsidP="00405C02">
            <w:pPr>
              <w:pStyle w:val="Paragraph"/>
              <w:ind w:right="-66"/>
              <w:jc w:val="left"/>
            </w:pPr>
            <w:r>
              <w:t>1 press briefing/interview/opinion piece/news article.</w:t>
            </w:r>
          </w:p>
        </w:tc>
        <w:tc>
          <w:tcPr>
            <w:tcW w:w="1709" w:type="dxa"/>
          </w:tcPr>
          <w:p w:rsidR="0031324E" w:rsidRDefault="0031324E" w:rsidP="00405C02">
            <w:pPr>
              <w:pStyle w:val="Paragraph"/>
              <w:ind w:right="-66"/>
              <w:jc w:val="left"/>
            </w:pPr>
            <w:r>
              <w:t>1 press briefing/interview/opinion piece/news article.</w:t>
            </w:r>
          </w:p>
        </w:tc>
        <w:tc>
          <w:tcPr>
            <w:tcW w:w="1603" w:type="dxa"/>
          </w:tcPr>
          <w:p w:rsidR="0031324E" w:rsidRDefault="0031324E" w:rsidP="00405C02">
            <w:pPr>
              <w:pStyle w:val="Paragraph"/>
              <w:ind w:right="-66"/>
              <w:jc w:val="left"/>
            </w:pPr>
            <w:r>
              <w:t>1 press briefing/interview/opinion piece/news article.</w:t>
            </w:r>
          </w:p>
        </w:tc>
      </w:tr>
      <w:tr w:rsidR="007270B2" w:rsidTr="007270B2">
        <w:trPr>
          <w:trHeight w:val="838"/>
        </w:trPr>
        <w:tc>
          <w:tcPr>
            <w:tcW w:w="1699" w:type="dxa"/>
            <w:vMerge w:val="restart"/>
          </w:tcPr>
          <w:p w:rsidR="007270B2" w:rsidRDefault="00BD5D04" w:rsidP="00405C02">
            <w:pPr>
              <w:pStyle w:val="Paragraph"/>
            </w:pPr>
            <w:r>
              <w:t>2.7</w:t>
            </w:r>
            <w:r w:rsidR="00B625D8">
              <w:t>.2</w:t>
            </w:r>
            <w:r w:rsidR="007270B2">
              <w:t>.</w:t>
            </w:r>
          </w:p>
        </w:tc>
        <w:tc>
          <w:tcPr>
            <w:tcW w:w="1701" w:type="dxa"/>
            <w:vMerge w:val="restart"/>
          </w:tcPr>
          <w:p w:rsidR="007270B2" w:rsidRDefault="007270B2" w:rsidP="00D60DBD">
            <w:pPr>
              <w:rPr>
                <w:rFonts w:ascii="Arial" w:hAnsi="Arial" w:cs="Arial"/>
              </w:rPr>
            </w:pPr>
            <w:r>
              <w:rPr>
                <w:rFonts w:ascii="Arial" w:hAnsi="Arial" w:cs="Arial"/>
              </w:rPr>
              <w:t>Website updated and monitored.</w:t>
            </w:r>
          </w:p>
        </w:tc>
        <w:tc>
          <w:tcPr>
            <w:tcW w:w="1418" w:type="dxa"/>
          </w:tcPr>
          <w:p w:rsidR="007270B2" w:rsidRPr="00F5113D" w:rsidRDefault="007270B2" w:rsidP="00D60DBD">
            <w:pPr>
              <w:rPr>
                <w:rFonts w:ascii="Arial" w:hAnsi="Arial" w:cs="Arial"/>
              </w:rPr>
            </w:pPr>
            <w:r w:rsidRPr="00F5113D">
              <w:rPr>
                <w:rFonts w:ascii="Arial" w:hAnsi="Arial" w:cs="Arial"/>
              </w:rPr>
              <w:t>Number of website updates.</w:t>
            </w:r>
          </w:p>
        </w:tc>
        <w:tc>
          <w:tcPr>
            <w:tcW w:w="1275" w:type="dxa"/>
          </w:tcPr>
          <w:p w:rsidR="007270B2" w:rsidRDefault="007270B2" w:rsidP="00405C02">
            <w:pPr>
              <w:pStyle w:val="Paragraph"/>
            </w:pPr>
            <w:r>
              <w:t>Annual</w:t>
            </w:r>
          </w:p>
        </w:tc>
        <w:tc>
          <w:tcPr>
            <w:tcW w:w="1644" w:type="dxa"/>
          </w:tcPr>
          <w:p w:rsidR="007270B2" w:rsidRDefault="007270B2" w:rsidP="00405C02">
            <w:pPr>
              <w:pStyle w:val="Paragraph"/>
              <w:jc w:val="left"/>
            </w:pPr>
            <w:r>
              <w:t>12 updates.</w:t>
            </w:r>
          </w:p>
        </w:tc>
        <w:tc>
          <w:tcPr>
            <w:tcW w:w="1893" w:type="dxa"/>
          </w:tcPr>
          <w:p w:rsidR="007270B2" w:rsidRDefault="00270242" w:rsidP="00E0628E">
            <w:pPr>
              <w:pStyle w:val="Paragraph"/>
              <w:jc w:val="left"/>
            </w:pPr>
            <w:r>
              <w:t>3</w:t>
            </w:r>
            <w:r w:rsidR="007270B2">
              <w:t xml:space="preserve"> x updates.</w:t>
            </w:r>
          </w:p>
        </w:tc>
        <w:tc>
          <w:tcPr>
            <w:tcW w:w="1799" w:type="dxa"/>
          </w:tcPr>
          <w:p w:rsidR="007270B2" w:rsidRDefault="00270242" w:rsidP="00405C02">
            <w:pPr>
              <w:pStyle w:val="Paragraph"/>
              <w:ind w:right="-66"/>
              <w:jc w:val="left"/>
            </w:pPr>
            <w:r>
              <w:t>3</w:t>
            </w:r>
            <w:r w:rsidR="007270B2">
              <w:t xml:space="preserve"> x updates.</w:t>
            </w:r>
          </w:p>
        </w:tc>
        <w:tc>
          <w:tcPr>
            <w:tcW w:w="1709" w:type="dxa"/>
          </w:tcPr>
          <w:p w:rsidR="007270B2" w:rsidRDefault="00270242" w:rsidP="00405C02">
            <w:pPr>
              <w:pStyle w:val="Paragraph"/>
              <w:ind w:right="-66"/>
              <w:jc w:val="left"/>
            </w:pPr>
            <w:r>
              <w:t>3</w:t>
            </w:r>
            <w:r w:rsidR="007270B2">
              <w:t xml:space="preserve"> x updates.</w:t>
            </w:r>
          </w:p>
        </w:tc>
        <w:tc>
          <w:tcPr>
            <w:tcW w:w="1603" w:type="dxa"/>
          </w:tcPr>
          <w:p w:rsidR="007270B2" w:rsidRDefault="00270242" w:rsidP="00405C02">
            <w:pPr>
              <w:pStyle w:val="Paragraph"/>
              <w:ind w:right="-66"/>
              <w:jc w:val="left"/>
            </w:pPr>
            <w:r>
              <w:t>3</w:t>
            </w:r>
            <w:r w:rsidR="007270B2">
              <w:t xml:space="preserve"> x updates.</w:t>
            </w:r>
          </w:p>
        </w:tc>
      </w:tr>
      <w:tr w:rsidR="007270B2" w:rsidTr="007270B2">
        <w:trPr>
          <w:trHeight w:val="1102"/>
        </w:trPr>
        <w:tc>
          <w:tcPr>
            <w:tcW w:w="1699" w:type="dxa"/>
            <w:vMerge/>
          </w:tcPr>
          <w:p w:rsidR="007270B2" w:rsidRDefault="007270B2" w:rsidP="00405C02">
            <w:pPr>
              <w:pStyle w:val="Paragraph"/>
            </w:pPr>
          </w:p>
        </w:tc>
        <w:tc>
          <w:tcPr>
            <w:tcW w:w="1701" w:type="dxa"/>
            <w:vMerge/>
          </w:tcPr>
          <w:p w:rsidR="007270B2" w:rsidRDefault="007270B2" w:rsidP="00D60DBD">
            <w:pPr>
              <w:rPr>
                <w:rFonts w:ascii="Arial" w:hAnsi="Arial" w:cs="Arial"/>
              </w:rPr>
            </w:pPr>
          </w:p>
        </w:tc>
        <w:tc>
          <w:tcPr>
            <w:tcW w:w="1418" w:type="dxa"/>
          </w:tcPr>
          <w:p w:rsidR="007270B2" w:rsidRPr="00F5113D" w:rsidRDefault="007270B2" w:rsidP="00D60DBD">
            <w:pPr>
              <w:rPr>
                <w:rFonts w:ascii="Arial" w:hAnsi="Arial" w:cs="Arial"/>
              </w:rPr>
            </w:pPr>
            <w:r w:rsidRPr="00F5113D">
              <w:rPr>
                <w:rFonts w:ascii="Arial" w:hAnsi="Arial" w:cs="Arial"/>
              </w:rPr>
              <w:t>Number of reports</w:t>
            </w:r>
            <w:r>
              <w:rPr>
                <w:rFonts w:ascii="Arial" w:hAnsi="Arial" w:cs="Arial"/>
              </w:rPr>
              <w:t xml:space="preserve"> on website visits</w:t>
            </w:r>
            <w:r w:rsidRPr="00F5113D">
              <w:rPr>
                <w:rFonts w:ascii="Arial" w:hAnsi="Arial" w:cs="Arial"/>
              </w:rPr>
              <w:t>.</w:t>
            </w:r>
          </w:p>
        </w:tc>
        <w:tc>
          <w:tcPr>
            <w:tcW w:w="1275" w:type="dxa"/>
          </w:tcPr>
          <w:p w:rsidR="007270B2" w:rsidRDefault="007270B2" w:rsidP="00405C02">
            <w:pPr>
              <w:pStyle w:val="Paragraph"/>
            </w:pPr>
            <w:r>
              <w:t>Annual</w:t>
            </w:r>
          </w:p>
        </w:tc>
        <w:tc>
          <w:tcPr>
            <w:tcW w:w="1644" w:type="dxa"/>
          </w:tcPr>
          <w:p w:rsidR="007270B2" w:rsidRDefault="007270B2" w:rsidP="00405C02">
            <w:pPr>
              <w:pStyle w:val="Paragraph"/>
              <w:jc w:val="left"/>
            </w:pPr>
            <w:r>
              <w:t>12 reports.</w:t>
            </w:r>
          </w:p>
        </w:tc>
        <w:tc>
          <w:tcPr>
            <w:tcW w:w="1893" w:type="dxa"/>
          </w:tcPr>
          <w:p w:rsidR="007270B2" w:rsidRDefault="00270242" w:rsidP="00E0628E">
            <w:pPr>
              <w:pStyle w:val="Paragraph"/>
              <w:jc w:val="left"/>
            </w:pPr>
            <w:r>
              <w:t>3</w:t>
            </w:r>
            <w:r w:rsidR="007270B2">
              <w:t xml:space="preserve"> reports.</w:t>
            </w:r>
          </w:p>
        </w:tc>
        <w:tc>
          <w:tcPr>
            <w:tcW w:w="1799" w:type="dxa"/>
          </w:tcPr>
          <w:p w:rsidR="007270B2" w:rsidRDefault="00270242" w:rsidP="00D60DBD">
            <w:pPr>
              <w:pStyle w:val="Paragraph"/>
              <w:jc w:val="left"/>
            </w:pPr>
            <w:r>
              <w:t>3</w:t>
            </w:r>
            <w:r w:rsidR="007270B2">
              <w:t xml:space="preserve"> reports.</w:t>
            </w:r>
          </w:p>
        </w:tc>
        <w:tc>
          <w:tcPr>
            <w:tcW w:w="1709" w:type="dxa"/>
          </w:tcPr>
          <w:p w:rsidR="007270B2" w:rsidRDefault="00270242" w:rsidP="007844E0">
            <w:pPr>
              <w:pStyle w:val="Paragraph"/>
              <w:jc w:val="left"/>
            </w:pPr>
            <w:r>
              <w:t>3</w:t>
            </w:r>
            <w:r w:rsidR="007844E0">
              <w:t xml:space="preserve"> r</w:t>
            </w:r>
            <w:r w:rsidR="007270B2">
              <w:t>eports.</w:t>
            </w:r>
          </w:p>
        </w:tc>
        <w:tc>
          <w:tcPr>
            <w:tcW w:w="1603" w:type="dxa"/>
          </w:tcPr>
          <w:p w:rsidR="007270B2" w:rsidRDefault="00270242" w:rsidP="00D60DBD">
            <w:pPr>
              <w:pStyle w:val="Paragraph"/>
              <w:jc w:val="left"/>
            </w:pPr>
            <w:r>
              <w:t>3</w:t>
            </w:r>
            <w:r w:rsidR="007270B2">
              <w:t xml:space="preserve"> reports.</w:t>
            </w:r>
          </w:p>
        </w:tc>
      </w:tr>
      <w:tr w:rsidR="009D112D" w:rsidTr="007270B2">
        <w:trPr>
          <w:trHeight w:val="1414"/>
        </w:trPr>
        <w:tc>
          <w:tcPr>
            <w:tcW w:w="1699" w:type="dxa"/>
          </w:tcPr>
          <w:p w:rsidR="009D112D" w:rsidRDefault="009D112D" w:rsidP="00405C02">
            <w:pPr>
              <w:pStyle w:val="Paragraph"/>
            </w:pPr>
            <w:r>
              <w:t>2.7.3.</w:t>
            </w:r>
          </w:p>
        </w:tc>
        <w:tc>
          <w:tcPr>
            <w:tcW w:w="1701" w:type="dxa"/>
          </w:tcPr>
          <w:p w:rsidR="009D112D" w:rsidRPr="007245E7" w:rsidRDefault="009D112D" w:rsidP="00706569">
            <w:pPr>
              <w:rPr>
                <w:rFonts w:ascii="Arial" w:hAnsi="Arial" w:cs="Arial"/>
              </w:rPr>
            </w:pPr>
            <w:r w:rsidRPr="007245E7">
              <w:rPr>
                <w:rFonts w:ascii="Arial" w:hAnsi="Arial" w:cs="Arial"/>
              </w:rPr>
              <w:t xml:space="preserve">Nedlac 20-year </w:t>
            </w:r>
            <w:r>
              <w:rPr>
                <w:rFonts w:ascii="Arial" w:hAnsi="Arial" w:cs="Arial"/>
              </w:rPr>
              <w:t>anniversary celebrated.</w:t>
            </w:r>
          </w:p>
        </w:tc>
        <w:tc>
          <w:tcPr>
            <w:tcW w:w="1418" w:type="dxa"/>
          </w:tcPr>
          <w:p w:rsidR="009D112D" w:rsidRDefault="009D112D" w:rsidP="00706569">
            <w:pPr>
              <w:rPr>
                <w:rFonts w:ascii="Arial" w:hAnsi="Arial" w:cs="Arial"/>
              </w:rPr>
            </w:pPr>
            <w:r>
              <w:rPr>
                <w:rFonts w:ascii="Arial" w:hAnsi="Arial" w:cs="Arial"/>
              </w:rPr>
              <w:t>20-year publication developed.</w:t>
            </w:r>
          </w:p>
        </w:tc>
        <w:tc>
          <w:tcPr>
            <w:tcW w:w="1275" w:type="dxa"/>
          </w:tcPr>
          <w:p w:rsidR="009D112D" w:rsidRDefault="009D112D" w:rsidP="00405C02">
            <w:pPr>
              <w:pStyle w:val="Paragraph"/>
              <w:rPr>
                <w:lang w:val="en-ZA"/>
              </w:rPr>
            </w:pPr>
            <w:r>
              <w:rPr>
                <w:lang w:val="en-ZA"/>
              </w:rPr>
              <w:t xml:space="preserve">Annual </w:t>
            </w:r>
          </w:p>
        </w:tc>
        <w:tc>
          <w:tcPr>
            <w:tcW w:w="1644" w:type="dxa"/>
          </w:tcPr>
          <w:p w:rsidR="009D112D" w:rsidRPr="00647497" w:rsidRDefault="009D112D" w:rsidP="00405C02">
            <w:pPr>
              <w:pStyle w:val="Paragraph"/>
              <w:jc w:val="left"/>
            </w:pPr>
            <w:r>
              <w:t>20-year publication developed.</w:t>
            </w:r>
          </w:p>
        </w:tc>
        <w:tc>
          <w:tcPr>
            <w:tcW w:w="1893" w:type="dxa"/>
          </w:tcPr>
          <w:p w:rsidR="009D112D" w:rsidRPr="00C02F7C" w:rsidRDefault="009D112D" w:rsidP="00802459">
            <w:pPr>
              <w:pStyle w:val="Paragraph"/>
              <w:jc w:val="left"/>
            </w:pPr>
            <w:r>
              <w:t>No target for this quarter.</w:t>
            </w:r>
          </w:p>
        </w:tc>
        <w:tc>
          <w:tcPr>
            <w:tcW w:w="1799" w:type="dxa"/>
          </w:tcPr>
          <w:p w:rsidR="009D112D" w:rsidRPr="00C02F7C" w:rsidRDefault="009D112D" w:rsidP="00802459">
            <w:pPr>
              <w:pStyle w:val="Paragraph"/>
              <w:jc w:val="left"/>
            </w:pPr>
            <w:r>
              <w:t>No target for this quarter.</w:t>
            </w:r>
          </w:p>
        </w:tc>
        <w:tc>
          <w:tcPr>
            <w:tcW w:w="1709" w:type="dxa"/>
          </w:tcPr>
          <w:p w:rsidR="009D112D" w:rsidRPr="00C02F7C" w:rsidRDefault="009D112D" w:rsidP="00802459">
            <w:pPr>
              <w:pStyle w:val="Paragraph"/>
              <w:jc w:val="left"/>
            </w:pPr>
            <w:r>
              <w:t>No target for this quarter.</w:t>
            </w:r>
          </w:p>
        </w:tc>
        <w:tc>
          <w:tcPr>
            <w:tcW w:w="1603" w:type="dxa"/>
          </w:tcPr>
          <w:p w:rsidR="009D112D" w:rsidRDefault="00CD061B" w:rsidP="00CD061B">
            <w:pPr>
              <w:pStyle w:val="Paragraph"/>
              <w:ind w:right="-66"/>
              <w:jc w:val="left"/>
            </w:pPr>
            <w:r>
              <w:t>1 publication.</w:t>
            </w:r>
          </w:p>
        </w:tc>
      </w:tr>
    </w:tbl>
    <w:p w:rsidR="009D112D" w:rsidRDefault="009D112D" w:rsidP="001A3F18">
      <w:pPr>
        <w:pStyle w:val="Heading3"/>
        <w:rPr>
          <w:rFonts w:eastAsia="Calibri"/>
        </w:rPr>
      </w:pPr>
    </w:p>
    <w:p w:rsidR="009D112D" w:rsidRDefault="009D112D">
      <w:pPr>
        <w:rPr>
          <w:rFonts w:ascii="Arial" w:hAnsi="Arial" w:cstheme="majorBidi"/>
          <w:b/>
          <w:bCs/>
          <w:color w:val="000000" w:themeColor="text1"/>
        </w:rPr>
      </w:pPr>
      <w:r>
        <w:br w:type="page"/>
      </w:r>
    </w:p>
    <w:p w:rsidR="00A52EF2" w:rsidRDefault="00A52EF2" w:rsidP="0002434D">
      <w:pPr>
        <w:pStyle w:val="Heading2"/>
        <w:numPr>
          <w:ilvl w:val="0"/>
          <w:numId w:val="15"/>
        </w:numPr>
        <w:spacing w:before="360" w:after="180"/>
        <w:ind w:hanging="720"/>
        <w:rPr>
          <w:rFonts w:eastAsia="Calibri"/>
        </w:rPr>
      </w:pPr>
      <w:bookmarkStart w:id="83" w:name="_Toc412559647"/>
      <w:r>
        <w:rPr>
          <w:rFonts w:eastAsia="Calibri"/>
        </w:rPr>
        <w:lastRenderedPageBreak/>
        <w:t>Programme 3: Capacity Building Funds</w:t>
      </w:r>
      <w:bookmarkEnd w:id="83"/>
    </w:p>
    <w:p w:rsidR="00A52EF2" w:rsidRDefault="00A52EF2" w:rsidP="0002434D">
      <w:pPr>
        <w:pStyle w:val="Paragraph"/>
        <w:ind w:left="720"/>
      </w:pPr>
      <w:r>
        <w:t>The purpose of this programme is to consider and engage on policy and legislation.</w:t>
      </w:r>
    </w:p>
    <w:p w:rsidR="007270B2" w:rsidRDefault="007270B2">
      <w:pPr>
        <w:rPr>
          <w:rFonts w:ascii="Arial" w:eastAsia="Times New Roman" w:hAnsi="Arial" w:cs="Arial"/>
          <w:lang w:val="en-GB"/>
        </w:rPr>
      </w:pPr>
    </w:p>
    <w:p w:rsidR="00A52EF2" w:rsidRDefault="00BB3885" w:rsidP="00A52EF2">
      <w:pPr>
        <w:pStyle w:val="Heading3"/>
        <w:ind w:left="426"/>
      </w:pPr>
      <w:bookmarkStart w:id="84" w:name="_Toc412559648"/>
      <w:r>
        <w:t>6</w:t>
      </w:r>
      <w:r w:rsidR="00A52EF2">
        <w:t>.1.</w:t>
      </w:r>
      <w:r w:rsidR="00A52EF2">
        <w:tab/>
        <w:t>Sub-Programme 3.1: Business Constituency</w:t>
      </w:r>
      <w:bookmarkEnd w:id="84"/>
    </w:p>
    <w:p w:rsidR="00A52EF2" w:rsidRDefault="00A52EF2" w:rsidP="00A52EF2">
      <w:pPr>
        <w:pStyle w:val="Paragraph"/>
        <w:tabs>
          <w:tab w:val="clear" w:pos="284"/>
        </w:tabs>
        <w:ind w:left="1440"/>
      </w:pPr>
      <w:r>
        <w:t xml:space="preserve">The purpose of this sub-programme is to ensure that the Business Constituency Capacity Funds are spent in compliance with the </w:t>
      </w:r>
      <w:r w:rsidR="007732DA">
        <w:t>NEDLAC</w:t>
      </w:r>
      <w:r w:rsidR="003D185D">
        <w:t xml:space="preserve"> </w:t>
      </w:r>
      <w:r w:rsidR="003D185D" w:rsidRPr="003D185D">
        <w:t xml:space="preserve">Policy </w:t>
      </w:r>
      <w:r w:rsidR="003D185D">
        <w:t xml:space="preserve">on </w:t>
      </w:r>
      <w:r w:rsidR="003D185D" w:rsidRPr="003D185D">
        <w:t>Constituency Capac</w:t>
      </w:r>
      <w:r w:rsidR="003D185D">
        <w:t>ity Building Budgeting a</w:t>
      </w:r>
      <w:r w:rsidR="003D185D" w:rsidRPr="003D185D">
        <w:t>nd Expense</w:t>
      </w:r>
      <w:r w:rsidR="003D185D">
        <w:t>.</w:t>
      </w:r>
    </w:p>
    <w:tbl>
      <w:tblPr>
        <w:tblStyle w:val="TableGrid"/>
        <w:tblW w:w="5594" w:type="pct"/>
        <w:tblInd w:w="-882" w:type="dxa"/>
        <w:tblLayout w:type="fixed"/>
        <w:tblLook w:val="04A0" w:firstRow="1" w:lastRow="0" w:firstColumn="1" w:lastColumn="0" w:noHBand="0" w:noVBand="1"/>
      </w:tblPr>
      <w:tblGrid>
        <w:gridCol w:w="1557"/>
        <w:gridCol w:w="1843"/>
        <w:gridCol w:w="2193"/>
        <w:gridCol w:w="994"/>
        <w:gridCol w:w="1067"/>
        <w:gridCol w:w="1277"/>
        <w:gridCol w:w="1338"/>
        <w:gridCol w:w="1536"/>
        <w:gridCol w:w="1533"/>
        <w:gridCol w:w="1403"/>
      </w:tblGrid>
      <w:tr w:rsidR="00265AC0" w:rsidTr="00552314">
        <w:trPr>
          <w:tblHeader/>
        </w:trPr>
        <w:tc>
          <w:tcPr>
            <w:tcW w:w="5000" w:type="pct"/>
            <w:gridSpan w:val="10"/>
            <w:shd w:val="clear" w:color="auto" w:fill="215868" w:themeFill="accent5" w:themeFillShade="80"/>
          </w:tcPr>
          <w:p w:rsidR="00265AC0" w:rsidRDefault="006B2827" w:rsidP="00BB3885">
            <w:pPr>
              <w:pStyle w:val="Paragraph"/>
              <w:jc w:val="left"/>
              <w:rPr>
                <w:b/>
                <w:color w:val="FFFFFF" w:themeColor="background1"/>
              </w:rPr>
            </w:pPr>
            <w:r>
              <w:br w:type="page"/>
            </w:r>
            <w:r w:rsidR="00265AC0">
              <w:rPr>
                <w:b/>
                <w:color w:val="FFFFFF" w:themeColor="background1"/>
              </w:rPr>
              <w:t>Strategic objectives</w:t>
            </w:r>
            <w:r w:rsidR="00265AC0" w:rsidRPr="00E72BA9">
              <w:rPr>
                <w:b/>
                <w:color w:val="FFFFFF" w:themeColor="background1"/>
              </w:rPr>
              <w:t>, programme performance indicators an</w:t>
            </w:r>
            <w:r w:rsidR="00265AC0">
              <w:rPr>
                <w:b/>
                <w:color w:val="FFFFFF" w:themeColor="background1"/>
              </w:rPr>
              <w:t>d annual targets</w:t>
            </w:r>
          </w:p>
        </w:tc>
      </w:tr>
      <w:tr w:rsidR="00552314" w:rsidTr="00552314">
        <w:trPr>
          <w:tblHeader/>
        </w:trPr>
        <w:tc>
          <w:tcPr>
            <w:tcW w:w="1153" w:type="pct"/>
            <w:gridSpan w:val="2"/>
            <w:shd w:val="clear" w:color="auto" w:fill="95B3D7" w:themeFill="accent1" w:themeFillTint="99"/>
          </w:tcPr>
          <w:p w:rsidR="00552314" w:rsidRPr="00DC64F3" w:rsidRDefault="00552314" w:rsidP="00692915">
            <w:pPr>
              <w:pStyle w:val="Paragraph"/>
              <w:jc w:val="left"/>
              <w:rPr>
                <w:b/>
                <w:color w:val="FFFFFF" w:themeColor="background1"/>
              </w:rPr>
            </w:pPr>
            <w:r w:rsidRPr="00DC64F3">
              <w:rPr>
                <w:b/>
              </w:rPr>
              <w:t>Strategic objective</w:t>
            </w:r>
          </w:p>
        </w:tc>
        <w:tc>
          <w:tcPr>
            <w:tcW w:w="3847" w:type="pct"/>
            <w:gridSpan w:val="8"/>
            <w:shd w:val="clear" w:color="auto" w:fill="95B3D7" w:themeFill="accent1" w:themeFillTint="99"/>
          </w:tcPr>
          <w:p w:rsidR="00552314" w:rsidRPr="00697A38" w:rsidRDefault="00552314" w:rsidP="00692915">
            <w:pPr>
              <w:pStyle w:val="Paragraph"/>
              <w:jc w:val="left"/>
              <w:rPr>
                <w:b/>
                <w:color w:val="FFFFFF" w:themeColor="background1"/>
              </w:rPr>
            </w:pPr>
            <w:r w:rsidRPr="00552314">
              <w:rPr>
                <w:b/>
              </w:rPr>
              <w:t>Compliance with the NEDLAC Policy on Constituency Capacity Building Budgeting and Expense.</w:t>
            </w:r>
          </w:p>
        </w:tc>
      </w:tr>
      <w:tr w:rsidR="004E3FF2" w:rsidTr="004E3FF2">
        <w:trPr>
          <w:tblHeader/>
        </w:trPr>
        <w:tc>
          <w:tcPr>
            <w:tcW w:w="528" w:type="pct"/>
            <w:vMerge w:val="restart"/>
            <w:shd w:val="clear" w:color="auto" w:fill="DAEEF3" w:themeFill="accent5" w:themeFillTint="33"/>
          </w:tcPr>
          <w:p w:rsidR="004E3FF2" w:rsidRDefault="004E3FF2" w:rsidP="007B0BB0">
            <w:pPr>
              <w:pStyle w:val="Paragraph"/>
              <w:jc w:val="center"/>
              <w:rPr>
                <w:b/>
              </w:rPr>
            </w:pPr>
            <w:r>
              <w:rPr>
                <w:b/>
              </w:rPr>
              <w:t>No.</w:t>
            </w:r>
          </w:p>
        </w:tc>
        <w:tc>
          <w:tcPr>
            <w:tcW w:w="625" w:type="pct"/>
            <w:vMerge w:val="restart"/>
            <w:shd w:val="clear" w:color="auto" w:fill="DAEEF3" w:themeFill="accent5" w:themeFillTint="33"/>
          </w:tcPr>
          <w:p w:rsidR="004E3FF2" w:rsidRDefault="004E3FF2" w:rsidP="007B0BB0">
            <w:pPr>
              <w:pStyle w:val="Paragraph"/>
              <w:jc w:val="center"/>
              <w:rPr>
                <w:b/>
              </w:rPr>
            </w:pPr>
            <w:r>
              <w:rPr>
                <w:b/>
              </w:rPr>
              <w:t>Output</w:t>
            </w:r>
          </w:p>
        </w:tc>
        <w:tc>
          <w:tcPr>
            <w:tcW w:w="744" w:type="pct"/>
            <w:vMerge w:val="restart"/>
            <w:shd w:val="clear" w:color="auto" w:fill="DAEEF3" w:themeFill="accent5" w:themeFillTint="33"/>
          </w:tcPr>
          <w:p w:rsidR="004E3FF2" w:rsidRDefault="004E3FF2" w:rsidP="007B0BB0">
            <w:pPr>
              <w:pStyle w:val="Paragraph"/>
              <w:jc w:val="center"/>
              <w:rPr>
                <w:b/>
              </w:rPr>
            </w:pPr>
            <w:r>
              <w:rPr>
                <w:b/>
              </w:rPr>
              <w:t>Programme performance indicator</w:t>
            </w:r>
          </w:p>
        </w:tc>
        <w:tc>
          <w:tcPr>
            <w:tcW w:w="1132" w:type="pct"/>
            <w:gridSpan w:val="3"/>
            <w:shd w:val="clear" w:color="auto" w:fill="DAEEF3" w:themeFill="accent5" w:themeFillTint="33"/>
          </w:tcPr>
          <w:p w:rsidR="004E3FF2" w:rsidRDefault="004E3FF2" w:rsidP="007B0BB0">
            <w:pPr>
              <w:pStyle w:val="Paragraph"/>
              <w:jc w:val="center"/>
              <w:rPr>
                <w:b/>
              </w:rPr>
            </w:pPr>
            <w:r>
              <w:rPr>
                <w:b/>
              </w:rPr>
              <w:t>Audited/actual performance</w:t>
            </w:r>
          </w:p>
        </w:tc>
        <w:tc>
          <w:tcPr>
            <w:tcW w:w="454" w:type="pct"/>
            <w:vMerge w:val="restart"/>
            <w:shd w:val="clear" w:color="auto" w:fill="DAEEF3" w:themeFill="accent5" w:themeFillTint="33"/>
          </w:tcPr>
          <w:p w:rsidR="004E3FF2" w:rsidRDefault="004E3FF2" w:rsidP="007B0BB0">
            <w:pPr>
              <w:pStyle w:val="Paragraph"/>
              <w:jc w:val="center"/>
              <w:rPr>
                <w:b/>
              </w:rPr>
            </w:pPr>
            <w:r>
              <w:rPr>
                <w:b/>
              </w:rPr>
              <w:t>Estimated performance 2015-16</w:t>
            </w:r>
          </w:p>
        </w:tc>
        <w:tc>
          <w:tcPr>
            <w:tcW w:w="1517" w:type="pct"/>
            <w:gridSpan w:val="3"/>
            <w:shd w:val="clear" w:color="auto" w:fill="DAEEF3" w:themeFill="accent5" w:themeFillTint="33"/>
          </w:tcPr>
          <w:p w:rsidR="004E3FF2" w:rsidRDefault="004E3FF2" w:rsidP="007B0BB0">
            <w:pPr>
              <w:pStyle w:val="Paragraph"/>
              <w:jc w:val="center"/>
              <w:rPr>
                <w:b/>
              </w:rPr>
            </w:pPr>
            <w:r>
              <w:rPr>
                <w:b/>
              </w:rPr>
              <w:t>Medium-term targets</w:t>
            </w:r>
          </w:p>
        </w:tc>
      </w:tr>
      <w:tr w:rsidR="00265AC0" w:rsidTr="005615D4">
        <w:trPr>
          <w:tblHeader/>
        </w:trPr>
        <w:tc>
          <w:tcPr>
            <w:tcW w:w="528" w:type="pct"/>
            <w:vMerge/>
          </w:tcPr>
          <w:p w:rsidR="00265AC0" w:rsidRDefault="00265AC0" w:rsidP="00BB3885">
            <w:pPr>
              <w:pStyle w:val="Paragraph"/>
              <w:jc w:val="center"/>
              <w:rPr>
                <w:b/>
              </w:rPr>
            </w:pPr>
          </w:p>
        </w:tc>
        <w:tc>
          <w:tcPr>
            <w:tcW w:w="625" w:type="pct"/>
            <w:vMerge/>
          </w:tcPr>
          <w:p w:rsidR="00265AC0" w:rsidRDefault="00265AC0" w:rsidP="00BB3885">
            <w:pPr>
              <w:pStyle w:val="Paragraph"/>
              <w:jc w:val="center"/>
              <w:rPr>
                <w:b/>
              </w:rPr>
            </w:pPr>
          </w:p>
        </w:tc>
        <w:tc>
          <w:tcPr>
            <w:tcW w:w="744" w:type="pct"/>
            <w:vMerge/>
          </w:tcPr>
          <w:p w:rsidR="00265AC0" w:rsidRDefault="00265AC0" w:rsidP="00BB3885">
            <w:pPr>
              <w:pStyle w:val="Paragraph"/>
              <w:jc w:val="center"/>
              <w:rPr>
                <w:b/>
              </w:rPr>
            </w:pPr>
          </w:p>
        </w:tc>
        <w:tc>
          <w:tcPr>
            <w:tcW w:w="337" w:type="pct"/>
            <w:shd w:val="clear" w:color="auto" w:fill="EAF1DD" w:themeFill="accent3" w:themeFillTint="33"/>
          </w:tcPr>
          <w:p w:rsidR="00265AC0" w:rsidRDefault="00265AC0" w:rsidP="004C588C">
            <w:pPr>
              <w:pStyle w:val="Paragraph"/>
              <w:jc w:val="center"/>
              <w:rPr>
                <w:b/>
              </w:rPr>
            </w:pPr>
            <w:r>
              <w:rPr>
                <w:b/>
              </w:rPr>
              <w:t>201</w:t>
            </w:r>
            <w:r w:rsidR="004E3FF2">
              <w:rPr>
                <w:b/>
              </w:rPr>
              <w:t>2</w:t>
            </w:r>
            <w:r>
              <w:rPr>
                <w:b/>
              </w:rPr>
              <w:t>-1</w:t>
            </w:r>
            <w:r w:rsidR="004E3FF2">
              <w:rPr>
                <w:b/>
              </w:rPr>
              <w:t>3</w:t>
            </w:r>
          </w:p>
        </w:tc>
        <w:tc>
          <w:tcPr>
            <w:tcW w:w="362" w:type="pct"/>
            <w:shd w:val="clear" w:color="auto" w:fill="EAF1DD" w:themeFill="accent3" w:themeFillTint="33"/>
          </w:tcPr>
          <w:p w:rsidR="00265AC0" w:rsidRDefault="00265AC0" w:rsidP="004C588C">
            <w:pPr>
              <w:pStyle w:val="Paragraph"/>
              <w:jc w:val="center"/>
              <w:rPr>
                <w:b/>
              </w:rPr>
            </w:pPr>
            <w:r>
              <w:rPr>
                <w:b/>
              </w:rPr>
              <w:t>201</w:t>
            </w:r>
            <w:r w:rsidR="004E3FF2">
              <w:rPr>
                <w:b/>
              </w:rPr>
              <w:t>3</w:t>
            </w:r>
            <w:r w:rsidR="004C588C">
              <w:rPr>
                <w:b/>
              </w:rPr>
              <w:t>-</w:t>
            </w:r>
            <w:r>
              <w:rPr>
                <w:b/>
              </w:rPr>
              <w:t>1</w:t>
            </w:r>
            <w:r w:rsidR="004E3FF2">
              <w:rPr>
                <w:b/>
              </w:rPr>
              <w:t>4</w:t>
            </w:r>
          </w:p>
        </w:tc>
        <w:tc>
          <w:tcPr>
            <w:tcW w:w="433" w:type="pct"/>
            <w:shd w:val="clear" w:color="auto" w:fill="EAF1DD" w:themeFill="accent3" w:themeFillTint="33"/>
          </w:tcPr>
          <w:p w:rsidR="00265AC0" w:rsidRDefault="00265AC0" w:rsidP="004C588C">
            <w:pPr>
              <w:pStyle w:val="Paragraph"/>
              <w:jc w:val="center"/>
              <w:rPr>
                <w:b/>
              </w:rPr>
            </w:pPr>
            <w:r>
              <w:rPr>
                <w:b/>
              </w:rPr>
              <w:t>201</w:t>
            </w:r>
            <w:r w:rsidR="004E3FF2">
              <w:rPr>
                <w:b/>
              </w:rPr>
              <w:t>4</w:t>
            </w:r>
            <w:r>
              <w:rPr>
                <w:b/>
              </w:rPr>
              <w:t>-1</w:t>
            </w:r>
            <w:r w:rsidR="004E3FF2">
              <w:rPr>
                <w:b/>
              </w:rPr>
              <w:t>5</w:t>
            </w:r>
          </w:p>
        </w:tc>
        <w:tc>
          <w:tcPr>
            <w:tcW w:w="454" w:type="pct"/>
            <w:vMerge/>
          </w:tcPr>
          <w:p w:rsidR="00265AC0" w:rsidRDefault="00265AC0" w:rsidP="00BB3885">
            <w:pPr>
              <w:pStyle w:val="Paragraph"/>
              <w:jc w:val="center"/>
              <w:rPr>
                <w:b/>
              </w:rPr>
            </w:pPr>
          </w:p>
        </w:tc>
        <w:tc>
          <w:tcPr>
            <w:tcW w:w="521" w:type="pct"/>
            <w:shd w:val="clear" w:color="auto" w:fill="EAF1DD" w:themeFill="accent3" w:themeFillTint="33"/>
          </w:tcPr>
          <w:p w:rsidR="00265AC0" w:rsidRPr="009B6EDD" w:rsidRDefault="00265AC0" w:rsidP="008F181C">
            <w:pPr>
              <w:pStyle w:val="Paragraph"/>
              <w:jc w:val="center"/>
            </w:pPr>
            <w:r>
              <w:rPr>
                <w:b/>
              </w:rPr>
              <w:t>201</w:t>
            </w:r>
            <w:r w:rsidR="008F181C">
              <w:rPr>
                <w:b/>
              </w:rPr>
              <w:t>6</w:t>
            </w:r>
            <w:r>
              <w:rPr>
                <w:b/>
              </w:rPr>
              <w:t>-1</w:t>
            </w:r>
            <w:r w:rsidR="008F181C">
              <w:rPr>
                <w:b/>
              </w:rPr>
              <w:t>7</w:t>
            </w:r>
          </w:p>
        </w:tc>
        <w:tc>
          <w:tcPr>
            <w:tcW w:w="520" w:type="pct"/>
            <w:shd w:val="clear" w:color="auto" w:fill="EAF1DD" w:themeFill="accent3" w:themeFillTint="33"/>
          </w:tcPr>
          <w:p w:rsidR="00265AC0" w:rsidRDefault="00265AC0" w:rsidP="008F181C">
            <w:pPr>
              <w:pStyle w:val="Paragraph"/>
              <w:jc w:val="center"/>
              <w:rPr>
                <w:b/>
              </w:rPr>
            </w:pPr>
            <w:r>
              <w:rPr>
                <w:b/>
              </w:rPr>
              <w:t>201</w:t>
            </w:r>
            <w:r w:rsidR="008F181C">
              <w:rPr>
                <w:b/>
              </w:rPr>
              <w:t>7</w:t>
            </w:r>
            <w:r>
              <w:rPr>
                <w:b/>
              </w:rPr>
              <w:t>-1</w:t>
            </w:r>
            <w:r w:rsidR="008F181C">
              <w:rPr>
                <w:b/>
              </w:rPr>
              <w:t>8</w:t>
            </w:r>
          </w:p>
        </w:tc>
        <w:tc>
          <w:tcPr>
            <w:tcW w:w="476" w:type="pct"/>
            <w:shd w:val="clear" w:color="auto" w:fill="EAF1DD" w:themeFill="accent3" w:themeFillTint="33"/>
          </w:tcPr>
          <w:p w:rsidR="00265AC0" w:rsidRDefault="00265AC0" w:rsidP="008F181C">
            <w:pPr>
              <w:pStyle w:val="Paragraph"/>
              <w:jc w:val="center"/>
              <w:rPr>
                <w:b/>
              </w:rPr>
            </w:pPr>
            <w:r>
              <w:rPr>
                <w:b/>
              </w:rPr>
              <w:t>201</w:t>
            </w:r>
            <w:r w:rsidR="008F181C">
              <w:rPr>
                <w:b/>
              </w:rPr>
              <w:t>8</w:t>
            </w:r>
            <w:r>
              <w:rPr>
                <w:b/>
              </w:rPr>
              <w:t>-1</w:t>
            </w:r>
            <w:r w:rsidR="008F181C">
              <w:rPr>
                <w:b/>
              </w:rPr>
              <w:t>9</w:t>
            </w:r>
          </w:p>
        </w:tc>
      </w:tr>
      <w:tr w:rsidR="00552314" w:rsidRPr="00DB0B7E" w:rsidTr="005615D4">
        <w:trPr>
          <w:trHeight w:val="2042"/>
        </w:trPr>
        <w:tc>
          <w:tcPr>
            <w:tcW w:w="528" w:type="pct"/>
          </w:tcPr>
          <w:p w:rsidR="00552314" w:rsidRPr="0002434D" w:rsidRDefault="00552314" w:rsidP="008C519C">
            <w:pPr>
              <w:pStyle w:val="Paragraph"/>
              <w:jc w:val="left"/>
              <w:rPr>
                <w:lang w:val="en-ZA"/>
              </w:rPr>
            </w:pPr>
            <w:r>
              <w:t>3.1.1.</w:t>
            </w:r>
          </w:p>
        </w:tc>
        <w:tc>
          <w:tcPr>
            <w:tcW w:w="625" w:type="pct"/>
          </w:tcPr>
          <w:p w:rsidR="00552314" w:rsidRPr="0002434D" w:rsidRDefault="00552314" w:rsidP="00BB3885">
            <w:pPr>
              <w:pStyle w:val="Paragraph"/>
              <w:jc w:val="left"/>
            </w:pPr>
            <w:r w:rsidRPr="0002434D">
              <w:t>Financial reports</w:t>
            </w:r>
            <w:r>
              <w:t xml:space="preserve"> to FINCOM</w:t>
            </w:r>
            <w:r w:rsidRPr="0002434D">
              <w:t>.</w:t>
            </w:r>
          </w:p>
        </w:tc>
        <w:tc>
          <w:tcPr>
            <w:tcW w:w="744" w:type="pct"/>
          </w:tcPr>
          <w:p w:rsidR="00552314" w:rsidRPr="0002434D" w:rsidRDefault="00552314" w:rsidP="00BB3885">
            <w:pPr>
              <w:pStyle w:val="Paragraph"/>
              <w:jc w:val="left"/>
            </w:pPr>
            <w:r w:rsidRPr="0002434D">
              <w:t>Numbe</w:t>
            </w:r>
            <w:r>
              <w:t>r of financial reports prepared for FINCOM.</w:t>
            </w:r>
          </w:p>
        </w:tc>
        <w:tc>
          <w:tcPr>
            <w:tcW w:w="337" w:type="pct"/>
          </w:tcPr>
          <w:p w:rsidR="00552314" w:rsidRPr="0002434D" w:rsidRDefault="00552314" w:rsidP="009D112D">
            <w:pPr>
              <w:pStyle w:val="Paragraph"/>
              <w:jc w:val="center"/>
            </w:pPr>
            <w:r w:rsidRPr="0002434D">
              <w:t>N/A</w:t>
            </w:r>
          </w:p>
        </w:tc>
        <w:tc>
          <w:tcPr>
            <w:tcW w:w="362" w:type="pct"/>
          </w:tcPr>
          <w:p w:rsidR="00552314" w:rsidRPr="0002434D" w:rsidRDefault="007844E0" w:rsidP="007844E0">
            <w:pPr>
              <w:pStyle w:val="Paragraph"/>
              <w:jc w:val="left"/>
            </w:pPr>
            <w:r w:rsidRPr="0002434D">
              <w:t xml:space="preserve">The </w:t>
            </w:r>
            <w:r>
              <w:t>NEDLAC</w:t>
            </w:r>
            <w:r w:rsidRPr="0002434D">
              <w:t xml:space="preserve"> Policy on Constituency Capacity Building Bud</w:t>
            </w:r>
            <w:r w:rsidR="00FE25E5">
              <w:t>geting and Expense was approved.</w:t>
            </w:r>
          </w:p>
        </w:tc>
        <w:tc>
          <w:tcPr>
            <w:tcW w:w="433" w:type="pct"/>
          </w:tcPr>
          <w:p w:rsidR="00552314" w:rsidRPr="0002434D" w:rsidRDefault="007844E0" w:rsidP="007844E0">
            <w:pPr>
              <w:pStyle w:val="Paragraph"/>
              <w:jc w:val="center"/>
            </w:pPr>
            <w:r>
              <w:t>4</w:t>
            </w:r>
          </w:p>
        </w:tc>
        <w:tc>
          <w:tcPr>
            <w:tcW w:w="454" w:type="pct"/>
          </w:tcPr>
          <w:p w:rsidR="00552314" w:rsidRPr="0002434D" w:rsidRDefault="00552314" w:rsidP="00552314">
            <w:pPr>
              <w:pStyle w:val="Paragraph"/>
              <w:jc w:val="center"/>
            </w:pPr>
            <w:r>
              <w:t>4</w:t>
            </w:r>
          </w:p>
        </w:tc>
        <w:tc>
          <w:tcPr>
            <w:tcW w:w="521" w:type="pct"/>
          </w:tcPr>
          <w:p w:rsidR="00552314" w:rsidRPr="0002434D" w:rsidRDefault="00552314" w:rsidP="00BB3885">
            <w:pPr>
              <w:pStyle w:val="Paragraph"/>
              <w:jc w:val="left"/>
            </w:pPr>
            <w:r w:rsidRPr="0002434D">
              <w:t>4 x financial reports prepared.</w:t>
            </w:r>
          </w:p>
        </w:tc>
        <w:tc>
          <w:tcPr>
            <w:tcW w:w="520" w:type="pct"/>
          </w:tcPr>
          <w:p w:rsidR="00552314" w:rsidRPr="0002434D" w:rsidRDefault="00552314" w:rsidP="00BB3885">
            <w:pPr>
              <w:pStyle w:val="Paragraph"/>
              <w:jc w:val="left"/>
            </w:pPr>
            <w:r w:rsidRPr="0002434D">
              <w:t>4 x financial reports prepared.</w:t>
            </w:r>
          </w:p>
        </w:tc>
        <w:tc>
          <w:tcPr>
            <w:tcW w:w="476" w:type="pct"/>
          </w:tcPr>
          <w:p w:rsidR="00552314" w:rsidRPr="0002434D" w:rsidRDefault="00552314" w:rsidP="00BB3885">
            <w:pPr>
              <w:pStyle w:val="Paragraph"/>
              <w:jc w:val="left"/>
            </w:pPr>
            <w:r w:rsidRPr="0002434D">
              <w:t>4 x financial reports prepared.</w:t>
            </w:r>
          </w:p>
        </w:tc>
      </w:tr>
    </w:tbl>
    <w:p w:rsidR="00265AC0" w:rsidRDefault="00265AC0" w:rsidP="00265AC0">
      <w:r>
        <w:br w:type="page"/>
      </w:r>
    </w:p>
    <w:tbl>
      <w:tblPr>
        <w:tblStyle w:val="TableGrid"/>
        <w:tblW w:w="14741" w:type="dxa"/>
        <w:tblInd w:w="-882" w:type="dxa"/>
        <w:tblLayout w:type="fixed"/>
        <w:tblLook w:val="04A0" w:firstRow="1" w:lastRow="0" w:firstColumn="1" w:lastColumn="0" w:noHBand="0" w:noVBand="1"/>
      </w:tblPr>
      <w:tblGrid>
        <w:gridCol w:w="1242"/>
        <w:gridCol w:w="1591"/>
        <w:gridCol w:w="1555"/>
        <w:gridCol w:w="1362"/>
        <w:gridCol w:w="1987"/>
        <w:gridCol w:w="1893"/>
        <w:gridCol w:w="1799"/>
        <w:gridCol w:w="1709"/>
        <w:gridCol w:w="1603"/>
      </w:tblGrid>
      <w:tr w:rsidR="00265AC0" w:rsidTr="00552314">
        <w:trPr>
          <w:tblHeader/>
        </w:trPr>
        <w:tc>
          <w:tcPr>
            <w:tcW w:w="14740" w:type="dxa"/>
            <w:gridSpan w:val="9"/>
            <w:shd w:val="clear" w:color="auto" w:fill="215868" w:themeFill="accent5" w:themeFillShade="80"/>
          </w:tcPr>
          <w:p w:rsidR="00265AC0" w:rsidRDefault="00265AC0" w:rsidP="007844E0">
            <w:pPr>
              <w:pStyle w:val="Paragraph"/>
              <w:jc w:val="left"/>
              <w:rPr>
                <w:b/>
              </w:rPr>
            </w:pPr>
            <w:r>
              <w:rPr>
                <w:b/>
                <w:color w:val="FFFFFF" w:themeColor="background1"/>
              </w:rPr>
              <w:lastRenderedPageBreak/>
              <w:t>Quarterly targets for 201</w:t>
            </w:r>
            <w:r w:rsidR="007844E0">
              <w:rPr>
                <w:b/>
                <w:color w:val="FFFFFF" w:themeColor="background1"/>
              </w:rPr>
              <w:t>6</w:t>
            </w:r>
            <w:r>
              <w:rPr>
                <w:b/>
                <w:color w:val="FFFFFF" w:themeColor="background1"/>
              </w:rPr>
              <w:t xml:space="preserve"> – 201</w:t>
            </w:r>
            <w:r w:rsidR="007844E0">
              <w:rPr>
                <w:b/>
                <w:color w:val="FFFFFF" w:themeColor="background1"/>
              </w:rPr>
              <w:t>7</w:t>
            </w:r>
          </w:p>
        </w:tc>
      </w:tr>
      <w:tr w:rsidR="00552314" w:rsidTr="00552314">
        <w:trPr>
          <w:tblHeader/>
        </w:trPr>
        <w:tc>
          <w:tcPr>
            <w:tcW w:w="2833" w:type="dxa"/>
            <w:gridSpan w:val="2"/>
            <w:shd w:val="clear" w:color="auto" w:fill="95B3D7" w:themeFill="accent1" w:themeFillTint="99"/>
          </w:tcPr>
          <w:p w:rsidR="00552314" w:rsidRPr="00DC64F3" w:rsidRDefault="00552314" w:rsidP="00692915">
            <w:pPr>
              <w:pStyle w:val="Paragraph"/>
              <w:jc w:val="left"/>
              <w:rPr>
                <w:b/>
                <w:color w:val="FFFFFF" w:themeColor="background1"/>
              </w:rPr>
            </w:pPr>
            <w:r w:rsidRPr="00DC64F3">
              <w:rPr>
                <w:b/>
              </w:rPr>
              <w:t>Strategic objective</w:t>
            </w:r>
          </w:p>
        </w:tc>
        <w:tc>
          <w:tcPr>
            <w:tcW w:w="11908" w:type="dxa"/>
            <w:gridSpan w:val="7"/>
            <w:shd w:val="clear" w:color="auto" w:fill="95B3D7" w:themeFill="accent1" w:themeFillTint="99"/>
          </w:tcPr>
          <w:p w:rsidR="00552314" w:rsidRPr="00697A38" w:rsidRDefault="00552314" w:rsidP="00692915">
            <w:pPr>
              <w:pStyle w:val="Paragraph"/>
              <w:jc w:val="left"/>
              <w:rPr>
                <w:b/>
                <w:color w:val="FFFFFF" w:themeColor="background1"/>
              </w:rPr>
            </w:pPr>
            <w:r w:rsidRPr="00552314">
              <w:rPr>
                <w:b/>
              </w:rPr>
              <w:t>Compliance with the NEDLAC Policy on Constituency Capacity Building Budgeting and Expense.</w:t>
            </w:r>
          </w:p>
        </w:tc>
      </w:tr>
      <w:tr w:rsidR="00265AC0" w:rsidTr="00552314">
        <w:trPr>
          <w:tblHeader/>
        </w:trPr>
        <w:tc>
          <w:tcPr>
            <w:tcW w:w="1242" w:type="dxa"/>
            <w:vMerge w:val="restart"/>
            <w:shd w:val="clear" w:color="auto" w:fill="D6E3BC" w:themeFill="accent3" w:themeFillTint="66"/>
          </w:tcPr>
          <w:p w:rsidR="00265AC0" w:rsidRDefault="00552314" w:rsidP="00BB3885">
            <w:pPr>
              <w:pStyle w:val="Paragraph"/>
              <w:jc w:val="center"/>
              <w:rPr>
                <w:b/>
              </w:rPr>
            </w:pPr>
            <w:r>
              <w:rPr>
                <w:b/>
              </w:rPr>
              <w:t>No.</w:t>
            </w:r>
          </w:p>
        </w:tc>
        <w:tc>
          <w:tcPr>
            <w:tcW w:w="1591" w:type="dxa"/>
            <w:vMerge w:val="restart"/>
            <w:shd w:val="clear" w:color="auto" w:fill="D6E3BC" w:themeFill="accent3" w:themeFillTint="66"/>
          </w:tcPr>
          <w:p w:rsidR="00265AC0" w:rsidRDefault="00265AC0" w:rsidP="00BB3885">
            <w:pPr>
              <w:pStyle w:val="Paragraph"/>
              <w:jc w:val="center"/>
              <w:rPr>
                <w:b/>
              </w:rPr>
            </w:pPr>
            <w:r>
              <w:rPr>
                <w:b/>
              </w:rPr>
              <w:t>Output</w:t>
            </w:r>
          </w:p>
        </w:tc>
        <w:tc>
          <w:tcPr>
            <w:tcW w:w="1555" w:type="dxa"/>
            <w:vMerge w:val="restart"/>
            <w:shd w:val="clear" w:color="auto" w:fill="D6E3BC" w:themeFill="accent3" w:themeFillTint="66"/>
          </w:tcPr>
          <w:p w:rsidR="00265AC0" w:rsidRDefault="00265AC0" w:rsidP="00BB3885">
            <w:pPr>
              <w:pStyle w:val="Paragraph"/>
              <w:ind w:right="-66"/>
              <w:jc w:val="center"/>
              <w:rPr>
                <w:b/>
              </w:rPr>
            </w:pPr>
            <w:r>
              <w:rPr>
                <w:b/>
              </w:rPr>
              <w:t>Performance indicator</w:t>
            </w:r>
          </w:p>
        </w:tc>
        <w:tc>
          <w:tcPr>
            <w:tcW w:w="1362" w:type="dxa"/>
            <w:vMerge w:val="restart"/>
            <w:shd w:val="clear" w:color="auto" w:fill="D6E3BC" w:themeFill="accent3" w:themeFillTint="66"/>
          </w:tcPr>
          <w:p w:rsidR="00265AC0" w:rsidRDefault="00265AC0" w:rsidP="00BB3885">
            <w:pPr>
              <w:pStyle w:val="Paragraph"/>
              <w:jc w:val="center"/>
              <w:rPr>
                <w:b/>
              </w:rPr>
            </w:pPr>
            <w:r>
              <w:rPr>
                <w:b/>
              </w:rPr>
              <w:t>Reporting period</w:t>
            </w:r>
          </w:p>
        </w:tc>
        <w:tc>
          <w:tcPr>
            <w:tcW w:w="1987" w:type="dxa"/>
            <w:vMerge w:val="restart"/>
            <w:shd w:val="clear" w:color="auto" w:fill="D6E3BC" w:themeFill="accent3" w:themeFillTint="66"/>
          </w:tcPr>
          <w:p w:rsidR="00265AC0" w:rsidRDefault="00265AC0" w:rsidP="00BB3885">
            <w:pPr>
              <w:pStyle w:val="Paragraph"/>
              <w:jc w:val="center"/>
              <w:rPr>
                <w:b/>
              </w:rPr>
            </w:pPr>
            <w:r>
              <w:rPr>
                <w:b/>
              </w:rPr>
              <w:t>Annual target</w:t>
            </w:r>
          </w:p>
        </w:tc>
        <w:tc>
          <w:tcPr>
            <w:tcW w:w="7003" w:type="dxa"/>
            <w:gridSpan w:val="4"/>
            <w:shd w:val="clear" w:color="auto" w:fill="D6E3BC" w:themeFill="accent3" w:themeFillTint="66"/>
          </w:tcPr>
          <w:p w:rsidR="00265AC0" w:rsidRDefault="00265AC0" w:rsidP="00BB3885">
            <w:pPr>
              <w:pStyle w:val="Paragraph"/>
              <w:jc w:val="center"/>
              <w:rPr>
                <w:b/>
              </w:rPr>
            </w:pPr>
            <w:r>
              <w:rPr>
                <w:b/>
              </w:rPr>
              <w:t>Quarterly target</w:t>
            </w:r>
          </w:p>
        </w:tc>
      </w:tr>
      <w:tr w:rsidR="00265AC0" w:rsidTr="00552314">
        <w:trPr>
          <w:tblHeader/>
        </w:trPr>
        <w:tc>
          <w:tcPr>
            <w:tcW w:w="1242" w:type="dxa"/>
            <w:vMerge/>
          </w:tcPr>
          <w:p w:rsidR="00265AC0" w:rsidRDefault="00265AC0" w:rsidP="00BB3885">
            <w:pPr>
              <w:pStyle w:val="Paragraph"/>
              <w:jc w:val="center"/>
              <w:rPr>
                <w:b/>
              </w:rPr>
            </w:pPr>
          </w:p>
        </w:tc>
        <w:tc>
          <w:tcPr>
            <w:tcW w:w="1591" w:type="dxa"/>
            <w:vMerge/>
          </w:tcPr>
          <w:p w:rsidR="00265AC0" w:rsidRDefault="00265AC0" w:rsidP="00BB3885">
            <w:pPr>
              <w:pStyle w:val="Paragraph"/>
              <w:jc w:val="center"/>
              <w:rPr>
                <w:b/>
              </w:rPr>
            </w:pPr>
          </w:p>
        </w:tc>
        <w:tc>
          <w:tcPr>
            <w:tcW w:w="1555" w:type="dxa"/>
            <w:vMerge/>
          </w:tcPr>
          <w:p w:rsidR="00265AC0" w:rsidRDefault="00265AC0" w:rsidP="00BB3885">
            <w:pPr>
              <w:pStyle w:val="Paragraph"/>
              <w:ind w:right="-66"/>
              <w:jc w:val="center"/>
              <w:rPr>
                <w:b/>
              </w:rPr>
            </w:pPr>
          </w:p>
        </w:tc>
        <w:tc>
          <w:tcPr>
            <w:tcW w:w="1362" w:type="dxa"/>
            <w:vMerge/>
          </w:tcPr>
          <w:p w:rsidR="00265AC0" w:rsidRDefault="00265AC0" w:rsidP="00BB3885">
            <w:pPr>
              <w:pStyle w:val="Paragraph"/>
              <w:jc w:val="center"/>
              <w:rPr>
                <w:b/>
              </w:rPr>
            </w:pPr>
          </w:p>
        </w:tc>
        <w:tc>
          <w:tcPr>
            <w:tcW w:w="1987" w:type="dxa"/>
            <w:vMerge/>
          </w:tcPr>
          <w:p w:rsidR="00265AC0" w:rsidRDefault="00265AC0" w:rsidP="00BB3885">
            <w:pPr>
              <w:pStyle w:val="Paragraph"/>
              <w:jc w:val="center"/>
              <w:rPr>
                <w:b/>
              </w:rPr>
            </w:pPr>
          </w:p>
        </w:tc>
        <w:tc>
          <w:tcPr>
            <w:tcW w:w="1893" w:type="dxa"/>
            <w:shd w:val="clear" w:color="auto" w:fill="E5DFEC" w:themeFill="accent4" w:themeFillTint="33"/>
          </w:tcPr>
          <w:p w:rsidR="00265AC0" w:rsidRDefault="00265AC0" w:rsidP="00BB3885">
            <w:pPr>
              <w:pStyle w:val="Paragraph"/>
              <w:jc w:val="center"/>
              <w:rPr>
                <w:b/>
              </w:rPr>
            </w:pPr>
            <w:r>
              <w:rPr>
                <w:b/>
              </w:rPr>
              <w:t>1st</w:t>
            </w:r>
          </w:p>
        </w:tc>
        <w:tc>
          <w:tcPr>
            <w:tcW w:w="1799" w:type="dxa"/>
            <w:shd w:val="clear" w:color="auto" w:fill="E5DFEC" w:themeFill="accent4" w:themeFillTint="33"/>
          </w:tcPr>
          <w:p w:rsidR="00265AC0" w:rsidRDefault="00265AC0" w:rsidP="00BB3885">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265AC0" w:rsidRDefault="00265AC0" w:rsidP="00BB3885">
            <w:pPr>
              <w:pStyle w:val="Paragraph"/>
              <w:jc w:val="center"/>
              <w:rPr>
                <w:b/>
              </w:rPr>
            </w:pPr>
            <w:r>
              <w:rPr>
                <w:b/>
              </w:rPr>
              <w:t>3rd</w:t>
            </w:r>
          </w:p>
        </w:tc>
        <w:tc>
          <w:tcPr>
            <w:tcW w:w="1602" w:type="dxa"/>
            <w:shd w:val="clear" w:color="auto" w:fill="E5DFEC" w:themeFill="accent4" w:themeFillTint="33"/>
          </w:tcPr>
          <w:p w:rsidR="00265AC0" w:rsidRDefault="00265AC0" w:rsidP="00BB3885">
            <w:pPr>
              <w:pStyle w:val="Paragraph"/>
              <w:jc w:val="center"/>
              <w:rPr>
                <w:b/>
              </w:rPr>
            </w:pPr>
            <w:r>
              <w:rPr>
                <w:b/>
              </w:rPr>
              <w:t>4</w:t>
            </w:r>
            <w:r w:rsidRPr="00A7368F">
              <w:rPr>
                <w:b/>
                <w:vertAlign w:val="superscript"/>
              </w:rPr>
              <w:t>th</w:t>
            </w:r>
          </w:p>
        </w:tc>
      </w:tr>
      <w:tr w:rsidR="0002434D" w:rsidTr="00552314">
        <w:trPr>
          <w:trHeight w:val="2236"/>
        </w:trPr>
        <w:tc>
          <w:tcPr>
            <w:tcW w:w="1242" w:type="dxa"/>
          </w:tcPr>
          <w:p w:rsidR="0002434D" w:rsidRDefault="0002434D" w:rsidP="00BB3885">
            <w:pPr>
              <w:pStyle w:val="Paragraph"/>
              <w:jc w:val="left"/>
            </w:pPr>
            <w:r>
              <w:t>3.1.</w:t>
            </w:r>
            <w:r w:rsidR="00552314">
              <w:t>1.</w:t>
            </w:r>
          </w:p>
          <w:p w:rsidR="0002434D" w:rsidRDefault="0002434D" w:rsidP="00BB3885">
            <w:pPr>
              <w:pStyle w:val="Paragraph"/>
              <w:jc w:val="left"/>
            </w:pPr>
          </w:p>
        </w:tc>
        <w:tc>
          <w:tcPr>
            <w:tcW w:w="1591" w:type="dxa"/>
          </w:tcPr>
          <w:p w:rsidR="0002434D" w:rsidRPr="0002434D" w:rsidRDefault="0002434D" w:rsidP="009851CE">
            <w:pPr>
              <w:pStyle w:val="Paragraph"/>
              <w:jc w:val="left"/>
            </w:pPr>
            <w:r w:rsidRPr="0002434D">
              <w:t>Financial reports.</w:t>
            </w:r>
          </w:p>
        </w:tc>
        <w:tc>
          <w:tcPr>
            <w:tcW w:w="1555" w:type="dxa"/>
          </w:tcPr>
          <w:p w:rsidR="0002434D" w:rsidRPr="0002434D" w:rsidRDefault="0002434D" w:rsidP="00147CD7">
            <w:pPr>
              <w:pStyle w:val="Paragraph"/>
              <w:jc w:val="left"/>
            </w:pPr>
            <w:r w:rsidRPr="0002434D">
              <w:t>Numbe</w:t>
            </w:r>
            <w:r w:rsidR="00147CD7">
              <w:t>r of financial reports prepared for FINCOM.</w:t>
            </w:r>
          </w:p>
        </w:tc>
        <w:tc>
          <w:tcPr>
            <w:tcW w:w="1362" w:type="dxa"/>
          </w:tcPr>
          <w:p w:rsidR="0002434D" w:rsidRPr="00DB0B7E" w:rsidRDefault="0002434D" w:rsidP="00BB3885">
            <w:pPr>
              <w:pStyle w:val="Paragraph"/>
              <w:jc w:val="left"/>
            </w:pPr>
            <w:r>
              <w:t>Annual</w:t>
            </w:r>
          </w:p>
        </w:tc>
        <w:tc>
          <w:tcPr>
            <w:tcW w:w="1987" w:type="dxa"/>
          </w:tcPr>
          <w:p w:rsidR="0002434D" w:rsidRPr="00DB0B7E" w:rsidRDefault="0002434D" w:rsidP="00BB3885">
            <w:pPr>
              <w:pStyle w:val="Paragraph"/>
              <w:jc w:val="left"/>
            </w:pPr>
            <w:r>
              <w:t>N/A</w:t>
            </w:r>
          </w:p>
        </w:tc>
        <w:tc>
          <w:tcPr>
            <w:tcW w:w="1893" w:type="dxa"/>
          </w:tcPr>
          <w:p w:rsidR="0002434D" w:rsidRPr="00DB0B7E" w:rsidRDefault="0002434D" w:rsidP="00BB3885">
            <w:pPr>
              <w:pStyle w:val="Paragraph"/>
              <w:jc w:val="left"/>
            </w:pPr>
            <w:r>
              <w:t>1 x financial report</w:t>
            </w:r>
          </w:p>
        </w:tc>
        <w:tc>
          <w:tcPr>
            <w:tcW w:w="1799" w:type="dxa"/>
          </w:tcPr>
          <w:p w:rsidR="0002434D" w:rsidRPr="00DB0B7E" w:rsidRDefault="0002434D" w:rsidP="009851CE">
            <w:pPr>
              <w:pStyle w:val="Paragraph"/>
              <w:jc w:val="left"/>
            </w:pPr>
            <w:r>
              <w:t>1 x financial report</w:t>
            </w:r>
          </w:p>
        </w:tc>
        <w:tc>
          <w:tcPr>
            <w:tcW w:w="1709" w:type="dxa"/>
          </w:tcPr>
          <w:p w:rsidR="0002434D" w:rsidRPr="00DB0B7E" w:rsidRDefault="0002434D" w:rsidP="009851CE">
            <w:pPr>
              <w:pStyle w:val="Paragraph"/>
              <w:jc w:val="left"/>
            </w:pPr>
            <w:r>
              <w:t>1 x financial report</w:t>
            </w:r>
          </w:p>
        </w:tc>
        <w:tc>
          <w:tcPr>
            <w:tcW w:w="1602" w:type="dxa"/>
          </w:tcPr>
          <w:p w:rsidR="0002434D" w:rsidRPr="00DB0B7E" w:rsidRDefault="0002434D" w:rsidP="009851CE">
            <w:pPr>
              <w:pStyle w:val="Paragraph"/>
              <w:jc w:val="left"/>
            </w:pPr>
            <w:r>
              <w:t>1 x financial report</w:t>
            </w:r>
          </w:p>
        </w:tc>
      </w:tr>
    </w:tbl>
    <w:p w:rsidR="001B7C1C" w:rsidRDefault="001B7C1C" w:rsidP="00265AC0">
      <w:pPr>
        <w:pStyle w:val="Paragraph"/>
        <w:rPr>
          <w:b/>
        </w:rPr>
      </w:pPr>
    </w:p>
    <w:p w:rsidR="001B7C1C" w:rsidRDefault="001B7C1C">
      <w:pPr>
        <w:rPr>
          <w:rFonts w:ascii="Arial" w:eastAsia="Times New Roman" w:hAnsi="Arial" w:cs="Arial"/>
          <w:b/>
          <w:lang w:val="en-GB"/>
        </w:rPr>
      </w:pPr>
      <w:r>
        <w:rPr>
          <w:b/>
        </w:rPr>
        <w:br w:type="page"/>
      </w:r>
    </w:p>
    <w:p w:rsidR="00BB3885" w:rsidRDefault="00BB3885" w:rsidP="00BB3885">
      <w:pPr>
        <w:pStyle w:val="Heading3"/>
        <w:ind w:left="426"/>
      </w:pPr>
      <w:bookmarkStart w:id="85" w:name="_Toc412559649"/>
      <w:r>
        <w:lastRenderedPageBreak/>
        <w:t>6.2.</w:t>
      </w:r>
      <w:r>
        <w:tab/>
        <w:t>Sub-Programme 3.2: Community Constituency</w:t>
      </w:r>
      <w:bookmarkEnd w:id="85"/>
    </w:p>
    <w:p w:rsidR="00BB3885" w:rsidRDefault="00BB3885" w:rsidP="00BB3885">
      <w:pPr>
        <w:pStyle w:val="Paragraph"/>
        <w:tabs>
          <w:tab w:val="clear" w:pos="284"/>
        </w:tabs>
        <w:ind w:left="1440"/>
      </w:pPr>
      <w:r>
        <w:t xml:space="preserve">The purpose of this sub-programme is to ensure that the Community Constituency Capacity Funds are spent in compliance with the </w:t>
      </w:r>
      <w:r w:rsidR="007732DA">
        <w:t>NEDLAC</w:t>
      </w:r>
      <w:r>
        <w:t xml:space="preserve"> </w:t>
      </w:r>
      <w:r w:rsidRPr="003D185D">
        <w:t xml:space="preserve">Policy </w:t>
      </w:r>
      <w:r>
        <w:t xml:space="preserve">on </w:t>
      </w:r>
      <w:r w:rsidRPr="003D185D">
        <w:t>Constituency Capac</w:t>
      </w:r>
      <w:r>
        <w:t>ity Building Budgeting a</w:t>
      </w:r>
      <w:r w:rsidRPr="003D185D">
        <w:t>nd Expense</w:t>
      </w:r>
      <w:r>
        <w:t>.</w:t>
      </w:r>
    </w:p>
    <w:p w:rsidR="00BB3885" w:rsidRDefault="00BB3885" w:rsidP="00BB3885">
      <w:pPr>
        <w:pStyle w:val="Paragraph"/>
        <w:tabs>
          <w:tab w:val="clear" w:pos="284"/>
        </w:tabs>
        <w:ind w:left="1440"/>
      </w:pPr>
    </w:p>
    <w:tbl>
      <w:tblPr>
        <w:tblStyle w:val="TableGrid"/>
        <w:tblW w:w="5594" w:type="pct"/>
        <w:tblInd w:w="-882" w:type="dxa"/>
        <w:tblLayout w:type="fixed"/>
        <w:tblLook w:val="04A0" w:firstRow="1" w:lastRow="0" w:firstColumn="1" w:lastColumn="0" w:noHBand="0" w:noVBand="1"/>
      </w:tblPr>
      <w:tblGrid>
        <w:gridCol w:w="1556"/>
        <w:gridCol w:w="1701"/>
        <w:gridCol w:w="2126"/>
        <w:gridCol w:w="991"/>
        <w:gridCol w:w="991"/>
        <w:gridCol w:w="1421"/>
        <w:gridCol w:w="1477"/>
        <w:gridCol w:w="1536"/>
        <w:gridCol w:w="1533"/>
        <w:gridCol w:w="1409"/>
      </w:tblGrid>
      <w:tr w:rsidR="00BB3885" w:rsidTr="00552314">
        <w:trPr>
          <w:tblHeader/>
        </w:trPr>
        <w:tc>
          <w:tcPr>
            <w:tcW w:w="4999" w:type="pct"/>
            <w:gridSpan w:val="10"/>
            <w:shd w:val="clear" w:color="auto" w:fill="215868" w:themeFill="accent5" w:themeFillShade="80"/>
          </w:tcPr>
          <w:p w:rsidR="00BB3885" w:rsidRDefault="00BB3885" w:rsidP="00BB3885">
            <w:pPr>
              <w:pStyle w:val="Paragraph"/>
              <w:jc w:val="left"/>
              <w:rPr>
                <w:b/>
                <w:color w:val="FFFFFF" w:themeColor="background1"/>
              </w:rPr>
            </w:pPr>
            <w:r>
              <w:rPr>
                <w:rFonts w:eastAsia="Calibri"/>
              </w:rPr>
              <w:br/>
            </w: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552314" w:rsidTr="00552314">
        <w:trPr>
          <w:tblHeader/>
        </w:trPr>
        <w:tc>
          <w:tcPr>
            <w:tcW w:w="1105" w:type="pct"/>
            <w:gridSpan w:val="2"/>
            <w:shd w:val="clear" w:color="auto" w:fill="95B3D7" w:themeFill="accent1" w:themeFillTint="99"/>
          </w:tcPr>
          <w:p w:rsidR="00552314" w:rsidRPr="00DC64F3" w:rsidRDefault="00552314" w:rsidP="00692915">
            <w:pPr>
              <w:pStyle w:val="Paragraph"/>
              <w:jc w:val="left"/>
              <w:rPr>
                <w:b/>
                <w:color w:val="FFFFFF" w:themeColor="background1"/>
              </w:rPr>
            </w:pPr>
            <w:r w:rsidRPr="00DC64F3">
              <w:rPr>
                <w:b/>
              </w:rPr>
              <w:t>Strategic objective</w:t>
            </w:r>
          </w:p>
        </w:tc>
        <w:tc>
          <w:tcPr>
            <w:tcW w:w="3895" w:type="pct"/>
            <w:gridSpan w:val="8"/>
            <w:shd w:val="clear" w:color="auto" w:fill="95B3D7" w:themeFill="accent1" w:themeFillTint="99"/>
          </w:tcPr>
          <w:p w:rsidR="00552314" w:rsidRPr="00697A38" w:rsidRDefault="00552314" w:rsidP="00692915">
            <w:pPr>
              <w:pStyle w:val="Paragraph"/>
              <w:jc w:val="left"/>
              <w:rPr>
                <w:b/>
                <w:color w:val="FFFFFF" w:themeColor="background1"/>
              </w:rPr>
            </w:pPr>
            <w:r w:rsidRPr="00552314">
              <w:rPr>
                <w:b/>
              </w:rPr>
              <w:t>Compliance with the NEDLAC Policy on Constituency Capacity Building Budgeting and Expense.</w:t>
            </w:r>
          </w:p>
        </w:tc>
      </w:tr>
      <w:tr w:rsidR="00BB3885" w:rsidTr="00552314">
        <w:trPr>
          <w:tblHeader/>
        </w:trPr>
        <w:tc>
          <w:tcPr>
            <w:tcW w:w="528" w:type="pct"/>
            <w:vMerge w:val="restart"/>
            <w:shd w:val="clear" w:color="auto" w:fill="DAEEF3" w:themeFill="accent5" w:themeFillTint="33"/>
          </w:tcPr>
          <w:p w:rsidR="00BB3885" w:rsidRDefault="00552314" w:rsidP="00BB3885">
            <w:pPr>
              <w:pStyle w:val="Paragraph"/>
              <w:jc w:val="center"/>
              <w:rPr>
                <w:b/>
              </w:rPr>
            </w:pPr>
            <w:r>
              <w:rPr>
                <w:b/>
              </w:rPr>
              <w:t>No.</w:t>
            </w:r>
          </w:p>
        </w:tc>
        <w:tc>
          <w:tcPr>
            <w:tcW w:w="577" w:type="pct"/>
            <w:vMerge w:val="restart"/>
            <w:shd w:val="clear" w:color="auto" w:fill="DAEEF3" w:themeFill="accent5" w:themeFillTint="33"/>
          </w:tcPr>
          <w:p w:rsidR="00BB3885" w:rsidRDefault="00BB3885" w:rsidP="00BB3885">
            <w:pPr>
              <w:pStyle w:val="Paragraph"/>
              <w:jc w:val="center"/>
              <w:rPr>
                <w:b/>
              </w:rPr>
            </w:pPr>
            <w:r>
              <w:rPr>
                <w:b/>
              </w:rPr>
              <w:t>Output</w:t>
            </w:r>
          </w:p>
        </w:tc>
        <w:tc>
          <w:tcPr>
            <w:tcW w:w="721" w:type="pct"/>
            <w:vMerge w:val="restart"/>
            <w:shd w:val="clear" w:color="auto" w:fill="DAEEF3" w:themeFill="accent5" w:themeFillTint="33"/>
          </w:tcPr>
          <w:p w:rsidR="00BB3885" w:rsidRDefault="00BB3885" w:rsidP="00BB3885">
            <w:pPr>
              <w:pStyle w:val="Paragraph"/>
              <w:jc w:val="center"/>
              <w:rPr>
                <w:b/>
              </w:rPr>
            </w:pPr>
            <w:r>
              <w:rPr>
                <w:b/>
              </w:rPr>
              <w:t>Programme performance indicator</w:t>
            </w:r>
          </w:p>
        </w:tc>
        <w:tc>
          <w:tcPr>
            <w:tcW w:w="1154" w:type="pct"/>
            <w:gridSpan w:val="3"/>
            <w:shd w:val="clear" w:color="auto" w:fill="DAEEF3" w:themeFill="accent5" w:themeFillTint="33"/>
          </w:tcPr>
          <w:p w:rsidR="00BB3885" w:rsidRDefault="00BB3885" w:rsidP="00BB3885">
            <w:pPr>
              <w:pStyle w:val="Paragraph"/>
              <w:jc w:val="center"/>
              <w:rPr>
                <w:b/>
              </w:rPr>
            </w:pPr>
            <w:r>
              <w:rPr>
                <w:b/>
              </w:rPr>
              <w:t>Audited/actual performance</w:t>
            </w:r>
          </w:p>
        </w:tc>
        <w:tc>
          <w:tcPr>
            <w:tcW w:w="501" w:type="pct"/>
            <w:vMerge w:val="restart"/>
            <w:shd w:val="clear" w:color="auto" w:fill="DAEEF3" w:themeFill="accent5" w:themeFillTint="33"/>
          </w:tcPr>
          <w:p w:rsidR="00BB3885" w:rsidRDefault="00BB3885" w:rsidP="00C339BB">
            <w:pPr>
              <w:pStyle w:val="Paragraph"/>
              <w:jc w:val="center"/>
              <w:rPr>
                <w:b/>
              </w:rPr>
            </w:pPr>
            <w:r>
              <w:rPr>
                <w:b/>
              </w:rPr>
              <w:t>Estimated performance 201</w:t>
            </w:r>
            <w:r w:rsidR="00C339BB">
              <w:rPr>
                <w:b/>
              </w:rPr>
              <w:t>5</w:t>
            </w:r>
            <w:r>
              <w:rPr>
                <w:b/>
              </w:rPr>
              <w:t>-1</w:t>
            </w:r>
            <w:r w:rsidR="00C339BB">
              <w:rPr>
                <w:b/>
              </w:rPr>
              <w:t>6</w:t>
            </w:r>
          </w:p>
        </w:tc>
        <w:tc>
          <w:tcPr>
            <w:tcW w:w="1519" w:type="pct"/>
            <w:gridSpan w:val="3"/>
            <w:shd w:val="clear" w:color="auto" w:fill="DAEEF3" w:themeFill="accent5" w:themeFillTint="33"/>
          </w:tcPr>
          <w:p w:rsidR="00BB3885" w:rsidRDefault="00BB3885" w:rsidP="00BB3885">
            <w:pPr>
              <w:pStyle w:val="Paragraph"/>
              <w:jc w:val="center"/>
              <w:rPr>
                <w:b/>
              </w:rPr>
            </w:pPr>
            <w:r>
              <w:rPr>
                <w:b/>
              </w:rPr>
              <w:t>Medium-term targets</w:t>
            </w:r>
          </w:p>
        </w:tc>
      </w:tr>
      <w:tr w:rsidR="00552314" w:rsidTr="00552314">
        <w:trPr>
          <w:tblHeader/>
        </w:trPr>
        <w:tc>
          <w:tcPr>
            <w:tcW w:w="528" w:type="pct"/>
            <w:vMerge/>
          </w:tcPr>
          <w:p w:rsidR="00BB3885" w:rsidRDefault="00BB3885" w:rsidP="00BB3885">
            <w:pPr>
              <w:pStyle w:val="Paragraph"/>
              <w:jc w:val="center"/>
              <w:rPr>
                <w:b/>
              </w:rPr>
            </w:pPr>
          </w:p>
        </w:tc>
        <w:tc>
          <w:tcPr>
            <w:tcW w:w="577" w:type="pct"/>
            <w:vMerge/>
          </w:tcPr>
          <w:p w:rsidR="00BB3885" w:rsidRDefault="00BB3885" w:rsidP="00BB3885">
            <w:pPr>
              <w:pStyle w:val="Paragraph"/>
              <w:jc w:val="center"/>
              <w:rPr>
                <w:b/>
              </w:rPr>
            </w:pPr>
          </w:p>
        </w:tc>
        <w:tc>
          <w:tcPr>
            <w:tcW w:w="721" w:type="pct"/>
            <w:vMerge/>
          </w:tcPr>
          <w:p w:rsidR="00BB3885" w:rsidRDefault="00BB3885" w:rsidP="00BB3885">
            <w:pPr>
              <w:pStyle w:val="Paragraph"/>
              <w:jc w:val="center"/>
              <w:rPr>
                <w:b/>
              </w:rPr>
            </w:pPr>
          </w:p>
        </w:tc>
        <w:tc>
          <w:tcPr>
            <w:tcW w:w="336" w:type="pct"/>
            <w:shd w:val="clear" w:color="auto" w:fill="EAF1DD" w:themeFill="accent3" w:themeFillTint="33"/>
          </w:tcPr>
          <w:p w:rsidR="00BB3885" w:rsidRDefault="00BB3885" w:rsidP="00C339BB">
            <w:pPr>
              <w:pStyle w:val="Paragraph"/>
              <w:jc w:val="center"/>
              <w:rPr>
                <w:b/>
              </w:rPr>
            </w:pPr>
            <w:r>
              <w:rPr>
                <w:b/>
              </w:rPr>
              <w:t>201</w:t>
            </w:r>
            <w:r w:rsidR="00C339BB">
              <w:rPr>
                <w:b/>
              </w:rPr>
              <w:t>2</w:t>
            </w:r>
            <w:r>
              <w:rPr>
                <w:b/>
              </w:rPr>
              <w:t>-1</w:t>
            </w:r>
            <w:r w:rsidR="00C339BB">
              <w:rPr>
                <w:b/>
              </w:rPr>
              <w:t>3</w:t>
            </w:r>
          </w:p>
        </w:tc>
        <w:tc>
          <w:tcPr>
            <w:tcW w:w="336" w:type="pct"/>
            <w:shd w:val="clear" w:color="auto" w:fill="EAF1DD" w:themeFill="accent3" w:themeFillTint="33"/>
          </w:tcPr>
          <w:p w:rsidR="00BB3885" w:rsidRDefault="00BB3885" w:rsidP="00C339BB">
            <w:pPr>
              <w:pStyle w:val="Paragraph"/>
              <w:jc w:val="center"/>
              <w:rPr>
                <w:b/>
              </w:rPr>
            </w:pPr>
            <w:r>
              <w:rPr>
                <w:b/>
              </w:rPr>
              <w:t>201</w:t>
            </w:r>
            <w:r w:rsidR="00C339BB">
              <w:rPr>
                <w:b/>
              </w:rPr>
              <w:t>3</w:t>
            </w:r>
            <w:r>
              <w:rPr>
                <w:b/>
              </w:rPr>
              <w:t>-1</w:t>
            </w:r>
            <w:r w:rsidR="00C339BB">
              <w:rPr>
                <w:b/>
              </w:rPr>
              <w:t>4</w:t>
            </w:r>
          </w:p>
        </w:tc>
        <w:tc>
          <w:tcPr>
            <w:tcW w:w="481" w:type="pct"/>
            <w:shd w:val="clear" w:color="auto" w:fill="EAF1DD" w:themeFill="accent3" w:themeFillTint="33"/>
          </w:tcPr>
          <w:p w:rsidR="00BB3885" w:rsidRDefault="00BB3885" w:rsidP="00C339BB">
            <w:pPr>
              <w:pStyle w:val="Paragraph"/>
              <w:jc w:val="center"/>
              <w:rPr>
                <w:b/>
              </w:rPr>
            </w:pPr>
            <w:r>
              <w:rPr>
                <w:b/>
              </w:rPr>
              <w:t>201</w:t>
            </w:r>
            <w:r w:rsidR="00C339BB">
              <w:rPr>
                <w:b/>
              </w:rPr>
              <w:t>4</w:t>
            </w:r>
            <w:r>
              <w:rPr>
                <w:b/>
              </w:rPr>
              <w:t>-1</w:t>
            </w:r>
            <w:r w:rsidR="00C339BB">
              <w:rPr>
                <w:b/>
              </w:rPr>
              <w:t>5</w:t>
            </w:r>
          </w:p>
        </w:tc>
        <w:tc>
          <w:tcPr>
            <w:tcW w:w="501" w:type="pct"/>
            <w:vMerge/>
          </w:tcPr>
          <w:p w:rsidR="00BB3885" w:rsidRDefault="00BB3885" w:rsidP="00BB3885">
            <w:pPr>
              <w:pStyle w:val="Paragraph"/>
              <w:jc w:val="center"/>
              <w:rPr>
                <w:b/>
              </w:rPr>
            </w:pPr>
          </w:p>
        </w:tc>
        <w:tc>
          <w:tcPr>
            <w:tcW w:w="521" w:type="pct"/>
            <w:shd w:val="clear" w:color="auto" w:fill="EAF1DD" w:themeFill="accent3" w:themeFillTint="33"/>
          </w:tcPr>
          <w:p w:rsidR="00BB3885" w:rsidRPr="009B6EDD" w:rsidRDefault="00BB3885" w:rsidP="00C339BB">
            <w:pPr>
              <w:pStyle w:val="Paragraph"/>
              <w:jc w:val="center"/>
            </w:pPr>
            <w:r>
              <w:rPr>
                <w:b/>
              </w:rPr>
              <w:t>201</w:t>
            </w:r>
            <w:r w:rsidR="00C339BB">
              <w:rPr>
                <w:b/>
              </w:rPr>
              <w:t>6</w:t>
            </w:r>
            <w:r>
              <w:rPr>
                <w:b/>
              </w:rPr>
              <w:t>-1</w:t>
            </w:r>
            <w:r w:rsidR="00C339BB">
              <w:rPr>
                <w:b/>
              </w:rPr>
              <w:t>7</w:t>
            </w:r>
          </w:p>
        </w:tc>
        <w:tc>
          <w:tcPr>
            <w:tcW w:w="520" w:type="pct"/>
            <w:shd w:val="clear" w:color="auto" w:fill="EAF1DD" w:themeFill="accent3" w:themeFillTint="33"/>
          </w:tcPr>
          <w:p w:rsidR="00BB3885" w:rsidRDefault="00BB3885" w:rsidP="00C339BB">
            <w:pPr>
              <w:pStyle w:val="Paragraph"/>
              <w:jc w:val="center"/>
              <w:rPr>
                <w:b/>
              </w:rPr>
            </w:pPr>
            <w:r>
              <w:rPr>
                <w:b/>
              </w:rPr>
              <w:t>201</w:t>
            </w:r>
            <w:r w:rsidR="00C339BB">
              <w:rPr>
                <w:b/>
              </w:rPr>
              <w:t>7</w:t>
            </w:r>
            <w:r w:rsidR="004C588C">
              <w:rPr>
                <w:b/>
              </w:rPr>
              <w:t>-1</w:t>
            </w:r>
            <w:r w:rsidR="00C339BB">
              <w:rPr>
                <w:b/>
              </w:rPr>
              <w:t>8</w:t>
            </w:r>
          </w:p>
        </w:tc>
        <w:tc>
          <w:tcPr>
            <w:tcW w:w="479" w:type="pct"/>
            <w:shd w:val="clear" w:color="auto" w:fill="EAF1DD" w:themeFill="accent3" w:themeFillTint="33"/>
          </w:tcPr>
          <w:p w:rsidR="00BB3885" w:rsidRDefault="00BB3885" w:rsidP="00C339BB">
            <w:pPr>
              <w:pStyle w:val="Paragraph"/>
              <w:jc w:val="center"/>
              <w:rPr>
                <w:b/>
              </w:rPr>
            </w:pPr>
            <w:r>
              <w:rPr>
                <w:b/>
              </w:rPr>
              <w:t>201</w:t>
            </w:r>
            <w:r w:rsidR="00C339BB">
              <w:rPr>
                <w:b/>
              </w:rPr>
              <w:t>8</w:t>
            </w:r>
            <w:r>
              <w:rPr>
                <w:b/>
              </w:rPr>
              <w:t>-1</w:t>
            </w:r>
            <w:r w:rsidR="00C339BB">
              <w:rPr>
                <w:b/>
              </w:rPr>
              <w:t>9</w:t>
            </w:r>
          </w:p>
        </w:tc>
      </w:tr>
      <w:tr w:rsidR="00552314" w:rsidRPr="00DB0B7E" w:rsidTr="00552314">
        <w:trPr>
          <w:trHeight w:val="2042"/>
        </w:trPr>
        <w:tc>
          <w:tcPr>
            <w:tcW w:w="528" w:type="pct"/>
          </w:tcPr>
          <w:p w:rsidR="00552314" w:rsidRPr="00617024" w:rsidRDefault="00552314" w:rsidP="00BB3885">
            <w:pPr>
              <w:pStyle w:val="Paragraph"/>
              <w:jc w:val="left"/>
              <w:rPr>
                <w:lang w:val="en-ZA"/>
              </w:rPr>
            </w:pPr>
            <w:r>
              <w:t>3.2.1.</w:t>
            </w:r>
          </w:p>
        </w:tc>
        <w:tc>
          <w:tcPr>
            <w:tcW w:w="577" w:type="pct"/>
          </w:tcPr>
          <w:p w:rsidR="00552314" w:rsidRPr="0002434D" w:rsidRDefault="00552314" w:rsidP="009851CE">
            <w:pPr>
              <w:pStyle w:val="Paragraph"/>
              <w:jc w:val="left"/>
            </w:pPr>
            <w:r w:rsidRPr="0002434D">
              <w:t>Financial reports.</w:t>
            </w:r>
          </w:p>
        </w:tc>
        <w:tc>
          <w:tcPr>
            <w:tcW w:w="721" w:type="pct"/>
          </w:tcPr>
          <w:p w:rsidR="00552314" w:rsidRPr="0002434D" w:rsidRDefault="00552314" w:rsidP="00147CD7">
            <w:pPr>
              <w:pStyle w:val="Paragraph"/>
              <w:jc w:val="left"/>
            </w:pPr>
            <w:r w:rsidRPr="0002434D">
              <w:t>Number of financial reports prepared</w:t>
            </w:r>
            <w:r>
              <w:t xml:space="preserve"> for FINCOM.</w:t>
            </w:r>
          </w:p>
        </w:tc>
        <w:tc>
          <w:tcPr>
            <w:tcW w:w="336" w:type="pct"/>
          </w:tcPr>
          <w:p w:rsidR="00552314" w:rsidRPr="0002434D" w:rsidRDefault="00552314" w:rsidP="009D112D">
            <w:pPr>
              <w:pStyle w:val="Paragraph"/>
              <w:jc w:val="center"/>
            </w:pPr>
            <w:r w:rsidRPr="0002434D">
              <w:t>N/A</w:t>
            </w:r>
          </w:p>
        </w:tc>
        <w:tc>
          <w:tcPr>
            <w:tcW w:w="336" w:type="pct"/>
          </w:tcPr>
          <w:p w:rsidR="00552314" w:rsidRPr="0002434D" w:rsidRDefault="00CC70C3" w:rsidP="00CC70C3">
            <w:pPr>
              <w:pStyle w:val="Paragraph"/>
              <w:jc w:val="left"/>
            </w:pPr>
            <w:r w:rsidRPr="0002434D">
              <w:t xml:space="preserve">The </w:t>
            </w:r>
            <w:r>
              <w:t>NEDLAC</w:t>
            </w:r>
            <w:r w:rsidRPr="0002434D">
              <w:t xml:space="preserve"> Policy on Constituency Capacity Building Budgeting and Expense was approved.</w:t>
            </w:r>
          </w:p>
        </w:tc>
        <w:tc>
          <w:tcPr>
            <w:tcW w:w="481" w:type="pct"/>
          </w:tcPr>
          <w:p w:rsidR="00552314" w:rsidRPr="0002434D" w:rsidRDefault="00CC70C3" w:rsidP="00CC70C3">
            <w:pPr>
              <w:pStyle w:val="Paragraph"/>
              <w:jc w:val="center"/>
            </w:pPr>
            <w:r>
              <w:t>4</w:t>
            </w:r>
          </w:p>
        </w:tc>
        <w:tc>
          <w:tcPr>
            <w:tcW w:w="501" w:type="pct"/>
          </w:tcPr>
          <w:p w:rsidR="00552314" w:rsidRPr="0002434D" w:rsidRDefault="00552314" w:rsidP="00CC70C3">
            <w:pPr>
              <w:pStyle w:val="Paragraph"/>
              <w:jc w:val="center"/>
            </w:pPr>
            <w:r>
              <w:t>4</w:t>
            </w:r>
          </w:p>
        </w:tc>
        <w:tc>
          <w:tcPr>
            <w:tcW w:w="521" w:type="pct"/>
          </w:tcPr>
          <w:p w:rsidR="00552314" w:rsidRPr="0002434D" w:rsidRDefault="00552314" w:rsidP="009851CE">
            <w:pPr>
              <w:pStyle w:val="Paragraph"/>
              <w:jc w:val="left"/>
            </w:pPr>
            <w:r w:rsidRPr="0002434D">
              <w:t>4 x financial reports prepared.</w:t>
            </w:r>
          </w:p>
        </w:tc>
        <w:tc>
          <w:tcPr>
            <w:tcW w:w="520" w:type="pct"/>
          </w:tcPr>
          <w:p w:rsidR="00552314" w:rsidRPr="0002434D" w:rsidRDefault="00552314" w:rsidP="009851CE">
            <w:pPr>
              <w:pStyle w:val="Paragraph"/>
              <w:jc w:val="left"/>
            </w:pPr>
            <w:r w:rsidRPr="0002434D">
              <w:t>4 x financial reports prepared.</w:t>
            </w:r>
          </w:p>
        </w:tc>
        <w:tc>
          <w:tcPr>
            <w:tcW w:w="479" w:type="pct"/>
          </w:tcPr>
          <w:p w:rsidR="00552314" w:rsidRPr="0002434D" w:rsidRDefault="00552314" w:rsidP="009851CE">
            <w:pPr>
              <w:pStyle w:val="Paragraph"/>
              <w:jc w:val="left"/>
            </w:pPr>
            <w:r w:rsidRPr="0002434D">
              <w:t>4 x financial reports prepared.</w:t>
            </w:r>
          </w:p>
        </w:tc>
      </w:tr>
    </w:tbl>
    <w:p w:rsidR="001B7C1C" w:rsidRDefault="001B7C1C" w:rsidP="00BB3885"/>
    <w:p w:rsidR="001B7C1C" w:rsidRDefault="001B7C1C">
      <w:r>
        <w:br w:type="page"/>
      </w:r>
    </w:p>
    <w:tbl>
      <w:tblPr>
        <w:tblStyle w:val="TableGrid"/>
        <w:tblW w:w="14741" w:type="dxa"/>
        <w:tblInd w:w="-882" w:type="dxa"/>
        <w:tblLayout w:type="fixed"/>
        <w:tblLook w:val="04A0" w:firstRow="1" w:lastRow="0" w:firstColumn="1" w:lastColumn="0" w:noHBand="0" w:noVBand="1"/>
      </w:tblPr>
      <w:tblGrid>
        <w:gridCol w:w="1416"/>
        <w:gridCol w:w="1417"/>
        <w:gridCol w:w="1555"/>
        <w:gridCol w:w="1362"/>
        <w:gridCol w:w="1987"/>
        <w:gridCol w:w="1893"/>
        <w:gridCol w:w="1799"/>
        <w:gridCol w:w="1709"/>
        <w:gridCol w:w="1603"/>
      </w:tblGrid>
      <w:tr w:rsidR="000F2476" w:rsidTr="00552314">
        <w:trPr>
          <w:tblHeader/>
        </w:trPr>
        <w:tc>
          <w:tcPr>
            <w:tcW w:w="14741" w:type="dxa"/>
            <w:gridSpan w:val="9"/>
            <w:shd w:val="clear" w:color="auto" w:fill="215868" w:themeFill="accent5" w:themeFillShade="80"/>
          </w:tcPr>
          <w:p w:rsidR="000F2476" w:rsidRDefault="000F2476" w:rsidP="00CC70C3">
            <w:pPr>
              <w:pStyle w:val="Paragraph"/>
              <w:jc w:val="left"/>
              <w:rPr>
                <w:b/>
              </w:rPr>
            </w:pPr>
            <w:r>
              <w:rPr>
                <w:b/>
                <w:color w:val="FFFFFF" w:themeColor="background1"/>
              </w:rPr>
              <w:lastRenderedPageBreak/>
              <w:t>Quarterly targets for 201</w:t>
            </w:r>
            <w:r w:rsidR="00CC70C3">
              <w:rPr>
                <w:b/>
                <w:color w:val="FFFFFF" w:themeColor="background1"/>
              </w:rPr>
              <w:t>6</w:t>
            </w:r>
            <w:r>
              <w:rPr>
                <w:b/>
                <w:color w:val="FFFFFF" w:themeColor="background1"/>
              </w:rPr>
              <w:t xml:space="preserve"> – 201</w:t>
            </w:r>
            <w:r w:rsidR="00CC70C3">
              <w:rPr>
                <w:b/>
                <w:color w:val="FFFFFF" w:themeColor="background1"/>
              </w:rPr>
              <w:t>7</w:t>
            </w:r>
          </w:p>
        </w:tc>
      </w:tr>
      <w:tr w:rsidR="00552314" w:rsidTr="00552314">
        <w:trPr>
          <w:tblHeader/>
        </w:trPr>
        <w:tc>
          <w:tcPr>
            <w:tcW w:w="2833" w:type="dxa"/>
            <w:gridSpan w:val="2"/>
            <w:shd w:val="clear" w:color="auto" w:fill="95B3D7" w:themeFill="accent1" w:themeFillTint="99"/>
          </w:tcPr>
          <w:p w:rsidR="00552314" w:rsidRPr="00DC64F3" w:rsidRDefault="00552314" w:rsidP="00692915">
            <w:pPr>
              <w:pStyle w:val="Paragraph"/>
              <w:jc w:val="left"/>
              <w:rPr>
                <w:b/>
                <w:color w:val="FFFFFF" w:themeColor="background1"/>
              </w:rPr>
            </w:pPr>
            <w:r w:rsidRPr="00DC64F3">
              <w:rPr>
                <w:b/>
              </w:rPr>
              <w:t>Strategic objective</w:t>
            </w:r>
          </w:p>
        </w:tc>
        <w:tc>
          <w:tcPr>
            <w:tcW w:w="11908" w:type="dxa"/>
            <w:gridSpan w:val="7"/>
            <w:shd w:val="clear" w:color="auto" w:fill="95B3D7" w:themeFill="accent1" w:themeFillTint="99"/>
          </w:tcPr>
          <w:p w:rsidR="00552314" w:rsidRPr="00697A38" w:rsidRDefault="00552314" w:rsidP="00692915">
            <w:pPr>
              <w:pStyle w:val="Paragraph"/>
              <w:jc w:val="left"/>
              <w:rPr>
                <w:b/>
                <w:color w:val="FFFFFF" w:themeColor="background1"/>
              </w:rPr>
            </w:pPr>
            <w:r w:rsidRPr="00552314">
              <w:rPr>
                <w:b/>
              </w:rPr>
              <w:t>Compliance with the NEDLAC Policy on Constituency Capacity Building Budgeting and Expense.</w:t>
            </w:r>
          </w:p>
        </w:tc>
      </w:tr>
      <w:tr w:rsidR="000F2476" w:rsidTr="00552314">
        <w:trPr>
          <w:tblHeader/>
        </w:trPr>
        <w:tc>
          <w:tcPr>
            <w:tcW w:w="1416" w:type="dxa"/>
            <w:vMerge w:val="restart"/>
            <w:shd w:val="clear" w:color="auto" w:fill="D6E3BC" w:themeFill="accent3" w:themeFillTint="66"/>
          </w:tcPr>
          <w:p w:rsidR="000F2476" w:rsidRDefault="000F2476" w:rsidP="005A2762">
            <w:pPr>
              <w:pStyle w:val="Paragraph"/>
              <w:jc w:val="center"/>
              <w:rPr>
                <w:b/>
              </w:rPr>
            </w:pPr>
            <w:r>
              <w:rPr>
                <w:b/>
              </w:rPr>
              <w:t>Strategic objective</w:t>
            </w:r>
          </w:p>
        </w:tc>
        <w:tc>
          <w:tcPr>
            <w:tcW w:w="1417" w:type="dxa"/>
            <w:vMerge w:val="restart"/>
            <w:shd w:val="clear" w:color="auto" w:fill="D6E3BC" w:themeFill="accent3" w:themeFillTint="66"/>
          </w:tcPr>
          <w:p w:rsidR="000F2476" w:rsidRDefault="000F2476" w:rsidP="005A2762">
            <w:pPr>
              <w:pStyle w:val="Paragraph"/>
              <w:jc w:val="center"/>
              <w:rPr>
                <w:b/>
              </w:rPr>
            </w:pPr>
            <w:r>
              <w:rPr>
                <w:b/>
              </w:rPr>
              <w:t>Output</w:t>
            </w:r>
          </w:p>
        </w:tc>
        <w:tc>
          <w:tcPr>
            <w:tcW w:w="1555" w:type="dxa"/>
            <w:vMerge w:val="restart"/>
            <w:shd w:val="clear" w:color="auto" w:fill="D6E3BC" w:themeFill="accent3" w:themeFillTint="66"/>
          </w:tcPr>
          <w:p w:rsidR="000F2476" w:rsidRDefault="000F2476" w:rsidP="005A2762">
            <w:pPr>
              <w:pStyle w:val="Paragraph"/>
              <w:ind w:right="-66"/>
              <w:jc w:val="center"/>
              <w:rPr>
                <w:b/>
              </w:rPr>
            </w:pPr>
            <w:r>
              <w:rPr>
                <w:b/>
              </w:rPr>
              <w:t>Performance indicator</w:t>
            </w:r>
          </w:p>
        </w:tc>
        <w:tc>
          <w:tcPr>
            <w:tcW w:w="1362" w:type="dxa"/>
            <w:vMerge w:val="restart"/>
            <w:shd w:val="clear" w:color="auto" w:fill="D6E3BC" w:themeFill="accent3" w:themeFillTint="66"/>
          </w:tcPr>
          <w:p w:rsidR="000F2476" w:rsidRDefault="000F2476" w:rsidP="005A2762">
            <w:pPr>
              <w:pStyle w:val="Paragraph"/>
              <w:jc w:val="center"/>
              <w:rPr>
                <w:b/>
              </w:rPr>
            </w:pPr>
            <w:r>
              <w:rPr>
                <w:b/>
              </w:rPr>
              <w:t>Reporting period</w:t>
            </w:r>
          </w:p>
        </w:tc>
        <w:tc>
          <w:tcPr>
            <w:tcW w:w="1987" w:type="dxa"/>
            <w:vMerge w:val="restart"/>
            <w:shd w:val="clear" w:color="auto" w:fill="D6E3BC" w:themeFill="accent3" w:themeFillTint="66"/>
          </w:tcPr>
          <w:p w:rsidR="000F2476" w:rsidRDefault="000F2476" w:rsidP="005A2762">
            <w:pPr>
              <w:pStyle w:val="Paragraph"/>
              <w:jc w:val="center"/>
              <w:rPr>
                <w:b/>
              </w:rPr>
            </w:pPr>
            <w:r>
              <w:rPr>
                <w:b/>
              </w:rPr>
              <w:t>Annual target</w:t>
            </w:r>
          </w:p>
        </w:tc>
        <w:tc>
          <w:tcPr>
            <w:tcW w:w="7004" w:type="dxa"/>
            <w:gridSpan w:val="4"/>
            <w:shd w:val="clear" w:color="auto" w:fill="D6E3BC" w:themeFill="accent3" w:themeFillTint="66"/>
          </w:tcPr>
          <w:p w:rsidR="000F2476" w:rsidRDefault="000F2476" w:rsidP="005A2762">
            <w:pPr>
              <w:pStyle w:val="Paragraph"/>
              <w:jc w:val="center"/>
              <w:rPr>
                <w:b/>
              </w:rPr>
            </w:pPr>
            <w:r>
              <w:rPr>
                <w:b/>
              </w:rPr>
              <w:t>Quarterly target</w:t>
            </w:r>
          </w:p>
        </w:tc>
      </w:tr>
      <w:tr w:rsidR="000F2476" w:rsidTr="00552314">
        <w:trPr>
          <w:tblHeader/>
        </w:trPr>
        <w:tc>
          <w:tcPr>
            <w:tcW w:w="1416" w:type="dxa"/>
            <w:vMerge/>
          </w:tcPr>
          <w:p w:rsidR="000F2476" w:rsidRDefault="000F2476" w:rsidP="005A2762">
            <w:pPr>
              <w:pStyle w:val="Paragraph"/>
              <w:jc w:val="center"/>
              <w:rPr>
                <w:b/>
              </w:rPr>
            </w:pPr>
          </w:p>
        </w:tc>
        <w:tc>
          <w:tcPr>
            <w:tcW w:w="1417" w:type="dxa"/>
            <w:vMerge/>
          </w:tcPr>
          <w:p w:rsidR="000F2476" w:rsidRDefault="000F2476" w:rsidP="005A2762">
            <w:pPr>
              <w:pStyle w:val="Paragraph"/>
              <w:jc w:val="center"/>
              <w:rPr>
                <w:b/>
              </w:rPr>
            </w:pPr>
          </w:p>
        </w:tc>
        <w:tc>
          <w:tcPr>
            <w:tcW w:w="1555" w:type="dxa"/>
            <w:vMerge/>
          </w:tcPr>
          <w:p w:rsidR="000F2476" w:rsidRDefault="000F2476" w:rsidP="005A2762">
            <w:pPr>
              <w:pStyle w:val="Paragraph"/>
              <w:ind w:right="-66"/>
              <w:jc w:val="center"/>
              <w:rPr>
                <w:b/>
              </w:rPr>
            </w:pPr>
          </w:p>
        </w:tc>
        <w:tc>
          <w:tcPr>
            <w:tcW w:w="1362" w:type="dxa"/>
            <w:vMerge/>
          </w:tcPr>
          <w:p w:rsidR="000F2476" w:rsidRDefault="000F2476" w:rsidP="005A2762">
            <w:pPr>
              <w:pStyle w:val="Paragraph"/>
              <w:jc w:val="center"/>
              <w:rPr>
                <w:b/>
              </w:rPr>
            </w:pPr>
          </w:p>
        </w:tc>
        <w:tc>
          <w:tcPr>
            <w:tcW w:w="1987" w:type="dxa"/>
            <w:vMerge/>
          </w:tcPr>
          <w:p w:rsidR="000F2476" w:rsidRDefault="000F2476" w:rsidP="005A2762">
            <w:pPr>
              <w:pStyle w:val="Paragraph"/>
              <w:jc w:val="center"/>
              <w:rPr>
                <w:b/>
              </w:rPr>
            </w:pPr>
          </w:p>
        </w:tc>
        <w:tc>
          <w:tcPr>
            <w:tcW w:w="1893" w:type="dxa"/>
            <w:shd w:val="clear" w:color="auto" w:fill="E5DFEC" w:themeFill="accent4" w:themeFillTint="33"/>
          </w:tcPr>
          <w:p w:rsidR="000F2476" w:rsidRDefault="000F2476" w:rsidP="005A2762">
            <w:pPr>
              <w:pStyle w:val="Paragraph"/>
              <w:jc w:val="center"/>
              <w:rPr>
                <w:b/>
              </w:rPr>
            </w:pPr>
            <w:r>
              <w:rPr>
                <w:b/>
              </w:rPr>
              <w:t>1st</w:t>
            </w:r>
          </w:p>
        </w:tc>
        <w:tc>
          <w:tcPr>
            <w:tcW w:w="1799" w:type="dxa"/>
            <w:shd w:val="clear" w:color="auto" w:fill="E5DFEC" w:themeFill="accent4" w:themeFillTint="33"/>
          </w:tcPr>
          <w:p w:rsidR="000F2476" w:rsidRDefault="000F2476" w:rsidP="005A2762">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0F2476" w:rsidRDefault="000F2476" w:rsidP="005A2762">
            <w:pPr>
              <w:pStyle w:val="Paragraph"/>
              <w:jc w:val="center"/>
              <w:rPr>
                <w:b/>
              </w:rPr>
            </w:pPr>
            <w:r>
              <w:rPr>
                <w:b/>
              </w:rPr>
              <w:t>3rd</w:t>
            </w:r>
          </w:p>
        </w:tc>
        <w:tc>
          <w:tcPr>
            <w:tcW w:w="1603" w:type="dxa"/>
            <w:shd w:val="clear" w:color="auto" w:fill="E5DFEC" w:themeFill="accent4" w:themeFillTint="33"/>
          </w:tcPr>
          <w:p w:rsidR="000F2476" w:rsidRDefault="000F2476" w:rsidP="005A2762">
            <w:pPr>
              <w:pStyle w:val="Paragraph"/>
              <w:jc w:val="center"/>
              <w:rPr>
                <w:b/>
              </w:rPr>
            </w:pPr>
            <w:r>
              <w:rPr>
                <w:b/>
              </w:rPr>
              <w:t>4</w:t>
            </w:r>
            <w:r w:rsidRPr="00A7368F">
              <w:rPr>
                <w:b/>
                <w:vertAlign w:val="superscript"/>
              </w:rPr>
              <w:t>th</w:t>
            </w:r>
          </w:p>
        </w:tc>
      </w:tr>
      <w:tr w:rsidR="003637A8" w:rsidTr="00552314">
        <w:trPr>
          <w:trHeight w:val="2236"/>
        </w:trPr>
        <w:tc>
          <w:tcPr>
            <w:tcW w:w="1416" w:type="dxa"/>
          </w:tcPr>
          <w:p w:rsidR="003637A8" w:rsidRDefault="003637A8" w:rsidP="005A2762">
            <w:pPr>
              <w:pStyle w:val="Paragraph"/>
              <w:jc w:val="left"/>
            </w:pPr>
            <w:r>
              <w:t>3.2.</w:t>
            </w:r>
            <w:r w:rsidR="00552314">
              <w:t>1.</w:t>
            </w:r>
          </w:p>
          <w:p w:rsidR="003637A8" w:rsidRDefault="003637A8" w:rsidP="005A2762">
            <w:pPr>
              <w:pStyle w:val="Paragraph"/>
              <w:jc w:val="left"/>
            </w:pPr>
          </w:p>
        </w:tc>
        <w:tc>
          <w:tcPr>
            <w:tcW w:w="1417" w:type="dxa"/>
          </w:tcPr>
          <w:p w:rsidR="003637A8" w:rsidRPr="0002434D" w:rsidRDefault="003637A8" w:rsidP="009851CE">
            <w:pPr>
              <w:pStyle w:val="Paragraph"/>
              <w:jc w:val="left"/>
            </w:pPr>
            <w:r w:rsidRPr="0002434D">
              <w:t>Financial reports.</w:t>
            </w:r>
          </w:p>
        </w:tc>
        <w:tc>
          <w:tcPr>
            <w:tcW w:w="1555" w:type="dxa"/>
          </w:tcPr>
          <w:p w:rsidR="003637A8" w:rsidRPr="0002434D" w:rsidRDefault="003637A8" w:rsidP="009851CE">
            <w:pPr>
              <w:pStyle w:val="Paragraph"/>
              <w:jc w:val="left"/>
            </w:pPr>
            <w:r w:rsidRPr="0002434D">
              <w:t>Number of financial reports prepared</w:t>
            </w:r>
            <w:r w:rsidR="00147CD7">
              <w:t xml:space="preserve"> for FINCOM</w:t>
            </w:r>
            <w:r w:rsidRPr="0002434D">
              <w:t>.</w:t>
            </w:r>
          </w:p>
        </w:tc>
        <w:tc>
          <w:tcPr>
            <w:tcW w:w="1362" w:type="dxa"/>
          </w:tcPr>
          <w:p w:rsidR="003637A8" w:rsidRPr="00DB0B7E" w:rsidRDefault="003637A8" w:rsidP="009851CE">
            <w:pPr>
              <w:pStyle w:val="Paragraph"/>
              <w:jc w:val="left"/>
            </w:pPr>
            <w:r>
              <w:t>Annual</w:t>
            </w:r>
          </w:p>
        </w:tc>
        <w:tc>
          <w:tcPr>
            <w:tcW w:w="1987" w:type="dxa"/>
          </w:tcPr>
          <w:p w:rsidR="003637A8" w:rsidRPr="00DB0B7E" w:rsidRDefault="003637A8" w:rsidP="009851CE">
            <w:pPr>
              <w:pStyle w:val="Paragraph"/>
              <w:jc w:val="left"/>
            </w:pPr>
            <w:r>
              <w:t>N/A</w:t>
            </w:r>
          </w:p>
        </w:tc>
        <w:tc>
          <w:tcPr>
            <w:tcW w:w="1893" w:type="dxa"/>
          </w:tcPr>
          <w:p w:rsidR="003637A8" w:rsidRPr="00DB0B7E" w:rsidRDefault="003637A8" w:rsidP="009851CE">
            <w:pPr>
              <w:pStyle w:val="Paragraph"/>
              <w:jc w:val="left"/>
            </w:pPr>
            <w:r>
              <w:t>1 x financial report</w:t>
            </w:r>
          </w:p>
        </w:tc>
        <w:tc>
          <w:tcPr>
            <w:tcW w:w="1799" w:type="dxa"/>
          </w:tcPr>
          <w:p w:rsidR="003637A8" w:rsidRPr="00DB0B7E" w:rsidRDefault="003637A8" w:rsidP="009851CE">
            <w:pPr>
              <w:pStyle w:val="Paragraph"/>
              <w:jc w:val="left"/>
            </w:pPr>
            <w:r>
              <w:t>1 x financial report</w:t>
            </w:r>
          </w:p>
        </w:tc>
        <w:tc>
          <w:tcPr>
            <w:tcW w:w="1709" w:type="dxa"/>
          </w:tcPr>
          <w:p w:rsidR="003637A8" w:rsidRPr="00DB0B7E" w:rsidRDefault="003637A8" w:rsidP="009851CE">
            <w:pPr>
              <w:pStyle w:val="Paragraph"/>
              <w:jc w:val="left"/>
            </w:pPr>
            <w:r>
              <w:t>1 x financial report</w:t>
            </w:r>
          </w:p>
        </w:tc>
        <w:tc>
          <w:tcPr>
            <w:tcW w:w="1603" w:type="dxa"/>
          </w:tcPr>
          <w:p w:rsidR="003637A8" w:rsidRPr="00DB0B7E" w:rsidRDefault="003637A8" w:rsidP="009851CE">
            <w:pPr>
              <w:pStyle w:val="Paragraph"/>
              <w:jc w:val="left"/>
            </w:pPr>
            <w:r>
              <w:t>1 x financial report</w:t>
            </w:r>
          </w:p>
        </w:tc>
      </w:tr>
    </w:tbl>
    <w:p w:rsidR="001B7C1C" w:rsidRDefault="001B7C1C" w:rsidP="00BB3885"/>
    <w:p w:rsidR="001B7C1C" w:rsidRDefault="001B7C1C">
      <w:r>
        <w:br w:type="page"/>
      </w:r>
    </w:p>
    <w:p w:rsidR="00BB3885" w:rsidRDefault="005C3970" w:rsidP="00BB3885">
      <w:pPr>
        <w:pStyle w:val="Heading3"/>
        <w:ind w:left="426"/>
      </w:pPr>
      <w:bookmarkStart w:id="86" w:name="_Toc412559650"/>
      <w:r>
        <w:lastRenderedPageBreak/>
        <w:t>6.3</w:t>
      </w:r>
      <w:r w:rsidR="00BB3885">
        <w:t>.</w:t>
      </w:r>
      <w:r w:rsidR="00BB3885">
        <w:tab/>
        <w:t>Sub-Programme 3.3: Labour Constituency</w:t>
      </w:r>
      <w:bookmarkEnd w:id="86"/>
    </w:p>
    <w:p w:rsidR="00BB3885" w:rsidRDefault="00BB3885" w:rsidP="00BB3885">
      <w:pPr>
        <w:pStyle w:val="Paragraph"/>
        <w:tabs>
          <w:tab w:val="clear" w:pos="284"/>
        </w:tabs>
        <w:ind w:left="1440"/>
      </w:pPr>
      <w:r>
        <w:t xml:space="preserve">The purpose of this sub-programme is to ensure that the Labour Constituency Capacity Funds are spent in compliance with the </w:t>
      </w:r>
      <w:r w:rsidR="007732DA">
        <w:t>NEDLAC</w:t>
      </w:r>
      <w:r>
        <w:t xml:space="preserve"> </w:t>
      </w:r>
      <w:r w:rsidRPr="003D185D">
        <w:t xml:space="preserve">Policy </w:t>
      </w:r>
      <w:r>
        <w:t xml:space="preserve">on </w:t>
      </w:r>
      <w:r w:rsidRPr="003D185D">
        <w:t>Constituency Capac</w:t>
      </w:r>
      <w:r>
        <w:t>ity Building Budgeting a</w:t>
      </w:r>
      <w:r w:rsidRPr="003D185D">
        <w:t>nd Expense</w:t>
      </w:r>
      <w:r>
        <w:t>.</w:t>
      </w:r>
    </w:p>
    <w:p w:rsidR="00BB3885" w:rsidRDefault="00BB3885" w:rsidP="00BB3885">
      <w:pPr>
        <w:pStyle w:val="Paragraph"/>
        <w:tabs>
          <w:tab w:val="clear" w:pos="284"/>
        </w:tabs>
        <w:ind w:left="1440"/>
      </w:pPr>
    </w:p>
    <w:tbl>
      <w:tblPr>
        <w:tblStyle w:val="TableGrid"/>
        <w:tblW w:w="5594" w:type="pct"/>
        <w:tblInd w:w="-882" w:type="dxa"/>
        <w:tblLayout w:type="fixed"/>
        <w:tblLook w:val="04A0" w:firstRow="1" w:lastRow="0" w:firstColumn="1" w:lastColumn="0" w:noHBand="0" w:noVBand="1"/>
      </w:tblPr>
      <w:tblGrid>
        <w:gridCol w:w="1557"/>
        <w:gridCol w:w="1701"/>
        <w:gridCol w:w="1984"/>
        <w:gridCol w:w="1135"/>
        <w:gridCol w:w="1135"/>
        <w:gridCol w:w="1277"/>
        <w:gridCol w:w="1477"/>
        <w:gridCol w:w="1536"/>
        <w:gridCol w:w="1533"/>
        <w:gridCol w:w="1406"/>
      </w:tblGrid>
      <w:tr w:rsidR="00BB3885" w:rsidTr="00DB0736">
        <w:trPr>
          <w:tblHeader/>
        </w:trPr>
        <w:tc>
          <w:tcPr>
            <w:tcW w:w="5000" w:type="pct"/>
            <w:gridSpan w:val="10"/>
            <w:shd w:val="clear" w:color="auto" w:fill="215868" w:themeFill="accent5" w:themeFillShade="80"/>
          </w:tcPr>
          <w:p w:rsidR="00BB3885" w:rsidRDefault="00BB3885" w:rsidP="00BB3885">
            <w:pPr>
              <w:pStyle w:val="Paragraph"/>
              <w:jc w:val="left"/>
              <w:rPr>
                <w:b/>
                <w:color w:val="FFFFFF" w:themeColor="background1"/>
              </w:rPr>
            </w:pPr>
            <w:r>
              <w:rPr>
                <w:rFonts w:eastAsia="Calibri"/>
              </w:rPr>
              <w:br/>
            </w:r>
            <w:r>
              <w:rPr>
                <w:b/>
                <w:color w:val="FFFFFF" w:themeColor="background1"/>
              </w:rPr>
              <w:t>Strategic objectives</w:t>
            </w:r>
            <w:r w:rsidRPr="00E72BA9">
              <w:rPr>
                <w:b/>
                <w:color w:val="FFFFFF" w:themeColor="background1"/>
              </w:rPr>
              <w:t>, programme performance indicators an</w:t>
            </w:r>
            <w:r>
              <w:rPr>
                <w:b/>
                <w:color w:val="FFFFFF" w:themeColor="background1"/>
              </w:rPr>
              <w:t>d annual targets</w:t>
            </w:r>
          </w:p>
        </w:tc>
      </w:tr>
      <w:tr w:rsidR="00530247" w:rsidTr="00530247">
        <w:trPr>
          <w:tblHeader/>
        </w:trPr>
        <w:tc>
          <w:tcPr>
            <w:tcW w:w="1105" w:type="pct"/>
            <w:gridSpan w:val="2"/>
            <w:shd w:val="clear" w:color="auto" w:fill="95B3D7" w:themeFill="accent1" w:themeFillTint="99"/>
          </w:tcPr>
          <w:p w:rsidR="00530247" w:rsidRPr="00DC64F3" w:rsidRDefault="00530247" w:rsidP="00692915">
            <w:pPr>
              <w:pStyle w:val="Paragraph"/>
              <w:jc w:val="left"/>
              <w:rPr>
                <w:b/>
                <w:color w:val="FFFFFF" w:themeColor="background1"/>
              </w:rPr>
            </w:pPr>
            <w:r w:rsidRPr="00DC64F3">
              <w:rPr>
                <w:b/>
              </w:rPr>
              <w:t>Strategic objective</w:t>
            </w:r>
          </w:p>
        </w:tc>
        <w:tc>
          <w:tcPr>
            <w:tcW w:w="3895" w:type="pct"/>
            <w:gridSpan w:val="8"/>
            <w:shd w:val="clear" w:color="auto" w:fill="95B3D7" w:themeFill="accent1" w:themeFillTint="99"/>
          </w:tcPr>
          <w:p w:rsidR="00530247" w:rsidRPr="00697A38" w:rsidRDefault="00530247" w:rsidP="00692915">
            <w:pPr>
              <w:pStyle w:val="Paragraph"/>
              <w:jc w:val="left"/>
              <w:rPr>
                <w:b/>
                <w:color w:val="FFFFFF" w:themeColor="background1"/>
              </w:rPr>
            </w:pPr>
            <w:r w:rsidRPr="00552314">
              <w:rPr>
                <w:b/>
              </w:rPr>
              <w:t>Compliance with the NEDLAC Policy on Constituency Capacity Building Budgeting and Expense.</w:t>
            </w:r>
          </w:p>
        </w:tc>
      </w:tr>
      <w:tr w:rsidR="00BB3885" w:rsidTr="00530247">
        <w:trPr>
          <w:tblHeader/>
        </w:trPr>
        <w:tc>
          <w:tcPr>
            <w:tcW w:w="528" w:type="pct"/>
            <w:vMerge w:val="restart"/>
            <w:shd w:val="clear" w:color="auto" w:fill="DAEEF3" w:themeFill="accent5" w:themeFillTint="33"/>
          </w:tcPr>
          <w:p w:rsidR="00BB3885" w:rsidRDefault="00530247" w:rsidP="00BB3885">
            <w:pPr>
              <w:pStyle w:val="Paragraph"/>
              <w:jc w:val="center"/>
              <w:rPr>
                <w:b/>
              </w:rPr>
            </w:pPr>
            <w:r>
              <w:rPr>
                <w:b/>
              </w:rPr>
              <w:t>No.</w:t>
            </w:r>
          </w:p>
        </w:tc>
        <w:tc>
          <w:tcPr>
            <w:tcW w:w="577" w:type="pct"/>
            <w:vMerge w:val="restart"/>
            <w:shd w:val="clear" w:color="auto" w:fill="DAEEF3" w:themeFill="accent5" w:themeFillTint="33"/>
          </w:tcPr>
          <w:p w:rsidR="00BB3885" w:rsidRDefault="00BB3885" w:rsidP="00BB3885">
            <w:pPr>
              <w:pStyle w:val="Paragraph"/>
              <w:jc w:val="center"/>
              <w:rPr>
                <w:b/>
              </w:rPr>
            </w:pPr>
            <w:r>
              <w:rPr>
                <w:b/>
              </w:rPr>
              <w:t>Output</w:t>
            </w:r>
          </w:p>
        </w:tc>
        <w:tc>
          <w:tcPr>
            <w:tcW w:w="673" w:type="pct"/>
            <w:vMerge w:val="restart"/>
            <w:shd w:val="clear" w:color="auto" w:fill="DAEEF3" w:themeFill="accent5" w:themeFillTint="33"/>
          </w:tcPr>
          <w:p w:rsidR="00BB3885" w:rsidRDefault="00BB3885" w:rsidP="00BB3885">
            <w:pPr>
              <w:pStyle w:val="Paragraph"/>
              <w:jc w:val="center"/>
              <w:rPr>
                <w:b/>
              </w:rPr>
            </w:pPr>
            <w:r>
              <w:rPr>
                <w:b/>
              </w:rPr>
              <w:t>Programme performance indicator</w:t>
            </w:r>
          </w:p>
        </w:tc>
        <w:tc>
          <w:tcPr>
            <w:tcW w:w="1203" w:type="pct"/>
            <w:gridSpan w:val="3"/>
            <w:shd w:val="clear" w:color="auto" w:fill="DAEEF3" w:themeFill="accent5" w:themeFillTint="33"/>
          </w:tcPr>
          <w:p w:rsidR="00BB3885" w:rsidRDefault="00BB3885" w:rsidP="00BB3885">
            <w:pPr>
              <w:pStyle w:val="Paragraph"/>
              <w:jc w:val="center"/>
              <w:rPr>
                <w:b/>
              </w:rPr>
            </w:pPr>
            <w:r>
              <w:rPr>
                <w:b/>
              </w:rPr>
              <w:t>Audited/actual performance</w:t>
            </w:r>
          </w:p>
        </w:tc>
        <w:tc>
          <w:tcPr>
            <w:tcW w:w="501" w:type="pct"/>
            <w:vMerge w:val="restart"/>
            <w:shd w:val="clear" w:color="auto" w:fill="DAEEF3" w:themeFill="accent5" w:themeFillTint="33"/>
          </w:tcPr>
          <w:p w:rsidR="00BB3885" w:rsidRDefault="00BB3885" w:rsidP="001A7298">
            <w:pPr>
              <w:pStyle w:val="Paragraph"/>
              <w:jc w:val="center"/>
              <w:rPr>
                <w:b/>
              </w:rPr>
            </w:pPr>
            <w:r>
              <w:rPr>
                <w:b/>
              </w:rPr>
              <w:t>Estimated performance 201</w:t>
            </w:r>
            <w:r w:rsidR="001A7298">
              <w:rPr>
                <w:b/>
              </w:rPr>
              <w:t>5</w:t>
            </w:r>
            <w:r>
              <w:rPr>
                <w:b/>
              </w:rPr>
              <w:t>-1</w:t>
            </w:r>
            <w:r w:rsidR="001A7298">
              <w:rPr>
                <w:b/>
              </w:rPr>
              <w:t>6</w:t>
            </w:r>
          </w:p>
        </w:tc>
        <w:tc>
          <w:tcPr>
            <w:tcW w:w="1518" w:type="pct"/>
            <w:gridSpan w:val="3"/>
            <w:shd w:val="clear" w:color="auto" w:fill="DAEEF3" w:themeFill="accent5" w:themeFillTint="33"/>
          </w:tcPr>
          <w:p w:rsidR="00BB3885" w:rsidRDefault="00BB3885" w:rsidP="00BB3885">
            <w:pPr>
              <w:pStyle w:val="Paragraph"/>
              <w:jc w:val="center"/>
              <w:rPr>
                <w:b/>
              </w:rPr>
            </w:pPr>
            <w:r>
              <w:rPr>
                <w:b/>
              </w:rPr>
              <w:t>Medium-term targets</w:t>
            </w:r>
          </w:p>
        </w:tc>
      </w:tr>
      <w:tr w:rsidR="00530247" w:rsidTr="00DB0736">
        <w:trPr>
          <w:tblHeader/>
        </w:trPr>
        <w:tc>
          <w:tcPr>
            <w:tcW w:w="528" w:type="pct"/>
            <w:vMerge/>
          </w:tcPr>
          <w:p w:rsidR="00BB3885" w:rsidRDefault="00BB3885" w:rsidP="00BB3885">
            <w:pPr>
              <w:pStyle w:val="Paragraph"/>
              <w:jc w:val="center"/>
              <w:rPr>
                <w:b/>
              </w:rPr>
            </w:pPr>
          </w:p>
        </w:tc>
        <w:tc>
          <w:tcPr>
            <w:tcW w:w="577" w:type="pct"/>
            <w:vMerge/>
          </w:tcPr>
          <w:p w:rsidR="00BB3885" w:rsidRDefault="00BB3885" w:rsidP="00BB3885">
            <w:pPr>
              <w:pStyle w:val="Paragraph"/>
              <w:jc w:val="center"/>
              <w:rPr>
                <w:b/>
              </w:rPr>
            </w:pPr>
          </w:p>
        </w:tc>
        <w:tc>
          <w:tcPr>
            <w:tcW w:w="673" w:type="pct"/>
            <w:vMerge/>
          </w:tcPr>
          <w:p w:rsidR="00BB3885" w:rsidRDefault="00BB3885" w:rsidP="00BB3885">
            <w:pPr>
              <w:pStyle w:val="Paragraph"/>
              <w:jc w:val="center"/>
              <w:rPr>
                <w:b/>
              </w:rPr>
            </w:pPr>
          </w:p>
        </w:tc>
        <w:tc>
          <w:tcPr>
            <w:tcW w:w="385" w:type="pct"/>
            <w:shd w:val="clear" w:color="auto" w:fill="EAF1DD" w:themeFill="accent3" w:themeFillTint="33"/>
          </w:tcPr>
          <w:p w:rsidR="00BB3885" w:rsidRDefault="00BB3885" w:rsidP="001A7298">
            <w:pPr>
              <w:pStyle w:val="Paragraph"/>
              <w:jc w:val="center"/>
              <w:rPr>
                <w:b/>
              </w:rPr>
            </w:pPr>
            <w:r>
              <w:rPr>
                <w:b/>
              </w:rPr>
              <w:t>201</w:t>
            </w:r>
            <w:r w:rsidR="001A7298">
              <w:rPr>
                <w:b/>
              </w:rPr>
              <w:t>2</w:t>
            </w:r>
            <w:r>
              <w:rPr>
                <w:b/>
              </w:rPr>
              <w:t>-1</w:t>
            </w:r>
            <w:r w:rsidR="001A7298">
              <w:rPr>
                <w:b/>
              </w:rPr>
              <w:t>3</w:t>
            </w:r>
          </w:p>
        </w:tc>
        <w:tc>
          <w:tcPr>
            <w:tcW w:w="385" w:type="pct"/>
            <w:shd w:val="clear" w:color="auto" w:fill="EAF1DD" w:themeFill="accent3" w:themeFillTint="33"/>
          </w:tcPr>
          <w:p w:rsidR="00BB3885" w:rsidRDefault="00BB3885" w:rsidP="001A7298">
            <w:pPr>
              <w:pStyle w:val="Paragraph"/>
              <w:jc w:val="center"/>
              <w:rPr>
                <w:b/>
              </w:rPr>
            </w:pPr>
            <w:r>
              <w:rPr>
                <w:b/>
              </w:rPr>
              <w:t>201</w:t>
            </w:r>
            <w:r w:rsidR="001A7298">
              <w:rPr>
                <w:b/>
              </w:rPr>
              <w:t>3</w:t>
            </w:r>
            <w:r>
              <w:rPr>
                <w:b/>
              </w:rPr>
              <w:t>-1</w:t>
            </w:r>
            <w:r w:rsidR="001A7298">
              <w:rPr>
                <w:b/>
              </w:rPr>
              <w:t>4</w:t>
            </w:r>
          </w:p>
        </w:tc>
        <w:tc>
          <w:tcPr>
            <w:tcW w:w="433" w:type="pct"/>
            <w:shd w:val="clear" w:color="auto" w:fill="EAF1DD" w:themeFill="accent3" w:themeFillTint="33"/>
          </w:tcPr>
          <w:p w:rsidR="00BB3885" w:rsidRDefault="00BB3885" w:rsidP="001A7298">
            <w:pPr>
              <w:pStyle w:val="Paragraph"/>
              <w:jc w:val="center"/>
              <w:rPr>
                <w:b/>
              </w:rPr>
            </w:pPr>
            <w:r>
              <w:rPr>
                <w:b/>
              </w:rPr>
              <w:t>201</w:t>
            </w:r>
            <w:r w:rsidR="001A7298">
              <w:rPr>
                <w:b/>
              </w:rPr>
              <w:t>4</w:t>
            </w:r>
            <w:r>
              <w:rPr>
                <w:b/>
              </w:rPr>
              <w:t>-1</w:t>
            </w:r>
            <w:r w:rsidR="001A7298">
              <w:rPr>
                <w:b/>
              </w:rPr>
              <w:t>5</w:t>
            </w:r>
          </w:p>
        </w:tc>
        <w:tc>
          <w:tcPr>
            <w:tcW w:w="501" w:type="pct"/>
            <w:vMerge/>
          </w:tcPr>
          <w:p w:rsidR="00BB3885" w:rsidRDefault="00BB3885" w:rsidP="00BB3885">
            <w:pPr>
              <w:pStyle w:val="Paragraph"/>
              <w:jc w:val="center"/>
              <w:rPr>
                <w:b/>
              </w:rPr>
            </w:pPr>
          </w:p>
        </w:tc>
        <w:tc>
          <w:tcPr>
            <w:tcW w:w="521" w:type="pct"/>
            <w:shd w:val="clear" w:color="auto" w:fill="EAF1DD" w:themeFill="accent3" w:themeFillTint="33"/>
          </w:tcPr>
          <w:p w:rsidR="00BB3885" w:rsidRPr="009B6EDD" w:rsidRDefault="00BB3885" w:rsidP="001A7298">
            <w:pPr>
              <w:pStyle w:val="Paragraph"/>
              <w:jc w:val="center"/>
            </w:pPr>
            <w:r>
              <w:rPr>
                <w:b/>
              </w:rPr>
              <w:t>201</w:t>
            </w:r>
            <w:r w:rsidR="001A7298">
              <w:rPr>
                <w:b/>
              </w:rPr>
              <w:t>6</w:t>
            </w:r>
            <w:r>
              <w:rPr>
                <w:b/>
              </w:rPr>
              <w:t>-1</w:t>
            </w:r>
            <w:r w:rsidR="001A7298">
              <w:rPr>
                <w:b/>
              </w:rPr>
              <w:t>7</w:t>
            </w:r>
          </w:p>
        </w:tc>
        <w:tc>
          <w:tcPr>
            <w:tcW w:w="520" w:type="pct"/>
            <w:shd w:val="clear" w:color="auto" w:fill="EAF1DD" w:themeFill="accent3" w:themeFillTint="33"/>
          </w:tcPr>
          <w:p w:rsidR="00BB3885" w:rsidRDefault="00BB3885" w:rsidP="001A7298">
            <w:pPr>
              <w:pStyle w:val="Paragraph"/>
              <w:jc w:val="center"/>
              <w:rPr>
                <w:b/>
              </w:rPr>
            </w:pPr>
            <w:r>
              <w:rPr>
                <w:b/>
              </w:rPr>
              <w:t>201</w:t>
            </w:r>
            <w:r w:rsidR="001A7298">
              <w:rPr>
                <w:b/>
              </w:rPr>
              <w:t>7</w:t>
            </w:r>
            <w:r>
              <w:rPr>
                <w:b/>
              </w:rPr>
              <w:t>-1</w:t>
            </w:r>
            <w:r w:rsidR="001A7298">
              <w:rPr>
                <w:b/>
              </w:rPr>
              <w:t>8</w:t>
            </w:r>
          </w:p>
        </w:tc>
        <w:tc>
          <w:tcPr>
            <w:tcW w:w="477" w:type="pct"/>
            <w:shd w:val="clear" w:color="auto" w:fill="EAF1DD" w:themeFill="accent3" w:themeFillTint="33"/>
          </w:tcPr>
          <w:p w:rsidR="00BB3885" w:rsidRDefault="00BB3885" w:rsidP="001A7298">
            <w:pPr>
              <w:pStyle w:val="Paragraph"/>
              <w:jc w:val="center"/>
              <w:rPr>
                <w:b/>
              </w:rPr>
            </w:pPr>
            <w:r>
              <w:rPr>
                <w:b/>
              </w:rPr>
              <w:t>201</w:t>
            </w:r>
            <w:r w:rsidR="001A7298">
              <w:rPr>
                <w:b/>
              </w:rPr>
              <w:t>8</w:t>
            </w:r>
            <w:r>
              <w:rPr>
                <w:b/>
              </w:rPr>
              <w:t>-1</w:t>
            </w:r>
            <w:r w:rsidR="001A7298">
              <w:rPr>
                <w:b/>
              </w:rPr>
              <w:t>9</w:t>
            </w:r>
          </w:p>
        </w:tc>
      </w:tr>
      <w:tr w:rsidR="00530247" w:rsidRPr="00DB0B7E" w:rsidTr="00DB0736">
        <w:trPr>
          <w:trHeight w:val="2042"/>
        </w:trPr>
        <w:tc>
          <w:tcPr>
            <w:tcW w:w="528" w:type="pct"/>
          </w:tcPr>
          <w:p w:rsidR="00530247" w:rsidRPr="00617024" w:rsidRDefault="00530247" w:rsidP="00BB3885">
            <w:pPr>
              <w:pStyle w:val="Paragraph"/>
              <w:jc w:val="left"/>
              <w:rPr>
                <w:lang w:val="en-ZA"/>
              </w:rPr>
            </w:pPr>
            <w:r>
              <w:t>3.3.1.</w:t>
            </w:r>
          </w:p>
        </w:tc>
        <w:tc>
          <w:tcPr>
            <w:tcW w:w="577" w:type="pct"/>
          </w:tcPr>
          <w:p w:rsidR="00530247" w:rsidRPr="0002434D" w:rsidRDefault="00530247" w:rsidP="009851CE">
            <w:pPr>
              <w:pStyle w:val="Paragraph"/>
              <w:jc w:val="left"/>
            </w:pPr>
            <w:r w:rsidRPr="0002434D">
              <w:t>Financial reports.</w:t>
            </w:r>
          </w:p>
        </w:tc>
        <w:tc>
          <w:tcPr>
            <w:tcW w:w="673" w:type="pct"/>
          </w:tcPr>
          <w:p w:rsidR="00530247" w:rsidRPr="0002434D" w:rsidRDefault="00530247" w:rsidP="009851CE">
            <w:pPr>
              <w:pStyle w:val="Paragraph"/>
              <w:jc w:val="left"/>
            </w:pPr>
            <w:r w:rsidRPr="0002434D">
              <w:t>Numbe</w:t>
            </w:r>
            <w:r>
              <w:t>r of financial reports prepared for FINCOM.</w:t>
            </w:r>
          </w:p>
        </w:tc>
        <w:tc>
          <w:tcPr>
            <w:tcW w:w="385" w:type="pct"/>
          </w:tcPr>
          <w:p w:rsidR="00530247" w:rsidRPr="0002434D" w:rsidRDefault="00530247" w:rsidP="009D112D">
            <w:pPr>
              <w:pStyle w:val="Paragraph"/>
              <w:jc w:val="center"/>
            </w:pPr>
            <w:r w:rsidRPr="0002434D">
              <w:t>N/A</w:t>
            </w:r>
          </w:p>
        </w:tc>
        <w:tc>
          <w:tcPr>
            <w:tcW w:w="385" w:type="pct"/>
          </w:tcPr>
          <w:p w:rsidR="00530247" w:rsidRPr="0002434D" w:rsidRDefault="00CC70C3" w:rsidP="00CC70C3">
            <w:pPr>
              <w:pStyle w:val="Paragraph"/>
              <w:jc w:val="left"/>
            </w:pPr>
            <w:r w:rsidRPr="0002434D">
              <w:t xml:space="preserve">The </w:t>
            </w:r>
            <w:r>
              <w:t>NEDLAC</w:t>
            </w:r>
            <w:r w:rsidRPr="0002434D">
              <w:t xml:space="preserve"> Policy on Constituency Capacity Building Budgeting and Expense was approved.</w:t>
            </w:r>
          </w:p>
        </w:tc>
        <w:tc>
          <w:tcPr>
            <w:tcW w:w="433" w:type="pct"/>
          </w:tcPr>
          <w:p w:rsidR="00530247" w:rsidRPr="0002434D" w:rsidRDefault="00CC70C3" w:rsidP="00CC70C3">
            <w:pPr>
              <w:pStyle w:val="Paragraph"/>
              <w:jc w:val="center"/>
            </w:pPr>
            <w:r>
              <w:t>4</w:t>
            </w:r>
          </w:p>
        </w:tc>
        <w:tc>
          <w:tcPr>
            <w:tcW w:w="501" w:type="pct"/>
          </w:tcPr>
          <w:p w:rsidR="00530247" w:rsidRPr="0002434D" w:rsidRDefault="00530247" w:rsidP="00530247">
            <w:pPr>
              <w:pStyle w:val="Paragraph"/>
              <w:jc w:val="center"/>
            </w:pPr>
            <w:r>
              <w:t>4</w:t>
            </w:r>
          </w:p>
        </w:tc>
        <w:tc>
          <w:tcPr>
            <w:tcW w:w="521" w:type="pct"/>
          </w:tcPr>
          <w:p w:rsidR="00530247" w:rsidRPr="0002434D" w:rsidRDefault="00530247" w:rsidP="009851CE">
            <w:pPr>
              <w:pStyle w:val="Paragraph"/>
              <w:jc w:val="left"/>
            </w:pPr>
            <w:r w:rsidRPr="0002434D">
              <w:t>4 x financial reports prepared.</w:t>
            </w:r>
          </w:p>
        </w:tc>
        <w:tc>
          <w:tcPr>
            <w:tcW w:w="520" w:type="pct"/>
          </w:tcPr>
          <w:p w:rsidR="00530247" w:rsidRPr="0002434D" w:rsidRDefault="00530247" w:rsidP="009851CE">
            <w:pPr>
              <w:pStyle w:val="Paragraph"/>
              <w:jc w:val="left"/>
            </w:pPr>
            <w:r w:rsidRPr="0002434D">
              <w:t>4 x financial reports prepared.</w:t>
            </w:r>
          </w:p>
        </w:tc>
        <w:tc>
          <w:tcPr>
            <w:tcW w:w="477" w:type="pct"/>
          </w:tcPr>
          <w:p w:rsidR="00530247" w:rsidRPr="0002434D" w:rsidRDefault="00530247" w:rsidP="009851CE">
            <w:pPr>
              <w:pStyle w:val="Paragraph"/>
              <w:jc w:val="left"/>
            </w:pPr>
            <w:r w:rsidRPr="0002434D">
              <w:t>4 x financial reports prepared.</w:t>
            </w:r>
          </w:p>
        </w:tc>
      </w:tr>
    </w:tbl>
    <w:p w:rsidR="00BB3885" w:rsidRDefault="00BB3885" w:rsidP="00BB3885">
      <w:r>
        <w:br w:type="page"/>
      </w:r>
    </w:p>
    <w:tbl>
      <w:tblPr>
        <w:tblStyle w:val="TableGrid"/>
        <w:tblW w:w="14741" w:type="dxa"/>
        <w:tblInd w:w="-882" w:type="dxa"/>
        <w:tblLayout w:type="fixed"/>
        <w:tblLook w:val="04A0" w:firstRow="1" w:lastRow="0" w:firstColumn="1" w:lastColumn="0" w:noHBand="0" w:noVBand="1"/>
      </w:tblPr>
      <w:tblGrid>
        <w:gridCol w:w="1416"/>
        <w:gridCol w:w="1417"/>
        <w:gridCol w:w="1555"/>
        <w:gridCol w:w="1362"/>
        <w:gridCol w:w="1987"/>
        <w:gridCol w:w="1893"/>
        <w:gridCol w:w="1799"/>
        <w:gridCol w:w="1709"/>
        <w:gridCol w:w="1603"/>
      </w:tblGrid>
      <w:tr w:rsidR="00BB3885" w:rsidTr="00530247">
        <w:trPr>
          <w:tblHeader/>
        </w:trPr>
        <w:tc>
          <w:tcPr>
            <w:tcW w:w="14741" w:type="dxa"/>
            <w:gridSpan w:val="9"/>
            <w:shd w:val="clear" w:color="auto" w:fill="215868" w:themeFill="accent5" w:themeFillShade="80"/>
          </w:tcPr>
          <w:p w:rsidR="00BB3885" w:rsidRDefault="00BB3885" w:rsidP="00CC70C3">
            <w:pPr>
              <w:pStyle w:val="Paragraph"/>
              <w:jc w:val="left"/>
              <w:rPr>
                <w:b/>
              </w:rPr>
            </w:pPr>
            <w:r>
              <w:rPr>
                <w:b/>
                <w:color w:val="FFFFFF" w:themeColor="background1"/>
              </w:rPr>
              <w:lastRenderedPageBreak/>
              <w:t>Quarterly targets for 201</w:t>
            </w:r>
            <w:r w:rsidR="00CC70C3">
              <w:rPr>
                <w:b/>
                <w:color w:val="FFFFFF" w:themeColor="background1"/>
              </w:rPr>
              <w:t>6</w:t>
            </w:r>
            <w:r>
              <w:rPr>
                <w:b/>
                <w:color w:val="FFFFFF" w:themeColor="background1"/>
              </w:rPr>
              <w:t xml:space="preserve"> – 201</w:t>
            </w:r>
            <w:r w:rsidR="00CC70C3">
              <w:rPr>
                <w:b/>
                <w:color w:val="FFFFFF" w:themeColor="background1"/>
              </w:rPr>
              <w:t>7</w:t>
            </w:r>
          </w:p>
        </w:tc>
      </w:tr>
      <w:tr w:rsidR="00530247" w:rsidTr="00530247">
        <w:trPr>
          <w:tblHeader/>
        </w:trPr>
        <w:tc>
          <w:tcPr>
            <w:tcW w:w="2833" w:type="dxa"/>
            <w:gridSpan w:val="2"/>
            <w:shd w:val="clear" w:color="auto" w:fill="95B3D7" w:themeFill="accent1" w:themeFillTint="99"/>
          </w:tcPr>
          <w:p w:rsidR="00530247" w:rsidRPr="00DC64F3" w:rsidRDefault="00530247" w:rsidP="00692915">
            <w:pPr>
              <w:pStyle w:val="Paragraph"/>
              <w:jc w:val="left"/>
              <w:rPr>
                <w:b/>
                <w:color w:val="FFFFFF" w:themeColor="background1"/>
              </w:rPr>
            </w:pPr>
            <w:r w:rsidRPr="00DC64F3">
              <w:rPr>
                <w:b/>
              </w:rPr>
              <w:t>Strategic objective</w:t>
            </w:r>
          </w:p>
        </w:tc>
        <w:tc>
          <w:tcPr>
            <w:tcW w:w="11908" w:type="dxa"/>
            <w:gridSpan w:val="7"/>
            <w:shd w:val="clear" w:color="auto" w:fill="95B3D7" w:themeFill="accent1" w:themeFillTint="99"/>
          </w:tcPr>
          <w:p w:rsidR="00530247" w:rsidRPr="00697A38" w:rsidRDefault="00530247" w:rsidP="00692915">
            <w:pPr>
              <w:pStyle w:val="Paragraph"/>
              <w:jc w:val="left"/>
              <w:rPr>
                <w:b/>
                <w:color w:val="FFFFFF" w:themeColor="background1"/>
              </w:rPr>
            </w:pPr>
            <w:r w:rsidRPr="00552314">
              <w:rPr>
                <w:b/>
              </w:rPr>
              <w:t>Compliance with the NEDLAC Policy on Constituency Capacity Building Budgeting and Expense.</w:t>
            </w:r>
          </w:p>
        </w:tc>
      </w:tr>
      <w:tr w:rsidR="00BB3885" w:rsidTr="00530247">
        <w:trPr>
          <w:tblHeader/>
        </w:trPr>
        <w:tc>
          <w:tcPr>
            <w:tcW w:w="1416" w:type="dxa"/>
            <w:vMerge w:val="restart"/>
            <w:shd w:val="clear" w:color="auto" w:fill="D6E3BC" w:themeFill="accent3" w:themeFillTint="66"/>
          </w:tcPr>
          <w:p w:rsidR="00BB3885" w:rsidRDefault="00530247" w:rsidP="00BB3885">
            <w:pPr>
              <w:pStyle w:val="Paragraph"/>
              <w:jc w:val="center"/>
              <w:rPr>
                <w:b/>
              </w:rPr>
            </w:pPr>
            <w:r>
              <w:rPr>
                <w:b/>
              </w:rPr>
              <w:t>No.</w:t>
            </w:r>
          </w:p>
        </w:tc>
        <w:tc>
          <w:tcPr>
            <w:tcW w:w="1417" w:type="dxa"/>
            <w:vMerge w:val="restart"/>
            <w:shd w:val="clear" w:color="auto" w:fill="D6E3BC" w:themeFill="accent3" w:themeFillTint="66"/>
          </w:tcPr>
          <w:p w:rsidR="00BB3885" w:rsidRDefault="00BB3885" w:rsidP="00BB3885">
            <w:pPr>
              <w:pStyle w:val="Paragraph"/>
              <w:jc w:val="center"/>
              <w:rPr>
                <w:b/>
              </w:rPr>
            </w:pPr>
            <w:r>
              <w:rPr>
                <w:b/>
              </w:rPr>
              <w:t>Output</w:t>
            </w:r>
          </w:p>
        </w:tc>
        <w:tc>
          <w:tcPr>
            <w:tcW w:w="1555" w:type="dxa"/>
            <w:vMerge w:val="restart"/>
            <w:shd w:val="clear" w:color="auto" w:fill="D6E3BC" w:themeFill="accent3" w:themeFillTint="66"/>
          </w:tcPr>
          <w:p w:rsidR="00BB3885" w:rsidRDefault="00BB3885" w:rsidP="00BB3885">
            <w:pPr>
              <w:pStyle w:val="Paragraph"/>
              <w:ind w:right="-66"/>
              <w:jc w:val="center"/>
              <w:rPr>
                <w:b/>
              </w:rPr>
            </w:pPr>
            <w:r>
              <w:rPr>
                <w:b/>
              </w:rPr>
              <w:t>Performance indicator</w:t>
            </w:r>
          </w:p>
        </w:tc>
        <w:tc>
          <w:tcPr>
            <w:tcW w:w="1362" w:type="dxa"/>
            <w:vMerge w:val="restart"/>
            <w:shd w:val="clear" w:color="auto" w:fill="D6E3BC" w:themeFill="accent3" w:themeFillTint="66"/>
          </w:tcPr>
          <w:p w:rsidR="00BB3885" w:rsidRDefault="00BB3885" w:rsidP="00BB3885">
            <w:pPr>
              <w:pStyle w:val="Paragraph"/>
              <w:jc w:val="center"/>
              <w:rPr>
                <w:b/>
              </w:rPr>
            </w:pPr>
            <w:r>
              <w:rPr>
                <w:b/>
              </w:rPr>
              <w:t>Reporting period</w:t>
            </w:r>
          </w:p>
        </w:tc>
        <w:tc>
          <w:tcPr>
            <w:tcW w:w="1987" w:type="dxa"/>
            <w:vMerge w:val="restart"/>
            <w:shd w:val="clear" w:color="auto" w:fill="D6E3BC" w:themeFill="accent3" w:themeFillTint="66"/>
          </w:tcPr>
          <w:p w:rsidR="00BB3885" w:rsidRDefault="00BB3885" w:rsidP="00BB3885">
            <w:pPr>
              <w:pStyle w:val="Paragraph"/>
              <w:jc w:val="center"/>
              <w:rPr>
                <w:b/>
              </w:rPr>
            </w:pPr>
            <w:r>
              <w:rPr>
                <w:b/>
              </w:rPr>
              <w:t>Annual target</w:t>
            </w:r>
          </w:p>
        </w:tc>
        <w:tc>
          <w:tcPr>
            <w:tcW w:w="7004" w:type="dxa"/>
            <w:gridSpan w:val="4"/>
            <w:shd w:val="clear" w:color="auto" w:fill="D6E3BC" w:themeFill="accent3" w:themeFillTint="66"/>
          </w:tcPr>
          <w:p w:rsidR="00BB3885" w:rsidRDefault="00BB3885" w:rsidP="00BB3885">
            <w:pPr>
              <w:pStyle w:val="Paragraph"/>
              <w:jc w:val="center"/>
              <w:rPr>
                <w:b/>
              </w:rPr>
            </w:pPr>
            <w:r>
              <w:rPr>
                <w:b/>
              </w:rPr>
              <w:t>Quarterly target</w:t>
            </w:r>
          </w:p>
        </w:tc>
      </w:tr>
      <w:tr w:rsidR="00BB3885" w:rsidTr="00530247">
        <w:trPr>
          <w:tblHeader/>
        </w:trPr>
        <w:tc>
          <w:tcPr>
            <w:tcW w:w="1416" w:type="dxa"/>
            <w:vMerge/>
          </w:tcPr>
          <w:p w:rsidR="00BB3885" w:rsidRDefault="00BB3885" w:rsidP="00BB3885">
            <w:pPr>
              <w:pStyle w:val="Paragraph"/>
              <w:jc w:val="center"/>
              <w:rPr>
                <w:b/>
              </w:rPr>
            </w:pPr>
          </w:p>
        </w:tc>
        <w:tc>
          <w:tcPr>
            <w:tcW w:w="1417" w:type="dxa"/>
            <w:vMerge/>
          </w:tcPr>
          <w:p w:rsidR="00BB3885" w:rsidRDefault="00BB3885" w:rsidP="00BB3885">
            <w:pPr>
              <w:pStyle w:val="Paragraph"/>
              <w:jc w:val="center"/>
              <w:rPr>
                <w:b/>
              </w:rPr>
            </w:pPr>
          </w:p>
        </w:tc>
        <w:tc>
          <w:tcPr>
            <w:tcW w:w="1555" w:type="dxa"/>
            <w:vMerge/>
          </w:tcPr>
          <w:p w:rsidR="00BB3885" w:rsidRDefault="00BB3885" w:rsidP="00BB3885">
            <w:pPr>
              <w:pStyle w:val="Paragraph"/>
              <w:ind w:right="-66"/>
              <w:jc w:val="center"/>
              <w:rPr>
                <w:b/>
              </w:rPr>
            </w:pPr>
          </w:p>
        </w:tc>
        <w:tc>
          <w:tcPr>
            <w:tcW w:w="1362" w:type="dxa"/>
            <w:vMerge/>
          </w:tcPr>
          <w:p w:rsidR="00BB3885" w:rsidRDefault="00BB3885" w:rsidP="00BB3885">
            <w:pPr>
              <w:pStyle w:val="Paragraph"/>
              <w:jc w:val="center"/>
              <w:rPr>
                <w:b/>
              </w:rPr>
            </w:pPr>
          </w:p>
        </w:tc>
        <w:tc>
          <w:tcPr>
            <w:tcW w:w="1987" w:type="dxa"/>
            <w:vMerge/>
          </w:tcPr>
          <w:p w:rsidR="00BB3885" w:rsidRDefault="00BB3885" w:rsidP="00BB3885">
            <w:pPr>
              <w:pStyle w:val="Paragraph"/>
              <w:jc w:val="center"/>
              <w:rPr>
                <w:b/>
              </w:rPr>
            </w:pPr>
          </w:p>
        </w:tc>
        <w:tc>
          <w:tcPr>
            <w:tcW w:w="1893" w:type="dxa"/>
            <w:shd w:val="clear" w:color="auto" w:fill="E5DFEC" w:themeFill="accent4" w:themeFillTint="33"/>
          </w:tcPr>
          <w:p w:rsidR="00BB3885" w:rsidRDefault="00BB3885" w:rsidP="00BB3885">
            <w:pPr>
              <w:pStyle w:val="Paragraph"/>
              <w:jc w:val="center"/>
              <w:rPr>
                <w:b/>
              </w:rPr>
            </w:pPr>
            <w:r>
              <w:rPr>
                <w:b/>
              </w:rPr>
              <w:t>1st</w:t>
            </w:r>
          </w:p>
        </w:tc>
        <w:tc>
          <w:tcPr>
            <w:tcW w:w="1799" w:type="dxa"/>
            <w:shd w:val="clear" w:color="auto" w:fill="E5DFEC" w:themeFill="accent4" w:themeFillTint="33"/>
          </w:tcPr>
          <w:p w:rsidR="00BB3885" w:rsidRDefault="00BB3885" w:rsidP="00BB3885">
            <w:pPr>
              <w:pStyle w:val="Paragraph"/>
              <w:jc w:val="center"/>
              <w:rPr>
                <w:b/>
              </w:rPr>
            </w:pPr>
            <w:r>
              <w:rPr>
                <w:b/>
              </w:rPr>
              <w:t>2</w:t>
            </w:r>
            <w:r w:rsidRPr="00E648D9">
              <w:rPr>
                <w:b/>
                <w:vertAlign w:val="superscript"/>
              </w:rPr>
              <w:t>nd</w:t>
            </w:r>
          </w:p>
        </w:tc>
        <w:tc>
          <w:tcPr>
            <w:tcW w:w="1709" w:type="dxa"/>
            <w:shd w:val="clear" w:color="auto" w:fill="E5DFEC" w:themeFill="accent4" w:themeFillTint="33"/>
          </w:tcPr>
          <w:p w:rsidR="00BB3885" w:rsidRDefault="00BB3885" w:rsidP="00BB3885">
            <w:pPr>
              <w:pStyle w:val="Paragraph"/>
              <w:jc w:val="center"/>
              <w:rPr>
                <w:b/>
              </w:rPr>
            </w:pPr>
            <w:r>
              <w:rPr>
                <w:b/>
              </w:rPr>
              <w:t>3rd</w:t>
            </w:r>
          </w:p>
        </w:tc>
        <w:tc>
          <w:tcPr>
            <w:tcW w:w="1603" w:type="dxa"/>
            <w:shd w:val="clear" w:color="auto" w:fill="E5DFEC" w:themeFill="accent4" w:themeFillTint="33"/>
          </w:tcPr>
          <w:p w:rsidR="00BB3885" w:rsidRDefault="00BB3885" w:rsidP="00BB3885">
            <w:pPr>
              <w:pStyle w:val="Paragraph"/>
              <w:jc w:val="center"/>
              <w:rPr>
                <w:b/>
              </w:rPr>
            </w:pPr>
            <w:r>
              <w:rPr>
                <w:b/>
              </w:rPr>
              <w:t>4th</w:t>
            </w:r>
          </w:p>
        </w:tc>
      </w:tr>
      <w:tr w:rsidR="003637A8" w:rsidTr="00530247">
        <w:trPr>
          <w:trHeight w:val="2236"/>
        </w:trPr>
        <w:tc>
          <w:tcPr>
            <w:tcW w:w="1416" w:type="dxa"/>
          </w:tcPr>
          <w:p w:rsidR="003637A8" w:rsidRDefault="003637A8" w:rsidP="00BB3885">
            <w:pPr>
              <w:pStyle w:val="Paragraph"/>
              <w:jc w:val="left"/>
            </w:pPr>
            <w:r>
              <w:t>3.3.</w:t>
            </w:r>
            <w:r w:rsidR="00FE25E5">
              <w:t>2</w:t>
            </w:r>
            <w:r w:rsidR="00530247">
              <w:t>.</w:t>
            </w:r>
          </w:p>
          <w:p w:rsidR="003637A8" w:rsidRDefault="003637A8" w:rsidP="00BB3885">
            <w:pPr>
              <w:pStyle w:val="Paragraph"/>
              <w:jc w:val="left"/>
            </w:pPr>
          </w:p>
        </w:tc>
        <w:tc>
          <w:tcPr>
            <w:tcW w:w="1417" w:type="dxa"/>
          </w:tcPr>
          <w:p w:rsidR="003637A8" w:rsidRPr="0002434D" w:rsidRDefault="003637A8" w:rsidP="009851CE">
            <w:pPr>
              <w:pStyle w:val="Paragraph"/>
              <w:jc w:val="left"/>
            </w:pPr>
            <w:r w:rsidRPr="0002434D">
              <w:t>Financial reports.</w:t>
            </w:r>
          </w:p>
        </w:tc>
        <w:tc>
          <w:tcPr>
            <w:tcW w:w="1555" w:type="dxa"/>
          </w:tcPr>
          <w:p w:rsidR="003637A8" w:rsidRPr="0002434D" w:rsidRDefault="003637A8" w:rsidP="009851CE">
            <w:pPr>
              <w:pStyle w:val="Paragraph"/>
              <w:jc w:val="left"/>
            </w:pPr>
            <w:r w:rsidRPr="0002434D">
              <w:t>Numbe</w:t>
            </w:r>
            <w:r w:rsidR="00147CD7">
              <w:t>r of financial reports prepared for FINCOM.</w:t>
            </w:r>
          </w:p>
        </w:tc>
        <w:tc>
          <w:tcPr>
            <w:tcW w:w="1362" w:type="dxa"/>
          </w:tcPr>
          <w:p w:rsidR="003637A8" w:rsidRPr="00DB0B7E" w:rsidRDefault="003637A8" w:rsidP="009851CE">
            <w:pPr>
              <w:pStyle w:val="Paragraph"/>
              <w:jc w:val="left"/>
            </w:pPr>
            <w:r>
              <w:t>Annual</w:t>
            </w:r>
          </w:p>
        </w:tc>
        <w:tc>
          <w:tcPr>
            <w:tcW w:w="1987" w:type="dxa"/>
          </w:tcPr>
          <w:p w:rsidR="003637A8" w:rsidRPr="00DB0B7E" w:rsidRDefault="00FE25E5" w:rsidP="009851CE">
            <w:pPr>
              <w:pStyle w:val="Paragraph"/>
              <w:jc w:val="left"/>
            </w:pPr>
            <w:r>
              <w:t>4</w:t>
            </w:r>
          </w:p>
        </w:tc>
        <w:tc>
          <w:tcPr>
            <w:tcW w:w="1893" w:type="dxa"/>
          </w:tcPr>
          <w:p w:rsidR="003637A8" w:rsidRPr="00DB0B7E" w:rsidRDefault="003637A8" w:rsidP="009851CE">
            <w:pPr>
              <w:pStyle w:val="Paragraph"/>
              <w:jc w:val="left"/>
            </w:pPr>
            <w:r>
              <w:t>1 x financial report</w:t>
            </w:r>
          </w:p>
        </w:tc>
        <w:tc>
          <w:tcPr>
            <w:tcW w:w="1799" w:type="dxa"/>
          </w:tcPr>
          <w:p w:rsidR="003637A8" w:rsidRPr="00DB0B7E" w:rsidRDefault="003637A8" w:rsidP="009851CE">
            <w:pPr>
              <w:pStyle w:val="Paragraph"/>
              <w:jc w:val="left"/>
            </w:pPr>
            <w:r>
              <w:t>1 x financial report</w:t>
            </w:r>
          </w:p>
        </w:tc>
        <w:tc>
          <w:tcPr>
            <w:tcW w:w="1709" w:type="dxa"/>
          </w:tcPr>
          <w:p w:rsidR="003637A8" w:rsidRPr="00DB0B7E" w:rsidRDefault="003637A8" w:rsidP="009851CE">
            <w:pPr>
              <w:pStyle w:val="Paragraph"/>
              <w:jc w:val="left"/>
            </w:pPr>
            <w:r>
              <w:t>1 x financial report</w:t>
            </w:r>
          </w:p>
        </w:tc>
        <w:tc>
          <w:tcPr>
            <w:tcW w:w="1603" w:type="dxa"/>
          </w:tcPr>
          <w:p w:rsidR="003637A8" w:rsidRPr="00DB0B7E" w:rsidRDefault="003637A8" w:rsidP="009851CE">
            <w:pPr>
              <w:pStyle w:val="Paragraph"/>
              <w:jc w:val="left"/>
            </w:pPr>
            <w:r>
              <w:t>1 x financial report</w:t>
            </w:r>
          </w:p>
        </w:tc>
      </w:tr>
    </w:tbl>
    <w:p w:rsidR="00BB3885" w:rsidRDefault="00BB3885" w:rsidP="00BB3885">
      <w:pPr>
        <w:pStyle w:val="Paragraph"/>
        <w:rPr>
          <w:b/>
        </w:rPr>
      </w:pPr>
    </w:p>
    <w:p w:rsidR="00101F16" w:rsidRDefault="00101F16" w:rsidP="001A3F18">
      <w:pPr>
        <w:pStyle w:val="Heading3"/>
        <w:rPr>
          <w:rFonts w:eastAsia="Calibri"/>
        </w:rPr>
      </w:pPr>
    </w:p>
    <w:p w:rsidR="00BB3885" w:rsidRDefault="00BB3885" w:rsidP="00BB3885"/>
    <w:p w:rsidR="008B4D68" w:rsidRDefault="008B4D68" w:rsidP="00BB3885">
      <w:pPr>
        <w:sectPr w:rsidR="008B4D68" w:rsidSect="00D21FD9">
          <w:headerReference w:type="default" r:id="rId16"/>
          <w:pgSz w:w="15840" w:h="12240" w:orient="landscape"/>
          <w:pgMar w:top="1440" w:right="1440" w:bottom="1440" w:left="1440" w:header="708" w:footer="709" w:gutter="0"/>
          <w:cols w:space="708"/>
          <w:docGrid w:linePitch="360"/>
        </w:sectPr>
      </w:pPr>
    </w:p>
    <w:p w:rsidR="00BB3885" w:rsidRDefault="00BB3885" w:rsidP="00BB3885"/>
    <w:p w:rsidR="008B4D68" w:rsidRDefault="008B4D68">
      <w:r>
        <w:br w:type="page"/>
      </w:r>
    </w:p>
    <w:p w:rsidR="00281C1B" w:rsidRDefault="00281C1B" w:rsidP="00BB3885">
      <w:pPr>
        <w:sectPr w:rsidR="00281C1B" w:rsidSect="008B4D68">
          <w:type w:val="continuous"/>
          <w:pgSz w:w="15840" w:h="12240" w:orient="landscape"/>
          <w:pgMar w:top="1440" w:right="1440" w:bottom="1440" w:left="1440" w:header="708" w:footer="709" w:gutter="0"/>
          <w:cols w:space="708"/>
          <w:docGrid w:linePitch="360"/>
        </w:sectPr>
      </w:pPr>
    </w:p>
    <w:p w:rsidR="00604ADE" w:rsidRDefault="00604ADE" w:rsidP="00604ADE">
      <w:pPr>
        <w:pStyle w:val="Heading1"/>
        <w:ind w:left="0"/>
        <w:jc w:val="both"/>
      </w:pPr>
      <w:bookmarkStart w:id="87" w:name="_Toc412559651"/>
      <w:r>
        <w:lastRenderedPageBreak/>
        <w:t>PART C: LINKS TO OTHER PLANS</w:t>
      </w:r>
      <w:bookmarkEnd w:id="87"/>
    </w:p>
    <w:p w:rsidR="00604ADE" w:rsidRDefault="00604ADE" w:rsidP="00604ADE">
      <w:pPr>
        <w:pStyle w:val="Paragraph"/>
      </w:pPr>
    </w:p>
    <w:p w:rsidR="00604ADE" w:rsidRDefault="00604ADE" w:rsidP="00604ADE">
      <w:pPr>
        <w:pStyle w:val="Heading2"/>
        <w:numPr>
          <w:ilvl w:val="0"/>
          <w:numId w:val="24"/>
        </w:numPr>
      </w:pPr>
      <w:bookmarkStart w:id="88" w:name="_Toc412559652"/>
      <w:r>
        <w:t>Links to the long-term infrastructure and other capital plans</w:t>
      </w:r>
      <w:bookmarkEnd w:id="88"/>
    </w:p>
    <w:p w:rsidR="00604ADE" w:rsidRDefault="00604ADE" w:rsidP="00604ADE">
      <w:pPr>
        <w:pStyle w:val="Paragraph"/>
        <w:tabs>
          <w:tab w:val="clear" w:pos="567"/>
          <w:tab w:val="left" w:pos="426"/>
        </w:tabs>
        <w:ind w:left="426"/>
      </w:pPr>
      <w:r>
        <w:t>There are no long-term infrastructure and other capital plans.</w:t>
      </w:r>
    </w:p>
    <w:p w:rsidR="00604ADE" w:rsidRDefault="00604ADE">
      <w:pPr>
        <w:rPr>
          <w:rFonts w:ascii="Arial" w:eastAsia="Times New Roman" w:hAnsi="Arial"/>
          <w:b/>
          <w:color w:val="000000" w:themeColor="text1"/>
          <w:sz w:val="24"/>
          <w:szCs w:val="20"/>
          <w:lang w:eastAsia="en-ZA"/>
        </w:rPr>
      </w:pPr>
    </w:p>
    <w:p w:rsidR="00604ADE" w:rsidRDefault="00604ADE">
      <w:pPr>
        <w:rPr>
          <w:rFonts w:ascii="Arial" w:eastAsia="Times New Roman" w:hAnsi="Arial"/>
          <w:b/>
          <w:color w:val="000000" w:themeColor="text1"/>
          <w:sz w:val="24"/>
          <w:szCs w:val="20"/>
          <w:lang w:eastAsia="en-ZA"/>
        </w:rPr>
      </w:pPr>
      <w:r>
        <w:br w:type="page"/>
      </w:r>
    </w:p>
    <w:p w:rsidR="00D25D6A" w:rsidRDefault="00604ADE" w:rsidP="00D25D6A">
      <w:pPr>
        <w:pStyle w:val="Heading2"/>
        <w:jc w:val="right"/>
        <w:rPr>
          <w:rFonts w:eastAsia="Calibri"/>
        </w:rPr>
      </w:pPr>
      <w:bookmarkStart w:id="89" w:name="_Toc412559653"/>
      <w:r>
        <w:lastRenderedPageBreak/>
        <w:t>Annexure 1</w:t>
      </w:r>
      <w:r w:rsidR="008937AB">
        <w:t>: Data Descriptions</w:t>
      </w:r>
      <w:bookmarkEnd w:id="89"/>
    </w:p>
    <w:p w:rsidR="00D25D6A" w:rsidRDefault="00D25D6A" w:rsidP="00D25D6A"/>
    <w:p w:rsidR="00D25D6A" w:rsidRPr="008B4D68" w:rsidRDefault="00D25D6A" w:rsidP="00D25D6A">
      <w:pPr>
        <w:rPr>
          <w:b/>
        </w:rPr>
      </w:pPr>
      <w:r>
        <w:rPr>
          <w:b/>
        </w:rPr>
        <w:t>DATA DESCRIPTIONS</w:t>
      </w:r>
    </w:p>
    <w:p w:rsidR="00D25D6A" w:rsidRDefault="00D25D6A" w:rsidP="00D25D6A">
      <w:pPr>
        <w:pStyle w:val="ListParagraph"/>
        <w:numPr>
          <w:ilvl w:val="0"/>
          <w:numId w:val="12"/>
        </w:numPr>
        <w:spacing w:before="240"/>
        <w:ind w:left="567" w:hanging="567"/>
        <w:rPr>
          <w:rFonts w:ascii="Arial" w:hAnsi="Arial" w:cs="Arial"/>
          <w:b/>
          <w:sz w:val="20"/>
          <w:szCs w:val="20"/>
        </w:rPr>
      </w:pPr>
      <w:r w:rsidRPr="00AB4B83">
        <w:rPr>
          <w:rFonts w:ascii="Arial" w:hAnsi="Arial" w:cs="Arial"/>
          <w:b/>
          <w:sz w:val="20"/>
          <w:szCs w:val="20"/>
        </w:rPr>
        <w:t>Programme 1: Administration</w:t>
      </w:r>
    </w:p>
    <w:p w:rsidR="00D25D6A" w:rsidRDefault="00D25D6A" w:rsidP="00D25D6A">
      <w:pPr>
        <w:pStyle w:val="ListParagraph"/>
        <w:spacing w:before="240"/>
        <w:ind w:left="567"/>
        <w:rPr>
          <w:rFonts w:ascii="Arial" w:hAnsi="Arial" w:cs="Arial"/>
          <w:b/>
          <w:sz w:val="20"/>
          <w:szCs w:val="20"/>
        </w:rPr>
      </w:pPr>
    </w:p>
    <w:p w:rsidR="00D25D6A" w:rsidRDefault="00D25D6A" w:rsidP="00D25D6A">
      <w:pPr>
        <w:pStyle w:val="ListParagraph"/>
        <w:numPr>
          <w:ilvl w:val="1"/>
          <w:numId w:val="12"/>
        </w:numPr>
        <w:spacing w:before="240"/>
        <w:ind w:left="1134" w:hanging="567"/>
        <w:rPr>
          <w:rFonts w:ascii="Arial" w:hAnsi="Arial" w:cs="Arial"/>
          <w:b/>
          <w:sz w:val="20"/>
          <w:szCs w:val="20"/>
        </w:rPr>
      </w:pPr>
      <w:r>
        <w:rPr>
          <w:rFonts w:ascii="Arial" w:hAnsi="Arial" w:cs="Arial"/>
          <w:b/>
          <w:sz w:val="20"/>
          <w:szCs w:val="20"/>
        </w:rPr>
        <w:t>Sub-Programme 1.1: Entity Management</w:t>
      </w:r>
    </w:p>
    <w:p w:rsidR="00D25D6A" w:rsidRPr="00AB4B83" w:rsidRDefault="00D25D6A" w:rsidP="00D25D6A">
      <w:pPr>
        <w:pStyle w:val="ListParagraph"/>
        <w:spacing w:before="240"/>
        <w:ind w:left="1134"/>
        <w:rPr>
          <w:rFonts w:ascii="Arial" w:hAnsi="Arial" w:cs="Arial"/>
          <w:b/>
          <w:sz w:val="20"/>
          <w:szCs w:val="20"/>
        </w:rPr>
      </w:pPr>
    </w:p>
    <w:tbl>
      <w:tblPr>
        <w:tblStyle w:val="TableGrid"/>
        <w:tblW w:w="0" w:type="auto"/>
        <w:tblLook w:val="04A0" w:firstRow="1" w:lastRow="0" w:firstColumn="1" w:lastColumn="0" w:noHBand="0" w:noVBand="1"/>
      </w:tblPr>
      <w:tblGrid>
        <w:gridCol w:w="2802"/>
        <w:gridCol w:w="6520"/>
      </w:tblGrid>
      <w:tr w:rsidR="00D40AD5" w:rsidRPr="00AB4B83" w:rsidTr="00F975C7">
        <w:tc>
          <w:tcPr>
            <w:tcW w:w="2802" w:type="dxa"/>
          </w:tcPr>
          <w:p w:rsidR="00D40AD5" w:rsidRPr="00AB4B83" w:rsidRDefault="00D40AD5" w:rsidP="00F975C7">
            <w:pPr>
              <w:spacing w:line="360" w:lineRule="auto"/>
              <w:rPr>
                <w:rFonts w:ascii="Arial" w:hAnsi="Arial" w:cs="Arial"/>
                <w:b/>
              </w:rPr>
            </w:pPr>
            <w:r w:rsidRPr="00AB4B83">
              <w:rPr>
                <w:rFonts w:ascii="Arial" w:hAnsi="Arial" w:cs="Arial"/>
                <w:b/>
              </w:rPr>
              <w:t>Indicator title</w:t>
            </w:r>
          </w:p>
        </w:tc>
        <w:tc>
          <w:tcPr>
            <w:tcW w:w="6520" w:type="dxa"/>
          </w:tcPr>
          <w:p w:rsidR="00D40AD5" w:rsidRPr="00AB4B83" w:rsidRDefault="007732DA" w:rsidP="00F975C7">
            <w:pPr>
              <w:spacing w:line="360" w:lineRule="auto"/>
              <w:rPr>
                <w:rFonts w:ascii="Arial" w:hAnsi="Arial" w:cs="Arial"/>
              </w:rPr>
            </w:pPr>
            <w:r>
              <w:rPr>
                <w:rFonts w:ascii="Arial" w:hAnsi="Arial" w:cs="Arial"/>
              </w:rPr>
              <w:t>NEDLAC</w:t>
            </w:r>
            <w:r w:rsidR="00D40AD5" w:rsidRPr="00D40AD5">
              <w:rPr>
                <w:rFonts w:ascii="Arial" w:hAnsi="Arial" w:cs="Arial"/>
              </w:rPr>
              <w:t xml:space="preserve"> Summit held as per the </w:t>
            </w:r>
            <w:r>
              <w:rPr>
                <w:rFonts w:ascii="Arial" w:hAnsi="Arial" w:cs="Arial"/>
              </w:rPr>
              <w:t>NEDLAC</w:t>
            </w:r>
            <w:r w:rsidR="00D40AD5" w:rsidRPr="00D40AD5">
              <w:rPr>
                <w:rFonts w:ascii="Arial" w:hAnsi="Arial" w:cs="Arial"/>
              </w:rPr>
              <w:t xml:space="preserve"> Act.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This indicator seeks to measure the number of </w:t>
            </w:r>
            <w:r w:rsidR="007732DA">
              <w:rPr>
                <w:rFonts w:ascii="Arial" w:hAnsi="Arial" w:cs="Arial"/>
              </w:rPr>
              <w:t>NEDLAC</w:t>
            </w:r>
            <w:r>
              <w:rPr>
                <w:rFonts w:ascii="Arial" w:hAnsi="Arial" w:cs="Arial"/>
              </w:rPr>
              <w:t xml:space="preserve"> Summits held annually</w:t>
            </w:r>
            <w:r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9851CE" w:rsidRDefault="00D25D6A" w:rsidP="005E7072">
            <w:pPr>
              <w:spacing w:line="360" w:lineRule="auto"/>
              <w:rPr>
                <w:rFonts w:ascii="Arial" w:hAnsi="Arial" w:cs="Arial"/>
              </w:rPr>
            </w:pPr>
            <w:r>
              <w:rPr>
                <w:rFonts w:ascii="Arial" w:hAnsi="Arial" w:cs="Arial"/>
              </w:rPr>
              <w:t xml:space="preserve">This indicator seeks to </w:t>
            </w:r>
            <w:r w:rsidRPr="009851CE">
              <w:rPr>
                <w:rFonts w:ascii="Arial" w:hAnsi="Arial" w:cs="Arial"/>
              </w:rPr>
              <w:t xml:space="preserve">ensure compliance with the </w:t>
            </w:r>
            <w:r w:rsidR="007732DA">
              <w:rPr>
                <w:rFonts w:ascii="Arial" w:hAnsi="Arial" w:cs="Arial"/>
              </w:rPr>
              <w:t>NEDLAC</w:t>
            </w:r>
            <w:r w:rsidRPr="009851CE">
              <w:rPr>
                <w:rFonts w:ascii="Arial" w:hAnsi="Arial" w:cs="Arial"/>
              </w:rPr>
              <w:t xml:space="preserve"> Act, which requires the convening of an Annual </w:t>
            </w:r>
            <w:r w:rsidR="007732DA">
              <w:rPr>
                <w:rFonts w:ascii="Arial" w:hAnsi="Arial" w:cs="Arial"/>
              </w:rPr>
              <w:t>NEDLAC</w:t>
            </w:r>
            <w:r w:rsidRPr="009851CE">
              <w:rPr>
                <w:rFonts w:ascii="Arial" w:hAnsi="Arial" w:cs="Arial"/>
              </w:rPr>
              <w:t xml:space="preserve"> Summit.</w:t>
            </w:r>
            <w:r>
              <w:rPr>
                <w:rFonts w:ascii="Arial" w:hAnsi="Arial" w:cs="Arial"/>
              </w:rPr>
              <w:t xml:space="preserve"> The Summit </w:t>
            </w:r>
            <w:r w:rsidRPr="009851CE">
              <w:rPr>
                <w:rFonts w:ascii="Arial" w:hAnsi="Arial" w:cs="Arial"/>
              </w:rPr>
              <w:t>provide</w:t>
            </w:r>
            <w:r>
              <w:rPr>
                <w:rFonts w:ascii="Arial" w:hAnsi="Arial" w:cs="Arial"/>
              </w:rPr>
              <w:t>s</w:t>
            </w:r>
            <w:r w:rsidRPr="009851CE">
              <w:rPr>
                <w:rFonts w:ascii="Arial" w:hAnsi="Arial" w:cs="Arial"/>
              </w:rPr>
              <w:t xml:space="preserve"> an opportunity for a wider range of stakeholders to receive information on the work of </w:t>
            </w:r>
            <w:r w:rsidR="007732DA">
              <w:rPr>
                <w:rFonts w:ascii="Arial" w:hAnsi="Arial" w:cs="Arial"/>
              </w:rPr>
              <w:t>NEDLAC</w:t>
            </w:r>
            <w:r w:rsidRPr="009851CE">
              <w:rPr>
                <w:rFonts w:ascii="Arial" w:hAnsi="Arial" w:cs="Arial"/>
              </w:rPr>
              <w:t xml:space="preserve"> and to provide input that would shape the </w:t>
            </w:r>
            <w:r w:rsidR="007732DA">
              <w:rPr>
                <w:rFonts w:ascii="Arial" w:hAnsi="Arial" w:cs="Arial"/>
              </w:rPr>
              <w:t>NEDLAC</w:t>
            </w:r>
            <w:r w:rsidRPr="009851CE">
              <w:rPr>
                <w:rFonts w:ascii="Arial" w:hAnsi="Arial" w:cs="Arial"/>
              </w:rPr>
              <w:t xml:space="preserve"> work programme.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F975C7">
            <w:pPr>
              <w:spacing w:line="360" w:lineRule="auto"/>
              <w:rPr>
                <w:rFonts w:ascii="Arial" w:hAnsi="Arial" w:cs="Arial"/>
              </w:rPr>
            </w:pPr>
            <w:r>
              <w:rPr>
                <w:rFonts w:ascii="Arial" w:hAnsi="Arial" w:cs="Arial"/>
              </w:rPr>
              <w:t>Attendance registers</w:t>
            </w:r>
            <w:r w:rsidR="00F975C7">
              <w:rPr>
                <w:rFonts w:ascii="Arial" w:hAnsi="Arial" w:cs="Arial"/>
              </w:rPr>
              <w:t>, programme and other Summit documentation.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 Summit Report.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Non-cumulative.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r w:rsidR="00D25D6A"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 Summit is convened.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534DF5" w:rsidP="005E7072">
            <w:pPr>
              <w:spacing w:line="360" w:lineRule="auto"/>
              <w:rPr>
                <w:rFonts w:ascii="Arial" w:hAnsi="Arial" w:cs="Arial"/>
              </w:rPr>
            </w:pPr>
            <w:r>
              <w:rPr>
                <w:rFonts w:ascii="Arial" w:hAnsi="Arial" w:cs="Arial"/>
              </w:rPr>
              <w:t>Executive Director.</w:t>
            </w:r>
          </w:p>
        </w:tc>
      </w:tr>
    </w:tbl>
    <w:p w:rsidR="00D25D6A" w:rsidRDefault="00D25D6A" w:rsidP="00D25D6A">
      <w:pPr>
        <w:spacing w:line="360" w:lineRule="auto"/>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t>Indicator title</w:t>
            </w:r>
          </w:p>
        </w:tc>
        <w:tc>
          <w:tcPr>
            <w:tcW w:w="6520" w:type="dxa"/>
          </w:tcPr>
          <w:p w:rsidR="00F975C7" w:rsidRPr="00AB4B83" w:rsidRDefault="00F975C7" w:rsidP="00F975C7">
            <w:pPr>
              <w:spacing w:line="360" w:lineRule="auto"/>
              <w:rPr>
                <w:rFonts w:ascii="Arial" w:hAnsi="Arial" w:cs="Arial"/>
              </w:rPr>
            </w:pPr>
            <w:r w:rsidRPr="00AB4B83">
              <w:rPr>
                <w:rFonts w:ascii="Arial" w:hAnsi="Arial" w:cs="Arial"/>
              </w:rPr>
              <w:t xml:space="preserve">Number of </w:t>
            </w:r>
            <w:r>
              <w:rPr>
                <w:rFonts w:ascii="Arial" w:hAnsi="Arial" w:cs="Arial"/>
              </w:rPr>
              <w:t>EXCO</w:t>
            </w:r>
            <w:r w:rsidRPr="00AB4B83">
              <w:rPr>
                <w:rFonts w:ascii="Arial" w:hAnsi="Arial" w:cs="Arial"/>
              </w:rPr>
              <w:t xml:space="preserve"> meetings held.</w:t>
            </w:r>
          </w:p>
        </w:tc>
      </w:tr>
      <w:tr w:rsidR="00F975C7" w:rsidRPr="00AB4B83" w:rsidTr="00F975C7">
        <w:tc>
          <w:tcPr>
            <w:tcW w:w="2802" w:type="dxa"/>
          </w:tcPr>
          <w:p w:rsidR="00F975C7" w:rsidRPr="00AB4B83" w:rsidRDefault="00F975C7" w:rsidP="00F975C7">
            <w:pPr>
              <w:spacing w:line="360" w:lineRule="auto"/>
              <w:rPr>
                <w:rFonts w:ascii="Arial" w:hAnsi="Arial" w:cs="Arial"/>
                <w:b/>
              </w:rPr>
            </w:pPr>
            <w:r>
              <w:rPr>
                <w:rFonts w:ascii="Arial" w:hAnsi="Arial" w:cs="Arial"/>
                <w:b/>
              </w:rPr>
              <w:t>Short Definition</w:t>
            </w:r>
          </w:p>
        </w:tc>
        <w:tc>
          <w:tcPr>
            <w:tcW w:w="6520" w:type="dxa"/>
          </w:tcPr>
          <w:p w:rsidR="00F975C7" w:rsidRPr="00AB4B83" w:rsidRDefault="00F975C7" w:rsidP="00F975C7">
            <w:pPr>
              <w:spacing w:line="360" w:lineRule="auto"/>
              <w:rPr>
                <w:rFonts w:ascii="Arial" w:hAnsi="Arial" w:cs="Arial"/>
              </w:rPr>
            </w:pPr>
            <w:r>
              <w:rPr>
                <w:rFonts w:ascii="Arial" w:hAnsi="Arial" w:cs="Arial"/>
              </w:rPr>
              <w:t>This indicator seeks to measure the number of EXCO meetings held annually</w:t>
            </w:r>
            <w:r w:rsidRPr="00AB4B83">
              <w:rPr>
                <w:rFonts w:ascii="Arial" w:hAnsi="Arial" w:cs="Arial"/>
              </w:rPr>
              <w:t>.</w:t>
            </w:r>
          </w:p>
        </w:tc>
      </w:tr>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t>Purpose/Importance</w:t>
            </w:r>
          </w:p>
        </w:tc>
        <w:tc>
          <w:tcPr>
            <w:tcW w:w="6520" w:type="dxa"/>
          </w:tcPr>
          <w:p w:rsidR="00F975C7" w:rsidRPr="00AB4B83" w:rsidRDefault="00F975C7" w:rsidP="00F975C7">
            <w:pPr>
              <w:spacing w:line="360" w:lineRule="auto"/>
              <w:rPr>
                <w:rFonts w:ascii="Arial" w:hAnsi="Arial" w:cs="Arial"/>
              </w:rPr>
            </w:pPr>
            <w:r w:rsidRPr="00AB4B83">
              <w:rPr>
                <w:rFonts w:ascii="Arial" w:hAnsi="Arial" w:cs="Arial"/>
              </w:rPr>
              <w:t xml:space="preserve">To ensure the consideration and ratification of </w:t>
            </w:r>
            <w:r w:rsidR="007732DA">
              <w:rPr>
                <w:rFonts w:ascii="Arial" w:hAnsi="Arial" w:cs="Arial"/>
              </w:rPr>
              <w:t>NEDLAC</w:t>
            </w:r>
            <w:r w:rsidRPr="00AB4B83">
              <w:rPr>
                <w:rFonts w:ascii="Arial" w:hAnsi="Arial" w:cs="Arial"/>
              </w:rPr>
              <w:t xml:space="preserve"> financial reports, audit reports and other strategic issues.</w:t>
            </w:r>
          </w:p>
        </w:tc>
      </w:tr>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t>Source/Collection of data</w:t>
            </w:r>
          </w:p>
        </w:tc>
        <w:tc>
          <w:tcPr>
            <w:tcW w:w="6520" w:type="dxa"/>
          </w:tcPr>
          <w:p w:rsidR="00F975C7" w:rsidRPr="00AB4B83" w:rsidRDefault="00F975C7" w:rsidP="00F975C7">
            <w:pPr>
              <w:spacing w:line="360" w:lineRule="auto"/>
              <w:rPr>
                <w:rFonts w:ascii="Arial" w:hAnsi="Arial" w:cs="Arial"/>
              </w:rPr>
            </w:pPr>
            <w:r w:rsidRPr="00AB4B83">
              <w:rPr>
                <w:rFonts w:ascii="Arial" w:hAnsi="Arial" w:cs="Arial"/>
              </w:rPr>
              <w:t>Meeting minutes.</w:t>
            </w:r>
          </w:p>
        </w:tc>
      </w:tr>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t>Method of collection</w:t>
            </w:r>
          </w:p>
        </w:tc>
        <w:tc>
          <w:tcPr>
            <w:tcW w:w="6520" w:type="dxa"/>
          </w:tcPr>
          <w:p w:rsidR="00F975C7" w:rsidRPr="00AB4B83" w:rsidRDefault="00F975C7" w:rsidP="00F975C7">
            <w:pPr>
              <w:spacing w:line="360" w:lineRule="auto"/>
              <w:rPr>
                <w:rFonts w:ascii="Arial" w:hAnsi="Arial" w:cs="Arial"/>
              </w:rPr>
            </w:pPr>
            <w:r w:rsidRPr="00AB4B83">
              <w:rPr>
                <w:rFonts w:ascii="Arial" w:hAnsi="Arial" w:cs="Arial"/>
              </w:rPr>
              <w:t>Simple count of the number of meeting minutes, of which there should be four for the financial year.</w:t>
            </w:r>
          </w:p>
        </w:tc>
      </w:tr>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t>Data limitations</w:t>
            </w:r>
          </w:p>
        </w:tc>
        <w:tc>
          <w:tcPr>
            <w:tcW w:w="6520" w:type="dxa"/>
          </w:tcPr>
          <w:p w:rsidR="00F975C7" w:rsidRPr="00AB4B83" w:rsidRDefault="00F975C7" w:rsidP="00F975C7">
            <w:pPr>
              <w:spacing w:line="360" w:lineRule="auto"/>
              <w:rPr>
                <w:rFonts w:ascii="Arial" w:hAnsi="Arial" w:cs="Arial"/>
              </w:rPr>
            </w:pPr>
            <w:r w:rsidRPr="00AB4B83">
              <w:rPr>
                <w:rFonts w:ascii="Arial" w:hAnsi="Arial" w:cs="Arial"/>
              </w:rPr>
              <w:t>No specific limitations.</w:t>
            </w:r>
          </w:p>
        </w:tc>
      </w:tr>
      <w:tr w:rsidR="00F975C7" w:rsidRPr="00AB4B83" w:rsidTr="00F975C7">
        <w:tc>
          <w:tcPr>
            <w:tcW w:w="2802" w:type="dxa"/>
          </w:tcPr>
          <w:p w:rsidR="00F975C7" w:rsidRPr="00AB4B83" w:rsidRDefault="00F975C7" w:rsidP="00F975C7">
            <w:pPr>
              <w:spacing w:line="360" w:lineRule="auto"/>
              <w:rPr>
                <w:rFonts w:ascii="Arial" w:hAnsi="Arial" w:cs="Arial"/>
                <w:b/>
              </w:rPr>
            </w:pPr>
            <w:r>
              <w:rPr>
                <w:rFonts w:ascii="Arial" w:hAnsi="Arial" w:cs="Arial"/>
                <w:b/>
              </w:rPr>
              <w:t>Type of Indicator</w:t>
            </w:r>
          </w:p>
        </w:tc>
        <w:tc>
          <w:tcPr>
            <w:tcW w:w="6520" w:type="dxa"/>
          </w:tcPr>
          <w:p w:rsidR="00F975C7" w:rsidRPr="00AB4B83" w:rsidRDefault="00F975C7" w:rsidP="00F975C7">
            <w:pPr>
              <w:spacing w:line="360" w:lineRule="auto"/>
              <w:rPr>
                <w:rFonts w:ascii="Arial" w:hAnsi="Arial" w:cs="Arial"/>
              </w:rPr>
            </w:pPr>
            <w:r>
              <w:rPr>
                <w:rFonts w:ascii="Arial" w:hAnsi="Arial" w:cs="Arial"/>
              </w:rPr>
              <w:t>Output.</w:t>
            </w:r>
          </w:p>
        </w:tc>
      </w:tr>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t>Calculation type</w:t>
            </w:r>
          </w:p>
        </w:tc>
        <w:tc>
          <w:tcPr>
            <w:tcW w:w="6520" w:type="dxa"/>
          </w:tcPr>
          <w:p w:rsidR="00F975C7" w:rsidRPr="00AB4B83" w:rsidRDefault="00F975C7" w:rsidP="00F975C7">
            <w:pPr>
              <w:spacing w:line="360" w:lineRule="auto"/>
              <w:rPr>
                <w:rFonts w:ascii="Arial" w:hAnsi="Arial" w:cs="Arial"/>
              </w:rPr>
            </w:pPr>
            <w:r w:rsidRPr="00AB4B83">
              <w:rPr>
                <w:rFonts w:ascii="Arial" w:hAnsi="Arial" w:cs="Arial"/>
              </w:rPr>
              <w:t>Cumulative –for the year.</w:t>
            </w:r>
          </w:p>
        </w:tc>
      </w:tr>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lastRenderedPageBreak/>
              <w:t>Reporting cycle</w:t>
            </w:r>
          </w:p>
        </w:tc>
        <w:tc>
          <w:tcPr>
            <w:tcW w:w="6520" w:type="dxa"/>
          </w:tcPr>
          <w:p w:rsidR="00F975C7" w:rsidRPr="00AB4B83" w:rsidRDefault="00F975C7" w:rsidP="00F975C7">
            <w:pPr>
              <w:spacing w:line="360" w:lineRule="auto"/>
              <w:rPr>
                <w:rFonts w:ascii="Arial" w:hAnsi="Arial" w:cs="Arial"/>
              </w:rPr>
            </w:pPr>
            <w:r w:rsidRPr="00AB4B83">
              <w:rPr>
                <w:rFonts w:ascii="Arial" w:hAnsi="Arial" w:cs="Arial"/>
              </w:rPr>
              <w:t>Annual.</w:t>
            </w:r>
          </w:p>
        </w:tc>
      </w:tr>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t>New indicator</w:t>
            </w:r>
          </w:p>
        </w:tc>
        <w:tc>
          <w:tcPr>
            <w:tcW w:w="6520" w:type="dxa"/>
          </w:tcPr>
          <w:p w:rsidR="00F975C7" w:rsidRPr="00AB4B83" w:rsidRDefault="00F975C7" w:rsidP="00F975C7">
            <w:pPr>
              <w:spacing w:line="360" w:lineRule="auto"/>
              <w:rPr>
                <w:rFonts w:ascii="Arial" w:hAnsi="Arial" w:cs="Arial"/>
              </w:rPr>
            </w:pPr>
            <w:r>
              <w:rPr>
                <w:rFonts w:ascii="Arial" w:hAnsi="Arial" w:cs="Arial"/>
              </w:rPr>
              <w:t>No</w:t>
            </w:r>
            <w:r w:rsidRPr="00AB4B83">
              <w:rPr>
                <w:rFonts w:ascii="Arial" w:hAnsi="Arial" w:cs="Arial"/>
              </w:rPr>
              <w:t>.</w:t>
            </w:r>
          </w:p>
        </w:tc>
      </w:tr>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t>Desired performance</w:t>
            </w:r>
          </w:p>
        </w:tc>
        <w:tc>
          <w:tcPr>
            <w:tcW w:w="6520" w:type="dxa"/>
          </w:tcPr>
          <w:p w:rsidR="00F975C7" w:rsidRPr="00AB4B83" w:rsidRDefault="00F975C7" w:rsidP="00F975C7">
            <w:pPr>
              <w:spacing w:line="360" w:lineRule="auto"/>
              <w:rPr>
                <w:rFonts w:ascii="Arial" w:hAnsi="Arial" w:cs="Arial"/>
              </w:rPr>
            </w:pPr>
            <w:r w:rsidRPr="00AB4B83">
              <w:rPr>
                <w:rFonts w:ascii="Arial" w:hAnsi="Arial" w:cs="Arial"/>
              </w:rPr>
              <w:t xml:space="preserve">Four meetings of </w:t>
            </w:r>
            <w:r>
              <w:rPr>
                <w:rFonts w:ascii="Arial" w:hAnsi="Arial" w:cs="Arial"/>
              </w:rPr>
              <w:t>EXCO</w:t>
            </w:r>
            <w:r w:rsidRPr="00AB4B83">
              <w:rPr>
                <w:rFonts w:ascii="Arial" w:hAnsi="Arial" w:cs="Arial"/>
              </w:rPr>
              <w:t>.</w:t>
            </w:r>
          </w:p>
        </w:tc>
      </w:tr>
      <w:tr w:rsidR="00F975C7" w:rsidRPr="00AB4B83" w:rsidTr="00F975C7">
        <w:tc>
          <w:tcPr>
            <w:tcW w:w="2802" w:type="dxa"/>
          </w:tcPr>
          <w:p w:rsidR="00F975C7" w:rsidRPr="00AB4B83" w:rsidRDefault="00F975C7" w:rsidP="00F975C7">
            <w:pPr>
              <w:spacing w:line="360" w:lineRule="auto"/>
              <w:rPr>
                <w:rFonts w:ascii="Arial" w:hAnsi="Arial" w:cs="Arial"/>
                <w:b/>
              </w:rPr>
            </w:pPr>
            <w:r w:rsidRPr="00AB4B83">
              <w:rPr>
                <w:rFonts w:ascii="Arial" w:hAnsi="Arial" w:cs="Arial"/>
                <w:b/>
              </w:rPr>
              <w:t>Indicator responsibility</w:t>
            </w:r>
          </w:p>
        </w:tc>
        <w:tc>
          <w:tcPr>
            <w:tcW w:w="6520" w:type="dxa"/>
          </w:tcPr>
          <w:p w:rsidR="00F975C7" w:rsidRPr="00AB4B83" w:rsidRDefault="00F975C7" w:rsidP="00F975C7">
            <w:pPr>
              <w:spacing w:line="360" w:lineRule="auto"/>
              <w:rPr>
                <w:rFonts w:ascii="Arial" w:hAnsi="Arial" w:cs="Arial"/>
              </w:rPr>
            </w:pPr>
            <w:r w:rsidRPr="00AB4B83">
              <w:rPr>
                <w:rFonts w:ascii="Arial" w:hAnsi="Arial" w:cs="Arial"/>
              </w:rPr>
              <w:t>Executive Director.</w:t>
            </w:r>
          </w:p>
        </w:tc>
      </w:tr>
    </w:tbl>
    <w:p w:rsidR="00F975C7" w:rsidRDefault="00F975C7" w:rsidP="00D25D6A">
      <w:pPr>
        <w:spacing w:line="360" w:lineRule="auto"/>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AC4B15" w:rsidP="00DD1775">
            <w:pPr>
              <w:spacing w:line="360" w:lineRule="auto"/>
              <w:rPr>
                <w:rFonts w:ascii="Arial" w:hAnsi="Arial" w:cs="Arial"/>
              </w:rPr>
            </w:pPr>
            <w:r w:rsidRPr="00AC4B15">
              <w:rPr>
                <w:rFonts w:ascii="Arial" w:hAnsi="Arial" w:cs="Arial"/>
              </w:rPr>
              <w:t>Number of stakeholder satisfact</w:t>
            </w:r>
            <w:r w:rsidR="00BD5D04">
              <w:rPr>
                <w:rFonts w:ascii="Arial" w:hAnsi="Arial" w:cs="Arial"/>
              </w:rPr>
              <w:t>ion surveys conducted for Manco.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seeks to measure the number of satisfaction surveys conducted annually.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9851CE" w:rsidRDefault="00D25D6A" w:rsidP="00CF2767">
            <w:pPr>
              <w:spacing w:line="360" w:lineRule="auto"/>
              <w:rPr>
                <w:rFonts w:ascii="Arial" w:hAnsi="Arial" w:cs="Arial"/>
              </w:rPr>
            </w:pPr>
            <w:r w:rsidRPr="009851CE">
              <w:rPr>
                <w:rFonts w:ascii="Arial" w:hAnsi="Arial" w:cs="Arial"/>
              </w:rPr>
              <w:t xml:space="preserve">To </w:t>
            </w:r>
            <w:r>
              <w:rPr>
                <w:rFonts w:ascii="Arial" w:hAnsi="Arial" w:cs="Arial"/>
              </w:rPr>
              <w:t xml:space="preserve">provide a basis to proactively identify shortcomings in respect of logistical arrangements, and the quality of preparations for </w:t>
            </w:r>
            <w:r w:rsidR="00DD1775">
              <w:rPr>
                <w:rFonts w:ascii="Arial" w:hAnsi="Arial" w:cs="Arial"/>
              </w:rPr>
              <w:t>Manco</w:t>
            </w:r>
            <w:r>
              <w:rPr>
                <w:rFonts w:ascii="Arial" w:hAnsi="Arial" w:cs="Arial"/>
              </w:rPr>
              <w:t>. Logistical arrangement would include transport arrangements, accommodation arrangements and catering. Quality of preparations would include the quality of agendas, minutes, documentation and document packs. Data received from the surveys would be used to enhance the effectiveness and efficiency of future key governance  meeting arrangements and engagements.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AF6D27">
            <w:pPr>
              <w:spacing w:line="360" w:lineRule="auto"/>
              <w:rPr>
                <w:rFonts w:ascii="Arial" w:hAnsi="Arial" w:cs="Arial"/>
              </w:rPr>
            </w:pPr>
            <w:r>
              <w:rPr>
                <w:rFonts w:ascii="Arial" w:hAnsi="Arial" w:cs="Arial"/>
              </w:rPr>
              <w:t xml:space="preserve">Simple count of the number of satisfaction surveys </w:t>
            </w:r>
            <w:r w:rsidR="00AF6D27">
              <w:rPr>
                <w:rFonts w:ascii="Arial" w:hAnsi="Arial" w:cs="Arial"/>
              </w:rPr>
              <w:t>completed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Satisfaction Surveys.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r w:rsidR="00D25D6A"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DD1775">
            <w:pPr>
              <w:spacing w:line="360" w:lineRule="auto"/>
              <w:rPr>
                <w:rFonts w:ascii="Arial" w:hAnsi="Arial" w:cs="Arial"/>
              </w:rPr>
            </w:pPr>
            <w:r>
              <w:rPr>
                <w:rFonts w:ascii="Arial" w:hAnsi="Arial" w:cs="Arial"/>
              </w:rPr>
              <w:t xml:space="preserve">Enhancement of future </w:t>
            </w:r>
            <w:r w:rsidR="00DD1775">
              <w:rPr>
                <w:rFonts w:ascii="Arial" w:hAnsi="Arial" w:cs="Arial"/>
              </w:rPr>
              <w:t>Manco</w:t>
            </w:r>
            <w:r>
              <w:rPr>
                <w:rFonts w:ascii="Arial" w:hAnsi="Arial" w:cs="Arial"/>
              </w:rPr>
              <w:t xml:space="preserve"> meetings through the proactive identification of areas requiring improvement.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Senior Committees and Projects </w:t>
            </w:r>
            <w:r w:rsidRPr="00AB4B83">
              <w:rPr>
                <w:rFonts w:ascii="Arial" w:hAnsi="Arial" w:cs="Arial"/>
              </w:rPr>
              <w:t>Coordinator.</w:t>
            </w:r>
          </w:p>
        </w:tc>
      </w:tr>
    </w:tbl>
    <w:p w:rsidR="00D25D6A" w:rsidRDefault="00D25D6A" w:rsidP="00D25D6A">
      <w:pPr>
        <w:spacing w:line="360" w:lineRule="auto"/>
        <w:rPr>
          <w:rFonts w:ascii="Arial" w:hAnsi="Arial" w:cs="Arial"/>
          <w:sz w:val="20"/>
          <w:szCs w:val="20"/>
        </w:rPr>
      </w:pPr>
    </w:p>
    <w:p w:rsidR="00D25D6A" w:rsidRDefault="00D25D6A" w:rsidP="00D25D6A">
      <w:pPr>
        <w:pStyle w:val="ListParagraph"/>
        <w:numPr>
          <w:ilvl w:val="1"/>
          <w:numId w:val="12"/>
        </w:numPr>
        <w:spacing w:before="240"/>
        <w:ind w:left="1134" w:hanging="567"/>
        <w:rPr>
          <w:rFonts w:ascii="Arial" w:hAnsi="Arial" w:cs="Arial"/>
          <w:b/>
          <w:sz w:val="20"/>
          <w:szCs w:val="20"/>
        </w:rPr>
      </w:pPr>
      <w:r>
        <w:rPr>
          <w:rFonts w:ascii="Arial" w:hAnsi="Arial" w:cs="Arial"/>
          <w:b/>
          <w:sz w:val="20"/>
          <w:szCs w:val="20"/>
        </w:rPr>
        <w:t>Sub-Programme 1.2</w:t>
      </w:r>
      <w:r w:rsidRPr="00DE4B67">
        <w:rPr>
          <w:rFonts w:ascii="Arial" w:hAnsi="Arial" w:cs="Arial"/>
          <w:b/>
          <w:sz w:val="20"/>
          <w:szCs w:val="20"/>
        </w:rPr>
        <w:t xml:space="preserve">: </w:t>
      </w:r>
      <w:r>
        <w:rPr>
          <w:rFonts w:ascii="Arial" w:hAnsi="Arial" w:cs="Arial"/>
          <w:b/>
          <w:sz w:val="20"/>
          <w:szCs w:val="20"/>
        </w:rPr>
        <w:t>Corporate Services</w:t>
      </w: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04BBD" w:rsidP="005E7072">
            <w:pPr>
              <w:spacing w:line="360" w:lineRule="auto"/>
              <w:rPr>
                <w:rFonts w:ascii="Arial" w:hAnsi="Arial" w:cs="Arial"/>
              </w:rPr>
            </w:pPr>
            <w:r>
              <w:rPr>
                <w:rFonts w:ascii="Arial" w:hAnsi="Arial" w:cs="Arial"/>
              </w:rPr>
              <w:t>Quarterly</w:t>
            </w:r>
            <w:r w:rsidR="00534DF5" w:rsidRPr="00534DF5">
              <w:rPr>
                <w:rFonts w:ascii="Arial" w:hAnsi="Arial" w:cs="Arial"/>
              </w:rPr>
              <w:t xml:space="preserve"> meetings with voice and data service provider.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34DF5">
            <w:pPr>
              <w:spacing w:line="360" w:lineRule="auto"/>
              <w:rPr>
                <w:rFonts w:ascii="Arial" w:hAnsi="Arial" w:cs="Arial"/>
              </w:rPr>
            </w:pPr>
            <w:r>
              <w:rPr>
                <w:rFonts w:ascii="Arial" w:hAnsi="Arial" w:cs="Arial"/>
              </w:rPr>
              <w:t>This indicator seeks to</w:t>
            </w:r>
            <w:r w:rsidR="00534DF5">
              <w:rPr>
                <w:rFonts w:ascii="Arial" w:hAnsi="Arial" w:cs="Arial"/>
              </w:rPr>
              <w:t xml:space="preserve"> ensure that </w:t>
            </w:r>
            <w:r>
              <w:rPr>
                <w:rFonts w:ascii="Arial" w:hAnsi="Arial" w:cs="Arial"/>
              </w:rPr>
              <w:t>th</w:t>
            </w:r>
            <w:r w:rsidR="00534DF5">
              <w:rPr>
                <w:rFonts w:ascii="Arial" w:hAnsi="Arial" w:cs="Arial"/>
              </w:rPr>
              <w:t>e voice and data infrastructure service provider provides the required level of service in this regard.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4E1607">
            <w:pPr>
              <w:spacing w:line="360" w:lineRule="auto"/>
              <w:rPr>
                <w:rFonts w:ascii="Arial" w:hAnsi="Arial" w:cs="Arial"/>
              </w:rPr>
            </w:pPr>
            <w:r>
              <w:rPr>
                <w:rFonts w:ascii="Arial" w:hAnsi="Arial" w:cs="Arial"/>
              </w:rPr>
              <w:t>This indicator seeks to</w:t>
            </w:r>
            <w:r w:rsidR="004E1607">
              <w:rPr>
                <w:rFonts w:ascii="Arial" w:hAnsi="Arial" w:cs="Arial"/>
              </w:rPr>
              <w:t xml:space="preserve"> capture the monitoring of voice and data service and </w:t>
            </w:r>
            <w:r w:rsidR="00534DF5">
              <w:rPr>
                <w:rFonts w:ascii="Arial" w:hAnsi="Arial" w:cs="Arial"/>
              </w:rPr>
              <w:t xml:space="preserve">ensure that </w:t>
            </w:r>
            <w:r>
              <w:rPr>
                <w:rFonts w:ascii="Arial" w:hAnsi="Arial" w:cs="Arial"/>
              </w:rPr>
              <w:t xml:space="preserve">voice and data services </w:t>
            </w:r>
            <w:r w:rsidR="00534DF5">
              <w:rPr>
                <w:rFonts w:ascii="Arial" w:hAnsi="Arial" w:cs="Arial"/>
              </w:rPr>
              <w:t>function optimally</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534DF5" w:rsidP="00D04BBD">
            <w:pPr>
              <w:spacing w:line="360" w:lineRule="auto"/>
              <w:rPr>
                <w:rFonts w:ascii="Arial" w:hAnsi="Arial" w:cs="Arial"/>
              </w:rPr>
            </w:pPr>
            <w:r>
              <w:rPr>
                <w:rFonts w:ascii="Arial" w:hAnsi="Arial" w:cs="Arial"/>
              </w:rPr>
              <w:t xml:space="preserve">Minutes of the </w:t>
            </w:r>
            <w:r w:rsidR="00D04BBD">
              <w:rPr>
                <w:rFonts w:ascii="Arial" w:hAnsi="Arial" w:cs="Arial"/>
              </w:rPr>
              <w:t>quarterly</w:t>
            </w:r>
            <w:r>
              <w:rPr>
                <w:rFonts w:ascii="Arial" w:hAnsi="Arial" w:cs="Arial"/>
              </w:rPr>
              <w:t xml:space="preserve"> meetings with the service provider.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534DF5" w:rsidP="00534DF5">
            <w:pPr>
              <w:spacing w:line="360" w:lineRule="auto"/>
              <w:rPr>
                <w:rFonts w:ascii="Arial" w:hAnsi="Arial" w:cs="Arial"/>
              </w:rPr>
            </w:pPr>
            <w:r>
              <w:rPr>
                <w:rFonts w:ascii="Arial" w:hAnsi="Arial" w:cs="Arial"/>
              </w:rPr>
              <w:t>The</w:t>
            </w:r>
            <w:r w:rsidR="00AF6D27">
              <w:rPr>
                <w:rFonts w:ascii="Arial" w:hAnsi="Arial" w:cs="Arial"/>
              </w:rPr>
              <w:t xml:space="preserve"> approved</w:t>
            </w:r>
            <w:r>
              <w:rPr>
                <w:rFonts w:ascii="Arial" w:hAnsi="Arial" w:cs="Arial"/>
              </w:rPr>
              <w:t xml:space="preserve"> minutes will be filed.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Non-cumulative.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Yes.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34DF5">
            <w:pPr>
              <w:spacing w:line="360" w:lineRule="auto"/>
              <w:rPr>
                <w:rFonts w:ascii="Arial" w:hAnsi="Arial" w:cs="Arial"/>
              </w:rPr>
            </w:pPr>
            <w:r>
              <w:rPr>
                <w:rFonts w:ascii="Arial" w:hAnsi="Arial" w:cs="Arial"/>
              </w:rPr>
              <w:t xml:space="preserve">Voice and data service </w:t>
            </w:r>
            <w:r w:rsidR="00534DF5">
              <w:rPr>
                <w:rFonts w:ascii="Arial" w:hAnsi="Arial" w:cs="Arial"/>
              </w:rPr>
              <w:t>functions optimally.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534DF5" w:rsidP="003162C1">
            <w:pPr>
              <w:spacing w:line="360" w:lineRule="auto"/>
              <w:rPr>
                <w:rFonts w:ascii="Arial" w:hAnsi="Arial" w:cs="Arial"/>
              </w:rPr>
            </w:pPr>
            <w:r>
              <w:rPr>
                <w:rFonts w:ascii="Arial" w:hAnsi="Arial" w:cs="Arial"/>
              </w:rPr>
              <w:t xml:space="preserve">IT </w:t>
            </w:r>
            <w:r w:rsidR="003162C1">
              <w:rPr>
                <w:rFonts w:ascii="Arial" w:hAnsi="Arial" w:cs="Arial"/>
              </w:rPr>
              <w:t>Administrator.</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FC5D9E" w:rsidRDefault="00D25D6A" w:rsidP="005E7072">
            <w:pPr>
              <w:spacing w:line="360" w:lineRule="auto"/>
              <w:rPr>
                <w:rFonts w:ascii="Arial" w:hAnsi="Arial" w:cs="Arial"/>
                <w:b/>
              </w:rPr>
            </w:pPr>
            <w:r w:rsidRPr="00FC5D9E">
              <w:rPr>
                <w:rFonts w:ascii="Arial" w:hAnsi="Arial" w:cs="Arial"/>
                <w:b/>
              </w:rPr>
              <w:t>Indicator title</w:t>
            </w:r>
          </w:p>
        </w:tc>
        <w:tc>
          <w:tcPr>
            <w:tcW w:w="6520" w:type="dxa"/>
          </w:tcPr>
          <w:p w:rsidR="00D25D6A" w:rsidRPr="00FC5D9E" w:rsidRDefault="00D04BBD" w:rsidP="006B1D80">
            <w:pPr>
              <w:spacing w:line="360" w:lineRule="auto"/>
              <w:rPr>
                <w:rFonts w:ascii="Arial" w:hAnsi="Arial" w:cs="Arial"/>
              </w:rPr>
            </w:pPr>
            <w:r>
              <w:rPr>
                <w:rFonts w:ascii="Arial" w:hAnsi="Arial" w:cs="Arial"/>
              </w:rPr>
              <w:t>1</w:t>
            </w:r>
            <w:r w:rsidR="001A7298">
              <w:rPr>
                <w:rFonts w:ascii="Arial" w:hAnsi="Arial" w:cs="Arial"/>
              </w:rPr>
              <w:t>2 off-si</w:t>
            </w:r>
            <w:r w:rsidR="00AF6D27">
              <w:rPr>
                <w:rFonts w:ascii="Arial" w:hAnsi="Arial" w:cs="Arial"/>
              </w:rPr>
              <w:t>t</w:t>
            </w:r>
            <w:r w:rsidR="001A7298">
              <w:rPr>
                <w:rFonts w:ascii="Arial" w:hAnsi="Arial" w:cs="Arial"/>
              </w:rPr>
              <w:t>e back-ups</w:t>
            </w:r>
            <w:r w:rsidR="00534DF5" w:rsidRPr="00534DF5">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1A7298">
            <w:pPr>
              <w:spacing w:line="360" w:lineRule="auto"/>
              <w:rPr>
                <w:rFonts w:ascii="Arial" w:hAnsi="Arial" w:cs="Arial"/>
              </w:rPr>
            </w:pPr>
            <w:r>
              <w:rPr>
                <w:rFonts w:ascii="Arial" w:hAnsi="Arial" w:cs="Arial"/>
              </w:rPr>
              <w:t xml:space="preserve">This indicator </w:t>
            </w:r>
            <w:r w:rsidR="00742CF7">
              <w:rPr>
                <w:rFonts w:ascii="Arial" w:hAnsi="Arial" w:cs="Arial"/>
              </w:rPr>
              <w:t xml:space="preserve">seeks to ensure that </w:t>
            </w:r>
            <w:r w:rsidR="007732DA">
              <w:rPr>
                <w:rFonts w:ascii="Arial" w:hAnsi="Arial" w:cs="Arial"/>
              </w:rPr>
              <w:t>NEDLAC</w:t>
            </w:r>
            <w:r w:rsidR="003162C1">
              <w:rPr>
                <w:rFonts w:ascii="Arial" w:hAnsi="Arial" w:cs="Arial"/>
              </w:rPr>
              <w:t xml:space="preserve"> data is safely backed-up through ensuring that the </w:t>
            </w:r>
            <w:r w:rsidR="001A7298">
              <w:rPr>
                <w:rFonts w:ascii="Arial" w:hAnsi="Arial" w:cs="Arial"/>
              </w:rPr>
              <w:t>information is safely stored off-site.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3162C1">
            <w:pPr>
              <w:spacing w:line="360" w:lineRule="auto"/>
              <w:rPr>
                <w:rFonts w:ascii="Arial" w:hAnsi="Arial" w:cs="Arial"/>
              </w:rPr>
            </w:pPr>
            <w:r>
              <w:rPr>
                <w:rFonts w:ascii="Arial" w:hAnsi="Arial" w:cs="Arial"/>
              </w:rPr>
              <w:t xml:space="preserve">This indicator seeks to </w:t>
            </w:r>
            <w:r w:rsidR="003162C1">
              <w:rPr>
                <w:rFonts w:ascii="Arial" w:hAnsi="Arial" w:cs="Arial"/>
              </w:rPr>
              <w:t xml:space="preserve">ensure the security of </w:t>
            </w:r>
            <w:r w:rsidR="007732DA">
              <w:rPr>
                <w:rFonts w:ascii="Arial" w:hAnsi="Arial" w:cs="Arial"/>
              </w:rPr>
              <w:t>NEDLAC</w:t>
            </w:r>
            <w:r w:rsidR="003162C1">
              <w:rPr>
                <w:rFonts w:ascii="Arial" w:hAnsi="Arial" w:cs="Arial"/>
              </w:rPr>
              <w:t xml:space="preserve"> data.</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1A7298" w:rsidP="005E7072">
            <w:pPr>
              <w:spacing w:line="360" w:lineRule="auto"/>
              <w:rPr>
                <w:rFonts w:ascii="Arial" w:hAnsi="Arial" w:cs="Arial"/>
              </w:rPr>
            </w:pPr>
            <w:r>
              <w:rPr>
                <w:rFonts w:ascii="Arial" w:hAnsi="Arial" w:cs="Arial"/>
              </w:rPr>
              <w:t>Signed-off receipt of data by service provider.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1A7298" w:rsidP="005E7072">
            <w:pPr>
              <w:spacing w:line="360" w:lineRule="auto"/>
              <w:rPr>
                <w:rFonts w:ascii="Arial" w:hAnsi="Arial" w:cs="Arial"/>
              </w:rPr>
            </w:pPr>
            <w:r>
              <w:rPr>
                <w:rFonts w:ascii="Arial" w:hAnsi="Arial" w:cs="Arial"/>
              </w:rPr>
              <w:t>The service provider will be required to sign a proof of receipt of the data.</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1A7298" w:rsidP="005E7072">
            <w:pPr>
              <w:spacing w:line="360" w:lineRule="auto"/>
              <w:rPr>
                <w:rFonts w:ascii="Arial" w:hAnsi="Arial" w:cs="Arial"/>
              </w:rPr>
            </w:pPr>
            <w:r>
              <w:rPr>
                <w:rFonts w:ascii="Arial" w:hAnsi="Arial" w:cs="Arial"/>
              </w:rPr>
              <w:t>C</w:t>
            </w:r>
            <w:r w:rsidR="00D25D6A"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Yes.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3162C1" w:rsidP="001A7298">
            <w:pPr>
              <w:spacing w:line="360" w:lineRule="auto"/>
              <w:rPr>
                <w:rFonts w:ascii="Arial" w:hAnsi="Arial" w:cs="Arial"/>
              </w:rPr>
            </w:pPr>
            <w:r>
              <w:rPr>
                <w:rFonts w:ascii="Arial" w:hAnsi="Arial" w:cs="Arial"/>
              </w:rPr>
              <w:t>Enhanced data security</w:t>
            </w:r>
            <w:r w:rsidR="00D377D2">
              <w:rPr>
                <w:rFonts w:ascii="Arial" w:hAnsi="Arial" w:cs="Arial"/>
              </w:rPr>
              <w:t xml:space="preserve"> </w:t>
            </w:r>
            <w:r w:rsidR="001A7298">
              <w:rPr>
                <w:rFonts w:ascii="Arial" w:hAnsi="Arial" w:cs="Arial"/>
              </w:rPr>
              <w:t>the off-site</w:t>
            </w:r>
            <w:r w:rsidR="00D377D2">
              <w:rPr>
                <w:rFonts w:ascii="Arial" w:hAnsi="Arial" w:cs="Arial"/>
              </w:rPr>
              <w:t xml:space="preserve"> back-up of data.</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3162C1" w:rsidP="005E7072">
            <w:pPr>
              <w:spacing w:line="360" w:lineRule="auto"/>
              <w:rPr>
                <w:rFonts w:ascii="Arial" w:hAnsi="Arial" w:cs="Arial"/>
              </w:rPr>
            </w:pPr>
            <w:r>
              <w:rPr>
                <w:rFonts w:ascii="Arial" w:hAnsi="Arial" w:cs="Arial"/>
              </w:rPr>
              <w:t>IT Administrator</w:t>
            </w:r>
            <w:r w:rsidR="00D25D6A" w:rsidRPr="00AB4B83">
              <w:rPr>
                <w:rFonts w:ascii="Arial" w:hAnsi="Arial" w:cs="Arial"/>
              </w:rPr>
              <w:t>.</w:t>
            </w:r>
          </w:p>
        </w:tc>
      </w:tr>
    </w:tbl>
    <w:p w:rsidR="00D25D6A" w:rsidRDefault="00D25D6A" w:rsidP="00D25D6A">
      <w:pPr>
        <w:rPr>
          <w:rFonts w:ascii="Arial" w:hAnsi="Arial" w:cs="Arial"/>
          <w:sz w:val="20"/>
          <w:szCs w:val="20"/>
        </w:rPr>
      </w:pPr>
    </w:p>
    <w:p w:rsidR="00D25D6A" w:rsidRPr="00DE4B67" w:rsidRDefault="00D25D6A" w:rsidP="00D25D6A">
      <w:pPr>
        <w:pStyle w:val="ListParagraph"/>
        <w:numPr>
          <w:ilvl w:val="1"/>
          <w:numId w:val="12"/>
        </w:numPr>
        <w:spacing w:before="240"/>
        <w:ind w:left="1134" w:hanging="567"/>
        <w:rPr>
          <w:rFonts w:ascii="Arial" w:hAnsi="Arial" w:cs="Arial"/>
          <w:b/>
          <w:sz w:val="20"/>
          <w:szCs w:val="20"/>
        </w:rPr>
      </w:pPr>
      <w:r w:rsidRPr="00DE4B67">
        <w:rPr>
          <w:rFonts w:ascii="Arial" w:hAnsi="Arial" w:cs="Arial"/>
          <w:b/>
          <w:sz w:val="20"/>
          <w:szCs w:val="20"/>
        </w:rPr>
        <w:t>Sub-Programme 1.</w:t>
      </w:r>
      <w:r>
        <w:rPr>
          <w:rFonts w:ascii="Arial" w:hAnsi="Arial" w:cs="Arial"/>
          <w:b/>
          <w:sz w:val="20"/>
          <w:szCs w:val="20"/>
        </w:rPr>
        <w:t>3</w:t>
      </w:r>
      <w:r w:rsidRPr="00DE4B67">
        <w:rPr>
          <w:rFonts w:ascii="Arial" w:hAnsi="Arial" w:cs="Arial"/>
          <w:b/>
          <w:sz w:val="20"/>
          <w:szCs w:val="20"/>
        </w:rPr>
        <w:t xml:space="preserve">: </w:t>
      </w:r>
      <w:r>
        <w:rPr>
          <w:rFonts w:ascii="Arial" w:hAnsi="Arial" w:cs="Arial"/>
          <w:b/>
          <w:sz w:val="20"/>
          <w:szCs w:val="20"/>
        </w:rPr>
        <w:t>Finance Administration</w:t>
      </w: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Unqualified audit opinion obtained.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seeks to ensure the achievement of an unqualified audit opinion arising from the annual audit to be conducted by the Auditor-General.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The unqualified audit opinion will be a key indicator of good governance.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External auditor’s reports.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Financial statements, financial reports and performance reports.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Unqualified audit opinion as a key indicator of good governance.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Chief Financial Officer</w:t>
            </w:r>
            <w:r w:rsidRPr="00AB4B83">
              <w:rPr>
                <w:rFonts w:ascii="Arial" w:hAnsi="Arial" w:cs="Arial"/>
              </w:rPr>
              <w:t>.</w:t>
            </w:r>
          </w:p>
        </w:tc>
      </w:tr>
    </w:tbl>
    <w:p w:rsidR="00D25D6A" w:rsidRDefault="00D25D6A" w:rsidP="00D25D6A"/>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411DBF" w:rsidRDefault="00D25D6A" w:rsidP="005E7072">
            <w:pPr>
              <w:spacing w:line="360" w:lineRule="auto"/>
              <w:rPr>
                <w:rFonts w:ascii="Arial" w:hAnsi="Arial" w:cs="Arial"/>
              </w:rPr>
            </w:pPr>
            <w:r w:rsidRPr="00411DBF">
              <w:rPr>
                <w:rFonts w:ascii="Arial" w:hAnsi="Arial" w:cs="Arial"/>
              </w:rPr>
              <w:t>Risk Register reviewed quarterly.</w:t>
            </w:r>
          </w:p>
        </w:tc>
      </w:tr>
      <w:tr w:rsidR="00D25D6A" w:rsidRPr="00AB4B83" w:rsidTr="005E7072">
        <w:tc>
          <w:tcPr>
            <w:tcW w:w="2802" w:type="dxa"/>
          </w:tcPr>
          <w:p w:rsidR="00D25D6A" w:rsidRPr="00502383" w:rsidRDefault="00D25D6A" w:rsidP="005E7072">
            <w:pPr>
              <w:spacing w:line="360" w:lineRule="auto"/>
              <w:rPr>
                <w:rFonts w:ascii="Arial" w:hAnsi="Arial" w:cs="Arial"/>
                <w:b/>
              </w:rPr>
            </w:pPr>
            <w:r w:rsidRPr="00502383">
              <w:rPr>
                <w:rFonts w:ascii="Arial" w:hAnsi="Arial" w:cs="Arial"/>
                <w:b/>
              </w:rPr>
              <w:t>Short Definition</w:t>
            </w:r>
          </w:p>
        </w:tc>
        <w:tc>
          <w:tcPr>
            <w:tcW w:w="6520" w:type="dxa"/>
          </w:tcPr>
          <w:p w:rsidR="00D25D6A" w:rsidRPr="00502383" w:rsidRDefault="00D25D6A" w:rsidP="005E7072">
            <w:pPr>
              <w:spacing w:line="360" w:lineRule="auto"/>
              <w:rPr>
                <w:rFonts w:ascii="Arial" w:hAnsi="Arial" w:cs="Arial"/>
              </w:rPr>
            </w:pPr>
            <w:r>
              <w:rPr>
                <w:rFonts w:ascii="Arial" w:hAnsi="Arial" w:cs="Arial"/>
              </w:rPr>
              <w:t>This indicator seeks to measure the frequency of updates to the Risk Register.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9B56F4">
            <w:pPr>
              <w:spacing w:line="360" w:lineRule="auto"/>
              <w:rPr>
                <w:rFonts w:ascii="Arial" w:hAnsi="Arial" w:cs="Arial"/>
              </w:rPr>
            </w:pPr>
            <w:r>
              <w:rPr>
                <w:rFonts w:ascii="Arial" w:hAnsi="Arial" w:cs="Arial"/>
              </w:rPr>
              <w:t>The Risk Register seeks to ensure that organisational risk are monitored and addressed proactively.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Copies of the Risk Register.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Copies of the Risk Register from the Chief Financial Officer.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Proactive monitoring and addressing of organisational risks.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Chief Financial Officer</w:t>
            </w:r>
            <w:r w:rsidRPr="00AB4B83">
              <w:rPr>
                <w:rFonts w:ascii="Arial" w:hAnsi="Arial" w:cs="Arial"/>
              </w:rPr>
              <w:t>.</w:t>
            </w:r>
          </w:p>
        </w:tc>
      </w:tr>
    </w:tbl>
    <w:p w:rsidR="00D25D6A" w:rsidRDefault="00D25D6A" w:rsidP="00D25D6A"/>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sidRPr="00710F27">
              <w:rPr>
                <w:rFonts w:ascii="Arial" w:hAnsi="Arial" w:cs="Arial"/>
              </w:rPr>
              <w:t>Quarterly financial reports submitted to governance structures.</w:t>
            </w:r>
          </w:p>
        </w:tc>
      </w:tr>
      <w:tr w:rsidR="00D25D6A" w:rsidRPr="00AB4B83" w:rsidTr="005E7072">
        <w:tc>
          <w:tcPr>
            <w:tcW w:w="2802" w:type="dxa"/>
          </w:tcPr>
          <w:p w:rsidR="00D25D6A" w:rsidRPr="00502383" w:rsidRDefault="00D25D6A" w:rsidP="005E7072">
            <w:pPr>
              <w:spacing w:line="360" w:lineRule="auto"/>
              <w:rPr>
                <w:rFonts w:ascii="Arial" w:hAnsi="Arial" w:cs="Arial"/>
                <w:b/>
              </w:rPr>
            </w:pPr>
            <w:r w:rsidRPr="00502383">
              <w:rPr>
                <w:rFonts w:ascii="Arial" w:hAnsi="Arial" w:cs="Arial"/>
                <w:b/>
              </w:rPr>
              <w:t>Short Definition</w:t>
            </w:r>
          </w:p>
        </w:tc>
        <w:tc>
          <w:tcPr>
            <w:tcW w:w="6520" w:type="dxa"/>
          </w:tcPr>
          <w:p w:rsidR="00D25D6A" w:rsidRPr="00502383" w:rsidRDefault="00D25D6A" w:rsidP="005E7072">
            <w:pPr>
              <w:spacing w:line="360" w:lineRule="auto"/>
              <w:rPr>
                <w:rFonts w:ascii="Arial" w:hAnsi="Arial" w:cs="Arial"/>
              </w:rPr>
            </w:pPr>
            <w:r>
              <w:rPr>
                <w:rFonts w:ascii="Arial" w:hAnsi="Arial" w:cs="Arial"/>
              </w:rPr>
              <w:t>This indicator seeks to measure the number of financial reports that are submitted to governance structures, namely EXCO, MANCO, FINCOM, AUDITCOM and the Department of Labour.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financial reports to governance structures provide a basis for these </w:t>
            </w:r>
            <w:r w:rsidR="007732DA">
              <w:rPr>
                <w:rFonts w:ascii="Arial" w:hAnsi="Arial" w:cs="Arial"/>
              </w:rPr>
              <w:t>NEDLAC</w:t>
            </w:r>
            <w:r>
              <w:rPr>
                <w:rFonts w:ascii="Arial" w:hAnsi="Arial" w:cs="Arial"/>
              </w:rPr>
              <w:t xml:space="preserve"> governance structures to assess financial performance and risks.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financial reports submitted.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Financial reports and governance structure.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Enhanced financial oversight by senior governance structures.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Chief Financial Officer</w:t>
            </w:r>
            <w:r w:rsidRPr="00AB4B83">
              <w:rPr>
                <w:rFonts w:ascii="Arial" w:hAnsi="Arial" w:cs="Arial"/>
              </w:rPr>
              <w:t>.</w:t>
            </w:r>
          </w:p>
        </w:tc>
      </w:tr>
    </w:tbl>
    <w:p w:rsidR="00D25D6A" w:rsidRDefault="00D25D6A" w:rsidP="00D25D6A"/>
    <w:p w:rsidR="00D25D6A" w:rsidRPr="00DE4B67" w:rsidRDefault="00D25D6A" w:rsidP="00D25D6A">
      <w:pPr>
        <w:pStyle w:val="ListParagraph"/>
        <w:numPr>
          <w:ilvl w:val="1"/>
          <w:numId w:val="12"/>
        </w:numPr>
        <w:spacing w:before="240"/>
        <w:ind w:left="1134" w:hanging="567"/>
        <w:rPr>
          <w:rFonts w:ascii="Arial" w:hAnsi="Arial" w:cs="Arial"/>
          <w:b/>
          <w:sz w:val="20"/>
          <w:szCs w:val="20"/>
        </w:rPr>
      </w:pPr>
      <w:r w:rsidRPr="00DE4B67">
        <w:rPr>
          <w:rFonts w:ascii="Arial" w:hAnsi="Arial" w:cs="Arial"/>
          <w:b/>
          <w:sz w:val="20"/>
          <w:szCs w:val="20"/>
        </w:rPr>
        <w:t>Sub-Programme 1.</w:t>
      </w:r>
      <w:r>
        <w:rPr>
          <w:rFonts w:ascii="Arial" w:hAnsi="Arial" w:cs="Arial"/>
          <w:b/>
          <w:sz w:val="20"/>
          <w:szCs w:val="20"/>
        </w:rPr>
        <w:t>4</w:t>
      </w:r>
      <w:r w:rsidRPr="00DE4B67">
        <w:rPr>
          <w:rFonts w:ascii="Arial" w:hAnsi="Arial" w:cs="Arial"/>
          <w:b/>
          <w:sz w:val="20"/>
          <w:szCs w:val="20"/>
        </w:rPr>
        <w:t xml:space="preserve">: </w:t>
      </w:r>
      <w:r>
        <w:rPr>
          <w:rFonts w:ascii="Arial" w:hAnsi="Arial" w:cs="Arial"/>
          <w:b/>
          <w:sz w:val="20"/>
          <w:szCs w:val="20"/>
        </w:rPr>
        <w:t>Office Accommodation</w:t>
      </w: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B0062C" w:rsidP="005E7072">
            <w:pPr>
              <w:spacing w:line="360" w:lineRule="auto"/>
              <w:rPr>
                <w:rFonts w:ascii="Arial" w:hAnsi="Arial" w:cs="Arial"/>
              </w:rPr>
            </w:pPr>
            <w:r w:rsidRPr="00B0062C">
              <w:rPr>
                <w:rFonts w:ascii="Arial" w:hAnsi="Arial" w:cs="Arial"/>
              </w:rPr>
              <w:t>Quarterly maintenance inspections.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B0062C">
            <w:pPr>
              <w:spacing w:line="360" w:lineRule="auto"/>
              <w:rPr>
                <w:rFonts w:ascii="Arial" w:hAnsi="Arial" w:cs="Arial"/>
              </w:rPr>
            </w:pPr>
            <w:r>
              <w:rPr>
                <w:rFonts w:ascii="Arial" w:hAnsi="Arial" w:cs="Arial"/>
              </w:rPr>
              <w:t xml:space="preserve">This indicator seeks to </w:t>
            </w:r>
            <w:r w:rsidR="00B0062C">
              <w:rPr>
                <w:rFonts w:ascii="Arial" w:hAnsi="Arial" w:cs="Arial"/>
              </w:rPr>
              <w:t xml:space="preserve">monitor the maintenance of </w:t>
            </w:r>
            <w:r w:rsidR="007732DA">
              <w:rPr>
                <w:rFonts w:ascii="Arial" w:hAnsi="Arial" w:cs="Arial"/>
              </w:rPr>
              <w:t>NEDLAC</w:t>
            </w:r>
            <w:r w:rsidR="00B0062C">
              <w:rPr>
                <w:rFonts w:ascii="Arial" w:hAnsi="Arial" w:cs="Arial"/>
              </w:rPr>
              <w:t xml:space="preserve"> House</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B0062C" w:rsidP="005E7072">
            <w:pPr>
              <w:spacing w:line="360" w:lineRule="auto"/>
              <w:rPr>
                <w:rFonts w:ascii="Arial" w:hAnsi="Arial" w:cs="Arial"/>
              </w:rPr>
            </w:pPr>
            <w:r>
              <w:rPr>
                <w:rFonts w:ascii="Arial" w:hAnsi="Arial" w:cs="Arial"/>
              </w:rPr>
              <w:t xml:space="preserve">The regular maintenance of </w:t>
            </w:r>
            <w:r w:rsidR="007732DA">
              <w:rPr>
                <w:rFonts w:ascii="Arial" w:hAnsi="Arial" w:cs="Arial"/>
              </w:rPr>
              <w:t>NEDLAC</w:t>
            </w:r>
            <w:r>
              <w:rPr>
                <w:rFonts w:ascii="Arial" w:hAnsi="Arial" w:cs="Arial"/>
              </w:rPr>
              <w:t xml:space="preserve"> House will be monitored through this indicator.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AF6D27" w:rsidP="005E7072">
            <w:pPr>
              <w:spacing w:line="360" w:lineRule="auto"/>
              <w:rPr>
                <w:rFonts w:ascii="Arial" w:hAnsi="Arial" w:cs="Arial"/>
              </w:rPr>
            </w:pPr>
            <w:r>
              <w:rPr>
                <w:rFonts w:ascii="Arial" w:hAnsi="Arial" w:cs="Arial"/>
              </w:rPr>
              <w:t xml:space="preserve">Reports </w:t>
            </w:r>
            <w:r w:rsidR="00B0062C">
              <w:rPr>
                <w:rFonts w:ascii="Arial" w:hAnsi="Arial" w:cs="Arial"/>
              </w:rPr>
              <w:t>arising from each inspection.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AF6D27" w:rsidP="009B56F4">
            <w:pPr>
              <w:spacing w:line="360" w:lineRule="auto"/>
              <w:rPr>
                <w:rFonts w:ascii="Arial" w:hAnsi="Arial" w:cs="Arial"/>
              </w:rPr>
            </w:pPr>
            <w:r>
              <w:rPr>
                <w:rFonts w:ascii="Arial" w:hAnsi="Arial" w:cs="Arial"/>
              </w:rPr>
              <w:t>Completed inspection reports</w:t>
            </w:r>
            <w:r w:rsidR="00B0062C">
              <w:rPr>
                <w:rFonts w:ascii="Arial" w:hAnsi="Arial" w:cs="Arial"/>
              </w:rPr>
              <w:t xml:space="preserve"> filed for ease of reference.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45057" w:rsidP="00D45057">
            <w:pPr>
              <w:spacing w:line="360" w:lineRule="auto"/>
              <w:rPr>
                <w:rFonts w:ascii="Arial" w:hAnsi="Arial" w:cs="Arial"/>
              </w:rPr>
            </w:pPr>
            <w:r>
              <w:rPr>
                <w:rFonts w:ascii="Arial" w:hAnsi="Arial" w:cs="Arial"/>
              </w:rPr>
              <w:t>Quarterly</w:t>
            </w:r>
            <w:r w:rsidR="00D25D6A"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Yes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1635B8" w:rsidP="005E7072">
            <w:pPr>
              <w:spacing w:line="360" w:lineRule="auto"/>
              <w:rPr>
                <w:rFonts w:ascii="Arial" w:hAnsi="Arial" w:cs="Arial"/>
              </w:rPr>
            </w:pPr>
            <w:r>
              <w:rPr>
                <w:rFonts w:ascii="Arial" w:hAnsi="Arial" w:cs="Arial"/>
              </w:rPr>
              <w:t>Maintained office accommodation.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F36BE4" w:rsidP="005E7072">
            <w:pPr>
              <w:spacing w:line="360" w:lineRule="auto"/>
              <w:rPr>
                <w:rFonts w:ascii="Arial" w:hAnsi="Arial" w:cs="Arial"/>
              </w:rPr>
            </w:pPr>
            <w:r>
              <w:rPr>
                <w:rFonts w:ascii="Arial" w:hAnsi="Arial" w:cs="Arial"/>
              </w:rPr>
              <w:t>Head:</w:t>
            </w:r>
            <w:r w:rsidR="00B0062C">
              <w:rPr>
                <w:rFonts w:ascii="Arial" w:hAnsi="Arial" w:cs="Arial"/>
              </w:rPr>
              <w:t xml:space="preserve"> Programme Operations</w:t>
            </w:r>
          </w:p>
        </w:tc>
      </w:tr>
    </w:tbl>
    <w:p w:rsidR="00D25D6A" w:rsidRDefault="00D25D6A" w:rsidP="00D25D6A"/>
    <w:tbl>
      <w:tblPr>
        <w:tblStyle w:val="TableGrid"/>
        <w:tblW w:w="0" w:type="auto"/>
        <w:tblLook w:val="04A0" w:firstRow="1" w:lastRow="0" w:firstColumn="1" w:lastColumn="0" w:noHBand="0" w:noVBand="1"/>
      </w:tblPr>
      <w:tblGrid>
        <w:gridCol w:w="2802"/>
        <w:gridCol w:w="6520"/>
      </w:tblGrid>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Indicator title</w:t>
            </w:r>
          </w:p>
        </w:tc>
        <w:tc>
          <w:tcPr>
            <w:tcW w:w="6520" w:type="dxa"/>
          </w:tcPr>
          <w:p w:rsidR="001635B8" w:rsidRPr="00AB4B83" w:rsidRDefault="001635B8" w:rsidP="00692915">
            <w:pPr>
              <w:spacing w:line="360" w:lineRule="auto"/>
              <w:rPr>
                <w:rFonts w:ascii="Arial" w:hAnsi="Arial" w:cs="Arial"/>
              </w:rPr>
            </w:pPr>
            <w:r w:rsidRPr="001635B8">
              <w:rPr>
                <w:rFonts w:ascii="Arial" w:hAnsi="Arial" w:cs="Arial"/>
              </w:rPr>
              <w:t>Issues identified in quarterly maintenance inspections resolved.</w:t>
            </w:r>
          </w:p>
        </w:tc>
      </w:tr>
      <w:tr w:rsidR="001635B8" w:rsidRPr="00AB4B83" w:rsidTr="00692915">
        <w:tc>
          <w:tcPr>
            <w:tcW w:w="2802" w:type="dxa"/>
          </w:tcPr>
          <w:p w:rsidR="001635B8" w:rsidRPr="00AB4B83" w:rsidRDefault="001635B8" w:rsidP="00692915">
            <w:pPr>
              <w:spacing w:line="360" w:lineRule="auto"/>
              <w:rPr>
                <w:rFonts w:ascii="Arial" w:hAnsi="Arial" w:cs="Arial"/>
                <w:b/>
              </w:rPr>
            </w:pPr>
            <w:r>
              <w:rPr>
                <w:rFonts w:ascii="Arial" w:hAnsi="Arial" w:cs="Arial"/>
                <w:b/>
              </w:rPr>
              <w:t>Short Definition</w:t>
            </w:r>
          </w:p>
        </w:tc>
        <w:tc>
          <w:tcPr>
            <w:tcW w:w="6520" w:type="dxa"/>
          </w:tcPr>
          <w:p w:rsidR="001635B8" w:rsidRPr="00AB4B83" w:rsidRDefault="001635B8" w:rsidP="001635B8">
            <w:pPr>
              <w:spacing w:line="360" w:lineRule="auto"/>
              <w:rPr>
                <w:rFonts w:ascii="Arial" w:hAnsi="Arial" w:cs="Arial"/>
              </w:rPr>
            </w:pPr>
            <w:r>
              <w:rPr>
                <w:rFonts w:ascii="Arial" w:hAnsi="Arial" w:cs="Arial"/>
              </w:rPr>
              <w:t xml:space="preserve">This indicator seeks to ensure </w:t>
            </w:r>
            <w:r w:rsidR="0098202A">
              <w:rPr>
                <w:rFonts w:ascii="Arial" w:hAnsi="Arial" w:cs="Arial"/>
              </w:rPr>
              <w:t>the maintenance of NEDLAC House within 30 days of identification.</w:t>
            </w:r>
          </w:p>
        </w:tc>
      </w:tr>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Purpose/Importance</w:t>
            </w:r>
          </w:p>
        </w:tc>
        <w:tc>
          <w:tcPr>
            <w:tcW w:w="6520" w:type="dxa"/>
          </w:tcPr>
          <w:p w:rsidR="001635B8" w:rsidRPr="00AB4B83" w:rsidRDefault="001635B8" w:rsidP="001635B8">
            <w:pPr>
              <w:spacing w:line="360" w:lineRule="auto"/>
              <w:rPr>
                <w:rFonts w:ascii="Arial" w:hAnsi="Arial" w:cs="Arial"/>
              </w:rPr>
            </w:pPr>
            <w:r>
              <w:rPr>
                <w:rFonts w:ascii="Arial" w:hAnsi="Arial" w:cs="Arial"/>
              </w:rPr>
              <w:t>The regular maintenance of NEDLAC House will be measured through this indicator.</w:t>
            </w:r>
          </w:p>
        </w:tc>
      </w:tr>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Source/Collection of data</w:t>
            </w:r>
          </w:p>
        </w:tc>
        <w:tc>
          <w:tcPr>
            <w:tcW w:w="6520" w:type="dxa"/>
          </w:tcPr>
          <w:p w:rsidR="001635B8" w:rsidRPr="00AB4B83" w:rsidRDefault="00AF6D27" w:rsidP="00AF6D27">
            <w:pPr>
              <w:spacing w:line="360" w:lineRule="auto"/>
              <w:rPr>
                <w:rFonts w:ascii="Arial" w:hAnsi="Arial" w:cs="Arial"/>
              </w:rPr>
            </w:pPr>
            <w:r>
              <w:rPr>
                <w:rFonts w:ascii="Arial" w:hAnsi="Arial" w:cs="Arial"/>
              </w:rPr>
              <w:t>Reports</w:t>
            </w:r>
            <w:r w:rsidR="0098202A">
              <w:rPr>
                <w:rFonts w:ascii="Arial" w:hAnsi="Arial" w:cs="Arial"/>
              </w:rPr>
              <w:t xml:space="preserve"> arising from each inspection, together with proof of the date on which the identified issue was resolved. The latter would include invoices and sign-off on completion of work.</w:t>
            </w:r>
            <w:r>
              <w:rPr>
                <w:rFonts w:ascii="Arial" w:hAnsi="Arial" w:cs="Arial"/>
              </w:rPr>
              <w:t xml:space="preserve"> At least 80% of the identified defects should be resolved.</w:t>
            </w:r>
          </w:p>
        </w:tc>
      </w:tr>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Method of collection</w:t>
            </w:r>
          </w:p>
        </w:tc>
        <w:tc>
          <w:tcPr>
            <w:tcW w:w="6520" w:type="dxa"/>
          </w:tcPr>
          <w:p w:rsidR="001635B8" w:rsidRPr="00AB4B83" w:rsidRDefault="001635B8" w:rsidP="00AF6D27">
            <w:pPr>
              <w:spacing w:line="360" w:lineRule="auto"/>
              <w:rPr>
                <w:rFonts w:ascii="Arial" w:hAnsi="Arial" w:cs="Arial"/>
              </w:rPr>
            </w:pPr>
            <w:r>
              <w:rPr>
                <w:rFonts w:ascii="Arial" w:hAnsi="Arial" w:cs="Arial"/>
              </w:rPr>
              <w:t>The</w:t>
            </w:r>
            <w:r w:rsidR="00AF6D27">
              <w:rPr>
                <w:rFonts w:ascii="Arial" w:hAnsi="Arial" w:cs="Arial"/>
              </w:rPr>
              <w:t xml:space="preserve"> maintenance reports </w:t>
            </w:r>
            <w:r>
              <w:rPr>
                <w:rFonts w:ascii="Arial" w:hAnsi="Arial" w:cs="Arial"/>
              </w:rPr>
              <w:t xml:space="preserve"> will be filed for ease of reference.</w:t>
            </w:r>
          </w:p>
        </w:tc>
      </w:tr>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Data limitations</w:t>
            </w:r>
          </w:p>
        </w:tc>
        <w:tc>
          <w:tcPr>
            <w:tcW w:w="6520" w:type="dxa"/>
          </w:tcPr>
          <w:p w:rsidR="001635B8" w:rsidRPr="00AB4B83" w:rsidRDefault="001635B8" w:rsidP="00692915">
            <w:pPr>
              <w:spacing w:line="360" w:lineRule="auto"/>
              <w:rPr>
                <w:rFonts w:ascii="Arial" w:hAnsi="Arial" w:cs="Arial"/>
              </w:rPr>
            </w:pPr>
            <w:r w:rsidRPr="00AB4B83">
              <w:rPr>
                <w:rFonts w:ascii="Arial" w:hAnsi="Arial" w:cs="Arial"/>
              </w:rPr>
              <w:t>No specific limitations.</w:t>
            </w:r>
          </w:p>
        </w:tc>
      </w:tr>
      <w:tr w:rsidR="001635B8" w:rsidRPr="00AB4B83" w:rsidTr="00692915">
        <w:tc>
          <w:tcPr>
            <w:tcW w:w="2802" w:type="dxa"/>
          </w:tcPr>
          <w:p w:rsidR="001635B8" w:rsidRPr="00AB4B83" w:rsidRDefault="001635B8" w:rsidP="00692915">
            <w:pPr>
              <w:spacing w:line="360" w:lineRule="auto"/>
              <w:rPr>
                <w:rFonts w:ascii="Arial" w:hAnsi="Arial" w:cs="Arial"/>
                <w:b/>
              </w:rPr>
            </w:pPr>
            <w:r>
              <w:rPr>
                <w:rFonts w:ascii="Arial" w:hAnsi="Arial" w:cs="Arial"/>
                <w:b/>
              </w:rPr>
              <w:t>Type of Indicator</w:t>
            </w:r>
          </w:p>
        </w:tc>
        <w:tc>
          <w:tcPr>
            <w:tcW w:w="6520" w:type="dxa"/>
          </w:tcPr>
          <w:p w:rsidR="001635B8" w:rsidRPr="00AB4B83" w:rsidRDefault="001635B8" w:rsidP="00692915">
            <w:pPr>
              <w:spacing w:line="360" w:lineRule="auto"/>
              <w:rPr>
                <w:rFonts w:ascii="Arial" w:hAnsi="Arial" w:cs="Arial"/>
              </w:rPr>
            </w:pPr>
            <w:r>
              <w:rPr>
                <w:rFonts w:ascii="Arial" w:hAnsi="Arial" w:cs="Arial"/>
              </w:rPr>
              <w:t>Output.</w:t>
            </w:r>
          </w:p>
        </w:tc>
      </w:tr>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Calculation type</w:t>
            </w:r>
          </w:p>
        </w:tc>
        <w:tc>
          <w:tcPr>
            <w:tcW w:w="6520" w:type="dxa"/>
          </w:tcPr>
          <w:p w:rsidR="001635B8" w:rsidRPr="00AB4B83" w:rsidRDefault="001635B8" w:rsidP="00692915">
            <w:pPr>
              <w:spacing w:line="360" w:lineRule="auto"/>
              <w:rPr>
                <w:rFonts w:ascii="Arial" w:hAnsi="Arial" w:cs="Arial"/>
              </w:rPr>
            </w:pPr>
            <w:r>
              <w:rPr>
                <w:rFonts w:ascii="Arial" w:hAnsi="Arial" w:cs="Arial"/>
              </w:rPr>
              <w:t>Non-c</w:t>
            </w:r>
            <w:r w:rsidRPr="00AB4B83">
              <w:rPr>
                <w:rFonts w:ascii="Arial" w:hAnsi="Arial" w:cs="Arial"/>
              </w:rPr>
              <w:t>umulative.</w:t>
            </w:r>
          </w:p>
        </w:tc>
      </w:tr>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Reporting cycle</w:t>
            </w:r>
          </w:p>
        </w:tc>
        <w:tc>
          <w:tcPr>
            <w:tcW w:w="6520" w:type="dxa"/>
          </w:tcPr>
          <w:p w:rsidR="001635B8" w:rsidRPr="00AB4B83" w:rsidRDefault="00D45057" w:rsidP="00692915">
            <w:pPr>
              <w:spacing w:line="360" w:lineRule="auto"/>
              <w:rPr>
                <w:rFonts w:ascii="Arial" w:hAnsi="Arial" w:cs="Arial"/>
              </w:rPr>
            </w:pPr>
            <w:r>
              <w:rPr>
                <w:rFonts w:ascii="Arial" w:hAnsi="Arial" w:cs="Arial"/>
              </w:rPr>
              <w:t>Quarterly</w:t>
            </w:r>
            <w:r w:rsidR="001635B8" w:rsidRPr="00AB4B83">
              <w:rPr>
                <w:rFonts w:ascii="Arial" w:hAnsi="Arial" w:cs="Arial"/>
              </w:rPr>
              <w:t>.</w:t>
            </w:r>
          </w:p>
        </w:tc>
      </w:tr>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New indicator</w:t>
            </w:r>
          </w:p>
        </w:tc>
        <w:tc>
          <w:tcPr>
            <w:tcW w:w="6520" w:type="dxa"/>
          </w:tcPr>
          <w:p w:rsidR="001635B8" w:rsidRPr="00AB4B83" w:rsidRDefault="001635B8" w:rsidP="00692915">
            <w:pPr>
              <w:spacing w:line="360" w:lineRule="auto"/>
              <w:rPr>
                <w:rFonts w:ascii="Arial" w:hAnsi="Arial" w:cs="Arial"/>
              </w:rPr>
            </w:pPr>
            <w:r>
              <w:rPr>
                <w:rFonts w:ascii="Arial" w:hAnsi="Arial" w:cs="Arial"/>
              </w:rPr>
              <w:t>Yes</w:t>
            </w:r>
          </w:p>
        </w:tc>
      </w:tr>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Desired performance</w:t>
            </w:r>
          </w:p>
        </w:tc>
        <w:tc>
          <w:tcPr>
            <w:tcW w:w="6520" w:type="dxa"/>
          </w:tcPr>
          <w:p w:rsidR="001635B8" w:rsidRPr="00AB4B83" w:rsidRDefault="001635B8" w:rsidP="00692915">
            <w:pPr>
              <w:spacing w:line="360" w:lineRule="auto"/>
              <w:rPr>
                <w:rFonts w:ascii="Arial" w:hAnsi="Arial" w:cs="Arial"/>
              </w:rPr>
            </w:pPr>
            <w:r>
              <w:rPr>
                <w:rFonts w:ascii="Arial" w:hAnsi="Arial" w:cs="Arial"/>
              </w:rPr>
              <w:t>Maintained office accommodation.</w:t>
            </w:r>
          </w:p>
        </w:tc>
      </w:tr>
      <w:tr w:rsidR="001635B8" w:rsidRPr="00AB4B83" w:rsidTr="00692915">
        <w:tc>
          <w:tcPr>
            <w:tcW w:w="2802" w:type="dxa"/>
          </w:tcPr>
          <w:p w:rsidR="001635B8" w:rsidRPr="00AB4B83" w:rsidRDefault="001635B8" w:rsidP="00692915">
            <w:pPr>
              <w:spacing w:line="360" w:lineRule="auto"/>
              <w:rPr>
                <w:rFonts w:ascii="Arial" w:hAnsi="Arial" w:cs="Arial"/>
                <w:b/>
              </w:rPr>
            </w:pPr>
            <w:r w:rsidRPr="00AB4B83">
              <w:rPr>
                <w:rFonts w:ascii="Arial" w:hAnsi="Arial" w:cs="Arial"/>
                <w:b/>
              </w:rPr>
              <w:t>Indicator responsibility</w:t>
            </w:r>
          </w:p>
        </w:tc>
        <w:tc>
          <w:tcPr>
            <w:tcW w:w="6520" w:type="dxa"/>
          </w:tcPr>
          <w:p w:rsidR="001635B8" w:rsidRPr="00AB4B83" w:rsidRDefault="001635B8" w:rsidP="00692915">
            <w:pPr>
              <w:spacing w:line="360" w:lineRule="auto"/>
              <w:rPr>
                <w:rFonts w:ascii="Arial" w:hAnsi="Arial" w:cs="Arial"/>
              </w:rPr>
            </w:pPr>
            <w:r>
              <w:rPr>
                <w:rFonts w:ascii="Arial" w:hAnsi="Arial" w:cs="Arial"/>
              </w:rPr>
              <w:t>Head: Programme Operations</w:t>
            </w:r>
          </w:p>
        </w:tc>
      </w:tr>
    </w:tbl>
    <w:p w:rsidR="00D25D6A" w:rsidRDefault="00D25D6A" w:rsidP="00D25D6A"/>
    <w:p w:rsidR="00D25D6A" w:rsidRPr="00C173AB" w:rsidRDefault="00D25D6A" w:rsidP="00D25D6A">
      <w:pPr>
        <w:pStyle w:val="ListParagraph"/>
        <w:numPr>
          <w:ilvl w:val="1"/>
          <w:numId w:val="21"/>
        </w:numPr>
        <w:spacing w:before="240"/>
        <w:ind w:left="1134" w:hanging="567"/>
        <w:rPr>
          <w:rFonts w:ascii="Arial" w:hAnsi="Arial" w:cs="Arial"/>
          <w:b/>
          <w:sz w:val="20"/>
          <w:szCs w:val="20"/>
        </w:rPr>
      </w:pPr>
      <w:r w:rsidRPr="00C173AB">
        <w:rPr>
          <w:rFonts w:ascii="Arial" w:hAnsi="Arial" w:cs="Arial"/>
          <w:b/>
          <w:sz w:val="20"/>
          <w:szCs w:val="20"/>
        </w:rPr>
        <w:lastRenderedPageBreak/>
        <w:t>Sub-Programme 1.</w:t>
      </w:r>
      <w:r>
        <w:rPr>
          <w:rFonts w:ascii="Arial" w:hAnsi="Arial" w:cs="Arial"/>
          <w:b/>
          <w:sz w:val="20"/>
          <w:szCs w:val="20"/>
        </w:rPr>
        <w:t>5</w:t>
      </w:r>
      <w:r w:rsidRPr="00C173AB">
        <w:rPr>
          <w:rFonts w:ascii="Arial" w:hAnsi="Arial" w:cs="Arial"/>
          <w:b/>
          <w:sz w:val="20"/>
          <w:szCs w:val="20"/>
        </w:rPr>
        <w:t xml:space="preserve">: </w:t>
      </w:r>
      <w:r>
        <w:rPr>
          <w:rFonts w:ascii="Arial" w:hAnsi="Arial" w:cs="Arial"/>
          <w:b/>
          <w:sz w:val="20"/>
          <w:szCs w:val="20"/>
        </w:rPr>
        <w:t>General Office Administration</w:t>
      </w: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C173AB" w:rsidRDefault="00D25D6A" w:rsidP="005E7072">
            <w:pPr>
              <w:spacing w:line="360" w:lineRule="auto"/>
              <w:rPr>
                <w:rFonts w:ascii="Arial" w:hAnsi="Arial" w:cs="Arial"/>
                <w:b/>
              </w:rPr>
            </w:pPr>
            <w:r w:rsidRPr="00C173AB">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Staff satisfaction rate on office administration services.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This indicator is intended to measure staff satisfaction rates in respect of the supply of adequate stock (i.e. for meeting packs) for </w:t>
            </w:r>
            <w:r w:rsidR="007732DA">
              <w:rPr>
                <w:rFonts w:ascii="Arial" w:hAnsi="Arial" w:cs="Arial"/>
              </w:rPr>
              <w:t>NEDLAC</w:t>
            </w:r>
            <w:r>
              <w:rPr>
                <w:rFonts w:ascii="Arial" w:hAnsi="Arial" w:cs="Arial"/>
              </w:rPr>
              <w:t xml:space="preserve"> structural meetings.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It is essential, for the efficient hosting of meetings, that there is sufficient stock (</w:t>
            </w:r>
            <w:r w:rsidR="00985C0F">
              <w:rPr>
                <w:rFonts w:ascii="Arial" w:hAnsi="Arial" w:cs="Arial"/>
              </w:rPr>
              <w:t>i.e. for meeting</w:t>
            </w:r>
            <w:r>
              <w:rPr>
                <w:rFonts w:ascii="Arial" w:hAnsi="Arial" w:cs="Arial"/>
              </w:rPr>
              <w:t xml:space="preserve"> packs) for these meetings, and that staff are satisfied with the availability of such stock for meetings.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Staff satisfaction surveys on office administration services.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Individual staff surveys</w:t>
            </w:r>
            <w:r w:rsidR="00AF6D27">
              <w:rPr>
                <w:rFonts w:ascii="Arial" w:hAnsi="Arial" w:cs="Arial"/>
              </w:rPr>
              <w:t xml:space="preserve"> completed</w:t>
            </w:r>
            <w:r>
              <w:rPr>
                <w:rFonts w:ascii="Arial" w:hAnsi="Arial" w:cs="Arial"/>
              </w:rPr>
              <w:t>.</w:t>
            </w:r>
            <w:r w:rsidR="00AF6D27">
              <w:rPr>
                <w:rFonts w:ascii="Arial" w:hAnsi="Arial" w:cs="Arial"/>
              </w:rPr>
              <w:t xml:space="preserve">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Yes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Increased staff satisfaction with the adequacy stock (i.e.for meeting packs) for the hosting of meetings.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Chief Financial Officer</w:t>
            </w:r>
            <w:r w:rsidRPr="00AB4B83">
              <w:rPr>
                <w:rFonts w:ascii="Arial" w:hAnsi="Arial" w:cs="Arial"/>
              </w:rPr>
              <w:t>.</w:t>
            </w:r>
          </w:p>
        </w:tc>
      </w:tr>
    </w:tbl>
    <w:p w:rsidR="00D25D6A" w:rsidRDefault="00D25D6A" w:rsidP="00D25D6A"/>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C173AB" w:rsidRDefault="00D25D6A" w:rsidP="005E7072">
            <w:pPr>
              <w:spacing w:line="360" w:lineRule="auto"/>
              <w:rPr>
                <w:rFonts w:ascii="Arial" w:hAnsi="Arial" w:cs="Arial"/>
                <w:b/>
              </w:rPr>
            </w:pPr>
            <w:r w:rsidRPr="00C173AB">
              <w:rPr>
                <w:rFonts w:ascii="Arial" w:hAnsi="Arial" w:cs="Arial"/>
                <w:b/>
              </w:rPr>
              <w:t>Indicator title</w:t>
            </w:r>
          </w:p>
        </w:tc>
        <w:tc>
          <w:tcPr>
            <w:tcW w:w="6520" w:type="dxa"/>
          </w:tcPr>
          <w:p w:rsidR="00D25D6A" w:rsidRPr="00AB4B83" w:rsidRDefault="002D0662" w:rsidP="005E7072">
            <w:pPr>
              <w:spacing w:line="360" w:lineRule="auto"/>
              <w:rPr>
                <w:rFonts w:ascii="Arial" w:hAnsi="Arial" w:cs="Arial"/>
              </w:rPr>
            </w:pPr>
            <w:r w:rsidRPr="002D0662">
              <w:rPr>
                <w:rFonts w:ascii="Arial" w:hAnsi="Arial" w:cs="Arial"/>
              </w:rPr>
              <w:t>Monthly Secretariat documentation uploads into i-Cloud.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2D0662">
            <w:pPr>
              <w:spacing w:line="360" w:lineRule="auto"/>
              <w:rPr>
                <w:rFonts w:ascii="Arial" w:hAnsi="Arial" w:cs="Arial"/>
              </w:rPr>
            </w:pPr>
            <w:r w:rsidRPr="002E7CFE">
              <w:rPr>
                <w:rFonts w:ascii="Arial" w:hAnsi="Arial" w:cs="Arial"/>
              </w:rPr>
              <w:t xml:space="preserve">This indicator is intended to measure the </w:t>
            </w:r>
            <w:r w:rsidR="002D0662">
              <w:rPr>
                <w:rFonts w:ascii="Arial" w:hAnsi="Arial" w:cs="Arial"/>
              </w:rPr>
              <w:t>frequency of documentation uploads onto i-Cloud.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2D0662" w:rsidP="002D0662">
            <w:pPr>
              <w:spacing w:line="360" w:lineRule="auto"/>
              <w:rPr>
                <w:rFonts w:ascii="Arial" w:hAnsi="Arial" w:cs="Arial"/>
              </w:rPr>
            </w:pPr>
            <w:r>
              <w:rPr>
                <w:rFonts w:ascii="Arial" w:hAnsi="Arial" w:cs="Arial"/>
              </w:rPr>
              <w:t xml:space="preserve">i-Cloud provides a secure, off-site </w:t>
            </w:r>
            <w:r w:rsidR="00D25D6A">
              <w:rPr>
                <w:rFonts w:ascii="Arial" w:hAnsi="Arial" w:cs="Arial"/>
              </w:rPr>
              <w:t>central repository for tracking, storing and archiving documents.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Viewing of the document management system.</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Document management system.</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Yes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2D0662">
            <w:pPr>
              <w:spacing w:line="360" w:lineRule="auto"/>
              <w:rPr>
                <w:rFonts w:ascii="Arial" w:hAnsi="Arial" w:cs="Arial"/>
              </w:rPr>
            </w:pPr>
            <w:r>
              <w:rPr>
                <w:rFonts w:ascii="Arial" w:hAnsi="Arial" w:cs="Arial"/>
              </w:rPr>
              <w:t xml:space="preserve">Centralised </w:t>
            </w:r>
            <w:r w:rsidR="002D0662">
              <w:rPr>
                <w:rFonts w:ascii="Arial" w:hAnsi="Arial" w:cs="Arial"/>
              </w:rPr>
              <w:t>back-up</w:t>
            </w:r>
            <w:r>
              <w:rPr>
                <w:rFonts w:ascii="Arial" w:hAnsi="Arial" w:cs="Arial"/>
              </w:rPr>
              <w:t xml:space="preserve"> of all </w:t>
            </w:r>
            <w:r w:rsidR="007732DA">
              <w:rPr>
                <w:rFonts w:ascii="Arial" w:hAnsi="Arial" w:cs="Arial"/>
              </w:rPr>
              <w:t>NEDLAC</w:t>
            </w:r>
            <w:r>
              <w:rPr>
                <w:rFonts w:ascii="Arial" w:hAnsi="Arial" w:cs="Arial"/>
              </w:rPr>
              <w:t xml:space="preserve"> documents.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2D0662" w:rsidP="005E7072">
            <w:pPr>
              <w:spacing w:line="360" w:lineRule="auto"/>
              <w:rPr>
                <w:rFonts w:ascii="Arial" w:hAnsi="Arial" w:cs="Arial"/>
              </w:rPr>
            </w:pPr>
            <w:r>
              <w:rPr>
                <w:rFonts w:ascii="Arial" w:hAnsi="Arial" w:cs="Arial"/>
              </w:rPr>
              <w:t>Executive Administrator.</w:t>
            </w:r>
          </w:p>
        </w:tc>
      </w:tr>
    </w:tbl>
    <w:p w:rsidR="00D25D6A" w:rsidRDefault="00D25D6A" w:rsidP="00D25D6A"/>
    <w:p w:rsidR="00D25D6A" w:rsidRDefault="00D25D6A" w:rsidP="00D25D6A"/>
    <w:p w:rsidR="00D25D6A" w:rsidRPr="00013CE9" w:rsidRDefault="00D25D6A" w:rsidP="00D25D6A">
      <w:pPr>
        <w:pStyle w:val="ListParagraph"/>
        <w:numPr>
          <w:ilvl w:val="1"/>
          <w:numId w:val="21"/>
        </w:numPr>
        <w:spacing w:before="240"/>
        <w:ind w:left="1134" w:hanging="567"/>
        <w:rPr>
          <w:rFonts w:ascii="Arial" w:hAnsi="Arial" w:cs="Arial"/>
          <w:b/>
          <w:sz w:val="20"/>
          <w:szCs w:val="20"/>
        </w:rPr>
      </w:pPr>
      <w:r w:rsidRPr="00013CE9">
        <w:rPr>
          <w:rFonts w:ascii="Arial" w:hAnsi="Arial" w:cs="Arial"/>
          <w:b/>
          <w:sz w:val="20"/>
          <w:szCs w:val="20"/>
        </w:rPr>
        <w:lastRenderedPageBreak/>
        <w:t>Sub-Programme 1.</w:t>
      </w:r>
      <w:r>
        <w:rPr>
          <w:rFonts w:ascii="Arial" w:hAnsi="Arial" w:cs="Arial"/>
          <w:b/>
          <w:sz w:val="20"/>
          <w:szCs w:val="20"/>
        </w:rPr>
        <w:t>6</w:t>
      </w:r>
      <w:r w:rsidRPr="00013CE9">
        <w:rPr>
          <w:rFonts w:ascii="Arial" w:hAnsi="Arial" w:cs="Arial"/>
          <w:b/>
          <w:sz w:val="20"/>
          <w:szCs w:val="20"/>
        </w:rPr>
        <w:t xml:space="preserve">: </w:t>
      </w:r>
      <w:r>
        <w:rPr>
          <w:rFonts w:ascii="Arial" w:hAnsi="Arial" w:cs="Arial"/>
          <w:b/>
          <w:sz w:val="20"/>
          <w:szCs w:val="20"/>
        </w:rPr>
        <w:t>Human Resource Management</w:t>
      </w: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Quarterly appraisals conducted.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indictor is intended to measure the number of staff performance appraisals conducted annually.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Each staff member will be assessed in terms of the achievement of performance targets set out in his/her performance contract</w:t>
            </w:r>
            <w:r w:rsidRPr="00AB4B83">
              <w:rPr>
                <w:rFonts w:ascii="Arial" w:hAnsi="Arial" w:cs="Arial"/>
              </w:rPr>
              <w:t xml:space="preserve">. </w:t>
            </w:r>
            <w:r>
              <w:rPr>
                <w:rFonts w:ascii="Arial" w:hAnsi="Arial" w:cs="Arial"/>
              </w:rPr>
              <w:t>The performance assessments are intended t</w:t>
            </w:r>
            <w:r w:rsidRPr="00AB4B83">
              <w:rPr>
                <w:rFonts w:ascii="Arial" w:hAnsi="Arial" w:cs="Arial"/>
              </w:rPr>
              <w:t xml:space="preserve">o </w:t>
            </w:r>
            <w:r>
              <w:rPr>
                <w:rFonts w:ascii="Arial" w:hAnsi="Arial" w:cs="Arial"/>
              </w:rPr>
              <w:t>support the enhanced performance of Secretariat staff</w:t>
            </w:r>
            <w:r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9B56F4">
            <w:pPr>
              <w:spacing w:line="360" w:lineRule="auto"/>
              <w:rPr>
                <w:rFonts w:ascii="Arial" w:hAnsi="Arial" w:cs="Arial"/>
              </w:rPr>
            </w:pPr>
            <w:r>
              <w:rPr>
                <w:rFonts w:ascii="Arial" w:hAnsi="Arial" w:cs="Arial"/>
              </w:rPr>
              <w:t>Simple count of the number of performance appraisal reports</w:t>
            </w:r>
            <w:r w:rsidR="00985C0F">
              <w:rPr>
                <w:rFonts w:ascii="Arial" w:hAnsi="Arial" w:cs="Arial"/>
              </w:rPr>
              <w:t xml:space="preserve"> completed.</w:t>
            </w:r>
            <w:r w:rsidR="009B56F4">
              <w:rPr>
                <w:rFonts w:ascii="Arial" w:hAnsi="Arial" w:cs="Arial"/>
              </w:rPr>
              <w:t xml:space="preserve">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985C0F">
            <w:pPr>
              <w:spacing w:line="360" w:lineRule="auto"/>
              <w:rPr>
                <w:rFonts w:ascii="Arial" w:hAnsi="Arial" w:cs="Arial"/>
              </w:rPr>
            </w:pPr>
            <w:r w:rsidRPr="00A133D7">
              <w:rPr>
                <w:rFonts w:ascii="Arial" w:hAnsi="Arial" w:cs="Arial"/>
              </w:rPr>
              <w:t xml:space="preserve">Staff performance </w:t>
            </w:r>
            <w:r>
              <w:rPr>
                <w:rFonts w:ascii="Arial" w:hAnsi="Arial" w:cs="Arial"/>
              </w:rPr>
              <w:t>appraisal</w:t>
            </w:r>
            <w:r w:rsidRPr="00A133D7">
              <w:rPr>
                <w:rFonts w:ascii="Arial" w:hAnsi="Arial" w:cs="Arial"/>
              </w:rPr>
              <w:t xml:space="preserve"> reports</w:t>
            </w:r>
            <w:r w:rsidR="00AF6D27">
              <w:rPr>
                <w:rFonts w:ascii="Arial" w:hAnsi="Arial" w:cs="Arial"/>
              </w:rPr>
              <w:t xml:space="preserve"> completed</w:t>
            </w:r>
            <w:r w:rsidR="00985C0F">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That all staff undergo performance assessments on a regular basis.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Human Resources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Annual </w:t>
            </w:r>
            <w:r w:rsidRPr="00412ECF">
              <w:rPr>
                <w:rFonts w:ascii="Arial" w:hAnsi="Arial" w:cs="Arial"/>
              </w:rPr>
              <w:t>Performance improvement plans developed.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To measure the frequency in respect of the development of performance improvement plans.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Through the performance assessments that will be conducted, areas of further individual staff development will be identified. The performance improvement plans will therefore be developed to address these identified areas of development for staff members, in order to enhance the performance of that specific staff member.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Performance Improvement Plans.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Individual Performance Improvement Plans developed arising from these appraisals.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Yes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Enhanced staff performance</w:t>
            </w:r>
            <w:r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Human Resources Coordinator</w:t>
            </w:r>
            <w:r w:rsidRPr="00AB4B83">
              <w:rPr>
                <w:rFonts w:ascii="Arial" w:hAnsi="Arial" w:cs="Arial"/>
              </w:rPr>
              <w:t>.</w:t>
            </w:r>
          </w:p>
        </w:tc>
      </w:tr>
    </w:tbl>
    <w:p w:rsidR="00571D60" w:rsidRDefault="00571D60"/>
    <w:tbl>
      <w:tblPr>
        <w:tblStyle w:val="TableGrid"/>
        <w:tblW w:w="0" w:type="auto"/>
        <w:tblLook w:val="04A0" w:firstRow="1" w:lastRow="0" w:firstColumn="1" w:lastColumn="0" w:noHBand="0" w:noVBand="1"/>
      </w:tblPr>
      <w:tblGrid>
        <w:gridCol w:w="2802"/>
        <w:gridCol w:w="6520"/>
      </w:tblGrid>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Indicator title</w:t>
            </w:r>
          </w:p>
        </w:tc>
        <w:tc>
          <w:tcPr>
            <w:tcW w:w="6520" w:type="dxa"/>
          </w:tcPr>
          <w:p w:rsidR="00571D60" w:rsidRPr="0025267C" w:rsidRDefault="00571D60" w:rsidP="00007610">
            <w:pPr>
              <w:pStyle w:val="Paragraph"/>
              <w:jc w:val="left"/>
            </w:pPr>
            <w:r w:rsidRPr="00D73089">
              <w:t xml:space="preserve">Date by which the </w:t>
            </w:r>
            <w:r>
              <w:t xml:space="preserve">Staff </w:t>
            </w:r>
            <w:r w:rsidRPr="00D73089">
              <w:t>Retention Plan has been developed.</w:t>
            </w:r>
          </w:p>
        </w:tc>
      </w:tr>
      <w:tr w:rsidR="00571D60" w:rsidRPr="00AB4B83" w:rsidTr="00571D60">
        <w:tc>
          <w:tcPr>
            <w:tcW w:w="2802" w:type="dxa"/>
          </w:tcPr>
          <w:p w:rsidR="00571D60" w:rsidRPr="00AB4B83" w:rsidRDefault="00571D60" w:rsidP="00007610">
            <w:pPr>
              <w:spacing w:line="360" w:lineRule="auto"/>
              <w:rPr>
                <w:rFonts w:ascii="Arial" w:hAnsi="Arial" w:cs="Arial"/>
                <w:b/>
              </w:rPr>
            </w:pPr>
            <w:r>
              <w:rPr>
                <w:rFonts w:ascii="Arial" w:hAnsi="Arial" w:cs="Arial"/>
                <w:b/>
              </w:rPr>
              <w:t>Short Definition</w:t>
            </w:r>
          </w:p>
        </w:tc>
        <w:tc>
          <w:tcPr>
            <w:tcW w:w="6520" w:type="dxa"/>
          </w:tcPr>
          <w:p w:rsidR="00571D60" w:rsidRPr="00AB4B83" w:rsidRDefault="00571D60" w:rsidP="00571D60">
            <w:pPr>
              <w:spacing w:line="360" w:lineRule="auto"/>
              <w:rPr>
                <w:rFonts w:ascii="Arial" w:hAnsi="Arial" w:cs="Arial"/>
              </w:rPr>
            </w:pPr>
            <w:r>
              <w:rPr>
                <w:rFonts w:ascii="Arial" w:hAnsi="Arial" w:cs="Arial"/>
              </w:rPr>
              <w:t>To develop a plan that would be aimed at retaining high-performing staff.</w:t>
            </w:r>
          </w:p>
        </w:tc>
      </w:tr>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Purpose/Importance</w:t>
            </w:r>
          </w:p>
        </w:tc>
        <w:tc>
          <w:tcPr>
            <w:tcW w:w="6520" w:type="dxa"/>
          </w:tcPr>
          <w:p w:rsidR="00571D60" w:rsidRPr="00AB4B83" w:rsidRDefault="00571D60" w:rsidP="00571D60">
            <w:pPr>
              <w:spacing w:line="360" w:lineRule="auto"/>
              <w:rPr>
                <w:rFonts w:ascii="Arial" w:hAnsi="Arial" w:cs="Arial"/>
              </w:rPr>
            </w:pPr>
            <w:r>
              <w:rPr>
                <w:rFonts w:ascii="Arial" w:hAnsi="Arial" w:cs="Arial"/>
              </w:rPr>
              <w:t>The loss of high-performing staff would detrimentally affect the performance of the Secretariat. This plan will therefore aim to address this risk.</w:t>
            </w:r>
          </w:p>
        </w:tc>
      </w:tr>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Source/Collection of data</w:t>
            </w:r>
          </w:p>
        </w:tc>
        <w:tc>
          <w:tcPr>
            <w:tcW w:w="6520" w:type="dxa"/>
          </w:tcPr>
          <w:p w:rsidR="00571D60" w:rsidRPr="00AB4B83" w:rsidRDefault="00571D60" w:rsidP="00AF6D27">
            <w:pPr>
              <w:spacing w:line="360" w:lineRule="auto"/>
              <w:rPr>
                <w:rFonts w:ascii="Arial" w:hAnsi="Arial" w:cs="Arial"/>
              </w:rPr>
            </w:pPr>
            <w:r>
              <w:rPr>
                <w:rFonts w:ascii="Arial" w:hAnsi="Arial" w:cs="Arial"/>
              </w:rPr>
              <w:t>Staff Retention Plan</w:t>
            </w:r>
            <w:r w:rsidR="00985C0F">
              <w:rPr>
                <w:rFonts w:ascii="Arial" w:hAnsi="Arial" w:cs="Arial"/>
              </w:rPr>
              <w:t xml:space="preserve"> developed by</w:t>
            </w:r>
            <w:r w:rsidR="00AF6D27">
              <w:rPr>
                <w:rFonts w:ascii="Arial" w:hAnsi="Arial" w:cs="Arial"/>
              </w:rPr>
              <w:t xml:space="preserve"> 31 March 2016</w:t>
            </w:r>
          </w:p>
        </w:tc>
      </w:tr>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Method of collection</w:t>
            </w:r>
          </w:p>
        </w:tc>
        <w:tc>
          <w:tcPr>
            <w:tcW w:w="6520" w:type="dxa"/>
          </w:tcPr>
          <w:p w:rsidR="00571D60" w:rsidRPr="00AB4B83" w:rsidRDefault="00571D60" w:rsidP="00007610">
            <w:pPr>
              <w:spacing w:line="360" w:lineRule="auto"/>
              <w:rPr>
                <w:rFonts w:ascii="Arial" w:hAnsi="Arial" w:cs="Arial"/>
              </w:rPr>
            </w:pPr>
            <w:r>
              <w:rPr>
                <w:rFonts w:ascii="Arial" w:hAnsi="Arial" w:cs="Arial"/>
              </w:rPr>
              <w:t>Staff Retention Plan will be available electronically.</w:t>
            </w:r>
          </w:p>
        </w:tc>
      </w:tr>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Data limitations</w:t>
            </w:r>
          </w:p>
        </w:tc>
        <w:tc>
          <w:tcPr>
            <w:tcW w:w="6520" w:type="dxa"/>
          </w:tcPr>
          <w:p w:rsidR="00571D60" w:rsidRPr="00AB4B83" w:rsidRDefault="00571D60" w:rsidP="00007610">
            <w:pPr>
              <w:spacing w:line="360" w:lineRule="auto"/>
              <w:rPr>
                <w:rFonts w:ascii="Arial" w:hAnsi="Arial" w:cs="Arial"/>
              </w:rPr>
            </w:pPr>
            <w:r w:rsidRPr="00AB4B83">
              <w:rPr>
                <w:rFonts w:ascii="Arial" w:hAnsi="Arial" w:cs="Arial"/>
              </w:rPr>
              <w:t>No specific limitations.</w:t>
            </w:r>
          </w:p>
        </w:tc>
      </w:tr>
      <w:tr w:rsidR="00571D60" w:rsidRPr="00AB4B83" w:rsidTr="00571D60">
        <w:tc>
          <w:tcPr>
            <w:tcW w:w="2802" w:type="dxa"/>
          </w:tcPr>
          <w:p w:rsidR="00571D60" w:rsidRPr="00AB4B83" w:rsidRDefault="00571D60" w:rsidP="00007610">
            <w:pPr>
              <w:spacing w:line="360" w:lineRule="auto"/>
              <w:rPr>
                <w:rFonts w:ascii="Arial" w:hAnsi="Arial" w:cs="Arial"/>
                <w:b/>
              </w:rPr>
            </w:pPr>
            <w:r>
              <w:rPr>
                <w:rFonts w:ascii="Arial" w:hAnsi="Arial" w:cs="Arial"/>
                <w:b/>
              </w:rPr>
              <w:t>Type of Indicator</w:t>
            </w:r>
          </w:p>
        </w:tc>
        <w:tc>
          <w:tcPr>
            <w:tcW w:w="6520" w:type="dxa"/>
          </w:tcPr>
          <w:p w:rsidR="00571D60" w:rsidRPr="00AB4B83" w:rsidRDefault="00571D60" w:rsidP="00007610">
            <w:pPr>
              <w:spacing w:line="360" w:lineRule="auto"/>
              <w:rPr>
                <w:rFonts w:ascii="Arial" w:hAnsi="Arial" w:cs="Arial"/>
              </w:rPr>
            </w:pPr>
            <w:r>
              <w:rPr>
                <w:rFonts w:ascii="Arial" w:hAnsi="Arial" w:cs="Arial"/>
              </w:rPr>
              <w:t>Output.</w:t>
            </w:r>
          </w:p>
        </w:tc>
      </w:tr>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Calculation type</w:t>
            </w:r>
          </w:p>
        </w:tc>
        <w:tc>
          <w:tcPr>
            <w:tcW w:w="6520" w:type="dxa"/>
          </w:tcPr>
          <w:p w:rsidR="00571D60" w:rsidRPr="00AB4B83" w:rsidRDefault="00571D60" w:rsidP="00007610">
            <w:pPr>
              <w:spacing w:line="360" w:lineRule="auto"/>
              <w:rPr>
                <w:rFonts w:ascii="Arial" w:hAnsi="Arial" w:cs="Arial"/>
              </w:rPr>
            </w:pPr>
            <w:r>
              <w:rPr>
                <w:rFonts w:ascii="Arial" w:hAnsi="Arial" w:cs="Arial"/>
              </w:rPr>
              <w:t>Non-c</w:t>
            </w:r>
            <w:r w:rsidRPr="00AB4B83">
              <w:rPr>
                <w:rFonts w:ascii="Arial" w:hAnsi="Arial" w:cs="Arial"/>
              </w:rPr>
              <w:t>umulative.</w:t>
            </w:r>
          </w:p>
        </w:tc>
      </w:tr>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Reporting cycle</w:t>
            </w:r>
          </w:p>
        </w:tc>
        <w:tc>
          <w:tcPr>
            <w:tcW w:w="6520" w:type="dxa"/>
          </w:tcPr>
          <w:p w:rsidR="00571D60" w:rsidRPr="00AB4B83" w:rsidRDefault="00571D60" w:rsidP="00007610">
            <w:pPr>
              <w:spacing w:line="360" w:lineRule="auto"/>
              <w:rPr>
                <w:rFonts w:ascii="Arial" w:hAnsi="Arial" w:cs="Arial"/>
              </w:rPr>
            </w:pPr>
            <w:r w:rsidRPr="00AB4B83">
              <w:rPr>
                <w:rFonts w:ascii="Arial" w:hAnsi="Arial" w:cs="Arial"/>
              </w:rPr>
              <w:t>Annual.</w:t>
            </w:r>
          </w:p>
        </w:tc>
      </w:tr>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New indicator</w:t>
            </w:r>
          </w:p>
        </w:tc>
        <w:tc>
          <w:tcPr>
            <w:tcW w:w="6520" w:type="dxa"/>
          </w:tcPr>
          <w:p w:rsidR="00571D60" w:rsidRPr="00AB4B83" w:rsidRDefault="00571D60" w:rsidP="00007610">
            <w:pPr>
              <w:spacing w:line="360" w:lineRule="auto"/>
              <w:rPr>
                <w:rFonts w:ascii="Arial" w:hAnsi="Arial" w:cs="Arial"/>
              </w:rPr>
            </w:pPr>
            <w:r>
              <w:rPr>
                <w:rFonts w:ascii="Arial" w:hAnsi="Arial" w:cs="Arial"/>
              </w:rPr>
              <w:t>Yes</w:t>
            </w:r>
          </w:p>
        </w:tc>
      </w:tr>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Desired performance</w:t>
            </w:r>
          </w:p>
        </w:tc>
        <w:tc>
          <w:tcPr>
            <w:tcW w:w="6520" w:type="dxa"/>
          </w:tcPr>
          <w:p w:rsidR="00571D60" w:rsidRPr="00AB4B83" w:rsidRDefault="00571D60" w:rsidP="00571D60">
            <w:pPr>
              <w:spacing w:line="360" w:lineRule="auto"/>
              <w:rPr>
                <w:rFonts w:ascii="Arial" w:hAnsi="Arial" w:cs="Arial"/>
              </w:rPr>
            </w:pPr>
            <w:r>
              <w:rPr>
                <w:rFonts w:ascii="Arial" w:hAnsi="Arial" w:cs="Arial"/>
              </w:rPr>
              <w:t>Enhanced staff retention.</w:t>
            </w:r>
          </w:p>
        </w:tc>
      </w:tr>
      <w:tr w:rsidR="00571D60" w:rsidRPr="00AB4B83" w:rsidTr="00571D60">
        <w:tc>
          <w:tcPr>
            <w:tcW w:w="2802" w:type="dxa"/>
          </w:tcPr>
          <w:p w:rsidR="00571D60" w:rsidRPr="00AB4B83" w:rsidRDefault="00571D60" w:rsidP="00007610">
            <w:pPr>
              <w:spacing w:line="360" w:lineRule="auto"/>
              <w:rPr>
                <w:rFonts w:ascii="Arial" w:hAnsi="Arial" w:cs="Arial"/>
                <w:b/>
              </w:rPr>
            </w:pPr>
            <w:r w:rsidRPr="00AB4B83">
              <w:rPr>
                <w:rFonts w:ascii="Arial" w:hAnsi="Arial" w:cs="Arial"/>
                <w:b/>
              </w:rPr>
              <w:t>Indicator responsibility</w:t>
            </w:r>
          </w:p>
        </w:tc>
        <w:tc>
          <w:tcPr>
            <w:tcW w:w="6520" w:type="dxa"/>
          </w:tcPr>
          <w:p w:rsidR="00571D60" w:rsidRPr="00AB4B83" w:rsidRDefault="00571D60" w:rsidP="00007610">
            <w:pPr>
              <w:spacing w:line="360" w:lineRule="auto"/>
              <w:rPr>
                <w:rFonts w:ascii="Arial" w:hAnsi="Arial" w:cs="Arial"/>
              </w:rPr>
            </w:pPr>
            <w:r>
              <w:rPr>
                <w:rFonts w:ascii="Arial" w:hAnsi="Arial" w:cs="Arial"/>
              </w:rPr>
              <w:t>Human Resources Coordinator</w:t>
            </w:r>
            <w:r w:rsidRPr="00AB4B83">
              <w:rPr>
                <w:rFonts w:ascii="Arial" w:hAnsi="Arial" w:cs="Arial"/>
              </w:rPr>
              <w:t>.</w:t>
            </w:r>
          </w:p>
        </w:tc>
      </w:tr>
    </w:tbl>
    <w:p w:rsidR="00D25D6A" w:rsidRDefault="00D25D6A" w:rsidP="00D25D6A">
      <w:pPr>
        <w:rPr>
          <w:rFonts w:ascii="Arial" w:hAnsi="Arial" w:cs="Arial"/>
          <w:sz w:val="20"/>
          <w:szCs w:val="20"/>
        </w:rPr>
      </w:pPr>
    </w:p>
    <w:p w:rsidR="00D25D6A" w:rsidRDefault="00D25D6A" w:rsidP="00D25D6A">
      <w:pPr>
        <w:pStyle w:val="ListParagraph"/>
        <w:numPr>
          <w:ilvl w:val="0"/>
          <w:numId w:val="12"/>
        </w:numPr>
        <w:spacing w:before="240"/>
        <w:ind w:left="567" w:hanging="709"/>
        <w:rPr>
          <w:rFonts w:ascii="Arial" w:hAnsi="Arial" w:cs="Arial"/>
          <w:b/>
          <w:sz w:val="20"/>
          <w:szCs w:val="20"/>
        </w:rPr>
      </w:pPr>
      <w:r w:rsidRPr="005573DA">
        <w:rPr>
          <w:rFonts w:ascii="Arial" w:hAnsi="Arial" w:cs="Arial"/>
          <w:b/>
          <w:sz w:val="20"/>
          <w:szCs w:val="20"/>
        </w:rPr>
        <w:t>Programme 2: Core Operations</w:t>
      </w:r>
    </w:p>
    <w:p w:rsidR="00D25D6A" w:rsidRDefault="00D25D6A" w:rsidP="00D25D6A">
      <w:pPr>
        <w:rPr>
          <w:rFonts w:ascii="Arial" w:hAnsi="Arial" w:cs="Arial"/>
          <w:b/>
          <w:sz w:val="20"/>
          <w:szCs w:val="20"/>
        </w:rPr>
      </w:pPr>
    </w:p>
    <w:p w:rsidR="00D25D6A" w:rsidRPr="005573DA" w:rsidRDefault="00D25D6A" w:rsidP="00D25D6A">
      <w:pPr>
        <w:pStyle w:val="ListParagraph"/>
        <w:numPr>
          <w:ilvl w:val="1"/>
          <w:numId w:val="23"/>
        </w:numPr>
        <w:ind w:left="1134" w:hanging="567"/>
        <w:rPr>
          <w:rFonts w:ascii="Arial" w:hAnsi="Arial" w:cs="Arial"/>
          <w:b/>
          <w:sz w:val="20"/>
          <w:szCs w:val="20"/>
        </w:rPr>
      </w:pPr>
      <w:r w:rsidRPr="005573DA">
        <w:rPr>
          <w:rFonts w:ascii="Arial" w:hAnsi="Arial" w:cs="Arial"/>
          <w:b/>
          <w:sz w:val="20"/>
          <w:szCs w:val="20"/>
        </w:rPr>
        <w:t>Sub-Programme 2.1: Development Chamber</w:t>
      </w: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9A5826">
            <w:pPr>
              <w:spacing w:line="360" w:lineRule="auto"/>
              <w:rPr>
                <w:rFonts w:ascii="Arial" w:hAnsi="Arial" w:cs="Arial"/>
              </w:rPr>
            </w:pPr>
            <w:r>
              <w:rPr>
                <w:rFonts w:ascii="Arial" w:hAnsi="Arial" w:cs="Arial"/>
              </w:rPr>
              <w:t xml:space="preserve">Number of research reports </w:t>
            </w:r>
            <w:r w:rsidR="009A5826">
              <w:rPr>
                <w:rFonts w:ascii="Arial" w:hAnsi="Arial" w:cs="Arial"/>
              </w:rPr>
              <w:t>concluded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indictor is intended to measure the number of research reports developed.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provides the Chamber with a basis to undertake research on issues of interest to the Chamber. The reports could then inform both current and future engagements of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AF6D27">
            <w:pPr>
              <w:spacing w:line="360" w:lineRule="auto"/>
              <w:rPr>
                <w:rFonts w:ascii="Arial" w:hAnsi="Arial" w:cs="Arial"/>
              </w:rPr>
            </w:pPr>
            <w:r>
              <w:rPr>
                <w:rFonts w:ascii="Arial" w:hAnsi="Arial" w:cs="Arial"/>
              </w:rPr>
              <w:t xml:space="preserve">Simple count of the research reports </w:t>
            </w:r>
            <w:r w:rsidR="00AF6D27">
              <w:rPr>
                <w:rFonts w:ascii="Arial" w:hAnsi="Arial" w:cs="Arial"/>
              </w:rPr>
              <w:t>completed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AF6D27" w:rsidP="005E7072">
            <w:pPr>
              <w:spacing w:line="360" w:lineRule="auto"/>
              <w:rPr>
                <w:rFonts w:ascii="Arial" w:hAnsi="Arial" w:cs="Arial"/>
              </w:rPr>
            </w:pPr>
            <w:r>
              <w:rPr>
                <w:rFonts w:ascii="Arial" w:hAnsi="Arial" w:cs="Arial"/>
              </w:rPr>
              <w:t xml:space="preserve">One </w:t>
            </w:r>
            <w:r w:rsidR="00D25D6A">
              <w:rPr>
                <w:rFonts w:ascii="Arial" w:hAnsi="Arial" w:cs="Arial"/>
              </w:rPr>
              <w:t>Cop</w:t>
            </w:r>
            <w:r>
              <w:rPr>
                <w:rFonts w:ascii="Arial" w:hAnsi="Arial" w:cs="Arial"/>
              </w:rPr>
              <w:t>y</w:t>
            </w:r>
            <w:r w:rsidR="00D25D6A">
              <w:rPr>
                <w:rFonts w:ascii="Arial" w:hAnsi="Arial" w:cs="Arial"/>
              </w:rPr>
              <w:t xml:space="preserve"> of the research report.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Yes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Enhanced Chamber engagements arising from the research undertaken.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Development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Number of Strategic Sessions.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internal strategic sessions convened by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272AFE" w:rsidP="00413CFB">
            <w:pPr>
              <w:spacing w:line="360" w:lineRule="auto"/>
              <w:rPr>
                <w:rFonts w:ascii="Arial" w:hAnsi="Arial" w:cs="Arial"/>
              </w:rPr>
            </w:pPr>
            <w:r>
              <w:rPr>
                <w:rFonts w:ascii="Arial" w:hAnsi="Arial" w:cs="Arial"/>
              </w:rPr>
              <w:t>One</w:t>
            </w:r>
            <w:r w:rsidR="00D25D6A">
              <w:rPr>
                <w:rFonts w:ascii="Arial" w:hAnsi="Arial" w:cs="Arial"/>
              </w:rPr>
              <w:t xml:space="preserve"> strategic session of the Chamber will be convened. The session will provide the </w:t>
            </w:r>
            <w:r>
              <w:rPr>
                <w:rFonts w:ascii="Arial" w:hAnsi="Arial" w:cs="Arial"/>
              </w:rPr>
              <w:t xml:space="preserve">Chamber with an opportunity to review </w:t>
            </w:r>
            <w:r w:rsidR="00D25D6A">
              <w:rPr>
                <w:rFonts w:ascii="Arial" w:hAnsi="Arial" w:cs="Arial"/>
              </w:rPr>
              <w:t xml:space="preserve"> the progress that it is making in achieving its work programme and </w:t>
            </w:r>
            <w:r w:rsidR="007649A0">
              <w:rPr>
                <w:rFonts w:ascii="Arial" w:hAnsi="Arial" w:cs="Arial"/>
              </w:rPr>
              <w:t xml:space="preserve">to </w:t>
            </w:r>
            <w:r w:rsidR="00D25D6A">
              <w:rPr>
                <w:rFonts w:ascii="Arial" w:hAnsi="Arial" w:cs="Arial"/>
              </w:rPr>
              <w:t xml:space="preserve">plan for the APP for the subsequent financial year.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Chamber minutes/report arising from the session.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The minute/report will capture the discussions at the sessions.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Enhanced performance of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Development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Time taken to conclude a </w:t>
            </w:r>
            <w:r w:rsidR="007732DA">
              <w:rPr>
                <w:rFonts w:ascii="Arial" w:hAnsi="Arial" w:cs="Arial"/>
              </w:rPr>
              <w:t>NEDLAC</w:t>
            </w:r>
            <w:r>
              <w:rPr>
                <w:rFonts w:ascii="Arial" w:hAnsi="Arial" w:cs="Arial"/>
              </w:rPr>
              <w:t xml:space="preserve"> Report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To measure the time taken to conclude </w:t>
            </w:r>
            <w:r w:rsidR="007732DA">
              <w:rPr>
                <w:rFonts w:ascii="Arial" w:hAnsi="Arial" w:cs="Arial"/>
              </w:rPr>
              <w:t>NEDLAC</w:t>
            </w:r>
            <w:r>
              <w:rPr>
                <w:rFonts w:ascii="Arial" w:hAnsi="Arial" w:cs="Arial"/>
              </w:rPr>
              <w:t xml:space="preserve"> Reports on arising matters.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There are matters that will arise during the course of the financial year, which consequently would not appear on the APP for that specific financial year. These matters are generally tabled by government. The </w:t>
            </w:r>
            <w:r w:rsidR="007732DA">
              <w:rPr>
                <w:rFonts w:ascii="Arial" w:hAnsi="Arial" w:cs="Arial"/>
              </w:rPr>
              <w:t>NEDLAC</w:t>
            </w:r>
            <w:r>
              <w:rPr>
                <w:rFonts w:ascii="Arial" w:hAnsi="Arial" w:cs="Arial"/>
              </w:rPr>
              <w:t xml:space="preserve"> Protocol will be used as a basis for setting time frames for the conclusion of engagements on such matters. The conclusion of engagements on legislative and policy matters will result in a </w:t>
            </w:r>
            <w:r w:rsidR="007732DA">
              <w:rPr>
                <w:rFonts w:ascii="Arial" w:hAnsi="Arial" w:cs="Arial"/>
              </w:rPr>
              <w:t>NEDLAC</w:t>
            </w:r>
            <w:r>
              <w:rPr>
                <w:rFonts w:ascii="Arial" w:hAnsi="Arial" w:cs="Arial"/>
              </w:rPr>
              <w:t xml:space="preserve"> Report. In terms of the </w:t>
            </w:r>
            <w:r w:rsidR="007732DA">
              <w:rPr>
                <w:rFonts w:ascii="Arial" w:hAnsi="Arial" w:cs="Arial"/>
              </w:rPr>
              <w:t>NEDLAC</w:t>
            </w:r>
            <w:r>
              <w:rPr>
                <w:rFonts w:ascii="Arial" w:hAnsi="Arial" w:cs="Arial"/>
              </w:rPr>
              <w:t xml:space="preserve"> Protocol, </w:t>
            </w:r>
            <w:r w:rsidR="007732DA">
              <w:rPr>
                <w:rFonts w:ascii="Arial" w:hAnsi="Arial" w:cs="Arial"/>
              </w:rPr>
              <w:t>NEDLAC</w:t>
            </w:r>
            <w:r>
              <w:rPr>
                <w:rFonts w:ascii="Arial" w:hAnsi="Arial" w:cs="Arial"/>
              </w:rPr>
              <w:t xml:space="preserve"> Reports are ratified by MANCO or the Overall Convenors. A MANCO/Overall Convenors ratified </w:t>
            </w:r>
            <w:r w:rsidR="007732DA">
              <w:rPr>
                <w:rFonts w:ascii="Arial" w:hAnsi="Arial" w:cs="Arial"/>
              </w:rPr>
              <w:t>NEDLAC</w:t>
            </w:r>
            <w:r>
              <w:rPr>
                <w:rFonts w:ascii="Arial" w:hAnsi="Arial" w:cs="Arial"/>
              </w:rPr>
              <w:t xml:space="preserve"> Report therefore forms proof of the conclusion of an engagement process.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Simple count of the number of days taken, from the date on which the arising matter was tabled and the date on which the </w:t>
            </w:r>
            <w:r w:rsidR="007732DA">
              <w:rPr>
                <w:rFonts w:ascii="Arial" w:hAnsi="Arial" w:cs="Arial"/>
              </w:rPr>
              <w:t>NEDLAC</w:t>
            </w:r>
            <w:r>
              <w:rPr>
                <w:rFonts w:ascii="Arial" w:hAnsi="Arial" w:cs="Arial"/>
              </w:rPr>
              <w:t xml:space="preserve"> Report </w:t>
            </w:r>
            <w:r>
              <w:rPr>
                <w:rFonts w:ascii="Arial" w:hAnsi="Arial" w:cs="Arial"/>
              </w:rPr>
              <w:lastRenderedPageBreak/>
              <w:t xml:space="preserve">was ultimately signed-off/approved by MANCO.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minutes of the Chamber meeting where the arising matter was tabled and the minutes of the MANCO meeting where the </w:t>
            </w:r>
            <w:r w:rsidR="007732DA">
              <w:rPr>
                <w:rFonts w:ascii="Arial" w:hAnsi="Arial" w:cs="Arial"/>
              </w:rPr>
              <w:t>NEDLAC</w:t>
            </w:r>
            <w:r>
              <w:rPr>
                <w:rFonts w:ascii="Arial" w:hAnsi="Arial" w:cs="Arial"/>
              </w:rPr>
              <w:t xml:space="preserve"> Report was signed-off/approved.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Enhanced compliance with the </w:t>
            </w:r>
            <w:r w:rsidR="007732DA">
              <w:rPr>
                <w:rFonts w:ascii="Arial" w:hAnsi="Arial" w:cs="Arial"/>
              </w:rPr>
              <w:t>NEDLAC</w:t>
            </w:r>
            <w:r>
              <w:rPr>
                <w:rFonts w:ascii="Arial" w:hAnsi="Arial" w:cs="Arial"/>
              </w:rPr>
              <w:t xml:space="preserve"> Protocol.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Development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9A5826">
            <w:pPr>
              <w:spacing w:line="360" w:lineRule="auto"/>
              <w:rPr>
                <w:rFonts w:ascii="Arial" w:hAnsi="Arial" w:cs="Arial"/>
              </w:rPr>
            </w:pPr>
            <w:r>
              <w:rPr>
                <w:rFonts w:ascii="Arial" w:hAnsi="Arial" w:cs="Arial"/>
              </w:rPr>
              <w:t>Number of satisfaction surveys co</w:t>
            </w:r>
            <w:r w:rsidR="009A5826">
              <w:rPr>
                <w:rFonts w:ascii="Arial" w:hAnsi="Arial" w:cs="Arial"/>
              </w:rPr>
              <w:t>mpleted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seeks to measure the number of satisfaction surveys conducted with Chamber members annually.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9851CE" w:rsidRDefault="00D25D6A" w:rsidP="00D62F26">
            <w:pPr>
              <w:spacing w:line="360" w:lineRule="auto"/>
              <w:rPr>
                <w:rFonts w:ascii="Arial" w:hAnsi="Arial" w:cs="Arial"/>
              </w:rPr>
            </w:pPr>
            <w:r w:rsidRPr="009851CE">
              <w:rPr>
                <w:rFonts w:ascii="Arial" w:hAnsi="Arial" w:cs="Arial"/>
              </w:rPr>
              <w:t xml:space="preserve">To </w:t>
            </w:r>
            <w:r>
              <w:rPr>
                <w:rFonts w:ascii="Arial" w:hAnsi="Arial" w:cs="Arial"/>
              </w:rPr>
              <w:t>provide a basis to proactively identify shortcomings in respect of logistical arrangements and the quality of preparations for Chamber meetings. Logistical arrangement would include transport arrangements, accommodation arrangements and catering. Quality of preparations would include the quality of agendas, minutes, documentation and document packs. Data received from the surveys would be used to enhance the effectiveness and efficiency of future Chamber meeting arrangements and engagements.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AF6D27">
            <w:pPr>
              <w:spacing w:line="360" w:lineRule="auto"/>
              <w:rPr>
                <w:rFonts w:ascii="Arial" w:hAnsi="Arial" w:cs="Arial"/>
              </w:rPr>
            </w:pPr>
            <w:r>
              <w:rPr>
                <w:rFonts w:ascii="Arial" w:hAnsi="Arial" w:cs="Arial"/>
              </w:rPr>
              <w:t xml:space="preserve">Simple count of the number of satisfaction surveys </w:t>
            </w:r>
            <w:r w:rsidR="00AF6D27">
              <w:rPr>
                <w:rFonts w:ascii="Arial" w:hAnsi="Arial" w:cs="Arial"/>
              </w:rPr>
              <w:t>completed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AF6D27" w:rsidP="005E7072">
            <w:pPr>
              <w:spacing w:line="360" w:lineRule="auto"/>
              <w:rPr>
                <w:rFonts w:ascii="Arial" w:hAnsi="Arial" w:cs="Arial"/>
              </w:rPr>
            </w:pPr>
            <w:r>
              <w:rPr>
                <w:rFonts w:ascii="Arial" w:hAnsi="Arial" w:cs="Arial"/>
              </w:rPr>
              <w:t xml:space="preserve">Completed </w:t>
            </w:r>
            <w:r w:rsidR="00D25D6A">
              <w:rPr>
                <w:rFonts w:ascii="Arial" w:hAnsi="Arial" w:cs="Arial"/>
              </w:rPr>
              <w:t>Satisfaction Survey</w:t>
            </w:r>
            <w:r>
              <w:rPr>
                <w:rFonts w:ascii="Arial" w:hAnsi="Arial" w:cs="Arial"/>
              </w:rPr>
              <w:t>s</w:t>
            </w:r>
            <w:r w:rsidR="00D25D6A">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r w:rsidR="00D25D6A"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Enhancement of future Chamber meetings through the proactive identification of areas requiring improvement.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Development Chamber </w:t>
            </w:r>
            <w:r w:rsidRPr="00AB4B83">
              <w:rPr>
                <w:rFonts w:ascii="Arial" w:hAnsi="Arial" w:cs="Arial"/>
              </w:rPr>
              <w:t>Coordinator.</w:t>
            </w:r>
          </w:p>
        </w:tc>
      </w:tr>
    </w:tbl>
    <w:p w:rsidR="00D25D6A" w:rsidRDefault="00D25D6A" w:rsidP="00D25D6A">
      <w:pPr>
        <w:rPr>
          <w:rFonts w:ascii="Arial" w:hAnsi="Arial" w:cs="Arial"/>
          <w:sz w:val="20"/>
          <w:szCs w:val="20"/>
        </w:rPr>
      </w:pPr>
    </w:p>
    <w:p w:rsidR="00D25D6A" w:rsidRDefault="00D25D6A" w:rsidP="00D25D6A">
      <w:pPr>
        <w:rPr>
          <w:rFonts w:ascii="Arial" w:hAnsi="Arial" w:cs="Arial"/>
          <w:sz w:val="20"/>
          <w:szCs w:val="20"/>
        </w:rPr>
      </w:pPr>
    </w:p>
    <w:p w:rsidR="00E84E4A" w:rsidRDefault="00E84E4A" w:rsidP="00D25D6A">
      <w:pPr>
        <w:rPr>
          <w:rFonts w:ascii="Arial" w:hAnsi="Arial" w:cs="Arial"/>
          <w:sz w:val="20"/>
          <w:szCs w:val="20"/>
        </w:rPr>
      </w:pPr>
    </w:p>
    <w:p w:rsidR="00D25D6A" w:rsidRDefault="00D25D6A" w:rsidP="00D25D6A">
      <w:pPr>
        <w:spacing w:after="120"/>
        <w:ind w:left="1134" w:hanging="567"/>
        <w:rPr>
          <w:rFonts w:ascii="Arial" w:hAnsi="Arial" w:cs="Arial"/>
          <w:b/>
          <w:sz w:val="20"/>
          <w:szCs w:val="20"/>
        </w:rPr>
      </w:pPr>
      <w:r>
        <w:rPr>
          <w:rFonts w:ascii="Arial" w:hAnsi="Arial" w:cs="Arial"/>
          <w:b/>
          <w:sz w:val="20"/>
          <w:szCs w:val="20"/>
        </w:rPr>
        <w:lastRenderedPageBreak/>
        <w:t xml:space="preserve">2.2 </w:t>
      </w:r>
      <w:r>
        <w:rPr>
          <w:rFonts w:ascii="Arial" w:hAnsi="Arial" w:cs="Arial"/>
          <w:b/>
          <w:sz w:val="20"/>
          <w:szCs w:val="20"/>
        </w:rPr>
        <w:tab/>
      </w:r>
      <w:r w:rsidRPr="000501AA">
        <w:rPr>
          <w:rFonts w:ascii="Arial" w:hAnsi="Arial" w:cs="Arial"/>
          <w:b/>
          <w:sz w:val="20"/>
          <w:szCs w:val="20"/>
        </w:rPr>
        <w:t xml:space="preserve">Sub-Programme </w:t>
      </w:r>
      <w:r>
        <w:rPr>
          <w:rFonts w:ascii="Arial" w:hAnsi="Arial" w:cs="Arial"/>
          <w:b/>
          <w:sz w:val="20"/>
          <w:szCs w:val="20"/>
        </w:rPr>
        <w:t>2</w:t>
      </w:r>
      <w:r w:rsidRPr="000501AA">
        <w:rPr>
          <w:rFonts w:ascii="Arial" w:hAnsi="Arial" w:cs="Arial"/>
          <w:b/>
          <w:sz w:val="20"/>
          <w:szCs w:val="20"/>
        </w:rPr>
        <w:t>.</w:t>
      </w:r>
      <w:r>
        <w:rPr>
          <w:rFonts w:ascii="Arial" w:hAnsi="Arial" w:cs="Arial"/>
          <w:b/>
          <w:sz w:val="20"/>
          <w:szCs w:val="20"/>
        </w:rPr>
        <w:t>2</w:t>
      </w:r>
      <w:r w:rsidRPr="000501AA">
        <w:rPr>
          <w:rFonts w:ascii="Arial" w:hAnsi="Arial" w:cs="Arial"/>
          <w:b/>
          <w:sz w:val="20"/>
          <w:szCs w:val="20"/>
        </w:rPr>
        <w:t xml:space="preserve">: </w:t>
      </w:r>
      <w:r>
        <w:rPr>
          <w:rFonts w:ascii="Arial" w:hAnsi="Arial" w:cs="Arial"/>
          <w:b/>
          <w:sz w:val="20"/>
          <w:szCs w:val="20"/>
        </w:rPr>
        <w:t xml:space="preserve">Public Finance and Monetary Policy </w:t>
      </w:r>
      <w:r w:rsidRPr="000501AA">
        <w:rPr>
          <w:rFonts w:ascii="Arial" w:hAnsi="Arial" w:cs="Arial"/>
          <w:b/>
          <w:sz w:val="20"/>
          <w:szCs w:val="20"/>
        </w:rPr>
        <w:t>Chamber</w:t>
      </w: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Number of special sessions on the National Budget and the Medium term Budget Policy Statement (MTBPS)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Chamber special s</w:t>
            </w:r>
            <w:r w:rsidR="004C220A">
              <w:rPr>
                <w:rFonts w:ascii="Arial" w:hAnsi="Arial" w:cs="Arial"/>
              </w:rPr>
              <w:t xml:space="preserve">essions on the National Budget </w:t>
            </w:r>
            <w:r>
              <w:rPr>
                <w:rFonts w:ascii="Arial" w:hAnsi="Arial" w:cs="Arial"/>
              </w:rPr>
              <w:t xml:space="preserve">and the MTBPS.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2 special sessions will be held.  The sessions will focus on the Budget priorities, and will provide constituencies with an opportunity to make inputs to shape the Budget.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A briefing report to Chamber will be developed, and will capture the inputs made at the sessions.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The briefing report to Chamber will capture the discussions at the sessions.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2 special sessions of the Chamber, which would provide the Chamber with an opportunity to input into the development of the Budget and the Medium Term Budget Policy Statement.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Public Finance and Monetary Policy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Number of briefing reports to Chamber arising from the strategic sessions of the Chamber (on the National Budget and the Medium term Budget Policy Statement).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briefing reports to Chamber arising from the special sessions on the National Budget and the MTBPS.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2 Chamber briefing reports will be developed, capturing the issues identified by Chamber Constituencies, in respect of the Budget and the Medium term Budget Policy Statement. The reports will be submitted for consideration by </w:t>
            </w:r>
            <w:r w:rsidR="00E84E4A">
              <w:rPr>
                <w:rFonts w:ascii="Arial" w:hAnsi="Arial" w:cs="Arial"/>
              </w:rPr>
              <w:t xml:space="preserve">the </w:t>
            </w:r>
            <w:r>
              <w:rPr>
                <w:rFonts w:ascii="Arial" w:hAnsi="Arial" w:cs="Arial"/>
              </w:rPr>
              <w:t xml:space="preserve">Chamber. The briefing reports will capture the issues that Chamber Constituencies identify as priorities for consideration in the development of the Budget and the Medium Term Budget Policy Statement.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Simple count of the number of briefing reports arising from the </w:t>
            </w:r>
            <w:r>
              <w:rPr>
                <w:rFonts w:ascii="Arial" w:hAnsi="Arial" w:cs="Arial"/>
              </w:rPr>
              <w:lastRenderedPageBreak/>
              <w:t>sessions.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The briefing reports will capture the discussions at the sessions.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Briefing Report to Chamber which would capture the issues that Constituencies have respectively prioritised for consideration in the development of the Budget.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Public Finance and Monetary Policy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3B3B17">
            <w:pPr>
              <w:spacing w:line="360" w:lineRule="auto"/>
              <w:rPr>
                <w:rFonts w:ascii="Arial" w:hAnsi="Arial" w:cs="Arial"/>
              </w:rPr>
            </w:pPr>
            <w:r>
              <w:rPr>
                <w:rFonts w:ascii="Arial" w:hAnsi="Arial" w:cs="Arial"/>
              </w:rPr>
              <w:t xml:space="preserve">Number of </w:t>
            </w:r>
            <w:r w:rsidR="003B3B17">
              <w:rPr>
                <w:rFonts w:ascii="Arial" w:hAnsi="Arial" w:cs="Arial"/>
              </w:rPr>
              <w:t>briefing reports to the Chamber arising from special sessions convened by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3B3B17" w:rsidP="003B3B17">
            <w:pPr>
              <w:tabs>
                <w:tab w:val="left" w:pos="1035"/>
              </w:tabs>
              <w:spacing w:line="360" w:lineRule="auto"/>
              <w:rPr>
                <w:rFonts w:ascii="Arial" w:hAnsi="Arial" w:cs="Arial"/>
              </w:rPr>
            </w:pPr>
            <w:r>
              <w:rPr>
                <w:rFonts w:ascii="Arial" w:hAnsi="Arial" w:cs="Arial"/>
              </w:rPr>
              <w:t xml:space="preserve">The Chamber will convene 3 special sessions on topics prioritised by the Chamber. A briefing report to the Chamber will be developed based on the outputs of each session. </w:t>
            </w:r>
            <w:r w:rsidR="00D25D6A">
              <w:rPr>
                <w:rFonts w:ascii="Arial" w:hAnsi="Arial" w:cs="Arial"/>
              </w:rPr>
              <w:t>This indicator is intended to measure the number of special sessions</w:t>
            </w:r>
            <w:r>
              <w:rPr>
                <w:rFonts w:ascii="Arial" w:hAnsi="Arial" w:cs="Arial"/>
              </w:rPr>
              <w:t xml:space="preserve"> and briefing reports considered by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3B3B17" w:rsidP="003F2E7C">
            <w:pPr>
              <w:spacing w:line="360" w:lineRule="auto"/>
              <w:rPr>
                <w:rFonts w:ascii="Arial" w:hAnsi="Arial" w:cs="Arial"/>
              </w:rPr>
            </w:pPr>
            <w:r>
              <w:rPr>
                <w:rFonts w:ascii="Arial" w:hAnsi="Arial" w:cs="Arial"/>
              </w:rPr>
              <w:t>3</w:t>
            </w:r>
            <w:r w:rsidR="00D25D6A">
              <w:rPr>
                <w:rFonts w:ascii="Arial" w:hAnsi="Arial" w:cs="Arial"/>
              </w:rPr>
              <w:t xml:space="preserve"> special session</w:t>
            </w:r>
            <w:r>
              <w:rPr>
                <w:rFonts w:ascii="Arial" w:hAnsi="Arial" w:cs="Arial"/>
              </w:rPr>
              <w:t>s</w:t>
            </w:r>
            <w:r w:rsidR="00D25D6A">
              <w:rPr>
                <w:rFonts w:ascii="Arial" w:hAnsi="Arial" w:cs="Arial"/>
              </w:rPr>
              <w:t xml:space="preserve"> will be held</w:t>
            </w:r>
            <w:r w:rsidR="003F2E7C">
              <w:rPr>
                <w:rFonts w:ascii="Arial" w:hAnsi="Arial" w:cs="Arial"/>
              </w:rPr>
              <w:t>, Each session will produce a briefing report for the consideration of the Chamber.</w:t>
            </w:r>
            <w:r w:rsidR="00D25D6A">
              <w:rPr>
                <w:rFonts w:ascii="Arial" w:hAnsi="Arial" w:cs="Arial"/>
              </w:rPr>
              <w:t xml:space="preserve">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A briefing report to Chamber, will be developed, and will capture the inputs made at the session.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The briefing report to Chamber will capture the discussions at the sessions.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3F2E7C" w:rsidP="003F2E7C">
            <w:pPr>
              <w:spacing w:line="360" w:lineRule="auto"/>
              <w:rPr>
                <w:rFonts w:ascii="Arial" w:hAnsi="Arial" w:cs="Arial"/>
              </w:rPr>
            </w:pPr>
            <w:r>
              <w:rPr>
                <w:rFonts w:ascii="Arial" w:hAnsi="Arial" w:cs="Arial"/>
              </w:rPr>
              <w:t>3</w:t>
            </w:r>
            <w:r w:rsidR="00D25D6A">
              <w:rPr>
                <w:rFonts w:ascii="Arial" w:hAnsi="Arial" w:cs="Arial"/>
              </w:rPr>
              <w:t xml:space="preserve"> special session</w:t>
            </w:r>
            <w:r>
              <w:rPr>
                <w:rFonts w:ascii="Arial" w:hAnsi="Arial" w:cs="Arial"/>
              </w:rPr>
              <w:t>s</w:t>
            </w:r>
            <w:r w:rsidR="00D25D6A">
              <w:rPr>
                <w:rFonts w:ascii="Arial" w:hAnsi="Arial" w:cs="Arial"/>
              </w:rPr>
              <w:t xml:space="preserve"> of the Chamber, </w:t>
            </w:r>
            <w:r>
              <w:rPr>
                <w:rFonts w:ascii="Arial" w:hAnsi="Arial" w:cs="Arial"/>
              </w:rPr>
              <w:t>and 3 Chamber briefing reports.</w:t>
            </w:r>
            <w:r w:rsidR="00D25D6A">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Public Finance and Monetary Policy Chamber Coordinator</w:t>
            </w:r>
            <w:r w:rsidRPr="00AB4B83">
              <w:rPr>
                <w:rFonts w:ascii="Arial" w:hAnsi="Arial" w:cs="Arial"/>
              </w:rPr>
              <w:t>.</w:t>
            </w:r>
          </w:p>
        </w:tc>
      </w:tr>
    </w:tbl>
    <w:p w:rsidR="00D25D6A" w:rsidRDefault="00D25D6A" w:rsidP="00D25D6A">
      <w:pPr>
        <w:rPr>
          <w:rFonts w:ascii="Arial" w:hAnsi="Arial" w:cs="Arial"/>
          <w:sz w:val="20"/>
          <w:szCs w:val="20"/>
        </w:rPr>
      </w:pPr>
    </w:p>
    <w:p w:rsidR="00E84E4A" w:rsidRDefault="00E84E4A" w:rsidP="00D25D6A">
      <w:pPr>
        <w:rPr>
          <w:rFonts w:ascii="Arial" w:hAnsi="Arial" w:cs="Arial"/>
          <w:sz w:val="20"/>
          <w:szCs w:val="20"/>
        </w:rPr>
      </w:pPr>
    </w:p>
    <w:p w:rsidR="00E84E4A" w:rsidRDefault="00E84E4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Number of training sessions.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Chamber training sessions convened.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2 training sessions will be held to enhance the knowledge base of Chamber Constituency delegates. The session will focus on enhancing the capacity of Chamber delegates to more effectively engage on the issues being addressed by the Chamber.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AF6D27">
            <w:pPr>
              <w:spacing w:line="360" w:lineRule="auto"/>
              <w:rPr>
                <w:rFonts w:ascii="Arial" w:hAnsi="Arial" w:cs="Arial"/>
              </w:rPr>
            </w:pPr>
            <w:r>
              <w:rPr>
                <w:rFonts w:ascii="Arial" w:hAnsi="Arial" w:cs="Arial"/>
              </w:rPr>
              <w:t>Proof of payment to the trainer</w:t>
            </w:r>
            <w:r w:rsidR="00AF6D27">
              <w:rPr>
                <w:rFonts w:ascii="Arial" w:hAnsi="Arial" w:cs="Arial"/>
              </w:rPr>
              <w:t>,</w:t>
            </w:r>
            <w:r>
              <w:rPr>
                <w:rFonts w:ascii="Arial" w:hAnsi="Arial" w:cs="Arial"/>
              </w:rPr>
              <w:t xml:space="preserve"> training material</w:t>
            </w:r>
            <w:r w:rsidR="00AF6D27">
              <w:rPr>
                <w:rFonts w:ascii="Arial" w:hAnsi="Arial" w:cs="Arial"/>
              </w:rPr>
              <w:t xml:space="preserve"> and attendance register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Default="00D25D6A" w:rsidP="005E7072">
            <w:pPr>
              <w:spacing w:line="360" w:lineRule="auto"/>
              <w:rPr>
                <w:rFonts w:ascii="Arial" w:hAnsi="Arial" w:cs="Arial"/>
              </w:rPr>
            </w:pPr>
            <w:r>
              <w:rPr>
                <w:rFonts w:ascii="Arial" w:hAnsi="Arial" w:cs="Arial"/>
              </w:rPr>
              <w:t>Proof of payment would be provided by the Chief Financial Officer. Training material would be provided by the Chamber Coordinator.</w:t>
            </w:r>
          </w:p>
          <w:p w:rsidR="00A97EDF" w:rsidRPr="00AB4B83" w:rsidRDefault="00A97EDF" w:rsidP="005E7072">
            <w:pPr>
              <w:spacing w:line="360" w:lineRule="auto"/>
              <w:rPr>
                <w:rFonts w:ascii="Arial" w:hAnsi="Arial" w:cs="Arial"/>
              </w:rPr>
            </w:pPr>
            <w:r>
              <w:rPr>
                <w:rFonts w:ascii="Arial" w:hAnsi="Arial" w:cs="Arial"/>
              </w:rPr>
              <w:t>Attendance register would be provided by the Chamber Coordinator.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Improved Chamber performance through the enhanced knowledge-base of Chamber delegates.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Public Finance and Monetary Policy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Strategic Session of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internal strategic sessions of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session will provide the Chamber with an opportunity to consider the progress that it is making in achieving its work programme, and plan for the APP for the subsequent financial year.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Chamber minutes/report arising from the session.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The minute/report will capture the discussions at the session.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Enhanced performance of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Public Finance and Monetary Policy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4E4B88">
            <w:pPr>
              <w:spacing w:line="360" w:lineRule="auto"/>
              <w:rPr>
                <w:rFonts w:ascii="Arial" w:hAnsi="Arial" w:cs="Arial"/>
              </w:rPr>
            </w:pPr>
            <w:r>
              <w:rPr>
                <w:rFonts w:ascii="Arial" w:hAnsi="Arial" w:cs="Arial"/>
              </w:rPr>
              <w:t xml:space="preserve">Number of research reports </w:t>
            </w:r>
            <w:r w:rsidR="00A97EDF">
              <w:rPr>
                <w:rFonts w:ascii="Arial" w:hAnsi="Arial" w:cs="Arial"/>
              </w:rPr>
              <w:t>co</w:t>
            </w:r>
            <w:r w:rsidR="004E4B88">
              <w:rPr>
                <w:rFonts w:ascii="Arial" w:hAnsi="Arial" w:cs="Arial"/>
              </w:rPr>
              <w:t>ncluded</w:t>
            </w:r>
            <w:r w:rsidR="00A97EDF">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indictor is intended to measure the number of research reports developed.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provides the Chamber with a basis to undertake research on issues of interest to the Chamber. The reports could then inform both current and future engagements of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A97EDF">
            <w:pPr>
              <w:spacing w:line="360" w:lineRule="auto"/>
              <w:rPr>
                <w:rFonts w:ascii="Arial" w:hAnsi="Arial" w:cs="Arial"/>
              </w:rPr>
            </w:pPr>
            <w:r>
              <w:rPr>
                <w:rFonts w:ascii="Arial" w:hAnsi="Arial" w:cs="Arial"/>
              </w:rPr>
              <w:t xml:space="preserve">Simple count of the number of research reports </w:t>
            </w:r>
            <w:r w:rsidR="00A97EDF">
              <w:rPr>
                <w:rFonts w:ascii="Arial" w:hAnsi="Arial" w:cs="Arial"/>
              </w:rPr>
              <w:t>completed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Copies of the research reports</w:t>
            </w:r>
            <w:r w:rsidR="00A97EDF">
              <w:rPr>
                <w:rFonts w:ascii="Arial" w:hAnsi="Arial" w:cs="Arial"/>
              </w:rPr>
              <w:t xml:space="preserve"> completed</w:t>
            </w:r>
            <w:r>
              <w:rPr>
                <w:rFonts w:ascii="Arial" w:hAnsi="Arial" w:cs="Arial"/>
              </w:rPr>
              <w:t xml:space="preserve">.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Enhanced Chamber engagements arising from the research undertaken.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Public Finance and Monetary Policy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Time taken to conclude a </w:t>
            </w:r>
            <w:r w:rsidR="007732DA">
              <w:rPr>
                <w:rFonts w:ascii="Arial" w:hAnsi="Arial" w:cs="Arial"/>
              </w:rPr>
              <w:t>NEDLAC</w:t>
            </w:r>
            <w:r>
              <w:rPr>
                <w:rFonts w:ascii="Arial" w:hAnsi="Arial" w:cs="Arial"/>
              </w:rPr>
              <w:t xml:space="preserve"> Report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To measure the time taken to conclude </w:t>
            </w:r>
            <w:r w:rsidR="007732DA">
              <w:rPr>
                <w:rFonts w:ascii="Arial" w:hAnsi="Arial" w:cs="Arial"/>
              </w:rPr>
              <w:t>NEDLAC</w:t>
            </w:r>
            <w:r>
              <w:rPr>
                <w:rFonts w:ascii="Arial" w:hAnsi="Arial" w:cs="Arial"/>
              </w:rPr>
              <w:t xml:space="preserve"> Reports on arising matters.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There are matters that will arise during the course of the financial year, which consequently would not appear on the APP for that specific financial year. These matters are generally tabled by government. The </w:t>
            </w:r>
            <w:r w:rsidR="007732DA">
              <w:rPr>
                <w:rFonts w:ascii="Arial" w:hAnsi="Arial" w:cs="Arial"/>
              </w:rPr>
              <w:t>NEDLAC</w:t>
            </w:r>
            <w:r>
              <w:rPr>
                <w:rFonts w:ascii="Arial" w:hAnsi="Arial" w:cs="Arial"/>
              </w:rPr>
              <w:t xml:space="preserve"> Protocol will be used as a basis for setting time frames for the conclusion of engagements on such matters. The conclusion of engagements on legislative and policy matters will result in a </w:t>
            </w:r>
            <w:r w:rsidR="007732DA">
              <w:rPr>
                <w:rFonts w:ascii="Arial" w:hAnsi="Arial" w:cs="Arial"/>
              </w:rPr>
              <w:t>NEDLAC</w:t>
            </w:r>
            <w:r>
              <w:rPr>
                <w:rFonts w:ascii="Arial" w:hAnsi="Arial" w:cs="Arial"/>
              </w:rPr>
              <w:t xml:space="preserve"> Report. In terms of the </w:t>
            </w:r>
            <w:r w:rsidR="007732DA">
              <w:rPr>
                <w:rFonts w:ascii="Arial" w:hAnsi="Arial" w:cs="Arial"/>
              </w:rPr>
              <w:t>NEDLAC</w:t>
            </w:r>
            <w:r>
              <w:rPr>
                <w:rFonts w:ascii="Arial" w:hAnsi="Arial" w:cs="Arial"/>
              </w:rPr>
              <w:t xml:space="preserve"> Protocol, </w:t>
            </w:r>
            <w:r w:rsidR="007732DA">
              <w:rPr>
                <w:rFonts w:ascii="Arial" w:hAnsi="Arial" w:cs="Arial"/>
              </w:rPr>
              <w:t>NEDLAC</w:t>
            </w:r>
            <w:r>
              <w:rPr>
                <w:rFonts w:ascii="Arial" w:hAnsi="Arial" w:cs="Arial"/>
              </w:rPr>
              <w:t xml:space="preserve"> Reports are ratified by MANCO or the Overall Convenors. A MANCO/Overall Convenors ratified </w:t>
            </w:r>
            <w:r w:rsidR="007732DA">
              <w:rPr>
                <w:rFonts w:ascii="Arial" w:hAnsi="Arial" w:cs="Arial"/>
              </w:rPr>
              <w:t>NEDLAC</w:t>
            </w:r>
            <w:r>
              <w:rPr>
                <w:rFonts w:ascii="Arial" w:hAnsi="Arial" w:cs="Arial"/>
              </w:rPr>
              <w:t xml:space="preserve"> Report therefore forms proof of the conclusion of an engagement process.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Simple count of the number of days taken, from the date on which the arising matter was tabled and the date on which the </w:t>
            </w:r>
            <w:r w:rsidR="007732DA">
              <w:rPr>
                <w:rFonts w:ascii="Arial" w:hAnsi="Arial" w:cs="Arial"/>
              </w:rPr>
              <w:t>NEDLAC</w:t>
            </w:r>
            <w:r>
              <w:rPr>
                <w:rFonts w:ascii="Arial" w:hAnsi="Arial" w:cs="Arial"/>
              </w:rPr>
              <w:t xml:space="preserve"> Report was ultimately signed-off/approved by MANCO.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minutes of the Chamber meeting where the arising matter was tabled and the minutes of the MANCO meeting where the </w:t>
            </w:r>
            <w:r w:rsidR="007732DA">
              <w:rPr>
                <w:rFonts w:ascii="Arial" w:hAnsi="Arial" w:cs="Arial"/>
              </w:rPr>
              <w:t>NEDLAC</w:t>
            </w:r>
            <w:r>
              <w:rPr>
                <w:rFonts w:ascii="Arial" w:hAnsi="Arial" w:cs="Arial"/>
              </w:rPr>
              <w:t xml:space="preserve"> </w:t>
            </w:r>
            <w:r>
              <w:rPr>
                <w:rFonts w:ascii="Arial" w:hAnsi="Arial" w:cs="Arial"/>
              </w:rPr>
              <w:lastRenderedPageBreak/>
              <w:t>Report was signed-off/approved.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Data limitations</w:t>
            </w:r>
          </w:p>
        </w:tc>
        <w:tc>
          <w:tcPr>
            <w:tcW w:w="6520" w:type="dxa"/>
          </w:tcPr>
          <w:p w:rsidR="00D25D6A" w:rsidRPr="00AB4B83" w:rsidRDefault="00D25D6A" w:rsidP="005E7072">
            <w:pPr>
              <w:spacing w:line="360" w:lineRule="auto"/>
              <w:rPr>
                <w:rFonts w:ascii="Arial" w:hAnsi="Arial" w:cs="Arial"/>
              </w:rPr>
            </w:pPr>
            <w:r>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Enhanced compliance with the </w:t>
            </w:r>
            <w:r w:rsidR="007732DA">
              <w:rPr>
                <w:rFonts w:ascii="Arial" w:hAnsi="Arial" w:cs="Arial"/>
              </w:rPr>
              <w:t>NEDLAC</w:t>
            </w:r>
            <w:r>
              <w:rPr>
                <w:rFonts w:ascii="Arial" w:hAnsi="Arial" w:cs="Arial"/>
              </w:rPr>
              <w:t xml:space="preserve"> Protocol.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Public Finance and Monetary Policy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4E4B88">
            <w:pPr>
              <w:spacing w:line="360" w:lineRule="auto"/>
              <w:rPr>
                <w:rFonts w:ascii="Arial" w:hAnsi="Arial" w:cs="Arial"/>
              </w:rPr>
            </w:pPr>
            <w:r>
              <w:rPr>
                <w:rFonts w:ascii="Arial" w:hAnsi="Arial" w:cs="Arial"/>
              </w:rPr>
              <w:t>Number of satisfaction surveys co</w:t>
            </w:r>
            <w:r w:rsidR="004E4B88">
              <w:rPr>
                <w:rFonts w:ascii="Arial" w:hAnsi="Arial" w:cs="Arial"/>
              </w:rPr>
              <w:t>mpleted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seeks to measure the number of satisfaction surveys conducted with Chamber members annually.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9851CE" w:rsidRDefault="00D25D6A" w:rsidP="005E7072">
            <w:pPr>
              <w:spacing w:line="360" w:lineRule="auto"/>
              <w:rPr>
                <w:rFonts w:ascii="Arial" w:hAnsi="Arial" w:cs="Arial"/>
              </w:rPr>
            </w:pPr>
            <w:r w:rsidRPr="009851CE">
              <w:rPr>
                <w:rFonts w:ascii="Arial" w:hAnsi="Arial" w:cs="Arial"/>
              </w:rPr>
              <w:t xml:space="preserve">To </w:t>
            </w:r>
            <w:r>
              <w:rPr>
                <w:rFonts w:ascii="Arial" w:hAnsi="Arial" w:cs="Arial"/>
              </w:rPr>
              <w:t>provide a basis to proactively identify shortcomings in respect of logistical arrangements, and the quality of preparations for Chamber meetings. Logistical arrangement would include transport arrangements, accommodation arrangements and catering. Quality of preparations would include the quality of agendas, minutes, documentation and document packs. Data received from the surveys would be used to enhance the effectiveness and efficiency of future Chamber meeting arrangements and engagements.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satisfaction surveys administered.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Satisfaction Survey.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r w:rsidR="00D25D6A"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Enhancement of future Chamber meetings through the proactive identification of areas requiring improvement.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Public Finance and Monetary Policy Chamber </w:t>
            </w:r>
            <w:r w:rsidRPr="00AB4B83">
              <w:rPr>
                <w:rFonts w:ascii="Arial" w:hAnsi="Arial" w:cs="Arial"/>
              </w:rPr>
              <w:t>Coordinator.</w:t>
            </w:r>
          </w:p>
        </w:tc>
      </w:tr>
    </w:tbl>
    <w:p w:rsidR="00D25D6A" w:rsidRDefault="00D25D6A" w:rsidP="00D25D6A">
      <w:pPr>
        <w:rPr>
          <w:rFonts w:ascii="Arial" w:hAnsi="Arial" w:cs="Arial"/>
          <w:sz w:val="20"/>
          <w:szCs w:val="20"/>
        </w:rPr>
      </w:pPr>
    </w:p>
    <w:p w:rsidR="00E84E4A" w:rsidRDefault="00E84E4A" w:rsidP="00D25D6A">
      <w:pPr>
        <w:rPr>
          <w:rFonts w:ascii="Arial" w:hAnsi="Arial" w:cs="Arial"/>
          <w:sz w:val="20"/>
          <w:szCs w:val="20"/>
        </w:rPr>
      </w:pPr>
    </w:p>
    <w:p w:rsidR="00E84E4A" w:rsidRDefault="00E84E4A" w:rsidP="00D25D6A">
      <w:pPr>
        <w:rPr>
          <w:rFonts w:ascii="Arial" w:hAnsi="Arial" w:cs="Arial"/>
          <w:sz w:val="20"/>
          <w:szCs w:val="20"/>
        </w:rPr>
      </w:pPr>
    </w:p>
    <w:p w:rsidR="00E84E4A" w:rsidRDefault="00E84E4A" w:rsidP="00D25D6A">
      <w:pPr>
        <w:rPr>
          <w:rFonts w:ascii="Arial" w:hAnsi="Arial" w:cs="Arial"/>
          <w:sz w:val="20"/>
          <w:szCs w:val="20"/>
        </w:rPr>
      </w:pPr>
    </w:p>
    <w:p w:rsidR="00E84E4A" w:rsidRDefault="00E84E4A" w:rsidP="00D25D6A">
      <w:pPr>
        <w:rPr>
          <w:rFonts w:ascii="Arial" w:hAnsi="Arial" w:cs="Arial"/>
          <w:sz w:val="20"/>
          <w:szCs w:val="20"/>
        </w:rPr>
      </w:pPr>
    </w:p>
    <w:p w:rsidR="00D25D6A" w:rsidRDefault="00D25D6A" w:rsidP="00D25D6A">
      <w:pPr>
        <w:spacing w:after="480"/>
        <w:ind w:left="1134" w:hanging="567"/>
        <w:rPr>
          <w:rFonts w:ascii="Arial" w:hAnsi="Arial" w:cs="Arial"/>
          <w:b/>
          <w:sz w:val="20"/>
          <w:szCs w:val="20"/>
        </w:rPr>
      </w:pPr>
      <w:r>
        <w:rPr>
          <w:rFonts w:ascii="Arial" w:hAnsi="Arial" w:cs="Arial"/>
          <w:b/>
          <w:sz w:val="20"/>
          <w:szCs w:val="20"/>
        </w:rPr>
        <w:lastRenderedPageBreak/>
        <w:t>2.3</w:t>
      </w:r>
      <w:r>
        <w:rPr>
          <w:rFonts w:ascii="Arial" w:hAnsi="Arial" w:cs="Arial"/>
          <w:b/>
          <w:sz w:val="20"/>
          <w:szCs w:val="20"/>
        </w:rPr>
        <w:tab/>
      </w:r>
      <w:r w:rsidRPr="000501AA">
        <w:rPr>
          <w:rFonts w:ascii="Arial" w:hAnsi="Arial" w:cs="Arial"/>
          <w:b/>
          <w:sz w:val="20"/>
          <w:szCs w:val="20"/>
        </w:rPr>
        <w:t xml:space="preserve">Sub-Programme </w:t>
      </w:r>
      <w:r>
        <w:rPr>
          <w:rFonts w:ascii="Arial" w:hAnsi="Arial" w:cs="Arial"/>
          <w:b/>
          <w:sz w:val="20"/>
          <w:szCs w:val="20"/>
        </w:rPr>
        <w:t>2</w:t>
      </w:r>
      <w:r w:rsidRPr="000501AA">
        <w:rPr>
          <w:rFonts w:ascii="Arial" w:hAnsi="Arial" w:cs="Arial"/>
          <w:b/>
          <w:sz w:val="20"/>
          <w:szCs w:val="20"/>
        </w:rPr>
        <w:t>.</w:t>
      </w:r>
      <w:r>
        <w:rPr>
          <w:rFonts w:ascii="Arial" w:hAnsi="Arial" w:cs="Arial"/>
          <w:b/>
          <w:sz w:val="20"/>
          <w:szCs w:val="20"/>
        </w:rPr>
        <w:t>3</w:t>
      </w:r>
      <w:r w:rsidRPr="000501AA">
        <w:rPr>
          <w:rFonts w:ascii="Arial" w:hAnsi="Arial" w:cs="Arial"/>
          <w:b/>
          <w:sz w:val="20"/>
          <w:szCs w:val="20"/>
        </w:rPr>
        <w:t xml:space="preserve">: </w:t>
      </w:r>
      <w:r>
        <w:rPr>
          <w:rFonts w:ascii="Arial" w:hAnsi="Arial" w:cs="Arial"/>
          <w:b/>
          <w:sz w:val="20"/>
          <w:szCs w:val="20"/>
        </w:rPr>
        <w:t xml:space="preserve">Trade and Industry </w:t>
      </w:r>
      <w:r w:rsidRPr="000501AA">
        <w:rPr>
          <w:rFonts w:ascii="Arial" w:hAnsi="Arial" w:cs="Arial"/>
          <w:b/>
          <w:sz w:val="20"/>
          <w:szCs w:val="20"/>
        </w:rPr>
        <w:t>Chamber</w:t>
      </w: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Number of strategic sessions with the Minister of Trade and Industry.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Chamber strategic sessions with the Minister of Trade and Industry.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session will provide an opportunity for the Chamber to engage on trade and industrial policy with the Minister of Trade and Industry.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A briefing report to Chamber will be developed, and will capture the inputs made at the sessions.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The briefing report to Chamber will capture the discussions at the session.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E84E4A" w:rsidP="005E7072">
            <w:pPr>
              <w:spacing w:line="360" w:lineRule="auto"/>
              <w:rPr>
                <w:rFonts w:ascii="Arial" w:hAnsi="Arial" w:cs="Arial"/>
              </w:rPr>
            </w:pPr>
            <w:r>
              <w:rPr>
                <w:rFonts w:ascii="Arial" w:hAnsi="Arial" w:cs="Arial"/>
              </w:rPr>
              <w:t>One</w:t>
            </w:r>
            <w:r w:rsidR="00D25D6A">
              <w:rPr>
                <w:rFonts w:ascii="Arial" w:hAnsi="Arial" w:cs="Arial"/>
              </w:rPr>
              <w:t xml:space="preserve"> special session of the Chamber, which would provide the Chamber with an opportunity to engage with the Minister of Trade and Industry in respect of trade and industrial policy.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Trade and Industry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shd w:val="clear" w:color="auto" w:fill="auto"/>
          </w:tcPr>
          <w:p w:rsidR="00D25D6A" w:rsidRPr="0063045F" w:rsidRDefault="00D25D6A" w:rsidP="005E7072">
            <w:pPr>
              <w:spacing w:line="360" w:lineRule="auto"/>
              <w:rPr>
                <w:rFonts w:ascii="Arial" w:hAnsi="Arial" w:cs="Arial"/>
                <w:b/>
              </w:rPr>
            </w:pPr>
            <w:r w:rsidRPr="0063045F">
              <w:rPr>
                <w:rFonts w:ascii="Arial" w:hAnsi="Arial" w:cs="Arial"/>
                <w:b/>
              </w:rPr>
              <w:t>Indicator title</w:t>
            </w:r>
          </w:p>
        </w:tc>
        <w:tc>
          <w:tcPr>
            <w:tcW w:w="6520" w:type="dxa"/>
            <w:shd w:val="clear" w:color="auto" w:fill="auto"/>
          </w:tcPr>
          <w:p w:rsidR="00D25D6A" w:rsidRPr="0063045F" w:rsidRDefault="00D25D6A" w:rsidP="005E7072">
            <w:pPr>
              <w:spacing w:line="360" w:lineRule="auto"/>
              <w:rPr>
                <w:rFonts w:ascii="Arial" w:hAnsi="Arial" w:cs="Arial"/>
              </w:rPr>
            </w:pPr>
            <w:r w:rsidRPr="0063045F">
              <w:rPr>
                <w:rFonts w:ascii="Arial" w:hAnsi="Arial" w:cs="Arial"/>
              </w:rPr>
              <w:t xml:space="preserve">Number of briefing reports to </w:t>
            </w:r>
            <w:r>
              <w:rPr>
                <w:rFonts w:ascii="Arial" w:hAnsi="Arial" w:cs="Arial"/>
              </w:rPr>
              <w:t>Chamber</w:t>
            </w:r>
            <w:r w:rsidRPr="0063045F">
              <w:rPr>
                <w:rFonts w:ascii="Arial" w:hAnsi="Arial" w:cs="Arial"/>
              </w:rPr>
              <w:t xml:space="preserve"> ari</w:t>
            </w:r>
            <w:r>
              <w:rPr>
                <w:rFonts w:ascii="Arial" w:hAnsi="Arial" w:cs="Arial"/>
              </w:rPr>
              <w:t>sing from the strategic session (with the Minister of Trade and Industry)</w:t>
            </w:r>
            <w:r w:rsidRPr="0063045F">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briefing reports to Chamber, on this matter.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1 Chamber briefing report will be developed, capturing the issues raised at the strategic session by each Constituency.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briefing reports arising from the session.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The briefing report will capture the discussions at the session.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Briefing Report to Chamber, which would capture Constituencies inputs at the Strategic Session.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Trade and Industry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4E4B88">
            <w:pPr>
              <w:spacing w:line="360" w:lineRule="auto"/>
              <w:rPr>
                <w:rFonts w:ascii="Arial" w:hAnsi="Arial" w:cs="Arial"/>
              </w:rPr>
            </w:pPr>
            <w:r>
              <w:rPr>
                <w:rFonts w:ascii="Arial" w:hAnsi="Arial" w:cs="Arial"/>
              </w:rPr>
              <w:t xml:space="preserve">Number of research reports </w:t>
            </w:r>
            <w:r w:rsidR="004E4B88">
              <w:rPr>
                <w:rFonts w:ascii="Arial" w:hAnsi="Arial" w:cs="Arial"/>
              </w:rPr>
              <w:t>concluded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indictor is intended to measure the number of research reports developed.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provides the Chamber with a basis to undertake research on issues of interest to the Chamber. The reports could then inform both current and future engagements of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research reports concluded.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Copies of the research reports.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Enhanced Chamber engagements arising from the research undertaken.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Trade and Industry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Indicator title</w:t>
            </w:r>
          </w:p>
        </w:tc>
        <w:tc>
          <w:tcPr>
            <w:tcW w:w="6520" w:type="dxa"/>
          </w:tcPr>
          <w:p w:rsidR="005A1E1D" w:rsidRPr="00AB4B83" w:rsidRDefault="005A1E1D" w:rsidP="00007610">
            <w:pPr>
              <w:spacing w:line="360" w:lineRule="auto"/>
              <w:rPr>
                <w:rFonts w:ascii="Arial" w:hAnsi="Arial" w:cs="Arial"/>
              </w:rPr>
            </w:pPr>
            <w:r w:rsidRPr="005A1E1D">
              <w:rPr>
                <w:rFonts w:ascii="Arial" w:hAnsi="Arial" w:cs="Arial"/>
              </w:rPr>
              <w:t>Quarte</w:t>
            </w:r>
            <w:r>
              <w:rPr>
                <w:rFonts w:ascii="Arial" w:hAnsi="Arial" w:cs="Arial"/>
              </w:rPr>
              <w:t>rly progress reports to Chamber on Teselico activities.</w:t>
            </w:r>
          </w:p>
        </w:tc>
      </w:tr>
      <w:tr w:rsidR="005A1E1D" w:rsidRPr="00AB4B83" w:rsidTr="00007610">
        <w:tc>
          <w:tcPr>
            <w:tcW w:w="2802" w:type="dxa"/>
          </w:tcPr>
          <w:p w:rsidR="005A1E1D" w:rsidRPr="00AB4B83" w:rsidRDefault="005A1E1D" w:rsidP="00007610">
            <w:pPr>
              <w:spacing w:line="360" w:lineRule="auto"/>
              <w:rPr>
                <w:rFonts w:ascii="Arial" w:hAnsi="Arial" w:cs="Arial"/>
                <w:b/>
              </w:rPr>
            </w:pPr>
            <w:r>
              <w:rPr>
                <w:rFonts w:ascii="Arial" w:hAnsi="Arial" w:cs="Arial"/>
                <w:b/>
              </w:rPr>
              <w:t>Short Definition</w:t>
            </w:r>
          </w:p>
        </w:tc>
        <w:tc>
          <w:tcPr>
            <w:tcW w:w="6520" w:type="dxa"/>
          </w:tcPr>
          <w:p w:rsidR="005A1E1D" w:rsidRPr="00AB4B83" w:rsidRDefault="005A1E1D" w:rsidP="005A1E1D">
            <w:pPr>
              <w:spacing w:line="360" w:lineRule="auto"/>
              <w:rPr>
                <w:rFonts w:ascii="Arial" w:hAnsi="Arial" w:cs="Arial"/>
              </w:rPr>
            </w:pPr>
            <w:r>
              <w:rPr>
                <w:rFonts w:ascii="Arial" w:hAnsi="Arial" w:cs="Arial"/>
              </w:rPr>
              <w:t>This indictor is intended to measure the number of Teselico progress reports submitted to the Chamber.</w:t>
            </w:r>
          </w:p>
        </w:tc>
      </w:tr>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Purpose/Importance</w:t>
            </w:r>
          </w:p>
        </w:tc>
        <w:tc>
          <w:tcPr>
            <w:tcW w:w="6520" w:type="dxa"/>
          </w:tcPr>
          <w:p w:rsidR="005A1E1D" w:rsidRPr="00AB4B83" w:rsidRDefault="005A1E1D" w:rsidP="005A1E1D">
            <w:pPr>
              <w:spacing w:line="360" w:lineRule="auto"/>
              <w:rPr>
                <w:rFonts w:ascii="Arial" w:hAnsi="Arial" w:cs="Arial"/>
              </w:rPr>
            </w:pPr>
            <w:r>
              <w:rPr>
                <w:rFonts w:ascii="Arial" w:hAnsi="Arial" w:cs="Arial"/>
              </w:rPr>
              <w:t>This indicator provides the Chamber with a basis to assess progress in respect of Teselico activities.</w:t>
            </w:r>
          </w:p>
        </w:tc>
      </w:tr>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Source/Collection of data</w:t>
            </w:r>
          </w:p>
        </w:tc>
        <w:tc>
          <w:tcPr>
            <w:tcW w:w="6520" w:type="dxa"/>
          </w:tcPr>
          <w:p w:rsidR="005A1E1D" w:rsidRPr="00AB4B83" w:rsidRDefault="005A1E1D" w:rsidP="005A1E1D">
            <w:pPr>
              <w:spacing w:line="360" w:lineRule="auto"/>
              <w:rPr>
                <w:rFonts w:ascii="Arial" w:hAnsi="Arial" w:cs="Arial"/>
              </w:rPr>
            </w:pPr>
            <w:r>
              <w:rPr>
                <w:rFonts w:ascii="Arial" w:hAnsi="Arial" w:cs="Arial"/>
              </w:rPr>
              <w:t>Simple count of the number of progress reports submitted.</w:t>
            </w:r>
          </w:p>
        </w:tc>
      </w:tr>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Method of collection</w:t>
            </w:r>
          </w:p>
        </w:tc>
        <w:tc>
          <w:tcPr>
            <w:tcW w:w="6520" w:type="dxa"/>
          </w:tcPr>
          <w:p w:rsidR="005A1E1D" w:rsidRPr="00AB4B83" w:rsidRDefault="005A1E1D" w:rsidP="005A1E1D">
            <w:pPr>
              <w:spacing w:line="360" w:lineRule="auto"/>
              <w:rPr>
                <w:rFonts w:ascii="Arial" w:hAnsi="Arial" w:cs="Arial"/>
              </w:rPr>
            </w:pPr>
            <w:r>
              <w:rPr>
                <w:rFonts w:ascii="Arial" w:hAnsi="Arial" w:cs="Arial"/>
              </w:rPr>
              <w:t xml:space="preserve">Copies of the progress reports. </w:t>
            </w:r>
          </w:p>
        </w:tc>
      </w:tr>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Data limitations</w:t>
            </w:r>
          </w:p>
        </w:tc>
        <w:tc>
          <w:tcPr>
            <w:tcW w:w="6520" w:type="dxa"/>
          </w:tcPr>
          <w:p w:rsidR="005A1E1D" w:rsidRPr="00AB4B83" w:rsidRDefault="005A1E1D" w:rsidP="00007610">
            <w:pPr>
              <w:spacing w:line="360" w:lineRule="auto"/>
              <w:rPr>
                <w:rFonts w:ascii="Arial" w:hAnsi="Arial" w:cs="Arial"/>
              </w:rPr>
            </w:pPr>
            <w:r w:rsidRPr="00AB4B83">
              <w:rPr>
                <w:rFonts w:ascii="Arial" w:hAnsi="Arial" w:cs="Arial"/>
              </w:rPr>
              <w:t>No specific limitations.</w:t>
            </w:r>
          </w:p>
        </w:tc>
      </w:tr>
      <w:tr w:rsidR="005A1E1D" w:rsidRPr="00AB4B83" w:rsidTr="00007610">
        <w:tc>
          <w:tcPr>
            <w:tcW w:w="2802" w:type="dxa"/>
          </w:tcPr>
          <w:p w:rsidR="005A1E1D" w:rsidRPr="00AB4B83" w:rsidRDefault="005A1E1D" w:rsidP="00007610">
            <w:pPr>
              <w:spacing w:line="360" w:lineRule="auto"/>
              <w:rPr>
                <w:rFonts w:ascii="Arial" w:hAnsi="Arial" w:cs="Arial"/>
                <w:b/>
              </w:rPr>
            </w:pPr>
            <w:r>
              <w:rPr>
                <w:rFonts w:ascii="Arial" w:hAnsi="Arial" w:cs="Arial"/>
                <w:b/>
              </w:rPr>
              <w:t>Type of Indicator</w:t>
            </w:r>
          </w:p>
        </w:tc>
        <w:tc>
          <w:tcPr>
            <w:tcW w:w="6520" w:type="dxa"/>
          </w:tcPr>
          <w:p w:rsidR="005A1E1D" w:rsidRPr="00AB4B83" w:rsidRDefault="005A1E1D" w:rsidP="00007610">
            <w:pPr>
              <w:spacing w:line="360" w:lineRule="auto"/>
              <w:rPr>
                <w:rFonts w:ascii="Arial" w:hAnsi="Arial" w:cs="Arial"/>
              </w:rPr>
            </w:pPr>
            <w:r>
              <w:rPr>
                <w:rFonts w:ascii="Arial" w:hAnsi="Arial" w:cs="Arial"/>
              </w:rPr>
              <w:t>Output.</w:t>
            </w:r>
          </w:p>
        </w:tc>
      </w:tr>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Calculation type</w:t>
            </w:r>
          </w:p>
        </w:tc>
        <w:tc>
          <w:tcPr>
            <w:tcW w:w="6520" w:type="dxa"/>
          </w:tcPr>
          <w:p w:rsidR="005A1E1D" w:rsidRPr="00AB4B83" w:rsidRDefault="005A1E1D" w:rsidP="00007610">
            <w:pPr>
              <w:spacing w:line="360" w:lineRule="auto"/>
              <w:rPr>
                <w:rFonts w:ascii="Arial" w:hAnsi="Arial" w:cs="Arial"/>
              </w:rPr>
            </w:pPr>
            <w:r>
              <w:rPr>
                <w:rFonts w:ascii="Arial" w:hAnsi="Arial" w:cs="Arial"/>
              </w:rPr>
              <w:t>C</w:t>
            </w:r>
            <w:r w:rsidRPr="00AB4B83">
              <w:rPr>
                <w:rFonts w:ascii="Arial" w:hAnsi="Arial" w:cs="Arial"/>
              </w:rPr>
              <w:t>umulative.</w:t>
            </w:r>
          </w:p>
        </w:tc>
      </w:tr>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Reporting cycle</w:t>
            </w:r>
          </w:p>
        </w:tc>
        <w:tc>
          <w:tcPr>
            <w:tcW w:w="6520" w:type="dxa"/>
          </w:tcPr>
          <w:p w:rsidR="005A1E1D" w:rsidRPr="00AB4B83" w:rsidRDefault="005A1E1D" w:rsidP="00007610">
            <w:pPr>
              <w:spacing w:line="360" w:lineRule="auto"/>
              <w:rPr>
                <w:rFonts w:ascii="Arial" w:hAnsi="Arial" w:cs="Arial"/>
              </w:rPr>
            </w:pPr>
            <w:r w:rsidRPr="00AB4B83">
              <w:rPr>
                <w:rFonts w:ascii="Arial" w:hAnsi="Arial" w:cs="Arial"/>
              </w:rPr>
              <w:t>Annual.</w:t>
            </w:r>
          </w:p>
        </w:tc>
      </w:tr>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New indicator</w:t>
            </w:r>
          </w:p>
        </w:tc>
        <w:tc>
          <w:tcPr>
            <w:tcW w:w="6520" w:type="dxa"/>
          </w:tcPr>
          <w:p w:rsidR="005A1E1D" w:rsidRPr="00AB4B83" w:rsidRDefault="00F36BE4" w:rsidP="00007610">
            <w:pPr>
              <w:spacing w:line="360" w:lineRule="auto"/>
              <w:rPr>
                <w:rFonts w:ascii="Arial" w:hAnsi="Arial" w:cs="Arial"/>
              </w:rPr>
            </w:pPr>
            <w:r>
              <w:rPr>
                <w:rFonts w:ascii="Arial" w:hAnsi="Arial" w:cs="Arial"/>
              </w:rPr>
              <w:t>No.</w:t>
            </w:r>
          </w:p>
        </w:tc>
      </w:tr>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Desired performance</w:t>
            </w:r>
          </w:p>
        </w:tc>
        <w:tc>
          <w:tcPr>
            <w:tcW w:w="6520" w:type="dxa"/>
          </w:tcPr>
          <w:p w:rsidR="005A1E1D" w:rsidRPr="00AB4B83" w:rsidRDefault="005A1E1D" w:rsidP="005A1E1D">
            <w:pPr>
              <w:spacing w:line="360" w:lineRule="auto"/>
              <w:rPr>
                <w:rFonts w:ascii="Arial" w:hAnsi="Arial" w:cs="Arial"/>
              </w:rPr>
            </w:pPr>
            <w:r>
              <w:rPr>
                <w:rFonts w:ascii="Arial" w:hAnsi="Arial" w:cs="Arial"/>
              </w:rPr>
              <w:t>Chamber mon</w:t>
            </w:r>
            <w:r w:rsidR="00F36BE4">
              <w:rPr>
                <w:rFonts w:ascii="Arial" w:hAnsi="Arial" w:cs="Arial"/>
              </w:rPr>
              <w:t>itoring of Teselico activities.</w:t>
            </w:r>
          </w:p>
        </w:tc>
      </w:tr>
      <w:tr w:rsidR="005A1E1D" w:rsidRPr="00AB4B83" w:rsidTr="00007610">
        <w:tc>
          <w:tcPr>
            <w:tcW w:w="2802" w:type="dxa"/>
          </w:tcPr>
          <w:p w:rsidR="005A1E1D" w:rsidRPr="00AB4B83" w:rsidRDefault="005A1E1D" w:rsidP="00007610">
            <w:pPr>
              <w:spacing w:line="360" w:lineRule="auto"/>
              <w:rPr>
                <w:rFonts w:ascii="Arial" w:hAnsi="Arial" w:cs="Arial"/>
                <w:b/>
              </w:rPr>
            </w:pPr>
            <w:r w:rsidRPr="00AB4B83">
              <w:rPr>
                <w:rFonts w:ascii="Arial" w:hAnsi="Arial" w:cs="Arial"/>
                <w:b/>
              </w:rPr>
              <w:t>Indicator responsibility</w:t>
            </w:r>
          </w:p>
        </w:tc>
        <w:tc>
          <w:tcPr>
            <w:tcW w:w="6520" w:type="dxa"/>
          </w:tcPr>
          <w:p w:rsidR="005A1E1D" w:rsidRPr="00AB4B83" w:rsidRDefault="005A1E1D" w:rsidP="00007610">
            <w:pPr>
              <w:spacing w:line="360" w:lineRule="auto"/>
              <w:rPr>
                <w:rFonts w:ascii="Arial" w:hAnsi="Arial" w:cs="Arial"/>
              </w:rPr>
            </w:pPr>
            <w:r>
              <w:rPr>
                <w:rFonts w:ascii="Arial" w:hAnsi="Arial" w:cs="Arial"/>
              </w:rPr>
              <w:t>Trade and Industry Chamber Coordinator</w:t>
            </w:r>
            <w:r w:rsidRPr="00AB4B83">
              <w:rPr>
                <w:rFonts w:ascii="Arial" w:hAnsi="Arial" w:cs="Arial"/>
              </w:rPr>
              <w:t>.</w:t>
            </w:r>
          </w:p>
        </w:tc>
      </w:tr>
    </w:tbl>
    <w:p w:rsidR="005A1E1D" w:rsidRDefault="005A1E1D" w:rsidP="00D25D6A">
      <w:pPr>
        <w:rPr>
          <w:rFonts w:ascii="Arial" w:hAnsi="Arial" w:cs="Arial"/>
          <w:sz w:val="20"/>
          <w:szCs w:val="20"/>
        </w:rPr>
      </w:pPr>
    </w:p>
    <w:p w:rsidR="009A5826" w:rsidRDefault="009A5826"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Time taken to conclude a </w:t>
            </w:r>
            <w:r w:rsidR="007732DA">
              <w:rPr>
                <w:rFonts w:ascii="Arial" w:hAnsi="Arial" w:cs="Arial"/>
              </w:rPr>
              <w:t>NEDLAC</w:t>
            </w:r>
            <w:r>
              <w:rPr>
                <w:rFonts w:ascii="Arial" w:hAnsi="Arial" w:cs="Arial"/>
              </w:rPr>
              <w:t xml:space="preserve"> Report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To measure the time taken to conclude </w:t>
            </w:r>
            <w:r w:rsidR="007732DA">
              <w:rPr>
                <w:rFonts w:ascii="Arial" w:hAnsi="Arial" w:cs="Arial"/>
              </w:rPr>
              <w:t>NEDLAC</w:t>
            </w:r>
            <w:r>
              <w:rPr>
                <w:rFonts w:ascii="Arial" w:hAnsi="Arial" w:cs="Arial"/>
              </w:rPr>
              <w:t xml:space="preserve"> Reports on arising matters.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There are matters that will arise during the course of the financial year, which consequently would not appear on the APP for that specific financial year. These matters are generally tabled by government. The </w:t>
            </w:r>
            <w:r w:rsidR="007732DA">
              <w:rPr>
                <w:rFonts w:ascii="Arial" w:hAnsi="Arial" w:cs="Arial"/>
              </w:rPr>
              <w:t>NEDLAC</w:t>
            </w:r>
            <w:r>
              <w:rPr>
                <w:rFonts w:ascii="Arial" w:hAnsi="Arial" w:cs="Arial"/>
              </w:rPr>
              <w:t xml:space="preserve"> Protocol will be used as a basis for setting time frames for the conclusion of engagements on such matters. The conclusion of engagements on legislative and policy matters will result in a </w:t>
            </w:r>
            <w:r w:rsidR="007732DA">
              <w:rPr>
                <w:rFonts w:ascii="Arial" w:hAnsi="Arial" w:cs="Arial"/>
              </w:rPr>
              <w:t>NEDLAC</w:t>
            </w:r>
            <w:r>
              <w:rPr>
                <w:rFonts w:ascii="Arial" w:hAnsi="Arial" w:cs="Arial"/>
              </w:rPr>
              <w:t xml:space="preserve"> Report. In terms of the </w:t>
            </w:r>
            <w:r w:rsidR="007732DA">
              <w:rPr>
                <w:rFonts w:ascii="Arial" w:hAnsi="Arial" w:cs="Arial"/>
              </w:rPr>
              <w:t>NEDLAC</w:t>
            </w:r>
            <w:r>
              <w:rPr>
                <w:rFonts w:ascii="Arial" w:hAnsi="Arial" w:cs="Arial"/>
              </w:rPr>
              <w:t xml:space="preserve"> Protocol, </w:t>
            </w:r>
            <w:r w:rsidR="007732DA">
              <w:rPr>
                <w:rFonts w:ascii="Arial" w:hAnsi="Arial" w:cs="Arial"/>
              </w:rPr>
              <w:t>NEDLAC</w:t>
            </w:r>
            <w:r>
              <w:rPr>
                <w:rFonts w:ascii="Arial" w:hAnsi="Arial" w:cs="Arial"/>
              </w:rPr>
              <w:t xml:space="preserve"> Reports are ratified by MANCO or the Overall Convenors. A MANCO/Overall Convenors ratified </w:t>
            </w:r>
            <w:r w:rsidR="007732DA">
              <w:rPr>
                <w:rFonts w:ascii="Arial" w:hAnsi="Arial" w:cs="Arial"/>
              </w:rPr>
              <w:t>NEDLAC</w:t>
            </w:r>
            <w:r>
              <w:rPr>
                <w:rFonts w:ascii="Arial" w:hAnsi="Arial" w:cs="Arial"/>
              </w:rPr>
              <w:t xml:space="preserve"> Report therefore forms proof of the conclusion of an engagement process.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Simple count of the number of days taken, from the date on which the arising matter was tabled and the date on which the </w:t>
            </w:r>
            <w:r w:rsidR="007732DA">
              <w:rPr>
                <w:rFonts w:ascii="Arial" w:hAnsi="Arial" w:cs="Arial"/>
              </w:rPr>
              <w:t>NEDLAC</w:t>
            </w:r>
            <w:r>
              <w:rPr>
                <w:rFonts w:ascii="Arial" w:hAnsi="Arial" w:cs="Arial"/>
              </w:rPr>
              <w:t xml:space="preserve"> Report was ultimately signed-off/approved by MANCO.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minutes of the Chamber meeting where the arising matter was tabled and the minutes of the MANCO meeting where the </w:t>
            </w:r>
            <w:r w:rsidR="007732DA">
              <w:rPr>
                <w:rFonts w:ascii="Arial" w:hAnsi="Arial" w:cs="Arial"/>
              </w:rPr>
              <w:t>NEDLAC</w:t>
            </w:r>
            <w:r>
              <w:rPr>
                <w:rFonts w:ascii="Arial" w:hAnsi="Arial" w:cs="Arial"/>
              </w:rPr>
              <w:t xml:space="preserve"> Report was signed-off/approved.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r w:rsidR="00F36BE4">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Enhanced compliance with the </w:t>
            </w:r>
            <w:r w:rsidR="007732DA">
              <w:rPr>
                <w:rFonts w:ascii="Arial" w:hAnsi="Arial" w:cs="Arial"/>
              </w:rPr>
              <w:t>NEDLAC</w:t>
            </w:r>
            <w:r>
              <w:rPr>
                <w:rFonts w:ascii="Arial" w:hAnsi="Arial" w:cs="Arial"/>
              </w:rPr>
              <w:t xml:space="preserve"> Protocol.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Trade and Industry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Indicator title</w:t>
            </w:r>
          </w:p>
        </w:tc>
        <w:tc>
          <w:tcPr>
            <w:tcW w:w="6520" w:type="dxa"/>
          </w:tcPr>
          <w:p w:rsidR="00E43F7B" w:rsidRPr="00AB4B83" w:rsidRDefault="00E43F7B" w:rsidP="00007610">
            <w:pPr>
              <w:spacing w:line="360" w:lineRule="auto"/>
              <w:rPr>
                <w:rFonts w:ascii="Arial" w:hAnsi="Arial" w:cs="Arial"/>
              </w:rPr>
            </w:pPr>
            <w:r>
              <w:rPr>
                <w:rFonts w:ascii="Arial" w:hAnsi="Arial" w:cs="Arial"/>
              </w:rPr>
              <w:t>Strategic Session of the Chamber</w:t>
            </w:r>
            <w:r w:rsidR="00DD1775">
              <w:rPr>
                <w:rFonts w:ascii="Arial" w:hAnsi="Arial" w:cs="Arial"/>
              </w:rPr>
              <w:t xml:space="preserve"> Convenors</w:t>
            </w:r>
            <w:r>
              <w:rPr>
                <w:rFonts w:ascii="Arial" w:hAnsi="Arial" w:cs="Arial"/>
              </w:rPr>
              <w:t>.</w:t>
            </w:r>
          </w:p>
        </w:tc>
      </w:tr>
      <w:tr w:rsidR="00E43F7B" w:rsidRPr="00AB4B83" w:rsidTr="00007610">
        <w:tc>
          <w:tcPr>
            <w:tcW w:w="2802" w:type="dxa"/>
          </w:tcPr>
          <w:p w:rsidR="00E43F7B" w:rsidRPr="00AB4B83" w:rsidRDefault="00E43F7B" w:rsidP="00007610">
            <w:pPr>
              <w:spacing w:line="360" w:lineRule="auto"/>
              <w:rPr>
                <w:rFonts w:ascii="Arial" w:hAnsi="Arial" w:cs="Arial"/>
                <w:b/>
              </w:rPr>
            </w:pPr>
            <w:r>
              <w:rPr>
                <w:rFonts w:ascii="Arial" w:hAnsi="Arial" w:cs="Arial"/>
                <w:b/>
              </w:rPr>
              <w:t>Short Definition</w:t>
            </w:r>
          </w:p>
        </w:tc>
        <w:tc>
          <w:tcPr>
            <w:tcW w:w="6520" w:type="dxa"/>
          </w:tcPr>
          <w:p w:rsidR="00E43F7B" w:rsidRPr="00AB4B83" w:rsidRDefault="00E43F7B" w:rsidP="00007610">
            <w:pPr>
              <w:spacing w:line="360" w:lineRule="auto"/>
              <w:rPr>
                <w:rFonts w:ascii="Arial" w:hAnsi="Arial" w:cs="Arial"/>
              </w:rPr>
            </w:pPr>
            <w:r>
              <w:rPr>
                <w:rFonts w:ascii="Arial" w:hAnsi="Arial" w:cs="Arial"/>
              </w:rPr>
              <w:t>This indicator is intended to measure the number of internal strategic sessions of the Chamber</w:t>
            </w:r>
            <w:r w:rsidR="00DD1775">
              <w:rPr>
                <w:rFonts w:ascii="Arial" w:hAnsi="Arial" w:cs="Arial"/>
              </w:rPr>
              <w:t xml:space="preserve"> Convenors</w:t>
            </w:r>
            <w:r>
              <w:rPr>
                <w:rFonts w:ascii="Arial" w:hAnsi="Arial" w:cs="Arial"/>
              </w:rPr>
              <w:t>.</w:t>
            </w:r>
          </w:p>
        </w:tc>
      </w:tr>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Purpose/Importance</w:t>
            </w:r>
          </w:p>
        </w:tc>
        <w:tc>
          <w:tcPr>
            <w:tcW w:w="6520" w:type="dxa"/>
          </w:tcPr>
          <w:p w:rsidR="00E43F7B" w:rsidRPr="00AB4B83" w:rsidRDefault="00E43F7B" w:rsidP="00007610">
            <w:pPr>
              <w:spacing w:line="360" w:lineRule="auto"/>
              <w:rPr>
                <w:rFonts w:ascii="Arial" w:hAnsi="Arial" w:cs="Arial"/>
              </w:rPr>
            </w:pPr>
            <w:r>
              <w:rPr>
                <w:rFonts w:ascii="Arial" w:hAnsi="Arial" w:cs="Arial"/>
              </w:rPr>
              <w:t xml:space="preserve">The session will provide the Chamber with an opportunity to consider the progress that it is making in achieving its work programme, and plan for the APP for the subsequent financial year. </w:t>
            </w:r>
          </w:p>
        </w:tc>
      </w:tr>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Source/Collection of data</w:t>
            </w:r>
          </w:p>
        </w:tc>
        <w:tc>
          <w:tcPr>
            <w:tcW w:w="6520" w:type="dxa"/>
          </w:tcPr>
          <w:p w:rsidR="00E43F7B" w:rsidRPr="00AB4B83" w:rsidRDefault="00DD1775" w:rsidP="00007610">
            <w:pPr>
              <w:spacing w:line="360" w:lineRule="auto"/>
              <w:rPr>
                <w:rFonts w:ascii="Arial" w:hAnsi="Arial" w:cs="Arial"/>
              </w:rPr>
            </w:pPr>
            <w:r>
              <w:rPr>
                <w:rFonts w:ascii="Arial" w:hAnsi="Arial" w:cs="Arial"/>
              </w:rPr>
              <w:t>M</w:t>
            </w:r>
            <w:r w:rsidR="00E43F7B">
              <w:rPr>
                <w:rFonts w:ascii="Arial" w:hAnsi="Arial" w:cs="Arial"/>
              </w:rPr>
              <w:t>inutes/report arising from the session.</w:t>
            </w:r>
          </w:p>
        </w:tc>
      </w:tr>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Method of collection</w:t>
            </w:r>
          </w:p>
        </w:tc>
        <w:tc>
          <w:tcPr>
            <w:tcW w:w="6520" w:type="dxa"/>
          </w:tcPr>
          <w:p w:rsidR="00E43F7B" w:rsidRPr="00AB4B83" w:rsidRDefault="00E43F7B" w:rsidP="00007610">
            <w:pPr>
              <w:spacing w:line="360" w:lineRule="auto"/>
              <w:rPr>
                <w:rFonts w:ascii="Arial" w:hAnsi="Arial" w:cs="Arial"/>
              </w:rPr>
            </w:pPr>
            <w:r>
              <w:rPr>
                <w:rFonts w:ascii="Arial" w:hAnsi="Arial" w:cs="Arial"/>
              </w:rPr>
              <w:t>The minute/report will capture the discussions at the session.</w:t>
            </w:r>
          </w:p>
        </w:tc>
      </w:tr>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Data limitations</w:t>
            </w:r>
          </w:p>
        </w:tc>
        <w:tc>
          <w:tcPr>
            <w:tcW w:w="6520" w:type="dxa"/>
          </w:tcPr>
          <w:p w:rsidR="00E43F7B" w:rsidRPr="00AB4B83" w:rsidRDefault="00E43F7B" w:rsidP="00007610">
            <w:pPr>
              <w:spacing w:line="360" w:lineRule="auto"/>
              <w:rPr>
                <w:rFonts w:ascii="Arial" w:hAnsi="Arial" w:cs="Arial"/>
              </w:rPr>
            </w:pPr>
            <w:r w:rsidRPr="00AB4B83">
              <w:rPr>
                <w:rFonts w:ascii="Arial" w:hAnsi="Arial" w:cs="Arial"/>
              </w:rPr>
              <w:t>No specific limitations.</w:t>
            </w:r>
          </w:p>
        </w:tc>
      </w:tr>
      <w:tr w:rsidR="00E43F7B" w:rsidRPr="00AB4B83" w:rsidTr="00007610">
        <w:tc>
          <w:tcPr>
            <w:tcW w:w="2802" w:type="dxa"/>
          </w:tcPr>
          <w:p w:rsidR="00E43F7B" w:rsidRPr="00AB4B83" w:rsidRDefault="00E43F7B" w:rsidP="00007610">
            <w:pPr>
              <w:spacing w:line="360" w:lineRule="auto"/>
              <w:rPr>
                <w:rFonts w:ascii="Arial" w:hAnsi="Arial" w:cs="Arial"/>
                <w:b/>
              </w:rPr>
            </w:pPr>
            <w:r>
              <w:rPr>
                <w:rFonts w:ascii="Arial" w:hAnsi="Arial" w:cs="Arial"/>
                <w:b/>
              </w:rPr>
              <w:lastRenderedPageBreak/>
              <w:t>Type of Indicator</w:t>
            </w:r>
          </w:p>
        </w:tc>
        <w:tc>
          <w:tcPr>
            <w:tcW w:w="6520" w:type="dxa"/>
          </w:tcPr>
          <w:p w:rsidR="00E43F7B" w:rsidRPr="00AB4B83" w:rsidRDefault="00E43F7B" w:rsidP="00007610">
            <w:pPr>
              <w:spacing w:line="360" w:lineRule="auto"/>
              <w:rPr>
                <w:rFonts w:ascii="Arial" w:hAnsi="Arial" w:cs="Arial"/>
              </w:rPr>
            </w:pPr>
            <w:r>
              <w:rPr>
                <w:rFonts w:ascii="Arial" w:hAnsi="Arial" w:cs="Arial"/>
              </w:rPr>
              <w:t>Output.</w:t>
            </w:r>
          </w:p>
        </w:tc>
      </w:tr>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Calculation type</w:t>
            </w:r>
          </w:p>
        </w:tc>
        <w:tc>
          <w:tcPr>
            <w:tcW w:w="6520" w:type="dxa"/>
          </w:tcPr>
          <w:p w:rsidR="00E43F7B" w:rsidRPr="00AB4B83" w:rsidRDefault="00E43F7B" w:rsidP="00007610">
            <w:pPr>
              <w:spacing w:line="360" w:lineRule="auto"/>
              <w:rPr>
                <w:rFonts w:ascii="Arial" w:hAnsi="Arial" w:cs="Arial"/>
              </w:rPr>
            </w:pPr>
            <w:r>
              <w:rPr>
                <w:rFonts w:ascii="Arial" w:hAnsi="Arial" w:cs="Arial"/>
              </w:rPr>
              <w:t>Non-c</w:t>
            </w:r>
            <w:r w:rsidRPr="00AB4B83">
              <w:rPr>
                <w:rFonts w:ascii="Arial" w:hAnsi="Arial" w:cs="Arial"/>
              </w:rPr>
              <w:t>umulative.</w:t>
            </w:r>
          </w:p>
        </w:tc>
      </w:tr>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Reporting cycle</w:t>
            </w:r>
          </w:p>
        </w:tc>
        <w:tc>
          <w:tcPr>
            <w:tcW w:w="6520" w:type="dxa"/>
          </w:tcPr>
          <w:p w:rsidR="00E43F7B" w:rsidRPr="00AB4B83" w:rsidRDefault="00E43F7B" w:rsidP="00007610">
            <w:pPr>
              <w:spacing w:line="360" w:lineRule="auto"/>
              <w:rPr>
                <w:rFonts w:ascii="Arial" w:hAnsi="Arial" w:cs="Arial"/>
              </w:rPr>
            </w:pPr>
            <w:r w:rsidRPr="00AB4B83">
              <w:rPr>
                <w:rFonts w:ascii="Arial" w:hAnsi="Arial" w:cs="Arial"/>
              </w:rPr>
              <w:t>Annual.</w:t>
            </w:r>
          </w:p>
        </w:tc>
      </w:tr>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New indicator</w:t>
            </w:r>
          </w:p>
        </w:tc>
        <w:tc>
          <w:tcPr>
            <w:tcW w:w="6520" w:type="dxa"/>
          </w:tcPr>
          <w:p w:rsidR="00E43F7B" w:rsidRPr="00AB4B83" w:rsidRDefault="00F36BE4" w:rsidP="00007610">
            <w:pPr>
              <w:spacing w:line="360" w:lineRule="auto"/>
              <w:rPr>
                <w:rFonts w:ascii="Arial" w:hAnsi="Arial" w:cs="Arial"/>
              </w:rPr>
            </w:pPr>
            <w:r>
              <w:rPr>
                <w:rFonts w:ascii="Arial" w:hAnsi="Arial" w:cs="Arial"/>
              </w:rPr>
              <w:t>Yes.</w:t>
            </w:r>
          </w:p>
        </w:tc>
      </w:tr>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Desired performance</w:t>
            </w:r>
          </w:p>
        </w:tc>
        <w:tc>
          <w:tcPr>
            <w:tcW w:w="6520" w:type="dxa"/>
          </w:tcPr>
          <w:p w:rsidR="00E43F7B" w:rsidRPr="00AB4B83" w:rsidRDefault="00E43F7B" w:rsidP="00007610">
            <w:pPr>
              <w:spacing w:line="360" w:lineRule="auto"/>
              <w:rPr>
                <w:rFonts w:ascii="Arial" w:hAnsi="Arial" w:cs="Arial"/>
              </w:rPr>
            </w:pPr>
            <w:r>
              <w:rPr>
                <w:rFonts w:ascii="Arial" w:hAnsi="Arial" w:cs="Arial"/>
              </w:rPr>
              <w:t>Enhanced performance of the Chamber.</w:t>
            </w:r>
          </w:p>
        </w:tc>
      </w:tr>
      <w:tr w:rsidR="00E43F7B" w:rsidRPr="00AB4B83" w:rsidTr="00007610">
        <w:tc>
          <w:tcPr>
            <w:tcW w:w="2802" w:type="dxa"/>
          </w:tcPr>
          <w:p w:rsidR="00E43F7B" w:rsidRPr="00AB4B83" w:rsidRDefault="00E43F7B" w:rsidP="00007610">
            <w:pPr>
              <w:spacing w:line="360" w:lineRule="auto"/>
              <w:rPr>
                <w:rFonts w:ascii="Arial" w:hAnsi="Arial" w:cs="Arial"/>
                <w:b/>
              </w:rPr>
            </w:pPr>
            <w:r w:rsidRPr="00AB4B83">
              <w:rPr>
                <w:rFonts w:ascii="Arial" w:hAnsi="Arial" w:cs="Arial"/>
                <w:b/>
              </w:rPr>
              <w:t>Indicator responsibility</w:t>
            </w:r>
          </w:p>
        </w:tc>
        <w:tc>
          <w:tcPr>
            <w:tcW w:w="6520" w:type="dxa"/>
          </w:tcPr>
          <w:p w:rsidR="00E43F7B" w:rsidRPr="00AB4B83" w:rsidRDefault="00E43F7B" w:rsidP="00007610">
            <w:pPr>
              <w:spacing w:line="360" w:lineRule="auto"/>
              <w:rPr>
                <w:rFonts w:ascii="Arial" w:hAnsi="Arial" w:cs="Arial"/>
              </w:rPr>
            </w:pPr>
            <w:r>
              <w:rPr>
                <w:rFonts w:ascii="Arial" w:hAnsi="Arial" w:cs="Arial"/>
              </w:rPr>
              <w:t>Trade and Industry Chamber Coordinator</w:t>
            </w:r>
            <w:r w:rsidRPr="00AB4B83">
              <w:rPr>
                <w:rFonts w:ascii="Arial" w:hAnsi="Arial" w:cs="Arial"/>
              </w:rPr>
              <w:t>.</w:t>
            </w:r>
          </w:p>
        </w:tc>
      </w:tr>
    </w:tbl>
    <w:p w:rsidR="00E43F7B" w:rsidRDefault="00E43F7B"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A97EDF">
            <w:pPr>
              <w:spacing w:line="360" w:lineRule="auto"/>
              <w:rPr>
                <w:rFonts w:ascii="Arial" w:hAnsi="Arial" w:cs="Arial"/>
              </w:rPr>
            </w:pPr>
            <w:r>
              <w:rPr>
                <w:rFonts w:ascii="Arial" w:hAnsi="Arial" w:cs="Arial"/>
              </w:rPr>
              <w:t xml:space="preserve">Number of satisfaction surveys </w:t>
            </w:r>
            <w:r w:rsidR="00A97EDF">
              <w:rPr>
                <w:rFonts w:ascii="Arial" w:hAnsi="Arial" w:cs="Arial"/>
              </w:rPr>
              <w:t>completed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A97EDF">
            <w:pPr>
              <w:spacing w:line="360" w:lineRule="auto"/>
              <w:rPr>
                <w:rFonts w:ascii="Arial" w:hAnsi="Arial" w:cs="Arial"/>
              </w:rPr>
            </w:pPr>
            <w:r>
              <w:rPr>
                <w:rFonts w:ascii="Arial" w:hAnsi="Arial" w:cs="Arial"/>
              </w:rPr>
              <w:t xml:space="preserve">This indicator seeks to measure the number of satisfaction surveys </w:t>
            </w:r>
            <w:r w:rsidR="00A97EDF">
              <w:rPr>
                <w:rFonts w:ascii="Arial" w:hAnsi="Arial" w:cs="Arial"/>
              </w:rPr>
              <w:t xml:space="preserve">completed </w:t>
            </w:r>
            <w:r>
              <w:rPr>
                <w:rFonts w:ascii="Arial" w:hAnsi="Arial" w:cs="Arial"/>
              </w:rPr>
              <w:t>with Chamber members annually.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9851CE" w:rsidRDefault="00D25D6A" w:rsidP="005E7072">
            <w:pPr>
              <w:spacing w:line="360" w:lineRule="auto"/>
              <w:rPr>
                <w:rFonts w:ascii="Arial" w:hAnsi="Arial" w:cs="Arial"/>
              </w:rPr>
            </w:pPr>
            <w:r w:rsidRPr="009851CE">
              <w:rPr>
                <w:rFonts w:ascii="Arial" w:hAnsi="Arial" w:cs="Arial"/>
              </w:rPr>
              <w:t xml:space="preserve">To </w:t>
            </w:r>
            <w:r>
              <w:rPr>
                <w:rFonts w:ascii="Arial" w:hAnsi="Arial" w:cs="Arial"/>
              </w:rPr>
              <w:t>provide a basis to proactively identify shortcomings in respect of logistical arrangements, and the quality of preparations for Chamber meetings. Logistical arrangement would include transport arrangements, accommodation arrangements and catering. Quality of preparations would include the quality of agendas, minutes, documentation and document packs. Data received from the surveys would be used to enhance the effectiveness and efficiency of future Chamber meeting arrangements and engagements.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The administration of individual surveys of Chamber participants.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A97EDF">
            <w:pPr>
              <w:spacing w:line="360" w:lineRule="auto"/>
              <w:rPr>
                <w:rFonts w:ascii="Arial" w:hAnsi="Arial" w:cs="Arial"/>
              </w:rPr>
            </w:pPr>
            <w:r>
              <w:rPr>
                <w:rFonts w:ascii="Arial" w:hAnsi="Arial" w:cs="Arial"/>
              </w:rPr>
              <w:t xml:space="preserve">Simple count of the number of Satisfaction Surveys </w:t>
            </w:r>
            <w:r w:rsidR="00A97EDF">
              <w:rPr>
                <w:rFonts w:ascii="Arial" w:hAnsi="Arial" w:cs="Arial"/>
              </w:rPr>
              <w:t>completed.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r w:rsidR="00D25D6A"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Enhancement of future Chamber meetings through the proactive identification of areas requiring improvement.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Trade and Industry Chamber </w:t>
            </w:r>
            <w:r w:rsidRPr="00AB4B83">
              <w:rPr>
                <w:rFonts w:ascii="Arial" w:hAnsi="Arial" w:cs="Arial"/>
              </w:rPr>
              <w:t>Coordinator.</w:t>
            </w:r>
          </w:p>
        </w:tc>
      </w:tr>
    </w:tbl>
    <w:p w:rsidR="00D25D6A" w:rsidRDefault="00D25D6A" w:rsidP="00D25D6A">
      <w:pPr>
        <w:rPr>
          <w:rFonts w:ascii="Arial" w:hAnsi="Arial" w:cs="Arial"/>
          <w:sz w:val="20"/>
          <w:szCs w:val="20"/>
        </w:rPr>
      </w:pPr>
    </w:p>
    <w:p w:rsidR="00D25D6A" w:rsidRDefault="005C3970" w:rsidP="005C3970">
      <w:pPr>
        <w:spacing w:after="480"/>
        <w:ind w:left="1440" w:hanging="720"/>
        <w:rPr>
          <w:rFonts w:ascii="Arial" w:hAnsi="Arial" w:cs="Arial"/>
          <w:b/>
          <w:sz w:val="20"/>
          <w:szCs w:val="20"/>
        </w:rPr>
      </w:pPr>
      <w:r>
        <w:rPr>
          <w:rFonts w:ascii="Arial" w:hAnsi="Arial" w:cs="Arial"/>
          <w:b/>
          <w:sz w:val="20"/>
          <w:szCs w:val="20"/>
        </w:rPr>
        <w:t>2.4.</w:t>
      </w:r>
      <w:r>
        <w:rPr>
          <w:rFonts w:ascii="Arial" w:hAnsi="Arial" w:cs="Arial"/>
          <w:b/>
          <w:sz w:val="20"/>
          <w:szCs w:val="20"/>
        </w:rPr>
        <w:tab/>
      </w:r>
      <w:r w:rsidR="00D25D6A" w:rsidRPr="000501AA">
        <w:rPr>
          <w:rFonts w:ascii="Arial" w:hAnsi="Arial" w:cs="Arial"/>
          <w:b/>
          <w:sz w:val="20"/>
          <w:szCs w:val="20"/>
        </w:rPr>
        <w:t xml:space="preserve">Sub-Programme </w:t>
      </w:r>
      <w:r w:rsidR="00D25D6A">
        <w:rPr>
          <w:rFonts w:ascii="Arial" w:hAnsi="Arial" w:cs="Arial"/>
          <w:b/>
          <w:sz w:val="20"/>
          <w:szCs w:val="20"/>
        </w:rPr>
        <w:t>2</w:t>
      </w:r>
      <w:r w:rsidR="00D25D6A" w:rsidRPr="000501AA">
        <w:rPr>
          <w:rFonts w:ascii="Arial" w:hAnsi="Arial" w:cs="Arial"/>
          <w:b/>
          <w:sz w:val="20"/>
          <w:szCs w:val="20"/>
        </w:rPr>
        <w:t>.</w:t>
      </w:r>
      <w:r w:rsidR="00D25D6A">
        <w:rPr>
          <w:rFonts w:ascii="Arial" w:hAnsi="Arial" w:cs="Arial"/>
          <w:b/>
          <w:sz w:val="20"/>
          <w:szCs w:val="20"/>
        </w:rPr>
        <w:t>4</w:t>
      </w:r>
      <w:r w:rsidR="00D25D6A" w:rsidRPr="000501AA">
        <w:rPr>
          <w:rFonts w:ascii="Arial" w:hAnsi="Arial" w:cs="Arial"/>
          <w:b/>
          <w:sz w:val="20"/>
          <w:szCs w:val="20"/>
        </w:rPr>
        <w:t xml:space="preserve">: </w:t>
      </w:r>
      <w:r w:rsidR="00D25D6A">
        <w:rPr>
          <w:rFonts w:ascii="Arial" w:hAnsi="Arial" w:cs="Arial"/>
          <w:b/>
          <w:sz w:val="20"/>
          <w:szCs w:val="20"/>
        </w:rPr>
        <w:t xml:space="preserve">Labour Market </w:t>
      </w:r>
      <w:r w:rsidR="00D25D6A" w:rsidRPr="000501AA">
        <w:rPr>
          <w:rFonts w:ascii="Arial" w:hAnsi="Arial" w:cs="Arial"/>
          <w:b/>
          <w:sz w:val="20"/>
          <w:szCs w:val="20"/>
        </w:rPr>
        <w:t>Chamber</w:t>
      </w: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shd w:val="clear" w:color="auto" w:fill="auto"/>
          </w:tcPr>
          <w:p w:rsidR="00D25D6A" w:rsidRPr="0063045F" w:rsidRDefault="00D25D6A" w:rsidP="005E7072">
            <w:pPr>
              <w:spacing w:line="360" w:lineRule="auto"/>
              <w:rPr>
                <w:rFonts w:ascii="Arial" w:hAnsi="Arial" w:cs="Arial"/>
                <w:b/>
              </w:rPr>
            </w:pPr>
            <w:r w:rsidRPr="0063045F">
              <w:rPr>
                <w:rFonts w:ascii="Arial" w:hAnsi="Arial" w:cs="Arial"/>
                <w:b/>
              </w:rPr>
              <w:t>Indicator title</w:t>
            </w:r>
          </w:p>
        </w:tc>
        <w:tc>
          <w:tcPr>
            <w:tcW w:w="6520" w:type="dxa"/>
            <w:shd w:val="clear" w:color="auto" w:fill="auto"/>
          </w:tcPr>
          <w:p w:rsidR="00D25D6A" w:rsidRPr="0063045F" w:rsidRDefault="00D25D6A" w:rsidP="005E7072">
            <w:pPr>
              <w:spacing w:line="360" w:lineRule="auto"/>
              <w:rPr>
                <w:rFonts w:ascii="Arial" w:hAnsi="Arial" w:cs="Arial"/>
              </w:rPr>
            </w:pPr>
            <w:r>
              <w:rPr>
                <w:rFonts w:ascii="Arial" w:hAnsi="Arial" w:cs="Arial"/>
              </w:rPr>
              <w:t>Number of progress report</w:t>
            </w:r>
            <w:r w:rsidR="009A5826">
              <w:rPr>
                <w:rFonts w:ascii="Arial" w:hAnsi="Arial" w:cs="Arial"/>
              </w:rPr>
              <w:t>s</w:t>
            </w:r>
            <w:r>
              <w:rPr>
                <w:rFonts w:ascii="Arial" w:hAnsi="Arial" w:cs="Arial"/>
              </w:rPr>
              <w:t xml:space="preserve"> to MANCO (on the Decent Work Country Programme [DWCP]).</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progress reports to MANCO on the DWCP.</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progress reports will provide MANCO with quarterly updates on </w:t>
            </w:r>
            <w:r>
              <w:rPr>
                <w:rFonts w:ascii="Arial" w:hAnsi="Arial" w:cs="Arial"/>
              </w:rPr>
              <w:lastRenderedPageBreak/>
              <w:t xml:space="preserve">the implementation of the Decent Work Country Programme.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lastRenderedPageBreak/>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International Labour Organisation provides reports to the </w:t>
            </w:r>
            <w:r w:rsidR="007732DA">
              <w:rPr>
                <w:rFonts w:ascii="Arial" w:hAnsi="Arial" w:cs="Arial"/>
              </w:rPr>
              <w:t>NEDLAC</w:t>
            </w:r>
            <w:r>
              <w:rPr>
                <w:rFonts w:ascii="Arial" w:hAnsi="Arial" w:cs="Arial"/>
              </w:rPr>
              <w:t xml:space="preserve"> Decent Work Country Programme </w:t>
            </w:r>
            <w:r w:rsidR="009A5826">
              <w:rPr>
                <w:rFonts w:ascii="Arial" w:hAnsi="Arial" w:cs="Arial"/>
              </w:rPr>
              <w:t xml:space="preserve">Steering </w:t>
            </w:r>
            <w:r>
              <w:rPr>
                <w:rFonts w:ascii="Arial" w:hAnsi="Arial" w:cs="Arial"/>
              </w:rPr>
              <w:t>Committee.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DWCP progress reports submitted to MANCO.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4 x progress Reports to MANCO on the Decent Work Country Programme.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Labour Market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Time taken to resolve demarcation disputes.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Demarcation disputes will be addressed within 21 days of being referred by the Commission for Conciliation, Mediation and Arbitration (CCMA).</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w:t>
            </w:r>
            <w:r w:rsidR="007732DA">
              <w:rPr>
                <w:rFonts w:ascii="Arial" w:hAnsi="Arial" w:cs="Arial"/>
              </w:rPr>
              <w:t>NEDLAC</w:t>
            </w:r>
            <w:r>
              <w:rPr>
                <w:rFonts w:ascii="Arial" w:hAnsi="Arial" w:cs="Arial"/>
              </w:rPr>
              <w:t xml:space="preserve"> Demarcations Committee considers demarcation disputes referred by the CCMA. It is important that these disputes are resolved within the 21 day time frame established by the Demarcations Committee.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days taken to resolve demarcation disputes.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A register of demarcation disputes is maintained by the Labour Market Chamber Convenor. The register records the date of receipt of the demarcation dispute and the date of finalisation by the Demarcations Committee.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9E4590" w:rsidP="005E7072">
            <w:pPr>
              <w:spacing w:line="360" w:lineRule="auto"/>
              <w:rPr>
                <w:rFonts w:ascii="Arial" w:hAnsi="Arial" w:cs="Arial"/>
              </w:rPr>
            </w:pPr>
            <w:r>
              <w:rPr>
                <w:rFonts w:ascii="Arial" w:hAnsi="Arial" w:cs="Arial"/>
              </w:rPr>
              <w:t>Quarterly</w:t>
            </w:r>
            <w:r w:rsidR="00D25D6A"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Demarcation disputes are resolved within 21 days of referral by the CCMA.</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Labour Market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Time taken to resolve demarcation applications.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Demarcation disputes will be addressed within 90 days of being referred by the Commission for Conciliation, Mediation and Arbitration (CCMA)</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w:t>
            </w:r>
            <w:r w:rsidR="007732DA">
              <w:rPr>
                <w:rFonts w:ascii="Arial" w:hAnsi="Arial" w:cs="Arial"/>
              </w:rPr>
              <w:t>NEDLAC</w:t>
            </w:r>
            <w:r>
              <w:rPr>
                <w:rFonts w:ascii="Arial" w:hAnsi="Arial" w:cs="Arial"/>
              </w:rPr>
              <w:t xml:space="preserve"> Demarcations Committee considers demarcation disputes referred by the CCMA. It is important that these disputes are resolved within the 90 day time frame established by the Demarcations Committee.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days taken to resolve demarcation applications.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A register of demarcation disputes is maintained by the Labour Market Chamber Convenor. The register records the date of receipt of the demarcation applications and the date of finalisation by the Demarcations Committee.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9E4590" w:rsidP="005E7072">
            <w:pPr>
              <w:spacing w:line="360" w:lineRule="auto"/>
              <w:rPr>
                <w:rFonts w:ascii="Arial" w:hAnsi="Arial" w:cs="Arial"/>
              </w:rPr>
            </w:pPr>
            <w:r>
              <w:rPr>
                <w:rFonts w:ascii="Arial" w:hAnsi="Arial" w:cs="Arial"/>
              </w:rPr>
              <w:t>Quarterly</w:t>
            </w:r>
            <w:r w:rsidR="00D25D6A"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Demarcation applications are resolved within 90 days of referral by the CCMA.</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Labour Market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shd w:val="clear" w:color="auto" w:fill="auto"/>
          </w:tcPr>
          <w:p w:rsidR="00D25D6A" w:rsidRPr="0063045F" w:rsidRDefault="00D25D6A" w:rsidP="005E7072">
            <w:pPr>
              <w:spacing w:line="360" w:lineRule="auto"/>
              <w:rPr>
                <w:rFonts w:ascii="Arial" w:hAnsi="Arial" w:cs="Arial"/>
                <w:b/>
              </w:rPr>
            </w:pPr>
            <w:r w:rsidRPr="0063045F">
              <w:rPr>
                <w:rFonts w:ascii="Arial" w:hAnsi="Arial" w:cs="Arial"/>
                <w:b/>
              </w:rPr>
              <w:t>Indicator title</w:t>
            </w:r>
          </w:p>
        </w:tc>
        <w:tc>
          <w:tcPr>
            <w:tcW w:w="6520" w:type="dxa"/>
            <w:shd w:val="clear" w:color="auto" w:fill="auto"/>
          </w:tcPr>
          <w:p w:rsidR="00D25D6A" w:rsidRPr="0063045F" w:rsidRDefault="00D25D6A" w:rsidP="005E7072">
            <w:pPr>
              <w:spacing w:line="360" w:lineRule="auto"/>
              <w:rPr>
                <w:rFonts w:ascii="Arial" w:hAnsi="Arial" w:cs="Arial"/>
              </w:rPr>
            </w:pPr>
            <w:r w:rsidRPr="0063045F">
              <w:rPr>
                <w:rFonts w:ascii="Arial" w:hAnsi="Arial" w:cs="Arial"/>
              </w:rPr>
              <w:t xml:space="preserve">Number of briefing reports to </w:t>
            </w:r>
            <w:r>
              <w:rPr>
                <w:rFonts w:ascii="Arial" w:hAnsi="Arial" w:cs="Arial"/>
              </w:rPr>
              <w:t>Chamber</w:t>
            </w:r>
            <w:r w:rsidRPr="0063045F">
              <w:rPr>
                <w:rFonts w:ascii="Arial" w:hAnsi="Arial" w:cs="Arial"/>
              </w:rPr>
              <w:t xml:space="preserve"> </w:t>
            </w:r>
            <w:r>
              <w:rPr>
                <w:rFonts w:ascii="Arial" w:hAnsi="Arial" w:cs="Arial"/>
              </w:rPr>
              <w:t>(in engagements with institutions that fall within the labour market ambit)</w:t>
            </w:r>
            <w:r w:rsidRPr="0063045F">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2 Chamber briefing report will be developed based on Chamber meetings with institutions falling within the labour market ambit.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The briefing reports will capture the key issues raised by Chamber constituencies during the meetings with institutions falling within the labour market ambit.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briefing reports arising from the meetings with institutions falling within the labour market ambit.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The briefing reports will capture the discussions at these meetings.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2 x briefing Report to Chamber which would capture Constituencies inputs at the Chamber meetings with institutions falling within the labour market ambit.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Labour Market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4E4B88">
            <w:pPr>
              <w:spacing w:line="360" w:lineRule="auto"/>
              <w:rPr>
                <w:rFonts w:ascii="Arial" w:hAnsi="Arial" w:cs="Arial"/>
              </w:rPr>
            </w:pPr>
            <w:r>
              <w:rPr>
                <w:rFonts w:ascii="Arial" w:hAnsi="Arial" w:cs="Arial"/>
              </w:rPr>
              <w:t xml:space="preserve">Number of research reports </w:t>
            </w:r>
            <w:r w:rsidR="004E4B88">
              <w:rPr>
                <w:rFonts w:ascii="Arial" w:hAnsi="Arial" w:cs="Arial"/>
              </w:rPr>
              <w:t>conclud</w:t>
            </w:r>
            <w:r>
              <w:rPr>
                <w:rFonts w:ascii="Arial" w:hAnsi="Arial" w:cs="Arial"/>
              </w:rPr>
              <w:t>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indictor is intended to measure the number of research reports developed.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provides the Chamber with a basis to undertake research on issues of interest to the Chamber. The reports could then inform both current and future engagements of the Chamber.</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research reports concluded.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Copies of the research reports.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Enhanced Chamber engagements arising from the research undertaken.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Labour Market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Time taken to conclude a </w:t>
            </w:r>
            <w:r w:rsidR="007732DA">
              <w:rPr>
                <w:rFonts w:ascii="Arial" w:hAnsi="Arial" w:cs="Arial"/>
              </w:rPr>
              <w:t>NEDLAC</w:t>
            </w:r>
            <w:r>
              <w:rPr>
                <w:rFonts w:ascii="Arial" w:hAnsi="Arial" w:cs="Arial"/>
              </w:rPr>
              <w:t xml:space="preserve"> Report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To measure the time taken to conclude </w:t>
            </w:r>
            <w:r w:rsidR="007732DA">
              <w:rPr>
                <w:rFonts w:ascii="Arial" w:hAnsi="Arial" w:cs="Arial"/>
              </w:rPr>
              <w:t>NEDLAC</w:t>
            </w:r>
            <w:r>
              <w:rPr>
                <w:rFonts w:ascii="Arial" w:hAnsi="Arial" w:cs="Arial"/>
              </w:rPr>
              <w:t xml:space="preserve"> Reports on arising matters.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There are matters that will arise during the course of the financial year, which consequently would not appear on the APP for that specific financial year. These matters are generally tabled by government. The </w:t>
            </w:r>
            <w:r w:rsidR="007732DA">
              <w:rPr>
                <w:rFonts w:ascii="Arial" w:hAnsi="Arial" w:cs="Arial"/>
              </w:rPr>
              <w:t>NEDLAC</w:t>
            </w:r>
            <w:r>
              <w:rPr>
                <w:rFonts w:ascii="Arial" w:hAnsi="Arial" w:cs="Arial"/>
              </w:rPr>
              <w:t xml:space="preserve"> Protocol will be used as a basis for setting time frames for the conclusion of engagements on such matters. The conclusion of engagements on legislative and policy matters will result in a </w:t>
            </w:r>
            <w:r w:rsidR="007732DA">
              <w:rPr>
                <w:rFonts w:ascii="Arial" w:hAnsi="Arial" w:cs="Arial"/>
              </w:rPr>
              <w:t>NEDLAC</w:t>
            </w:r>
            <w:r>
              <w:rPr>
                <w:rFonts w:ascii="Arial" w:hAnsi="Arial" w:cs="Arial"/>
              </w:rPr>
              <w:t xml:space="preserve"> Report. In terms of the </w:t>
            </w:r>
            <w:r w:rsidR="007732DA">
              <w:rPr>
                <w:rFonts w:ascii="Arial" w:hAnsi="Arial" w:cs="Arial"/>
              </w:rPr>
              <w:t>NEDLAC</w:t>
            </w:r>
            <w:r>
              <w:rPr>
                <w:rFonts w:ascii="Arial" w:hAnsi="Arial" w:cs="Arial"/>
              </w:rPr>
              <w:t xml:space="preserve"> Protocol, </w:t>
            </w:r>
            <w:r w:rsidR="007732DA">
              <w:rPr>
                <w:rFonts w:ascii="Arial" w:hAnsi="Arial" w:cs="Arial"/>
              </w:rPr>
              <w:t>NEDLAC</w:t>
            </w:r>
            <w:r>
              <w:rPr>
                <w:rFonts w:ascii="Arial" w:hAnsi="Arial" w:cs="Arial"/>
              </w:rPr>
              <w:t xml:space="preserve"> Reports are ratified by MANCO or the Overall Convenors. A MANCO/Overall Convenors ratified </w:t>
            </w:r>
            <w:r w:rsidR="007732DA">
              <w:rPr>
                <w:rFonts w:ascii="Arial" w:hAnsi="Arial" w:cs="Arial"/>
              </w:rPr>
              <w:t>NEDLAC</w:t>
            </w:r>
            <w:r>
              <w:rPr>
                <w:rFonts w:ascii="Arial" w:hAnsi="Arial" w:cs="Arial"/>
              </w:rPr>
              <w:t xml:space="preserve"> Report therefore forms proof of the conclusion of an engagement process.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Simple count of the number of days taken, from the date on which the arising matter was tabled and the date on which the </w:t>
            </w:r>
            <w:r w:rsidR="007732DA">
              <w:rPr>
                <w:rFonts w:ascii="Arial" w:hAnsi="Arial" w:cs="Arial"/>
              </w:rPr>
              <w:t>NEDLAC</w:t>
            </w:r>
            <w:r>
              <w:rPr>
                <w:rFonts w:ascii="Arial" w:hAnsi="Arial" w:cs="Arial"/>
              </w:rPr>
              <w:t xml:space="preserve"> Report was ultimately signed-off/approved by MANCO.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minutes of the Chamber meeting where the arising matter was tabled and the minutes of the MANCO meeting where the </w:t>
            </w:r>
            <w:r w:rsidR="007732DA">
              <w:rPr>
                <w:rFonts w:ascii="Arial" w:hAnsi="Arial" w:cs="Arial"/>
              </w:rPr>
              <w:t>NEDLAC</w:t>
            </w:r>
            <w:r>
              <w:rPr>
                <w:rFonts w:ascii="Arial" w:hAnsi="Arial" w:cs="Arial"/>
              </w:rPr>
              <w:t xml:space="preserve"> Report was signed-off/approved.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Enhanced compliance with the </w:t>
            </w:r>
            <w:r w:rsidR="007732DA">
              <w:rPr>
                <w:rFonts w:ascii="Arial" w:hAnsi="Arial" w:cs="Arial"/>
              </w:rPr>
              <w:t>NEDLAC</w:t>
            </w:r>
            <w:r>
              <w:rPr>
                <w:rFonts w:ascii="Arial" w:hAnsi="Arial" w:cs="Arial"/>
              </w:rPr>
              <w:t xml:space="preserve"> Protocol.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Labour Market Chamber Coordinator</w:t>
            </w:r>
            <w:r w:rsidRPr="00AB4B83">
              <w:rPr>
                <w:rFonts w:ascii="Arial" w:hAnsi="Arial" w:cs="Arial"/>
              </w:rPr>
              <w:t>.</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title</w:t>
            </w:r>
          </w:p>
        </w:tc>
        <w:tc>
          <w:tcPr>
            <w:tcW w:w="6520" w:type="dxa"/>
          </w:tcPr>
          <w:p w:rsidR="00D25D6A" w:rsidRPr="00AB4B83" w:rsidRDefault="00D25D6A" w:rsidP="004E4B88">
            <w:pPr>
              <w:spacing w:line="360" w:lineRule="auto"/>
              <w:rPr>
                <w:rFonts w:ascii="Arial" w:hAnsi="Arial" w:cs="Arial"/>
              </w:rPr>
            </w:pPr>
            <w:r>
              <w:rPr>
                <w:rFonts w:ascii="Arial" w:hAnsi="Arial" w:cs="Arial"/>
              </w:rPr>
              <w:t>Nu</w:t>
            </w:r>
            <w:r w:rsidR="004E4B88">
              <w:rPr>
                <w:rFonts w:ascii="Arial" w:hAnsi="Arial" w:cs="Arial"/>
              </w:rPr>
              <w:t>mber of satisfaction surveys completed</w:t>
            </w:r>
            <w:r>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seeks to measure the number of satisfaction surveys conducted with Chamber members annually.</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9851CE" w:rsidRDefault="00D25D6A" w:rsidP="005E7072">
            <w:pPr>
              <w:spacing w:line="360" w:lineRule="auto"/>
              <w:rPr>
                <w:rFonts w:ascii="Arial" w:hAnsi="Arial" w:cs="Arial"/>
              </w:rPr>
            </w:pPr>
            <w:r w:rsidRPr="009851CE">
              <w:rPr>
                <w:rFonts w:ascii="Arial" w:hAnsi="Arial" w:cs="Arial"/>
              </w:rPr>
              <w:t xml:space="preserve">To </w:t>
            </w:r>
            <w:r>
              <w:rPr>
                <w:rFonts w:ascii="Arial" w:hAnsi="Arial" w:cs="Arial"/>
              </w:rPr>
              <w:t>provide a basis to proactively identify shortcomings in respect of logistical arrangements, and the quality of preparations for Chamber meetings. Logistical arrangement would include transport arrangements, accommodation arrangements and catering. Quality of preparations would include the quality of agendas, minutes, documentation and document packs. Data received from the surveys would be used to enhance the effectiveness and efficiency of future Chamber meeting arrangements and engagements.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The administration of individual surveys of Chamber participants.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Satisfaction Surveys conducted.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r w:rsidR="00D25D6A" w:rsidRPr="00AB4B83">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Enhancement of future Chamber meetings through the proactive identification of areas requiring improvement.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Labour Market Chamber </w:t>
            </w:r>
            <w:r w:rsidRPr="00AB4B83">
              <w:rPr>
                <w:rFonts w:ascii="Arial" w:hAnsi="Arial" w:cs="Arial"/>
              </w:rPr>
              <w:t>Coordinator.</w:t>
            </w:r>
          </w:p>
        </w:tc>
      </w:tr>
    </w:tbl>
    <w:p w:rsidR="00D25D6A" w:rsidRDefault="00D25D6A" w:rsidP="00D25D6A">
      <w:pPr>
        <w:rPr>
          <w:rFonts w:ascii="Arial" w:hAnsi="Arial" w:cs="Arial"/>
          <w:sz w:val="20"/>
          <w:szCs w:val="20"/>
        </w:rPr>
      </w:pPr>
    </w:p>
    <w:p w:rsidR="0018540D" w:rsidRDefault="005C3970" w:rsidP="005C3970">
      <w:pPr>
        <w:spacing w:after="240"/>
        <w:ind w:left="1440" w:hanging="720"/>
        <w:rPr>
          <w:rFonts w:ascii="Arial" w:hAnsi="Arial" w:cs="Arial"/>
          <w:b/>
          <w:sz w:val="20"/>
          <w:szCs w:val="20"/>
        </w:rPr>
      </w:pPr>
      <w:r>
        <w:rPr>
          <w:rFonts w:ascii="Arial" w:hAnsi="Arial" w:cs="Arial"/>
          <w:b/>
          <w:sz w:val="20"/>
          <w:szCs w:val="20"/>
        </w:rPr>
        <w:t>2.5.</w:t>
      </w:r>
      <w:r>
        <w:rPr>
          <w:rFonts w:ascii="Arial" w:hAnsi="Arial" w:cs="Arial"/>
          <w:b/>
          <w:sz w:val="20"/>
          <w:szCs w:val="20"/>
        </w:rPr>
        <w:tab/>
      </w:r>
      <w:r w:rsidR="0018540D" w:rsidRPr="000501AA">
        <w:rPr>
          <w:rFonts w:ascii="Arial" w:hAnsi="Arial" w:cs="Arial"/>
          <w:b/>
          <w:sz w:val="20"/>
          <w:szCs w:val="20"/>
        </w:rPr>
        <w:t xml:space="preserve">Sub-Programme </w:t>
      </w:r>
      <w:r w:rsidR="0018540D">
        <w:rPr>
          <w:rFonts w:ascii="Arial" w:hAnsi="Arial" w:cs="Arial"/>
          <w:b/>
          <w:sz w:val="20"/>
          <w:szCs w:val="20"/>
        </w:rPr>
        <w:t>2</w:t>
      </w:r>
      <w:r w:rsidR="0018540D" w:rsidRPr="000501AA">
        <w:rPr>
          <w:rFonts w:ascii="Arial" w:hAnsi="Arial" w:cs="Arial"/>
          <w:b/>
          <w:sz w:val="20"/>
          <w:szCs w:val="20"/>
        </w:rPr>
        <w:t>.</w:t>
      </w:r>
      <w:r w:rsidR="0018540D">
        <w:rPr>
          <w:rFonts w:ascii="Arial" w:hAnsi="Arial" w:cs="Arial"/>
          <w:b/>
          <w:sz w:val="20"/>
          <w:szCs w:val="20"/>
        </w:rPr>
        <w:t>5</w:t>
      </w:r>
      <w:r w:rsidR="0018540D" w:rsidRPr="000501AA">
        <w:rPr>
          <w:rFonts w:ascii="Arial" w:hAnsi="Arial" w:cs="Arial"/>
          <w:b/>
          <w:sz w:val="20"/>
          <w:szCs w:val="20"/>
        </w:rPr>
        <w:t xml:space="preserve">: </w:t>
      </w:r>
      <w:r w:rsidR="0018540D">
        <w:rPr>
          <w:rFonts w:ascii="Arial" w:hAnsi="Arial" w:cs="Arial"/>
          <w:b/>
          <w:sz w:val="20"/>
          <w:szCs w:val="20"/>
        </w:rPr>
        <w:t>Manco Task Teams</w:t>
      </w:r>
    </w:p>
    <w:tbl>
      <w:tblPr>
        <w:tblStyle w:val="TableGrid"/>
        <w:tblW w:w="0" w:type="auto"/>
        <w:tblLook w:val="04A0" w:firstRow="1" w:lastRow="0" w:firstColumn="1" w:lastColumn="0" w:noHBand="0" w:noVBand="1"/>
      </w:tblPr>
      <w:tblGrid>
        <w:gridCol w:w="2802"/>
        <w:gridCol w:w="6520"/>
      </w:tblGrid>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Indicator title</w:t>
            </w:r>
          </w:p>
        </w:tc>
        <w:tc>
          <w:tcPr>
            <w:tcW w:w="6520" w:type="dxa"/>
          </w:tcPr>
          <w:p w:rsidR="0018540D" w:rsidRPr="00AB4B83" w:rsidRDefault="0018540D" w:rsidP="00DC4961">
            <w:pPr>
              <w:spacing w:line="360" w:lineRule="auto"/>
              <w:rPr>
                <w:rFonts w:ascii="Arial" w:hAnsi="Arial" w:cs="Arial"/>
              </w:rPr>
            </w:pPr>
            <w:r>
              <w:rPr>
                <w:rFonts w:ascii="Arial" w:hAnsi="Arial" w:cs="Arial"/>
              </w:rPr>
              <w:t xml:space="preserve">Time taken to conclude a </w:t>
            </w:r>
            <w:r w:rsidR="007732DA">
              <w:rPr>
                <w:rFonts w:ascii="Arial" w:hAnsi="Arial" w:cs="Arial"/>
              </w:rPr>
              <w:t>NEDLAC</w:t>
            </w:r>
            <w:r>
              <w:rPr>
                <w:rFonts w:ascii="Arial" w:hAnsi="Arial" w:cs="Arial"/>
              </w:rPr>
              <w:t xml:space="preserve"> Report</w:t>
            </w:r>
          </w:p>
        </w:tc>
      </w:tr>
      <w:tr w:rsidR="0018540D" w:rsidRPr="00AB4B83" w:rsidTr="00DC4961">
        <w:tc>
          <w:tcPr>
            <w:tcW w:w="2802" w:type="dxa"/>
          </w:tcPr>
          <w:p w:rsidR="0018540D" w:rsidRPr="00AB4B83" w:rsidRDefault="0018540D" w:rsidP="00DC4961">
            <w:pPr>
              <w:spacing w:line="360" w:lineRule="auto"/>
              <w:rPr>
                <w:rFonts w:ascii="Arial" w:hAnsi="Arial" w:cs="Arial"/>
                <w:b/>
              </w:rPr>
            </w:pPr>
            <w:r>
              <w:rPr>
                <w:rFonts w:ascii="Arial" w:hAnsi="Arial" w:cs="Arial"/>
                <w:b/>
              </w:rPr>
              <w:t>Short Definition</w:t>
            </w:r>
          </w:p>
        </w:tc>
        <w:tc>
          <w:tcPr>
            <w:tcW w:w="6520" w:type="dxa"/>
          </w:tcPr>
          <w:p w:rsidR="0018540D" w:rsidRPr="00AB4B83" w:rsidRDefault="0018540D" w:rsidP="00DC4961">
            <w:pPr>
              <w:spacing w:line="360" w:lineRule="auto"/>
              <w:rPr>
                <w:rFonts w:ascii="Arial" w:hAnsi="Arial" w:cs="Arial"/>
              </w:rPr>
            </w:pPr>
            <w:r>
              <w:rPr>
                <w:rFonts w:ascii="Arial" w:hAnsi="Arial" w:cs="Arial"/>
              </w:rPr>
              <w:t xml:space="preserve">The </w:t>
            </w:r>
            <w:r w:rsidR="007732DA">
              <w:rPr>
                <w:rFonts w:ascii="Arial" w:hAnsi="Arial" w:cs="Arial"/>
              </w:rPr>
              <w:t>NEDLAC</w:t>
            </w:r>
            <w:r>
              <w:rPr>
                <w:rFonts w:ascii="Arial" w:hAnsi="Arial" w:cs="Arial"/>
              </w:rPr>
              <w:t xml:space="preserve"> Protocol provides time frames for the conclusion of engagements on matters tabled at </w:t>
            </w:r>
            <w:r w:rsidR="007732DA">
              <w:rPr>
                <w:rFonts w:ascii="Arial" w:hAnsi="Arial" w:cs="Arial"/>
              </w:rPr>
              <w:t>NEDLAC</w:t>
            </w:r>
            <w:r>
              <w:rPr>
                <w:rFonts w:ascii="Arial" w:hAnsi="Arial" w:cs="Arial"/>
              </w:rPr>
              <w:t xml:space="preserve">. The time frame of 6 months is set down for policy and legislative matters requiring extensive engagement. A period of 6 months is therefore allocated for the conclusion of a </w:t>
            </w:r>
            <w:r w:rsidR="007732DA">
              <w:rPr>
                <w:rFonts w:ascii="Arial" w:hAnsi="Arial" w:cs="Arial"/>
              </w:rPr>
              <w:t>NEDLAC</w:t>
            </w:r>
            <w:r>
              <w:rPr>
                <w:rFonts w:ascii="Arial" w:hAnsi="Arial" w:cs="Arial"/>
              </w:rPr>
              <w:t xml:space="preserve"> Report in respect of an arising matter.</w:t>
            </w:r>
          </w:p>
        </w:tc>
      </w:tr>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Purpose/Importance</w:t>
            </w:r>
          </w:p>
        </w:tc>
        <w:tc>
          <w:tcPr>
            <w:tcW w:w="6520" w:type="dxa"/>
          </w:tcPr>
          <w:p w:rsidR="0018540D" w:rsidRPr="00AB4B83" w:rsidRDefault="0018540D" w:rsidP="00DC4961">
            <w:pPr>
              <w:spacing w:line="360" w:lineRule="auto"/>
              <w:rPr>
                <w:rFonts w:ascii="Arial" w:hAnsi="Arial" w:cs="Arial"/>
              </w:rPr>
            </w:pPr>
            <w:r>
              <w:rPr>
                <w:rFonts w:ascii="Arial" w:hAnsi="Arial" w:cs="Arial"/>
              </w:rPr>
              <w:t xml:space="preserve">There are matters that will arise during the course of the financial year, which consequently would not appear on the APP for that specific financial year. These matters are generally tabled by government. The </w:t>
            </w:r>
            <w:r w:rsidR="007732DA">
              <w:rPr>
                <w:rFonts w:ascii="Arial" w:hAnsi="Arial" w:cs="Arial"/>
              </w:rPr>
              <w:t>NEDLAC</w:t>
            </w:r>
            <w:r>
              <w:rPr>
                <w:rFonts w:ascii="Arial" w:hAnsi="Arial" w:cs="Arial"/>
              </w:rPr>
              <w:t xml:space="preserve"> Protocol will be used as a basis for setting time frames for the conclusion of engagements on such matters. The conclusion of engagements on legislative and policy matters will result in a </w:t>
            </w:r>
            <w:r w:rsidR="007732DA">
              <w:rPr>
                <w:rFonts w:ascii="Arial" w:hAnsi="Arial" w:cs="Arial"/>
              </w:rPr>
              <w:t>NEDLAC</w:t>
            </w:r>
            <w:r>
              <w:rPr>
                <w:rFonts w:ascii="Arial" w:hAnsi="Arial" w:cs="Arial"/>
              </w:rPr>
              <w:t xml:space="preserve"> Report. In terms of the </w:t>
            </w:r>
            <w:r w:rsidR="007732DA">
              <w:rPr>
                <w:rFonts w:ascii="Arial" w:hAnsi="Arial" w:cs="Arial"/>
              </w:rPr>
              <w:t>NEDLAC</w:t>
            </w:r>
            <w:r>
              <w:rPr>
                <w:rFonts w:ascii="Arial" w:hAnsi="Arial" w:cs="Arial"/>
              </w:rPr>
              <w:t xml:space="preserve"> Protocol, </w:t>
            </w:r>
            <w:r w:rsidR="007732DA">
              <w:rPr>
                <w:rFonts w:ascii="Arial" w:hAnsi="Arial" w:cs="Arial"/>
              </w:rPr>
              <w:t>NEDLAC</w:t>
            </w:r>
            <w:r>
              <w:rPr>
                <w:rFonts w:ascii="Arial" w:hAnsi="Arial" w:cs="Arial"/>
              </w:rPr>
              <w:t xml:space="preserve"> Reports are ratified by MANCO or the Overall Convenors. A MANCO/Overall Convenors ratified </w:t>
            </w:r>
            <w:r w:rsidR="007732DA">
              <w:rPr>
                <w:rFonts w:ascii="Arial" w:hAnsi="Arial" w:cs="Arial"/>
              </w:rPr>
              <w:t>NEDLAC</w:t>
            </w:r>
            <w:r>
              <w:rPr>
                <w:rFonts w:ascii="Arial" w:hAnsi="Arial" w:cs="Arial"/>
              </w:rPr>
              <w:t xml:space="preserve"> Report therefore forms proof of the conclusion of an engagement process.</w:t>
            </w:r>
          </w:p>
        </w:tc>
      </w:tr>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Source/Collection of data</w:t>
            </w:r>
          </w:p>
        </w:tc>
        <w:tc>
          <w:tcPr>
            <w:tcW w:w="6520" w:type="dxa"/>
          </w:tcPr>
          <w:p w:rsidR="0018540D" w:rsidRPr="00AB4B83" w:rsidRDefault="0018540D" w:rsidP="00DC4961">
            <w:pPr>
              <w:spacing w:line="360" w:lineRule="auto"/>
              <w:rPr>
                <w:rFonts w:ascii="Arial" w:hAnsi="Arial" w:cs="Arial"/>
              </w:rPr>
            </w:pPr>
            <w:r>
              <w:rPr>
                <w:rFonts w:ascii="Arial" w:hAnsi="Arial" w:cs="Arial"/>
              </w:rPr>
              <w:t xml:space="preserve">The </w:t>
            </w:r>
            <w:r w:rsidR="007732DA">
              <w:rPr>
                <w:rFonts w:ascii="Arial" w:hAnsi="Arial" w:cs="Arial"/>
              </w:rPr>
              <w:t>NEDLAC</w:t>
            </w:r>
            <w:r>
              <w:rPr>
                <w:rFonts w:ascii="Arial" w:hAnsi="Arial" w:cs="Arial"/>
              </w:rPr>
              <w:t xml:space="preserve"> Report, accompanied with the minute of the relevant MANCO meeting at which the </w:t>
            </w:r>
            <w:r w:rsidR="007732DA">
              <w:rPr>
                <w:rFonts w:ascii="Arial" w:hAnsi="Arial" w:cs="Arial"/>
              </w:rPr>
              <w:t>NEDLAC</w:t>
            </w:r>
            <w:r>
              <w:rPr>
                <w:rFonts w:ascii="Arial" w:hAnsi="Arial" w:cs="Arial"/>
              </w:rPr>
              <w:t xml:space="preserve"> Report was ratified. The </w:t>
            </w:r>
            <w:r w:rsidR="007732DA">
              <w:rPr>
                <w:rFonts w:ascii="Arial" w:hAnsi="Arial" w:cs="Arial"/>
              </w:rPr>
              <w:t>NEDLAC</w:t>
            </w:r>
            <w:r>
              <w:rPr>
                <w:rFonts w:ascii="Arial" w:hAnsi="Arial" w:cs="Arial"/>
              </w:rPr>
              <w:t xml:space="preserve"> Protocol also allows for the Overall Convenors to sign-off on a </w:t>
            </w:r>
            <w:r w:rsidR="007732DA">
              <w:rPr>
                <w:rFonts w:ascii="Arial" w:hAnsi="Arial" w:cs="Arial"/>
              </w:rPr>
              <w:t>NEDLAC</w:t>
            </w:r>
            <w:r>
              <w:rPr>
                <w:rFonts w:ascii="Arial" w:hAnsi="Arial" w:cs="Arial"/>
              </w:rPr>
              <w:t xml:space="preserve"> Report. This is normally done electronically, or at a meeting of the Overall Convenors. In such instances, the minute of the Overall Convenors meeting/the e-mails denoting approval of the </w:t>
            </w:r>
            <w:r w:rsidR="007732DA">
              <w:rPr>
                <w:rFonts w:ascii="Arial" w:hAnsi="Arial" w:cs="Arial"/>
              </w:rPr>
              <w:t>NEDLAC</w:t>
            </w:r>
            <w:r>
              <w:rPr>
                <w:rFonts w:ascii="Arial" w:hAnsi="Arial" w:cs="Arial"/>
              </w:rPr>
              <w:t xml:space="preserve"> Report would be used as evidence of the date by which a </w:t>
            </w:r>
            <w:r w:rsidR="007732DA">
              <w:rPr>
                <w:rFonts w:ascii="Arial" w:hAnsi="Arial" w:cs="Arial"/>
              </w:rPr>
              <w:t>NEDLAC</w:t>
            </w:r>
            <w:r>
              <w:rPr>
                <w:rFonts w:ascii="Arial" w:hAnsi="Arial" w:cs="Arial"/>
              </w:rPr>
              <w:t xml:space="preserve"> Report has been finalised.</w:t>
            </w:r>
          </w:p>
        </w:tc>
      </w:tr>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Method of collection</w:t>
            </w:r>
          </w:p>
        </w:tc>
        <w:tc>
          <w:tcPr>
            <w:tcW w:w="6520" w:type="dxa"/>
          </w:tcPr>
          <w:p w:rsidR="0018540D" w:rsidRPr="00AB4B83" w:rsidRDefault="0018540D" w:rsidP="00DC4961">
            <w:pPr>
              <w:spacing w:line="360" w:lineRule="auto"/>
              <w:rPr>
                <w:rFonts w:ascii="Arial" w:hAnsi="Arial" w:cs="Arial"/>
              </w:rPr>
            </w:pPr>
            <w:r>
              <w:rPr>
                <w:rFonts w:ascii="Arial" w:hAnsi="Arial" w:cs="Arial"/>
              </w:rPr>
              <w:t xml:space="preserve">The </w:t>
            </w:r>
            <w:r w:rsidR="007732DA">
              <w:rPr>
                <w:rFonts w:ascii="Arial" w:hAnsi="Arial" w:cs="Arial"/>
              </w:rPr>
              <w:t>NEDLAC</w:t>
            </w:r>
            <w:r>
              <w:rPr>
                <w:rFonts w:ascii="Arial" w:hAnsi="Arial" w:cs="Arial"/>
              </w:rPr>
              <w:t xml:space="preserve"> Report arises from the conclusion of a Chamber engagement. The </w:t>
            </w:r>
            <w:r w:rsidR="007732DA">
              <w:rPr>
                <w:rFonts w:ascii="Arial" w:hAnsi="Arial" w:cs="Arial"/>
              </w:rPr>
              <w:t>NEDLAC</w:t>
            </w:r>
            <w:r>
              <w:rPr>
                <w:rFonts w:ascii="Arial" w:hAnsi="Arial" w:cs="Arial"/>
              </w:rPr>
              <w:t xml:space="preserve"> Report would subsequently be submitted to a meeting of MANCO or to the Overall Convenors for ratification. Ratification would be minuted as part of the minutes of the MANCO meeting that would consider the </w:t>
            </w:r>
            <w:r w:rsidR="007732DA">
              <w:rPr>
                <w:rFonts w:ascii="Arial" w:hAnsi="Arial" w:cs="Arial"/>
              </w:rPr>
              <w:t>NEDLAC</w:t>
            </w:r>
            <w:r>
              <w:rPr>
                <w:rFonts w:ascii="Arial" w:hAnsi="Arial" w:cs="Arial"/>
              </w:rPr>
              <w:t xml:space="preserve"> Report. The MANCO minute would therefor provide evidence of the date by which the </w:t>
            </w:r>
            <w:r w:rsidR="007732DA">
              <w:rPr>
                <w:rFonts w:ascii="Arial" w:hAnsi="Arial" w:cs="Arial"/>
              </w:rPr>
              <w:t>NEDLAC</w:t>
            </w:r>
            <w:r>
              <w:rPr>
                <w:rFonts w:ascii="Arial" w:hAnsi="Arial" w:cs="Arial"/>
              </w:rPr>
              <w:t xml:space="preserve"> Report had been concluded. Alternatively, the date of approval of the </w:t>
            </w:r>
            <w:r w:rsidR="007732DA">
              <w:rPr>
                <w:rFonts w:ascii="Arial" w:hAnsi="Arial" w:cs="Arial"/>
              </w:rPr>
              <w:t>NEDLAC</w:t>
            </w:r>
            <w:r>
              <w:rPr>
                <w:rFonts w:ascii="Arial" w:hAnsi="Arial" w:cs="Arial"/>
              </w:rPr>
              <w:t xml:space="preserve"> Report, by the Overall Convenors, would be used as evidence.</w:t>
            </w:r>
          </w:p>
        </w:tc>
      </w:tr>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Data limitations</w:t>
            </w:r>
          </w:p>
        </w:tc>
        <w:tc>
          <w:tcPr>
            <w:tcW w:w="6520" w:type="dxa"/>
          </w:tcPr>
          <w:p w:rsidR="0018540D" w:rsidRPr="00AB4B83" w:rsidRDefault="0018540D" w:rsidP="00DC4961">
            <w:pPr>
              <w:spacing w:line="360" w:lineRule="auto"/>
              <w:rPr>
                <w:rFonts w:ascii="Arial" w:hAnsi="Arial" w:cs="Arial"/>
              </w:rPr>
            </w:pPr>
            <w:r>
              <w:rPr>
                <w:rFonts w:ascii="Arial" w:hAnsi="Arial" w:cs="Arial"/>
              </w:rPr>
              <w:t xml:space="preserve">In terms of the </w:t>
            </w:r>
            <w:r w:rsidR="007732DA">
              <w:rPr>
                <w:rFonts w:ascii="Arial" w:hAnsi="Arial" w:cs="Arial"/>
              </w:rPr>
              <w:t>NEDLAC</w:t>
            </w:r>
            <w:r>
              <w:rPr>
                <w:rFonts w:ascii="Arial" w:hAnsi="Arial" w:cs="Arial"/>
              </w:rPr>
              <w:t xml:space="preserve"> Constitution, the Community Constituency currently serves in the Development Chamber. </w:t>
            </w:r>
            <w:r w:rsidR="007732DA">
              <w:rPr>
                <w:rFonts w:ascii="Arial" w:hAnsi="Arial" w:cs="Arial"/>
              </w:rPr>
              <w:t>NEDLAC</w:t>
            </w:r>
            <w:r>
              <w:rPr>
                <w:rFonts w:ascii="Arial" w:hAnsi="Arial" w:cs="Arial"/>
              </w:rPr>
              <w:t xml:space="preserve"> Reports that are signed-off by the Overall Convenors, and that emanate from Chambers other than the Development Chamber, will therefore not require sign-off from the Overall Convenor for the Community Constituency.</w:t>
            </w:r>
          </w:p>
        </w:tc>
      </w:tr>
      <w:tr w:rsidR="0018540D" w:rsidRPr="00AB4B83" w:rsidTr="00DC4961">
        <w:tc>
          <w:tcPr>
            <w:tcW w:w="2802" w:type="dxa"/>
          </w:tcPr>
          <w:p w:rsidR="0018540D" w:rsidRPr="00AB4B83" w:rsidRDefault="0018540D" w:rsidP="00DC4961">
            <w:pPr>
              <w:spacing w:line="360" w:lineRule="auto"/>
              <w:rPr>
                <w:rFonts w:ascii="Arial" w:hAnsi="Arial" w:cs="Arial"/>
                <w:b/>
              </w:rPr>
            </w:pPr>
            <w:r>
              <w:rPr>
                <w:rFonts w:ascii="Arial" w:hAnsi="Arial" w:cs="Arial"/>
                <w:b/>
              </w:rPr>
              <w:t>Type of Indicator</w:t>
            </w:r>
          </w:p>
        </w:tc>
        <w:tc>
          <w:tcPr>
            <w:tcW w:w="6520" w:type="dxa"/>
          </w:tcPr>
          <w:p w:rsidR="0018540D" w:rsidRPr="00AB4B83" w:rsidRDefault="0018540D" w:rsidP="00DC4961">
            <w:pPr>
              <w:spacing w:line="360" w:lineRule="auto"/>
              <w:rPr>
                <w:rFonts w:ascii="Arial" w:hAnsi="Arial" w:cs="Arial"/>
              </w:rPr>
            </w:pPr>
            <w:r>
              <w:rPr>
                <w:rFonts w:ascii="Arial" w:hAnsi="Arial" w:cs="Arial"/>
              </w:rPr>
              <w:t>Output.</w:t>
            </w:r>
          </w:p>
        </w:tc>
      </w:tr>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Calculation type</w:t>
            </w:r>
          </w:p>
        </w:tc>
        <w:tc>
          <w:tcPr>
            <w:tcW w:w="6520" w:type="dxa"/>
          </w:tcPr>
          <w:p w:rsidR="0018540D" w:rsidRPr="00AB4B83" w:rsidRDefault="0018540D" w:rsidP="00DC4961">
            <w:pPr>
              <w:spacing w:line="360" w:lineRule="auto"/>
              <w:rPr>
                <w:rFonts w:ascii="Arial" w:hAnsi="Arial" w:cs="Arial"/>
              </w:rPr>
            </w:pPr>
            <w:r>
              <w:rPr>
                <w:rFonts w:ascii="Arial" w:hAnsi="Arial" w:cs="Arial"/>
              </w:rPr>
              <w:t>Non-c</w:t>
            </w:r>
            <w:r w:rsidRPr="00AB4B83">
              <w:rPr>
                <w:rFonts w:ascii="Arial" w:hAnsi="Arial" w:cs="Arial"/>
              </w:rPr>
              <w:t>umulative.</w:t>
            </w:r>
          </w:p>
        </w:tc>
      </w:tr>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Reporting cycle</w:t>
            </w:r>
          </w:p>
        </w:tc>
        <w:tc>
          <w:tcPr>
            <w:tcW w:w="6520" w:type="dxa"/>
          </w:tcPr>
          <w:p w:rsidR="0018540D" w:rsidRPr="00AB4B83" w:rsidRDefault="0018540D" w:rsidP="00DC4961">
            <w:pPr>
              <w:spacing w:line="360" w:lineRule="auto"/>
              <w:rPr>
                <w:rFonts w:ascii="Arial" w:hAnsi="Arial" w:cs="Arial"/>
              </w:rPr>
            </w:pPr>
            <w:r w:rsidRPr="00AB4B83">
              <w:rPr>
                <w:rFonts w:ascii="Arial" w:hAnsi="Arial" w:cs="Arial"/>
              </w:rPr>
              <w:t>Annual.</w:t>
            </w:r>
          </w:p>
        </w:tc>
      </w:tr>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New indicator</w:t>
            </w:r>
          </w:p>
        </w:tc>
        <w:tc>
          <w:tcPr>
            <w:tcW w:w="6520" w:type="dxa"/>
          </w:tcPr>
          <w:p w:rsidR="0018540D" w:rsidRPr="00AB4B83" w:rsidRDefault="0018540D" w:rsidP="00DC4961">
            <w:pPr>
              <w:spacing w:line="360" w:lineRule="auto"/>
              <w:rPr>
                <w:rFonts w:ascii="Arial" w:hAnsi="Arial" w:cs="Arial"/>
              </w:rPr>
            </w:pPr>
            <w:r>
              <w:rPr>
                <w:rFonts w:ascii="Arial" w:hAnsi="Arial" w:cs="Arial"/>
              </w:rPr>
              <w:t>No</w:t>
            </w:r>
          </w:p>
        </w:tc>
      </w:tr>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Desired performance</w:t>
            </w:r>
          </w:p>
        </w:tc>
        <w:tc>
          <w:tcPr>
            <w:tcW w:w="6520" w:type="dxa"/>
          </w:tcPr>
          <w:p w:rsidR="0018540D" w:rsidRPr="00AB4B83" w:rsidRDefault="0018540D" w:rsidP="00DC4961">
            <w:pPr>
              <w:spacing w:line="360" w:lineRule="auto"/>
              <w:rPr>
                <w:rFonts w:ascii="Arial" w:hAnsi="Arial" w:cs="Arial"/>
              </w:rPr>
            </w:pPr>
            <w:r>
              <w:rPr>
                <w:rFonts w:ascii="Arial" w:hAnsi="Arial" w:cs="Arial"/>
              </w:rPr>
              <w:t xml:space="preserve">Enhanced compliance with the </w:t>
            </w:r>
            <w:r w:rsidR="007732DA">
              <w:rPr>
                <w:rFonts w:ascii="Arial" w:hAnsi="Arial" w:cs="Arial"/>
              </w:rPr>
              <w:t>NEDLAC</w:t>
            </w:r>
            <w:r>
              <w:rPr>
                <w:rFonts w:ascii="Arial" w:hAnsi="Arial" w:cs="Arial"/>
              </w:rPr>
              <w:t xml:space="preserve"> Protocol.</w:t>
            </w:r>
          </w:p>
        </w:tc>
      </w:tr>
      <w:tr w:rsidR="0018540D" w:rsidRPr="00AB4B83" w:rsidTr="00DC4961">
        <w:tc>
          <w:tcPr>
            <w:tcW w:w="2802" w:type="dxa"/>
          </w:tcPr>
          <w:p w:rsidR="0018540D" w:rsidRPr="00AB4B83" w:rsidRDefault="0018540D" w:rsidP="00DC4961">
            <w:pPr>
              <w:spacing w:line="360" w:lineRule="auto"/>
              <w:rPr>
                <w:rFonts w:ascii="Arial" w:hAnsi="Arial" w:cs="Arial"/>
                <w:b/>
              </w:rPr>
            </w:pPr>
            <w:r w:rsidRPr="00AB4B83">
              <w:rPr>
                <w:rFonts w:ascii="Arial" w:hAnsi="Arial" w:cs="Arial"/>
                <w:b/>
              </w:rPr>
              <w:t>Indicator responsibility</w:t>
            </w:r>
          </w:p>
        </w:tc>
        <w:tc>
          <w:tcPr>
            <w:tcW w:w="6520" w:type="dxa"/>
          </w:tcPr>
          <w:p w:rsidR="0018540D" w:rsidRPr="00AB4B83" w:rsidRDefault="0018540D" w:rsidP="00DC4961">
            <w:pPr>
              <w:spacing w:line="360" w:lineRule="auto"/>
              <w:rPr>
                <w:rFonts w:ascii="Arial" w:hAnsi="Arial" w:cs="Arial"/>
              </w:rPr>
            </w:pPr>
            <w:r>
              <w:rPr>
                <w:rFonts w:ascii="Arial" w:hAnsi="Arial" w:cs="Arial"/>
              </w:rPr>
              <w:t>Committees and Projects Senior Coordinator.</w:t>
            </w:r>
          </w:p>
        </w:tc>
      </w:tr>
    </w:tbl>
    <w:p w:rsidR="0018540D" w:rsidRDefault="0018540D" w:rsidP="00D25D6A">
      <w:pPr>
        <w:rPr>
          <w:rFonts w:ascii="Arial" w:hAnsi="Arial" w:cs="Arial"/>
          <w:sz w:val="20"/>
          <w:szCs w:val="20"/>
        </w:rPr>
      </w:pPr>
    </w:p>
    <w:p w:rsidR="00692915" w:rsidRDefault="00692915" w:rsidP="00692915">
      <w:pPr>
        <w:spacing w:after="240"/>
        <w:ind w:left="1134" w:hanging="567"/>
        <w:rPr>
          <w:rFonts w:ascii="Arial" w:hAnsi="Arial" w:cs="Arial"/>
          <w:b/>
          <w:sz w:val="20"/>
          <w:szCs w:val="20"/>
        </w:rPr>
      </w:pPr>
      <w:r>
        <w:rPr>
          <w:rFonts w:ascii="Arial" w:hAnsi="Arial" w:cs="Arial"/>
          <w:b/>
          <w:sz w:val="20"/>
          <w:szCs w:val="20"/>
        </w:rPr>
        <w:t>2.6.</w:t>
      </w:r>
      <w:r>
        <w:rPr>
          <w:rFonts w:ascii="Arial" w:hAnsi="Arial" w:cs="Arial"/>
          <w:b/>
          <w:sz w:val="20"/>
          <w:szCs w:val="20"/>
        </w:rPr>
        <w:tab/>
      </w:r>
      <w:r w:rsidRPr="000501AA">
        <w:rPr>
          <w:rFonts w:ascii="Arial" w:hAnsi="Arial" w:cs="Arial"/>
          <w:b/>
          <w:sz w:val="20"/>
          <w:szCs w:val="20"/>
        </w:rPr>
        <w:t xml:space="preserve">Sub-Programme </w:t>
      </w:r>
      <w:r>
        <w:rPr>
          <w:rFonts w:ascii="Arial" w:hAnsi="Arial" w:cs="Arial"/>
          <w:b/>
          <w:sz w:val="20"/>
          <w:szCs w:val="20"/>
        </w:rPr>
        <w:t>2</w:t>
      </w:r>
      <w:r w:rsidRPr="000501AA">
        <w:rPr>
          <w:rFonts w:ascii="Arial" w:hAnsi="Arial" w:cs="Arial"/>
          <w:b/>
          <w:sz w:val="20"/>
          <w:szCs w:val="20"/>
        </w:rPr>
        <w:t>.</w:t>
      </w:r>
      <w:r>
        <w:rPr>
          <w:rFonts w:ascii="Arial" w:hAnsi="Arial" w:cs="Arial"/>
          <w:b/>
          <w:sz w:val="20"/>
          <w:szCs w:val="20"/>
        </w:rPr>
        <w:t>6</w:t>
      </w:r>
      <w:r w:rsidRPr="000501AA">
        <w:rPr>
          <w:rFonts w:ascii="Arial" w:hAnsi="Arial" w:cs="Arial"/>
          <w:b/>
          <w:sz w:val="20"/>
          <w:szCs w:val="20"/>
        </w:rPr>
        <w:t xml:space="preserve">: </w:t>
      </w:r>
      <w:r>
        <w:rPr>
          <w:rFonts w:ascii="Arial" w:hAnsi="Arial" w:cs="Arial"/>
          <w:b/>
          <w:sz w:val="20"/>
          <w:szCs w:val="20"/>
        </w:rPr>
        <w:t>Section 77</w:t>
      </w:r>
    </w:p>
    <w:tbl>
      <w:tblPr>
        <w:tblStyle w:val="TableGrid"/>
        <w:tblW w:w="0" w:type="auto"/>
        <w:tblLook w:val="04A0" w:firstRow="1" w:lastRow="0" w:firstColumn="1" w:lastColumn="0" w:noHBand="0" w:noVBand="1"/>
      </w:tblPr>
      <w:tblGrid>
        <w:gridCol w:w="2802"/>
        <w:gridCol w:w="6520"/>
      </w:tblGrid>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Indicator title</w:t>
            </w:r>
          </w:p>
        </w:tc>
        <w:tc>
          <w:tcPr>
            <w:tcW w:w="6520" w:type="dxa"/>
          </w:tcPr>
          <w:p w:rsidR="00692915" w:rsidRPr="00AB4B83" w:rsidRDefault="00692915" w:rsidP="00692915">
            <w:pPr>
              <w:spacing w:line="360" w:lineRule="auto"/>
              <w:rPr>
                <w:rFonts w:ascii="Arial" w:hAnsi="Arial" w:cs="Arial"/>
              </w:rPr>
            </w:pPr>
            <w:r>
              <w:rPr>
                <w:rFonts w:ascii="Arial" w:hAnsi="Arial" w:cs="Arial"/>
              </w:rPr>
              <w:t>Compliance with the Section 77 Protocol.</w:t>
            </w:r>
          </w:p>
        </w:tc>
      </w:tr>
      <w:tr w:rsidR="00692915" w:rsidRPr="00AB4B83" w:rsidTr="00692915">
        <w:tc>
          <w:tcPr>
            <w:tcW w:w="2802" w:type="dxa"/>
          </w:tcPr>
          <w:p w:rsidR="00692915" w:rsidRPr="00AB4B83" w:rsidRDefault="00692915" w:rsidP="00692915">
            <w:pPr>
              <w:spacing w:line="360" w:lineRule="auto"/>
              <w:rPr>
                <w:rFonts w:ascii="Arial" w:hAnsi="Arial" w:cs="Arial"/>
                <w:b/>
              </w:rPr>
            </w:pPr>
            <w:r>
              <w:rPr>
                <w:rFonts w:ascii="Arial" w:hAnsi="Arial" w:cs="Arial"/>
                <w:b/>
              </w:rPr>
              <w:t>Short Definition</w:t>
            </w:r>
          </w:p>
        </w:tc>
        <w:tc>
          <w:tcPr>
            <w:tcW w:w="6520" w:type="dxa"/>
          </w:tcPr>
          <w:p w:rsidR="00692915" w:rsidRPr="00AB4B83" w:rsidRDefault="00692915" w:rsidP="00692915">
            <w:pPr>
              <w:spacing w:line="360" w:lineRule="auto"/>
              <w:rPr>
                <w:rFonts w:ascii="Arial" w:hAnsi="Arial" w:cs="Arial"/>
              </w:rPr>
            </w:pPr>
            <w:r>
              <w:rPr>
                <w:rFonts w:ascii="Arial" w:hAnsi="Arial" w:cs="Arial"/>
              </w:rPr>
              <w:t>This indicator is intended to measure compliance with the Section 77 Protocol</w:t>
            </w:r>
          </w:p>
        </w:tc>
      </w:tr>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Purpose/Importance</w:t>
            </w:r>
          </w:p>
        </w:tc>
        <w:tc>
          <w:tcPr>
            <w:tcW w:w="6520" w:type="dxa"/>
          </w:tcPr>
          <w:p w:rsidR="00692915" w:rsidRPr="00AB4B83" w:rsidRDefault="00692915" w:rsidP="00692915">
            <w:pPr>
              <w:spacing w:line="360" w:lineRule="auto"/>
              <w:rPr>
                <w:rFonts w:ascii="Arial" w:hAnsi="Arial" w:cs="Arial"/>
              </w:rPr>
            </w:pPr>
            <w:r>
              <w:rPr>
                <w:rFonts w:ascii="Arial" w:hAnsi="Arial" w:cs="Arial"/>
              </w:rPr>
              <w:t>The NEDLAC Section 77 Standing Committee, in terms of Section 77 of the Labour Relations Act, considers notices of possible protest action. The aim of the Standing Committee is to resolve such notices within the framework of the Section 77 Protocol.</w:t>
            </w:r>
          </w:p>
        </w:tc>
      </w:tr>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Source/Collection of data</w:t>
            </w:r>
          </w:p>
        </w:tc>
        <w:tc>
          <w:tcPr>
            <w:tcW w:w="6520" w:type="dxa"/>
          </w:tcPr>
          <w:p w:rsidR="00692915" w:rsidRPr="00AB4B83" w:rsidRDefault="00692915" w:rsidP="00860055">
            <w:pPr>
              <w:spacing w:line="360" w:lineRule="auto"/>
              <w:rPr>
                <w:rFonts w:ascii="Arial" w:hAnsi="Arial" w:cs="Arial"/>
              </w:rPr>
            </w:pPr>
            <w:r>
              <w:rPr>
                <w:rFonts w:ascii="Arial" w:hAnsi="Arial" w:cs="Arial"/>
              </w:rPr>
              <w:t xml:space="preserve">The </w:t>
            </w:r>
            <w:r w:rsidR="00860055">
              <w:rPr>
                <w:rFonts w:ascii="Arial" w:hAnsi="Arial" w:cs="Arial"/>
              </w:rPr>
              <w:t xml:space="preserve">agendas and </w:t>
            </w:r>
            <w:r>
              <w:rPr>
                <w:rFonts w:ascii="Arial" w:hAnsi="Arial" w:cs="Arial"/>
              </w:rPr>
              <w:t>minutes of the Section 77 Standing Committee meetings, e-mails to members of the Section 77 Standing Committee, e-mails to the respondents, e-mails to the applicants, reports from facilitators</w:t>
            </w:r>
            <w:r w:rsidR="00860055">
              <w:rPr>
                <w:rFonts w:ascii="Arial" w:hAnsi="Arial" w:cs="Arial"/>
              </w:rPr>
              <w:t>.</w:t>
            </w:r>
          </w:p>
        </w:tc>
      </w:tr>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Method of collection</w:t>
            </w:r>
          </w:p>
        </w:tc>
        <w:tc>
          <w:tcPr>
            <w:tcW w:w="6520" w:type="dxa"/>
          </w:tcPr>
          <w:p w:rsidR="00692915" w:rsidRPr="00AB4B83" w:rsidRDefault="00692915" w:rsidP="00692915">
            <w:pPr>
              <w:spacing w:line="360" w:lineRule="auto"/>
              <w:rPr>
                <w:rFonts w:ascii="Arial" w:hAnsi="Arial" w:cs="Arial"/>
              </w:rPr>
            </w:pPr>
            <w:r>
              <w:rPr>
                <w:rFonts w:ascii="Arial" w:hAnsi="Arial" w:cs="Arial"/>
              </w:rPr>
              <w:t>Section 77 engagements entail a range and diversity of communications and documentations, including those described above. These communications and documentation are prepared for each Section 77 notice that is received.</w:t>
            </w:r>
          </w:p>
        </w:tc>
      </w:tr>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Data limitations</w:t>
            </w:r>
          </w:p>
        </w:tc>
        <w:tc>
          <w:tcPr>
            <w:tcW w:w="6520" w:type="dxa"/>
          </w:tcPr>
          <w:p w:rsidR="00692915" w:rsidRPr="00AB4B83" w:rsidRDefault="00692915" w:rsidP="00692915">
            <w:pPr>
              <w:spacing w:line="360" w:lineRule="auto"/>
              <w:rPr>
                <w:rFonts w:ascii="Arial" w:hAnsi="Arial" w:cs="Arial"/>
              </w:rPr>
            </w:pPr>
            <w:r w:rsidRPr="00AB4B83">
              <w:rPr>
                <w:rFonts w:ascii="Arial" w:hAnsi="Arial" w:cs="Arial"/>
              </w:rPr>
              <w:t>No specific limitations.</w:t>
            </w:r>
          </w:p>
        </w:tc>
      </w:tr>
      <w:tr w:rsidR="00692915" w:rsidRPr="00AB4B83" w:rsidTr="00692915">
        <w:tc>
          <w:tcPr>
            <w:tcW w:w="2802" w:type="dxa"/>
          </w:tcPr>
          <w:p w:rsidR="00692915" w:rsidRPr="00AB4B83" w:rsidRDefault="00692915" w:rsidP="00692915">
            <w:pPr>
              <w:spacing w:line="360" w:lineRule="auto"/>
              <w:rPr>
                <w:rFonts w:ascii="Arial" w:hAnsi="Arial" w:cs="Arial"/>
                <w:b/>
              </w:rPr>
            </w:pPr>
            <w:r>
              <w:rPr>
                <w:rFonts w:ascii="Arial" w:hAnsi="Arial" w:cs="Arial"/>
                <w:b/>
              </w:rPr>
              <w:t>Type of Indicator</w:t>
            </w:r>
          </w:p>
        </w:tc>
        <w:tc>
          <w:tcPr>
            <w:tcW w:w="6520" w:type="dxa"/>
          </w:tcPr>
          <w:p w:rsidR="00692915" w:rsidRPr="00AB4B83" w:rsidRDefault="00692915" w:rsidP="00692915">
            <w:pPr>
              <w:spacing w:line="360" w:lineRule="auto"/>
              <w:rPr>
                <w:rFonts w:ascii="Arial" w:hAnsi="Arial" w:cs="Arial"/>
              </w:rPr>
            </w:pPr>
            <w:r>
              <w:rPr>
                <w:rFonts w:ascii="Arial" w:hAnsi="Arial" w:cs="Arial"/>
              </w:rPr>
              <w:t>Output.</w:t>
            </w:r>
          </w:p>
        </w:tc>
      </w:tr>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Calculation type</w:t>
            </w:r>
          </w:p>
        </w:tc>
        <w:tc>
          <w:tcPr>
            <w:tcW w:w="6520" w:type="dxa"/>
          </w:tcPr>
          <w:p w:rsidR="00692915" w:rsidRPr="00AB4B83" w:rsidRDefault="00692915" w:rsidP="00692915">
            <w:pPr>
              <w:spacing w:line="360" w:lineRule="auto"/>
              <w:rPr>
                <w:rFonts w:ascii="Arial" w:hAnsi="Arial" w:cs="Arial"/>
              </w:rPr>
            </w:pPr>
            <w:r>
              <w:rPr>
                <w:rFonts w:ascii="Arial" w:hAnsi="Arial" w:cs="Arial"/>
              </w:rPr>
              <w:t>Non-c</w:t>
            </w:r>
            <w:r w:rsidRPr="00AB4B83">
              <w:rPr>
                <w:rFonts w:ascii="Arial" w:hAnsi="Arial" w:cs="Arial"/>
              </w:rPr>
              <w:t>umulative.</w:t>
            </w:r>
          </w:p>
        </w:tc>
      </w:tr>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Reporting cycle</w:t>
            </w:r>
          </w:p>
        </w:tc>
        <w:tc>
          <w:tcPr>
            <w:tcW w:w="6520" w:type="dxa"/>
          </w:tcPr>
          <w:p w:rsidR="00692915" w:rsidRPr="00AB4B83" w:rsidRDefault="00692915" w:rsidP="00692915">
            <w:pPr>
              <w:spacing w:line="360" w:lineRule="auto"/>
              <w:rPr>
                <w:rFonts w:ascii="Arial" w:hAnsi="Arial" w:cs="Arial"/>
              </w:rPr>
            </w:pPr>
            <w:r w:rsidRPr="00AB4B83">
              <w:rPr>
                <w:rFonts w:ascii="Arial" w:hAnsi="Arial" w:cs="Arial"/>
              </w:rPr>
              <w:t>Annual.</w:t>
            </w:r>
          </w:p>
        </w:tc>
      </w:tr>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New indicator</w:t>
            </w:r>
          </w:p>
        </w:tc>
        <w:tc>
          <w:tcPr>
            <w:tcW w:w="6520" w:type="dxa"/>
          </w:tcPr>
          <w:p w:rsidR="00692915" w:rsidRPr="00AB4B83" w:rsidRDefault="00692915" w:rsidP="00692915">
            <w:pPr>
              <w:spacing w:line="360" w:lineRule="auto"/>
              <w:rPr>
                <w:rFonts w:ascii="Arial" w:hAnsi="Arial" w:cs="Arial"/>
              </w:rPr>
            </w:pPr>
            <w:r>
              <w:rPr>
                <w:rFonts w:ascii="Arial" w:hAnsi="Arial" w:cs="Arial"/>
              </w:rPr>
              <w:t>No.</w:t>
            </w:r>
          </w:p>
        </w:tc>
      </w:tr>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Desired performance</w:t>
            </w:r>
          </w:p>
        </w:tc>
        <w:tc>
          <w:tcPr>
            <w:tcW w:w="6520" w:type="dxa"/>
          </w:tcPr>
          <w:p w:rsidR="00544C69" w:rsidRDefault="00692915" w:rsidP="00692915">
            <w:pPr>
              <w:spacing w:line="360" w:lineRule="auto"/>
              <w:rPr>
                <w:rFonts w:ascii="Arial" w:hAnsi="Arial" w:cs="Arial"/>
              </w:rPr>
            </w:pPr>
            <w:r>
              <w:rPr>
                <w:rFonts w:ascii="Arial" w:hAnsi="Arial" w:cs="Arial"/>
              </w:rPr>
              <w:t>Section 77 disputes will be addressed within the framework of the Section 77 Protocol.</w:t>
            </w:r>
            <w:r w:rsidR="00487C9A">
              <w:rPr>
                <w:rFonts w:ascii="Arial" w:hAnsi="Arial" w:cs="Arial"/>
              </w:rPr>
              <w:t xml:space="preserve"> In this regard,</w:t>
            </w:r>
            <w:r w:rsidR="00544C69">
              <w:rPr>
                <w:rFonts w:ascii="Arial" w:hAnsi="Arial" w:cs="Arial"/>
              </w:rPr>
              <w:t xml:space="preserve"> there are two options in addressing Section 77 notices. These are as follows:</w:t>
            </w:r>
          </w:p>
          <w:p w:rsidR="00544C69" w:rsidRDefault="00544C69" w:rsidP="00692915">
            <w:pPr>
              <w:spacing w:line="360" w:lineRule="auto"/>
              <w:rPr>
                <w:rFonts w:ascii="Arial" w:hAnsi="Arial" w:cs="Arial"/>
              </w:rPr>
            </w:pPr>
          </w:p>
          <w:p w:rsidR="00544C69" w:rsidRDefault="00487C9A" w:rsidP="00544C69">
            <w:pPr>
              <w:pStyle w:val="ListParagraph"/>
              <w:numPr>
                <w:ilvl w:val="0"/>
                <w:numId w:val="26"/>
              </w:numPr>
              <w:spacing w:line="360" w:lineRule="auto"/>
              <w:rPr>
                <w:rFonts w:ascii="Arial" w:hAnsi="Arial" w:cs="Arial"/>
              </w:rPr>
            </w:pPr>
            <w:r w:rsidRPr="00544C69">
              <w:rPr>
                <w:rFonts w:ascii="Arial" w:hAnsi="Arial" w:cs="Arial"/>
              </w:rPr>
              <w:t xml:space="preserve"> Section 77 notices being addressed through a facilitator</w:t>
            </w:r>
            <w:r w:rsidR="00544C69">
              <w:rPr>
                <w:rFonts w:ascii="Arial" w:hAnsi="Arial" w:cs="Arial"/>
              </w:rPr>
              <w:t xml:space="preserve"> - the Protocol stipulates a maximum period of </w:t>
            </w:r>
            <w:r w:rsidRPr="00544C69">
              <w:rPr>
                <w:rFonts w:ascii="Arial" w:hAnsi="Arial" w:cs="Arial"/>
              </w:rPr>
              <w:t xml:space="preserve">60 days from </w:t>
            </w:r>
            <w:r w:rsidR="00544C69">
              <w:rPr>
                <w:rFonts w:ascii="Arial" w:hAnsi="Arial" w:cs="Arial"/>
              </w:rPr>
              <w:t xml:space="preserve">the date of </w:t>
            </w:r>
            <w:r w:rsidRPr="00544C69">
              <w:rPr>
                <w:rFonts w:ascii="Arial" w:hAnsi="Arial" w:cs="Arial"/>
              </w:rPr>
              <w:t>lodging the notice</w:t>
            </w:r>
            <w:r w:rsidR="00544C69">
              <w:rPr>
                <w:rFonts w:ascii="Arial" w:hAnsi="Arial" w:cs="Arial"/>
              </w:rPr>
              <w:t>, to the conclusion of consideration of the notice</w:t>
            </w:r>
            <w:r w:rsidRPr="00544C69">
              <w:rPr>
                <w:rFonts w:ascii="Arial" w:hAnsi="Arial" w:cs="Arial"/>
              </w:rPr>
              <w:t xml:space="preserve">. </w:t>
            </w:r>
          </w:p>
          <w:p w:rsidR="00692915" w:rsidRDefault="00544C69" w:rsidP="00544C69">
            <w:pPr>
              <w:pStyle w:val="ListParagraph"/>
              <w:numPr>
                <w:ilvl w:val="0"/>
                <w:numId w:val="26"/>
              </w:numPr>
              <w:spacing w:line="360" w:lineRule="auto"/>
              <w:rPr>
                <w:rFonts w:ascii="Arial" w:hAnsi="Arial" w:cs="Arial"/>
              </w:rPr>
            </w:pPr>
            <w:r>
              <w:rPr>
                <w:rFonts w:ascii="Arial" w:hAnsi="Arial" w:cs="Arial"/>
              </w:rPr>
              <w:t>Section 77 notices that are being addressed without  the use of a facilitator - in this regard, t</w:t>
            </w:r>
            <w:r w:rsidR="00487C9A" w:rsidRPr="00544C69">
              <w:rPr>
                <w:rFonts w:ascii="Arial" w:hAnsi="Arial" w:cs="Arial"/>
              </w:rPr>
              <w:t>he Protocol does not set a timeframe in respect of addressing notices where a facilitator is not being used. This allows parties to engage until a resolution is found, in order to avoid costs to the economy arising from strike action, marches, etc.</w:t>
            </w:r>
          </w:p>
          <w:p w:rsidR="00544C69" w:rsidRDefault="00544C69" w:rsidP="00544C69">
            <w:pPr>
              <w:spacing w:line="360" w:lineRule="auto"/>
              <w:rPr>
                <w:rFonts w:ascii="Arial" w:hAnsi="Arial" w:cs="Arial"/>
              </w:rPr>
            </w:pPr>
          </w:p>
          <w:p w:rsidR="00544C69" w:rsidRPr="00544C69" w:rsidRDefault="00544C69" w:rsidP="00544C69">
            <w:pPr>
              <w:spacing w:line="360" w:lineRule="auto"/>
              <w:jc w:val="both"/>
              <w:rPr>
                <w:rFonts w:ascii="Arial" w:hAnsi="Arial" w:cs="Arial"/>
              </w:rPr>
            </w:pPr>
            <w:r>
              <w:rPr>
                <w:rFonts w:ascii="Arial" w:hAnsi="Arial" w:cs="Arial"/>
              </w:rPr>
              <w:t>In respect of option 1, Nedlac, on the instruction of the Section 77 Standing Committee, will appoint a facilitator. In respect of option 2, Nedlac will be responsible for the logistical arrangement of meetings between the Applicant, Respondent and the Section 77 Standing Committee</w:t>
            </w:r>
          </w:p>
        </w:tc>
      </w:tr>
      <w:tr w:rsidR="00692915" w:rsidRPr="00AB4B83" w:rsidTr="00692915">
        <w:tc>
          <w:tcPr>
            <w:tcW w:w="2802" w:type="dxa"/>
          </w:tcPr>
          <w:p w:rsidR="00692915" w:rsidRPr="00AB4B83" w:rsidRDefault="00692915" w:rsidP="00692915">
            <w:pPr>
              <w:spacing w:line="360" w:lineRule="auto"/>
              <w:rPr>
                <w:rFonts w:ascii="Arial" w:hAnsi="Arial" w:cs="Arial"/>
                <w:b/>
              </w:rPr>
            </w:pPr>
            <w:r w:rsidRPr="00AB4B83">
              <w:rPr>
                <w:rFonts w:ascii="Arial" w:hAnsi="Arial" w:cs="Arial"/>
                <w:b/>
              </w:rPr>
              <w:t>Indicator responsibility</w:t>
            </w:r>
          </w:p>
        </w:tc>
        <w:tc>
          <w:tcPr>
            <w:tcW w:w="6520" w:type="dxa"/>
          </w:tcPr>
          <w:p w:rsidR="00692915" w:rsidRPr="00AB4B83" w:rsidRDefault="00692915" w:rsidP="00692915">
            <w:pPr>
              <w:spacing w:line="360" w:lineRule="auto"/>
              <w:rPr>
                <w:rFonts w:ascii="Arial" w:hAnsi="Arial" w:cs="Arial"/>
              </w:rPr>
            </w:pPr>
            <w:r>
              <w:rPr>
                <w:rFonts w:ascii="Arial" w:hAnsi="Arial" w:cs="Arial"/>
              </w:rPr>
              <w:t>Senior Committees and Projects Coordinator.</w:t>
            </w:r>
          </w:p>
        </w:tc>
      </w:tr>
    </w:tbl>
    <w:p w:rsidR="00692915" w:rsidRDefault="00692915" w:rsidP="00692915">
      <w:pPr>
        <w:rPr>
          <w:rFonts w:ascii="Arial" w:hAnsi="Arial" w:cs="Arial"/>
          <w:sz w:val="20"/>
          <w:szCs w:val="20"/>
        </w:rPr>
      </w:pPr>
    </w:p>
    <w:p w:rsidR="00D25D6A" w:rsidRDefault="00627E7F" w:rsidP="00627E7F">
      <w:pPr>
        <w:spacing w:after="240"/>
        <w:ind w:left="1440" w:hanging="720"/>
        <w:rPr>
          <w:rFonts w:ascii="Arial" w:hAnsi="Arial" w:cs="Arial"/>
          <w:b/>
          <w:sz w:val="20"/>
          <w:szCs w:val="20"/>
        </w:rPr>
      </w:pPr>
      <w:r>
        <w:rPr>
          <w:rFonts w:ascii="Arial" w:hAnsi="Arial" w:cs="Arial"/>
          <w:b/>
          <w:sz w:val="20"/>
          <w:szCs w:val="20"/>
        </w:rPr>
        <w:t>2.</w:t>
      </w:r>
      <w:r w:rsidR="003C0B79">
        <w:rPr>
          <w:rFonts w:ascii="Arial" w:hAnsi="Arial" w:cs="Arial"/>
          <w:b/>
          <w:sz w:val="20"/>
          <w:szCs w:val="20"/>
        </w:rPr>
        <w:t>7</w:t>
      </w:r>
      <w:r>
        <w:rPr>
          <w:rFonts w:ascii="Arial" w:hAnsi="Arial" w:cs="Arial"/>
          <w:b/>
          <w:sz w:val="20"/>
          <w:szCs w:val="20"/>
        </w:rPr>
        <w:t>.</w:t>
      </w:r>
      <w:r>
        <w:rPr>
          <w:rFonts w:ascii="Arial" w:hAnsi="Arial" w:cs="Arial"/>
          <w:b/>
          <w:sz w:val="20"/>
          <w:szCs w:val="20"/>
        </w:rPr>
        <w:tab/>
      </w:r>
      <w:r w:rsidR="00D25D6A" w:rsidRPr="000501AA">
        <w:rPr>
          <w:rFonts w:ascii="Arial" w:hAnsi="Arial" w:cs="Arial"/>
          <w:b/>
          <w:sz w:val="20"/>
          <w:szCs w:val="20"/>
        </w:rPr>
        <w:t xml:space="preserve">Sub-Programme </w:t>
      </w:r>
      <w:r w:rsidR="00D25D6A">
        <w:rPr>
          <w:rFonts w:ascii="Arial" w:hAnsi="Arial" w:cs="Arial"/>
          <w:b/>
          <w:sz w:val="20"/>
          <w:szCs w:val="20"/>
        </w:rPr>
        <w:t>2</w:t>
      </w:r>
      <w:r w:rsidR="00D25D6A" w:rsidRPr="000501AA">
        <w:rPr>
          <w:rFonts w:ascii="Arial" w:hAnsi="Arial" w:cs="Arial"/>
          <w:b/>
          <w:sz w:val="20"/>
          <w:szCs w:val="20"/>
        </w:rPr>
        <w:t>.</w:t>
      </w:r>
      <w:r>
        <w:rPr>
          <w:rFonts w:ascii="Arial" w:hAnsi="Arial" w:cs="Arial"/>
          <w:b/>
          <w:sz w:val="20"/>
          <w:szCs w:val="20"/>
        </w:rPr>
        <w:t>7</w:t>
      </w:r>
      <w:r w:rsidR="00D25D6A" w:rsidRPr="000501AA">
        <w:rPr>
          <w:rFonts w:ascii="Arial" w:hAnsi="Arial" w:cs="Arial"/>
          <w:b/>
          <w:sz w:val="20"/>
          <w:szCs w:val="20"/>
        </w:rPr>
        <w:t xml:space="preserve">: </w:t>
      </w:r>
      <w:r w:rsidR="00D25D6A">
        <w:rPr>
          <w:rFonts w:ascii="Arial" w:hAnsi="Arial" w:cs="Arial"/>
          <w:b/>
          <w:sz w:val="20"/>
          <w:szCs w:val="20"/>
        </w:rPr>
        <w:t>Communications and Outreach</w:t>
      </w:r>
    </w:p>
    <w:tbl>
      <w:tblPr>
        <w:tblStyle w:val="TableGrid"/>
        <w:tblW w:w="0" w:type="auto"/>
        <w:tblLook w:val="04A0" w:firstRow="1" w:lastRow="0" w:firstColumn="1" w:lastColumn="0" w:noHBand="0" w:noVBand="1"/>
      </w:tblPr>
      <w:tblGrid>
        <w:gridCol w:w="2802"/>
        <w:gridCol w:w="6520"/>
      </w:tblGrid>
      <w:tr w:rsidR="00D25D6A" w:rsidRPr="0063045F" w:rsidTr="005E7072">
        <w:tc>
          <w:tcPr>
            <w:tcW w:w="2802" w:type="dxa"/>
            <w:shd w:val="clear" w:color="auto" w:fill="auto"/>
          </w:tcPr>
          <w:p w:rsidR="00D25D6A" w:rsidRPr="0063045F" w:rsidRDefault="00D25D6A" w:rsidP="005E7072">
            <w:pPr>
              <w:spacing w:line="360" w:lineRule="auto"/>
              <w:rPr>
                <w:rFonts w:ascii="Arial" w:hAnsi="Arial" w:cs="Arial"/>
                <w:b/>
              </w:rPr>
            </w:pPr>
            <w:r w:rsidRPr="0063045F">
              <w:rPr>
                <w:rFonts w:ascii="Arial" w:hAnsi="Arial" w:cs="Arial"/>
                <w:b/>
              </w:rPr>
              <w:t>Indicator title</w:t>
            </w:r>
          </w:p>
        </w:tc>
        <w:tc>
          <w:tcPr>
            <w:tcW w:w="6520" w:type="dxa"/>
            <w:shd w:val="clear" w:color="auto" w:fill="auto"/>
          </w:tcPr>
          <w:p w:rsidR="00D25D6A" w:rsidRPr="0063045F" w:rsidRDefault="00D25D6A" w:rsidP="005E7072">
            <w:pPr>
              <w:spacing w:line="360" w:lineRule="auto"/>
              <w:rPr>
                <w:rFonts w:ascii="Arial" w:hAnsi="Arial" w:cs="Arial"/>
              </w:rPr>
            </w:pPr>
            <w:r>
              <w:rPr>
                <w:rFonts w:ascii="Arial" w:hAnsi="Arial" w:cs="Arial"/>
              </w:rPr>
              <w:t>Number of media interactions.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media interactions undertaken.</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To ensure sustained strategic communication to </w:t>
            </w:r>
            <w:r w:rsidR="007732DA">
              <w:rPr>
                <w:rFonts w:ascii="Arial" w:hAnsi="Arial" w:cs="Arial"/>
              </w:rPr>
              <w:t>NEDLAC</w:t>
            </w:r>
            <w:r>
              <w:rPr>
                <w:rFonts w:ascii="Arial" w:hAnsi="Arial" w:cs="Arial"/>
              </w:rPr>
              <w:t xml:space="preserve">’s internal and external stakeholders.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interviews conducted, press clippings and articles.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Newspaper articles, magazine articles, interview podcasts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No.</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To ensure that internal and external stakeholders regularly updated on communication activities.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Communications Coordinator.</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63045F" w:rsidTr="005E7072">
        <w:tc>
          <w:tcPr>
            <w:tcW w:w="2802" w:type="dxa"/>
            <w:shd w:val="clear" w:color="auto" w:fill="auto"/>
          </w:tcPr>
          <w:p w:rsidR="00D25D6A" w:rsidRPr="0063045F" w:rsidRDefault="00D25D6A" w:rsidP="005E7072">
            <w:pPr>
              <w:spacing w:line="360" w:lineRule="auto"/>
              <w:rPr>
                <w:rFonts w:ascii="Arial" w:hAnsi="Arial" w:cs="Arial"/>
                <w:b/>
              </w:rPr>
            </w:pPr>
            <w:r w:rsidRPr="0063045F">
              <w:rPr>
                <w:rFonts w:ascii="Arial" w:hAnsi="Arial" w:cs="Arial"/>
                <w:b/>
              </w:rPr>
              <w:t>Indicator title</w:t>
            </w:r>
          </w:p>
        </w:tc>
        <w:tc>
          <w:tcPr>
            <w:tcW w:w="6520" w:type="dxa"/>
            <w:shd w:val="clear" w:color="auto" w:fill="auto"/>
          </w:tcPr>
          <w:p w:rsidR="00D25D6A" w:rsidRPr="0063045F" w:rsidRDefault="00D25D6A" w:rsidP="005E7072">
            <w:pPr>
              <w:spacing w:line="360" w:lineRule="auto"/>
              <w:rPr>
                <w:rFonts w:ascii="Arial" w:hAnsi="Arial" w:cs="Arial"/>
              </w:rPr>
            </w:pPr>
            <w:r>
              <w:rPr>
                <w:rFonts w:ascii="Arial" w:hAnsi="Arial" w:cs="Arial"/>
              </w:rPr>
              <w:t>Number of website updates.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website updates undertake.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To ensure that the organisation’s website remains relevant and informative.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7732DA" w:rsidP="005E7072">
            <w:pPr>
              <w:spacing w:line="360" w:lineRule="auto"/>
              <w:rPr>
                <w:rFonts w:ascii="Arial" w:hAnsi="Arial" w:cs="Arial"/>
              </w:rPr>
            </w:pPr>
            <w:r>
              <w:rPr>
                <w:rFonts w:ascii="Arial" w:hAnsi="Arial" w:cs="Arial"/>
              </w:rPr>
              <w:t>NEDLAC</w:t>
            </w:r>
            <w:r w:rsidR="00D25D6A">
              <w:rPr>
                <w:rFonts w:ascii="Arial" w:hAnsi="Arial" w:cs="Arial"/>
              </w:rPr>
              <w:t xml:space="preserve"> website.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Assessment of </w:t>
            </w:r>
            <w:r w:rsidR="007732DA">
              <w:rPr>
                <w:rFonts w:ascii="Arial" w:hAnsi="Arial" w:cs="Arial"/>
              </w:rPr>
              <w:t>NEDLAC</w:t>
            </w:r>
            <w:r>
              <w:rPr>
                <w:rFonts w:ascii="Arial" w:hAnsi="Arial" w:cs="Arial"/>
              </w:rPr>
              <w:t xml:space="preserve"> website.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r w:rsidR="00D25D6A">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To ensure a relevant and informative website.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Communications Coordinator.</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63045F" w:rsidTr="005E7072">
        <w:tc>
          <w:tcPr>
            <w:tcW w:w="2802" w:type="dxa"/>
            <w:shd w:val="clear" w:color="auto" w:fill="auto"/>
          </w:tcPr>
          <w:p w:rsidR="00D25D6A" w:rsidRPr="0063045F" w:rsidRDefault="00D25D6A" w:rsidP="005E7072">
            <w:pPr>
              <w:spacing w:line="360" w:lineRule="auto"/>
              <w:rPr>
                <w:rFonts w:ascii="Arial" w:hAnsi="Arial" w:cs="Arial"/>
                <w:b/>
              </w:rPr>
            </w:pPr>
            <w:r w:rsidRPr="0063045F">
              <w:rPr>
                <w:rFonts w:ascii="Arial" w:hAnsi="Arial" w:cs="Arial"/>
                <w:b/>
              </w:rPr>
              <w:t>Indicator title</w:t>
            </w:r>
          </w:p>
        </w:tc>
        <w:tc>
          <w:tcPr>
            <w:tcW w:w="6520" w:type="dxa"/>
            <w:shd w:val="clear" w:color="auto" w:fill="auto"/>
          </w:tcPr>
          <w:p w:rsidR="00D25D6A" w:rsidRPr="0063045F" w:rsidRDefault="00D25D6A" w:rsidP="005E7072">
            <w:pPr>
              <w:spacing w:line="360" w:lineRule="auto"/>
              <w:rPr>
                <w:rFonts w:ascii="Arial" w:hAnsi="Arial" w:cs="Arial"/>
              </w:rPr>
            </w:pPr>
            <w:r>
              <w:rPr>
                <w:rFonts w:ascii="Arial" w:hAnsi="Arial" w:cs="Arial"/>
              </w:rPr>
              <w:t>Number of reports on website visits.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website visits/hits undertake.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To ensure that the organisation’s website remains relevant and informative by assessing the extent to which it is used.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reports.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Reports on website visits.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r w:rsidR="00D25D6A">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To monitor the volume of visits to the </w:t>
            </w:r>
            <w:r w:rsidR="007732DA">
              <w:rPr>
                <w:rFonts w:ascii="Arial" w:hAnsi="Arial" w:cs="Arial"/>
              </w:rPr>
              <w:t>NEDLAC</w:t>
            </w:r>
            <w:r>
              <w:rPr>
                <w:rFonts w:ascii="Arial" w:hAnsi="Arial" w:cs="Arial"/>
              </w:rPr>
              <w:t xml:space="preserve"> website, towards ensuring its relevance and usefulness. </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Communications Coordinator.</w:t>
            </w:r>
          </w:p>
        </w:tc>
      </w:tr>
    </w:tbl>
    <w:p w:rsidR="00D25D6A" w:rsidRDefault="00D25D6A" w:rsidP="00D25D6A">
      <w:pPr>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F36BE4" w:rsidRPr="0063045F" w:rsidTr="00706569">
        <w:tc>
          <w:tcPr>
            <w:tcW w:w="2802" w:type="dxa"/>
            <w:shd w:val="clear" w:color="auto" w:fill="auto"/>
          </w:tcPr>
          <w:p w:rsidR="00F36BE4" w:rsidRPr="0063045F" w:rsidRDefault="00F36BE4" w:rsidP="00706569">
            <w:pPr>
              <w:spacing w:line="360" w:lineRule="auto"/>
              <w:rPr>
                <w:rFonts w:ascii="Arial" w:hAnsi="Arial" w:cs="Arial"/>
                <w:b/>
              </w:rPr>
            </w:pPr>
            <w:r w:rsidRPr="0063045F">
              <w:rPr>
                <w:rFonts w:ascii="Arial" w:hAnsi="Arial" w:cs="Arial"/>
                <w:b/>
              </w:rPr>
              <w:t>Indicator title</w:t>
            </w:r>
          </w:p>
        </w:tc>
        <w:tc>
          <w:tcPr>
            <w:tcW w:w="6520" w:type="dxa"/>
            <w:shd w:val="clear" w:color="auto" w:fill="auto"/>
          </w:tcPr>
          <w:p w:rsidR="00F36BE4" w:rsidRPr="0063045F" w:rsidRDefault="00F36BE4" w:rsidP="00706569">
            <w:pPr>
              <w:spacing w:line="360" w:lineRule="auto"/>
              <w:rPr>
                <w:rFonts w:ascii="Arial" w:hAnsi="Arial" w:cs="Arial"/>
              </w:rPr>
            </w:pPr>
            <w:r w:rsidRPr="00F36BE4">
              <w:rPr>
                <w:rFonts w:ascii="Arial" w:hAnsi="Arial" w:cs="Arial"/>
              </w:rPr>
              <w:t>20-year publication developed.</w:t>
            </w:r>
          </w:p>
        </w:tc>
      </w:tr>
      <w:tr w:rsidR="00F36BE4" w:rsidRPr="00AB4B83" w:rsidTr="00706569">
        <w:tc>
          <w:tcPr>
            <w:tcW w:w="2802" w:type="dxa"/>
          </w:tcPr>
          <w:p w:rsidR="00F36BE4" w:rsidRPr="00AB4B83" w:rsidRDefault="00F36BE4" w:rsidP="00706569">
            <w:pPr>
              <w:spacing w:line="360" w:lineRule="auto"/>
              <w:rPr>
                <w:rFonts w:ascii="Arial" w:hAnsi="Arial" w:cs="Arial"/>
                <w:b/>
              </w:rPr>
            </w:pPr>
            <w:r>
              <w:rPr>
                <w:rFonts w:ascii="Arial" w:hAnsi="Arial" w:cs="Arial"/>
                <w:b/>
              </w:rPr>
              <w:t>Short Definition</w:t>
            </w:r>
          </w:p>
        </w:tc>
        <w:tc>
          <w:tcPr>
            <w:tcW w:w="6520" w:type="dxa"/>
          </w:tcPr>
          <w:p w:rsidR="00F36BE4" w:rsidRPr="00AB4B83" w:rsidRDefault="00F36BE4" w:rsidP="002740E1">
            <w:pPr>
              <w:spacing w:line="360" w:lineRule="auto"/>
              <w:rPr>
                <w:rFonts w:ascii="Arial" w:hAnsi="Arial" w:cs="Arial"/>
              </w:rPr>
            </w:pPr>
            <w:r>
              <w:rPr>
                <w:rFonts w:ascii="Arial" w:hAnsi="Arial" w:cs="Arial"/>
              </w:rPr>
              <w:t>NEDLAC will observe its 20</w:t>
            </w:r>
            <w:r w:rsidRPr="00F36BE4">
              <w:rPr>
                <w:rFonts w:ascii="Arial" w:hAnsi="Arial" w:cs="Arial"/>
                <w:vertAlign w:val="superscript"/>
              </w:rPr>
              <w:t>th</w:t>
            </w:r>
            <w:r>
              <w:rPr>
                <w:rFonts w:ascii="Arial" w:hAnsi="Arial" w:cs="Arial"/>
              </w:rPr>
              <w:t xml:space="preserve"> anniversary </w:t>
            </w:r>
            <w:r w:rsidR="002740E1">
              <w:rPr>
                <w:rFonts w:ascii="Arial" w:hAnsi="Arial" w:cs="Arial"/>
              </w:rPr>
              <w:t>in 2016</w:t>
            </w:r>
            <w:r>
              <w:rPr>
                <w:rFonts w:ascii="Arial" w:hAnsi="Arial" w:cs="Arial"/>
              </w:rPr>
              <w:t>. The publication will commemorate this anniversary.</w:t>
            </w:r>
          </w:p>
        </w:tc>
      </w:tr>
      <w:tr w:rsidR="00F36BE4" w:rsidRPr="00AB4B83" w:rsidTr="00706569">
        <w:tc>
          <w:tcPr>
            <w:tcW w:w="2802" w:type="dxa"/>
          </w:tcPr>
          <w:p w:rsidR="00F36BE4" w:rsidRPr="00AB4B83" w:rsidRDefault="00F36BE4" w:rsidP="00706569">
            <w:pPr>
              <w:spacing w:line="360" w:lineRule="auto"/>
              <w:rPr>
                <w:rFonts w:ascii="Arial" w:hAnsi="Arial" w:cs="Arial"/>
                <w:b/>
              </w:rPr>
            </w:pPr>
            <w:r w:rsidRPr="00AB4B83">
              <w:rPr>
                <w:rFonts w:ascii="Arial" w:hAnsi="Arial" w:cs="Arial"/>
                <w:b/>
              </w:rPr>
              <w:t>Purpose/Importance</w:t>
            </w:r>
          </w:p>
        </w:tc>
        <w:tc>
          <w:tcPr>
            <w:tcW w:w="6520" w:type="dxa"/>
          </w:tcPr>
          <w:p w:rsidR="00F36BE4" w:rsidRPr="00AB4B83" w:rsidRDefault="00F36BE4" w:rsidP="00F36BE4">
            <w:pPr>
              <w:spacing w:line="360" w:lineRule="auto"/>
              <w:rPr>
                <w:rFonts w:ascii="Arial" w:hAnsi="Arial" w:cs="Arial"/>
              </w:rPr>
            </w:pPr>
            <w:r>
              <w:rPr>
                <w:rFonts w:ascii="Arial" w:hAnsi="Arial" w:cs="Arial"/>
              </w:rPr>
              <w:t xml:space="preserve">To ensure that the contribution that has been made by the organisation over the last 20 years is commemorated. </w:t>
            </w:r>
          </w:p>
        </w:tc>
      </w:tr>
      <w:tr w:rsidR="00F36BE4" w:rsidRPr="00AB4B83" w:rsidTr="00706569">
        <w:tc>
          <w:tcPr>
            <w:tcW w:w="2802" w:type="dxa"/>
          </w:tcPr>
          <w:p w:rsidR="00F36BE4" w:rsidRPr="00AB4B83" w:rsidRDefault="00F36BE4" w:rsidP="00706569">
            <w:pPr>
              <w:spacing w:line="360" w:lineRule="auto"/>
              <w:rPr>
                <w:rFonts w:ascii="Arial" w:hAnsi="Arial" w:cs="Arial"/>
                <w:b/>
              </w:rPr>
            </w:pPr>
            <w:r w:rsidRPr="00AB4B83">
              <w:rPr>
                <w:rFonts w:ascii="Arial" w:hAnsi="Arial" w:cs="Arial"/>
                <w:b/>
              </w:rPr>
              <w:t>Source/Collection of data</w:t>
            </w:r>
          </w:p>
        </w:tc>
        <w:tc>
          <w:tcPr>
            <w:tcW w:w="6520" w:type="dxa"/>
          </w:tcPr>
          <w:p w:rsidR="00F36BE4" w:rsidRPr="00AB4B83" w:rsidRDefault="00F36BE4" w:rsidP="00706569">
            <w:pPr>
              <w:spacing w:line="360" w:lineRule="auto"/>
              <w:rPr>
                <w:rFonts w:ascii="Arial" w:hAnsi="Arial" w:cs="Arial"/>
              </w:rPr>
            </w:pPr>
            <w:r>
              <w:rPr>
                <w:rFonts w:ascii="Arial" w:hAnsi="Arial" w:cs="Arial"/>
              </w:rPr>
              <w:t>Anniversary publication.</w:t>
            </w:r>
          </w:p>
        </w:tc>
      </w:tr>
      <w:tr w:rsidR="00F36BE4" w:rsidRPr="00AB4B83" w:rsidTr="00706569">
        <w:tc>
          <w:tcPr>
            <w:tcW w:w="2802" w:type="dxa"/>
          </w:tcPr>
          <w:p w:rsidR="00F36BE4" w:rsidRPr="00AB4B83" w:rsidRDefault="00F36BE4" w:rsidP="00706569">
            <w:pPr>
              <w:spacing w:line="360" w:lineRule="auto"/>
              <w:rPr>
                <w:rFonts w:ascii="Arial" w:hAnsi="Arial" w:cs="Arial"/>
                <w:b/>
              </w:rPr>
            </w:pPr>
            <w:r w:rsidRPr="00AB4B83">
              <w:rPr>
                <w:rFonts w:ascii="Arial" w:hAnsi="Arial" w:cs="Arial"/>
                <w:b/>
              </w:rPr>
              <w:t>Method of collection</w:t>
            </w:r>
          </w:p>
        </w:tc>
        <w:tc>
          <w:tcPr>
            <w:tcW w:w="6520" w:type="dxa"/>
          </w:tcPr>
          <w:p w:rsidR="00F36BE4" w:rsidRPr="00AB4B83" w:rsidRDefault="00F36BE4" w:rsidP="00706569">
            <w:pPr>
              <w:spacing w:line="360" w:lineRule="auto"/>
              <w:rPr>
                <w:rFonts w:ascii="Arial" w:hAnsi="Arial" w:cs="Arial"/>
              </w:rPr>
            </w:pPr>
            <w:r>
              <w:rPr>
                <w:rFonts w:ascii="Arial" w:hAnsi="Arial" w:cs="Arial"/>
              </w:rPr>
              <w:t>Anniversary publication from the Communications Coordinator.</w:t>
            </w:r>
          </w:p>
        </w:tc>
      </w:tr>
      <w:tr w:rsidR="00F36BE4" w:rsidRPr="00AB4B83" w:rsidTr="00706569">
        <w:tc>
          <w:tcPr>
            <w:tcW w:w="2802" w:type="dxa"/>
          </w:tcPr>
          <w:p w:rsidR="00F36BE4" w:rsidRPr="00AB4B83" w:rsidRDefault="00F36BE4" w:rsidP="00706569">
            <w:pPr>
              <w:spacing w:line="360" w:lineRule="auto"/>
              <w:rPr>
                <w:rFonts w:ascii="Arial" w:hAnsi="Arial" w:cs="Arial"/>
                <w:b/>
              </w:rPr>
            </w:pPr>
            <w:r w:rsidRPr="00AB4B83">
              <w:rPr>
                <w:rFonts w:ascii="Arial" w:hAnsi="Arial" w:cs="Arial"/>
                <w:b/>
              </w:rPr>
              <w:t>Data limitations</w:t>
            </w:r>
          </w:p>
        </w:tc>
        <w:tc>
          <w:tcPr>
            <w:tcW w:w="6520" w:type="dxa"/>
          </w:tcPr>
          <w:p w:rsidR="00F36BE4" w:rsidRPr="00AB4B83" w:rsidRDefault="00F36BE4" w:rsidP="00706569">
            <w:pPr>
              <w:spacing w:line="360" w:lineRule="auto"/>
              <w:rPr>
                <w:rFonts w:ascii="Arial" w:hAnsi="Arial" w:cs="Arial"/>
              </w:rPr>
            </w:pPr>
            <w:r w:rsidRPr="00AB4B83">
              <w:rPr>
                <w:rFonts w:ascii="Arial" w:hAnsi="Arial" w:cs="Arial"/>
              </w:rPr>
              <w:t>No specific limitations.</w:t>
            </w:r>
          </w:p>
        </w:tc>
      </w:tr>
      <w:tr w:rsidR="00F36BE4" w:rsidRPr="00AB4B83" w:rsidTr="00706569">
        <w:tc>
          <w:tcPr>
            <w:tcW w:w="2802" w:type="dxa"/>
          </w:tcPr>
          <w:p w:rsidR="00F36BE4" w:rsidRPr="00AB4B83" w:rsidRDefault="00F36BE4" w:rsidP="00706569">
            <w:pPr>
              <w:spacing w:line="360" w:lineRule="auto"/>
              <w:rPr>
                <w:rFonts w:ascii="Arial" w:hAnsi="Arial" w:cs="Arial"/>
                <w:b/>
              </w:rPr>
            </w:pPr>
            <w:r>
              <w:rPr>
                <w:rFonts w:ascii="Arial" w:hAnsi="Arial" w:cs="Arial"/>
                <w:b/>
              </w:rPr>
              <w:t>Type of Indicator</w:t>
            </w:r>
          </w:p>
        </w:tc>
        <w:tc>
          <w:tcPr>
            <w:tcW w:w="6520" w:type="dxa"/>
          </w:tcPr>
          <w:p w:rsidR="00F36BE4" w:rsidRPr="00AB4B83" w:rsidRDefault="00F36BE4" w:rsidP="00706569">
            <w:pPr>
              <w:spacing w:line="360" w:lineRule="auto"/>
              <w:rPr>
                <w:rFonts w:ascii="Arial" w:hAnsi="Arial" w:cs="Arial"/>
              </w:rPr>
            </w:pPr>
            <w:r>
              <w:rPr>
                <w:rFonts w:ascii="Arial" w:hAnsi="Arial" w:cs="Arial"/>
              </w:rPr>
              <w:t>Output.</w:t>
            </w:r>
          </w:p>
        </w:tc>
      </w:tr>
      <w:tr w:rsidR="00F36BE4" w:rsidRPr="00AB4B83" w:rsidTr="00706569">
        <w:tc>
          <w:tcPr>
            <w:tcW w:w="2802" w:type="dxa"/>
          </w:tcPr>
          <w:p w:rsidR="00F36BE4" w:rsidRPr="00AB4B83" w:rsidRDefault="00F36BE4" w:rsidP="00706569">
            <w:pPr>
              <w:spacing w:line="360" w:lineRule="auto"/>
              <w:rPr>
                <w:rFonts w:ascii="Arial" w:hAnsi="Arial" w:cs="Arial"/>
                <w:b/>
              </w:rPr>
            </w:pPr>
            <w:r w:rsidRPr="00AB4B83">
              <w:rPr>
                <w:rFonts w:ascii="Arial" w:hAnsi="Arial" w:cs="Arial"/>
                <w:b/>
              </w:rPr>
              <w:t>Calculation type</w:t>
            </w:r>
          </w:p>
        </w:tc>
        <w:tc>
          <w:tcPr>
            <w:tcW w:w="6520" w:type="dxa"/>
          </w:tcPr>
          <w:p w:rsidR="00F36BE4" w:rsidRPr="00AB4B83" w:rsidRDefault="00F36BE4" w:rsidP="00F36BE4">
            <w:pPr>
              <w:spacing w:line="360" w:lineRule="auto"/>
              <w:rPr>
                <w:rFonts w:ascii="Arial" w:hAnsi="Arial" w:cs="Arial"/>
              </w:rPr>
            </w:pPr>
            <w:r>
              <w:rPr>
                <w:rFonts w:ascii="Arial" w:hAnsi="Arial" w:cs="Arial"/>
              </w:rPr>
              <w:t>Non-c</w:t>
            </w:r>
            <w:r w:rsidRPr="00AB4B83">
              <w:rPr>
                <w:rFonts w:ascii="Arial" w:hAnsi="Arial" w:cs="Arial"/>
              </w:rPr>
              <w:t>umulative.</w:t>
            </w:r>
          </w:p>
        </w:tc>
      </w:tr>
      <w:tr w:rsidR="00F36BE4" w:rsidRPr="00AB4B83" w:rsidTr="00706569">
        <w:tc>
          <w:tcPr>
            <w:tcW w:w="2802" w:type="dxa"/>
          </w:tcPr>
          <w:p w:rsidR="00F36BE4" w:rsidRPr="00AB4B83" w:rsidRDefault="00F36BE4" w:rsidP="00706569">
            <w:pPr>
              <w:spacing w:line="360" w:lineRule="auto"/>
              <w:rPr>
                <w:rFonts w:ascii="Arial" w:hAnsi="Arial" w:cs="Arial"/>
                <w:b/>
              </w:rPr>
            </w:pPr>
            <w:r w:rsidRPr="00AB4B83">
              <w:rPr>
                <w:rFonts w:ascii="Arial" w:hAnsi="Arial" w:cs="Arial"/>
                <w:b/>
              </w:rPr>
              <w:t>Reporting cycle</w:t>
            </w:r>
          </w:p>
        </w:tc>
        <w:tc>
          <w:tcPr>
            <w:tcW w:w="6520" w:type="dxa"/>
          </w:tcPr>
          <w:p w:rsidR="00F36BE4" w:rsidRPr="00AB4B83" w:rsidRDefault="00F36BE4" w:rsidP="00706569">
            <w:pPr>
              <w:spacing w:line="360" w:lineRule="auto"/>
              <w:rPr>
                <w:rFonts w:ascii="Arial" w:hAnsi="Arial" w:cs="Arial"/>
              </w:rPr>
            </w:pPr>
            <w:r w:rsidRPr="00AB4B83">
              <w:rPr>
                <w:rFonts w:ascii="Arial" w:hAnsi="Arial" w:cs="Arial"/>
              </w:rPr>
              <w:t>Annual.</w:t>
            </w:r>
          </w:p>
        </w:tc>
      </w:tr>
      <w:tr w:rsidR="00F36BE4" w:rsidRPr="00AB4B83" w:rsidTr="00706569">
        <w:tc>
          <w:tcPr>
            <w:tcW w:w="2802" w:type="dxa"/>
          </w:tcPr>
          <w:p w:rsidR="00F36BE4" w:rsidRPr="00AB4B83" w:rsidRDefault="00F36BE4" w:rsidP="00706569">
            <w:pPr>
              <w:spacing w:line="360" w:lineRule="auto"/>
              <w:rPr>
                <w:rFonts w:ascii="Arial" w:hAnsi="Arial" w:cs="Arial"/>
                <w:b/>
              </w:rPr>
            </w:pPr>
            <w:r w:rsidRPr="00AB4B83">
              <w:rPr>
                <w:rFonts w:ascii="Arial" w:hAnsi="Arial" w:cs="Arial"/>
                <w:b/>
              </w:rPr>
              <w:t>New indicator</w:t>
            </w:r>
          </w:p>
        </w:tc>
        <w:tc>
          <w:tcPr>
            <w:tcW w:w="6520" w:type="dxa"/>
          </w:tcPr>
          <w:p w:rsidR="00F36BE4" w:rsidRPr="00AB4B83" w:rsidRDefault="00F36BE4" w:rsidP="00706569">
            <w:pPr>
              <w:spacing w:line="360" w:lineRule="auto"/>
              <w:rPr>
                <w:rFonts w:ascii="Arial" w:hAnsi="Arial" w:cs="Arial"/>
              </w:rPr>
            </w:pPr>
            <w:r>
              <w:rPr>
                <w:rFonts w:ascii="Arial" w:hAnsi="Arial" w:cs="Arial"/>
              </w:rPr>
              <w:t>Yes.</w:t>
            </w:r>
          </w:p>
        </w:tc>
      </w:tr>
      <w:tr w:rsidR="00F36BE4" w:rsidRPr="00AB4B83" w:rsidTr="00706569">
        <w:tc>
          <w:tcPr>
            <w:tcW w:w="2802" w:type="dxa"/>
          </w:tcPr>
          <w:p w:rsidR="00F36BE4" w:rsidRPr="00AB4B83" w:rsidRDefault="00F36BE4" w:rsidP="00706569">
            <w:pPr>
              <w:spacing w:line="360" w:lineRule="auto"/>
              <w:rPr>
                <w:rFonts w:ascii="Arial" w:hAnsi="Arial" w:cs="Arial"/>
                <w:b/>
              </w:rPr>
            </w:pPr>
            <w:r w:rsidRPr="00AB4B83">
              <w:rPr>
                <w:rFonts w:ascii="Arial" w:hAnsi="Arial" w:cs="Arial"/>
                <w:b/>
              </w:rPr>
              <w:t>Desired performance</w:t>
            </w:r>
          </w:p>
        </w:tc>
        <w:tc>
          <w:tcPr>
            <w:tcW w:w="6520" w:type="dxa"/>
          </w:tcPr>
          <w:p w:rsidR="00F36BE4" w:rsidRPr="00AB4B83" w:rsidRDefault="00F36BE4" w:rsidP="00F36BE4">
            <w:pPr>
              <w:spacing w:line="360" w:lineRule="auto"/>
              <w:rPr>
                <w:rFonts w:ascii="Arial" w:hAnsi="Arial" w:cs="Arial"/>
              </w:rPr>
            </w:pPr>
            <w:r>
              <w:rPr>
                <w:rFonts w:ascii="Arial" w:hAnsi="Arial" w:cs="Arial"/>
              </w:rPr>
              <w:t>To commemorate the establishment of the institution 20 years ago.</w:t>
            </w:r>
          </w:p>
        </w:tc>
      </w:tr>
      <w:tr w:rsidR="00F36BE4" w:rsidRPr="00AB4B83" w:rsidTr="00706569">
        <w:tc>
          <w:tcPr>
            <w:tcW w:w="2802" w:type="dxa"/>
          </w:tcPr>
          <w:p w:rsidR="00F36BE4" w:rsidRPr="00AB4B83" w:rsidRDefault="00F36BE4" w:rsidP="00706569">
            <w:pPr>
              <w:spacing w:line="360" w:lineRule="auto"/>
              <w:rPr>
                <w:rFonts w:ascii="Arial" w:hAnsi="Arial" w:cs="Arial"/>
                <w:b/>
              </w:rPr>
            </w:pPr>
            <w:r w:rsidRPr="00AB4B83">
              <w:rPr>
                <w:rFonts w:ascii="Arial" w:hAnsi="Arial" w:cs="Arial"/>
                <w:b/>
              </w:rPr>
              <w:t>Indicator responsibility</w:t>
            </w:r>
          </w:p>
        </w:tc>
        <w:tc>
          <w:tcPr>
            <w:tcW w:w="6520" w:type="dxa"/>
          </w:tcPr>
          <w:p w:rsidR="00F36BE4" w:rsidRPr="00AB4B83" w:rsidRDefault="00F36BE4" w:rsidP="00706569">
            <w:pPr>
              <w:spacing w:line="360" w:lineRule="auto"/>
              <w:rPr>
                <w:rFonts w:ascii="Arial" w:hAnsi="Arial" w:cs="Arial"/>
              </w:rPr>
            </w:pPr>
            <w:r>
              <w:rPr>
                <w:rFonts w:ascii="Arial" w:hAnsi="Arial" w:cs="Arial"/>
              </w:rPr>
              <w:t>Communications Coordinator.</w:t>
            </w:r>
          </w:p>
        </w:tc>
      </w:tr>
    </w:tbl>
    <w:p w:rsidR="00F36BE4" w:rsidRDefault="00F36BE4" w:rsidP="00D25D6A">
      <w:pPr>
        <w:rPr>
          <w:rFonts w:ascii="Arial" w:hAnsi="Arial" w:cs="Arial"/>
          <w:sz w:val="20"/>
          <w:szCs w:val="20"/>
        </w:rPr>
      </w:pPr>
    </w:p>
    <w:p w:rsidR="00D25D6A" w:rsidRDefault="00D25D6A" w:rsidP="00D25D6A">
      <w:pPr>
        <w:pStyle w:val="ListParagraph"/>
        <w:numPr>
          <w:ilvl w:val="0"/>
          <w:numId w:val="12"/>
        </w:numPr>
        <w:spacing w:before="240"/>
        <w:ind w:left="567" w:hanging="567"/>
        <w:rPr>
          <w:rFonts w:ascii="Arial" w:hAnsi="Arial" w:cs="Arial"/>
          <w:b/>
          <w:sz w:val="20"/>
          <w:szCs w:val="20"/>
        </w:rPr>
      </w:pPr>
      <w:r w:rsidRPr="00AB4B83">
        <w:rPr>
          <w:rFonts w:ascii="Arial" w:hAnsi="Arial" w:cs="Arial"/>
          <w:b/>
          <w:sz w:val="20"/>
          <w:szCs w:val="20"/>
        </w:rPr>
        <w:t xml:space="preserve">Programme </w:t>
      </w:r>
      <w:r>
        <w:rPr>
          <w:rFonts w:ascii="Arial" w:hAnsi="Arial" w:cs="Arial"/>
          <w:b/>
          <w:sz w:val="20"/>
          <w:szCs w:val="20"/>
        </w:rPr>
        <w:t>3</w:t>
      </w:r>
      <w:r w:rsidRPr="00AB4B83">
        <w:rPr>
          <w:rFonts w:ascii="Arial" w:hAnsi="Arial" w:cs="Arial"/>
          <w:b/>
          <w:sz w:val="20"/>
          <w:szCs w:val="20"/>
        </w:rPr>
        <w:t xml:space="preserve">: </w:t>
      </w:r>
      <w:r>
        <w:rPr>
          <w:rFonts w:ascii="Arial" w:hAnsi="Arial" w:cs="Arial"/>
          <w:b/>
          <w:sz w:val="20"/>
          <w:szCs w:val="20"/>
        </w:rPr>
        <w:t>Capacity Building Funds</w:t>
      </w:r>
    </w:p>
    <w:p w:rsidR="00D25D6A" w:rsidRDefault="00D25D6A" w:rsidP="00D25D6A">
      <w:pPr>
        <w:spacing w:after="0"/>
        <w:rPr>
          <w:rFonts w:ascii="Arial" w:hAnsi="Arial" w:cs="Arial"/>
          <w:sz w:val="20"/>
          <w:szCs w:val="20"/>
        </w:rPr>
      </w:pPr>
    </w:p>
    <w:tbl>
      <w:tblPr>
        <w:tblStyle w:val="TableGrid"/>
        <w:tblW w:w="0" w:type="auto"/>
        <w:tblLook w:val="04A0" w:firstRow="1" w:lastRow="0" w:firstColumn="1" w:lastColumn="0" w:noHBand="0" w:noVBand="1"/>
      </w:tblPr>
      <w:tblGrid>
        <w:gridCol w:w="2802"/>
        <w:gridCol w:w="6520"/>
      </w:tblGrid>
      <w:tr w:rsidR="00D25D6A" w:rsidRPr="0063045F" w:rsidTr="005E7072">
        <w:tc>
          <w:tcPr>
            <w:tcW w:w="2802" w:type="dxa"/>
            <w:shd w:val="clear" w:color="auto" w:fill="auto"/>
          </w:tcPr>
          <w:p w:rsidR="00D25D6A" w:rsidRPr="0063045F" w:rsidRDefault="00D25D6A" w:rsidP="005E7072">
            <w:pPr>
              <w:spacing w:line="360" w:lineRule="auto"/>
              <w:rPr>
                <w:rFonts w:ascii="Arial" w:hAnsi="Arial" w:cs="Arial"/>
                <w:b/>
              </w:rPr>
            </w:pPr>
            <w:r w:rsidRPr="0063045F">
              <w:rPr>
                <w:rFonts w:ascii="Arial" w:hAnsi="Arial" w:cs="Arial"/>
                <w:b/>
              </w:rPr>
              <w:t>Indicator title</w:t>
            </w:r>
          </w:p>
        </w:tc>
        <w:tc>
          <w:tcPr>
            <w:tcW w:w="6520" w:type="dxa"/>
            <w:shd w:val="clear" w:color="auto" w:fill="auto"/>
          </w:tcPr>
          <w:p w:rsidR="00D25D6A" w:rsidRPr="0063045F" w:rsidRDefault="00D25D6A" w:rsidP="00E124B9">
            <w:pPr>
              <w:spacing w:line="360" w:lineRule="auto"/>
              <w:rPr>
                <w:rFonts w:ascii="Arial" w:hAnsi="Arial" w:cs="Arial"/>
              </w:rPr>
            </w:pPr>
            <w:r>
              <w:rPr>
                <w:rFonts w:ascii="Arial" w:hAnsi="Arial" w:cs="Arial"/>
              </w:rPr>
              <w:t>Number of financial reports prepared for FINCOM (in respect of the Constituency Capacity Building Fund).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Short Definition</w:t>
            </w:r>
          </w:p>
        </w:tc>
        <w:tc>
          <w:tcPr>
            <w:tcW w:w="6520" w:type="dxa"/>
          </w:tcPr>
          <w:p w:rsidR="00D25D6A" w:rsidRPr="00AB4B83" w:rsidRDefault="00D25D6A" w:rsidP="005E7072">
            <w:pPr>
              <w:spacing w:line="360" w:lineRule="auto"/>
              <w:rPr>
                <w:rFonts w:ascii="Arial" w:hAnsi="Arial" w:cs="Arial"/>
              </w:rPr>
            </w:pPr>
            <w:r>
              <w:rPr>
                <w:rFonts w:ascii="Arial" w:hAnsi="Arial" w:cs="Arial"/>
              </w:rPr>
              <w:t>This indicator is intended to measure the number of financial reports prepared for FINCOM.</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Purpose/Importance</w:t>
            </w:r>
          </w:p>
        </w:tc>
        <w:tc>
          <w:tcPr>
            <w:tcW w:w="6520" w:type="dxa"/>
          </w:tcPr>
          <w:p w:rsidR="00D25D6A" w:rsidRPr="00AB4B83" w:rsidRDefault="00D25D6A" w:rsidP="005E7072">
            <w:pPr>
              <w:spacing w:line="360" w:lineRule="auto"/>
              <w:rPr>
                <w:rFonts w:ascii="Arial" w:hAnsi="Arial" w:cs="Arial"/>
              </w:rPr>
            </w:pPr>
            <w:r>
              <w:rPr>
                <w:rFonts w:ascii="Arial" w:hAnsi="Arial" w:cs="Arial"/>
              </w:rPr>
              <w:t xml:space="preserve">The Business, Community and Labour constituencies each have a capacity building budget that is used by each constituency in order to conduct research and other activities aimed at enhancing their respective engagements at </w:t>
            </w:r>
            <w:r w:rsidR="007732DA">
              <w:rPr>
                <w:rFonts w:ascii="Arial" w:hAnsi="Arial" w:cs="Arial"/>
              </w:rPr>
              <w:t>NEDLAC</w:t>
            </w:r>
            <w:r>
              <w:rPr>
                <w:rFonts w:ascii="Arial" w:hAnsi="Arial" w:cs="Arial"/>
              </w:rPr>
              <w:t>. This indicator therefore facilities the monitoring of the usage of these funds.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Source/Collection of data</w:t>
            </w:r>
          </w:p>
        </w:tc>
        <w:tc>
          <w:tcPr>
            <w:tcW w:w="6520" w:type="dxa"/>
          </w:tcPr>
          <w:p w:rsidR="00D25D6A" w:rsidRPr="00AB4B83" w:rsidRDefault="00D25D6A" w:rsidP="005E7072">
            <w:pPr>
              <w:spacing w:line="360" w:lineRule="auto"/>
              <w:rPr>
                <w:rFonts w:ascii="Arial" w:hAnsi="Arial" w:cs="Arial"/>
              </w:rPr>
            </w:pPr>
            <w:r>
              <w:rPr>
                <w:rFonts w:ascii="Arial" w:hAnsi="Arial" w:cs="Arial"/>
              </w:rPr>
              <w:t>Simple count of the number of financial reports.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Method of collection</w:t>
            </w:r>
          </w:p>
        </w:tc>
        <w:tc>
          <w:tcPr>
            <w:tcW w:w="6520" w:type="dxa"/>
          </w:tcPr>
          <w:p w:rsidR="00D25D6A" w:rsidRPr="00AB4B83" w:rsidRDefault="00D25D6A" w:rsidP="005E7072">
            <w:pPr>
              <w:spacing w:line="360" w:lineRule="auto"/>
              <w:rPr>
                <w:rFonts w:ascii="Arial" w:hAnsi="Arial" w:cs="Arial"/>
              </w:rPr>
            </w:pPr>
            <w:r>
              <w:rPr>
                <w:rFonts w:ascii="Arial" w:hAnsi="Arial" w:cs="Arial"/>
              </w:rPr>
              <w:t>Copies of financial reports to FINCOM and FINCOM minutes.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Data limitations</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No specific limitations.</w:t>
            </w:r>
          </w:p>
        </w:tc>
      </w:tr>
      <w:tr w:rsidR="00D25D6A" w:rsidRPr="00AB4B83" w:rsidTr="005E7072">
        <w:tc>
          <w:tcPr>
            <w:tcW w:w="2802" w:type="dxa"/>
          </w:tcPr>
          <w:p w:rsidR="00D25D6A" w:rsidRPr="00AB4B83" w:rsidRDefault="00D25D6A" w:rsidP="005E7072">
            <w:pPr>
              <w:spacing w:line="360" w:lineRule="auto"/>
              <w:rPr>
                <w:rFonts w:ascii="Arial" w:hAnsi="Arial" w:cs="Arial"/>
                <w:b/>
              </w:rPr>
            </w:pPr>
            <w:r>
              <w:rPr>
                <w:rFonts w:ascii="Arial" w:hAnsi="Arial" w:cs="Arial"/>
                <w:b/>
              </w:rPr>
              <w:t>Type of Indicator</w:t>
            </w:r>
          </w:p>
        </w:tc>
        <w:tc>
          <w:tcPr>
            <w:tcW w:w="6520" w:type="dxa"/>
          </w:tcPr>
          <w:p w:rsidR="00D25D6A" w:rsidRPr="00AB4B83" w:rsidRDefault="00D25D6A" w:rsidP="005E7072">
            <w:pPr>
              <w:spacing w:line="360" w:lineRule="auto"/>
              <w:rPr>
                <w:rFonts w:ascii="Arial" w:hAnsi="Arial" w:cs="Arial"/>
              </w:rPr>
            </w:pPr>
            <w:r>
              <w:rPr>
                <w:rFonts w:ascii="Arial" w:hAnsi="Arial" w:cs="Arial"/>
              </w:rPr>
              <w:t>Output.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Calculation type</w:t>
            </w:r>
          </w:p>
        </w:tc>
        <w:tc>
          <w:tcPr>
            <w:tcW w:w="6520" w:type="dxa"/>
          </w:tcPr>
          <w:p w:rsidR="00D25D6A" w:rsidRPr="00AB4B83" w:rsidRDefault="00D25D6A" w:rsidP="005E7072">
            <w:pPr>
              <w:spacing w:line="360" w:lineRule="auto"/>
              <w:rPr>
                <w:rFonts w:ascii="Arial" w:hAnsi="Arial" w:cs="Arial"/>
              </w:rPr>
            </w:pPr>
            <w:r>
              <w:rPr>
                <w:rFonts w:ascii="Arial" w:hAnsi="Arial" w:cs="Arial"/>
              </w:rPr>
              <w:t>Non-c</w:t>
            </w:r>
            <w:r w:rsidRPr="00AB4B83">
              <w:rPr>
                <w:rFonts w:ascii="Arial" w:hAnsi="Arial" w:cs="Arial"/>
              </w:rPr>
              <w:t>umulative.</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Reporting cycle</w:t>
            </w:r>
          </w:p>
        </w:tc>
        <w:tc>
          <w:tcPr>
            <w:tcW w:w="6520" w:type="dxa"/>
          </w:tcPr>
          <w:p w:rsidR="00D25D6A" w:rsidRPr="00AB4B83" w:rsidRDefault="00D25D6A" w:rsidP="005E7072">
            <w:pPr>
              <w:spacing w:line="360" w:lineRule="auto"/>
              <w:rPr>
                <w:rFonts w:ascii="Arial" w:hAnsi="Arial" w:cs="Arial"/>
              </w:rPr>
            </w:pPr>
            <w:r w:rsidRPr="00AB4B83">
              <w:rPr>
                <w:rFonts w:ascii="Arial" w:hAnsi="Arial" w:cs="Arial"/>
              </w:rPr>
              <w:t>Annual.</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New indicator</w:t>
            </w:r>
          </w:p>
        </w:tc>
        <w:tc>
          <w:tcPr>
            <w:tcW w:w="6520" w:type="dxa"/>
          </w:tcPr>
          <w:p w:rsidR="00D25D6A" w:rsidRPr="00AB4B83" w:rsidRDefault="00F36BE4" w:rsidP="005E7072">
            <w:pPr>
              <w:spacing w:line="360" w:lineRule="auto"/>
              <w:rPr>
                <w:rFonts w:ascii="Arial" w:hAnsi="Arial" w:cs="Arial"/>
              </w:rPr>
            </w:pPr>
            <w:r>
              <w:rPr>
                <w:rFonts w:ascii="Arial" w:hAnsi="Arial" w:cs="Arial"/>
              </w:rPr>
              <w:t>No</w:t>
            </w:r>
            <w:r w:rsidR="00D25D6A">
              <w:rPr>
                <w:rFonts w:ascii="Arial" w:hAnsi="Arial" w:cs="Arial"/>
              </w:rPr>
              <w:t>.</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Desired performance</w:t>
            </w:r>
          </w:p>
        </w:tc>
        <w:tc>
          <w:tcPr>
            <w:tcW w:w="6520" w:type="dxa"/>
          </w:tcPr>
          <w:p w:rsidR="00D25D6A" w:rsidRPr="00AB4B83" w:rsidRDefault="00D25D6A" w:rsidP="005E7072">
            <w:pPr>
              <w:spacing w:line="360" w:lineRule="auto"/>
              <w:rPr>
                <w:rFonts w:ascii="Arial" w:hAnsi="Arial" w:cs="Arial"/>
              </w:rPr>
            </w:pPr>
            <w:r>
              <w:rPr>
                <w:rFonts w:ascii="Arial" w:hAnsi="Arial" w:cs="Arial"/>
              </w:rPr>
              <w:t>To monitor the usage of the Constituency Capacity Building Fund.</w:t>
            </w:r>
          </w:p>
        </w:tc>
      </w:tr>
      <w:tr w:rsidR="00D25D6A" w:rsidRPr="00AB4B83" w:rsidTr="005E7072">
        <w:tc>
          <w:tcPr>
            <w:tcW w:w="2802" w:type="dxa"/>
          </w:tcPr>
          <w:p w:rsidR="00D25D6A" w:rsidRPr="00AB4B83" w:rsidRDefault="00D25D6A" w:rsidP="005E7072">
            <w:pPr>
              <w:spacing w:line="360" w:lineRule="auto"/>
              <w:rPr>
                <w:rFonts w:ascii="Arial" w:hAnsi="Arial" w:cs="Arial"/>
                <w:b/>
              </w:rPr>
            </w:pPr>
            <w:r w:rsidRPr="00AB4B83">
              <w:rPr>
                <w:rFonts w:ascii="Arial" w:hAnsi="Arial" w:cs="Arial"/>
                <w:b/>
              </w:rPr>
              <w:t>Indicator responsibility</w:t>
            </w:r>
          </w:p>
        </w:tc>
        <w:tc>
          <w:tcPr>
            <w:tcW w:w="6520" w:type="dxa"/>
          </w:tcPr>
          <w:p w:rsidR="00D25D6A" w:rsidRPr="00AB4B83" w:rsidRDefault="00D25D6A" w:rsidP="005E7072">
            <w:pPr>
              <w:spacing w:line="360" w:lineRule="auto"/>
              <w:rPr>
                <w:rFonts w:ascii="Arial" w:hAnsi="Arial" w:cs="Arial"/>
              </w:rPr>
            </w:pPr>
            <w:r>
              <w:rPr>
                <w:rFonts w:ascii="Arial" w:hAnsi="Arial" w:cs="Arial"/>
              </w:rPr>
              <w:t>Chief Financial Officer.</w:t>
            </w:r>
          </w:p>
        </w:tc>
      </w:tr>
    </w:tbl>
    <w:p w:rsidR="00D25D6A" w:rsidRDefault="00D25D6A" w:rsidP="00BB3885"/>
    <w:p w:rsidR="008B4D68" w:rsidRDefault="008B4D68" w:rsidP="00BB3885"/>
    <w:sectPr w:rsidR="008B4D68" w:rsidSect="00281C1B">
      <w:pgSz w:w="12240" w:h="15840"/>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E5" w:rsidRDefault="00AC4BE5" w:rsidP="00537570">
      <w:pPr>
        <w:spacing w:after="0" w:line="240" w:lineRule="auto"/>
      </w:pPr>
      <w:r>
        <w:separator/>
      </w:r>
    </w:p>
  </w:endnote>
  <w:endnote w:type="continuationSeparator" w:id="0">
    <w:p w:rsidR="00AC4BE5" w:rsidRDefault="00AC4BE5" w:rsidP="0053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Md BT">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F9" w:rsidRDefault="00E96FF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91109"/>
      <w:docPartObj>
        <w:docPartGallery w:val="Page Numbers (Bottom of Page)"/>
        <w:docPartUnique/>
      </w:docPartObj>
    </w:sdtPr>
    <w:sdtEndPr>
      <w:rPr>
        <w:noProof/>
      </w:rPr>
    </w:sdtEndPr>
    <w:sdtContent>
      <w:p w:rsidR="00E96FF9" w:rsidRDefault="00E96FF9">
        <w:pPr>
          <w:pStyle w:val="Footer"/>
          <w:jc w:val="center"/>
        </w:pPr>
        <w:r>
          <w:fldChar w:fldCharType="begin"/>
        </w:r>
        <w:r>
          <w:instrText xml:space="preserve"> PAGE   \* MERGEFORMAT </w:instrText>
        </w:r>
        <w:r>
          <w:fldChar w:fldCharType="separate"/>
        </w:r>
        <w:r w:rsidR="00C002EE">
          <w:rPr>
            <w:noProof/>
          </w:rPr>
          <w:t>1</w:t>
        </w:r>
        <w:r>
          <w:rPr>
            <w:noProof/>
          </w:rPr>
          <w:fldChar w:fldCharType="end"/>
        </w:r>
      </w:p>
    </w:sdtContent>
  </w:sdt>
  <w:p w:rsidR="00E96FF9" w:rsidRDefault="00E96F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E5" w:rsidRDefault="00AC4BE5" w:rsidP="00537570">
      <w:pPr>
        <w:spacing w:after="0" w:line="240" w:lineRule="auto"/>
      </w:pPr>
      <w:r>
        <w:separator/>
      </w:r>
    </w:p>
  </w:footnote>
  <w:footnote w:type="continuationSeparator" w:id="0">
    <w:p w:rsidR="00AC4BE5" w:rsidRDefault="00AC4BE5" w:rsidP="00537570">
      <w:pPr>
        <w:spacing w:after="0" w:line="240" w:lineRule="auto"/>
      </w:pPr>
      <w:r>
        <w:continuationSeparator/>
      </w:r>
    </w:p>
  </w:footnote>
  <w:footnote w:id="1">
    <w:p w:rsidR="00E96FF9" w:rsidRPr="0074047C" w:rsidRDefault="00E96FF9">
      <w:pPr>
        <w:pStyle w:val="FootnoteText"/>
        <w:rPr>
          <w:lang w:val="en-ZA"/>
        </w:rPr>
      </w:pPr>
      <w:r>
        <w:rPr>
          <w:rStyle w:val="FootnoteReference"/>
        </w:rPr>
        <w:footnoteRef/>
      </w:r>
      <w:r>
        <w:t xml:space="preserve"> </w:t>
      </w:r>
      <w:r>
        <w:rPr>
          <w:lang w:val="en-ZA"/>
        </w:rPr>
        <w:t>N/A denotes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F9" w:rsidRDefault="00E96FF9" w:rsidP="00A84A1E">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F9" w:rsidRDefault="00E96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F9" w:rsidRPr="00EE4A27" w:rsidRDefault="00E96FF9" w:rsidP="00A84A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F9" w:rsidRDefault="00E96F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F9" w:rsidRPr="003B40F6" w:rsidRDefault="00E96FF9" w:rsidP="00A84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63B"/>
    <w:multiLevelType w:val="hybridMultilevel"/>
    <w:tmpl w:val="69EC126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083C17F7"/>
    <w:multiLevelType w:val="multilevel"/>
    <w:tmpl w:val="30DCDAE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3E4ADB"/>
    <w:multiLevelType w:val="hybridMultilevel"/>
    <w:tmpl w:val="F692F9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8B7166"/>
    <w:multiLevelType w:val="hybridMultilevel"/>
    <w:tmpl w:val="4C5A66D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250919"/>
    <w:multiLevelType w:val="hybridMultilevel"/>
    <w:tmpl w:val="84C26B7A"/>
    <w:lvl w:ilvl="0" w:tplc="DA6CE73C">
      <w:start w:val="1"/>
      <w:numFmt w:val="lowerRoman"/>
      <w:lvlText w:val="%1)"/>
      <w:lvlJc w:val="left"/>
      <w:pPr>
        <w:ind w:left="1890" w:hanging="360"/>
      </w:pPr>
      <w:rPr>
        <w:rFonts w:hint="default"/>
      </w:rPr>
    </w:lvl>
    <w:lvl w:ilvl="1" w:tplc="1C090019" w:tentative="1">
      <w:start w:val="1"/>
      <w:numFmt w:val="lowerLetter"/>
      <w:lvlText w:val="%2."/>
      <w:lvlJc w:val="left"/>
      <w:pPr>
        <w:ind w:left="2610" w:hanging="360"/>
      </w:pPr>
    </w:lvl>
    <w:lvl w:ilvl="2" w:tplc="1C09001B" w:tentative="1">
      <w:start w:val="1"/>
      <w:numFmt w:val="lowerRoman"/>
      <w:lvlText w:val="%3."/>
      <w:lvlJc w:val="right"/>
      <w:pPr>
        <w:ind w:left="3330" w:hanging="180"/>
      </w:pPr>
    </w:lvl>
    <w:lvl w:ilvl="3" w:tplc="1C09000F" w:tentative="1">
      <w:start w:val="1"/>
      <w:numFmt w:val="decimal"/>
      <w:lvlText w:val="%4."/>
      <w:lvlJc w:val="left"/>
      <w:pPr>
        <w:ind w:left="4050" w:hanging="360"/>
      </w:pPr>
    </w:lvl>
    <w:lvl w:ilvl="4" w:tplc="1C090019" w:tentative="1">
      <w:start w:val="1"/>
      <w:numFmt w:val="lowerLetter"/>
      <w:lvlText w:val="%5."/>
      <w:lvlJc w:val="left"/>
      <w:pPr>
        <w:ind w:left="4770" w:hanging="360"/>
      </w:pPr>
    </w:lvl>
    <w:lvl w:ilvl="5" w:tplc="1C09001B" w:tentative="1">
      <w:start w:val="1"/>
      <w:numFmt w:val="lowerRoman"/>
      <w:lvlText w:val="%6."/>
      <w:lvlJc w:val="right"/>
      <w:pPr>
        <w:ind w:left="5490" w:hanging="180"/>
      </w:pPr>
    </w:lvl>
    <w:lvl w:ilvl="6" w:tplc="1C09000F" w:tentative="1">
      <w:start w:val="1"/>
      <w:numFmt w:val="decimal"/>
      <w:lvlText w:val="%7."/>
      <w:lvlJc w:val="left"/>
      <w:pPr>
        <w:ind w:left="6210" w:hanging="360"/>
      </w:pPr>
    </w:lvl>
    <w:lvl w:ilvl="7" w:tplc="1C090019" w:tentative="1">
      <w:start w:val="1"/>
      <w:numFmt w:val="lowerLetter"/>
      <w:lvlText w:val="%8."/>
      <w:lvlJc w:val="left"/>
      <w:pPr>
        <w:ind w:left="6930" w:hanging="360"/>
      </w:pPr>
    </w:lvl>
    <w:lvl w:ilvl="8" w:tplc="1C09001B" w:tentative="1">
      <w:start w:val="1"/>
      <w:numFmt w:val="lowerRoman"/>
      <w:lvlText w:val="%9."/>
      <w:lvlJc w:val="right"/>
      <w:pPr>
        <w:ind w:left="7650" w:hanging="180"/>
      </w:pPr>
    </w:lvl>
  </w:abstractNum>
  <w:abstractNum w:abstractNumId="5">
    <w:nsid w:val="10BE0D11"/>
    <w:multiLevelType w:val="hybridMultilevel"/>
    <w:tmpl w:val="FBD4BE58"/>
    <w:lvl w:ilvl="0" w:tplc="DA6CE73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CF1419"/>
    <w:multiLevelType w:val="multilevel"/>
    <w:tmpl w:val="F634E6D2"/>
    <w:styleLink w:val="Style2"/>
    <w:lvl w:ilvl="0">
      <w:start w:val="1"/>
      <w:numFmt w:val="lowerLetter"/>
      <w:lvlText w:val="%1."/>
      <w:lvlJc w:val="left"/>
      <w:pPr>
        <w:ind w:left="720" w:hanging="360"/>
      </w:pPr>
      <w:rPr>
        <w:rFonts w:hint="default"/>
      </w:rPr>
    </w:lvl>
    <w:lvl w:ilvl="1">
      <w:start w:val="3"/>
      <w:numFmt w:val="decimal"/>
      <w:isLgl/>
      <w:lvlText w:val="%1.%2."/>
      <w:lvlJc w:val="left"/>
      <w:pPr>
        <w:ind w:left="900" w:hanging="360"/>
      </w:pPr>
      <w:rPr>
        <w:rFonts w:hint="default"/>
        <w:b/>
        <w:i w:val="0"/>
      </w:rPr>
    </w:lvl>
    <w:lvl w:ilvl="2">
      <w:start w:val="1"/>
      <w:numFmt w:val="decimal"/>
      <w:isLgl/>
      <w:lvlText w:val="%1.%2.%3."/>
      <w:lvlJc w:val="left"/>
      <w:pPr>
        <w:ind w:left="4680" w:hanging="720"/>
      </w:pPr>
      <w:rPr>
        <w:rFonts w:hint="default"/>
        <w:b/>
        <w:i w:val="0"/>
      </w:rPr>
    </w:lvl>
    <w:lvl w:ilvl="3">
      <w:start w:val="1"/>
      <w:numFmt w:val="decimal"/>
      <w:isLgl/>
      <w:lvlText w:val="%1.%2.%3.%4."/>
      <w:lvlJc w:val="left"/>
      <w:pPr>
        <w:ind w:left="6480" w:hanging="720"/>
      </w:pPr>
      <w:rPr>
        <w:rFonts w:hint="default"/>
        <w:b/>
        <w:i/>
      </w:rPr>
    </w:lvl>
    <w:lvl w:ilvl="4">
      <w:start w:val="1"/>
      <w:numFmt w:val="decimal"/>
      <w:isLgl/>
      <w:lvlText w:val="%1.%2.%3.%4.%5."/>
      <w:lvlJc w:val="left"/>
      <w:pPr>
        <w:ind w:left="8640" w:hanging="1080"/>
      </w:pPr>
      <w:rPr>
        <w:rFonts w:hint="default"/>
        <w:b/>
        <w:i/>
      </w:rPr>
    </w:lvl>
    <w:lvl w:ilvl="5">
      <w:start w:val="1"/>
      <w:numFmt w:val="decimal"/>
      <w:isLgl/>
      <w:lvlText w:val="%1.%2.%3.%4.%5.%6."/>
      <w:lvlJc w:val="left"/>
      <w:pPr>
        <w:ind w:left="10440" w:hanging="1080"/>
      </w:pPr>
      <w:rPr>
        <w:rFonts w:hint="default"/>
        <w:b/>
        <w:i/>
      </w:rPr>
    </w:lvl>
    <w:lvl w:ilvl="6">
      <w:start w:val="1"/>
      <w:numFmt w:val="decimal"/>
      <w:isLgl/>
      <w:lvlText w:val="%1.%2.%3.%4.%5.%6.%7."/>
      <w:lvlJc w:val="left"/>
      <w:pPr>
        <w:ind w:left="12600" w:hanging="1440"/>
      </w:pPr>
      <w:rPr>
        <w:rFonts w:hint="default"/>
        <w:b/>
        <w:i/>
      </w:rPr>
    </w:lvl>
    <w:lvl w:ilvl="7">
      <w:start w:val="1"/>
      <w:numFmt w:val="decimal"/>
      <w:isLgl/>
      <w:lvlText w:val="%1.%2.%3.%4.%5.%6.%7.%8."/>
      <w:lvlJc w:val="left"/>
      <w:pPr>
        <w:ind w:left="14400" w:hanging="1440"/>
      </w:pPr>
      <w:rPr>
        <w:rFonts w:hint="default"/>
        <w:b/>
        <w:i/>
      </w:rPr>
    </w:lvl>
    <w:lvl w:ilvl="8">
      <w:start w:val="1"/>
      <w:numFmt w:val="decimal"/>
      <w:isLgl/>
      <w:lvlText w:val="%1.%2.%3.%4.%5.%6.%7.%8.%9."/>
      <w:lvlJc w:val="left"/>
      <w:pPr>
        <w:ind w:left="16560" w:hanging="1800"/>
      </w:pPr>
      <w:rPr>
        <w:rFonts w:hint="default"/>
        <w:b/>
        <w:i/>
      </w:rPr>
    </w:lvl>
  </w:abstractNum>
  <w:abstractNum w:abstractNumId="7">
    <w:nsid w:val="1D451DD5"/>
    <w:multiLevelType w:val="multilevel"/>
    <w:tmpl w:val="7A54627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A62D16"/>
    <w:multiLevelType w:val="multilevel"/>
    <w:tmpl w:val="DDF4868A"/>
    <w:styleLink w:val="Style1"/>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ascii="Arial" w:hAnsi="Arial" w:cs="Arial" w:hint="default"/>
        <w:sz w:val="24"/>
        <w:szCs w:val="24"/>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
    <w:nsid w:val="22BB0BA2"/>
    <w:multiLevelType w:val="multilevel"/>
    <w:tmpl w:val="CF50BE56"/>
    <w:lvl w:ilvl="0">
      <w:start w:val="1"/>
      <w:numFmt w:val="decimal"/>
      <w:lvlText w:val="%1."/>
      <w:lvlJc w:val="left"/>
      <w:pPr>
        <w:ind w:left="360" w:hanging="360"/>
      </w:pPr>
      <w:rPr>
        <w:rFonts w:hint="default"/>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4E18E1"/>
    <w:multiLevelType w:val="multilevel"/>
    <w:tmpl w:val="8E9678C6"/>
    <w:lvl w:ilvl="0">
      <w:start w:val="1"/>
      <w:numFmt w:val="decimal"/>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6302B06"/>
    <w:multiLevelType w:val="multilevel"/>
    <w:tmpl w:val="8E9678C6"/>
    <w:lvl w:ilvl="0">
      <w:start w:val="1"/>
      <w:numFmt w:val="decimal"/>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76C0EEC"/>
    <w:multiLevelType w:val="hybridMultilevel"/>
    <w:tmpl w:val="E76E1716"/>
    <w:lvl w:ilvl="0" w:tplc="DA6CE73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D60353"/>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5900F5D"/>
    <w:multiLevelType w:val="hybridMultilevel"/>
    <w:tmpl w:val="173CB2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B39469E"/>
    <w:multiLevelType w:val="multilevel"/>
    <w:tmpl w:val="1C09001F"/>
    <w:styleLink w:val="Styl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6">
    <w:nsid w:val="46D17F32"/>
    <w:multiLevelType w:val="multilevel"/>
    <w:tmpl w:val="EEE8E4EA"/>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F5F46BB"/>
    <w:multiLevelType w:val="hybridMultilevel"/>
    <w:tmpl w:val="773E22B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FBD4C19"/>
    <w:multiLevelType w:val="multilevel"/>
    <w:tmpl w:val="39EEC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F64D43"/>
    <w:multiLevelType w:val="hybridMultilevel"/>
    <w:tmpl w:val="A37AF132"/>
    <w:lvl w:ilvl="0" w:tplc="DA6CE73C">
      <w:start w:val="1"/>
      <w:numFmt w:val="lowerRoman"/>
      <w:lvlText w:val="%1)"/>
      <w:lvlJc w:val="left"/>
      <w:pPr>
        <w:ind w:left="1890" w:hanging="360"/>
      </w:pPr>
      <w:rPr>
        <w:rFonts w:hint="default"/>
      </w:rPr>
    </w:lvl>
    <w:lvl w:ilvl="1" w:tplc="1C090019" w:tentative="1">
      <w:start w:val="1"/>
      <w:numFmt w:val="lowerLetter"/>
      <w:lvlText w:val="%2."/>
      <w:lvlJc w:val="left"/>
      <w:pPr>
        <w:ind w:left="2610" w:hanging="360"/>
      </w:pPr>
    </w:lvl>
    <w:lvl w:ilvl="2" w:tplc="1C09001B" w:tentative="1">
      <w:start w:val="1"/>
      <w:numFmt w:val="lowerRoman"/>
      <w:lvlText w:val="%3."/>
      <w:lvlJc w:val="right"/>
      <w:pPr>
        <w:ind w:left="3330" w:hanging="180"/>
      </w:pPr>
    </w:lvl>
    <w:lvl w:ilvl="3" w:tplc="1C09000F" w:tentative="1">
      <w:start w:val="1"/>
      <w:numFmt w:val="decimal"/>
      <w:lvlText w:val="%4."/>
      <w:lvlJc w:val="left"/>
      <w:pPr>
        <w:ind w:left="4050" w:hanging="360"/>
      </w:pPr>
    </w:lvl>
    <w:lvl w:ilvl="4" w:tplc="1C090019" w:tentative="1">
      <w:start w:val="1"/>
      <w:numFmt w:val="lowerLetter"/>
      <w:lvlText w:val="%5."/>
      <w:lvlJc w:val="left"/>
      <w:pPr>
        <w:ind w:left="4770" w:hanging="360"/>
      </w:pPr>
    </w:lvl>
    <w:lvl w:ilvl="5" w:tplc="1C09001B" w:tentative="1">
      <w:start w:val="1"/>
      <w:numFmt w:val="lowerRoman"/>
      <w:lvlText w:val="%6."/>
      <w:lvlJc w:val="right"/>
      <w:pPr>
        <w:ind w:left="5490" w:hanging="180"/>
      </w:pPr>
    </w:lvl>
    <w:lvl w:ilvl="6" w:tplc="1C09000F" w:tentative="1">
      <w:start w:val="1"/>
      <w:numFmt w:val="decimal"/>
      <w:lvlText w:val="%7."/>
      <w:lvlJc w:val="left"/>
      <w:pPr>
        <w:ind w:left="6210" w:hanging="360"/>
      </w:pPr>
    </w:lvl>
    <w:lvl w:ilvl="7" w:tplc="1C090019" w:tentative="1">
      <w:start w:val="1"/>
      <w:numFmt w:val="lowerLetter"/>
      <w:lvlText w:val="%8."/>
      <w:lvlJc w:val="left"/>
      <w:pPr>
        <w:ind w:left="6930" w:hanging="360"/>
      </w:pPr>
    </w:lvl>
    <w:lvl w:ilvl="8" w:tplc="1C09001B" w:tentative="1">
      <w:start w:val="1"/>
      <w:numFmt w:val="lowerRoman"/>
      <w:lvlText w:val="%9."/>
      <w:lvlJc w:val="right"/>
      <w:pPr>
        <w:ind w:left="7650" w:hanging="180"/>
      </w:pPr>
    </w:lvl>
  </w:abstractNum>
  <w:abstractNum w:abstractNumId="20">
    <w:nsid w:val="501A48BE"/>
    <w:multiLevelType w:val="multilevel"/>
    <w:tmpl w:val="EEE8E4EA"/>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6B351BA"/>
    <w:multiLevelType w:val="multilevel"/>
    <w:tmpl w:val="8E9678C6"/>
    <w:lvl w:ilvl="0">
      <w:start w:val="1"/>
      <w:numFmt w:val="decimal"/>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5BC14ED9"/>
    <w:multiLevelType w:val="hybridMultilevel"/>
    <w:tmpl w:val="44C0F8BA"/>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ED481F"/>
    <w:multiLevelType w:val="multilevel"/>
    <w:tmpl w:val="8E9678C6"/>
    <w:lvl w:ilvl="0">
      <w:start w:val="1"/>
      <w:numFmt w:val="decimal"/>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8AF1F5A"/>
    <w:multiLevelType w:val="multilevel"/>
    <w:tmpl w:val="8E9678C6"/>
    <w:lvl w:ilvl="0">
      <w:start w:val="1"/>
      <w:numFmt w:val="decimal"/>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7C0345EF"/>
    <w:multiLevelType w:val="multilevel"/>
    <w:tmpl w:val="426C79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3"/>
  </w:num>
  <w:num w:numId="4">
    <w:abstractNumId w:val="15"/>
  </w:num>
  <w:num w:numId="5">
    <w:abstractNumId w:val="9"/>
  </w:num>
  <w:num w:numId="6">
    <w:abstractNumId w:val="7"/>
  </w:num>
  <w:num w:numId="7">
    <w:abstractNumId w:val="19"/>
  </w:num>
  <w:num w:numId="8">
    <w:abstractNumId w:val="4"/>
  </w:num>
  <w:num w:numId="9">
    <w:abstractNumId w:val="18"/>
  </w:num>
  <w:num w:numId="10">
    <w:abstractNumId w:val="5"/>
  </w:num>
  <w:num w:numId="11">
    <w:abstractNumId w:val="12"/>
  </w:num>
  <w:num w:numId="12">
    <w:abstractNumId w:val="23"/>
  </w:num>
  <w:num w:numId="13">
    <w:abstractNumId w:val="17"/>
  </w:num>
  <w:num w:numId="14">
    <w:abstractNumId w:val="3"/>
  </w:num>
  <w:num w:numId="15">
    <w:abstractNumId w:val="22"/>
  </w:num>
  <w:num w:numId="16">
    <w:abstractNumId w:val="2"/>
  </w:num>
  <w:num w:numId="17">
    <w:abstractNumId w:val="11"/>
  </w:num>
  <w:num w:numId="18">
    <w:abstractNumId w:val="21"/>
  </w:num>
  <w:num w:numId="19">
    <w:abstractNumId w:val="24"/>
  </w:num>
  <w:num w:numId="20">
    <w:abstractNumId w:val="10"/>
  </w:num>
  <w:num w:numId="21">
    <w:abstractNumId w:val="16"/>
  </w:num>
  <w:num w:numId="22">
    <w:abstractNumId w:val="20"/>
  </w:num>
  <w:num w:numId="23">
    <w:abstractNumId w:val="25"/>
  </w:num>
  <w:num w:numId="24">
    <w:abstractNumId w:val="1"/>
  </w:num>
  <w:num w:numId="25">
    <w:abstractNumId w:val="0"/>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49"/>
    <w:rsid w:val="000003FC"/>
    <w:rsid w:val="00000E83"/>
    <w:rsid w:val="00001AF9"/>
    <w:rsid w:val="000024C1"/>
    <w:rsid w:val="00002CB6"/>
    <w:rsid w:val="00003215"/>
    <w:rsid w:val="00003B8F"/>
    <w:rsid w:val="00003FE4"/>
    <w:rsid w:val="00004E1E"/>
    <w:rsid w:val="00005389"/>
    <w:rsid w:val="000055CA"/>
    <w:rsid w:val="00006F97"/>
    <w:rsid w:val="000072B0"/>
    <w:rsid w:val="00007605"/>
    <w:rsid w:val="00007610"/>
    <w:rsid w:val="00012B0C"/>
    <w:rsid w:val="00012D23"/>
    <w:rsid w:val="00012D88"/>
    <w:rsid w:val="00013845"/>
    <w:rsid w:val="00013CE9"/>
    <w:rsid w:val="00014DD3"/>
    <w:rsid w:val="00015108"/>
    <w:rsid w:val="00015AE6"/>
    <w:rsid w:val="000161A0"/>
    <w:rsid w:val="00017DEE"/>
    <w:rsid w:val="00023308"/>
    <w:rsid w:val="00023705"/>
    <w:rsid w:val="0002434D"/>
    <w:rsid w:val="00025094"/>
    <w:rsid w:val="00025D10"/>
    <w:rsid w:val="00026557"/>
    <w:rsid w:val="000266AD"/>
    <w:rsid w:val="00026774"/>
    <w:rsid w:val="0003239B"/>
    <w:rsid w:val="0003430D"/>
    <w:rsid w:val="000356E3"/>
    <w:rsid w:val="00036354"/>
    <w:rsid w:val="00036694"/>
    <w:rsid w:val="000379F4"/>
    <w:rsid w:val="000405B8"/>
    <w:rsid w:val="0004081F"/>
    <w:rsid w:val="000415EF"/>
    <w:rsid w:val="000432B4"/>
    <w:rsid w:val="0004376A"/>
    <w:rsid w:val="000438DD"/>
    <w:rsid w:val="000448F9"/>
    <w:rsid w:val="00045962"/>
    <w:rsid w:val="00046AB7"/>
    <w:rsid w:val="0004751D"/>
    <w:rsid w:val="000501AA"/>
    <w:rsid w:val="00051E89"/>
    <w:rsid w:val="0005371A"/>
    <w:rsid w:val="000542FD"/>
    <w:rsid w:val="000554F6"/>
    <w:rsid w:val="000569FF"/>
    <w:rsid w:val="0006023E"/>
    <w:rsid w:val="000608FD"/>
    <w:rsid w:val="00060E4A"/>
    <w:rsid w:val="00060F12"/>
    <w:rsid w:val="000612B7"/>
    <w:rsid w:val="00061570"/>
    <w:rsid w:val="00061C79"/>
    <w:rsid w:val="000620D8"/>
    <w:rsid w:val="00063D5B"/>
    <w:rsid w:val="000644CB"/>
    <w:rsid w:val="00064EA6"/>
    <w:rsid w:val="0006708E"/>
    <w:rsid w:val="000701EE"/>
    <w:rsid w:val="00070228"/>
    <w:rsid w:val="00073892"/>
    <w:rsid w:val="000738BE"/>
    <w:rsid w:val="00075AAD"/>
    <w:rsid w:val="0007617B"/>
    <w:rsid w:val="00077C4C"/>
    <w:rsid w:val="00080FE2"/>
    <w:rsid w:val="00082457"/>
    <w:rsid w:val="00083FBF"/>
    <w:rsid w:val="000840D4"/>
    <w:rsid w:val="00084947"/>
    <w:rsid w:val="00084EB8"/>
    <w:rsid w:val="00084F70"/>
    <w:rsid w:val="000858F4"/>
    <w:rsid w:val="00085F7D"/>
    <w:rsid w:val="00086D6D"/>
    <w:rsid w:val="00087CDB"/>
    <w:rsid w:val="00091213"/>
    <w:rsid w:val="00091224"/>
    <w:rsid w:val="00091535"/>
    <w:rsid w:val="00095DFA"/>
    <w:rsid w:val="000960F9"/>
    <w:rsid w:val="000964C1"/>
    <w:rsid w:val="00096F79"/>
    <w:rsid w:val="0009750A"/>
    <w:rsid w:val="00097C58"/>
    <w:rsid w:val="000A0727"/>
    <w:rsid w:val="000A12F1"/>
    <w:rsid w:val="000A1579"/>
    <w:rsid w:val="000A20E2"/>
    <w:rsid w:val="000A38AE"/>
    <w:rsid w:val="000A6113"/>
    <w:rsid w:val="000A6F6C"/>
    <w:rsid w:val="000A706E"/>
    <w:rsid w:val="000A7568"/>
    <w:rsid w:val="000A790F"/>
    <w:rsid w:val="000B01FD"/>
    <w:rsid w:val="000B1C49"/>
    <w:rsid w:val="000B28DF"/>
    <w:rsid w:val="000B44A8"/>
    <w:rsid w:val="000B4898"/>
    <w:rsid w:val="000B5C89"/>
    <w:rsid w:val="000B6F1A"/>
    <w:rsid w:val="000B71DC"/>
    <w:rsid w:val="000B7409"/>
    <w:rsid w:val="000B7DD1"/>
    <w:rsid w:val="000C16C2"/>
    <w:rsid w:val="000C1FF2"/>
    <w:rsid w:val="000C31B2"/>
    <w:rsid w:val="000C33BA"/>
    <w:rsid w:val="000C40F5"/>
    <w:rsid w:val="000C5B68"/>
    <w:rsid w:val="000C5EF5"/>
    <w:rsid w:val="000C6434"/>
    <w:rsid w:val="000C7B20"/>
    <w:rsid w:val="000C7F73"/>
    <w:rsid w:val="000D171D"/>
    <w:rsid w:val="000D2915"/>
    <w:rsid w:val="000D3925"/>
    <w:rsid w:val="000D429A"/>
    <w:rsid w:val="000D4B85"/>
    <w:rsid w:val="000D512B"/>
    <w:rsid w:val="000D6CEC"/>
    <w:rsid w:val="000D7029"/>
    <w:rsid w:val="000E006B"/>
    <w:rsid w:val="000E1096"/>
    <w:rsid w:val="000E1510"/>
    <w:rsid w:val="000E23EA"/>
    <w:rsid w:val="000E2743"/>
    <w:rsid w:val="000E3577"/>
    <w:rsid w:val="000E3C96"/>
    <w:rsid w:val="000E43DA"/>
    <w:rsid w:val="000E44D9"/>
    <w:rsid w:val="000E7D55"/>
    <w:rsid w:val="000E7FB5"/>
    <w:rsid w:val="000F0504"/>
    <w:rsid w:val="000F051D"/>
    <w:rsid w:val="000F2476"/>
    <w:rsid w:val="000F2897"/>
    <w:rsid w:val="000F374B"/>
    <w:rsid w:val="000F44B0"/>
    <w:rsid w:val="00100317"/>
    <w:rsid w:val="00101416"/>
    <w:rsid w:val="00101F16"/>
    <w:rsid w:val="00102914"/>
    <w:rsid w:val="00105953"/>
    <w:rsid w:val="00106DDE"/>
    <w:rsid w:val="00107A5E"/>
    <w:rsid w:val="001103E7"/>
    <w:rsid w:val="00110975"/>
    <w:rsid w:val="0011267F"/>
    <w:rsid w:val="0011484E"/>
    <w:rsid w:val="00115A57"/>
    <w:rsid w:val="00115FA3"/>
    <w:rsid w:val="0011627F"/>
    <w:rsid w:val="00121456"/>
    <w:rsid w:val="00121721"/>
    <w:rsid w:val="00121CCF"/>
    <w:rsid w:val="00122341"/>
    <w:rsid w:val="00122B54"/>
    <w:rsid w:val="00122F98"/>
    <w:rsid w:val="00123B91"/>
    <w:rsid w:val="00124D4A"/>
    <w:rsid w:val="00125300"/>
    <w:rsid w:val="001301AB"/>
    <w:rsid w:val="00132231"/>
    <w:rsid w:val="0013306D"/>
    <w:rsid w:val="00136D86"/>
    <w:rsid w:val="0014167E"/>
    <w:rsid w:val="001418A8"/>
    <w:rsid w:val="00141B03"/>
    <w:rsid w:val="00144A66"/>
    <w:rsid w:val="001451D0"/>
    <w:rsid w:val="00145831"/>
    <w:rsid w:val="00147CD7"/>
    <w:rsid w:val="00147E1C"/>
    <w:rsid w:val="00151776"/>
    <w:rsid w:val="00151B1A"/>
    <w:rsid w:val="001559D6"/>
    <w:rsid w:val="00161C99"/>
    <w:rsid w:val="00161CD7"/>
    <w:rsid w:val="00162096"/>
    <w:rsid w:val="001620A0"/>
    <w:rsid w:val="001635B8"/>
    <w:rsid w:val="001639DF"/>
    <w:rsid w:val="00163B0D"/>
    <w:rsid w:val="00164480"/>
    <w:rsid w:val="00164684"/>
    <w:rsid w:val="00165821"/>
    <w:rsid w:val="00166AB7"/>
    <w:rsid w:val="00166BEA"/>
    <w:rsid w:val="00167BAB"/>
    <w:rsid w:val="0017000C"/>
    <w:rsid w:val="00170B51"/>
    <w:rsid w:val="001771FB"/>
    <w:rsid w:val="0017777C"/>
    <w:rsid w:val="0018099B"/>
    <w:rsid w:val="00180B06"/>
    <w:rsid w:val="0018256E"/>
    <w:rsid w:val="0018288B"/>
    <w:rsid w:val="00183B60"/>
    <w:rsid w:val="0018432A"/>
    <w:rsid w:val="0018540D"/>
    <w:rsid w:val="00187003"/>
    <w:rsid w:val="00190DF1"/>
    <w:rsid w:val="0019124E"/>
    <w:rsid w:val="0019173E"/>
    <w:rsid w:val="00191FD2"/>
    <w:rsid w:val="00192E11"/>
    <w:rsid w:val="00194EE3"/>
    <w:rsid w:val="00195C1D"/>
    <w:rsid w:val="001965FC"/>
    <w:rsid w:val="00196B2F"/>
    <w:rsid w:val="001A0094"/>
    <w:rsid w:val="001A1C31"/>
    <w:rsid w:val="001A2D60"/>
    <w:rsid w:val="001A3A72"/>
    <w:rsid w:val="001A3F18"/>
    <w:rsid w:val="001A7298"/>
    <w:rsid w:val="001A7646"/>
    <w:rsid w:val="001A7702"/>
    <w:rsid w:val="001B057E"/>
    <w:rsid w:val="001B0E41"/>
    <w:rsid w:val="001B13D6"/>
    <w:rsid w:val="001B2204"/>
    <w:rsid w:val="001B2659"/>
    <w:rsid w:val="001B3A95"/>
    <w:rsid w:val="001B3CC9"/>
    <w:rsid w:val="001B417F"/>
    <w:rsid w:val="001B5CA8"/>
    <w:rsid w:val="001B5FDA"/>
    <w:rsid w:val="001B7C1C"/>
    <w:rsid w:val="001B7C8C"/>
    <w:rsid w:val="001C01A8"/>
    <w:rsid w:val="001C034F"/>
    <w:rsid w:val="001C0B5D"/>
    <w:rsid w:val="001C1676"/>
    <w:rsid w:val="001C3124"/>
    <w:rsid w:val="001C3145"/>
    <w:rsid w:val="001C34B7"/>
    <w:rsid w:val="001C3AC1"/>
    <w:rsid w:val="001C3BB4"/>
    <w:rsid w:val="001C3C4D"/>
    <w:rsid w:val="001C4AFA"/>
    <w:rsid w:val="001C5B1A"/>
    <w:rsid w:val="001C5D9A"/>
    <w:rsid w:val="001C7ECE"/>
    <w:rsid w:val="001D0FBA"/>
    <w:rsid w:val="001D1DA9"/>
    <w:rsid w:val="001D1F2A"/>
    <w:rsid w:val="001D39A3"/>
    <w:rsid w:val="001D4CCD"/>
    <w:rsid w:val="001D54A3"/>
    <w:rsid w:val="001D58F2"/>
    <w:rsid w:val="001D6254"/>
    <w:rsid w:val="001D6BC2"/>
    <w:rsid w:val="001E20F7"/>
    <w:rsid w:val="001E2C2E"/>
    <w:rsid w:val="001E3693"/>
    <w:rsid w:val="001E387D"/>
    <w:rsid w:val="001E38E9"/>
    <w:rsid w:val="001E3BEB"/>
    <w:rsid w:val="001E4522"/>
    <w:rsid w:val="001E5169"/>
    <w:rsid w:val="001E584F"/>
    <w:rsid w:val="001E74A8"/>
    <w:rsid w:val="001E7733"/>
    <w:rsid w:val="001F0182"/>
    <w:rsid w:val="001F119F"/>
    <w:rsid w:val="001F3BAC"/>
    <w:rsid w:val="001F4AB3"/>
    <w:rsid w:val="001F4C6A"/>
    <w:rsid w:val="001F5CE0"/>
    <w:rsid w:val="001F66F9"/>
    <w:rsid w:val="001F774C"/>
    <w:rsid w:val="002012E6"/>
    <w:rsid w:val="0020234C"/>
    <w:rsid w:val="00202C7C"/>
    <w:rsid w:val="00203777"/>
    <w:rsid w:val="002045FB"/>
    <w:rsid w:val="00204AFA"/>
    <w:rsid w:val="00205656"/>
    <w:rsid w:val="002056C0"/>
    <w:rsid w:val="00205A20"/>
    <w:rsid w:val="00206733"/>
    <w:rsid w:val="00206804"/>
    <w:rsid w:val="00206A90"/>
    <w:rsid w:val="0020727D"/>
    <w:rsid w:val="00210B38"/>
    <w:rsid w:val="0021140F"/>
    <w:rsid w:val="00211FE6"/>
    <w:rsid w:val="002142A3"/>
    <w:rsid w:val="002153BC"/>
    <w:rsid w:val="00215B01"/>
    <w:rsid w:val="00215B84"/>
    <w:rsid w:val="00216E4E"/>
    <w:rsid w:val="0021729B"/>
    <w:rsid w:val="00217981"/>
    <w:rsid w:val="00217E7B"/>
    <w:rsid w:val="0022084E"/>
    <w:rsid w:val="00220FB4"/>
    <w:rsid w:val="00221238"/>
    <w:rsid w:val="002213E8"/>
    <w:rsid w:val="002217DF"/>
    <w:rsid w:val="00226D77"/>
    <w:rsid w:val="00226FE0"/>
    <w:rsid w:val="00227277"/>
    <w:rsid w:val="00227EA7"/>
    <w:rsid w:val="00230EA0"/>
    <w:rsid w:val="00231897"/>
    <w:rsid w:val="002415AF"/>
    <w:rsid w:val="00242542"/>
    <w:rsid w:val="0024317B"/>
    <w:rsid w:val="00243F8A"/>
    <w:rsid w:val="00245034"/>
    <w:rsid w:val="00250B13"/>
    <w:rsid w:val="00250F09"/>
    <w:rsid w:val="00251650"/>
    <w:rsid w:val="00251B9D"/>
    <w:rsid w:val="00251E32"/>
    <w:rsid w:val="0025267C"/>
    <w:rsid w:val="0025383C"/>
    <w:rsid w:val="002548F3"/>
    <w:rsid w:val="00254E3F"/>
    <w:rsid w:val="00255AAA"/>
    <w:rsid w:val="00255FA3"/>
    <w:rsid w:val="00256CDD"/>
    <w:rsid w:val="002577FE"/>
    <w:rsid w:val="00257C8D"/>
    <w:rsid w:val="0026017D"/>
    <w:rsid w:val="002616DF"/>
    <w:rsid w:val="00262476"/>
    <w:rsid w:val="00262571"/>
    <w:rsid w:val="0026489B"/>
    <w:rsid w:val="00265AC0"/>
    <w:rsid w:val="00266369"/>
    <w:rsid w:val="00266A2F"/>
    <w:rsid w:val="00270242"/>
    <w:rsid w:val="002716C2"/>
    <w:rsid w:val="00271961"/>
    <w:rsid w:val="00272173"/>
    <w:rsid w:val="002728AE"/>
    <w:rsid w:val="00272AFE"/>
    <w:rsid w:val="002740B6"/>
    <w:rsid w:val="002740E1"/>
    <w:rsid w:val="00274453"/>
    <w:rsid w:val="0027477B"/>
    <w:rsid w:val="00274C33"/>
    <w:rsid w:val="00274CBB"/>
    <w:rsid w:val="00276844"/>
    <w:rsid w:val="00276B40"/>
    <w:rsid w:val="00277313"/>
    <w:rsid w:val="002804FB"/>
    <w:rsid w:val="002805E0"/>
    <w:rsid w:val="00280AF2"/>
    <w:rsid w:val="002813DE"/>
    <w:rsid w:val="00281C1B"/>
    <w:rsid w:val="00282193"/>
    <w:rsid w:val="00282C09"/>
    <w:rsid w:val="00283408"/>
    <w:rsid w:val="00284C7F"/>
    <w:rsid w:val="0028695A"/>
    <w:rsid w:val="002902C0"/>
    <w:rsid w:val="002909C8"/>
    <w:rsid w:val="00293844"/>
    <w:rsid w:val="00293CAD"/>
    <w:rsid w:val="00293F1B"/>
    <w:rsid w:val="0029430D"/>
    <w:rsid w:val="00294349"/>
    <w:rsid w:val="002944A0"/>
    <w:rsid w:val="0029688D"/>
    <w:rsid w:val="00297293"/>
    <w:rsid w:val="002972E2"/>
    <w:rsid w:val="002A04BB"/>
    <w:rsid w:val="002A0C72"/>
    <w:rsid w:val="002A1F75"/>
    <w:rsid w:val="002A2B6E"/>
    <w:rsid w:val="002A3839"/>
    <w:rsid w:val="002A3EAC"/>
    <w:rsid w:val="002A4CA0"/>
    <w:rsid w:val="002A4FA7"/>
    <w:rsid w:val="002A72C5"/>
    <w:rsid w:val="002A7EF4"/>
    <w:rsid w:val="002B00D0"/>
    <w:rsid w:val="002B064A"/>
    <w:rsid w:val="002B09CD"/>
    <w:rsid w:val="002B2F74"/>
    <w:rsid w:val="002B3A93"/>
    <w:rsid w:val="002B42C7"/>
    <w:rsid w:val="002B4754"/>
    <w:rsid w:val="002B574C"/>
    <w:rsid w:val="002B75E9"/>
    <w:rsid w:val="002B77E6"/>
    <w:rsid w:val="002C0190"/>
    <w:rsid w:val="002C0209"/>
    <w:rsid w:val="002C0E98"/>
    <w:rsid w:val="002C0EBB"/>
    <w:rsid w:val="002C10CD"/>
    <w:rsid w:val="002C19B7"/>
    <w:rsid w:val="002C26D8"/>
    <w:rsid w:val="002C5064"/>
    <w:rsid w:val="002C7DB1"/>
    <w:rsid w:val="002D0662"/>
    <w:rsid w:val="002D06EC"/>
    <w:rsid w:val="002D13AB"/>
    <w:rsid w:val="002D1E4F"/>
    <w:rsid w:val="002D1F4D"/>
    <w:rsid w:val="002D4B5A"/>
    <w:rsid w:val="002D4BB7"/>
    <w:rsid w:val="002D4F7F"/>
    <w:rsid w:val="002D6289"/>
    <w:rsid w:val="002D63B2"/>
    <w:rsid w:val="002D73D7"/>
    <w:rsid w:val="002D75E6"/>
    <w:rsid w:val="002D7CE8"/>
    <w:rsid w:val="002E3D89"/>
    <w:rsid w:val="002E688C"/>
    <w:rsid w:val="002E6AC9"/>
    <w:rsid w:val="002E7CFE"/>
    <w:rsid w:val="002F0E04"/>
    <w:rsid w:val="002F147C"/>
    <w:rsid w:val="002F2D0B"/>
    <w:rsid w:val="002F4F72"/>
    <w:rsid w:val="002F5299"/>
    <w:rsid w:val="002F5AB9"/>
    <w:rsid w:val="002F610E"/>
    <w:rsid w:val="002F6452"/>
    <w:rsid w:val="002F6607"/>
    <w:rsid w:val="002F783B"/>
    <w:rsid w:val="002F7C2E"/>
    <w:rsid w:val="00300F6A"/>
    <w:rsid w:val="0030104B"/>
    <w:rsid w:val="00301303"/>
    <w:rsid w:val="003026B6"/>
    <w:rsid w:val="00303325"/>
    <w:rsid w:val="00303754"/>
    <w:rsid w:val="0030492A"/>
    <w:rsid w:val="00304F57"/>
    <w:rsid w:val="003057C7"/>
    <w:rsid w:val="00306399"/>
    <w:rsid w:val="00306968"/>
    <w:rsid w:val="00310194"/>
    <w:rsid w:val="00311104"/>
    <w:rsid w:val="0031324E"/>
    <w:rsid w:val="00313FEA"/>
    <w:rsid w:val="00314BCA"/>
    <w:rsid w:val="003157E8"/>
    <w:rsid w:val="003162C1"/>
    <w:rsid w:val="00316C35"/>
    <w:rsid w:val="00317050"/>
    <w:rsid w:val="00320C0F"/>
    <w:rsid w:val="00323288"/>
    <w:rsid w:val="0032528F"/>
    <w:rsid w:val="003256F0"/>
    <w:rsid w:val="00325C00"/>
    <w:rsid w:val="003263C8"/>
    <w:rsid w:val="003264FE"/>
    <w:rsid w:val="00326793"/>
    <w:rsid w:val="00327F72"/>
    <w:rsid w:val="00330256"/>
    <w:rsid w:val="0033109F"/>
    <w:rsid w:val="00332B0D"/>
    <w:rsid w:val="00332C70"/>
    <w:rsid w:val="00333256"/>
    <w:rsid w:val="0033359A"/>
    <w:rsid w:val="00333ADE"/>
    <w:rsid w:val="0034002D"/>
    <w:rsid w:val="00340E96"/>
    <w:rsid w:val="003415F4"/>
    <w:rsid w:val="00342DEF"/>
    <w:rsid w:val="00343D55"/>
    <w:rsid w:val="00343FF1"/>
    <w:rsid w:val="00351531"/>
    <w:rsid w:val="00353483"/>
    <w:rsid w:val="00354034"/>
    <w:rsid w:val="00356395"/>
    <w:rsid w:val="00356CC3"/>
    <w:rsid w:val="00361167"/>
    <w:rsid w:val="00361FA0"/>
    <w:rsid w:val="0036218D"/>
    <w:rsid w:val="00362494"/>
    <w:rsid w:val="00362500"/>
    <w:rsid w:val="00362D6C"/>
    <w:rsid w:val="003637A8"/>
    <w:rsid w:val="00364569"/>
    <w:rsid w:val="003648F7"/>
    <w:rsid w:val="00364F8B"/>
    <w:rsid w:val="00365017"/>
    <w:rsid w:val="00365E6C"/>
    <w:rsid w:val="00370278"/>
    <w:rsid w:val="003710B8"/>
    <w:rsid w:val="00371190"/>
    <w:rsid w:val="00371898"/>
    <w:rsid w:val="00371DDA"/>
    <w:rsid w:val="00372781"/>
    <w:rsid w:val="00374305"/>
    <w:rsid w:val="003762C2"/>
    <w:rsid w:val="0037645D"/>
    <w:rsid w:val="003804B6"/>
    <w:rsid w:val="00380623"/>
    <w:rsid w:val="00380DFD"/>
    <w:rsid w:val="00381B6C"/>
    <w:rsid w:val="00382F27"/>
    <w:rsid w:val="00383B6B"/>
    <w:rsid w:val="00384270"/>
    <w:rsid w:val="003845B0"/>
    <w:rsid w:val="00384B42"/>
    <w:rsid w:val="00386B7D"/>
    <w:rsid w:val="00390B8F"/>
    <w:rsid w:val="00392118"/>
    <w:rsid w:val="0039271B"/>
    <w:rsid w:val="00394819"/>
    <w:rsid w:val="00395CB0"/>
    <w:rsid w:val="00397738"/>
    <w:rsid w:val="003A08DB"/>
    <w:rsid w:val="003A2681"/>
    <w:rsid w:val="003A2F33"/>
    <w:rsid w:val="003A34C0"/>
    <w:rsid w:val="003A3BBA"/>
    <w:rsid w:val="003A5695"/>
    <w:rsid w:val="003A5E73"/>
    <w:rsid w:val="003A6178"/>
    <w:rsid w:val="003B0553"/>
    <w:rsid w:val="003B0C40"/>
    <w:rsid w:val="003B312C"/>
    <w:rsid w:val="003B3B17"/>
    <w:rsid w:val="003B4B48"/>
    <w:rsid w:val="003B4DAD"/>
    <w:rsid w:val="003B5818"/>
    <w:rsid w:val="003B6C1F"/>
    <w:rsid w:val="003B6F34"/>
    <w:rsid w:val="003B79F9"/>
    <w:rsid w:val="003C0B79"/>
    <w:rsid w:val="003C1251"/>
    <w:rsid w:val="003C282A"/>
    <w:rsid w:val="003C3002"/>
    <w:rsid w:val="003C3BD8"/>
    <w:rsid w:val="003C3E43"/>
    <w:rsid w:val="003C45EA"/>
    <w:rsid w:val="003D013F"/>
    <w:rsid w:val="003D12F5"/>
    <w:rsid w:val="003D185D"/>
    <w:rsid w:val="003D1C44"/>
    <w:rsid w:val="003D266B"/>
    <w:rsid w:val="003D4815"/>
    <w:rsid w:val="003D4A21"/>
    <w:rsid w:val="003D4B5C"/>
    <w:rsid w:val="003D69AF"/>
    <w:rsid w:val="003D6FBD"/>
    <w:rsid w:val="003E0566"/>
    <w:rsid w:val="003E0DD1"/>
    <w:rsid w:val="003E0E17"/>
    <w:rsid w:val="003E1E22"/>
    <w:rsid w:val="003E3E17"/>
    <w:rsid w:val="003E44E0"/>
    <w:rsid w:val="003E481E"/>
    <w:rsid w:val="003E4AD7"/>
    <w:rsid w:val="003E4F97"/>
    <w:rsid w:val="003E56B0"/>
    <w:rsid w:val="003E56F8"/>
    <w:rsid w:val="003E6075"/>
    <w:rsid w:val="003E6A73"/>
    <w:rsid w:val="003E70CD"/>
    <w:rsid w:val="003E7531"/>
    <w:rsid w:val="003E7874"/>
    <w:rsid w:val="003E7E81"/>
    <w:rsid w:val="003F0FA6"/>
    <w:rsid w:val="003F1305"/>
    <w:rsid w:val="003F1308"/>
    <w:rsid w:val="003F2E7C"/>
    <w:rsid w:val="003F308E"/>
    <w:rsid w:val="003F315F"/>
    <w:rsid w:val="003F4481"/>
    <w:rsid w:val="003F5151"/>
    <w:rsid w:val="003F54F3"/>
    <w:rsid w:val="003F6501"/>
    <w:rsid w:val="003F764B"/>
    <w:rsid w:val="0040074D"/>
    <w:rsid w:val="00402368"/>
    <w:rsid w:val="00402374"/>
    <w:rsid w:val="004026E3"/>
    <w:rsid w:val="00403674"/>
    <w:rsid w:val="00404067"/>
    <w:rsid w:val="00404075"/>
    <w:rsid w:val="00405C02"/>
    <w:rsid w:val="00406258"/>
    <w:rsid w:val="00410875"/>
    <w:rsid w:val="00411102"/>
    <w:rsid w:val="00411580"/>
    <w:rsid w:val="004120D7"/>
    <w:rsid w:val="00412B89"/>
    <w:rsid w:val="00412F28"/>
    <w:rsid w:val="00413CFB"/>
    <w:rsid w:val="00413DCB"/>
    <w:rsid w:val="004203B0"/>
    <w:rsid w:val="00421402"/>
    <w:rsid w:val="004216F1"/>
    <w:rsid w:val="00421F5D"/>
    <w:rsid w:val="00423443"/>
    <w:rsid w:val="004235B7"/>
    <w:rsid w:val="004237D0"/>
    <w:rsid w:val="0042397A"/>
    <w:rsid w:val="00424654"/>
    <w:rsid w:val="00424AB8"/>
    <w:rsid w:val="00424B38"/>
    <w:rsid w:val="00427050"/>
    <w:rsid w:val="00431084"/>
    <w:rsid w:val="00431655"/>
    <w:rsid w:val="00433236"/>
    <w:rsid w:val="004333BC"/>
    <w:rsid w:val="00433AA8"/>
    <w:rsid w:val="00433F07"/>
    <w:rsid w:val="00436732"/>
    <w:rsid w:val="00436E20"/>
    <w:rsid w:val="00437BF4"/>
    <w:rsid w:val="004406AC"/>
    <w:rsid w:val="00442961"/>
    <w:rsid w:val="00442E0B"/>
    <w:rsid w:val="004437CF"/>
    <w:rsid w:val="00443C1B"/>
    <w:rsid w:val="00444405"/>
    <w:rsid w:val="00445813"/>
    <w:rsid w:val="004504DD"/>
    <w:rsid w:val="004506BF"/>
    <w:rsid w:val="004507D9"/>
    <w:rsid w:val="00451E54"/>
    <w:rsid w:val="00452451"/>
    <w:rsid w:val="00453BF8"/>
    <w:rsid w:val="004552A9"/>
    <w:rsid w:val="00455341"/>
    <w:rsid w:val="004565C4"/>
    <w:rsid w:val="004569C6"/>
    <w:rsid w:val="00456FF3"/>
    <w:rsid w:val="00457344"/>
    <w:rsid w:val="00460019"/>
    <w:rsid w:val="00460EF7"/>
    <w:rsid w:val="00461D3C"/>
    <w:rsid w:val="00461D9E"/>
    <w:rsid w:val="00463A1A"/>
    <w:rsid w:val="00464612"/>
    <w:rsid w:val="004652D4"/>
    <w:rsid w:val="00465689"/>
    <w:rsid w:val="004657A5"/>
    <w:rsid w:val="00465C8D"/>
    <w:rsid w:val="00467792"/>
    <w:rsid w:val="004730B6"/>
    <w:rsid w:val="00474036"/>
    <w:rsid w:val="004755B5"/>
    <w:rsid w:val="00475A6F"/>
    <w:rsid w:val="00475EF1"/>
    <w:rsid w:val="00476798"/>
    <w:rsid w:val="00476A92"/>
    <w:rsid w:val="00476E2A"/>
    <w:rsid w:val="00477669"/>
    <w:rsid w:val="00477C27"/>
    <w:rsid w:val="00477D54"/>
    <w:rsid w:val="00480137"/>
    <w:rsid w:val="00480143"/>
    <w:rsid w:val="0048074C"/>
    <w:rsid w:val="00482FCA"/>
    <w:rsid w:val="00483ABE"/>
    <w:rsid w:val="00484542"/>
    <w:rsid w:val="0048472D"/>
    <w:rsid w:val="0048482B"/>
    <w:rsid w:val="004863F5"/>
    <w:rsid w:val="0048710B"/>
    <w:rsid w:val="004873A0"/>
    <w:rsid w:val="00487C30"/>
    <w:rsid w:val="00487C9A"/>
    <w:rsid w:val="00490172"/>
    <w:rsid w:val="00491E5C"/>
    <w:rsid w:val="00492E55"/>
    <w:rsid w:val="004930BF"/>
    <w:rsid w:val="00493372"/>
    <w:rsid w:val="004959C5"/>
    <w:rsid w:val="004964A8"/>
    <w:rsid w:val="00497FA7"/>
    <w:rsid w:val="004A03DB"/>
    <w:rsid w:val="004A1606"/>
    <w:rsid w:val="004A1E6F"/>
    <w:rsid w:val="004A34FA"/>
    <w:rsid w:val="004A3C66"/>
    <w:rsid w:val="004A46B3"/>
    <w:rsid w:val="004A5F2A"/>
    <w:rsid w:val="004A751F"/>
    <w:rsid w:val="004A775C"/>
    <w:rsid w:val="004A792A"/>
    <w:rsid w:val="004B0006"/>
    <w:rsid w:val="004B0DA4"/>
    <w:rsid w:val="004B2A9D"/>
    <w:rsid w:val="004B2D69"/>
    <w:rsid w:val="004B465F"/>
    <w:rsid w:val="004B50C9"/>
    <w:rsid w:val="004C014B"/>
    <w:rsid w:val="004C2151"/>
    <w:rsid w:val="004C220A"/>
    <w:rsid w:val="004C3F2E"/>
    <w:rsid w:val="004C3F50"/>
    <w:rsid w:val="004C588C"/>
    <w:rsid w:val="004C6B49"/>
    <w:rsid w:val="004C6FE7"/>
    <w:rsid w:val="004D0700"/>
    <w:rsid w:val="004D13BE"/>
    <w:rsid w:val="004D29B4"/>
    <w:rsid w:val="004D3992"/>
    <w:rsid w:val="004D55EB"/>
    <w:rsid w:val="004D5B25"/>
    <w:rsid w:val="004E1607"/>
    <w:rsid w:val="004E2592"/>
    <w:rsid w:val="004E3FF2"/>
    <w:rsid w:val="004E42A4"/>
    <w:rsid w:val="004E4413"/>
    <w:rsid w:val="004E4B88"/>
    <w:rsid w:val="004E6B97"/>
    <w:rsid w:val="004E7BA4"/>
    <w:rsid w:val="004E7E07"/>
    <w:rsid w:val="004F0FD4"/>
    <w:rsid w:val="004F530D"/>
    <w:rsid w:val="004F613A"/>
    <w:rsid w:val="004F637B"/>
    <w:rsid w:val="004F6A0E"/>
    <w:rsid w:val="004F77D1"/>
    <w:rsid w:val="005008D4"/>
    <w:rsid w:val="00502383"/>
    <w:rsid w:val="00502DEA"/>
    <w:rsid w:val="005043F6"/>
    <w:rsid w:val="005052D7"/>
    <w:rsid w:val="005058FE"/>
    <w:rsid w:val="0050597F"/>
    <w:rsid w:val="00505BFD"/>
    <w:rsid w:val="00505E0D"/>
    <w:rsid w:val="005069C2"/>
    <w:rsid w:val="00506B83"/>
    <w:rsid w:val="00507000"/>
    <w:rsid w:val="005072FE"/>
    <w:rsid w:val="00510661"/>
    <w:rsid w:val="00510A45"/>
    <w:rsid w:val="00510C45"/>
    <w:rsid w:val="005126CC"/>
    <w:rsid w:val="00512A18"/>
    <w:rsid w:val="005132E0"/>
    <w:rsid w:val="00513931"/>
    <w:rsid w:val="00513D73"/>
    <w:rsid w:val="0051445B"/>
    <w:rsid w:val="005146CA"/>
    <w:rsid w:val="00515564"/>
    <w:rsid w:val="00516FFB"/>
    <w:rsid w:val="005217CA"/>
    <w:rsid w:val="00521CF0"/>
    <w:rsid w:val="00524101"/>
    <w:rsid w:val="005241D6"/>
    <w:rsid w:val="00525DD0"/>
    <w:rsid w:val="00525DE8"/>
    <w:rsid w:val="00526517"/>
    <w:rsid w:val="00527025"/>
    <w:rsid w:val="005301D1"/>
    <w:rsid w:val="00530247"/>
    <w:rsid w:val="00530B3A"/>
    <w:rsid w:val="00531424"/>
    <w:rsid w:val="005319B1"/>
    <w:rsid w:val="005322A5"/>
    <w:rsid w:val="0053278A"/>
    <w:rsid w:val="00532DFE"/>
    <w:rsid w:val="005331C9"/>
    <w:rsid w:val="00533819"/>
    <w:rsid w:val="00534011"/>
    <w:rsid w:val="00534DF5"/>
    <w:rsid w:val="005358D3"/>
    <w:rsid w:val="00537570"/>
    <w:rsid w:val="005375C1"/>
    <w:rsid w:val="00537934"/>
    <w:rsid w:val="00542210"/>
    <w:rsid w:val="00542758"/>
    <w:rsid w:val="0054339F"/>
    <w:rsid w:val="00543E99"/>
    <w:rsid w:val="00544316"/>
    <w:rsid w:val="00544C69"/>
    <w:rsid w:val="0054552A"/>
    <w:rsid w:val="00545DA9"/>
    <w:rsid w:val="00545FC2"/>
    <w:rsid w:val="00546451"/>
    <w:rsid w:val="005475B1"/>
    <w:rsid w:val="00551B39"/>
    <w:rsid w:val="00552314"/>
    <w:rsid w:val="00552358"/>
    <w:rsid w:val="00552458"/>
    <w:rsid w:val="00553088"/>
    <w:rsid w:val="00554278"/>
    <w:rsid w:val="00554C84"/>
    <w:rsid w:val="00556BEA"/>
    <w:rsid w:val="005573DA"/>
    <w:rsid w:val="005615D4"/>
    <w:rsid w:val="005616F0"/>
    <w:rsid w:val="00561F83"/>
    <w:rsid w:val="00564639"/>
    <w:rsid w:val="00565E87"/>
    <w:rsid w:val="0057050D"/>
    <w:rsid w:val="00571D60"/>
    <w:rsid w:val="00572909"/>
    <w:rsid w:val="00573580"/>
    <w:rsid w:val="0057378B"/>
    <w:rsid w:val="005741A1"/>
    <w:rsid w:val="00574207"/>
    <w:rsid w:val="00574CA3"/>
    <w:rsid w:val="005750DD"/>
    <w:rsid w:val="00575FEC"/>
    <w:rsid w:val="00576077"/>
    <w:rsid w:val="00576094"/>
    <w:rsid w:val="00580AF3"/>
    <w:rsid w:val="0058131B"/>
    <w:rsid w:val="0058178F"/>
    <w:rsid w:val="00582C8A"/>
    <w:rsid w:val="0058300E"/>
    <w:rsid w:val="0058396E"/>
    <w:rsid w:val="005842DB"/>
    <w:rsid w:val="005847B1"/>
    <w:rsid w:val="005849F3"/>
    <w:rsid w:val="005863FE"/>
    <w:rsid w:val="00586400"/>
    <w:rsid w:val="00587B9D"/>
    <w:rsid w:val="00592D0A"/>
    <w:rsid w:val="0059322B"/>
    <w:rsid w:val="00593413"/>
    <w:rsid w:val="00594843"/>
    <w:rsid w:val="00595693"/>
    <w:rsid w:val="00595735"/>
    <w:rsid w:val="0059632B"/>
    <w:rsid w:val="00596690"/>
    <w:rsid w:val="00596FB1"/>
    <w:rsid w:val="0059751F"/>
    <w:rsid w:val="00597FAC"/>
    <w:rsid w:val="005A0A3A"/>
    <w:rsid w:val="005A13CF"/>
    <w:rsid w:val="005A1C1A"/>
    <w:rsid w:val="005A1E1D"/>
    <w:rsid w:val="005A2489"/>
    <w:rsid w:val="005A2762"/>
    <w:rsid w:val="005A294D"/>
    <w:rsid w:val="005A2AC8"/>
    <w:rsid w:val="005A2CF6"/>
    <w:rsid w:val="005A32F2"/>
    <w:rsid w:val="005A5197"/>
    <w:rsid w:val="005A5264"/>
    <w:rsid w:val="005A5C93"/>
    <w:rsid w:val="005A7E05"/>
    <w:rsid w:val="005B2A26"/>
    <w:rsid w:val="005B3AC4"/>
    <w:rsid w:val="005B400D"/>
    <w:rsid w:val="005B4220"/>
    <w:rsid w:val="005B4D1E"/>
    <w:rsid w:val="005B6697"/>
    <w:rsid w:val="005B6DB4"/>
    <w:rsid w:val="005B73C6"/>
    <w:rsid w:val="005B7D49"/>
    <w:rsid w:val="005B7F44"/>
    <w:rsid w:val="005B7F50"/>
    <w:rsid w:val="005C2A0F"/>
    <w:rsid w:val="005C3877"/>
    <w:rsid w:val="005C3970"/>
    <w:rsid w:val="005C5109"/>
    <w:rsid w:val="005C6ED2"/>
    <w:rsid w:val="005D00D1"/>
    <w:rsid w:val="005D0B5D"/>
    <w:rsid w:val="005D363C"/>
    <w:rsid w:val="005D3A9B"/>
    <w:rsid w:val="005D3F05"/>
    <w:rsid w:val="005D42FB"/>
    <w:rsid w:val="005D4D3E"/>
    <w:rsid w:val="005D742A"/>
    <w:rsid w:val="005E03B8"/>
    <w:rsid w:val="005E0969"/>
    <w:rsid w:val="005E179E"/>
    <w:rsid w:val="005E3646"/>
    <w:rsid w:val="005E4D94"/>
    <w:rsid w:val="005E6208"/>
    <w:rsid w:val="005E6EC2"/>
    <w:rsid w:val="005E7072"/>
    <w:rsid w:val="005E7101"/>
    <w:rsid w:val="005E7589"/>
    <w:rsid w:val="005F0C21"/>
    <w:rsid w:val="005F1BC3"/>
    <w:rsid w:val="005F2E4E"/>
    <w:rsid w:val="005F467C"/>
    <w:rsid w:val="005F46F2"/>
    <w:rsid w:val="005F6827"/>
    <w:rsid w:val="005F72B2"/>
    <w:rsid w:val="005F75A5"/>
    <w:rsid w:val="00600799"/>
    <w:rsid w:val="006014BE"/>
    <w:rsid w:val="006028FA"/>
    <w:rsid w:val="00603468"/>
    <w:rsid w:val="0060381C"/>
    <w:rsid w:val="00604ADE"/>
    <w:rsid w:val="00605D2D"/>
    <w:rsid w:val="00610C89"/>
    <w:rsid w:val="006112C0"/>
    <w:rsid w:val="00611633"/>
    <w:rsid w:val="00611B6E"/>
    <w:rsid w:val="00611BAE"/>
    <w:rsid w:val="00611EBD"/>
    <w:rsid w:val="00614093"/>
    <w:rsid w:val="00614B5A"/>
    <w:rsid w:val="006163DC"/>
    <w:rsid w:val="0061665B"/>
    <w:rsid w:val="006168C5"/>
    <w:rsid w:val="00617024"/>
    <w:rsid w:val="00617826"/>
    <w:rsid w:val="00620507"/>
    <w:rsid w:val="00621700"/>
    <w:rsid w:val="00622456"/>
    <w:rsid w:val="006237A4"/>
    <w:rsid w:val="006237E9"/>
    <w:rsid w:val="00624A42"/>
    <w:rsid w:val="0062648E"/>
    <w:rsid w:val="00627859"/>
    <w:rsid w:val="00627E7F"/>
    <w:rsid w:val="0063045F"/>
    <w:rsid w:val="00630ABB"/>
    <w:rsid w:val="00630D85"/>
    <w:rsid w:val="00631FCC"/>
    <w:rsid w:val="00632603"/>
    <w:rsid w:val="006328B8"/>
    <w:rsid w:val="0063315B"/>
    <w:rsid w:val="00634355"/>
    <w:rsid w:val="00635142"/>
    <w:rsid w:val="0063626A"/>
    <w:rsid w:val="006362EE"/>
    <w:rsid w:val="0063649C"/>
    <w:rsid w:val="006365E8"/>
    <w:rsid w:val="00636C6C"/>
    <w:rsid w:val="00637420"/>
    <w:rsid w:val="006405F0"/>
    <w:rsid w:val="00640CAF"/>
    <w:rsid w:val="0064146E"/>
    <w:rsid w:val="00642227"/>
    <w:rsid w:val="0064249E"/>
    <w:rsid w:val="006425DF"/>
    <w:rsid w:val="006427FA"/>
    <w:rsid w:val="0064365A"/>
    <w:rsid w:val="006437F7"/>
    <w:rsid w:val="00644C0A"/>
    <w:rsid w:val="00646157"/>
    <w:rsid w:val="00647497"/>
    <w:rsid w:val="006506B4"/>
    <w:rsid w:val="006507EC"/>
    <w:rsid w:val="00650823"/>
    <w:rsid w:val="00652504"/>
    <w:rsid w:val="006533BC"/>
    <w:rsid w:val="0065394B"/>
    <w:rsid w:val="00656493"/>
    <w:rsid w:val="00657025"/>
    <w:rsid w:val="006574DB"/>
    <w:rsid w:val="00660310"/>
    <w:rsid w:val="006612FC"/>
    <w:rsid w:val="00663D28"/>
    <w:rsid w:val="006641B0"/>
    <w:rsid w:val="00664347"/>
    <w:rsid w:val="006666E5"/>
    <w:rsid w:val="0066674C"/>
    <w:rsid w:val="00666973"/>
    <w:rsid w:val="00666BDB"/>
    <w:rsid w:val="00666DB7"/>
    <w:rsid w:val="00670AD8"/>
    <w:rsid w:val="0067214A"/>
    <w:rsid w:val="006732D6"/>
    <w:rsid w:val="00673F8F"/>
    <w:rsid w:val="006741DA"/>
    <w:rsid w:val="00674457"/>
    <w:rsid w:val="00674A61"/>
    <w:rsid w:val="00674C10"/>
    <w:rsid w:val="00676BAB"/>
    <w:rsid w:val="00677C4F"/>
    <w:rsid w:val="00677C9B"/>
    <w:rsid w:val="006826A1"/>
    <w:rsid w:val="006826BE"/>
    <w:rsid w:val="006836FD"/>
    <w:rsid w:val="00683FD2"/>
    <w:rsid w:val="006841A9"/>
    <w:rsid w:val="0068423F"/>
    <w:rsid w:val="00686527"/>
    <w:rsid w:val="006866BF"/>
    <w:rsid w:val="00687AC6"/>
    <w:rsid w:val="00690F80"/>
    <w:rsid w:val="00691C7E"/>
    <w:rsid w:val="00691CED"/>
    <w:rsid w:val="00691ECA"/>
    <w:rsid w:val="00692915"/>
    <w:rsid w:val="0069322A"/>
    <w:rsid w:val="0069374F"/>
    <w:rsid w:val="00693D99"/>
    <w:rsid w:val="006954F1"/>
    <w:rsid w:val="00695792"/>
    <w:rsid w:val="00695AC4"/>
    <w:rsid w:val="00695E1E"/>
    <w:rsid w:val="0069661B"/>
    <w:rsid w:val="006969EC"/>
    <w:rsid w:val="00697111"/>
    <w:rsid w:val="0069772A"/>
    <w:rsid w:val="00697A38"/>
    <w:rsid w:val="00697A6F"/>
    <w:rsid w:val="006A1005"/>
    <w:rsid w:val="006A24D2"/>
    <w:rsid w:val="006A39D9"/>
    <w:rsid w:val="006A4111"/>
    <w:rsid w:val="006A6893"/>
    <w:rsid w:val="006A6C7F"/>
    <w:rsid w:val="006A6D06"/>
    <w:rsid w:val="006A6F1E"/>
    <w:rsid w:val="006A7628"/>
    <w:rsid w:val="006A7E3A"/>
    <w:rsid w:val="006A7F3C"/>
    <w:rsid w:val="006B05CE"/>
    <w:rsid w:val="006B1CBE"/>
    <w:rsid w:val="006B1D80"/>
    <w:rsid w:val="006B27EA"/>
    <w:rsid w:val="006B2827"/>
    <w:rsid w:val="006B2A83"/>
    <w:rsid w:val="006B3FF0"/>
    <w:rsid w:val="006B43E3"/>
    <w:rsid w:val="006B4AF6"/>
    <w:rsid w:val="006B595A"/>
    <w:rsid w:val="006B5F64"/>
    <w:rsid w:val="006B6307"/>
    <w:rsid w:val="006B6BF7"/>
    <w:rsid w:val="006B6E51"/>
    <w:rsid w:val="006C2F56"/>
    <w:rsid w:val="006C4155"/>
    <w:rsid w:val="006C42AB"/>
    <w:rsid w:val="006C56E6"/>
    <w:rsid w:val="006C5E49"/>
    <w:rsid w:val="006C77BB"/>
    <w:rsid w:val="006D1BB6"/>
    <w:rsid w:val="006D20B8"/>
    <w:rsid w:val="006D41E4"/>
    <w:rsid w:val="006D4F1A"/>
    <w:rsid w:val="006D6A79"/>
    <w:rsid w:val="006D6C04"/>
    <w:rsid w:val="006E1B7F"/>
    <w:rsid w:val="006E2612"/>
    <w:rsid w:val="006E384C"/>
    <w:rsid w:val="006E6F02"/>
    <w:rsid w:val="006E7C0E"/>
    <w:rsid w:val="006F151C"/>
    <w:rsid w:val="006F3021"/>
    <w:rsid w:val="006F37E9"/>
    <w:rsid w:val="006F53D3"/>
    <w:rsid w:val="006F5B4E"/>
    <w:rsid w:val="006F6125"/>
    <w:rsid w:val="006F6377"/>
    <w:rsid w:val="006F6AA8"/>
    <w:rsid w:val="006F7CD2"/>
    <w:rsid w:val="00700262"/>
    <w:rsid w:val="00700D49"/>
    <w:rsid w:val="007019F2"/>
    <w:rsid w:val="0070218B"/>
    <w:rsid w:val="00703CC1"/>
    <w:rsid w:val="00703F63"/>
    <w:rsid w:val="007045DD"/>
    <w:rsid w:val="00704730"/>
    <w:rsid w:val="00704DCD"/>
    <w:rsid w:val="007056AA"/>
    <w:rsid w:val="00705D14"/>
    <w:rsid w:val="00706569"/>
    <w:rsid w:val="00706C1E"/>
    <w:rsid w:val="00707364"/>
    <w:rsid w:val="0070747C"/>
    <w:rsid w:val="00707492"/>
    <w:rsid w:val="00710077"/>
    <w:rsid w:val="00711FED"/>
    <w:rsid w:val="00712126"/>
    <w:rsid w:val="007130E9"/>
    <w:rsid w:val="00713169"/>
    <w:rsid w:val="00713617"/>
    <w:rsid w:val="007159CA"/>
    <w:rsid w:val="00715ACC"/>
    <w:rsid w:val="00715F6F"/>
    <w:rsid w:val="00717A19"/>
    <w:rsid w:val="00717DB8"/>
    <w:rsid w:val="00720DB8"/>
    <w:rsid w:val="00720E45"/>
    <w:rsid w:val="007226A5"/>
    <w:rsid w:val="0072416A"/>
    <w:rsid w:val="007244D1"/>
    <w:rsid w:val="007245E7"/>
    <w:rsid w:val="00725B36"/>
    <w:rsid w:val="00726C6C"/>
    <w:rsid w:val="007270B2"/>
    <w:rsid w:val="007309A3"/>
    <w:rsid w:val="007335DF"/>
    <w:rsid w:val="00733DA1"/>
    <w:rsid w:val="00734302"/>
    <w:rsid w:val="00734A3F"/>
    <w:rsid w:val="00735657"/>
    <w:rsid w:val="00735D91"/>
    <w:rsid w:val="0074047C"/>
    <w:rsid w:val="007424FF"/>
    <w:rsid w:val="007428AB"/>
    <w:rsid w:val="00742CF7"/>
    <w:rsid w:val="007435CD"/>
    <w:rsid w:val="00746EFD"/>
    <w:rsid w:val="0075046D"/>
    <w:rsid w:val="00751899"/>
    <w:rsid w:val="0075276C"/>
    <w:rsid w:val="00753363"/>
    <w:rsid w:val="00753751"/>
    <w:rsid w:val="00754280"/>
    <w:rsid w:val="0076096D"/>
    <w:rsid w:val="00760C71"/>
    <w:rsid w:val="00761704"/>
    <w:rsid w:val="007617A7"/>
    <w:rsid w:val="00762106"/>
    <w:rsid w:val="00762A6D"/>
    <w:rsid w:val="00764366"/>
    <w:rsid w:val="007647A4"/>
    <w:rsid w:val="007649A0"/>
    <w:rsid w:val="007649D9"/>
    <w:rsid w:val="00765716"/>
    <w:rsid w:val="00765E1F"/>
    <w:rsid w:val="00766127"/>
    <w:rsid w:val="007669C6"/>
    <w:rsid w:val="00767DC1"/>
    <w:rsid w:val="0077087B"/>
    <w:rsid w:val="00771879"/>
    <w:rsid w:val="00772206"/>
    <w:rsid w:val="00772608"/>
    <w:rsid w:val="00772839"/>
    <w:rsid w:val="007732DA"/>
    <w:rsid w:val="007739FC"/>
    <w:rsid w:val="00773ABF"/>
    <w:rsid w:val="00776214"/>
    <w:rsid w:val="0077759C"/>
    <w:rsid w:val="007778A8"/>
    <w:rsid w:val="00780F3F"/>
    <w:rsid w:val="00782C36"/>
    <w:rsid w:val="007844E0"/>
    <w:rsid w:val="00784B9C"/>
    <w:rsid w:val="00784D0C"/>
    <w:rsid w:val="00786B6F"/>
    <w:rsid w:val="00787DD9"/>
    <w:rsid w:val="007900CC"/>
    <w:rsid w:val="00790CB6"/>
    <w:rsid w:val="00791672"/>
    <w:rsid w:val="0079227E"/>
    <w:rsid w:val="00792980"/>
    <w:rsid w:val="00792E02"/>
    <w:rsid w:val="00792EBE"/>
    <w:rsid w:val="007964DA"/>
    <w:rsid w:val="00796706"/>
    <w:rsid w:val="007A1697"/>
    <w:rsid w:val="007A2633"/>
    <w:rsid w:val="007A6CA4"/>
    <w:rsid w:val="007A72C4"/>
    <w:rsid w:val="007A73C9"/>
    <w:rsid w:val="007A79E2"/>
    <w:rsid w:val="007B0BB0"/>
    <w:rsid w:val="007B11C5"/>
    <w:rsid w:val="007B17DC"/>
    <w:rsid w:val="007B1AE2"/>
    <w:rsid w:val="007B2609"/>
    <w:rsid w:val="007B3193"/>
    <w:rsid w:val="007B5A84"/>
    <w:rsid w:val="007B6747"/>
    <w:rsid w:val="007B6969"/>
    <w:rsid w:val="007B77D1"/>
    <w:rsid w:val="007B7A21"/>
    <w:rsid w:val="007C0E5E"/>
    <w:rsid w:val="007C1EC3"/>
    <w:rsid w:val="007C284E"/>
    <w:rsid w:val="007C563E"/>
    <w:rsid w:val="007C6D23"/>
    <w:rsid w:val="007C7061"/>
    <w:rsid w:val="007C7E04"/>
    <w:rsid w:val="007C7ED4"/>
    <w:rsid w:val="007D0851"/>
    <w:rsid w:val="007D0CD5"/>
    <w:rsid w:val="007D2CB3"/>
    <w:rsid w:val="007D307B"/>
    <w:rsid w:val="007D3987"/>
    <w:rsid w:val="007D4325"/>
    <w:rsid w:val="007D701D"/>
    <w:rsid w:val="007E029A"/>
    <w:rsid w:val="007E2A1E"/>
    <w:rsid w:val="007E377B"/>
    <w:rsid w:val="007E3DD8"/>
    <w:rsid w:val="007E3F9B"/>
    <w:rsid w:val="007E6562"/>
    <w:rsid w:val="007E76D4"/>
    <w:rsid w:val="007F01EF"/>
    <w:rsid w:val="007F27DE"/>
    <w:rsid w:val="007F59E7"/>
    <w:rsid w:val="007F5EB6"/>
    <w:rsid w:val="007F7616"/>
    <w:rsid w:val="00800949"/>
    <w:rsid w:val="00800A24"/>
    <w:rsid w:val="00801EE5"/>
    <w:rsid w:val="00801F3D"/>
    <w:rsid w:val="00802459"/>
    <w:rsid w:val="00802C6C"/>
    <w:rsid w:val="0080491F"/>
    <w:rsid w:val="008058E3"/>
    <w:rsid w:val="00805AD4"/>
    <w:rsid w:val="00805FAE"/>
    <w:rsid w:val="00806B2B"/>
    <w:rsid w:val="00806D79"/>
    <w:rsid w:val="00807192"/>
    <w:rsid w:val="008079BD"/>
    <w:rsid w:val="00807E45"/>
    <w:rsid w:val="008110A8"/>
    <w:rsid w:val="00815459"/>
    <w:rsid w:val="008154A0"/>
    <w:rsid w:val="00816470"/>
    <w:rsid w:val="0081758A"/>
    <w:rsid w:val="008205A3"/>
    <w:rsid w:val="0082118F"/>
    <w:rsid w:val="00821B26"/>
    <w:rsid w:val="00823602"/>
    <w:rsid w:val="00823C7A"/>
    <w:rsid w:val="008249B8"/>
    <w:rsid w:val="00825215"/>
    <w:rsid w:val="00825598"/>
    <w:rsid w:val="00826AB5"/>
    <w:rsid w:val="00826D98"/>
    <w:rsid w:val="008275AD"/>
    <w:rsid w:val="00827690"/>
    <w:rsid w:val="008279F1"/>
    <w:rsid w:val="00827AFD"/>
    <w:rsid w:val="00830B7D"/>
    <w:rsid w:val="00834019"/>
    <w:rsid w:val="0083445A"/>
    <w:rsid w:val="008360D9"/>
    <w:rsid w:val="008374D7"/>
    <w:rsid w:val="00837881"/>
    <w:rsid w:val="00842498"/>
    <w:rsid w:val="008435BA"/>
    <w:rsid w:val="008435F4"/>
    <w:rsid w:val="00844128"/>
    <w:rsid w:val="0084588A"/>
    <w:rsid w:val="00846995"/>
    <w:rsid w:val="00846A0F"/>
    <w:rsid w:val="00847AF8"/>
    <w:rsid w:val="00847CDC"/>
    <w:rsid w:val="0085018E"/>
    <w:rsid w:val="00850833"/>
    <w:rsid w:val="00850B64"/>
    <w:rsid w:val="008516C6"/>
    <w:rsid w:val="00851985"/>
    <w:rsid w:val="00852FA6"/>
    <w:rsid w:val="008533A4"/>
    <w:rsid w:val="008541B7"/>
    <w:rsid w:val="008550C1"/>
    <w:rsid w:val="0085568B"/>
    <w:rsid w:val="00855AF0"/>
    <w:rsid w:val="00856399"/>
    <w:rsid w:val="00856857"/>
    <w:rsid w:val="00860004"/>
    <w:rsid w:val="00860055"/>
    <w:rsid w:val="008601CB"/>
    <w:rsid w:val="00860929"/>
    <w:rsid w:val="00861B9B"/>
    <w:rsid w:val="00862AE8"/>
    <w:rsid w:val="00862B82"/>
    <w:rsid w:val="008638DA"/>
    <w:rsid w:val="00863AE6"/>
    <w:rsid w:val="00863E0D"/>
    <w:rsid w:val="00864657"/>
    <w:rsid w:val="00864741"/>
    <w:rsid w:val="00865AFF"/>
    <w:rsid w:val="008667A5"/>
    <w:rsid w:val="00867701"/>
    <w:rsid w:val="008725D8"/>
    <w:rsid w:val="008738D1"/>
    <w:rsid w:val="00873EFE"/>
    <w:rsid w:val="0087539E"/>
    <w:rsid w:val="008753C3"/>
    <w:rsid w:val="00875981"/>
    <w:rsid w:val="00875DB8"/>
    <w:rsid w:val="008763FA"/>
    <w:rsid w:val="008779C9"/>
    <w:rsid w:val="00880657"/>
    <w:rsid w:val="00880E88"/>
    <w:rsid w:val="008810D1"/>
    <w:rsid w:val="008833CA"/>
    <w:rsid w:val="00883583"/>
    <w:rsid w:val="008836E4"/>
    <w:rsid w:val="00884A1C"/>
    <w:rsid w:val="00884C6F"/>
    <w:rsid w:val="00884D90"/>
    <w:rsid w:val="00885B4C"/>
    <w:rsid w:val="00885CE9"/>
    <w:rsid w:val="00885CFD"/>
    <w:rsid w:val="00885D29"/>
    <w:rsid w:val="008911D2"/>
    <w:rsid w:val="00891483"/>
    <w:rsid w:val="00892078"/>
    <w:rsid w:val="008934DE"/>
    <w:rsid w:val="0089355B"/>
    <w:rsid w:val="008937AB"/>
    <w:rsid w:val="008939BA"/>
    <w:rsid w:val="00894E86"/>
    <w:rsid w:val="00896038"/>
    <w:rsid w:val="00897E60"/>
    <w:rsid w:val="008A005C"/>
    <w:rsid w:val="008A2029"/>
    <w:rsid w:val="008A248B"/>
    <w:rsid w:val="008A27F5"/>
    <w:rsid w:val="008A403D"/>
    <w:rsid w:val="008A4E24"/>
    <w:rsid w:val="008A5D5F"/>
    <w:rsid w:val="008A73BC"/>
    <w:rsid w:val="008A73FC"/>
    <w:rsid w:val="008B00AB"/>
    <w:rsid w:val="008B0D4A"/>
    <w:rsid w:val="008B2300"/>
    <w:rsid w:val="008B236B"/>
    <w:rsid w:val="008B23B5"/>
    <w:rsid w:val="008B2492"/>
    <w:rsid w:val="008B2CAE"/>
    <w:rsid w:val="008B3867"/>
    <w:rsid w:val="008B4141"/>
    <w:rsid w:val="008B4D68"/>
    <w:rsid w:val="008C0DA8"/>
    <w:rsid w:val="008C3934"/>
    <w:rsid w:val="008C418C"/>
    <w:rsid w:val="008C519C"/>
    <w:rsid w:val="008C6230"/>
    <w:rsid w:val="008C6457"/>
    <w:rsid w:val="008C71FD"/>
    <w:rsid w:val="008C7708"/>
    <w:rsid w:val="008D07A7"/>
    <w:rsid w:val="008D1924"/>
    <w:rsid w:val="008D3026"/>
    <w:rsid w:val="008D369E"/>
    <w:rsid w:val="008D3F03"/>
    <w:rsid w:val="008D6C9C"/>
    <w:rsid w:val="008D6DA1"/>
    <w:rsid w:val="008D7E0B"/>
    <w:rsid w:val="008E089D"/>
    <w:rsid w:val="008E0CE7"/>
    <w:rsid w:val="008E2095"/>
    <w:rsid w:val="008E3083"/>
    <w:rsid w:val="008E5074"/>
    <w:rsid w:val="008F0019"/>
    <w:rsid w:val="008F037E"/>
    <w:rsid w:val="008F1375"/>
    <w:rsid w:val="008F16A1"/>
    <w:rsid w:val="008F181C"/>
    <w:rsid w:val="008F1F28"/>
    <w:rsid w:val="008F2545"/>
    <w:rsid w:val="008F2ED8"/>
    <w:rsid w:val="008F3743"/>
    <w:rsid w:val="008F7303"/>
    <w:rsid w:val="008F76B4"/>
    <w:rsid w:val="009002DE"/>
    <w:rsid w:val="009004C7"/>
    <w:rsid w:val="0090097C"/>
    <w:rsid w:val="009015EC"/>
    <w:rsid w:val="009028B6"/>
    <w:rsid w:val="00905062"/>
    <w:rsid w:val="009076CE"/>
    <w:rsid w:val="009109AC"/>
    <w:rsid w:val="0091132E"/>
    <w:rsid w:val="00911C01"/>
    <w:rsid w:val="00911F08"/>
    <w:rsid w:val="00911F0B"/>
    <w:rsid w:val="00912017"/>
    <w:rsid w:val="00913B6E"/>
    <w:rsid w:val="0091408E"/>
    <w:rsid w:val="00914BCF"/>
    <w:rsid w:val="009157EB"/>
    <w:rsid w:val="00916DFE"/>
    <w:rsid w:val="009179A5"/>
    <w:rsid w:val="00920EBD"/>
    <w:rsid w:val="0092294D"/>
    <w:rsid w:val="009243EC"/>
    <w:rsid w:val="0092672C"/>
    <w:rsid w:val="00926758"/>
    <w:rsid w:val="00926B4C"/>
    <w:rsid w:val="00930A28"/>
    <w:rsid w:val="00930BE6"/>
    <w:rsid w:val="0093172D"/>
    <w:rsid w:val="00931F96"/>
    <w:rsid w:val="00932D84"/>
    <w:rsid w:val="00934210"/>
    <w:rsid w:val="00936466"/>
    <w:rsid w:val="009364C3"/>
    <w:rsid w:val="0093741C"/>
    <w:rsid w:val="00940BED"/>
    <w:rsid w:val="00940F0C"/>
    <w:rsid w:val="009418DF"/>
    <w:rsid w:val="00941B9D"/>
    <w:rsid w:val="00942A74"/>
    <w:rsid w:val="009430BB"/>
    <w:rsid w:val="00943F01"/>
    <w:rsid w:val="00945B52"/>
    <w:rsid w:val="009462E0"/>
    <w:rsid w:val="00950841"/>
    <w:rsid w:val="00951F5D"/>
    <w:rsid w:val="0095244A"/>
    <w:rsid w:val="00952E27"/>
    <w:rsid w:val="0095474B"/>
    <w:rsid w:val="00954E85"/>
    <w:rsid w:val="00955703"/>
    <w:rsid w:val="0095594D"/>
    <w:rsid w:val="00956E0E"/>
    <w:rsid w:val="00956FF6"/>
    <w:rsid w:val="00960992"/>
    <w:rsid w:val="009611F1"/>
    <w:rsid w:val="00962EB5"/>
    <w:rsid w:val="009634C4"/>
    <w:rsid w:val="0096394B"/>
    <w:rsid w:val="00963DDE"/>
    <w:rsid w:val="00964161"/>
    <w:rsid w:val="0096516A"/>
    <w:rsid w:val="00965E7D"/>
    <w:rsid w:val="009666AF"/>
    <w:rsid w:val="00967EE8"/>
    <w:rsid w:val="009705CC"/>
    <w:rsid w:val="00970DF9"/>
    <w:rsid w:val="00971FE5"/>
    <w:rsid w:val="009734FE"/>
    <w:rsid w:val="0097391E"/>
    <w:rsid w:val="00973D58"/>
    <w:rsid w:val="0097512D"/>
    <w:rsid w:val="00980330"/>
    <w:rsid w:val="00980CBE"/>
    <w:rsid w:val="009816A4"/>
    <w:rsid w:val="0098202A"/>
    <w:rsid w:val="00982CFF"/>
    <w:rsid w:val="00984567"/>
    <w:rsid w:val="009845A5"/>
    <w:rsid w:val="009851CE"/>
    <w:rsid w:val="009852A9"/>
    <w:rsid w:val="00985479"/>
    <w:rsid w:val="009855AE"/>
    <w:rsid w:val="0098592E"/>
    <w:rsid w:val="00985C0F"/>
    <w:rsid w:val="00985C14"/>
    <w:rsid w:val="009878E8"/>
    <w:rsid w:val="009913CB"/>
    <w:rsid w:val="00992F84"/>
    <w:rsid w:val="00993A2F"/>
    <w:rsid w:val="00994D1B"/>
    <w:rsid w:val="00995195"/>
    <w:rsid w:val="009959AA"/>
    <w:rsid w:val="00996258"/>
    <w:rsid w:val="009A1C77"/>
    <w:rsid w:val="009A3391"/>
    <w:rsid w:val="009A3593"/>
    <w:rsid w:val="009A3991"/>
    <w:rsid w:val="009A4E29"/>
    <w:rsid w:val="009A5826"/>
    <w:rsid w:val="009A67FA"/>
    <w:rsid w:val="009A7E53"/>
    <w:rsid w:val="009B11F2"/>
    <w:rsid w:val="009B28F7"/>
    <w:rsid w:val="009B3608"/>
    <w:rsid w:val="009B3A4A"/>
    <w:rsid w:val="009B56F4"/>
    <w:rsid w:val="009B6EDD"/>
    <w:rsid w:val="009B7230"/>
    <w:rsid w:val="009C2319"/>
    <w:rsid w:val="009C4510"/>
    <w:rsid w:val="009C4A9A"/>
    <w:rsid w:val="009C4C33"/>
    <w:rsid w:val="009C4EA7"/>
    <w:rsid w:val="009C4FFD"/>
    <w:rsid w:val="009C6EA8"/>
    <w:rsid w:val="009C73C4"/>
    <w:rsid w:val="009D112D"/>
    <w:rsid w:val="009D13AC"/>
    <w:rsid w:val="009D3D00"/>
    <w:rsid w:val="009D4346"/>
    <w:rsid w:val="009D5E10"/>
    <w:rsid w:val="009D6D1C"/>
    <w:rsid w:val="009D6FC8"/>
    <w:rsid w:val="009D796D"/>
    <w:rsid w:val="009E0016"/>
    <w:rsid w:val="009E0EF3"/>
    <w:rsid w:val="009E1D0C"/>
    <w:rsid w:val="009E341F"/>
    <w:rsid w:val="009E373A"/>
    <w:rsid w:val="009E4590"/>
    <w:rsid w:val="009E4623"/>
    <w:rsid w:val="009E48F5"/>
    <w:rsid w:val="009E4977"/>
    <w:rsid w:val="009E543C"/>
    <w:rsid w:val="009E7D8B"/>
    <w:rsid w:val="009F1BC1"/>
    <w:rsid w:val="009F2ACA"/>
    <w:rsid w:val="009F3A4A"/>
    <w:rsid w:val="009F52EA"/>
    <w:rsid w:val="009F5CBC"/>
    <w:rsid w:val="009F5CFB"/>
    <w:rsid w:val="009F60F4"/>
    <w:rsid w:val="009F7881"/>
    <w:rsid w:val="00A00CF4"/>
    <w:rsid w:val="00A01164"/>
    <w:rsid w:val="00A017F5"/>
    <w:rsid w:val="00A02001"/>
    <w:rsid w:val="00A03149"/>
    <w:rsid w:val="00A03632"/>
    <w:rsid w:val="00A039BB"/>
    <w:rsid w:val="00A03C99"/>
    <w:rsid w:val="00A0484C"/>
    <w:rsid w:val="00A04914"/>
    <w:rsid w:val="00A06B83"/>
    <w:rsid w:val="00A07B16"/>
    <w:rsid w:val="00A1050C"/>
    <w:rsid w:val="00A10B40"/>
    <w:rsid w:val="00A11194"/>
    <w:rsid w:val="00A11E56"/>
    <w:rsid w:val="00A11FD6"/>
    <w:rsid w:val="00A133D7"/>
    <w:rsid w:val="00A13CAB"/>
    <w:rsid w:val="00A145FB"/>
    <w:rsid w:val="00A17112"/>
    <w:rsid w:val="00A1792B"/>
    <w:rsid w:val="00A203FC"/>
    <w:rsid w:val="00A20951"/>
    <w:rsid w:val="00A22D63"/>
    <w:rsid w:val="00A247B2"/>
    <w:rsid w:val="00A250CE"/>
    <w:rsid w:val="00A27AB6"/>
    <w:rsid w:val="00A27B16"/>
    <w:rsid w:val="00A343D8"/>
    <w:rsid w:val="00A35A39"/>
    <w:rsid w:val="00A370DD"/>
    <w:rsid w:val="00A378C2"/>
    <w:rsid w:val="00A37C4B"/>
    <w:rsid w:val="00A41B7C"/>
    <w:rsid w:val="00A420EF"/>
    <w:rsid w:val="00A44C3C"/>
    <w:rsid w:val="00A454E3"/>
    <w:rsid w:val="00A504E2"/>
    <w:rsid w:val="00A522DD"/>
    <w:rsid w:val="00A5277B"/>
    <w:rsid w:val="00A5296A"/>
    <w:rsid w:val="00A52EF2"/>
    <w:rsid w:val="00A54912"/>
    <w:rsid w:val="00A5530C"/>
    <w:rsid w:val="00A564E4"/>
    <w:rsid w:val="00A61D25"/>
    <w:rsid w:val="00A61FA6"/>
    <w:rsid w:val="00A648C6"/>
    <w:rsid w:val="00A71990"/>
    <w:rsid w:val="00A7368F"/>
    <w:rsid w:val="00A75A02"/>
    <w:rsid w:val="00A774B9"/>
    <w:rsid w:val="00A77657"/>
    <w:rsid w:val="00A777DB"/>
    <w:rsid w:val="00A80DF3"/>
    <w:rsid w:val="00A812CF"/>
    <w:rsid w:val="00A821AB"/>
    <w:rsid w:val="00A821FE"/>
    <w:rsid w:val="00A848B4"/>
    <w:rsid w:val="00A84A1E"/>
    <w:rsid w:val="00A84E08"/>
    <w:rsid w:val="00A85241"/>
    <w:rsid w:val="00A853A2"/>
    <w:rsid w:val="00A85415"/>
    <w:rsid w:val="00A910C7"/>
    <w:rsid w:val="00A91AB4"/>
    <w:rsid w:val="00A92C4C"/>
    <w:rsid w:val="00A93588"/>
    <w:rsid w:val="00A938FA"/>
    <w:rsid w:val="00A959B2"/>
    <w:rsid w:val="00A966B0"/>
    <w:rsid w:val="00A970E6"/>
    <w:rsid w:val="00A97381"/>
    <w:rsid w:val="00A97CB9"/>
    <w:rsid w:val="00A97EDF"/>
    <w:rsid w:val="00AA00B4"/>
    <w:rsid w:val="00AA4451"/>
    <w:rsid w:val="00AA55B9"/>
    <w:rsid w:val="00AA62E7"/>
    <w:rsid w:val="00AA65F7"/>
    <w:rsid w:val="00AA72B2"/>
    <w:rsid w:val="00AA7728"/>
    <w:rsid w:val="00AA7AB2"/>
    <w:rsid w:val="00AB031D"/>
    <w:rsid w:val="00AB039D"/>
    <w:rsid w:val="00AB0985"/>
    <w:rsid w:val="00AB160D"/>
    <w:rsid w:val="00AB1F0B"/>
    <w:rsid w:val="00AB399B"/>
    <w:rsid w:val="00AB4B83"/>
    <w:rsid w:val="00AB4EA4"/>
    <w:rsid w:val="00AB59E2"/>
    <w:rsid w:val="00AB5C64"/>
    <w:rsid w:val="00AB6228"/>
    <w:rsid w:val="00AB71E0"/>
    <w:rsid w:val="00AB7F40"/>
    <w:rsid w:val="00AC06BE"/>
    <w:rsid w:val="00AC1019"/>
    <w:rsid w:val="00AC2188"/>
    <w:rsid w:val="00AC4B15"/>
    <w:rsid w:val="00AC4BE5"/>
    <w:rsid w:val="00AC5BEA"/>
    <w:rsid w:val="00AC7659"/>
    <w:rsid w:val="00AC7863"/>
    <w:rsid w:val="00AD0067"/>
    <w:rsid w:val="00AD1F2B"/>
    <w:rsid w:val="00AD3C48"/>
    <w:rsid w:val="00AD3F29"/>
    <w:rsid w:val="00AD6551"/>
    <w:rsid w:val="00AD722A"/>
    <w:rsid w:val="00AD7BCE"/>
    <w:rsid w:val="00AE09AD"/>
    <w:rsid w:val="00AE1F13"/>
    <w:rsid w:val="00AE311A"/>
    <w:rsid w:val="00AE3FE5"/>
    <w:rsid w:val="00AE5F6B"/>
    <w:rsid w:val="00AE694B"/>
    <w:rsid w:val="00AF1464"/>
    <w:rsid w:val="00AF1CF7"/>
    <w:rsid w:val="00AF317B"/>
    <w:rsid w:val="00AF3DFD"/>
    <w:rsid w:val="00AF5BB5"/>
    <w:rsid w:val="00AF6D27"/>
    <w:rsid w:val="00AF7973"/>
    <w:rsid w:val="00B00304"/>
    <w:rsid w:val="00B0062C"/>
    <w:rsid w:val="00B022F0"/>
    <w:rsid w:val="00B0307D"/>
    <w:rsid w:val="00B04D16"/>
    <w:rsid w:val="00B05740"/>
    <w:rsid w:val="00B06CC9"/>
    <w:rsid w:val="00B07055"/>
    <w:rsid w:val="00B0797E"/>
    <w:rsid w:val="00B07B77"/>
    <w:rsid w:val="00B07DE7"/>
    <w:rsid w:val="00B109AF"/>
    <w:rsid w:val="00B11206"/>
    <w:rsid w:val="00B112D8"/>
    <w:rsid w:val="00B113CA"/>
    <w:rsid w:val="00B11D6C"/>
    <w:rsid w:val="00B121F5"/>
    <w:rsid w:val="00B12417"/>
    <w:rsid w:val="00B13834"/>
    <w:rsid w:val="00B14227"/>
    <w:rsid w:val="00B15C95"/>
    <w:rsid w:val="00B1607E"/>
    <w:rsid w:val="00B17137"/>
    <w:rsid w:val="00B17194"/>
    <w:rsid w:val="00B1757A"/>
    <w:rsid w:val="00B17CF7"/>
    <w:rsid w:val="00B23385"/>
    <w:rsid w:val="00B23AFF"/>
    <w:rsid w:val="00B23BA5"/>
    <w:rsid w:val="00B24B83"/>
    <w:rsid w:val="00B25A1B"/>
    <w:rsid w:val="00B25A40"/>
    <w:rsid w:val="00B27C92"/>
    <w:rsid w:val="00B301B1"/>
    <w:rsid w:val="00B31A0D"/>
    <w:rsid w:val="00B32677"/>
    <w:rsid w:val="00B32C3C"/>
    <w:rsid w:val="00B32ED1"/>
    <w:rsid w:val="00B35E02"/>
    <w:rsid w:val="00B36E0B"/>
    <w:rsid w:val="00B4089F"/>
    <w:rsid w:val="00B415A5"/>
    <w:rsid w:val="00B4194C"/>
    <w:rsid w:val="00B424E6"/>
    <w:rsid w:val="00B427F5"/>
    <w:rsid w:val="00B458DD"/>
    <w:rsid w:val="00B47A70"/>
    <w:rsid w:val="00B5003A"/>
    <w:rsid w:val="00B50FE4"/>
    <w:rsid w:val="00B53C38"/>
    <w:rsid w:val="00B543AD"/>
    <w:rsid w:val="00B543CA"/>
    <w:rsid w:val="00B5452F"/>
    <w:rsid w:val="00B553BF"/>
    <w:rsid w:val="00B55F9E"/>
    <w:rsid w:val="00B56475"/>
    <w:rsid w:val="00B56845"/>
    <w:rsid w:val="00B61BD4"/>
    <w:rsid w:val="00B61C41"/>
    <w:rsid w:val="00B61E54"/>
    <w:rsid w:val="00B621BB"/>
    <w:rsid w:val="00B625D8"/>
    <w:rsid w:val="00B62E01"/>
    <w:rsid w:val="00B642D9"/>
    <w:rsid w:val="00B64ACD"/>
    <w:rsid w:val="00B65BE2"/>
    <w:rsid w:val="00B66ADF"/>
    <w:rsid w:val="00B6735B"/>
    <w:rsid w:val="00B67EC8"/>
    <w:rsid w:val="00B72477"/>
    <w:rsid w:val="00B74915"/>
    <w:rsid w:val="00B75763"/>
    <w:rsid w:val="00B76700"/>
    <w:rsid w:val="00B81133"/>
    <w:rsid w:val="00B81416"/>
    <w:rsid w:val="00B8145D"/>
    <w:rsid w:val="00B82470"/>
    <w:rsid w:val="00B84D36"/>
    <w:rsid w:val="00B84D72"/>
    <w:rsid w:val="00B84E9B"/>
    <w:rsid w:val="00B85071"/>
    <w:rsid w:val="00B85315"/>
    <w:rsid w:val="00B86197"/>
    <w:rsid w:val="00B87897"/>
    <w:rsid w:val="00B918DD"/>
    <w:rsid w:val="00B93A6A"/>
    <w:rsid w:val="00B9413D"/>
    <w:rsid w:val="00B96134"/>
    <w:rsid w:val="00B9664A"/>
    <w:rsid w:val="00B9794A"/>
    <w:rsid w:val="00BA16B8"/>
    <w:rsid w:val="00BA1F55"/>
    <w:rsid w:val="00BA310D"/>
    <w:rsid w:val="00BA5E9F"/>
    <w:rsid w:val="00BA701D"/>
    <w:rsid w:val="00BB0139"/>
    <w:rsid w:val="00BB144B"/>
    <w:rsid w:val="00BB180F"/>
    <w:rsid w:val="00BB1831"/>
    <w:rsid w:val="00BB27E5"/>
    <w:rsid w:val="00BB365E"/>
    <w:rsid w:val="00BB3885"/>
    <w:rsid w:val="00BB61FF"/>
    <w:rsid w:val="00BC06BE"/>
    <w:rsid w:val="00BC094E"/>
    <w:rsid w:val="00BC19F6"/>
    <w:rsid w:val="00BC617E"/>
    <w:rsid w:val="00BC65CC"/>
    <w:rsid w:val="00BC7968"/>
    <w:rsid w:val="00BD2409"/>
    <w:rsid w:val="00BD3D36"/>
    <w:rsid w:val="00BD4E95"/>
    <w:rsid w:val="00BD5D04"/>
    <w:rsid w:val="00BE1349"/>
    <w:rsid w:val="00BE1EAE"/>
    <w:rsid w:val="00BE20A5"/>
    <w:rsid w:val="00BE2EC4"/>
    <w:rsid w:val="00BE5C19"/>
    <w:rsid w:val="00BE62DE"/>
    <w:rsid w:val="00BE679E"/>
    <w:rsid w:val="00BE67B4"/>
    <w:rsid w:val="00BE6B26"/>
    <w:rsid w:val="00BE77D1"/>
    <w:rsid w:val="00BE7F71"/>
    <w:rsid w:val="00BF02D3"/>
    <w:rsid w:val="00BF2004"/>
    <w:rsid w:val="00BF4541"/>
    <w:rsid w:val="00BF5C90"/>
    <w:rsid w:val="00BF64B6"/>
    <w:rsid w:val="00BF76AC"/>
    <w:rsid w:val="00BF7938"/>
    <w:rsid w:val="00C002EE"/>
    <w:rsid w:val="00C008CE"/>
    <w:rsid w:val="00C01B60"/>
    <w:rsid w:val="00C01D28"/>
    <w:rsid w:val="00C028B2"/>
    <w:rsid w:val="00C02D8E"/>
    <w:rsid w:val="00C02DA1"/>
    <w:rsid w:val="00C02F7C"/>
    <w:rsid w:val="00C04761"/>
    <w:rsid w:val="00C048DD"/>
    <w:rsid w:val="00C0542C"/>
    <w:rsid w:val="00C0744A"/>
    <w:rsid w:val="00C07B9F"/>
    <w:rsid w:val="00C1127A"/>
    <w:rsid w:val="00C12957"/>
    <w:rsid w:val="00C13308"/>
    <w:rsid w:val="00C14A48"/>
    <w:rsid w:val="00C15981"/>
    <w:rsid w:val="00C15EDE"/>
    <w:rsid w:val="00C16C60"/>
    <w:rsid w:val="00C173AB"/>
    <w:rsid w:val="00C17A67"/>
    <w:rsid w:val="00C17D92"/>
    <w:rsid w:val="00C206E4"/>
    <w:rsid w:val="00C222EB"/>
    <w:rsid w:val="00C231C5"/>
    <w:rsid w:val="00C25195"/>
    <w:rsid w:val="00C25800"/>
    <w:rsid w:val="00C25B88"/>
    <w:rsid w:val="00C25B8C"/>
    <w:rsid w:val="00C26423"/>
    <w:rsid w:val="00C2765D"/>
    <w:rsid w:val="00C277FE"/>
    <w:rsid w:val="00C27F89"/>
    <w:rsid w:val="00C30698"/>
    <w:rsid w:val="00C339BB"/>
    <w:rsid w:val="00C33B91"/>
    <w:rsid w:val="00C33FB6"/>
    <w:rsid w:val="00C34ACD"/>
    <w:rsid w:val="00C3762C"/>
    <w:rsid w:val="00C37C0D"/>
    <w:rsid w:val="00C41139"/>
    <w:rsid w:val="00C441F2"/>
    <w:rsid w:val="00C44DF8"/>
    <w:rsid w:val="00C45647"/>
    <w:rsid w:val="00C4595B"/>
    <w:rsid w:val="00C459A7"/>
    <w:rsid w:val="00C4675F"/>
    <w:rsid w:val="00C46992"/>
    <w:rsid w:val="00C47905"/>
    <w:rsid w:val="00C50070"/>
    <w:rsid w:val="00C50A84"/>
    <w:rsid w:val="00C5103A"/>
    <w:rsid w:val="00C514E1"/>
    <w:rsid w:val="00C519CE"/>
    <w:rsid w:val="00C52D8D"/>
    <w:rsid w:val="00C54ABE"/>
    <w:rsid w:val="00C5519D"/>
    <w:rsid w:val="00C56D41"/>
    <w:rsid w:val="00C575F8"/>
    <w:rsid w:val="00C57F09"/>
    <w:rsid w:val="00C611F3"/>
    <w:rsid w:val="00C61D5A"/>
    <w:rsid w:val="00C635E3"/>
    <w:rsid w:val="00C65923"/>
    <w:rsid w:val="00C660AD"/>
    <w:rsid w:val="00C67868"/>
    <w:rsid w:val="00C70235"/>
    <w:rsid w:val="00C70360"/>
    <w:rsid w:val="00C72356"/>
    <w:rsid w:val="00C73266"/>
    <w:rsid w:val="00C7349E"/>
    <w:rsid w:val="00C74309"/>
    <w:rsid w:val="00C7494D"/>
    <w:rsid w:val="00C75593"/>
    <w:rsid w:val="00C76EFE"/>
    <w:rsid w:val="00C80B21"/>
    <w:rsid w:val="00C8336C"/>
    <w:rsid w:val="00C839A1"/>
    <w:rsid w:val="00C87F7C"/>
    <w:rsid w:val="00C914F5"/>
    <w:rsid w:val="00C91AAF"/>
    <w:rsid w:val="00C94667"/>
    <w:rsid w:val="00C94839"/>
    <w:rsid w:val="00C957AB"/>
    <w:rsid w:val="00C95EE2"/>
    <w:rsid w:val="00C977AD"/>
    <w:rsid w:val="00C97C9D"/>
    <w:rsid w:val="00CA01F8"/>
    <w:rsid w:val="00CA1B7D"/>
    <w:rsid w:val="00CA3088"/>
    <w:rsid w:val="00CA3290"/>
    <w:rsid w:val="00CA33AF"/>
    <w:rsid w:val="00CA3D2C"/>
    <w:rsid w:val="00CA4EB8"/>
    <w:rsid w:val="00CA730D"/>
    <w:rsid w:val="00CA7F95"/>
    <w:rsid w:val="00CB105D"/>
    <w:rsid w:val="00CB146F"/>
    <w:rsid w:val="00CB4970"/>
    <w:rsid w:val="00CB545B"/>
    <w:rsid w:val="00CB5CF3"/>
    <w:rsid w:val="00CB67A0"/>
    <w:rsid w:val="00CB72AC"/>
    <w:rsid w:val="00CC020C"/>
    <w:rsid w:val="00CC386A"/>
    <w:rsid w:val="00CC3922"/>
    <w:rsid w:val="00CC3D55"/>
    <w:rsid w:val="00CC5BC8"/>
    <w:rsid w:val="00CC70C3"/>
    <w:rsid w:val="00CC7169"/>
    <w:rsid w:val="00CC7507"/>
    <w:rsid w:val="00CC75D1"/>
    <w:rsid w:val="00CC7AD5"/>
    <w:rsid w:val="00CD061B"/>
    <w:rsid w:val="00CD12F1"/>
    <w:rsid w:val="00CD1FFB"/>
    <w:rsid w:val="00CD3B3A"/>
    <w:rsid w:val="00CD4A99"/>
    <w:rsid w:val="00CD515B"/>
    <w:rsid w:val="00CD6711"/>
    <w:rsid w:val="00CD7BEA"/>
    <w:rsid w:val="00CD7CAD"/>
    <w:rsid w:val="00CE03B3"/>
    <w:rsid w:val="00CE03CB"/>
    <w:rsid w:val="00CE0F1C"/>
    <w:rsid w:val="00CE145A"/>
    <w:rsid w:val="00CE14E1"/>
    <w:rsid w:val="00CE1D82"/>
    <w:rsid w:val="00CE444E"/>
    <w:rsid w:val="00CE48CF"/>
    <w:rsid w:val="00CE5C11"/>
    <w:rsid w:val="00CE6FE5"/>
    <w:rsid w:val="00CF07B6"/>
    <w:rsid w:val="00CF102A"/>
    <w:rsid w:val="00CF19FC"/>
    <w:rsid w:val="00CF1BF7"/>
    <w:rsid w:val="00CF2767"/>
    <w:rsid w:val="00CF402D"/>
    <w:rsid w:val="00CF487C"/>
    <w:rsid w:val="00CF4B62"/>
    <w:rsid w:val="00CF598A"/>
    <w:rsid w:val="00CF5FEE"/>
    <w:rsid w:val="00CF726B"/>
    <w:rsid w:val="00CF7F17"/>
    <w:rsid w:val="00D01BEF"/>
    <w:rsid w:val="00D02008"/>
    <w:rsid w:val="00D03940"/>
    <w:rsid w:val="00D04BBD"/>
    <w:rsid w:val="00D05437"/>
    <w:rsid w:val="00D056DA"/>
    <w:rsid w:val="00D06E33"/>
    <w:rsid w:val="00D10589"/>
    <w:rsid w:val="00D1484B"/>
    <w:rsid w:val="00D14E72"/>
    <w:rsid w:val="00D1570F"/>
    <w:rsid w:val="00D16BC8"/>
    <w:rsid w:val="00D209FA"/>
    <w:rsid w:val="00D2119C"/>
    <w:rsid w:val="00D2181B"/>
    <w:rsid w:val="00D21A99"/>
    <w:rsid w:val="00D21FD9"/>
    <w:rsid w:val="00D24E5A"/>
    <w:rsid w:val="00D25693"/>
    <w:rsid w:val="00D25D6A"/>
    <w:rsid w:val="00D26641"/>
    <w:rsid w:val="00D27709"/>
    <w:rsid w:val="00D30FCB"/>
    <w:rsid w:val="00D3158D"/>
    <w:rsid w:val="00D32C2B"/>
    <w:rsid w:val="00D361D6"/>
    <w:rsid w:val="00D37502"/>
    <w:rsid w:val="00D377D2"/>
    <w:rsid w:val="00D40485"/>
    <w:rsid w:val="00D405BE"/>
    <w:rsid w:val="00D40AD5"/>
    <w:rsid w:val="00D414DA"/>
    <w:rsid w:val="00D41BD0"/>
    <w:rsid w:val="00D41D07"/>
    <w:rsid w:val="00D438C2"/>
    <w:rsid w:val="00D45057"/>
    <w:rsid w:val="00D45176"/>
    <w:rsid w:val="00D45950"/>
    <w:rsid w:val="00D47A2D"/>
    <w:rsid w:val="00D5069E"/>
    <w:rsid w:val="00D50F8A"/>
    <w:rsid w:val="00D5148E"/>
    <w:rsid w:val="00D5195E"/>
    <w:rsid w:val="00D51ABA"/>
    <w:rsid w:val="00D51E46"/>
    <w:rsid w:val="00D526B0"/>
    <w:rsid w:val="00D54218"/>
    <w:rsid w:val="00D55B1D"/>
    <w:rsid w:val="00D560D9"/>
    <w:rsid w:val="00D56750"/>
    <w:rsid w:val="00D57A30"/>
    <w:rsid w:val="00D57D0D"/>
    <w:rsid w:val="00D60DBD"/>
    <w:rsid w:val="00D60FAD"/>
    <w:rsid w:val="00D62F26"/>
    <w:rsid w:val="00D65AC5"/>
    <w:rsid w:val="00D65C01"/>
    <w:rsid w:val="00D669DC"/>
    <w:rsid w:val="00D66E71"/>
    <w:rsid w:val="00D703CB"/>
    <w:rsid w:val="00D7073D"/>
    <w:rsid w:val="00D716AA"/>
    <w:rsid w:val="00D73089"/>
    <w:rsid w:val="00D738CE"/>
    <w:rsid w:val="00D73943"/>
    <w:rsid w:val="00D7420C"/>
    <w:rsid w:val="00D74F77"/>
    <w:rsid w:val="00D75109"/>
    <w:rsid w:val="00D76CEB"/>
    <w:rsid w:val="00D802E8"/>
    <w:rsid w:val="00D81445"/>
    <w:rsid w:val="00D8173F"/>
    <w:rsid w:val="00D81F57"/>
    <w:rsid w:val="00D82431"/>
    <w:rsid w:val="00D8331C"/>
    <w:rsid w:val="00D8367F"/>
    <w:rsid w:val="00D83729"/>
    <w:rsid w:val="00D8447D"/>
    <w:rsid w:val="00D84A66"/>
    <w:rsid w:val="00D85010"/>
    <w:rsid w:val="00D8506A"/>
    <w:rsid w:val="00D86979"/>
    <w:rsid w:val="00D9116A"/>
    <w:rsid w:val="00D91F00"/>
    <w:rsid w:val="00D937AA"/>
    <w:rsid w:val="00D94989"/>
    <w:rsid w:val="00D94AA1"/>
    <w:rsid w:val="00D95254"/>
    <w:rsid w:val="00D9594A"/>
    <w:rsid w:val="00D95FDA"/>
    <w:rsid w:val="00D96C63"/>
    <w:rsid w:val="00DA06A9"/>
    <w:rsid w:val="00DA119C"/>
    <w:rsid w:val="00DA325F"/>
    <w:rsid w:val="00DA37A5"/>
    <w:rsid w:val="00DA3B9A"/>
    <w:rsid w:val="00DA62D7"/>
    <w:rsid w:val="00DA7C16"/>
    <w:rsid w:val="00DB01B3"/>
    <w:rsid w:val="00DB0736"/>
    <w:rsid w:val="00DB0B5C"/>
    <w:rsid w:val="00DB0B7E"/>
    <w:rsid w:val="00DB277A"/>
    <w:rsid w:val="00DB2BD3"/>
    <w:rsid w:val="00DB4640"/>
    <w:rsid w:val="00DB48DC"/>
    <w:rsid w:val="00DB5C95"/>
    <w:rsid w:val="00DB6149"/>
    <w:rsid w:val="00DB6332"/>
    <w:rsid w:val="00DB709C"/>
    <w:rsid w:val="00DB7E1B"/>
    <w:rsid w:val="00DC0454"/>
    <w:rsid w:val="00DC0B82"/>
    <w:rsid w:val="00DC1D7F"/>
    <w:rsid w:val="00DC2188"/>
    <w:rsid w:val="00DC336C"/>
    <w:rsid w:val="00DC4961"/>
    <w:rsid w:val="00DC5E84"/>
    <w:rsid w:val="00DC64F3"/>
    <w:rsid w:val="00DC65A8"/>
    <w:rsid w:val="00DC6860"/>
    <w:rsid w:val="00DC6A2F"/>
    <w:rsid w:val="00DC6CE9"/>
    <w:rsid w:val="00DC734E"/>
    <w:rsid w:val="00DD1775"/>
    <w:rsid w:val="00DD1B78"/>
    <w:rsid w:val="00DD2A89"/>
    <w:rsid w:val="00DD4436"/>
    <w:rsid w:val="00DD5502"/>
    <w:rsid w:val="00DD5540"/>
    <w:rsid w:val="00DD58F5"/>
    <w:rsid w:val="00DD7DE1"/>
    <w:rsid w:val="00DD7E29"/>
    <w:rsid w:val="00DE0EA1"/>
    <w:rsid w:val="00DE1358"/>
    <w:rsid w:val="00DE1B3F"/>
    <w:rsid w:val="00DE24D0"/>
    <w:rsid w:val="00DE388B"/>
    <w:rsid w:val="00DE4B67"/>
    <w:rsid w:val="00DE5988"/>
    <w:rsid w:val="00DE6AA0"/>
    <w:rsid w:val="00DE6BF7"/>
    <w:rsid w:val="00DE6F63"/>
    <w:rsid w:val="00DF3F6E"/>
    <w:rsid w:val="00DF42D6"/>
    <w:rsid w:val="00DF59C9"/>
    <w:rsid w:val="00DF5A5B"/>
    <w:rsid w:val="00DF6942"/>
    <w:rsid w:val="00DF7AAC"/>
    <w:rsid w:val="00E00049"/>
    <w:rsid w:val="00E012DF"/>
    <w:rsid w:val="00E01EB4"/>
    <w:rsid w:val="00E031EC"/>
    <w:rsid w:val="00E03CFB"/>
    <w:rsid w:val="00E03DDD"/>
    <w:rsid w:val="00E0513D"/>
    <w:rsid w:val="00E0628E"/>
    <w:rsid w:val="00E0660A"/>
    <w:rsid w:val="00E07FE4"/>
    <w:rsid w:val="00E106A4"/>
    <w:rsid w:val="00E106FD"/>
    <w:rsid w:val="00E11175"/>
    <w:rsid w:val="00E124B9"/>
    <w:rsid w:val="00E13211"/>
    <w:rsid w:val="00E13E87"/>
    <w:rsid w:val="00E141E9"/>
    <w:rsid w:val="00E201E6"/>
    <w:rsid w:val="00E2028C"/>
    <w:rsid w:val="00E20511"/>
    <w:rsid w:val="00E207AC"/>
    <w:rsid w:val="00E21C40"/>
    <w:rsid w:val="00E230C8"/>
    <w:rsid w:val="00E24795"/>
    <w:rsid w:val="00E24C1F"/>
    <w:rsid w:val="00E251EF"/>
    <w:rsid w:val="00E254DE"/>
    <w:rsid w:val="00E255DC"/>
    <w:rsid w:val="00E27A70"/>
    <w:rsid w:val="00E27B10"/>
    <w:rsid w:val="00E27BD4"/>
    <w:rsid w:val="00E307E5"/>
    <w:rsid w:val="00E31D96"/>
    <w:rsid w:val="00E330A1"/>
    <w:rsid w:val="00E36E3E"/>
    <w:rsid w:val="00E36FB6"/>
    <w:rsid w:val="00E37353"/>
    <w:rsid w:val="00E40E21"/>
    <w:rsid w:val="00E426FC"/>
    <w:rsid w:val="00E42FA5"/>
    <w:rsid w:val="00E43F7B"/>
    <w:rsid w:val="00E44B21"/>
    <w:rsid w:val="00E46E89"/>
    <w:rsid w:val="00E50C31"/>
    <w:rsid w:val="00E522C8"/>
    <w:rsid w:val="00E52DB3"/>
    <w:rsid w:val="00E53D83"/>
    <w:rsid w:val="00E544D1"/>
    <w:rsid w:val="00E54D5A"/>
    <w:rsid w:val="00E57ADC"/>
    <w:rsid w:val="00E605E0"/>
    <w:rsid w:val="00E60792"/>
    <w:rsid w:val="00E60DC6"/>
    <w:rsid w:val="00E617A9"/>
    <w:rsid w:val="00E61AF9"/>
    <w:rsid w:val="00E61C10"/>
    <w:rsid w:val="00E62F38"/>
    <w:rsid w:val="00E630CD"/>
    <w:rsid w:val="00E638FB"/>
    <w:rsid w:val="00E648D9"/>
    <w:rsid w:val="00E6528F"/>
    <w:rsid w:val="00E65E1C"/>
    <w:rsid w:val="00E66256"/>
    <w:rsid w:val="00E662EF"/>
    <w:rsid w:val="00E675C7"/>
    <w:rsid w:val="00E676B3"/>
    <w:rsid w:val="00E67DA0"/>
    <w:rsid w:val="00E70D5E"/>
    <w:rsid w:val="00E7133A"/>
    <w:rsid w:val="00E71BD8"/>
    <w:rsid w:val="00E72BA9"/>
    <w:rsid w:val="00E733FD"/>
    <w:rsid w:val="00E75297"/>
    <w:rsid w:val="00E754C9"/>
    <w:rsid w:val="00E768A0"/>
    <w:rsid w:val="00E775AD"/>
    <w:rsid w:val="00E77738"/>
    <w:rsid w:val="00E8101E"/>
    <w:rsid w:val="00E815A3"/>
    <w:rsid w:val="00E82B98"/>
    <w:rsid w:val="00E8333B"/>
    <w:rsid w:val="00E83711"/>
    <w:rsid w:val="00E84B4A"/>
    <w:rsid w:val="00E84E4A"/>
    <w:rsid w:val="00E84FE1"/>
    <w:rsid w:val="00E87A1B"/>
    <w:rsid w:val="00E903E3"/>
    <w:rsid w:val="00E90C45"/>
    <w:rsid w:val="00E9124B"/>
    <w:rsid w:val="00E91C21"/>
    <w:rsid w:val="00E93DA0"/>
    <w:rsid w:val="00E94373"/>
    <w:rsid w:val="00E943D5"/>
    <w:rsid w:val="00E94802"/>
    <w:rsid w:val="00E94953"/>
    <w:rsid w:val="00E958A8"/>
    <w:rsid w:val="00E96066"/>
    <w:rsid w:val="00E96246"/>
    <w:rsid w:val="00E96FF9"/>
    <w:rsid w:val="00E97136"/>
    <w:rsid w:val="00E97E58"/>
    <w:rsid w:val="00E97E8B"/>
    <w:rsid w:val="00EA1CDF"/>
    <w:rsid w:val="00EA1D30"/>
    <w:rsid w:val="00EA20F7"/>
    <w:rsid w:val="00EA3533"/>
    <w:rsid w:val="00EA3926"/>
    <w:rsid w:val="00EA4AC3"/>
    <w:rsid w:val="00EA4F2F"/>
    <w:rsid w:val="00EA56EF"/>
    <w:rsid w:val="00EA5EBF"/>
    <w:rsid w:val="00EA7F6C"/>
    <w:rsid w:val="00EB0DFA"/>
    <w:rsid w:val="00EB2E11"/>
    <w:rsid w:val="00EB321C"/>
    <w:rsid w:val="00EB33AD"/>
    <w:rsid w:val="00EB3918"/>
    <w:rsid w:val="00EB3C8E"/>
    <w:rsid w:val="00EB4A1B"/>
    <w:rsid w:val="00EB4AC0"/>
    <w:rsid w:val="00EB502D"/>
    <w:rsid w:val="00EB5A9D"/>
    <w:rsid w:val="00EB6981"/>
    <w:rsid w:val="00EB6A78"/>
    <w:rsid w:val="00EB6B31"/>
    <w:rsid w:val="00EB77B9"/>
    <w:rsid w:val="00EC34A3"/>
    <w:rsid w:val="00EC3CF0"/>
    <w:rsid w:val="00EC42DB"/>
    <w:rsid w:val="00EC4AAA"/>
    <w:rsid w:val="00EC5ECA"/>
    <w:rsid w:val="00EC7248"/>
    <w:rsid w:val="00EC7599"/>
    <w:rsid w:val="00EC7BC3"/>
    <w:rsid w:val="00ED11A2"/>
    <w:rsid w:val="00ED11AA"/>
    <w:rsid w:val="00ED1A42"/>
    <w:rsid w:val="00ED276B"/>
    <w:rsid w:val="00ED4AAA"/>
    <w:rsid w:val="00ED51EF"/>
    <w:rsid w:val="00ED5E27"/>
    <w:rsid w:val="00ED6237"/>
    <w:rsid w:val="00ED7C10"/>
    <w:rsid w:val="00EE5BD9"/>
    <w:rsid w:val="00EE69F3"/>
    <w:rsid w:val="00EE7519"/>
    <w:rsid w:val="00EE7BE8"/>
    <w:rsid w:val="00EF0DEC"/>
    <w:rsid w:val="00EF2800"/>
    <w:rsid w:val="00EF3069"/>
    <w:rsid w:val="00EF41A7"/>
    <w:rsid w:val="00EF46C0"/>
    <w:rsid w:val="00EF5028"/>
    <w:rsid w:val="00EF50ED"/>
    <w:rsid w:val="00EF5D86"/>
    <w:rsid w:val="00F01AE2"/>
    <w:rsid w:val="00F01C0D"/>
    <w:rsid w:val="00F0239D"/>
    <w:rsid w:val="00F03952"/>
    <w:rsid w:val="00F04E19"/>
    <w:rsid w:val="00F05742"/>
    <w:rsid w:val="00F067EF"/>
    <w:rsid w:val="00F07179"/>
    <w:rsid w:val="00F07C8F"/>
    <w:rsid w:val="00F07E75"/>
    <w:rsid w:val="00F07EA2"/>
    <w:rsid w:val="00F104B2"/>
    <w:rsid w:val="00F10821"/>
    <w:rsid w:val="00F116A2"/>
    <w:rsid w:val="00F1385C"/>
    <w:rsid w:val="00F13BC4"/>
    <w:rsid w:val="00F14F50"/>
    <w:rsid w:val="00F152A8"/>
    <w:rsid w:val="00F15B44"/>
    <w:rsid w:val="00F1611D"/>
    <w:rsid w:val="00F1646D"/>
    <w:rsid w:val="00F16A03"/>
    <w:rsid w:val="00F2014E"/>
    <w:rsid w:val="00F20E08"/>
    <w:rsid w:val="00F23E2E"/>
    <w:rsid w:val="00F24B7F"/>
    <w:rsid w:val="00F2760F"/>
    <w:rsid w:val="00F27C56"/>
    <w:rsid w:val="00F301E9"/>
    <w:rsid w:val="00F32AB5"/>
    <w:rsid w:val="00F32B74"/>
    <w:rsid w:val="00F3327F"/>
    <w:rsid w:val="00F33606"/>
    <w:rsid w:val="00F34EA6"/>
    <w:rsid w:val="00F3601C"/>
    <w:rsid w:val="00F36567"/>
    <w:rsid w:val="00F36ABE"/>
    <w:rsid w:val="00F36BE4"/>
    <w:rsid w:val="00F3730B"/>
    <w:rsid w:val="00F4161D"/>
    <w:rsid w:val="00F41945"/>
    <w:rsid w:val="00F41FAD"/>
    <w:rsid w:val="00F42AB3"/>
    <w:rsid w:val="00F43D2B"/>
    <w:rsid w:val="00F44BA9"/>
    <w:rsid w:val="00F44FD8"/>
    <w:rsid w:val="00F46D4E"/>
    <w:rsid w:val="00F47813"/>
    <w:rsid w:val="00F50288"/>
    <w:rsid w:val="00F5113D"/>
    <w:rsid w:val="00F53458"/>
    <w:rsid w:val="00F53EEE"/>
    <w:rsid w:val="00F543E3"/>
    <w:rsid w:val="00F54979"/>
    <w:rsid w:val="00F55F5F"/>
    <w:rsid w:val="00F56126"/>
    <w:rsid w:val="00F5618E"/>
    <w:rsid w:val="00F562C7"/>
    <w:rsid w:val="00F6059B"/>
    <w:rsid w:val="00F610DB"/>
    <w:rsid w:val="00F61482"/>
    <w:rsid w:val="00F61B8F"/>
    <w:rsid w:val="00F621A5"/>
    <w:rsid w:val="00F63D6E"/>
    <w:rsid w:val="00F6470D"/>
    <w:rsid w:val="00F64ABC"/>
    <w:rsid w:val="00F65C75"/>
    <w:rsid w:val="00F66F0A"/>
    <w:rsid w:val="00F674BA"/>
    <w:rsid w:val="00F675AB"/>
    <w:rsid w:val="00F70293"/>
    <w:rsid w:val="00F72CAE"/>
    <w:rsid w:val="00F74EC1"/>
    <w:rsid w:val="00F751E6"/>
    <w:rsid w:val="00F75FA6"/>
    <w:rsid w:val="00F76173"/>
    <w:rsid w:val="00F76175"/>
    <w:rsid w:val="00F773ED"/>
    <w:rsid w:val="00F77759"/>
    <w:rsid w:val="00F80903"/>
    <w:rsid w:val="00F80CDB"/>
    <w:rsid w:val="00F83153"/>
    <w:rsid w:val="00F84D64"/>
    <w:rsid w:val="00F85651"/>
    <w:rsid w:val="00F85876"/>
    <w:rsid w:val="00F87D25"/>
    <w:rsid w:val="00F90DC5"/>
    <w:rsid w:val="00F94C26"/>
    <w:rsid w:val="00F95FCA"/>
    <w:rsid w:val="00F96CF1"/>
    <w:rsid w:val="00F96F32"/>
    <w:rsid w:val="00F972F7"/>
    <w:rsid w:val="00F975C7"/>
    <w:rsid w:val="00FA11B1"/>
    <w:rsid w:val="00FA1B34"/>
    <w:rsid w:val="00FA348F"/>
    <w:rsid w:val="00FA559D"/>
    <w:rsid w:val="00FA6CB9"/>
    <w:rsid w:val="00FB1522"/>
    <w:rsid w:val="00FB22ED"/>
    <w:rsid w:val="00FB41D0"/>
    <w:rsid w:val="00FB5573"/>
    <w:rsid w:val="00FB65BF"/>
    <w:rsid w:val="00FB743C"/>
    <w:rsid w:val="00FC05AA"/>
    <w:rsid w:val="00FC1745"/>
    <w:rsid w:val="00FC2144"/>
    <w:rsid w:val="00FC2236"/>
    <w:rsid w:val="00FC45A3"/>
    <w:rsid w:val="00FC47BE"/>
    <w:rsid w:val="00FC5349"/>
    <w:rsid w:val="00FC606F"/>
    <w:rsid w:val="00FC65A1"/>
    <w:rsid w:val="00FD02FE"/>
    <w:rsid w:val="00FD0596"/>
    <w:rsid w:val="00FD2BB1"/>
    <w:rsid w:val="00FD3A90"/>
    <w:rsid w:val="00FD4D68"/>
    <w:rsid w:val="00FE1E8E"/>
    <w:rsid w:val="00FE25E5"/>
    <w:rsid w:val="00FE302B"/>
    <w:rsid w:val="00FE36E8"/>
    <w:rsid w:val="00FE385B"/>
    <w:rsid w:val="00FE4C31"/>
    <w:rsid w:val="00FF01F0"/>
    <w:rsid w:val="00FF28CE"/>
    <w:rsid w:val="00FF3034"/>
    <w:rsid w:val="00FF3102"/>
    <w:rsid w:val="00FF3B28"/>
    <w:rsid w:val="00FF472B"/>
    <w:rsid w:val="00FF6184"/>
    <w:rsid w:val="00FF6E8C"/>
    <w:rsid w:val="00FF754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EA"/>
    <w:rPr>
      <w:rFonts w:ascii="Calibri" w:eastAsia="Calibri" w:hAnsi="Calibri" w:cs="Times New Roman"/>
    </w:rPr>
  </w:style>
  <w:style w:type="paragraph" w:styleId="Heading1">
    <w:name w:val="heading 1"/>
    <w:basedOn w:val="Normal"/>
    <w:next w:val="Normal"/>
    <w:link w:val="Heading1Char"/>
    <w:uiPriority w:val="9"/>
    <w:qFormat/>
    <w:rsid w:val="00313FEA"/>
    <w:pPr>
      <w:keepNext/>
      <w:spacing w:before="240" w:after="60" w:line="240" w:lineRule="auto"/>
      <w:ind w:left="284"/>
      <w:outlineLvl w:val="0"/>
    </w:pPr>
    <w:rPr>
      <w:rFonts w:ascii="Arial" w:eastAsia="Times New Roman" w:hAnsi="Arial"/>
      <w:b/>
      <w:bCs/>
      <w:color w:val="000000" w:themeColor="text1"/>
      <w:kern w:val="32"/>
      <w:sz w:val="28"/>
      <w:szCs w:val="32"/>
    </w:rPr>
  </w:style>
  <w:style w:type="paragraph" w:styleId="Heading2">
    <w:name w:val="heading 2"/>
    <w:basedOn w:val="Normal"/>
    <w:next w:val="Normal"/>
    <w:link w:val="Heading2Char"/>
    <w:qFormat/>
    <w:rsid w:val="00313FEA"/>
    <w:pPr>
      <w:keepNext/>
      <w:spacing w:before="240" w:after="60" w:line="240" w:lineRule="auto"/>
      <w:outlineLvl w:val="1"/>
    </w:pPr>
    <w:rPr>
      <w:rFonts w:ascii="Arial" w:eastAsia="Times New Roman" w:hAnsi="Arial"/>
      <w:b/>
      <w:color w:val="000000" w:themeColor="text1"/>
      <w:sz w:val="24"/>
      <w:szCs w:val="20"/>
      <w:lang w:eastAsia="en-ZA"/>
    </w:rPr>
  </w:style>
  <w:style w:type="paragraph" w:styleId="Heading3">
    <w:name w:val="heading 3"/>
    <w:basedOn w:val="Normal"/>
    <w:next w:val="Normal"/>
    <w:link w:val="Heading3Char"/>
    <w:uiPriority w:val="9"/>
    <w:unhideWhenUsed/>
    <w:qFormat/>
    <w:rsid w:val="00313FEA"/>
    <w:pPr>
      <w:keepNext/>
      <w:keepLines/>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95244A"/>
    <w:pPr>
      <w:keepNext/>
      <w:keepLines/>
      <w:spacing w:before="200" w:after="0"/>
      <w:outlineLvl w:val="3"/>
    </w:pPr>
    <w:rPr>
      <w:rFonts w:ascii="Arial" w:eastAsiaTheme="majorEastAsia" w:hAnsi="Arial"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FEA"/>
    <w:rPr>
      <w:rFonts w:ascii="Arial" w:eastAsia="Times New Roman" w:hAnsi="Arial" w:cs="Times New Roman"/>
      <w:b/>
      <w:bCs/>
      <w:color w:val="000000" w:themeColor="text1"/>
      <w:kern w:val="32"/>
      <w:sz w:val="28"/>
      <w:szCs w:val="32"/>
    </w:rPr>
  </w:style>
  <w:style w:type="character" w:customStyle="1" w:styleId="Heading2Char">
    <w:name w:val="Heading 2 Char"/>
    <w:basedOn w:val="DefaultParagraphFont"/>
    <w:link w:val="Heading2"/>
    <w:rsid w:val="00313FEA"/>
    <w:rPr>
      <w:rFonts w:ascii="Arial" w:eastAsia="Times New Roman" w:hAnsi="Arial" w:cs="Times New Roman"/>
      <w:b/>
      <w:color w:val="000000" w:themeColor="text1"/>
      <w:sz w:val="24"/>
      <w:szCs w:val="20"/>
      <w:lang w:eastAsia="en-ZA"/>
    </w:rPr>
  </w:style>
  <w:style w:type="table" w:styleId="TableGrid">
    <w:name w:val="Table Grid"/>
    <w:basedOn w:val="TableNormal"/>
    <w:uiPriority w:val="59"/>
    <w:rsid w:val="00BE1349"/>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49"/>
    <w:rPr>
      <w:rFonts w:ascii="Tahoma" w:eastAsia="Calibri" w:hAnsi="Tahoma" w:cs="Tahoma"/>
      <w:sz w:val="16"/>
      <w:szCs w:val="16"/>
    </w:rPr>
  </w:style>
  <w:style w:type="character" w:styleId="CommentReference">
    <w:name w:val="annotation reference"/>
    <w:basedOn w:val="DefaultParagraphFont"/>
    <w:uiPriority w:val="99"/>
    <w:semiHidden/>
    <w:unhideWhenUsed/>
    <w:rsid w:val="00BE1349"/>
    <w:rPr>
      <w:sz w:val="16"/>
      <w:szCs w:val="16"/>
    </w:rPr>
  </w:style>
  <w:style w:type="paragraph" w:styleId="CommentText">
    <w:name w:val="annotation text"/>
    <w:basedOn w:val="Normal"/>
    <w:link w:val="CommentTextChar"/>
    <w:uiPriority w:val="99"/>
    <w:unhideWhenUsed/>
    <w:rsid w:val="00BE1349"/>
    <w:rPr>
      <w:sz w:val="20"/>
      <w:szCs w:val="20"/>
    </w:rPr>
  </w:style>
  <w:style w:type="character" w:customStyle="1" w:styleId="CommentTextChar">
    <w:name w:val="Comment Text Char"/>
    <w:basedOn w:val="DefaultParagraphFont"/>
    <w:link w:val="CommentText"/>
    <w:uiPriority w:val="99"/>
    <w:rsid w:val="00BE13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1349"/>
    <w:rPr>
      <w:b/>
      <w:bCs/>
    </w:rPr>
  </w:style>
  <w:style w:type="character" w:customStyle="1" w:styleId="CommentSubjectChar">
    <w:name w:val="Comment Subject Char"/>
    <w:basedOn w:val="CommentTextChar"/>
    <w:link w:val="CommentSubject"/>
    <w:uiPriority w:val="99"/>
    <w:semiHidden/>
    <w:rsid w:val="00BE1349"/>
    <w:rPr>
      <w:rFonts w:ascii="Calibri" w:eastAsia="Calibri" w:hAnsi="Calibri" w:cs="Times New Roman"/>
      <w:b/>
      <w:bCs/>
      <w:sz w:val="20"/>
      <w:szCs w:val="20"/>
    </w:rPr>
  </w:style>
  <w:style w:type="paragraph" w:styleId="Header">
    <w:name w:val="header"/>
    <w:basedOn w:val="Normal"/>
    <w:link w:val="HeaderChar"/>
    <w:unhideWhenUsed/>
    <w:rsid w:val="00BE1349"/>
    <w:pPr>
      <w:tabs>
        <w:tab w:val="center" w:pos="4680"/>
        <w:tab w:val="right" w:pos="9360"/>
      </w:tabs>
      <w:spacing w:after="0" w:line="240" w:lineRule="auto"/>
      <w:ind w:left="284"/>
      <w:jc w:val="both"/>
    </w:pPr>
  </w:style>
  <w:style w:type="character" w:customStyle="1" w:styleId="HeaderChar">
    <w:name w:val="Header Char"/>
    <w:basedOn w:val="DefaultParagraphFont"/>
    <w:link w:val="Header"/>
    <w:rsid w:val="00BE1349"/>
    <w:rPr>
      <w:rFonts w:ascii="Calibri" w:eastAsia="Calibri" w:hAnsi="Calibri" w:cs="Times New Roman"/>
    </w:rPr>
  </w:style>
  <w:style w:type="paragraph" w:styleId="Footer">
    <w:name w:val="footer"/>
    <w:basedOn w:val="Normal"/>
    <w:link w:val="FooterChar"/>
    <w:uiPriority w:val="99"/>
    <w:unhideWhenUsed/>
    <w:rsid w:val="00BE1349"/>
    <w:pPr>
      <w:tabs>
        <w:tab w:val="center" w:pos="4680"/>
        <w:tab w:val="right" w:pos="9360"/>
      </w:tabs>
      <w:spacing w:after="0" w:line="240" w:lineRule="auto"/>
      <w:ind w:left="284"/>
      <w:jc w:val="both"/>
    </w:pPr>
  </w:style>
  <w:style w:type="character" w:customStyle="1" w:styleId="FooterChar">
    <w:name w:val="Footer Char"/>
    <w:basedOn w:val="DefaultParagraphFont"/>
    <w:link w:val="Footer"/>
    <w:uiPriority w:val="99"/>
    <w:rsid w:val="00BE1349"/>
    <w:rPr>
      <w:rFonts w:ascii="Calibri" w:eastAsia="Calibri" w:hAnsi="Calibri" w:cs="Times New Roman"/>
    </w:rPr>
  </w:style>
  <w:style w:type="paragraph" w:styleId="ListParagraph">
    <w:name w:val="List Paragraph"/>
    <w:basedOn w:val="Normal"/>
    <w:uiPriority w:val="34"/>
    <w:qFormat/>
    <w:rsid w:val="00BE1349"/>
    <w:pPr>
      <w:spacing w:line="240" w:lineRule="auto"/>
      <w:ind w:left="720"/>
      <w:contextualSpacing/>
      <w:jc w:val="both"/>
    </w:pPr>
  </w:style>
  <w:style w:type="paragraph" w:styleId="BodyTextIndent">
    <w:name w:val="Body Text Indent"/>
    <w:basedOn w:val="Normal"/>
    <w:link w:val="BodyTextIndentChar"/>
    <w:unhideWhenUsed/>
    <w:rsid w:val="00BE1349"/>
    <w:pPr>
      <w:spacing w:after="120"/>
      <w:ind w:left="283"/>
    </w:pPr>
  </w:style>
  <w:style w:type="character" w:customStyle="1" w:styleId="BodyTextIndentChar">
    <w:name w:val="Body Text Indent Char"/>
    <w:basedOn w:val="DefaultParagraphFont"/>
    <w:link w:val="BodyTextIndent"/>
    <w:rsid w:val="00BE1349"/>
    <w:rPr>
      <w:rFonts w:ascii="Calibri" w:eastAsia="Calibri" w:hAnsi="Calibri" w:cs="Times New Roman"/>
    </w:rPr>
  </w:style>
  <w:style w:type="paragraph" w:customStyle="1" w:styleId="body">
    <w:name w:val="body"/>
    <w:rsid w:val="00BE1349"/>
    <w:pPr>
      <w:spacing w:after="0" w:line="300" w:lineRule="exact"/>
    </w:pPr>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BE1349"/>
    <w:pPr>
      <w:spacing w:before="100" w:beforeAutospacing="1" w:after="100" w:afterAutospacing="1" w:line="240" w:lineRule="auto"/>
    </w:pPr>
    <w:rPr>
      <w:rFonts w:ascii="Verdana" w:eastAsia="Times New Roman" w:hAnsi="Verdana"/>
      <w:sz w:val="16"/>
      <w:szCs w:val="16"/>
    </w:rPr>
  </w:style>
  <w:style w:type="numbering" w:customStyle="1" w:styleId="Style1">
    <w:name w:val="Style1"/>
    <w:uiPriority w:val="99"/>
    <w:rsid w:val="00BE1349"/>
    <w:pPr>
      <w:numPr>
        <w:numId w:val="1"/>
      </w:numPr>
    </w:pPr>
  </w:style>
  <w:style w:type="character" w:styleId="PageNumber">
    <w:name w:val="page number"/>
    <w:basedOn w:val="DefaultParagraphFont"/>
    <w:rsid w:val="00BE1349"/>
  </w:style>
  <w:style w:type="character" w:customStyle="1" w:styleId="bolding">
    <w:name w:val="bolding"/>
    <w:rsid w:val="00BE1349"/>
    <w:rPr>
      <w:rFonts w:ascii="Futura Md BT" w:hAnsi="Futura Md BT"/>
      <w:sz w:val="18"/>
    </w:rPr>
  </w:style>
  <w:style w:type="character" w:customStyle="1" w:styleId="heading">
    <w:name w:val="heading"/>
    <w:rsid w:val="00BE1349"/>
    <w:rPr>
      <w:rFonts w:ascii="Futura Md BT" w:hAnsi="Futura Md BT"/>
      <w:caps/>
      <w:sz w:val="16"/>
    </w:rPr>
  </w:style>
  <w:style w:type="paragraph" w:styleId="BodyText">
    <w:name w:val="Body Text"/>
    <w:basedOn w:val="Normal"/>
    <w:link w:val="BodyTextChar"/>
    <w:rsid w:val="00BE134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E1349"/>
    <w:rPr>
      <w:rFonts w:ascii="Times New Roman" w:eastAsia="Times New Roman" w:hAnsi="Times New Roman" w:cs="Times New Roman"/>
      <w:sz w:val="24"/>
      <w:szCs w:val="24"/>
    </w:rPr>
  </w:style>
  <w:style w:type="paragraph" w:styleId="FootnoteText">
    <w:name w:val="footnote text"/>
    <w:basedOn w:val="Normal"/>
    <w:link w:val="FootnoteTextChar"/>
    <w:rsid w:val="00BE1349"/>
    <w:pPr>
      <w:spacing w:after="0" w:line="240" w:lineRule="auto"/>
    </w:pPr>
    <w:rPr>
      <w:rFonts w:ascii="Arial" w:eastAsia="Times New Roman" w:hAnsi="Arial"/>
      <w:sz w:val="20"/>
      <w:szCs w:val="20"/>
      <w:lang w:val="en-GB"/>
    </w:rPr>
  </w:style>
  <w:style w:type="character" w:customStyle="1" w:styleId="FootnoteTextChar">
    <w:name w:val="Footnote Text Char"/>
    <w:basedOn w:val="DefaultParagraphFont"/>
    <w:link w:val="FootnoteText"/>
    <w:rsid w:val="00BE1349"/>
    <w:rPr>
      <w:rFonts w:ascii="Arial" w:eastAsia="Times New Roman" w:hAnsi="Arial" w:cs="Times New Roman"/>
      <w:sz w:val="20"/>
      <w:szCs w:val="20"/>
      <w:lang w:val="en-GB"/>
    </w:rPr>
  </w:style>
  <w:style w:type="character" w:styleId="Hyperlink">
    <w:name w:val="Hyperlink"/>
    <w:basedOn w:val="DefaultParagraphFont"/>
    <w:uiPriority w:val="99"/>
    <w:unhideWhenUsed/>
    <w:rsid w:val="00BE1349"/>
    <w:rPr>
      <w:color w:val="0000FF"/>
      <w:u w:val="single"/>
    </w:rPr>
  </w:style>
  <w:style w:type="paragraph" w:styleId="BodyText2">
    <w:name w:val="Body Text 2"/>
    <w:basedOn w:val="Normal"/>
    <w:link w:val="BodyText2Char"/>
    <w:uiPriority w:val="99"/>
    <w:semiHidden/>
    <w:unhideWhenUsed/>
    <w:rsid w:val="00BE1349"/>
    <w:pPr>
      <w:spacing w:after="120" w:line="480" w:lineRule="auto"/>
      <w:ind w:left="284"/>
      <w:jc w:val="both"/>
    </w:pPr>
  </w:style>
  <w:style w:type="character" w:customStyle="1" w:styleId="BodyText2Char">
    <w:name w:val="Body Text 2 Char"/>
    <w:basedOn w:val="DefaultParagraphFont"/>
    <w:link w:val="BodyText2"/>
    <w:uiPriority w:val="99"/>
    <w:semiHidden/>
    <w:rsid w:val="00BE1349"/>
    <w:rPr>
      <w:rFonts w:ascii="Calibri" w:eastAsia="Calibri" w:hAnsi="Calibri" w:cs="Times New Roman"/>
    </w:rPr>
  </w:style>
  <w:style w:type="paragraph" w:styleId="BodyTextIndent2">
    <w:name w:val="Body Text Indent 2"/>
    <w:basedOn w:val="Normal"/>
    <w:link w:val="BodyTextIndent2Char"/>
    <w:uiPriority w:val="99"/>
    <w:semiHidden/>
    <w:unhideWhenUsed/>
    <w:rsid w:val="00BE1349"/>
    <w:pPr>
      <w:spacing w:after="120" w:line="480" w:lineRule="auto"/>
      <w:ind w:left="283"/>
      <w:jc w:val="both"/>
    </w:pPr>
  </w:style>
  <w:style w:type="character" w:customStyle="1" w:styleId="BodyTextIndent2Char">
    <w:name w:val="Body Text Indent 2 Char"/>
    <w:basedOn w:val="DefaultParagraphFont"/>
    <w:link w:val="BodyTextIndent2"/>
    <w:uiPriority w:val="99"/>
    <w:semiHidden/>
    <w:rsid w:val="00BE1349"/>
    <w:rPr>
      <w:rFonts w:ascii="Calibri" w:eastAsia="Calibri" w:hAnsi="Calibri" w:cs="Times New Roman"/>
    </w:rPr>
  </w:style>
  <w:style w:type="paragraph" w:styleId="BodyTextIndent3">
    <w:name w:val="Body Text Indent 3"/>
    <w:basedOn w:val="Normal"/>
    <w:link w:val="BodyTextIndent3Char"/>
    <w:uiPriority w:val="99"/>
    <w:semiHidden/>
    <w:unhideWhenUsed/>
    <w:rsid w:val="00BE1349"/>
    <w:pPr>
      <w:spacing w:after="120" w:line="240" w:lineRule="auto"/>
      <w:ind w:left="283"/>
      <w:jc w:val="both"/>
    </w:pPr>
    <w:rPr>
      <w:sz w:val="16"/>
      <w:szCs w:val="16"/>
    </w:rPr>
  </w:style>
  <w:style w:type="character" w:customStyle="1" w:styleId="BodyTextIndent3Char">
    <w:name w:val="Body Text Indent 3 Char"/>
    <w:basedOn w:val="DefaultParagraphFont"/>
    <w:link w:val="BodyTextIndent3"/>
    <w:uiPriority w:val="99"/>
    <w:semiHidden/>
    <w:rsid w:val="00BE1349"/>
    <w:rPr>
      <w:rFonts w:ascii="Calibri" w:eastAsia="Calibri" w:hAnsi="Calibri" w:cs="Times New Roman"/>
      <w:sz w:val="16"/>
      <w:szCs w:val="16"/>
    </w:rPr>
  </w:style>
  <w:style w:type="paragraph" w:styleId="Title">
    <w:name w:val="Title"/>
    <w:basedOn w:val="Normal"/>
    <w:link w:val="TitleChar"/>
    <w:qFormat/>
    <w:rsid w:val="00BE1349"/>
    <w:pPr>
      <w:spacing w:after="0" w:line="240" w:lineRule="auto"/>
      <w:jc w:val="center"/>
    </w:pPr>
    <w:rPr>
      <w:rFonts w:ascii="Arial" w:eastAsia="Times New Roman" w:hAnsi="Arial"/>
      <w:b/>
      <w:bCs/>
      <w:sz w:val="24"/>
      <w:szCs w:val="24"/>
    </w:rPr>
  </w:style>
  <w:style w:type="character" w:customStyle="1" w:styleId="TitleChar">
    <w:name w:val="Title Char"/>
    <w:basedOn w:val="DefaultParagraphFont"/>
    <w:link w:val="Title"/>
    <w:rsid w:val="00BE1349"/>
    <w:rPr>
      <w:rFonts w:ascii="Arial" w:eastAsia="Times New Roman" w:hAnsi="Arial" w:cs="Times New Roman"/>
      <w:b/>
      <w:bCs/>
      <w:sz w:val="24"/>
      <w:szCs w:val="24"/>
    </w:rPr>
  </w:style>
  <w:style w:type="numbering" w:customStyle="1" w:styleId="Style2">
    <w:name w:val="Style2"/>
    <w:uiPriority w:val="99"/>
    <w:rsid w:val="00BE1349"/>
    <w:pPr>
      <w:numPr>
        <w:numId w:val="2"/>
      </w:numPr>
    </w:pPr>
  </w:style>
  <w:style w:type="numbering" w:customStyle="1" w:styleId="Style3">
    <w:name w:val="Style3"/>
    <w:uiPriority w:val="99"/>
    <w:rsid w:val="00BE1349"/>
    <w:pPr>
      <w:numPr>
        <w:numId w:val="3"/>
      </w:numPr>
    </w:pPr>
  </w:style>
  <w:style w:type="numbering" w:customStyle="1" w:styleId="Style4">
    <w:name w:val="Style4"/>
    <w:uiPriority w:val="99"/>
    <w:rsid w:val="00BE1349"/>
    <w:pPr>
      <w:numPr>
        <w:numId w:val="4"/>
      </w:numPr>
    </w:pPr>
  </w:style>
  <w:style w:type="paragraph" w:customStyle="1" w:styleId="Paragraph">
    <w:name w:val="Paragraph"/>
    <w:basedOn w:val="Normal"/>
    <w:rsid w:val="00101416"/>
    <w:pPr>
      <w:tabs>
        <w:tab w:val="left" w:pos="284"/>
        <w:tab w:val="left" w:pos="567"/>
        <w:tab w:val="left" w:pos="851"/>
      </w:tabs>
      <w:spacing w:before="120" w:after="120" w:line="240" w:lineRule="auto"/>
      <w:jc w:val="both"/>
    </w:pPr>
    <w:rPr>
      <w:rFonts w:ascii="Arial" w:eastAsia="Times New Roman" w:hAnsi="Arial" w:cs="Arial"/>
      <w:lang w:val="en-GB"/>
    </w:rPr>
  </w:style>
  <w:style w:type="paragraph" w:styleId="PlainText">
    <w:name w:val="Plain Text"/>
    <w:basedOn w:val="Normal"/>
    <w:link w:val="PlainTextChar"/>
    <w:uiPriority w:val="99"/>
    <w:unhideWhenUsed/>
    <w:rsid w:val="00080FE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80FE2"/>
    <w:rPr>
      <w:rFonts w:ascii="Consolas" w:eastAsia="Calibri" w:hAnsi="Consolas" w:cs="Times New Roman"/>
      <w:sz w:val="21"/>
      <w:szCs w:val="21"/>
      <w:lang w:val="en-US"/>
    </w:rPr>
  </w:style>
  <w:style w:type="paragraph" w:styleId="TOCHeading">
    <w:name w:val="TOC Heading"/>
    <w:basedOn w:val="Heading1"/>
    <w:next w:val="Normal"/>
    <w:uiPriority w:val="39"/>
    <w:semiHidden/>
    <w:unhideWhenUsed/>
    <w:qFormat/>
    <w:rsid w:val="00362500"/>
    <w:pPr>
      <w:keepLines/>
      <w:spacing w:before="480" w:after="0" w:line="276" w:lineRule="auto"/>
      <w:ind w:left="0"/>
      <w:outlineLvl w:val="9"/>
    </w:pPr>
    <w:rPr>
      <w:rFonts w:asciiTheme="majorHAnsi" w:eastAsiaTheme="majorEastAsia" w:hAnsiTheme="majorHAnsi" w:cstheme="majorBidi"/>
      <w:color w:val="365F91" w:themeColor="accent1" w:themeShade="BF"/>
      <w:kern w:val="0"/>
      <w:szCs w:val="28"/>
      <w:lang w:val="en-US"/>
    </w:rPr>
  </w:style>
  <w:style w:type="paragraph" w:styleId="TOC1">
    <w:name w:val="toc 1"/>
    <w:basedOn w:val="Normal"/>
    <w:next w:val="Normal"/>
    <w:autoRedefine/>
    <w:uiPriority w:val="39"/>
    <w:unhideWhenUsed/>
    <w:rsid w:val="00FF6184"/>
    <w:pPr>
      <w:tabs>
        <w:tab w:val="right" w:pos="9350"/>
      </w:tabs>
      <w:spacing w:before="360" w:after="0" w:line="360" w:lineRule="auto"/>
    </w:pPr>
    <w:rPr>
      <w:rFonts w:asciiTheme="majorHAnsi" w:hAnsiTheme="majorHAnsi"/>
      <w:b/>
      <w:bCs/>
      <w:caps/>
      <w:sz w:val="24"/>
      <w:szCs w:val="24"/>
    </w:rPr>
  </w:style>
  <w:style w:type="paragraph" w:styleId="TOC2">
    <w:name w:val="toc 2"/>
    <w:basedOn w:val="Normal"/>
    <w:next w:val="Normal"/>
    <w:autoRedefine/>
    <w:uiPriority w:val="39"/>
    <w:unhideWhenUsed/>
    <w:rsid w:val="00362500"/>
    <w:pPr>
      <w:spacing w:before="240" w:after="0"/>
    </w:pPr>
    <w:rPr>
      <w:rFonts w:asciiTheme="minorHAnsi" w:hAnsiTheme="minorHAnsi" w:cstheme="minorHAnsi"/>
      <w:b/>
      <w:bCs/>
      <w:sz w:val="20"/>
      <w:szCs w:val="20"/>
    </w:rPr>
  </w:style>
  <w:style w:type="character" w:customStyle="1" w:styleId="Heading3Char">
    <w:name w:val="Heading 3 Char"/>
    <w:basedOn w:val="DefaultParagraphFont"/>
    <w:link w:val="Heading3"/>
    <w:uiPriority w:val="9"/>
    <w:rsid w:val="00313FEA"/>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95244A"/>
    <w:rPr>
      <w:rFonts w:ascii="Arial" w:eastAsiaTheme="majorEastAsia" w:hAnsi="Arial" w:cstheme="majorBidi"/>
      <w:bCs/>
      <w:i/>
      <w:iCs/>
      <w:color w:val="000000" w:themeColor="text1"/>
    </w:rPr>
  </w:style>
  <w:style w:type="paragraph" w:styleId="TOC3">
    <w:name w:val="toc 3"/>
    <w:basedOn w:val="Normal"/>
    <w:next w:val="Normal"/>
    <w:autoRedefine/>
    <w:uiPriority w:val="39"/>
    <w:unhideWhenUsed/>
    <w:rsid w:val="00D21FD9"/>
    <w:pPr>
      <w:tabs>
        <w:tab w:val="left" w:pos="880"/>
        <w:tab w:val="right" w:pos="9350"/>
      </w:tabs>
      <w:spacing w:after="0" w:line="360" w:lineRule="auto"/>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1559D6"/>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1559D6"/>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1559D6"/>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1559D6"/>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1559D6"/>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1559D6"/>
    <w:pPr>
      <w:spacing w:after="0"/>
      <w:ind w:left="1540"/>
    </w:pPr>
    <w:rPr>
      <w:rFonts w:asciiTheme="minorHAnsi" w:hAnsiTheme="minorHAnsi" w:cstheme="minorHAnsi"/>
      <w:sz w:val="20"/>
      <w:szCs w:val="20"/>
    </w:rPr>
  </w:style>
  <w:style w:type="character" w:styleId="FootnoteReference">
    <w:name w:val="footnote reference"/>
    <w:basedOn w:val="DefaultParagraphFont"/>
    <w:uiPriority w:val="99"/>
    <w:semiHidden/>
    <w:unhideWhenUsed/>
    <w:rsid w:val="00C70360"/>
    <w:rPr>
      <w:vertAlign w:val="superscript"/>
    </w:rPr>
  </w:style>
  <w:style w:type="paragraph" w:styleId="EndnoteText">
    <w:name w:val="endnote text"/>
    <w:basedOn w:val="Normal"/>
    <w:link w:val="EndnoteTextChar"/>
    <w:uiPriority w:val="99"/>
    <w:semiHidden/>
    <w:unhideWhenUsed/>
    <w:rsid w:val="007404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47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404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EA"/>
    <w:rPr>
      <w:rFonts w:ascii="Calibri" w:eastAsia="Calibri" w:hAnsi="Calibri" w:cs="Times New Roman"/>
    </w:rPr>
  </w:style>
  <w:style w:type="paragraph" w:styleId="Heading1">
    <w:name w:val="heading 1"/>
    <w:basedOn w:val="Normal"/>
    <w:next w:val="Normal"/>
    <w:link w:val="Heading1Char"/>
    <w:uiPriority w:val="9"/>
    <w:qFormat/>
    <w:rsid w:val="00313FEA"/>
    <w:pPr>
      <w:keepNext/>
      <w:spacing w:before="240" w:after="60" w:line="240" w:lineRule="auto"/>
      <w:ind w:left="284"/>
      <w:outlineLvl w:val="0"/>
    </w:pPr>
    <w:rPr>
      <w:rFonts w:ascii="Arial" w:eastAsia="Times New Roman" w:hAnsi="Arial"/>
      <w:b/>
      <w:bCs/>
      <w:color w:val="000000" w:themeColor="text1"/>
      <w:kern w:val="32"/>
      <w:sz w:val="28"/>
      <w:szCs w:val="32"/>
    </w:rPr>
  </w:style>
  <w:style w:type="paragraph" w:styleId="Heading2">
    <w:name w:val="heading 2"/>
    <w:basedOn w:val="Normal"/>
    <w:next w:val="Normal"/>
    <w:link w:val="Heading2Char"/>
    <w:qFormat/>
    <w:rsid w:val="00313FEA"/>
    <w:pPr>
      <w:keepNext/>
      <w:spacing w:before="240" w:after="60" w:line="240" w:lineRule="auto"/>
      <w:outlineLvl w:val="1"/>
    </w:pPr>
    <w:rPr>
      <w:rFonts w:ascii="Arial" w:eastAsia="Times New Roman" w:hAnsi="Arial"/>
      <w:b/>
      <w:color w:val="000000" w:themeColor="text1"/>
      <w:sz w:val="24"/>
      <w:szCs w:val="20"/>
      <w:lang w:eastAsia="en-ZA"/>
    </w:rPr>
  </w:style>
  <w:style w:type="paragraph" w:styleId="Heading3">
    <w:name w:val="heading 3"/>
    <w:basedOn w:val="Normal"/>
    <w:next w:val="Normal"/>
    <w:link w:val="Heading3Char"/>
    <w:uiPriority w:val="9"/>
    <w:unhideWhenUsed/>
    <w:qFormat/>
    <w:rsid w:val="00313FEA"/>
    <w:pPr>
      <w:keepNext/>
      <w:keepLines/>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95244A"/>
    <w:pPr>
      <w:keepNext/>
      <w:keepLines/>
      <w:spacing w:before="200" w:after="0"/>
      <w:outlineLvl w:val="3"/>
    </w:pPr>
    <w:rPr>
      <w:rFonts w:ascii="Arial" w:eastAsiaTheme="majorEastAsia" w:hAnsi="Arial"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FEA"/>
    <w:rPr>
      <w:rFonts w:ascii="Arial" w:eastAsia="Times New Roman" w:hAnsi="Arial" w:cs="Times New Roman"/>
      <w:b/>
      <w:bCs/>
      <w:color w:val="000000" w:themeColor="text1"/>
      <w:kern w:val="32"/>
      <w:sz w:val="28"/>
      <w:szCs w:val="32"/>
    </w:rPr>
  </w:style>
  <w:style w:type="character" w:customStyle="1" w:styleId="Heading2Char">
    <w:name w:val="Heading 2 Char"/>
    <w:basedOn w:val="DefaultParagraphFont"/>
    <w:link w:val="Heading2"/>
    <w:rsid w:val="00313FEA"/>
    <w:rPr>
      <w:rFonts w:ascii="Arial" w:eastAsia="Times New Roman" w:hAnsi="Arial" w:cs="Times New Roman"/>
      <w:b/>
      <w:color w:val="000000" w:themeColor="text1"/>
      <w:sz w:val="24"/>
      <w:szCs w:val="20"/>
      <w:lang w:eastAsia="en-ZA"/>
    </w:rPr>
  </w:style>
  <w:style w:type="table" w:styleId="TableGrid">
    <w:name w:val="Table Grid"/>
    <w:basedOn w:val="TableNormal"/>
    <w:uiPriority w:val="59"/>
    <w:rsid w:val="00BE1349"/>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49"/>
    <w:rPr>
      <w:rFonts w:ascii="Tahoma" w:eastAsia="Calibri" w:hAnsi="Tahoma" w:cs="Tahoma"/>
      <w:sz w:val="16"/>
      <w:szCs w:val="16"/>
    </w:rPr>
  </w:style>
  <w:style w:type="character" w:styleId="CommentReference">
    <w:name w:val="annotation reference"/>
    <w:basedOn w:val="DefaultParagraphFont"/>
    <w:uiPriority w:val="99"/>
    <w:semiHidden/>
    <w:unhideWhenUsed/>
    <w:rsid w:val="00BE1349"/>
    <w:rPr>
      <w:sz w:val="16"/>
      <w:szCs w:val="16"/>
    </w:rPr>
  </w:style>
  <w:style w:type="paragraph" w:styleId="CommentText">
    <w:name w:val="annotation text"/>
    <w:basedOn w:val="Normal"/>
    <w:link w:val="CommentTextChar"/>
    <w:uiPriority w:val="99"/>
    <w:unhideWhenUsed/>
    <w:rsid w:val="00BE1349"/>
    <w:rPr>
      <w:sz w:val="20"/>
      <w:szCs w:val="20"/>
    </w:rPr>
  </w:style>
  <w:style w:type="character" w:customStyle="1" w:styleId="CommentTextChar">
    <w:name w:val="Comment Text Char"/>
    <w:basedOn w:val="DefaultParagraphFont"/>
    <w:link w:val="CommentText"/>
    <w:uiPriority w:val="99"/>
    <w:rsid w:val="00BE13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1349"/>
    <w:rPr>
      <w:b/>
      <w:bCs/>
    </w:rPr>
  </w:style>
  <w:style w:type="character" w:customStyle="1" w:styleId="CommentSubjectChar">
    <w:name w:val="Comment Subject Char"/>
    <w:basedOn w:val="CommentTextChar"/>
    <w:link w:val="CommentSubject"/>
    <w:uiPriority w:val="99"/>
    <w:semiHidden/>
    <w:rsid w:val="00BE1349"/>
    <w:rPr>
      <w:rFonts w:ascii="Calibri" w:eastAsia="Calibri" w:hAnsi="Calibri" w:cs="Times New Roman"/>
      <w:b/>
      <w:bCs/>
      <w:sz w:val="20"/>
      <w:szCs w:val="20"/>
    </w:rPr>
  </w:style>
  <w:style w:type="paragraph" w:styleId="Header">
    <w:name w:val="header"/>
    <w:basedOn w:val="Normal"/>
    <w:link w:val="HeaderChar"/>
    <w:unhideWhenUsed/>
    <w:rsid w:val="00BE1349"/>
    <w:pPr>
      <w:tabs>
        <w:tab w:val="center" w:pos="4680"/>
        <w:tab w:val="right" w:pos="9360"/>
      </w:tabs>
      <w:spacing w:after="0" w:line="240" w:lineRule="auto"/>
      <w:ind w:left="284"/>
      <w:jc w:val="both"/>
    </w:pPr>
  </w:style>
  <w:style w:type="character" w:customStyle="1" w:styleId="HeaderChar">
    <w:name w:val="Header Char"/>
    <w:basedOn w:val="DefaultParagraphFont"/>
    <w:link w:val="Header"/>
    <w:rsid w:val="00BE1349"/>
    <w:rPr>
      <w:rFonts w:ascii="Calibri" w:eastAsia="Calibri" w:hAnsi="Calibri" w:cs="Times New Roman"/>
    </w:rPr>
  </w:style>
  <w:style w:type="paragraph" w:styleId="Footer">
    <w:name w:val="footer"/>
    <w:basedOn w:val="Normal"/>
    <w:link w:val="FooterChar"/>
    <w:uiPriority w:val="99"/>
    <w:unhideWhenUsed/>
    <w:rsid w:val="00BE1349"/>
    <w:pPr>
      <w:tabs>
        <w:tab w:val="center" w:pos="4680"/>
        <w:tab w:val="right" w:pos="9360"/>
      </w:tabs>
      <w:spacing w:after="0" w:line="240" w:lineRule="auto"/>
      <w:ind w:left="284"/>
      <w:jc w:val="both"/>
    </w:pPr>
  </w:style>
  <w:style w:type="character" w:customStyle="1" w:styleId="FooterChar">
    <w:name w:val="Footer Char"/>
    <w:basedOn w:val="DefaultParagraphFont"/>
    <w:link w:val="Footer"/>
    <w:uiPriority w:val="99"/>
    <w:rsid w:val="00BE1349"/>
    <w:rPr>
      <w:rFonts w:ascii="Calibri" w:eastAsia="Calibri" w:hAnsi="Calibri" w:cs="Times New Roman"/>
    </w:rPr>
  </w:style>
  <w:style w:type="paragraph" w:styleId="ListParagraph">
    <w:name w:val="List Paragraph"/>
    <w:basedOn w:val="Normal"/>
    <w:uiPriority w:val="34"/>
    <w:qFormat/>
    <w:rsid w:val="00BE1349"/>
    <w:pPr>
      <w:spacing w:line="240" w:lineRule="auto"/>
      <w:ind w:left="720"/>
      <w:contextualSpacing/>
      <w:jc w:val="both"/>
    </w:pPr>
  </w:style>
  <w:style w:type="paragraph" w:styleId="BodyTextIndent">
    <w:name w:val="Body Text Indent"/>
    <w:basedOn w:val="Normal"/>
    <w:link w:val="BodyTextIndentChar"/>
    <w:unhideWhenUsed/>
    <w:rsid w:val="00BE1349"/>
    <w:pPr>
      <w:spacing w:after="120"/>
      <w:ind w:left="283"/>
    </w:pPr>
  </w:style>
  <w:style w:type="character" w:customStyle="1" w:styleId="BodyTextIndentChar">
    <w:name w:val="Body Text Indent Char"/>
    <w:basedOn w:val="DefaultParagraphFont"/>
    <w:link w:val="BodyTextIndent"/>
    <w:rsid w:val="00BE1349"/>
    <w:rPr>
      <w:rFonts w:ascii="Calibri" w:eastAsia="Calibri" w:hAnsi="Calibri" w:cs="Times New Roman"/>
    </w:rPr>
  </w:style>
  <w:style w:type="paragraph" w:customStyle="1" w:styleId="body">
    <w:name w:val="body"/>
    <w:rsid w:val="00BE1349"/>
    <w:pPr>
      <w:spacing w:after="0" w:line="300" w:lineRule="exact"/>
    </w:pPr>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BE1349"/>
    <w:pPr>
      <w:spacing w:before="100" w:beforeAutospacing="1" w:after="100" w:afterAutospacing="1" w:line="240" w:lineRule="auto"/>
    </w:pPr>
    <w:rPr>
      <w:rFonts w:ascii="Verdana" w:eastAsia="Times New Roman" w:hAnsi="Verdana"/>
      <w:sz w:val="16"/>
      <w:szCs w:val="16"/>
    </w:rPr>
  </w:style>
  <w:style w:type="numbering" w:customStyle="1" w:styleId="Style1">
    <w:name w:val="Style1"/>
    <w:uiPriority w:val="99"/>
    <w:rsid w:val="00BE1349"/>
    <w:pPr>
      <w:numPr>
        <w:numId w:val="1"/>
      </w:numPr>
    </w:pPr>
  </w:style>
  <w:style w:type="character" w:styleId="PageNumber">
    <w:name w:val="page number"/>
    <w:basedOn w:val="DefaultParagraphFont"/>
    <w:rsid w:val="00BE1349"/>
  </w:style>
  <w:style w:type="character" w:customStyle="1" w:styleId="bolding">
    <w:name w:val="bolding"/>
    <w:rsid w:val="00BE1349"/>
    <w:rPr>
      <w:rFonts w:ascii="Futura Md BT" w:hAnsi="Futura Md BT"/>
      <w:sz w:val="18"/>
    </w:rPr>
  </w:style>
  <w:style w:type="character" w:customStyle="1" w:styleId="heading">
    <w:name w:val="heading"/>
    <w:rsid w:val="00BE1349"/>
    <w:rPr>
      <w:rFonts w:ascii="Futura Md BT" w:hAnsi="Futura Md BT"/>
      <w:caps/>
      <w:sz w:val="16"/>
    </w:rPr>
  </w:style>
  <w:style w:type="paragraph" w:styleId="BodyText">
    <w:name w:val="Body Text"/>
    <w:basedOn w:val="Normal"/>
    <w:link w:val="BodyTextChar"/>
    <w:rsid w:val="00BE134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E1349"/>
    <w:rPr>
      <w:rFonts w:ascii="Times New Roman" w:eastAsia="Times New Roman" w:hAnsi="Times New Roman" w:cs="Times New Roman"/>
      <w:sz w:val="24"/>
      <w:szCs w:val="24"/>
    </w:rPr>
  </w:style>
  <w:style w:type="paragraph" w:styleId="FootnoteText">
    <w:name w:val="footnote text"/>
    <w:basedOn w:val="Normal"/>
    <w:link w:val="FootnoteTextChar"/>
    <w:rsid w:val="00BE1349"/>
    <w:pPr>
      <w:spacing w:after="0" w:line="240" w:lineRule="auto"/>
    </w:pPr>
    <w:rPr>
      <w:rFonts w:ascii="Arial" w:eastAsia="Times New Roman" w:hAnsi="Arial"/>
      <w:sz w:val="20"/>
      <w:szCs w:val="20"/>
      <w:lang w:val="en-GB"/>
    </w:rPr>
  </w:style>
  <w:style w:type="character" w:customStyle="1" w:styleId="FootnoteTextChar">
    <w:name w:val="Footnote Text Char"/>
    <w:basedOn w:val="DefaultParagraphFont"/>
    <w:link w:val="FootnoteText"/>
    <w:rsid w:val="00BE1349"/>
    <w:rPr>
      <w:rFonts w:ascii="Arial" w:eastAsia="Times New Roman" w:hAnsi="Arial" w:cs="Times New Roman"/>
      <w:sz w:val="20"/>
      <w:szCs w:val="20"/>
      <w:lang w:val="en-GB"/>
    </w:rPr>
  </w:style>
  <w:style w:type="character" w:styleId="Hyperlink">
    <w:name w:val="Hyperlink"/>
    <w:basedOn w:val="DefaultParagraphFont"/>
    <w:uiPriority w:val="99"/>
    <w:unhideWhenUsed/>
    <w:rsid w:val="00BE1349"/>
    <w:rPr>
      <w:color w:val="0000FF"/>
      <w:u w:val="single"/>
    </w:rPr>
  </w:style>
  <w:style w:type="paragraph" w:styleId="BodyText2">
    <w:name w:val="Body Text 2"/>
    <w:basedOn w:val="Normal"/>
    <w:link w:val="BodyText2Char"/>
    <w:uiPriority w:val="99"/>
    <w:semiHidden/>
    <w:unhideWhenUsed/>
    <w:rsid w:val="00BE1349"/>
    <w:pPr>
      <w:spacing w:after="120" w:line="480" w:lineRule="auto"/>
      <w:ind w:left="284"/>
      <w:jc w:val="both"/>
    </w:pPr>
  </w:style>
  <w:style w:type="character" w:customStyle="1" w:styleId="BodyText2Char">
    <w:name w:val="Body Text 2 Char"/>
    <w:basedOn w:val="DefaultParagraphFont"/>
    <w:link w:val="BodyText2"/>
    <w:uiPriority w:val="99"/>
    <w:semiHidden/>
    <w:rsid w:val="00BE1349"/>
    <w:rPr>
      <w:rFonts w:ascii="Calibri" w:eastAsia="Calibri" w:hAnsi="Calibri" w:cs="Times New Roman"/>
    </w:rPr>
  </w:style>
  <w:style w:type="paragraph" w:styleId="BodyTextIndent2">
    <w:name w:val="Body Text Indent 2"/>
    <w:basedOn w:val="Normal"/>
    <w:link w:val="BodyTextIndent2Char"/>
    <w:uiPriority w:val="99"/>
    <w:semiHidden/>
    <w:unhideWhenUsed/>
    <w:rsid w:val="00BE1349"/>
    <w:pPr>
      <w:spacing w:after="120" w:line="480" w:lineRule="auto"/>
      <w:ind w:left="283"/>
      <w:jc w:val="both"/>
    </w:pPr>
  </w:style>
  <w:style w:type="character" w:customStyle="1" w:styleId="BodyTextIndent2Char">
    <w:name w:val="Body Text Indent 2 Char"/>
    <w:basedOn w:val="DefaultParagraphFont"/>
    <w:link w:val="BodyTextIndent2"/>
    <w:uiPriority w:val="99"/>
    <w:semiHidden/>
    <w:rsid w:val="00BE1349"/>
    <w:rPr>
      <w:rFonts w:ascii="Calibri" w:eastAsia="Calibri" w:hAnsi="Calibri" w:cs="Times New Roman"/>
    </w:rPr>
  </w:style>
  <w:style w:type="paragraph" w:styleId="BodyTextIndent3">
    <w:name w:val="Body Text Indent 3"/>
    <w:basedOn w:val="Normal"/>
    <w:link w:val="BodyTextIndent3Char"/>
    <w:uiPriority w:val="99"/>
    <w:semiHidden/>
    <w:unhideWhenUsed/>
    <w:rsid w:val="00BE1349"/>
    <w:pPr>
      <w:spacing w:after="120" w:line="240" w:lineRule="auto"/>
      <w:ind w:left="283"/>
      <w:jc w:val="both"/>
    </w:pPr>
    <w:rPr>
      <w:sz w:val="16"/>
      <w:szCs w:val="16"/>
    </w:rPr>
  </w:style>
  <w:style w:type="character" w:customStyle="1" w:styleId="BodyTextIndent3Char">
    <w:name w:val="Body Text Indent 3 Char"/>
    <w:basedOn w:val="DefaultParagraphFont"/>
    <w:link w:val="BodyTextIndent3"/>
    <w:uiPriority w:val="99"/>
    <w:semiHidden/>
    <w:rsid w:val="00BE1349"/>
    <w:rPr>
      <w:rFonts w:ascii="Calibri" w:eastAsia="Calibri" w:hAnsi="Calibri" w:cs="Times New Roman"/>
      <w:sz w:val="16"/>
      <w:szCs w:val="16"/>
    </w:rPr>
  </w:style>
  <w:style w:type="paragraph" w:styleId="Title">
    <w:name w:val="Title"/>
    <w:basedOn w:val="Normal"/>
    <w:link w:val="TitleChar"/>
    <w:qFormat/>
    <w:rsid w:val="00BE1349"/>
    <w:pPr>
      <w:spacing w:after="0" w:line="240" w:lineRule="auto"/>
      <w:jc w:val="center"/>
    </w:pPr>
    <w:rPr>
      <w:rFonts w:ascii="Arial" w:eastAsia="Times New Roman" w:hAnsi="Arial"/>
      <w:b/>
      <w:bCs/>
      <w:sz w:val="24"/>
      <w:szCs w:val="24"/>
    </w:rPr>
  </w:style>
  <w:style w:type="character" w:customStyle="1" w:styleId="TitleChar">
    <w:name w:val="Title Char"/>
    <w:basedOn w:val="DefaultParagraphFont"/>
    <w:link w:val="Title"/>
    <w:rsid w:val="00BE1349"/>
    <w:rPr>
      <w:rFonts w:ascii="Arial" w:eastAsia="Times New Roman" w:hAnsi="Arial" w:cs="Times New Roman"/>
      <w:b/>
      <w:bCs/>
      <w:sz w:val="24"/>
      <w:szCs w:val="24"/>
    </w:rPr>
  </w:style>
  <w:style w:type="numbering" w:customStyle="1" w:styleId="Style2">
    <w:name w:val="Style2"/>
    <w:uiPriority w:val="99"/>
    <w:rsid w:val="00BE1349"/>
    <w:pPr>
      <w:numPr>
        <w:numId w:val="2"/>
      </w:numPr>
    </w:pPr>
  </w:style>
  <w:style w:type="numbering" w:customStyle="1" w:styleId="Style3">
    <w:name w:val="Style3"/>
    <w:uiPriority w:val="99"/>
    <w:rsid w:val="00BE1349"/>
    <w:pPr>
      <w:numPr>
        <w:numId w:val="3"/>
      </w:numPr>
    </w:pPr>
  </w:style>
  <w:style w:type="numbering" w:customStyle="1" w:styleId="Style4">
    <w:name w:val="Style4"/>
    <w:uiPriority w:val="99"/>
    <w:rsid w:val="00BE1349"/>
    <w:pPr>
      <w:numPr>
        <w:numId w:val="4"/>
      </w:numPr>
    </w:pPr>
  </w:style>
  <w:style w:type="paragraph" w:customStyle="1" w:styleId="Paragraph">
    <w:name w:val="Paragraph"/>
    <w:basedOn w:val="Normal"/>
    <w:rsid w:val="00101416"/>
    <w:pPr>
      <w:tabs>
        <w:tab w:val="left" w:pos="284"/>
        <w:tab w:val="left" w:pos="567"/>
        <w:tab w:val="left" w:pos="851"/>
      </w:tabs>
      <w:spacing w:before="120" w:after="120" w:line="240" w:lineRule="auto"/>
      <w:jc w:val="both"/>
    </w:pPr>
    <w:rPr>
      <w:rFonts w:ascii="Arial" w:eastAsia="Times New Roman" w:hAnsi="Arial" w:cs="Arial"/>
      <w:lang w:val="en-GB"/>
    </w:rPr>
  </w:style>
  <w:style w:type="paragraph" w:styleId="PlainText">
    <w:name w:val="Plain Text"/>
    <w:basedOn w:val="Normal"/>
    <w:link w:val="PlainTextChar"/>
    <w:uiPriority w:val="99"/>
    <w:unhideWhenUsed/>
    <w:rsid w:val="00080FE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80FE2"/>
    <w:rPr>
      <w:rFonts w:ascii="Consolas" w:eastAsia="Calibri" w:hAnsi="Consolas" w:cs="Times New Roman"/>
      <w:sz w:val="21"/>
      <w:szCs w:val="21"/>
      <w:lang w:val="en-US"/>
    </w:rPr>
  </w:style>
  <w:style w:type="paragraph" w:styleId="TOCHeading">
    <w:name w:val="TOC Heading"/>
    <w:basedOn w:val="Heading1"/>
    <w:next w:val="Normal"/>
    <w:uiPriority w:val="39"/>
    <w:semiHidden/>
    <w:unhideWhenUsed/>
    <w:qFormat/>
    <w:rsid w:val="00362500"/>
    <w:pPr>
      <w:keepLines/>
      <w:spacing w:before="480" w:after="0" w:line="276" w:lineRule="auto"/>
      <w:ind w:left="0"/>
      <w:outlineLvl w:val="9"/>
    </w:pPr>
    <w:rPr>
      <w:rFonts w:asciiTheme="majorHAnsi" w:eastAsiaTheme="majorEastAsia" w:hAnsiTheme="majorHAnsi" w:cstheme="majorBidi"/>
      <w:color w:val="365F91" w:themeColor="accent1" w:themeShade="BF"/>
      <w:kern w:val="0"/>
      <w:szCs w:val="28"/>
      <w:lang w:val="en-US"/>
    </w:rPr>
  </w:style>
  <w:style w:type="paragraph" w:styleId="TOC1">
    <w:name w:val="toc 1"/>
    <w:basedOn w:val="Normal"/>
    <w:next w:val="Normal"/>
    <w:autoRedefine/>
    <w:uiPriority w:val="39"/>
    <w:unhideWhenUsed/>
    <w:rsid w:val="00FF6184"/>
    <w:pPr>
      <w:tabs>
        <w:tab w:val="right" w:pos="9350"/>
      </w:tabs>
      <w:spacing w:before="360" w:after="0" w:line="360" w:lineRule="auto"/>
    </w:pPr>
    <w:rPr>
      <w:rFonts w:asciiTheme="majorHAnsi" w:hAnsiTheme="majorHAnsi"/>
      <w:b/>
      <w:bCs/>
      <w:caps/>
      <w:sz w:val="24"/>
      <w:szCs w:val="24"/>
    </w:rPr>
  </w:style>
  <w:style w:type="paragraph" w:styleId="TOC2">
    <w:name w:val="toc 2"/>
    <w:basedOn w:val="Normal"/>
    <w:next w:val="Normal"/>
    <w:autoRedefine/>
    <w:uiPriority w:val="39"/>
    <w:unhideWhenUsed/>
    <w:rsid w:val="00362500"/>
    <w:pPr>
      <w:spacing w:before="240" w:after="0"/>
    </w:pPr>
    <w:rPr>
      <w:rFonts w:asciiTheme="minorHAnsi" w:hAnsiTheme="minorHAnsi" w:cstheme="minorHAnsi"/>
      <w:b/>
      <w:bCs/>
      <w:sz w:val="20"/>
      <w:szCs w:val="20"/>
    </w:rPr>
  </w:style>
  <w:style w:type="character" w:customStyle="1" w:styleId="Heading3Char">
    <w:name w:val="Heading 3 Char"/>
    <w:basedOn w:val="DefaultParagraphFont"/>
    <w:link w:val="Heading3"/>
    <w:uiPriority w:val="9"/>
    <w:rsid w:val="00313FEA"/>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95244A"/>
    <w:rPr>
      <w:rFonts w:ascii="Arial" w:eastAsiaTheme="majorEastAsia" w:hAnsi="Arial" w:cstheme="majorBidi"/>
      <w:bCs/>
      <w:i/>
      <w:iCs/>
      <w:color w:val="000000" w:themeColor="text1"/>
    </w:rPr>
  </w:style>
  <w:style w:type="paragraph" w:styleId="TOC3">
    <w:name w:val="toc 3"/>
    <w:basedOn w:val="Normal"/>
    <w:next w:val="Normal"/>
    <w:autoRedefine/>
    <w:uiPriority w:val="39"/>
    <w:unhideWhenUsed/>
    <w:rsid w:val="00D21FD9"/>
    <w:pPr>
      <w:tabs>
        <w:tab w:val="left" w:pos="880"/>
        <w:tab w:val="right" w:pos="9350"/>
      </w:tabs>
      <w:spacing w:after="0" w:line="360" w:lineRule="auto"/>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1559D6"/>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1559D6"/>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1559D6"/>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1559D6"/>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1559D6"/>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1559D6"/>
    <w:pPr>
      <w:spacing w:after="0"/>
      <w:ind w:left="1540"/>
    </w:pPr>
    <w:rPr>
      <w:rFonts w:asciiTheme="minorHAnsi" w:hAnsiTheme="minorHAnsi" w:cstheme="minorHAnsi"/>
      <w:sz w:val="20"/>
      <w:szCs w:val="20"/>
    </w:rPr>
  </w:style>
  <w:style w:type="character" w:styleId="FootnoteReference">
    <w:name w:val="footnote reference"/>
    <w:basedOn w:val="DefaultParagraphFont"/>
    <w:uiPriority w:val="99"/>
    <w:semiHidden/>
    <w:unhideWhenUsed/>
    <w:rsid w:val="00C70360"/>
    <w:rPr>
      <w:vertAlign w:val="superscript"/>
    </w:rPr>
  </w:style>
  <w:style w:type="paragraph" w:styleId="EndnoteText">
    <w:name w:val="endnote text"/>
    <w:basedOn w:val="Normal"/>
    <w:link w:val="EndnoteTextChar"/>
    <w:uiPriority w:val="99"/>
    <w:semiHidden/>
    <w:unhideWhenUsed/>
    <w:rsid w:val="007404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47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4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531">
      <w:bodyDiv w:val="1"/>
      <w:marLeft w:val="0"/>
      <w:marRight w:val="0"/>
      <w:marTop w:val="0"/>
      <w:marBottom w:val="0"/>
      <w:divBdr>
        <w:top w:val="none" w:sz="0" w:space="0" w:color="auto"/>
        <w:left w:val="none" w:sz="0" w:space="0" w:color="auto"/>
        <w:bottom w:val="none" w:sz="0" w:space="0" w:color="auto"/>
        <w:right w:val="none" w:sz="0" w:space="0" w:color="auto"/>
      </w:divBdr>
    </w:div>
    <w:div w:id="25259591">
      <w:bodyDiv w:val="1"/>
      <w:marLeft w:val="0"/>
      <w:marRight w:val="0"/>
      <w:marTop w:val="0"/>
      <w:marBottom w:val="0"/>
      <w:divBdr>
        <w:top w:val="none" w:sz="0" w:space="0" w:color="auto"/>
        <w:left w:val="none" w:sz="0" w:space="0" w:color="auto"/>
        <w:bottom w:val="none" w:sz="0" w:space="0" w:color="auto"/>
        <w:right w:val="none" w:sz="0" w:space="0" w:color="auto"/>
      </w:divBdr>
    </w:div>
    <w:div w:id="30692982">
      <w:bodyDiv w:val="1"/>
      <w:marLeft w:val="0"/>
      <w:marRight w:val="0"/>
      <w:marTop w:val="0"/>
      <w:marBottom w:val="0"/>
      <w:divBdr>
        <w:top w:val="none" w:sz="0" w:space="0" w:color="auto"/>
        <w:left w:val="none" w:sz="0" w:space="0" w:color="auto"/>
        <w:bottom w:val="none" w:sz="0" w:space="0" w:color="auto"/>
        <w:right w:val="none" w:sz="0" w:space="0" w:color="auto"/>
      </w:divBdr>
    </w:div>
    <w:div w:id="48304526">
      <w:bodyDiv w:val="1"/>
      <w:marLeft w:val="0"/>
      <w:marRight w:val="0"/>
      <w:marTop w:val="0"/>
      <w:marBottom w:val="0"/>
      <w:divBdr>
        <w:top w:val="none" w:sz="0" w:space="0" w:color="auto"/>
        <w:left w:val="none" w:sz="0" w:space="0" w:color="auto"/>
        <w:bottom w:val="none" w:sz="0" w:space="0" w:color="auto"/>
        <w:right w:val="none" w:sz="0" w:space="0" w:color="auto"/>
      </w:divBdr>
    </w:div>
    <w:div w:id="49428019">
      <w:bodyDiv w:val="1"/>
      <w:marLeft w:val="0"/>
      <w:marRight w:val="0"/>
      <w:marTop w:val="0"/>
      <w:marBottom w:val="0"/>
      <w:divBdr>
        <w:top w:val="none" w:sz="0" w:space="0" w:color="auto"/>
        <w:left w:val="none" w:sz="0" w:space="0" w:color="auto"/>
        <w:bottom w:val="none" w:sz="0" w:space="0" w:color="auto"/>
        <w:right w:val="none" w:sz="0" w:space="0" w:color="auto"/>
      </w:divBdr>
    </w:div>
    <w:div w:id="63261094">
      <w:bodyDiv w:val="1"/>
      <w:marLeft w:val="0"/>
      <w:marRight w:val="0"/>
      <w:marTop w:val="0"/>
      <w:marBottom w:val="0"/>
      <w:divBdr>
        <w:top w:val="none" w:sz="0" w:space="0" w:color="auto"/>
        <w:left w:val="none" w:sz="0" w:space="0" w:color="auto"/>
        <w:bottom w:val="none" w:sz="0" w:space="0" w:color="auto"/>
        <w:right w:val="none" w:sz="0" w:space="0" w:color="auto"/>
      </w:divBdr>
    </w:div>
    <w:div w:id="181751667">
      <w:bodyDiv w:val="1"/>
      <w:marLeft w:val="0"/>
      <w:marRight w:val="0"/>
      <w:marTop w:val="0"/>
      <w:marBottom w:val="0"/>
      <w:divBdr>
        <w:top w:val="none" w:sz="0" w:space="0" w:color="auto"/>
        <w:left w:val="none" w:sz="0" w:space="0" w:color="auto"/>
        <w:bottom w:val="none" w:sz="0" w:space="0" w:color="auto"/>
        <w:right w:val="none" w:sz="0" w:space="0" w:color="auto"/>
      </w:divBdr>
    </w:div>
    <w:div w:id="331446130">
      <w:bodyDiv w:val="1"/>
      <w:marLeft w:val="0"/>
      <w:marRight w:val="0"/>
      <w:marTop w:val="0"/>
      <w:marBottom w:val="0"/>
      <w:divBdr>
        <w:top w:val="none" w:sz="0" w:space="0" w:color="auto"/>
        <w:left w:val="none" w:sz="0" w:space="0" w:color="auto"/>
        <w:bottom w:val="none" w:sz="0" w:space="0" w:color="auto"/>
        <w:right w:val="none" w:sz="0" w:space="0" w:color="auto"/>
      </w:divBdr>
    </w:div>
    <w:div w:id="366955901">
      <w:bodyDiv w:val="1"/>
      <w:marLeft w:val="0"/>
      <w:marRight w:val="0"/>
      <w:marTop w:val="0"/>
      <w:marBottom w:val="0"/>
      <w:divBdr>
        <w:top w:val="none" w:sz="0" w:space="0" w:color="auto"/>
        <w:left w:val="none" w:sz="0" w:space="0" w:color="auto"/>
        <w:bottom w:val="none" w:sz="0" w:space="0" w:color="auto"/>
        <w:right w:val="none" w:sz="0" w:space="0" w:color="auto"/>
      </w:divBdr>
      <w:divsChild>
        <w:div w:id="85074199">
          <w:marLeft w:val="1166"/>
          <w:marRight w:val="0"/>
          <w:marTop w:val="0"/>
          <w:marBottom w:val="0"/>
          <w:divBdr>
            <w:top w:val="none" w:sz="0" w:space="0" w:color="auto"/>
            <w:left w:val="none" w:sz="0" w:space="0" w:color="auto"/>
            <w:bottom w:val="none" w:sz="0" w:space="0" w:color="auto"/>
            <w:right w:val="none" w:sz="0" w:space="0" w:color="auto"/>
          </w:divBdr>
        </w:div>
        <w:div w:id="132677220">
          <w:marLeft w:val="446"/>
          <w:marRight w:val="0"/>
          <w:marTop w:val="0"/>
          <w:marBottom w:val="0"/>
          <w:divBdr>
            <w:top w:val="none" w:sz="0" w:space="0" w:color="auto"/>
            <w:left w:val="none" w:sz="0" w:space="0" w:color="auto"/>
            <w:bottom w:val="none" w:sz="0" w:space="0" w:color="auto"/>
            <w:right w:val="none" w:sz="0" w:space="0" w:color="auto"/>
          </w:divBdr>
        </w:div>
        <w:div w:id="143206055">
          <w:marLeft w:val="446"/>
          <w:marRight w:val="0"/>
          <w:marTop w:val="0"/>
          <w:marBottom w:val="0"/>
          <w:divBdr>
            <w:top w:val="none" w:sz="0" w:space="0" w:color="auto"/>
            <w:left w:val="none" w:sz="0" w:space="0" w:color="auto"/>
            <w:bottom w:val="none" w:sz="0" w:space="0" w:color="auto"/>
            <w:right w:val="none" w:sz="0" w:space="0" w:color="auto"/>
          </w:divBdr>
        </w:div>
        <w:div w:id="260383571">
          <w:marLeft w:val="446"/>
          <w:marRight w:val="0"/>
          <w:marTop w:val="0"/>
          <w:marBottom w:val="0"/>
          <w:divBdr>
            <w:top w:val="none" w:sz="0" w:space="0" w:color="auto"/>
            <w:left w:val="none" w:sz="0" w:space="0" w:color="auto"/>
            <w:bottom w:val="none" w:sz="0" w:space="0" w:color="auto"/>
            <w:right w:val="none" w:sz="0" w:space="0" w:color="auto"/>
          </w:divBdr>
        </w:div>
        <w:div w:id="572740499">
          <w:marLeft w:val="446"/>
          <w:marRight w:val="0"/>
          <w:marTop w:val="0"/>
          <w:marBottom w:val="0"/>
          <w:divBdr>
            <w:top w:val="none" w:sz="0" w:space="0" w:color="auto"/>
            <w:left w:val="none" w:sz="0" w:space="0" w:color="auto"/>
            <w:bottom w:val="none" w:sz="0" w:space="0" w:color="auto"/>
            <w:right w:val="none" w:sz="0" w:space="0" w:color="auto"/>
          </w:divBdr>
        </w:div>
        <w:div w:id="744037716">
          <w:marLeft w:val="446"/>
          <w:marRight w:val="0"/>
          <w:marTop w:val="0"/>
          <w:marBottom w:val="0"/>
          <w:divBdr>
            <w:top w:val="none" w:sz="0" w:space="0" w:color="auto"/>
            <w:left w:val="none" w:sz="0" w:space="0" w:color="auto"/>
            <w:bottom w:val="none" w:sz="0" w:space="0" w:color="auto"/>
            <w:right w:val="none" w:sz="0" w:space="0" w:color="auto"/>
          </w:divBdr>
        </w:div>
        <w:div w:id="1691182118">
          <w:marLeft w:val="1166"/>
          <w:marRight w:val="0"/>
          <w:marTop w:val="0"/>
          <w:marBottom w:val="0"/>
          <w:divBdr>
            <w:top w:val="none" w:sz="0" w:space="0" w:color="auto"/>
            <w:left w:val="none" w:sz="0" w:space="0" w:color="auto"/>
            <w:bottom w:val="none" w:sz="0" w:space="0" w:color="auto"/>
            <w:right w:val="none" w:sz="0" w:space="0" w:color="auto"/>
          </w:divBdr>
        </w:div>
      </w:divsChild>
    </w:div>
    <w:div w:id="429010268">
      <w:bodyDiv w:val="1"/>
      <w:marLeft w:val="0"/>
      <w:marRight w:val="0"/>
      <w:marTop w:val="0"/>
      <w:marBottom w:val="0"/>
      <w:divBdr>
        <w:top w:val="none" w:sz="0" w:space="0" w:color="auto"/>
        <w:left w:val="none" w:sz="0" w:space="0" w:color="auto"/>
        <w:bottom w:val="none" w:sz="0" w:space="0" w:color="auto"/>
        <w:right w:val="none" w:sz="0" w:space="0" w:color="auto"/>
      </w:divBdr>
    </w:div>
    <w:div w:id="463888408">
      <w:bodyDiv w:val="1"/>
      <w:marLeft w:val="0"/>
      <w:marRight w:val="0"/>
      <w:marTop w:val="0"/>
      <w:marBottom w:val="0"/>
      <w:divBdr>
        <w:top w:val="none" w:sz="0" w:space="0" w:color="auto"/>
        <w:left w:val="none" w:sz="0" w:space="0" w:color="auto"/>
        <w:bottom w:val="none" w:sz="0" w:space="0" w:color="auto"/>
        <w:right w:val="none" w:sz="0" w:space="0" w:color="auto"/>
      </w:divBdr>
    </w:div>
    <w:div w:id="472675755">
      <w:bodyDiv w:val="1"/>
      <w:marLeft w:val="0"/>
      <w:marRight w:val="0"/>
      <w:marTop w:val="0"/>
      <w:marBottom w:val="0"/>
      <w:divBdr>
        <w:top w:val="none" w:sz="0" w:space="0" w:color="auto"/>
        <w:left w:val="none" w:sz="0" w:space="0" w:color="auto"/>
        <w:bottom w:val="none" w:sz="0" w:space="0" w:color="auto"/>
        <w:right w:val="none" w:sz="0" w:space="0" w:color="auto"/>
      </w:divBdr>
    </w:div>
    <w:div w:id="611203739">
      <w:bodyDiv w:val="1"/>
      <w:marLeft w:val="0"/>
      <w:marRight w:val="0"/>
      <w:marTop w:val="0"/>
      <w:marBottom w:val="0"/>
      <w:divBdr>
        <w:top w:val="none" w:sz="0" w:space="0" w:color="auto"/>
        <w:left w:val="none" w:sz="0" w:space="0" w:color="auto"/>
        <w:bottom w:val="none" w:sz="0" w:space="0" w:color="auto"/>
        <w:right w:val="none" w:sz="0" w:space="0" w:color="auto"/>
      </w:divBdr>
    </w:div>
    <w:div w:id="628366120">
      <w:bodyDiv w:val="1"/>
      <w:marLeft w:val="0"/>
      <w:marRight w:val="0"/>
      <w:marTop w:val="0"/>
      <w:marBottom w:val="0"/>
      <w:divBdr>
        <w:top w:val="none" w:sz="0" w:space="0" w:color="auto"/>
        <w:left w:val="none" w:sz="0" w:space="0" w:color="auto"/>
        <w:bottom w:val="none" w:sz="0" w:space="0" w:color="auto"/>
        <w:right w:val="none" w:sz="0" w:space="0" w:color="auto"/>
      </w:divBdr>
    </w:div>
    <w:div w:id="658466932">
      <w:bodyDiv w:val="1"/>
      <w:marLeft w:val="0"/>
      <w:marRight w:val="0"/>
      <w:marTop w:val="0"/>
      <w:marBottom w:val="0"/>
      <w:divBdr>
        <w:top w:val="none" w:sz="0" w:space="0" w:color="auto"/>
        <w:left w:val="none" w:sz="0" w:space="0" w:color="auto"/>
        <w:bottom w:val="none" w:sz="0" w:space="0" w:color="auto"/>
        <w:right w:val="none" w:sz="0" w:space="0" w:color="auto"/>
      </w:divBdr>
    </w:div>
    <w:div w:id="694648339">
      <w:bodyDiv w:val="1"/>
      <w:marLeft w:val="0"/>
      <w:marRight w:val="0"/>
      <w:marTop w:val="0"/>
      <w:marBottom w:val="0"/>
      <w:divBdr>
        <w:top w:val="none" w:sz="0" w:space="0" w:color="auto"/>
        <w:left w:val="none" w:sz="0" w:space="0" w:color="auto"/>
        <w:bottom w:val="none" w:sz="0" w:space="0" w:color="auto"/>
        <w:right w:val="none" w:sz="0" w:space="0" w:color="auto"/>
      </w:divBdr>
    </w:div>
    <w:div w:id="769281153">
      <w:bodyDiv w:val="1"/>
      <w:marLeft w:val="0"/>
      <w:marRight w:val="0"/>
      <w:marTop w:val="0"/>
      <w:marBottom w:val="0"/>
      <w:divBdr>
        <w:top w:val="none" w:sz="0" w:space="0" w:color="auto"/>
        <w:left w:val="none" w:sz="0" w:space="0" w:color="auto"/>
        <w:bottom w:val="none" w:sz="0" w:space="0" w:color="auto"/>
        <w:right w:val="none" w:sz="0" w:space="0" w:color="auto"/>
      </w:divBdr>
    </w:div>
    <w:div w:id="872229628">
      <w:bodyDiv w:val="1"/>
      <w:marLeft w:val="0"/>
      <w:marRight w:val="0"/>
      <w:marTop w:val="0"/>
      <w:marBottom w:val="0"/>
      <w:divBdr>
        <w:top w:val="none" w:sz="0" w:space="0" w:color="auto"/>
        <w:left w:val="none" w:sz="0" w:space="0" w:color="auto"/>
        <w:bottom w:val="none" w:sz="0" w:space="0" w:color="auto"/>
        <w:right w:val="none" w:sz="0" w:space="0" w:color="auto"/>
      </w:divBdr>
    </w:div>
    <w:div w:id="926228369">
      <w:bodyDiv w:val="1"/>
      <w:marLeft w:val="0"/>
      <w:marRight w:val="0"/>
      <w:marTop w:val="0"/>
      <w:marBottom w:val="0"/>
      <w:divBdr>
        <w:top w:val="none" w:sz="0" w:space="0" w:color="auto"/>
        <w:left w:val="none" w:sz="0" w:space="0" w:color="auto"/>
        <w:bottom w:val="none" w:sz="0" w:space="0" w:color="auto"/>
        <w:right w:val="none" w:sz="0" w:space="0" w:color="auto"/>
      </w:divBdr>
    </w:div>
    <w:div w:id="1011689443">
      <w:bodyDiv w:val="1"/>
      <w:marLeft w:val="0"/>
      <w:marRight w:val="0"/>
      <w:marTop w:val="0"/>
      <w:marBottom w:val="0"/>
      <w:divBdr>
        <w:top w:val="none" w:sz="0" w:space="0" w:color="auto"/>
        <w:left w:val="none" w:sz="0" w:space="0" w:color="auto"/>
        <w:bottom w:val="none" w:sz="0" w:space="0" w:color="auto"/>
        <w:right w:val="none" w:sz="0" w:space="0" w:color="auto"/>
      </w:divBdr>
    </w:div>
    <w:div w:id="1097360371">
      <w:bodyDiv w:val="1"/>
      <w:marLeft w:val="0"/>
      <w:marRight w:val="0"/>
      <w:marTop w:val="0"/>
      <w:marBottom w:val="0"/>
      <w:divBdr>
        <w:top w:val="none" w:sz="0" w:space="0" w:color="auto"/>
        <w:left w:val="none" w:sz="0" w:space="0" w:color="auto"/>
        <w:bottom w:val="none" w:sz="0" w:space="0" w:color="auto"/>
        <w:right w:val="none" w:sz="0" w:space="0" w:color="auto"/>
      </w:divBdr>
    </w:div>
    <w:div w:id="1249119813">
      <w:bodyDiv w:val="1"/>
      <w:marLeft w:val="0"/>
      <w:marRight w:val="0"/>
      <w:marTop w:val="0"/>
      <w:marBottom w:val="0"/>
      <w:divBdr>
        <w:top w:val="none" w:sz="0" w:space="0" w:color="auto"/>
        <w:left w:val="none" w:sz="0" w:space="0" w:color="auto"/>
        <w:bottom w:val="none" w:sz="0" w:space="0" w:color="auto"/>
        <w:right w:val="none" w:sz="0" w:space="0" w:color="auto"/>
      </w:divBdr>
    </w:div>
    <w:div w:id="1408114188">
      <w:bodyDiv w:val="1"/>
      <w:marLeft w:val="0"/>
      <w:marRight w:val="0"/>
      <w:marTop w:val="0"/>
      <w:marBottom w:val="0"/>
      <w:divBdr>
        <w:top w:val="none" w:sz="0" w:space="0" w:color="auto"/>
        <w:left w:val="none" w:sz="0" w:space="0" w:color="auto"/>
        <w:bottom w:val="none" w:sz="0" w:space="0" w:color="auto"/>
        <w:right w:val="none" w:sz="0" w:space="0" w:color="auto"/>
      </w:divBdr>
    </w:div>
    <w:div w:id="1452166956">
      <w:bodyDiv w:val="1"/>
      <w:marLeft w:val="0"/>
      <w:marRight w:val="0"/>
      <w:marTop w:val="0"/>
      <w:marBottom w:val="0"/>
      <w:divBdr>
        <w:top w:val="none" w:sz="0" w:space="0" w:color="auto"/>
        <w:left w:val="none" w:sz="0" w:space="0" w:color="auto"/>
        <w:bottom w:val="none" w:sz="0" w:space="0" w:color="auto"/>
        <w:right w:val="none" w:sz="0" w:space="0" w:color="auto"/>
      </w:divBdr>
    </w:div>
    <w:div w:id="1644310210">
      <w:bodyDiv w:val="1"/>
      <w:marLeft w:val="0"/>
      <w:marRight w:val="0"/>
      <w:marTop w:val="0"/>
      <w:marBottom w:val="0"/>
      <w:divBdr>
        <w:top w:val="none" w:sz="0" w:space="0" w:color="auto"/>
        <w:left w:val="none" w:sz="0" w:space="0" w:color="auto"/>
        <w:bottom w:val="none" w:sz="0" w:space="0" w:color="auto"/>
        <w:right w:val="none" w:sz="0" w:space="0" w:color="auto"/>
      </w:divBdr>
    </w:div>
    <w:div w:id="1673751176">
      <w:bodyDiv w:val="1"/>
      <w:marLeft w:val="0"/>
      <w:marRight w:val="0"/>
      <w:marTop w:val="0"/>
      <w:marBottom w:val="0"/>
      <w:divBdr>
        <w:top w:val="none" w:sz="0" w:space="0" w:color="auto"/>
        <w:left w:val="none" w:sz="0" w:space="0" w:color="auto"/>
        <w:bottom w:val="none" w:sz="0" w:space="0" w:color="auto"/>
        <w:right w:val="none" w:sz="0" w:space="0" w:color="auto"/>
      </w:divBdr>
    </w:div>
    <w:div w:id="1710690213">
      <w:bodyDiv w:val="1"/>
      <w:marLeft w:val="0"/>
      <w:marRight w:val="0"/>
      <w:marTop w:val="0"/>
      <w:marBottom w:val="0"/>
      <w:divBdr>
        <w:top w:val="none" w:sz="0" w:space="0" w:color="auto"/>
        <w:left w:val="none" w:sz="0" w:space="0" w:color="auto"/>
        <w:bottom w:val="none" w:sz="0" w:space="0" w:color="auto"/>
        <w:right w:val="none" w:sz="0" w:space="0" w:color="auto"/>
      </w:divBdr>
    </w:div>
    <w:div w:id="1840533829">
      <w:bodyDiv w:val="1"/>
      <w:marLeft w:val="0"/>
      <w:marRight w:val="0"/>
      <w:marTop w:val="0"/>
      <w:marBottom w:val="0"/>
      <w:divBdr>
        <w:top w:val="none" w:sz="0" w:space="0" w:color="auto"/>
        <w:left w:val="none" w:sz="0" w:space="0" w:color="auto"/>
        <w:bottom w:val="none" w:sz="0" w:space="0" w:color="auto"/>
        <w:right w:val="none" w:sz="0" w:space="0" w:color="auto"/>
      </w:divBdr>
      <w:divsChild>
        <w:div w:id="801463949">
          <w:marLeft w:val="547"/>
          <w:marRight w:val="0"/>
          <w:marTop w:val="0"/>
          <w:marBottom w:val="0"/>
          <w:divBdr>
            <w:top w:val="none" w:sz="0" w:space="0" w:color="auto"/>
            <w:left w:val="none" w:sz="0" w:space="0" w:color="auto"/>
            <w:bottom w:val="none" w:sz="0" w:space="0" w:color="auto"/>
            <w:right w:val="none" w:sz="0" w:space="0" w:color="auto"/>
          </w:divBdr>
        </w:div>
      </w:divsChild>
    </w:div>
    <w:div w:id="1843426358">
      <w:bodyDiv w:val="1"/>
      <w:marLeft w:val="0"/>
      <w:marRight w:val="0"/>
      <w:marTop w:val="0"/>
      <w:marBottom w:val="0"/>
      <w:divBdr>
        <w:top w:val="none" w:sz="0" w:space="0" w:color="auto"/>
        <w:left w:val="none" w:sz="0" w:space="0" w:color="auto"/>
        <w:bottom w:val="none" w:sz="0" w:space="0" w:color="auto"/>
        <w:right w:val="none" w:sz="0" w:space="0" w:color="auto"/>
      </w:divBdr>
    </w:div>
    <w:div w:id="1849834605">
      <w:bodyDiv w:val="1"/>
      <w:marLeft w:val="0"/>
      <w:marRight w:val="0"/>
      <w:marTop w:val="0"/>
      <w:marBottom w:val="0"/>
      <w:divBdr>
        <w:top w:val="none" w:sz="0" w:space="0" w:color="auto"/>
        <w:left w:val="none" w:sz="0" w:space="0" w:color="auto"/>
        <w:bottom w:val="none" w:sz="0" w:space="0" w:color="auto"/>
        <w:right w:val="none" w:sz="0" w:space="0" w:color="auto"/>
      </w:divBdr>
    </w:div>
    <w:div w:id="1914385816">
      <w:bodyDiv w:val="1"/>
      <w:marLeft w:val="0"/>
      <w:marRight w:val="0"/>
      <w:marTop w:val="0"/>
      <w:marBottom w:val="0"/>
      <w:divBdr>
        <w:top w:val="none" w:sz="0" w:space="0" w:color="auto"/>
        <w:left w:val="none" w:sz="0" w:space="0" w:color="auto"/>
        <w:bottom w:val="none" w:sz="0" w:space="0" w:color="auto"/>
        <w:right w:val="none" w:sz="0" w:space="0" w:color="auto"/>
      </w:divBdr>
    </w:div>
    <w:div w:id="2007050067">
      <w:bodyDiv w:val="1"/>
      <w:marLeft w:val="0"/>
      <w:marRight w:val="0"/>
      <w:marTop w:val="0"/>
      <w:marBottom w:val="0"/>
      <w:divBdr>
        <w:top w:val="none" w:sz="0" w:space="0" w:color="auto"/>
        <w:left w:val="none" w:sz="0" w:space="0" w:color="auto"/>
        <w:bottom w:val="none" w:sz="0" w:space="0" w:color="auto"/>
        <w:right w:val="none" w:sz="0" w:space="0" w:color="auto"/>
      </w:divBdr>
    </w:div>
    <w:div w:id="2044015503">
      <w:bodyDiv w:val="1"/>
      <w:marLeft w:val="0"/>
      <w:marRight w:val="0"/>
      <w:marTop w:val="0"/>
      <w:marBottom w:val="0"/>
      <w:divBdr>
        <w:top w:val="none" w:sz="0" w:space="0" w:color="auto"/>
        <w:left w:val="none" w:sz="0" w:space="0" w:color="auto"/>
        <w:bottom w:val="none" w:sz="0" w:space="0" w:color="auto"/>
        <w:right w:val="none" w:sz="0" w:space="0" w:color="auto"/>
      </w:divBdr>
    </w:div>
    <w:div w:id="2052655381">
      <w:bodyDiv w:val="1"/>
      <w:marLeft w:val="0"/>
      <w:marRight w:val="0"/>
      <w:marTop w:val="0"/>
      <w:marBottom w:val="0"/>
      <w:divBdr>
        <w:top w:val="none" w:sz="0" w:space="0" w:color="auto"/>
        <w:left w:val="none" w:sz="0" w:space="0" w:color="auto"/>
        <w:bottom w:val="none" w:sz="0" w:space="0" w:color="auto"/>
        <w:right w:val="none" w:sz="0" w:space="0" w:color="auto"/>
      </w:divBdr>
    </w:div>
    <w:div w:id="2067949543">
      <w:bodyDiv w:val="1"/>
      <w:marLeft w:val="0"/>
      <w:marRight w:val="0"/>
      <w:marTop w:val="0"/>
      <w:marBottom w:val="0"/>
      <w:divBdr>
        <w:top w:val="none" w:sz="0" w:space="0" w:color="auto"/>
        <w:left w:val="none" w:sz="0" w:space="0" w:color="auto"/>
        <w:bottom w:val="none" w:sz="0" w:space="0" w:color="auto"/>
        <w:right w:val="none" w:sz="0" w:space="0" w:color="auto"/>
      </w:divBdr>
    </w:div>
    <w:div w:id="2070496279">
      <w:bodyDiv w:val="1"/>
      <w:marLeft w:val="0"/>
      <w:marRight w:val="0"/>
      <w:marTop w:val="0"/>
      <w:marBottom w:val="0"/>
      <w:divBdr>
        <w:top w:val="none" w:sz="0" w:space="0" w:color="auto"/>
        <w:left w:val="none" w:sz="0" w:space="0" w:color="auto"/>
        <w:bottom w:val="none" w:sz="0" w:space="0" w:color="auto"/>
        <w:right w:val="none" w:sz="0" w:space="0" w:color="auto"/>
      </w:divBdr>
    </w:div>
    <w:div w:id="2078280153">
      <w:bodyDiv w:val="1"/>
      <w:marLeft w:val="0"/>
      <w:marRight w:val="0"/>
      <w:marTop w:val="0"/>
      <w:marBottom w:val="0"/>
      <w:divBdr>
        <w:top w:val="none" w:sz="0" w:space="0" w:color="auto"/>
        <w:left w:val="none" w:sz="0" w:space="0" w:color="auto"/>
        <w:bottom w:val="none" w:sz="0" w:space="0" w:color="auto"/>
        <w:right w:val="none" w:sz="0" w:space="0" w:color="auto"/>
      </w:divBdr>
    </w:div>
    <w:div w:id="20975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B578-85F1-4B92-BC73-E7193244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16395</Words>
  <Characters>93454</Characters>
  <Application>Microsoft Office Word</Application>
  <DocSecurity>4</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Mahandra Naidoo</dc:creator>
  <cp:lastModifiedBy>Frieda Garvie</cp:lastModifiedBy>
  <cp:revision>2</cp:revision>
  <cp:lastPrinted>2014-01-09T12:18:00Z</cp:lastPrinted>
  <dcterms:created xsi:type="dcterms:W3CDTF">2016-02-23T10:55:00Z</dcterms:created>
  <dcterms:modified xsi:type="dcterms:W3CDTF">2016-02-23T10:55:00Z</dcterms:modified>
</cp:coreProperties>
</file>