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DAE9" w14:textId="556086CB" w:rsidR="000D5A64" w:rsidRPr="0056376B" w:rsidRDefault="008C5D30" w:rsidP="000D5A6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2. </w:t>
      </w:r>
      <w:r w:rsidR="000F670F" w:rsidRPr="0056376B">
        <w:rPr>
          <w:rFonts w:ascii="Times New Roman" w:hAnsi="Times New Roman" w:cs="Times New Roman"/>
          <w:b/>
          <w:sz w:val="24"/>
          <w:szCs w:val="24"/>
        </w:rPr>
        <w:t xml:space="preserve">BUDGETARY REVIEW AND RECOMMENDATION REPORT OF THE PORTFOLIO COMMITTEE ON HIGHER EDUCATION AND TRAINING, </w:t>
      </w:r>
      <w:r w:rsidR="00C454B8" w:rsidRPr="0056376B">
        <w:rPr>
          <w:rFonts w:ascii="Times New Roman" w:hAnsi="Times New Roman" w:cs="Times New Roman"/>
          <w:b/>
          <w:sz w:val="24"/>
          <w:szCs w:val="24"/>
        </w:rPr>
        <w:t>WITH REFE</w:t>
      </w:r>
      <w:r w:rsidR="002E6333" w:rsidRPr="0056376B">
        <w:rPr>
          <w:rFonts w:ascii="Times New Roman" w:hAnsi="Times New Roman" w:cs="Times New Roman"/>
          <w:b/>
          <w:sz w:val="24"/>
          <w:szCs w:val="24"/>
        </w:rPr>
        <w:t>RE</w:t>
      </w:r>
      <w:r w:rsidR="00C454B8" w:rsidRPr="0056376B">
        <w:rPr>
          <w:rFonts w:ascii="Times New Roman" w:hAnsi="Times New Roman" w:cs="Times New Roman"/>
          <w:b/>
          <w:sz w:val="24"/>
          <w:szCs w:val="24"/>
        </w:rPr>
        <w:t xml:space="preserve">NCE TO </w:t>
      </w:r>
      <w:r w:rsidR="000D5A64" w:rsidRPr="0056376B">
        <w:rPr>
          <w:rFonts w:ascii="Times New Roman" w:hAnsi="Times New Roman" w:cs="Times New Roman"/>
          <w:b/>
          <w:sz w:val="24"/>
          <w:szCs w:val="24"/>
        </w:rPr>
        <w:t>THE NATIONAL STUDENT FINANCIAL AID SCHEME</w:t>
      </w:r>
      <w:r w:rsidR="0086458D" w:rsidRPr="0056376B">
        <w:rPr>
          <w:rFonts w:ascii="Times New Roman" w:hAnsi="Times New Roman" w:cs="Times New Roman"/>
          <w:b/>
          <w:sz w:val="24"/>
          <w:szCs w:val="24"/>
        </w:rPr>
        <w:t xml:space="preserve"> (NSFAS)</w:t>
      </w:r>
      <w:r w:rsidR="000D5A64" w:rsidRPr="0056376B">
        <w:rPr>
          <w:rFonts w:ascii="Times New Roman" w:hAnsi="Times New Roman" w:cs="Times New Roman"/>
          <w:b/>
          <w:sz w:val="24"/>
          <w:szCs w:val="24"/>
        </w:rPr>
        <w:t>, THE COUNCIL ON HIGHER EDUCATION</w:t>
      </w:r>
      <w:r w:rsidR="0086458D" w:rsidRPr="0056376B">
        <w:rPr>
          <w:rFonts w:ascii="Times New Roman" w:hAnsi="Times New Roman" w:cs="Times New Roman"/>
          <w:b/>
          <w:sz w:val="24"/>
          <w:szCs w:val="24"/>
        </w:rPr>
        <w:t xml:space="preserve"> (CHE)</w:t>
      </w:r>
      <w:r w:rsidR="000D5A64" w:rsidRPr="0056376B">
        <w:rPr>
          <w:rFonts w:ascii="Times New Roman" w:hAnsi="Times New Roman" w:cs="Times New Roman"/>
          <w:b/>
          <w:sz w:val="24"/>
          <w:szCs w:val="24"/>
        </w:rPr>
        <w:t>, THE SOUTH AFRICAN QUA</w:t>
      </w:r>
      <w:r w:rsidR="00181B63" w:rsidRPr="0056376B">
        <w:rPr>
          <w:rFonts w:ascii="Times New Roman" w:hAnsi="Times New Roman" w:cs="Times New Roman"/>
          <w:b/>
          <w:sz w:val="24"/>
          <w:szCs w:val="24"/>
        </w:rPr>
        <w:t>LIFICATIONS</w:t>
      </w:r>
      <w:r w:rsidR="000D5A64" w:rsidRPr="0056376B">
        <w:rPr>
          <w:rFonts w:ascii="Times New Roman" w:hAnsi="Times New Roman" w:cs="Times New Roman"/>
          <w:b/>
          <w:sz w:val="24"/>
          <w:szCs w:val="24"/>
        </w:rPr>
        <w:t xml:space="preserve"> AUTHORITY </w:t>
      </w:r>
      <w:r w:rsidR="0086458D" w:rsidRPr="0056376B">
        <w:rPr>
          <w:rFonts w:ascii="Times New Roman" w:hAnsi="Times New Roman" w:cs="Times New Roman"/>
          <w:b/>
          <w:sz w:val="24"/>
          <w:szCs w:val="24"/>
        </w:rPr>
        <w:t>(SAQA)</w:t>
      </w:r>
      <w:r w:rsidR="000F670F" w:rsidRPr="0056376B">
        <w:rPr>
          <w:rFonts w:ascii="Times New Roman" w:hAnsi="Times New Roman" w:cs="Times New Roman"/>
          <w:b/>
          <w:sz w:val="24"/>
          <w:szCs w:val="24"/>
        </w:rPr>
        <w:t xml:space="preserve"> AND THE QUALITY COUNCIL FOR TRADES AND OCCUPATIONS (QCTO)</w:t>
      </w:r>
      <w:r w:rsidR="00204A7A" w:rsidRPr="0056376B">
        <w:rPr>
          <w:rFonts w:ascii="Times New Roman" w:hAnsi="Times New Roman" w:cs="Times New Roman"/>
          <w:b/>
          <w:sz w:val="24"/>
          <w:szCs w:val="24"/>
        </w:rPr>
        <w:t>, DATED 17 OCTOBER 2018</w:t>
      </w:r>
      <w:r w:rsidR="006035FB" w:rsidRPr="0056376B">
        <w:rPr>
          <w:rFonts w:ascii="Times New Roman" w:hAnsi="Times New Roman" w:cs="Times New Roman"/>
          <w:b/>
          <w:sz w:val="24"/>
          <w:szCs w:val="24"/>
        </w:rPr>
        <w:t xml:space="preserve"> </w:t>
      </w:r>
    </w:p>
    <w:p w14:paraId="1876EB9F" w14:textId="77777777" w:rsidR="000D5A64" w:rsidRPr="0056376B" w:rsidRDefault="000D5A64" w:rsidP="000D5A64">
      <w:pPr>
        <w:rPr>
          <w:rFonts w:ascii="Times New Roman" w:hAnsi="Times New Roman" w:cs="Times New Roman"/>
          <w:b/>
          <w:sz w:val="24"/>
          <w:szCs w:val="24"/>
        </w:rPr>
      </w:pPr>
      <w:r w:rsidRPr="0056376B">
        <w:rPr>
          <w:rFonts w:ascii="Times New Roman" w:hAnsi="Times New Roman" w:cs="Times New Roman"/>
          <w:b/>
          <w:sz w:val="24"/>
          <w:szCs w:val="24"/>
        </w:rPr>
        <w:t xml:space="preserve">1. INTRODUCTION AND MANDATE OF THE COMMITTEE </w:t>
      </w:r>
    </w:p>
    <w:p w14:paraId="2539F779" w14:textId="77777777" w:rsidR="000D5A64" w:rsidRPr="0056376B" w:rsidRDefault="000D5A64" w:rsidP="000D5A64">
      <w:pPr>
        <w:spacing w:after="0"/>
        <w:rPr>
          <w:rFonts w:ascii="Times New Roman" w:hAnsi="Times New Roman" w:cs="Times New Roman"/>
          <w:sz w:val="24"/>
          <w:szCs w:val="24"/>
        </w:rPr>
      </w:pPr>
      <w:r w:rsidRPr="0056376B">
        <w:rPr>
          <w:rFonts w:ascii="Times New Roman" w:hAnsi="Times New Roman" w:cs="Times New Roman"/>
          <w:sz w:val="24"/>
          <w:szCs w:val="24"/>
        </w:rPr>
        <w:t xml:space="preserve">The Portfolio Committee on Higher Education and Training (hereinafter referred to as the Committee), having considered the </w:t>
      </w:r>
      <w:r w:rsidR="000F670F" w:rsidRPr="0056376B">
        <w:rPr>
          <w:rFonts w:ascii="Times New Roman" w:hAnsi="Times New Roman" w:cs="Times New Roman"/>
          <w:sz w:val="24"/>
          <w:szCs w:val="24"/>
        </w:rPr>
        <w:t xml:space="preserve">2017/18 Annual Reports of the </w:t>
      </w:r>
      <w:r w:rsidRPr="0056376B">
        <w:rPr>
          <w:rFonts w:ascii="Times New Roman" w:hAnsi="Times New Roman" w:cs="Times New Roman"/>
          <w:sz w:val="24"/>
          <w:szCs w:val="24"/>
        </w:rPr>
        <w:t xml:space="preserve">National Student Financial Aid Scheme (NSFAS), the Council on Higher Education (CHE), the South African Qualifications Authority (SAQA), </w:t>
      </w:r>
      <w:r w:rsidR="000F670F" w:rsidRPr="0056376B">
        <w:rPr>
          <w:rFonts w:ascii="Times New Roman" w:hAnsi="Times New Roman" w:cs="Times New Roman"/>
          <w:sz w:val="24"/>
          <w:szCs w:val="24"/>
        </w:rPr>
        <w:t xml:space="preserve">and the Quality Council for Trades and Occupations (QCTO), </w:t>
      </w:r>
      <w:r w:rsidRPr="0056376B">
        <w:rPr>
          <w:rFonts w:ascii="Times New Roman" w:hAnsi="Times New Roman" w:cs="Times New Roman"/>
          <w:sz w:val="24"/>
          <w:szCs w:val="24"/>
        </w:rPr>
        <w:t>reports as follows:</w:t>
      </w:r>
    </w:p>
    <w:p w14:paraId="3BD7A616" w14:textId="77777777" w:rsidR="000D5A64" w:rsidRPr="0056376B" w:rsidRDefault="000D5A64" w:rsidP="000D5A64">
      <w:pPr>
        <w:spacing w:after="0"/>
        <w:rPr>
          <w:rFonts w:ascii="Times New Roman" w:hAnsi="Times New Roman" w:cs="Times New Roman"/>
          <w:sz w:val="24"/>
          <w:szCs w:val="24"/>
        </w:rPr>
      </w:pPr>
    </w:p>
    <w:p w14:paraId="5B0B7E9F" w14:textId="77777777" w:rsidR="009A6EE4" w:rsidRPr="0056376B" w:rsidRDefault="009A6EE4" w:rsidP="009A6EE4">
      <w:pPr>
        <w:rPr>
          <w:rFonts w:ascii="Times New Roman" w:hAnsi="Times New Roman" w:cs="Times New Roman"/>
          <w:b/>
          <w:sz w:val="24"/>
          <w:szCs w:val="24"/>
        </w:rPr>
      </w:pPr>
      <w:r w:rsidRPr="0056376B">
        <w:rPr>
          <w:rFonts w:ascii="Times New Roman" w:hAnsi="Times New Roman" w:cs="Times New Roman"/>
          <w:b/>
          <w:sz w:val="24"/>
          <w:szCs w:val="24"/>
        </w:rPr>
        <w:t>1.1. Purpose of the Report</w:t>
      </w:r>
    </w:p>
    <w:p w14:paraId="6305716D" w14:textId="77777777" w:rsidR="009A6EE4" w:rsidRPr="0056376B" w:rsidRDefault="00EF71BD" w:rsidP="009A6EE4">
      <w:pPr>
        <w:rPr>
          <w:rFonts w:ascii="Times New Roman" w:hAnsi="Times New Roman" w:cs="Times New Roman"/>
          <w:sz w:val="24"/>
          <w:szCs w:val="24"/>
        </w:rPr>
      </w:pPr>
      <w:r w:rsidRPr="0056376B">
        <w:rPr>
          <w:rFonts w:ascii="Times New Roman" w:hAnsi="Times New Roman" w:cs="Times New Roman"/>
          <w:sz w:val="24"/>
          <w:szCs w:val="24"/>
        </w:rPr>
        <w:t xml:space="preserve">The purpose of this report is to account in accordance with Rule 339 of the Rules of the National Assembly for work done by the Committee in considering the 2017/18 Annual Reports </w:t>
      </w:r>
      <w:r w:rsidR="00F9046C" w:rsidRPr="0056376B">
        <w:rPr>
          <w:rFonts w:ascii="Times New Roman" w:hAnsi="Times New Roman" w:cs="Times New Roman"/>
          <w:sz w:val="24"/>
          <w:szCs w:val="24"/>
        </w:rPr>
        <w:t xml:space="preserve">of </w:t>
      </w:r>
      <w:r w:rsidRPr="0056376B">
        <w:rPr>
          <w:rFonts w:ascii="Times New Roman" w:hAnsi="Times New Roman" w:cs="Times New Roman"/>
          <w:sz w:val="24"/>
          <w:szCs w:val="24"/>
        </w:rPr>
        <w:t xml:space="preserve">NSFAS, </w:t>
      </w:r>
      <w:r w:rsidR="00F9046C"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CHE, the SAQA, and the QCTO, which were tabled in accordance with Section 40 (1) of the PFMA; and as referred in terms of National Assembly Rule 338 by the Speaker </w:t>
      </w:r>
      <w:r w:rsidR="00674278" w:rsidRPr="0056376B">
        <w:rPr>
          <w:rFonts w:ascii="Times New Roman" w:hAnsi="Times New Roman" w:cs="Times New Roman"/>
          <w:sz w:val="24"/>
          <w:szCs w:val="24"/>
        </w:rPr>
        <w:t xml:space="preserve">of the National Assembly </w:t>
      </w:r>
      <w:r w:rsidRPr="0056376B">
        <w:rPr>
          <w:rFonts w:ascii="Times New Roman" w:hAnsi="Times New Roman" w:cs="Times New Roman"/>
          <w:sz w:val="24"/>
          <w:szCs w:val="24"/>
        </w:rPr>
        <w:t xml:space="preserve">to the Committee for consideration and reporting in terms of Rules 339 and 340 respectively. </w:t>
      </w:r>
    </w:p>
    <w:p w14:paraId="62DD505E" w14:textId="77777777" w:rsidR="009A6EE4" w:rsidRPr="0056376B" w:rsidRDefault="009A6EE4" w:rsidP="009A6EE4">
      <w:pPr>
        <w:tabs>
          <w:tab w:val="left" w:pos="90"/>
          <w:tab w:val="left" w:pos="270"/>
        </w:tabs>
        <w:rPr>
          <w:rFonts w:ascii="Times New Roman" w:hAnsi="Times New Roman" w:cs="Times New Roman"/>
          <w:b/>
          <w:sz w:val="24"/>
          <w:szCs w:val="24"/>
        </w:rPr>
      </w:pPr>
      <w:r w:rsidRPr="0056376B">
        <w:rPr>
          <w:rFonts w:ascii="Times New Roman" w:hAnsi="Times New Roman" w:cs="Times New Roman"/>
          <w:b/>
          <w:sz w:val="24"/>
          <w:szCs w:val="24"/>
        </w:rPr>
        <w:t>1.2. Mandate of Committee</w:t>
      </w:r>
    </w:p>
    <w:p w14:paraId="5F6103F5" w14:textId="77777777" w:rsidR="009A6EE4" w:rsidRPr="0056376B" w:rsidRDefault="009A6EE4" w:rsidP="009A6EE4">
      <w:pPr>
        <w:rPr>
          <w:rFonts w:ascii="Times New Roman" w:hAnsi="Times New Roman" w:cs="Times New Roman"/>
          <w:sz w:val="24"/>
          <w:szCs w:val="24"/>
        </w:rPr>
      </w:pPr>
      <w:r w:rsidRPr="0056376B">
        <w:rPr>
          <w:rFonts w:ascii="Times New Roman" w:hAnsi="Times New Roman" w:cs="Times New Roman"/>
          <w:sz w:val="24"/>
          <w:szCs w:val="24"/>
        </w:rPr>
        <w:t>Section 55(2) of the Constitution of the Republic of South Africa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56376B">
        <w:rPr>
          <w:rFonts w:ascii="Times New Roman" w:hAnsi="Times New Roman" w:cs="Times New Roman"/>
          <w:sz w:val="24"/>
          <w:szCs w:val="24"/>
          <w:vertAlign w:val="superscript"/>
        </w:rPr>
        <w:t>th</w:t>
      </w:r>
      <w:r w:rsidRPr="0056376B">
        <w:rPr>
          <w:rFonts w:ascii="Times New Roman" w:hAnsi="Times New Roman" w:cs="Times New Roman"/>
          <w:sz w:val="24"/>
          <w:szCs w:val="24"/>
        </w:rPr>
        <w:t xml:space="preserve"> edition) provides for mechanisms contemplated in section 55(2) of the Constitution. </w:t>
      </w:r>
    </w:p>
    <w:p w14:paraId="27E1B7BB" w14:textId="77777777" w:rsidR="009A6EE4" w:rsidRPr="0056376B" w:rsidRDefault="009A6EE4" w:rsidP="009A6EE4">
      <w:pPr>
        <w:rPr>
          <w:rFonts w:ascii="Times New Roman" w:hAnsi="Times New Roman" w:cs="Times New Roman"/>
          <w:sz w:val="24"/>
          <w:szCs w:val="24"/>
        </w:rPr>
      </w:pPr>
      <w:r w:rsidRPr="0056376B">
        <w:rPr>
          <w:rFonts w:ascii="Times New Roman" w:hAnsi="Times New Roman" w:cs="Times New Roman"/>
          <w:sz w:val="24"/>
          <w:szCs w:val="24"/>
        </w:rPr>
        <w:t>The Committee oversees the implementation of the following Acts</w:t>
      </w:r>
      <w:r w:rsidR="00F87FBE" w:rsidRPr="0056376B">
        <w:rPr>
          <w:rFonts w:ascii="Times New Roman" w:hAnsi="Times New Roman" w:cs="Times New Roman"/>
          <w:sz w:val="24"/>
          <w:szCs w:val="24"/>
        </w:rPr>
        <w:t>,</w:t>
      </w:r>
      <w:r w:rsidR="007B2ACA" w:rsidRPr="0056376B">
        <w:rPr>
          <w:rFonts w:ascii="Times New Roman" w:hAnsi="Times New Roman" w:cs="Times New Roman"/>
          <w:sz w:val="24"/>
          <w:szCs w:val="24"/>
        </w:rPr>
        <w:t xml:space="preserve"> as amended</w:t>
      </w:r>
      <w:r w:rsidRPr="0056376B">
        <w:rPr>
          <w:rFonts w:ascii="Times New Roman" w:hAnsi="Times New Roman" w:cs="Times New Roman"/>
          <w:sz w:val="24"/>
          <w:szCs w:val="24"/>
        </w:rPr>
        <w:t>:</w:t>
      </w:r>
    </w:p>
    <w:p w14:paraId="19523FBA" w14:textId="77777777" w:rsidR="00CB2FE3" w:rsidRPr="0056376B" w:rsidRDefault="009A6EE4" w:rsidP="009A6EE4">
      <w:pPr>
        <w:rPr>
          <w:rFonts w:ascii="Times New Roman" w:hAnsi="Times New Roman" w:cs="Times New Roman"/>
          <w:sz w:val="24"/>
          <w:szCs w:val="24"/>
        </w:rPr>
      </w:pPr>
      <w:r w:rsidRPr="0056376B">
        <w:rPr>
          <w:rFonts w:ascii="Times New Roman" w:hAnsi="Times New Roman" w:cs="Times New Roman"/>
          <w:sz w:val="24"/>
          <w:szCs w:val="24"/>
        </w:rPr>
        <w:t xml:space="preserve">Higher Education Act, 1997 (Act No.101 of 1997), National Student Financial </w:t>
      </w:r>
      <w:r w:rsidR="007B2ACA" w:rsidRPr="0056376B">
        <w:rPr>
          <w:rFonts w:ascii="Times New Roman" w:hAnsi="Times New Roman" w:cs="Times New Roman"/>
          <w:sz w:val="24"/>
          <w:szCs w:val="24"/>
        </w:rPr>
        <w:t xml:space="preserve">Aid </w:t>
      </w:r>
      <w:r w:rsidRPr="0056376B">
        <w:rPr>
          <w:rFonts w:ascii="Times New Roman" w:hAnsi="Times New Roman" w:cs="Times New Roman"/>
          <w:sz w:val="24"/>
          <w:szCs w:val="24"/>
        </w:rPr>
        <w:t xml:space="preserve">Scheme Act, 1999 (Act No. 56 of 1999), Continuing Education and Training Act, 2006 (Act No. 16 of </w:t>
      </w:r>
      <w:r w:rsidRPr="0056376B">
        <w:rPr>
          <w:rFonts w:ascii="Times New Roman" w:hAnsi="Times New Roman" w:cs="Times New Roman"/>
          <w:sz w:val="24"/>
          <w:szCs w:val="24"/>
        </w:rPr>
        <w:lastRenderedPageBreak/>
        <w:t xml:space="preserve">2006), National Qualifications Framework Act, 2008 (Act No. 67 of 2008), Skills Development Act, 1998 (Act No. 97 of 1998), Skills Development Levies Act, 1999 (Act </w:t>
      </w:r>
      <w:r w:rsidR="00FE794D" w:rsidRPr="0056376B">
        <w:rPr>
          <w:rFonts w:ascii="Times New Roman" w:hAnsi="Times New Roman" w:cs="Times New Roman"/>
          <w:sz w:val="24"/>
          <w:szCs w:val="24"/>
        </w:rPr>
        <w:t>N</w:t>
      </w:r>
      <w:r w:rsidRPr="0056376B">
        <w:rPr>
          <w:rFonts w:ascii="Times New Roman" w:hAnsi="Times New Roman" w:cs="Times New Roman"/>
          <w:sz w:val="24"/>
          <w:szCs w:val="24"/>
        </w:rPr>
        <w:t xml:space="preserve">o. 9 of 1999) and General and Further Education and Training Quality Assurance Act, 2001 (Act No. 58 of 2001). </w:t>
      </w:r>
      <w:r w:rsidR="00060594" w:rsidRPr="0056376B">
        <w:rPr>
          <w:rFonts w:ascii="Times New Roman" w:hAnsi="Times New Roman" w:cs="Times New Roman"/>
          <w:sz w:val="24"/>
          <w:szCs w:val="24"/>
        </w:rPr>
        <w:t>The Department of Higher Education and Training oversees the SETAs and the National Skills Fund in terms of the Skills Development Act and the Skills Levies Act.</w:t>
      </w:r>
    </w:p>
    <w:p w14:paraId="03637E4B" w14:textId="77777777" w:rsidR="009A6EE4" w:rsidRPr="0056376B" w:rsidRDefault="009A6EE4" w:rsidP="009A6EE4">
      <w:pPr>
        <w:rPr>
          <w:rFonts w:ascii="Times New Roman" w:hAnsi="Times New Roman" w:cs="Times New Roman"/>
          <w:b/>
          <w:sz w:val="24"/>
          <w:szCs w:val="24"/>
        </w:rPr>
      </w:pPr>
      <w:r w:rsidRPr="0056376B">
        <w:rPr>
          <w:rFonts w:ascii="Times New Roman" w:hAnsi="Times New Roman" w:cs="Times New Roman"/>
          <w:b/>
          <w:sz w:val="24"/>
          <w:szCs w:val="24"/>
        </w:rPr>
        <w:t>1.3. Method</w:t>
      </w:r>
    </w:p>
    <w:p w14:paraId="1AF0ADCF" w14:textId="77777777" w:rsidR="00EC48A0" w:rsidRPr="0056376B" w:rsidRDefault="007B2ACA" w:rsidP="00360A82">
      <w:pPr>
        <w:pStyle w:val="ListParagraph"/>
        <w:spacing w:after="0"/>
        <w:ind w:left="0"/>
        <w:rPr>
          <w:rFonts w:ascii="Times New Roman" w:hAnsi="Times New Roman" w:cs="Times New Roman"/>
          <w:iCs/>
          <w:sz w:val="24"/>
          <w:szCs w:val="24"/>
        </w:rPr>
      </w:pPr>
      <w:r w:rsidRPr="0056376B">
        <w:rPr>
          <w:rFonts w:ascii="Times New Roman" w:hAnsi="Times New Roman" w:cs="Times New Roman"/>
          <w:iCs/>
          <w:sz w:val="24"/>
          <w:szCs w:val="24"/>
        </w:rPr>
        <w:t xml:space="preserve">The </w:t>
      </w:r>
      <w:r w:rsidR="00360A82" w:rsidRPr="0056376B">
        <w:rPr>
          <w:rFonts w:ascii="Times New Roman" w:hAnsi="Times New Roman" w:cs="Times New Roman"/>
          <w:iCs/>
          <w:sz w:val="24"/>
          <w:szCs w:val="24"/>
        </w:rPr>
        <w:t>NSFAS, the CHE, the SAQA and the QCTO’s  2017/18</w:t>
      </w:r>
      <w:r w:rsidRPr="0056376B">
        <w:rPr>
          <w:rFonts w:ascii="Times New Roman" w:hAnsi="Times New Roman" w:cs="Times New Roman"/>
          <w:iCs/>
          <w:sz w:val="24"/>
          <w:szCs w:val="24"/>
        </w:rPr>
        <w:t xml:space="preserve"> Annual Report were considered by the Committee against the background of </w:t>
      </w:r>
      <w:r w:rsidR="00360A82" w:rsidRPr="0056376B">
        <w:rPr>
          <w:rFonts w:ascii="Times New Roman" w:hAnsi="Times New Roman" w:cs="Times New Roman"/>
          <w:iCs/>
          <w:sz w:val="24"/>
          <w:szCs w:val="24"/>
        </w:rPr>
        <w:t>key government policy documents relevant to the work of the Department, including, among others: the Medium Term Strategic Framework (MTSF) 2014 – 2019</w:t>
      </w:r>
      <w:r w:rsidR="00A42C94" w:rsidRPr="0056376B">
        <w:rPr>
          <w:rFonts w:ascii="Times New Roman" w:hAnsi="Times New Roman" w:cs="Times New Roman"/>
          <w:iCs/>
          <w:sz w:val="24"/>
          <w:szCs w:val="24"/>
        </w:rPr>
        <w:t xml:space="preserve"> and the 2017 State of the Nation Address</w:t>
      </w:r>
      <w:r w:rsidR="00360A82" w:rsidRPr="0056376B">
        <w:rPr>
          <w:rFonts w:ascii="Times New Roman" w:hAnsi="Times New Roman" w:cs="Times New Roman"/>
          <w:iCs/>
          <w:sz w:val="24"/>
          <w:szCs w:val="24"/>
        </w:rPr>
        <w:t>. The Committee had briefing sessions with the Auditor-General of South Africa (AGSA) on the 2017/18 audit outcomes of the Higher Education and Training Portfolio and</w:t>
      </w:r>
      <w:r w:rsidR="00EC48A0" w:rsidRPr="0056376B">
        <w:rPr>
          <w:rFonts w:ascii="Times New Roman" w:hAnsi="Times New Roman" w:cs="Times New Roman"/>
          <w:iCs/>
          <w:sz w:val="24"/>
          <w:szCs w:val="24"/>
        </w:rPr>
        <w:t xml:space="preserve"> NSFAS, the CHE, the SAQA and the QCTO. </w:t>
      </w:r>
    </w:p>
    <w:p w14:paraId="1E489845" w14:textId="77777777" w:rsidR="009A6EE4" w:rsidRPr="0056376B" w:rsidRDefault="009A6EE4" w:rsidP="009A6EE4">
      <w:pPr>
        <w:rPr>
          <w:rFonts w:ascii="Times New Roman" w:hAnsi="Times New Roman" w:cs="Times New Roman"/>
          <w:b/>
          <w:sz w:val="24"/>
          <w:szCs w:val="24"/>
        </w:rPr>
      </w:pPr>
    </w:p>
    <w:p w14:paraId="62066023" w14:textId="77777777" w:rsidR="009A6EE4" w:rsidRPr="0056376B" w:rsidRDefault="009A6EE4" w:rsidP="009A6EE4">
      <w:pPr>
        <w:rPr>
          <w:rFonts w:ascii="Times New Roman" w:hAnsi="Times New Roman" w:cs="Times New Roman"/>
          <w:b/>
          <w:sz w:val="24"/>
          <w:szCs w:val="24"/>
        </w:rPr>
      </w:pPr>
      <w:r w:rsidRPr="0056376B">
        <w:rPr>
          <w:rFonts w:ascii="Times New Roman" w:hAnsi="Times New Roman" w:cs="Times New Roman"/>
          <w:b/>
          <w:sz w:val="24"/>
          <w:szCs w:val="24"/>
        </w:rPr>
        <w:t>2. OVERVIEW OF THE KEY POLICY FOCUS AREAS RELEVANT FOR THE ENTITIES</w:t>
      </w:r>
    </w:p>
    <w:p w14:paraId="29A30D16" w14:textId="77777777" w:rsidR="009A6EE4" w:rsidRPr="0056376B" w:rsidRDefault="009A6EE4" w:rsidP="009A6EE4">
      <w:pPr>
        <w:rPr>
          <w:rFonts w:ascii="Times New Roman" w:hAnsi="Times New Roman" w:cs="Times New Roman"/>
          <w:b/>
          <w:sz w:val="24"/>
          <w:szCs w:val="24"/>
        </w:rPr>
      </w:pPr>
      <w:r w:rsidRPr="0056376B">
        <w:rPr>
          <w:rFonts w:ascii="Times New Roman" w:hAnsi="Times New Roman" w:cs="Times New Roman"/>
          <w:b/>
          <w:sz w:val="24"/>
          <w:szCs w:val="24"/>
        </w:rPr>
        <w:t>2.1. Relevant Government policy documents</w:t>
      </w:r>
    </w:p>
    <w:p w14:paraId="6F39CDD2" w14:textId="77777777" w:rsidR="009A6EE4" w:rsidRPr="0056376B" w:rsidRDefault="009A6EE4" w:rsidP="009A6EE4">
      <w:pPr>
        <w:rPr>
          <w:rFonts w:ascii="Times New Roman" w:hAnsi="Times New Roman" w:cs="Times New Roman"/>
          <w:b/>
          <w:sz w:val="24"/>
          <w:szCs w:val="24"/>
        </w:rPr>
      </w:pPr>
      <w:r w:rsidRPr="0056376B">
        <w:rPr>
          <w:rFonts w:ascii="Times New Roman" w:hAnsi="Times New Roman" w:cs="Times New Roman"/>
          <w:b/>
          <w:sz w:val="24"/>
          <w:szCs w:val="24"/>
        </w:rPr>
        <w:t xml:space="preserve">2.1.1. The National Development Plan (NDP), Vision 2030 and the 2014 – 2019 Medium Term Strategic Framework (MTSF) </w:t>
      </w:r>
    </w:p>
    <w:p w14:paraId="1799E069" w14:textId="77777777" w:rsidR="009A6EE4" w:rsidRPr="0056376B" w:rsidRDefault="009A6EE4" w:rsidP="009A6EE4">
      <w:pPr>
        <w:rPr>
          <w:rFonts w:ascii="Times New Roman" w:hAnsi="Times New Roman" w:cs="Times New Roman"/>
          <w:sz w:val="24"/>
          <w:szCs w:val="24"/>
        </w:rPr>
      </w:pPr>
      <w:r w:rsidRPr="0056376B">
        <w:rPr>
          <w:rFonts w:ascii="Times New Roman" w:hAnsi="Times New Roman" w:cs="Times New Roman"/>
          <w:sz w:val="24"/>
          <w:szCs w:val="24"/>
        </w:rPr>
        <w:t>The 2014-2019 MTSF, which is a five-year strategic plan of government, forms the first five-year implementation phase of the NDP. The aim of the Framework is to ensure policy coherence, alignment and coordination across government plans as well as alignment with the budgeting process. The Department is responsible for Outcome 5: “</w:t>
      </w:r>
      <w:r w:rsidRPr="0056376B">
        <w:rPr>
          <w:rFonts w:ascii="Times New Roman" w:hAnsi="Times New Roman" w:cs="Times New Roman"/>
          <w:i/>
          <w:sz w:val="24"/>
          <w:szCs w:val="24"/>
        </w:rPr>
        <w:t>A skilled and capable workforce to support an inclusive growth path”</w:t>
      </w:r>
      <w:r w:rsidRPr="0056376B">
        <w:rPr>
          <w:rFonts w:ascii="Times New Roman" w:hAnsi="Times New Roman" w:cs="Times New Roman"/>
          <w:sz w:val="24"/>
          <w:szCs w:val="24"/>
        </w:rPr>
        <w:t xml:space="preserve">. </w:t>
      </w:r>
    </w:p>
    <w:p w14:paraId="0542DE03" w14:textId="77777777" w:rsidR="00FB2556" w:rsidRPr="0056376B" w:rsidRDefault="006A1F45" w:rsidP="00FB2556">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The NDP commi</w:t>
      </w:r>
      <w:r w:rsidR="007B2ACA" w:rsidRPr="0056376B">
        <w:rPr>
          <w:rFonts w:ascii="Times New Roman" w:hAnsi="Times New Roman" w:cs="Times New Roman"/>
          <w:sz w:val="24"/>
          <w:szCs w:val="24"/>
        </w:rPr>
        <w:t>ts NSFAS to support an increase</w:t>
      </w:r>
      <w:r w:rsidRPr="0056376B">
        <w:rPr>
          <w:rFonts w:ascii="Times New Roman" w:hAnsi="Times New Roman" w:cs="Times New Roman"/>
          <w:sz w:val="24"/>
          <w:szCs w:val="24"/>
        </w:rPr>
        <w:t xml:space="preserve"> in participation rates at Technical and Vocational Education and Training (TVET) Colleges and higher education </w:t>
      </w:r>
      <w:r w:rsidR="00E143D4" w:rsidRPr="0056376B">
        <w:rPr>
          <w:rFonts w:ascii="Times New Roman" w:hAnsi="Times New Roman" w:cs="Times New Roman"/>
          <w:sz w:val="24"/>
          <w:szCs w:val="24"/>
        </w:rPr>
        <w:t>institutions</w:t>
      </w:r>
      <w:r w:rsidRPr="0056376B">
        <w:rPr>
          <w:rFonts w:ascii="Times New Roman" w:hAnsi="Times New Roman" w:cs="Times New Roman"/>
          <w:sz w:val="24"/>
          <w:szCs w:val="24"/>
        </w:rPr>
        <w:t xml:space="preserve">. It states that all students who qualify for the National Student Financial Aid Scheme should be provided with access to full funding through loans and bursaries to cover the costs of tuition, accommodation and other living expenses.  </w:t>
      </w:r>
    </w:p>
    <w:p w14:paraId="714BBF9A" w14:textId="77777777" w:rsidR="00FB2556" w:rsidRPr="0056376B" w:rsidRDefault="00FB2556" w:rsidP="00FB2556">
      <w:pPr>
        <w:autoSpaceDE w:val="0"/>
        <w:autoSpaceDN w:val="0"/>
        <w:adjustRightInd w:val="0"/>
        <w:spacing w:after="0"/>
        <w:rPr>
          <w:rFonts w:ascii="Times New Roman" w:hAnsi="Times New Roman" w:cs="Times New Roman"/>
          <w:sz w:val="24"/>
          <w:szCs w:val="24"/>
        </w:rPr>
      </w:pPr>
    </w:p>
    <w:p w14:paraId="02025EBA" w14:textId="77777777" w:rsidR="006A1F45" w:rsidRPr="0056376B" w:rsidRDefault="00FB2556" w:rsidP="00FB2556">
      <w:pPr>
        <w:tabs>
          <w:tab w:val="center" w:pos="4513"/>
        </w:tabs>
        <w:rPr>
          <w:rFonts w:ascii="Times New Roman" w:hAnsi="Times New Roman" w:cs="Times New Roman"/>
          <w:sz w:val="24"/>
          <w:szCs w:val="24"/>
        </w:rPr>
      </w:pPr>
      <w:r w:rsidRPr="0056376B">
        <w:rPr>
          <w:rFonts w:ascii="Times New Roman" w:hAnsi="Times New Roman" w:cs="Times New Roman"/>
          <w:sz w:val="24"/>
          <w:szCs w:val="24"/>
        </w:rPr>
        <w:t xml:space="preserve">For the Quality Assurance Councils, both the NDP and the MTSF make a call for </w:t>
      </w:r>
      <w:r w:rsidR="00F87FBE" w:rsidRPr="0056376B">
        <w:rPr>
          <w:rFonts w:ascii="Times New Roman" w:hAnsi="Times New Roman" w:cs="Times New Roman"/>
          <w:sz w:val="24"/>
          <w:szCs w:val="24"/>
        </w:rPr>
        <w:t>an</w:t>
      </w:r>
      <w:r w:rsidR="006A1F45" w:rsidRPr="0056376B">
        <w:rPr>
          <w:rFonts w:ascii="Times New Roman" w:hAnsi="Times New Roman" w:cs="Times New Roman"/>
          <w:sz w:val="24"/>
          <w:szCs w:val="24"/>
        </w:rPr>
        <w:t xml:space="preserve"> education, training and innovation system</w:t>
      </w:r>
      <w:r w:rsidRPr="0056376B">
        <w:rPr>
          <w:rFonts w:ascii="Times New Roman" w:hAnsi="Times New Roman" w:cs="Times New Roman"/>
          <w:sz w:val="24"/>
          <w:szCs w:val="24"/>
        </w:rPr>
        <w:t xml:space="preserve">, which </w:t>
      </w:r>
      <w:r w:rsidR="006A1F45" w:rsidRPr="0056376B">
        <w:rPr>
          <w:rFonts w:ascii="Times New Roman" w:hAnsi="Times New Roman" w:cs="Times New Roman"/>
          <w:sz w:val="24"/>
          <w:szCs w:val="24"/>
        </w:rPr>
        <w:t xml:space="preserve">should cater </w:t>
      </w:r>
      <w:r w:rsidR="005B20A7" w:rsidRPr="0056376B">
        <w:rPr>
          <w:rFonts w:ascii="Times New Roman" w:hAnsi="Times New Roman" w:cs="Times New Roman"/>
          <w:sz w:val="24"/>
          <w:szCs w:val="24"/>
        </w:rPr>
        <w:t>for different</w:t>
      </w:r>
      <w:r w:rsidR="006A1F45" w:rsidRPr="0056376B">
        <w:rPr>
          <w:rFonts w:ascii="Times New Roman" w:hAnsi="Times New Roman" w:cs="Times New Roman"/>
          <w:sz w:val="24"/>
          <w:szCs w:val="24"/>
        </w:rPr>
        <w:t xml:space="preserve"> needs and</w:t>
      </w:r>
      <w:r w:rsidR="00F87FBE" w:rsidRPr="0056376B">
        <w:rPr>
          <w:rFonts w:ascii="Times New Roman" w:hAnsi="Times New Roman" w:cs="Times New Roman"/>
          <w:sz w:val="24"/>
          <w:szCs w:val="24"/>
        </w:rPr>
        <w:t xml:space="preserve"> which should</w:t>
      </w:r>
      <w:r w:rsidR="006A1F45" w:rsidRPr="0056376B">
        <w:rPr>
          <w:rFonts w:ascii="Times New Roman" w:hAnsi="Times New Roman" w:cs="Times New Roman"/>
          <w:sz w:val="24"/>
          <w:szCs w:val="24"/>
        </w:rPr>
        <w:t xml:space="preserve"> produce highly skilled individuals</w:t>
      </w:r>
      <w:r w:rsidRPr="0056376B">
        <w:rPr>
          <w:rFonts w:ascii="Times New Roman" w:hAnsi="Times New Roman" w:cs="Times New Roman"/>
          <w:sz w:val="24"/>
          <w:szCs w:val="24"/>
        </w:rPr>
        <w:t xml:space="preserve"> and for </w:t>
      </w:r>
      <w:r w:rsidR="00360552"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production of </w:t>
      </w:r>
      <w:r w:rsidR="006A1F45" w:rsidRPr="0056376B">
        <w:rPr>
          <w:rFonts w:ascii="Times New Roman" w:hAnsi="Times New Roman" w:cs="Times New Roman"/>
          <w:sz w:val="24"/>
          <w:szCs w:val="24"/>
        </w:rPr>
        <w:t xml:space="preserve">graduates of the post-school system </w:t>
      </w:r>
      <w:r w:rsidRPr="0056376B">
        <w:rPr>
          <w:rFonts w:ascii="Times New Roman" w:hAnsi="Times New Roman" w:cs="Times New Roman"/>
          <w:sz w:val="24"/>
          <w:szCs w:val="24"/>
        </w:rPr>
        <w:t xml:space="preserve">to have </w:t>
      </w:r>
      <w:r w:rsidR="006A1F45" w:rsidRPr="0056376B">
        <w:rPr>
          <w:rFonts w:ascii="Times New Roman" w:hAnsi="Times New Roman" w:cs="Times New Roman"/>
          <w:sz w:val="24"/>
          <w:szCs w:val="24"/>
        </w:rPr>
        <w:t>adequate skills and knowledge to meet the current and future needs of the economy and society</w:t>
      </w:r>
      <w:r w:rsidRPr="0056376B">
        <w:rPr>
          <w:rFonts w:ascii="Times New Roman" w:hAnsi="Times New Roman" w:cs="Times New Roman"/>
          <w:sz w:val="24"/>
          <w:szCs w:val="24"/>
        </w:rPr>
        <w:t xml:space="preserve">. The </w:t>
      </w:r>
      <w:r w:rsidR="006A1F45" w:rsidRPr="0056376B">
        <w:rPr>
          <w:rFonts w:ascii="Times New Roman" w:hAnsi="Times New Roman" w:cs="Times New Roman"/>
          <w:sz w:val="24"/>
          <w:szCs w:val="24"/>
        </w:rPr>
        <w:t xml:space="preserve">White Paper for Post-School Education and Training </w:t>
      </w:r>
      <w:r w:rsidR="00F87FBE" w:rsidRPr="0056376B">
        <w:rPr>
          <w:rFonts w:ascii="Times New Roman" w:hAnsi="Times New Roman" w:cs="Times New Roman"/>
          <w:sz w:val="24"/>
          <w:szCs w:val="24"/>
        </w:rPr>
        <w:t>advocates f</w:t>
      </w:r>
      <w:r w:rsidR="00795C0C" w:rsidRPr="0056376B">
        <w:rPr>
          <w:rFonts w:ascii="Times New Roman" w:hAnsi="Times New Roman" w:cs="Times New Roman"/>
          <w:sz w:val="24"/>
          <w:szCs w:val="24"/>
        </w:rPr>
        <w:t xml:space="preserve">or a post-school </w:t>
      </w:r>
      <w:r w:rsidR="006A1F45" w:rsidRPr="0056376B">
        <w:rPr>
          <w:rFonts w:ascii="Times New Roman" w:hAnsi="Times New Roman" w:cs="Times New Roman"/>
          <w:sz w:val="24"/>
          <w:szCs w:val="24"/>
        </w:rPr>
        <w:t>education and training system</w:t>
      </w:r>
      <w:r w:rsidR="00D15851" w:rsidRPr="0056376B">
        <w:rPr>
          <w:rFonts w:ascii="Times New Roman" w:hAnsi="Times New Roman" w:cs="Times New Roman"/>
          <w:sz w:val="24"/>
          <w:szCs w:val="24"/>
        </w:rPr>
        <w:t xml:space="preserve"> </w:t>
      </w:r>
      <w:r w:rsidR="00795C0C" w:rsidRPr="0056376B">
        <w:rPr>
          <w:rFonts w:ascii="Times New Roman" w:hAnsi="Times New Roman" w:cs="Times New Roman"/>
          <w:sz w:val="24"/>
          <w:szCs w:val="24"/>
        </w:rPr>
        <w:t>which provides for life-long learning and articulation</w:t>
      </w:r>
      <w:r w:rsidR="006A1F45" w:rsidRPr="0056376B">
        <w:rPr>
          <w:rFonts w:ascii="Times New Roman" w:hAnsi="Times New Roman" w:cs="Times New Roman"/>
          <w:sz w:val="24"/>
          <w:szCs w:val="24"/>
        </w:rPr>
        <w:t xml:space="preserve">. </w:t>
      </w:r>
    </w:p>
    <w:p w14:paraId="2FF8A8B7" w14:textId="77777777" w:rsidR="008108F5" w:rsidRPr="0056376B" w:rsidRDefault="008108F5" w:rsidP="00F25AE4">
      <w:pPr>
        <w:spacing w:after="0"/>
        <w:rPr>
          <w:rFonts w:ascii="Times New Roman" w:hAnsi="Times New Roman" w:cs="Times New Roman"/>
          <w:b/>
          <w:sz w:val="24"/>
          <w:szCs w:val="24"/>
        </w:rPr>
      </w:pPr>
    </w:p>
    <w:p w14:paraId="716D2F39" w14:textId="77777777" w:rsidR="00F25AE4" w:rsidRPr="0056376B" w:rsidRDefault="00FE794D" w:rsidP="00F25AE4">
      <w:pPr>
        <w:spacing w:after="0"/>
        <w:rPr>
          <w:rFonts w:ascii="Times New Roman" w:hAnsi="Times New Roman" w:cs="Times New Roman"/>
          <w:b/>
          <w:sz w:val="24"/>
          <w:szCs w:val="24"/>
        </w:rPr>
      </w:pPr>
      <w:r w:rsidRPr="0056376B">
        <w:rPr>
          <w:rFonts w:ascii="Times New Roman" w:hAnsi="Times New Roman" w:cs="Times New Roman"/>
          <w:b/>
          <w:sz w:val="24"/>
          <w:szCs w:val="24"/>
        </w:rPr>
        <w:t>2.1.2</w:t>
      </w:r>
      <w:r w:rsidR="009A6EE4" w:rsidRPr="0056376B">
        <w:rPr>
          <w:rFonts w:ascii="Times New Roman" w:hAnsi="Times New Roman" w:cs="Times New Roman"/>
          <w:b/>
          <w:sz w:val="24"/>
          <w:szCs w:val="24"/>
        </w:rPr>
        <w:t xml:space="preserve">. </w:t>
      </w:r>
      <w:r w:rsidR="00F25AE4" w:rsidRPr="0056376B">
        <w:rPr>
          <w:rFonts w:ascii="Times New Roman" w:hAnsi="Times New Roman" w:cs="Times New Roman"/>
          <w:b/>
          <w:sz w:val="24"/>
          <w:szCs w:val="24"/>
        </w:rPr>
        <w:t>2017 State of the Nation Address (SONA)</w:t>
      </w:r>
    </w:p>
    <w:p w14:paraId="04B99E23" w14:textId="77777777" w:rsidR="00F25AE4" w:rsidRPr="0056376B" w:rsidRDefault="00F25AE4" w:rsidP="00F25AE4">
      <w:pPr>
        <w:rPr>
          <w:rFonts w:ascii="Times New Roman" w:hAnsi="Times New Roman" w:cs="Times New Roman"/>
          <w:sz w:val="24"/>
          <w:szCs w:val="24"/>
        </w:rPr>
      </w:pPr>
      <w:r w:rsidRPr="0056376B">
        <w:rPr>
          <w:rFonts w:ascii="Times New Roman" w:hAnsi="Times New Roman" w:cs="Times New Roman"/>
          <w:sz w:val="24"/>
          <w:szCs w:val="24"/>
        </w:rPr>
        <w:t>On 9 February 2017, the President</w:t>
      </w:r>
      <w:r w:rsidR="003462E5" w:rsidRPr="0056376B">
        <w:rPr>
          <w:rFonts w:ascii="Times New Roman" w:hAnsi="Times New Roman" w:cs="Times New Roman"/>
          <w:sz w:val="24"/>
          <w:szCs w:val="24"/>
        </w:rPr>
        <w:t>,</w:t>
      </w:r>
      <w:r w:rsidRPr="0056376B">
        <w:rPr>
          <w:rFonts w:ascii="Times New Roman" w:hAnsi="Times New Roman" w:cs="Times New Roman"/>
          <w:sz w:val="24"/>
          <w:szCs w:val="24"/>
        </w:rPr>
        <w:t xml:space="preserve"> Mr Zuma in the State of the Nation Address outlined government</w:t>
      </w:r>
      <w:r w:rsidR="00D15851" w:rsidRPr="0056376B">
        <w:rPr>
          <w:rFonts w:ascii="Times New Roman" w:hAnsi="Times New Roman" w:cs="Times New Roman"/>
          <w:sz w:val="24"/>
          <w:szCs w:val="24"/>
        </w:rPr>
        <w:t>’s</w:t>
      </w:r>
      <w:r w:rsidRPr="0056376B">
        <w:rPr>
          <w:rFonts w:ascii="Times New Roman" w:hAnsi="Times New Roman" w:cs="Times New Roman"/>
          <w:sz w:val="24"/>
          <w:szCs w:val="24"/>
        </w:rPr>
        <w:t xml:space="preserve"> policy priorities for the 2017/18 financial year. For the PSET sector, the President announced that </w:t>
      </w:r>
      <w:r w:rsidR="003462E5" w:rsidRPr="0056376B">
        <w:rPr>
          <w:rFonts w:ascii="Times New Roman" w:hAnsi="Times New Roman" w:cs="Times New Roman"/>
          <w:sz w:val="24"/>
          <w:szCs w:val="24"/>
        </w:rPr>
        <w:t xml:space="preserve">the </w:t>
      </w:r>
      <w:r w:rsidRPr="0056376B">
        <w:rPr>
          <w:rFonts w:ascii="Times New Roman" w:hAnsi="Times New Roman" w:cs="Times New Roman"/>
          <w:sz w:val="24"/>
          <w:szCs w:val="24"/>
        </w:rPr>
        <w:t>government</w:t>
      </w:r>
      <w:r w:rsidR="00D15851" w:rsidRPr="0056376B">
        <w:rPr>
          <w:rFonts w:ascii="Times New Roman" w:hAnsi="Times New Roman" w:cs="Times New Roman"/>
          <w:sz w:val="24"/>
          <w:szCs w:val="24"/>
        </w:rPr>
        <w:t xml:space="preserve"> would</w:t>
      </w:r>
      <w:r w:rsidRPr="0056376B">
        <w:rPr>
          <w:rFonts w:ascii="Times New Roman" w:hAnsi="Times New Roman" w:cs="Times New Roman"/>
          <w:sz w:val="24"/>
          <w:szCs w:val="24"/>
        </w:rPr>
        <w:t xml:space="preserve"> provide funds to ensure that no student whose combined family income </w:t>
      </w:r>
      <w:r w:rsidR="006A61C5" w:rsidRPr="0056376B">
        <w:rPr>
          <w:rFonts w:ascii="Times New Roman" w:hAnsi="Times New Roman" w:cs="Times New Roman"/>
          <w:sz w:val="24"/>
          <w:szCs w:val="24"/>
        </w:rPr>
        <w:t>of up to R600 000 per annum would</w:t>
      </w:r>
      <w:r w:rsidRPr="0056376B">
        <w:rPr>
          <w:rFonts w:ascii="Times New Roman" w:hAnsi="Times New Roman" w:cs="Times New Roman"/>
          <w:sz w:val="24"/>
          <w:szCs w:val="24"/>
        </w:rPr>
        <w:t xml:space="preserve"> face fee increases at universities and TVET colleges for</w:t>
      </w:r>
      <w:r w:rsidR="00F868D1" w:rsidRPr="0056376B">
        <w:rPr>
          <w:rFonts w:ascii="Times New Roman" w:hAnsi="Times New Roman" w:cs="Times New Roman"/>
          <w:sz w:val="24"/>
          <w:szCs w:val="24"/>
        </w:rPr>
        <w:t xml:space="preserve"> the</w:t>
      </w:r>
      <w:r w:rsidRPr="0056376B">
        <w:rPr>
          <w:rFonts w:ascii="Times New Roman" w:hAnsi="Times New Roman" w:cs="Times New Roman"/>
          <w:sz w:val="24"/>
          <w:szCs w:val="24"/>
        </w:rPr>
        <w:t xml:space="preserve"> 2017 academic year. The </w:t>
      </w:r>
      <w:r w:rsidR="00F868D1" w:rsidRPr="0056376B">
        <w:rPr>
          <w:rFonts w:ascii="Times New Roman" w:hAnsi="Times New Roman" w:cs="Times New Roman"/>
          <w:sz w:val="24"/>
          <w:szCs w:val="24"/>
        </w:rPr>
        <w:t>P</w:t>
      </w:r>
      <w:r w:rsidRPr="0056376B">
        <w:rPr>
          <w:rFonts w:ascii="Times New Roman" w:hAnsi="Times New Roman" w:cs="Times New Roman"/>
          <w:sz w:val="24"/>
          <w:szCs w:val="24"/>
        </w:rPr>
        <w:t>resident stated that all students who qualify for NSFAS and who have been accepted by universities and TVET colleges</w:t>
      </w:r>
      <w:r w:rsidR="00D15851" w:rsidRPr="0056376B">
        <w:rPr>
          <w:rFonts w:ascii="Times New Roman" w:hAnsi="Times New Roman" w:cs="Times New Roman"/>
          <w:sz w:val="24"/>
          <w:szCs w:val="24"/>
        </w:rPr>
        <w:t>,</w:t>
      </w:r>
      <w:r w:rsidRPr="0056376B">
        <w:rPr>
          <w:rFonts w:ascii="Times New Roman" w:hAnsi="Times New Roman" w:cs="Times New Roman"/>
          <w:sz w:val="24"/>
          <w:szCs w:val="24"/>
        </w:rPr>
        <w:t xml:space="preserve"> w</w:t>
      </w:r>
      <w:r w:rsidR="006A61C5" w:rsidRPr="0056376B">
        <w:rPr>
          <w:rFonts w:ascii="Times New Roman" w:hAnsi="Times New Roman" w:cs="Times New Roman"/>
          <w:sz w:val="24"/>
          <w:szCs w:val="24"/>
        </w:rPr>
        <w:t>ould</w:t>
      </w:r>
      <w:r w:rsidRPr="0056376B">
        <w:rPr>
          <w:rFonts w:ascii="Times New Roman" w:hAnsi="Times New Roman" w:cs="Times New Roman"/>
          <w:sz w:val="24"/>
          <w:szCs w:val="24"/>
        </w:rPr>
        <w:t xml:space="preserve"> be funded. </w:t>
      </w:r>
    </w:p>
    <w:p w14:paraId="5FF46514" w14:textId="77777777" w:rsidR="00F25AE4" w:rsidRPr="0056376B" w:rsidRDefault="00916C88" w:rsidP="00F25AE4">
      <w:pPr>
        <w:rPr>
          <w:rFonts w:ascii="Times New Roman" w:hAnsi="Times New Roman" w:cs="Times New Roman"/>
          <w:sz w:val="24"/>
          <w:szCs w:val="24"/>
        </w:rPr>
      </w:pPr>
      <w:r w:rsidRPr="0056376B">
        <w:rPr>
          <w:rFonts w:ascii="Times New Roman" w:hAnsi="Times New Roman" w:cs="Times New Roman"/>
          <w:sz w:val="24"/>
          <w:szCs w:val="24"/>
        </w:rPr>
        <w:t xml:space="preserve">The 2017/18 financial year also saw </w:t>
      </w:r>
      <w:r w:rsidR="00F25AE4" w:rsidRPr="0056376B">
        <w:rPr>
          <w:rFonts w:ascii="Times New Roman" w:hAnsi="Times New Roman" w:cs="Times New Roman"/>
          <w:sz w:val="24"/>
          <w:szCs w:val="24"/>
        </w:rPr>
        <w:t>government</w:t>
      </w:r>
      <w:r w:rsidR="00862BEE" w:rsidRPr="0056376B">
        <w:rPr>
          <w:rFonts w:ascii="Times New Roman" w:hAnsi="Times New Roman" w:cs="Times New Roman"/>
          <w:sz w:val="24"/>
          <w:szCs w:val="24"/>
        </w:rPr>
        <w:t>’s</w:t>
      </w:r>
      <w:r w:rsidR="00F25AE4" w:rsidRPr="0056376B">
        <w:rPr>
          <w:rFonts w:ascii="Times New Roman" w:hAnsi="Times New Roman" w:cs="Times New Roman"/>
          <w:sz w:val="24"/>
          <w:szCs w:val="24"/>
        </w:rPr>
        <w:t xml:space="preserve"> pronounce</w:t>
      </w:r>
      <w:r w:rsidR="00862BEE" w:rsidRPr="0056376B">
        <w:rPr>
          <w:rFonts w:ascii="Times New Roman" w:hAnsi="Times New Roman" w:cs="Times New Roman"/>
          <w:sz w:val="24"/>
          <w:szCs w:val="24"/>
        </w:rPr>
        <w:t xml:space="preserve">ment </w:t>
      </w:r>
      <w:r w:rsidR="00615F46" w:rsidRPr="0056376B">
        <w:rPr>
          <w:rFonts w:ascii="Times New Roman" w:hAnsi="Times New Roman" w:cs="Times New Roman"/>
          <w:sz w:val="24"/>
          <w:szCs w:val="24"/>
        </w:rPr>
        <w:t>of</w:t>
      </w:r>
      <w:r w:rsidR="00F25AE4" w:rsidRPr="0056376B">
        <w:rPr>
          <w:rFonts w:ascii="Times New Roman" w:hAnsi="Times New Roman" w:cs="Times New Roman"/>
          <w:sz w:val="24"/>
          <w:szCs w:val="24"/>
        </w:rPr>
        <w:t xml:space="preserve"> the</w:t>
      </w:r>
      <w:r w:rsidR="007B2ACA" w:rsidRPr="0056376B">
        <w:rPr>
          <w:rFonts w:ascii="Times New Roman" w:hAnsi="Times New Roman" w:cs="Times New Roman"/>
          <w:sz w:val="24"/>
          <w:szCs w:val="24"/>
        </w:rPr>
        <w:t xml:space="preserve"> gradual implementation of</w:t>
      </w:r>
      <w:r w:rsidR="00F25AE4" w:rsidRPr="0056376B">
        <w:rPr>
          <w:rFonts w:ascii="Times New Roman" w:hAnsi="Times New Roman" w:cs="Times New Roman"/>
          <w:sz w:val="24"/>
          <w:szCs w:val="24"/>
        </w:rPr>
        <w:t xml:space="preserve"> </w:t>
      </w:r>
      <w:r w:rsidR="007B2ACA" w:rsidRPr="0056376B">
        <w:rPr>
          <w:rFonts w:ascii="Times New Roman" w:hAnsi="Times New Roman" w:cs="Times New Roman"/>
          <w:sz w:val="24"/>
          <w:szCs w:val="24"/>
        </w:rPr>
        <w:t>fee-f</w:t>
      </w:r>
      <w:r w:rsidR="00F25AE4" w:rsidRPr="0056376B">
        <w:rPr>
          <w:rFonts w:ascii="Times New Roman" w:hAnsi="Times New Roman" w:cs="Times New Roman"/>
          <w:sz w:val="24"/>
          <w:szCs w:val="24"/>
        </w:rPr>
        <w:t xml:space="preserve">ree </w:t>
      </w:r>
      <w:r w:rsidR="007B2ACA" w:rsidRPr="0056376B">
        <w:rPr>
          <w:rFonts w:ascii="Times New Roman" w:hAnsi="Times New Roman" w:cs="Times New Roman"/>
          <w:sz w:val="24"/>
          <w:szCs w:val="24"/>
        </w:rPr>
        <w:t>e</w:t>
      </w:r>
      <w:r w:rsidR="00F25AE4" w:rsidRPr="0056376B">
        <w:rPr>
          <w:rFonts w:ascii="Times New Roman" w:hAnsi="Times New Roman" w:cs="Times New Roman"/>
          <w:sz w:val="24"/>
          <w:szCs w:val="24"/>
        </w:rPr>
        <w:t xml:space="preserve">ducation </w:t>
      </w:r>
      <w:r w:rsidR="007B2ACA" w:rsidRPr="0056376B">
        <w:rPr>
          <w:rFonts w:ascii="Times New Roman" w:hAnsi="Times New Roman" w:cs="Times New Roman"/>
          <w:sz w:val="24"/>
          <w:szCs w:val="24"/>
        </w:rPr>
        <w:t>p</w:t>
      </w:r>
      <w:r w:rsidR="00862BEE" w:rsidRPr="0056376B">
        <w:rPr>
          <w:rFonts w:ascii="Times New Roman" w:hAnsi="Times New Roman" w:cs="Times New Roman"/>
          <w:sz w:val="24"/>
          <w:szCs w:val="24"/>
        </w:rPr>
        <w:t>olicy</w:t>
      </w:r>
      <w:r w:rsidR="007B2ACA" w:rsidRPr="0056376B">
        <w:rPr>
          <w:rFonts w:ascii="Times New Roman" w:hAnsi="Times New Roman" w:cs="Times New Roman"/>
          <w:sz w:val="24"/>
          <w:szCs w:val="24"/>
        </w:rPr>
        <w:t xml:space="preserve"> for poor and working class</w:t>
      </w:r>
      <w:r w:rsidR="002B5D89" w:rsidRPr="0056376B">
        <w:rPr>
          <w:rFonts w:ascii="Times New Roman" w:hAnsi="Times New Roman" w:cs="Times New Roman"/>
          <w:sz w:val="24"/>
          <w:szCs w:val="24"/>
        </w:rPr>
        <w:t>.</w:t>
      </w:r>
      <w:r w:rsidR="00F25AE4" w:rsidRPr="0056376B">
        <w:rPr>
          <w:rFonts w:ascii="Times New Roman" w:hAnsi="Times New Roman" w:cs="Times New Roman"/>
          <w:sz w:val="24"/>
          <w:szCs w:val="24"/>
        </w:rPr>
        <w:t xml:space="preserve"> </w:t>
      </w:r>
      <w:r w:rsidR="00E143D4" w:rsidRPr="0056376B">
        <w:rPr>
          <w:rFonts w:ascii="Times New Roman" w:hAnsi="Times New Roman" w:cs="Times New Roman"/>
          <w:sz w:val="24"/>
          <w:szCs w:val="24"/>
        </w:rPr>
        <w:t xml:space="preserve">Section 29 (1) (b) states that “everyone has the right </w:t>
      </w:r>
      <w:r w:rsidR="00862BEE" w:rsidRPr="0056376B">
        <w:rPr>
          <w:rFonts w:ascii="Times New Roman" w:hAnsi="Times New Roman" w:cs="Times New Roman"/>
          <w:sz w:val="24"/>
          <w:szCs w:val="24"/>
        </w:rPr>
        <w:t>to further education, which the state, through reasonable measures, must make progressively available and accessible</w:t>
      </w:r>
      <w:r w:rsidR="00E143D4" w:rsidRPr="0056376B">
        <w:rPr>
          <w:rFonts w:ascii="Times New Roman" w:hAnsi="Times New Roman" w:cs="Times New Roman"/>
          <w:sz w:val="24"/>
          <w:szCs w:val="24"/>
        </w:rPr>
        <w:t xml:space="preserve">”. The implementation of the fee-free education is </w:t>
      </w:r>
      <w:r w:rsidR="00862BEE" w:rsidRPr="0056376B">
        <w:rPr>
          <w:rFonts w:ascii="Times New Roman" w:hAnsi="Times New Roman" w:cs="Times New Roman"/>
          <w:sz w:val="24"/>
          <w:szCs w:val="24"/>
        </w:rPr>
        <w:t>realis</w:t>
      </w:r>
      <w:r w:rsidR="00E143D4" w:rsidRPr="0056376B">
        <w:rPr>
          <w:rFonts w:ascii="Times New Roman" w:hAnsi="Times New Roman" w:cs="Times New Roman"/>
          <w:sz w:val="24"/>
          <w:szCs w:val="24"/>
        </w:rPr>
        <w:t xml:space="preserve">ation of this constitutional right. </w:t>
      </w:r>
      <w:r w:rsidR="002B5D89" w:rsidRPr="0056376B">
        <w:rPr>
          <w:rFonts w:ascii="Times New Roman" w:hAnsi="Times New Roman" w:cs="Times New Roman"/>
          <w:sz w:val="24"/>
          <w:szCs w:val="24"/>
        </w:rPr>
        <w:t xml:space="preserve">NSFAS commenced with the implementation of the </w:t>
      </w:r>
      <w:r w:rsidR="00D15851" w:rsidRPr="0056376B">
        <w:rPr>
          <w:rFonts w:ascii="Times New Roman" w:hAnsi="Times New Roman" w:cs="Times New Roman"/>
          <w:sz w:val="24"/>
          <w:szCs w:val="24"/>
        </w:rPr>
        <w:t>f</w:t>
      </w:r>
      <w:r w:rsidR="002B5D89" w:rsidRPr="0056376B">
        <w:rPr>
          <w:rFonts w:ascii="Times New Roman" w:hAnsi="Times New Roman" w:cs="Times New Roman"/>
          <w:sz w:val="24"/>
          <w:szCs w:val="24"/>
        </w:rPr>
        <w:t>ee-</w:t>
      </w:r>
      <w:r w:rsidR="00D15851" w:rsidRPr="0056376B">
        <w:rPr>
          <w:rFonts w:ascii="Times New Roman" w:hAnsi="Times New Roman" w:cs="Times New Roman"/>
          <w:sz w:val="24"/>
          <w:szCs w:val="24"/>
        </w:rPr>
        <w:t>f</w:t>
      </w:r>
      <w:r w:rsidR="002B5D89" w:rsidRPr="0056376B">
        <w:rPr>
          <w:rFonts w:ascii="Times New Roman" w:hAnsi="Times New Roman" w:cs="Times New Roman"/>
          <w:sz w:val="24"/>
          <w:szCs w:val="24"/>
        </w:rPr>
        <w:t xml:space="preserve">ree </w:t>
      </w:r>
      <w:r w:rsidR="00D15851" w:rsidRPr="0056376B">
        <w:rPr>
          <w:rFonts w:ascii="Times New Roman" w:hAnsi="Times New Roman" w:cs="Times New Roman"/>
          <w:sz w:val="24"/>
          <w:szCs w:val="24"/>
        </w:rPr>
        <w:t>e</w:t>
      </w:r>
      <w:r w:rsidR="002B5D89" w:rsidRPr="0056376B">
        <w:rPr>
          <w:rFonts w:ascii="Times New Roman" w:hAnsi="Times New Roman" w:cs="Times New Roman"/>
          <w:sz w:val="24"/>
          <w:szCs w:val="24"/>
        </w:rPr>
        <w:t xml:space="preserve">ducation </w:t>
      </w:r>
      <w:r w:rsidR="00D15851" w:rsidRPr="0056376B">
        <w:rPr>
          <w:rFonts w:ascii="Times New Roman" w:hAnsi="Times New Roman" w:cs="Times New Roman"/>
          <w:sz w:val="24"/>
          <w:szCs w:val="24"/>
        </w:rPr>
        <w:t>p</w:t>
      </w:r>
      <w:r w:rsidR="002B5D89" w:rsidRPr="0056376B">
        <w:rPr>
          <w:rFonts w:ascii="Times New Roman" w:hAnsi="Times New Roman" w:cs="Times New Roman"/>
          <w:sz w:val="24"/>
          <w:szCs w:val="24"/>
        </w:rPr>
        <w:t>olicy in the fourth quarter (January – March) of 2017/18.</w:t>
      </w:r>
    </w:p>
    <w:p w14:paraId="3DD68B3B" w14:textId="77777777" w:rsidR="00EA7AB5" w:rsidRPr="0056376B" w:rsidRDefault="00D214FE" w:rsidP="00F25AE4">
      <w:pPr>
        <w:spacing w:after="0"/>
        <w:rPr>
          <w:rFonts w:ascii="Times New Roman" w:hAnsi="Times New Roman" w:cs="Times New Roman"/>
          <w:b/>
          <w:sz w:val="24"/>
          <w:szCs w:val="24"/>
        </w:rPr>
      </w:pPr>
      <w:r w:rsidRPr="0056376B">
        <w:rPr>
          <w:rFonts w:ascii="Times New Roman" w:hAnsi="Times New Roman" w:cs="Times New Roman"/>
          <w:b/>
          <w:sz w:val="24"/>
          <w:szCs w:val="24"/>
        </w:rPr>
        <w:t>3</w:t>
      </w:r>
      <w:r w:rsidR="00EA7AB5" w:rsidRPr="0056376B">
        <w:rPr>
          <w:rFonts w:ascii="Times New Roman" w:hAnsi="Times New Roman" w:cs="Times New Roman"/>
          <w:sz w:val="24"/>
          <w:szCs w:val="24"/>
        </w:rPr>
        <w:t xml:space="preserve">. </w:t>
      </w:r>
      <w:r w:rsidR="00EA7AB5" w:rsidRPr="0056376B">
        <w:rPr>
          <w:rFonts w:ascii="Times New Roman" w:hAnsi="Times New Roman" w:cs="Times New Roman"/>
          <w:b/>
          <w:sz w:val="24"/>
          <w:szCs w:val="24"/>
        </w:rPr>
        <w:t xml:space="preserve">OVERVIEW AND ASSESSMENT OF THE NATIONAL STUDENT FINANCIAL AID SCHEME (NSFAS) </w:t>
      </w:r>
      <w:r w:rsidR="002C5ABE" w:rsidRPr="0056376B">
        <w:rPr>
          <w:rFonts w:ascii="Times New Roman" w:hAnsi="Times New Roman" w:cs="Times New Roman"/>
          <w:b/>
          <w:sz w:val="24"/>
          <w:szCs w:val="24"/>
        </w:rPr>
        <w:t>2017/18 ANNUAL REPORT</w:t>
      </w:r>
    </w:p>
    <w:p w14:paraId="6AA81D8A" w14:textId="77777777" w:rsidR="00F660D3" w:rsidRPr="0056376B" w:rsidRDefault="00F660D3" w:rsidP="00EA7AB5">
      <w:pPr>
        <w:rPr>
          <w:rFonts w:ascii="Times New Roman" w:hAnsi="Times New Roman" w:cs="Times New Roman"/>
          <w:b/>
          <w:sz w:val="24"/>
          <w:szCs w:val="24"/>
        </w:rPr>
      </w:pPr>
    </w:p>
    <w:p w14:paraId="4E821F6F" w14:textId="77777777" w:rsidR="00F660D3" w:rsidRPr="0056376B" w:rsidRDefault="00D214FE" w:rsidP="00EA7AB5">
      <w:pPr>
        <w:rPr>
          <w:rFonts w:ascii="Times New Roman" w:hAnsi="Times New Roman" w:cs="Times New Roman"/>
          <w:b/>
          <w:sz w:val="24"/>
          <w:szCs w:val="24"/>
        </w:rPr>
      </w:pPr>
      <w:r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 xml:space="preserve">.1. </w:t>
      </w:r>
      <w:r w:rsidR="00F660D3" w:rsidRPr="0056376B">
        <w:rPr>
          <w:rFonts w:ascii="Times New Roman" w:hAnsi="Times New Roman" w:cs="Times New Roman"/>
          <w:b/>
          <w:sz w:val="24"/>
          <w:szCs w:val="24"/>
        </w:rPr>
        <w:t>National Student Financial Aid Scheme</w:t>
      </w:r>
      <w:r w:rsidR="00EA7AB5" w:rsidRPr="0056376B">
        <w:rPr>
          <w:rFonts w:ascii="Times New Roman" w:hAnsi="Times New Roman" w:cs="Times New Roman"/>
          <w:b/>
          <w:sz w:val="24"/>
          <w:szCs w:val="24"/>
        </w:rPr>
        <w:t xml:space="preserve"> </w:t>
      </w:r>
      <w:r w:rsidR="00F660D3" w:rsidRPr="0056376B">
        <w:rPr>
          <w:rFonts w:ascii="Times New Roman" w:hAnsi="Times New Roman" w:cs="Times New Roman"/>
          <w:b/>
          <w:sz w:val="24"/>
          <w:szCs w:val="24"/>
        </w:rPr>
        <w:t xml:space="preserve">(NSFAS) </w:t>
      </w:r>
      <w:r w:rsidR="00EA7AB5" w:rsidRPr="0056376B">
        <w:rPr>
          <w:rFonts w:ascii="Times New Roman" w:hAnsi="Times New Roman" w:cs="Times New Roman"/>
          <w:b/>
          <w:sz w:val="24"/>
          <w:szCs w:val="24"/>
        </w:rPr>
        <w:t>Mandate</w:t>
      </w:r>
    </w:p>
    <w:p w14:paraId="70FCB92B" w14:textId="77777777" w:rsidR="00EA7AB5" w:rsidRPr="0056376B" w:rsidRDefault="00F660D3" w:rsidP="00EA7AB5">
      <w:pPr>
        <w:rPr>
          <w:rFonts w:ascii="Times New Roman" w:hAnsi="Times New Roman" w:cs="Times New Roman"/>
          <w:b/>
          <w:sz w:val="24"/>
          <w:szCs w:val="24"/>
        </w:rPr>
      </w:pPr>
      <w:r w:rsidRPr="0056376B">
        <w:rPr>
          <w:rFonts w:ascii="Times New Roman" w:hAnsi="Times New Roman" w:cs="Times New Roman"/>
          <w:sz w:val="24"/>
          <w:szCs w:val="24"/>
        </w:rPr>
        <w:t>The National Student Financial Aid Scheme was</w:t>
      </w:r>
      <w:r w:rsidR="00EA7AB5" w:rsidRPr="0056376B">
        <w:rPr>
          <w:rFonts w:ascii="Times New Roman" w:hAnsi="Times New Roman" w:cs="Times New Roman"/>
          <w:sz w:val="24"/>
          <w:szCs w:val="24"/>
        </w:rPr>
        <w:t xml:space="preserve"> established in terms of the National Student Financial Aid Scheme Act,</w:t>
      </w:r>
      <w:r w:rsidR="009D526D" w:rsidRPr="0056376B">
        <w:rPr>
          <w:rFonts w:ascii="Times New Roman" w:hAnsi="Times New Roman" w:cs="Times New Roman"/>
          <w:sz w:val="24"/>
          <w:szCs w:val="24"/>
        </w:rPr>
        <w:t xml:space="preserve"> </w:t>
      </w:r>
      <w:r w:rsidR="00FE794D" w:rsidRPr="0056376B">
        <w:rPr>
          <w:rFonts w:ascii="Times New Roman" w:hAnsi="Times New Roman" w:cs="Times New Roman"/>
          <w:sz w:val="24"/>
          <w:szCs w:val="24"/>
        </w:rPr>
        <w:t>1999 (Act</w:t>
      </w:r>
      <w:r w:rsidR="00EA7AB5" w:rsidRPr="0056376B">
        <w:rPr>
          <w:rFonts w:ascii="Times New Roman" w:hAnsi="Times New Roman" w:cs="Times New Roman"/>
          <w:sz w:val="24"/>
          <w:szCs w:val="24"/>
        </w:rPr>
        <w:t xml:space="preserve"> No</w:t>
      </w:r>
      <w:r w:rsidR="009D526D" w:rsidRPr="0056376B">
        <w:rPr>
          <w:rFonts w:ascii="Times New Roman" w:hAnsi="Times New Roman" w:cs="Times New Roman"/>
          <w:sz w:val="24"/>
          <w:szCs w:val="24"/>
        </w:rPr>
        <w:t>.</w:t>
      </w:r>
      <w:r w:rsidR="00EA7AB5" w:rsidRPr="0056376B">
        <w:rPr>
          <w:rFonts w:ascii="Times New Roman" w:hAnsi="Times New Roman" w:cs="Times New Roman"/>
          <w:sz w:val="24"/>
          <w:szCs w:val="24"/>
        </w:rPr>
        <w:t xml:space="preserve"> 56 of 1999</w:t>
      </w:r>
      <w:r w:rsidR="00FE794D" w:rsidRPr="0056376B">
        <w:rPr>
          <w:rFonts w:ascii="Times New Roman" w:hAnsi="Times New Roman" w:cs="Times New Roman"/>
          <w:sz w:val="24"/>
          <w:szCs w:val="24"/>
        </w:rPr>
        <w:t>)</w:t>
      </w:r>
      <w:r w:rsidR="00EA7AB5" w:rsidRPr="0056376B">
        <w:rPr>
          <w:rFonts w:ascii="Times New Roman" w:hAnsi="Times New Roman" w:cs="Times New Roman"/>
          <w:sz w:val="24"/>
          <w:szCs w:val="24"/>
        </w:rPr>
        <w:t>. Its main mandate is to provide loans and bursaries to eligible students, developing criteria and conditions for the granting of loans and bursaries to eligible students in consultation with the Minister of Higher Education and Training</w:t>
      </w:r>
      <w:r w:rsidR="000A35E3" w:rsidRPr="0056376B">
        <w:rPr>
          <w:rFonts w:ascii="Times New Roman" w:hAnsi="Times New Roman" w:cs="Times New Roman"/>
          <w:sz w:val="24"/>
          <w:szCs w:val="24"/>
        </w:rPr>
        <w:t>. The entity’s mandate is also to</w:t>
      </w:r>
      <w:r w:rsidR="00EA7AB5" w:rsidRPr="0056376B">
        <w:rPr>
          <w:rFonts w:ascii="Times New Roman" w:hAnsi="Times New Roman" w:cs="Times New Roman"/>
          <w:sz w:val="24"/>
          <w:szCs w:val="24"/>
        </w:rPr>
        <w:t xml:space="preserve"> rais</w:t>
      </w:r>
      <w:r w:rsidR="000A35E3" w:rsidRPr="0056376B">
        <w:rPr>
          <w:rFonts w:ascii="Times New Roman" w:hAnsi="Times New Roman" w:cs="Times New Roman"/>
          <w:sz w:val="24"/>
          <w:szCs w:val="24"/>
        </w:rPr>
        <w:t>e</w:t>
      </w:r>
      <w:r w:rsidR="00EA7AB5" w:rsidRPr="0056376B">
        <w:rPr>
          <w:rFonts w:ascii="Times New Roman" w:hAnsi="Times New Roman" w:cs="Times New Roman"/>
          <w:sz w:val="24"/>
          <w:szCs w:val="24"/>
        </w:rPr>
        <w:t xml:space="preserve"> funds, recover loans, maintain and analys</w:t>
      </w:r>
      <w:r w:rsidR="000A35E3" w:rsidRPr="0056376B">
        <w:rPr>
          <w:rFonts w:ascii="Times New Roman" w:hAnsi="Times New Roman" w:cs="Times New Roman"/>
          <w:sz w:val="24"/>
          <w:szCs w:val="24"/>
        </w:rPr>
        <w:t>e it’s</w:t>
      </w:r>
      <w:r w:rsidR="00EA7AB5" w:rsidRPr="0056376B">
        <w:rPr>
          <w:rFonts w:ascii="Times New Roman" w:hAnsi="Times New Roman" w:cs="Times New Roman"/>
          <w:sz w:val="24"/>
          <w:szCs w:val="24"/>
        </w:rPr>
        <w:t xml:space="preserve"> database, undertak</w:t>
      </w:r>
      <w:r w:rsidR="000A35E3" w:rsidRPr="0056376B">
        <w:rPr>
          <w:rFonts w:ascii="Times New Roman" w:hAnsi="Times New Roman" w:cs="Times New Roman"/>
          <w:sz w:val="24"/>
          <w:szCs w:val="24"/>
        </w:rPr>
        <w:t>e</w:t>
      </w:r>
      <w:r w:rsidR="00EA7AB5" w:rsidRPr="0056376B">
        <w:rPr>
          <w:rFonts w:ascii="Times New Roman" w:hAnsi="Times New Roman" w:cs="Times New Roman"/>
          <w:sz w:val="24"/>
          <w:szCs w:val="24"/>
        </w:rPr>
        <w:t xml:space="preserve"> research for the better utilisation of financial resources and</w:t>
      </w:r>
      <w:r w:rsidR="000A35E3" w:rsidRPr="0056376B">
        <w:rPr>
          <w:rFonts w:ascii="Times New Roman" w:hAnsi="Times New Roman" w:cs="Times New Roman"/>
          <w:sz w:val="24"/>
          <w:szCs w:val="24"/>
        </w:rPr>
        <w:t xml:space="preserve"> to</w:t>
      </w:r>
      <w:r w:rsidR="00EA7AB5" w:rsidRPr="0056376B">
        <w:rPr>
          <w:rFonts w:ascii="Times New Roman" w:hAnsi="Times New Roman" w:cs="Times New Roman"/>
          <w:sz w:val="24"/>
          <w:szCs w:val="24"/>
        </w:rPr>
        <w:t xml:space="preserve"> advis</w:t>
      </w:r>
      <w:r w:rsidR="000A35E3" w:rsidRPr="0056376B">
        <w:rPr>
          <w:rFonts w:ascii="Times New Roman" w:hAnsi="Times New Roman" w:cs="Times New Roman"/>
          <w:sz w:val="24"/>
          <w:szCs w:val="24"/>
        </w:rPr>
        <w:t>e</w:t>
      </w:r>
      <w:r w:rsidR="00EA7AB5" w:rsidRPr="0056376B">
        <w:rPr>
          <w:rFonts w:ascii="Times New Roman" w:hAnsi="Times New Roman" w:cs="Times New Roman"/>
          <w:sz w:val="24"/>
          <w:szCs w:val="24"/>
        </w:rPr>
        <w:t xml:space="preserve"> the Minister on matters relating to financial aid for students.</w:t>
      </w:r>
    </w:p>
    <w:p w14:paraId="2A588A47" w14:textId="77777777" w:rsidR="002C5ABE" w:rsidRPr="0056376B" w:rsidRDefault="00D214FE" w:rsidP="00EA7AB5">
      <w:pPr>
        <w:rPr>
          <w:rFonts w:ascii="Times New Roman" w:hAnsi="Times New Roman" w:cs="Times New Roman"/>
          <w:b/>
          <w:sz w:val="24"/>
          <w:szCs w:val="24"/>
        </w:rPr>
      </w:pPr>
      <w:r w:rsidRPr="0056376B">
        <w:rPr>
          <w:rFonts w:ascii="Times New Roman" w:hAnsi="Times New Roman" w:cs="Times New Roman"/>
          <w:b/>
          <w:sz w:val="24"/>
          <w:szCs w:val="24"/>
        </w:rPr>
        <w:t>3</w:t>
      </w:r>
      <w:r w:rsidR="007C2E34" w:rsidRPr="0056376B">
        <w:rPr>
          <w:rFonts w:ascii="Times New Roman" w:hAnsi="Times New Roman" w:cs="Times New Roman"/>
          <w:b/>
          <w:sz w:val="24"/>
          <w:szCs w:val="24"/>
        </w:rPr>
        <w:t>.1</w:t>
      </w:r>
      <w:r w:rsidR="00EA7AB5" w:rsidRPr="0056376B">
        <w:rPr>
          <w:rFonts w:ascii="Times New Roman" w:hAnsi="Times New Roman" w:cs="Times New Roman"/>
          <w:b/>
          <w:sz w:val="24"/>
          <w:szCs w:val="24"/>
        </w:rPr>
        <w:t>.</w:t>
      </w:r>
      <w:r w:rsidR="007C2E34" w:rsidRPr="0056376B">
        <w:rPr>
          <w:rFonts w:ascii="Times New Roman" w:hAnsi="Times New Roman" w:cs="Times New Roman"/>
          <w:b/>
          <w:sz w:val="24"/>
          <w:szCs w:val="24"/>
        </w:rPr>
        <w:t>1</w:t>
      </w:r>
      <w:r w:rsidR="009351AE" w:rsidRPr="0056376B">
        <w:rPr>
          <w:rFonts w:ascii="Times New Roman" w:hAnsi="Times New Roman" w:cs="Times New Roman"/>
          <w:b/>
          <w:sz w:val="24"/>
          <w:szCs w:val="24"/>
        </w:rPr>
        <w:t>.</w:t>
      </w:r>
      <w:r w:rsidR="00EA7AB5" w:rsidRPr="0056376B">
        <w:rPr>
          <w:rFonts w:ascii="Times New Roman" w:hAnsi="Times New Roman" w:cs="Times New Roman"/>
          <w:b/>
          <w:sz w:val="24"/>
          <w:szCs w:val="24"/>
        </w:rPr>
        <w:t xml:space="preserve"> Analysis of the revised </w:t>
      </w:r>
      <w:r w:rsidR="002C5ABE" w:rsidRPr="0056376B">
        <w:rPr>
          <w:rFonts w:ascii="Times New Roman" w:hAnsi="Times New Roman" w:cs="Times New Roman"/>
          <w:b/>
          <w:sz w:val="24"/>
          <w:szCs w:val="24"/>
        </w:rPr>
        <w:t>2017/18 Annual Performance Plan (APP)</w:t>
      </w:r>
    </w:p>
    <w:p w14:paraId="21BD8FC0" w14:textId="77777777" w:rsidR="006714A8" w:rsidRPr="0056376B" w:rsidRDefault="006714A8" w:rsidP="00F9046C">
      <w:pPr>
        <w:rPr>
          <w:rFonts w:ascii="Times New Roman" w:hAnsi="Times New Roman" w:cs="Times New Roman"/>
          <w:bCs/>
          <w:sz w:val="24"/>
          <w:szCs w:val="24"/>
        </w:rPr>
      </w:pPr>
      <w:r w:rsidRPr="0056376B">
        <w:rPr>
          <w:rFonts w:ascii="Times New Roman" w:hAnsi="Times New Roman" w:cs="Times New Roman"/>
          <w:sz w:val="24"/>
          <w:szCs w:val="24"/>
        </w:rPr>
        <w:t xml:space="preserve">NSFAS made material changes to the strategic objectives and key performance indicators in the 2017/18 Annual Performance Plan. </w:t>
      </w:r>
      <w:r w:rsidR="00CA556D" w:rsidRPr="0056376B">
        <w:rPr>
          <w:rFonts w:ascii="Times New Roman" w:hAnsi="Times New Roman" w:cs="Times New Roman"/>
          <w:sz w:val="24"/>
          <w:szCs w:val="24"/>
        </w:rPr>
        <w:t xml:space="preserve">The </w:t>
      </w:r>
      <w:r w:rsidRPr="0056376B">
        <w:rPr>
          <w:rFonts w:ascii="Times New Roman" w:hAnsi="Times New Roman" w:cs="Times New Roman"/>
          <w:bCs/>
          <w:sz w:val="24"/>
          <w:szCs w:val="24"/>
        </w:rPr>
        <w:t xml:space="preserve">rollout of the student-centred model to all institutions at the beginning of the 2017 academic year resulted in misalignment between the business model and the APP. Accordingly, the APP </w:t>
      </w:r>
      <w:r w:rsidR="000A35E3" w:rsidRPr="0056376B">
        <w:rPr>
          <w:rFonts w:ascii="Times New Roman" w:hAnsi="Times New Roman" w:cs="Times New Roman"/>
          <w:bCs/>
          <w:sz w:val="24"/>
          <w:szCs w:val="24"/>
        </w:rPr>
        <w:t>had</w:t>
      </w:r>
      <w:r w:rsidRPr="0056376B">
        <w:rPr>
          <w:rFonts w:ascii="Times New Roman" w:hAnsi="Times New Roman" w:cs="Times New Roman"/>
          <w:bCs/>
          <w:sz w:val="24"/>
          <w:szCs w:val="24"/>
        </w:rPr>
        <w:t xml:space="preserve"> to be amended </w:t>
      </w:r>
      <w:r w:rsidR="000A35E3" w:rsidRPr="0056376B">
        <w:rPr>
          <w:rFonts w:ascii="Times New Roman" w:hAnsi="Times New Roman" w:cs="Times New Roman"/>
          <w:bCs/>
          <w:sz w:val="24"/>
          <w:szCs w:val="24"/>
        </w:rPr>
        <w:t>as follows</w:t>
      </w:r>
      <w:r w:rsidRPr="0056376B">
        <w:rPr>
          <w:rFonts w:ascii="Times New Roman" w:hAnsi="Times New Roman" w:cs="Times New Roman"/>
          <w:bCs/>
          <w:sz w:val="24"/>
          <w:szCs w:val="24"/>
        </w:rPr>
        <w:t>:</w:t>
      </w:r>
    </w:p>
    <w:p w14:paraId="004076F2" w14:textId="77777777" w:rsidR="006714A8" w:rsidRPr="0056376B" w:rsidRDefault="006714A8" w:rsidP="006714A8">
      <w:pPr>
        <w:pStyle w:val="ListParagraph"/>
        <w:numPr>
          <w:ilvl w:val="0"/>
          <w:numId w:val="15"/>
        </w:numPr>
        <w:autoSpaceDE w:val="0"/>
        <w:autoSpaceDN w:val="0"/>
        <w:adjustRightInd w:val="0"/>
        <w:spacing w:after="100"/>
        <w:rPr>
          <w:rFonts w:ascii="Times New Roman" w:hAnsi="Times New Roman" w:cs="Times New Roman"/>
          <w:sz w:val="24"/>
          <w:szCs w:val="24"/>
        </w:rPr>
      </w:pPr>
      <w:r w:rsidRPr="0056376B">
        <w:rPr>
          <w:rFonts w:ascii="Times New Roman" w:hAnsi="Times New Roman" w:cs="Times New Roman"/>
          <w:sz w:val="24"/>
          <w:szCs w:val="24"/>
        </w:rPr>
        <w:t>Remove performance objectives and key performance indicators linked to the previous business model;</w:t>
      </w:r>
    </w:p>
    <w:p w14:paraId="441FCC40" w14:textId="77777777" w:rsidR="006714A8" w:rsidRPr="0056376B" w:rsidRDefault="006714A8" w:rsidP="006714A8">
      <w:pPr>
        <w:pStyle w:val="ListParagraph"/>
        <w:numPr>
          <w:ilvl w:val="0"/>
          <w:numId w:val="15"/>
        </w:numPr>
        <w:autoSpaceDE w:val="0"/>
        <w:autoSpaceDN w:val="0"/>
        <w:adjustRightInd w:val="0"/>
        <w:spacing w:after="100"/>
        <w:rPr>
          <w:rFonts w:ascii="Times New Roman" w:hAnsi="Times New Roman" w:cs="Times New Roman"/>
          <w:sz w:val="24"/>
          <w:szCs w:val="24"/>
        </w:rPr>
      </w:pPr>
      <w:r w:rsidRPr="0056376B">
        <w:rPr>
          <w:rFonts w:ascii="Times New Roman" w:hAnsi="Times New Roman" w:cs="Times New Roman"/>
          <w:sz w:val="24"/>
          <w:szCs w:val="24"/>
        </w:rPr>
        <w:t>Add new performance objectives and key performance indicators appropriate for current business model;</w:t>
      </w:r>
    </w:p>
    <w:p w14:paraId="12EB7EC8" w14:textId="77777777" w:rsidR="006714A8" w:rsidRPr="0056376B" w:rsidRDefault="006714A8" w:rsidP="006714A8">
      <w:pPr>
        <w:pStyle w:val="ListParagraph"/>
        <w:numPr>
          <w:ilvl w:val="0"/>
          <w:numId w:val="15"/>
        </w:numPr>
        <w:autoSpaceDE w:val="0"/>
        <w:autoSpaceDN w:val="0"/>
        <w:adjustRightInd w:val="0"/>
        <w:spacing w:after="100"/>
        <w:rPr>
          <w:rFonts w:ascii="Times New Roman" w:hAnsi="Times New Roman" w:cs="Times New Roman"/>
          <w:sz w:val="24"/>
          <w:szCs w:val="24"/>
        </w:rPr>
      </w:pPr>
      <w:r w:rsidRPr="0056376B">
        <w:rPr>
          <w:rFonts w:ascii="Times New Roman" w:hAnsi="Times New Roman" w:cs="Times New Roman"/>
          <w:sz w:val="24"/>
          <w:szCs w:val="24"/>
        </w:rPr>
        <w:t>Revise and improve performance targets;</w:t>
      </w:r>
    </w:p>
    <w:p w14:paraId="6F6B841D" w14:textId="77777777" w:rsidR="006714A8" w:rsidRPr="0056376B" w:rsidRDefault="006714A8" w:rsidP="006714A8">
      <w:pPr>
        <w:pStyle w:val="ListParagraph"/>
        <w:numPr>
          <w:ilvl w:val="0"/>
          <w:numId w:val="15"/>
        </w:numPr>
        <w:autoSpaceDE w:val="0"/>
        <w:autoSpaceDN w:val="0"/>
        <w:adjustRightInd w:val="0"/>
        <w:spacing w:after="100"/>
        <w:rPr>
          <w:rFonts w:ascii="Times New Roman" w:hAnsi="Times New Roman" w:cs="Times New Roman"/>
          <w:sz w:val="24"/>
          <w:szCs w:val="24"/>
        </w:rPr>
      </w:pPr>
      <w:r w:rsidRPr="0056376B">
        <w:rPr>
          <w:rFonts w:ascii="Times New Roman" w:hAnsi="Times New Roman" w:cs="Times New Roman"/>
          <w:sz w:val="24"/>
          <w:szCs w:val="24"/>
        </w:rPr>
        <w:t xml:space="preserve">Amend </w:t>
      </w:r>
      <w:r w:rsidR="00F868D1" w:rsidRPr="0056376B">
        <w:rPr>
          <w:rFonts w:ascii="Times New Roman" w:hAnsi="Times New Roman" w:cs="Times New Roman"/>
          <w:sz w:val="24"/>
          <w:szCs w:val="24"/>
        </w:rPr>
        <w:t>key performance indicators (</w:t>
      </w:r>
      <w:r w:rsidRPr="0056376B">
        <w:rPr>
          <w:rFonts w:ascii="Times New Roman" w:hAnsi="Times New Roman" w:cs="Times New Roman"/>
          <w:sz w:val="24"/>
          <w:szCs w:val="24"/>
        </w:rPr>
        <w:t>KPIs</w:t>
      </w:r>
      <w:r w:rsidR="00F868D1" w:rsidRPr="0056376B">
        <w:rPr>
          <w:rFonts w:ascii="Times New Roman" w:hAnsi="Times New Roman" w:cs="Times New Roman"/>
          <w:sz w:val="24"/>
          <w:szCs w:val="24"/>
        </w:rPr>
        <w:t>)</w:t>
      </w:r>
      <w:r w:rsidRPr="0056376B">
        <w:rPr>
          <w:rFonts w:ascii="Times New Roman" w:hAnsi="Times New Roman" w:cs="Times New Roman"/>
          <w:sz w:val="24"/>
          <w:szCs w:val="24"/>
        </w:rPr>
        <w:t xml:space="preserve"> to address prior year audit finding, and </w:t>
      </w:r>
    </w:p>
    <w:p w14:paraId="0AB834FD" w14:textId="77777777" w:rsidR="006714A8" w:rsidRPr="0056376B" w:rsidRDefault="006714A8" w:rsidP="006714A8">
      <w:pPr>
        <w:pStyle w:val="ListParagraph"/>
        <w:numPr>
          <w:ilvl w:val="0"/>
          <w:numId w:val="15"/>
        </w:numPr>
        <w:autoSpaceDE w:val="0"/>
        <w:autoSpaceDN w:val="0"/>
        <w:adjustRightInd w:val="0"/>
        <w:spacing w:after="100"/>
        <w:rPr>
          <w:rFonts w:ascii="Times New Roman" w:hAnsi="Times New Roman" w:cs="Times New Roman"/>
          <w:sz w:val="24"/>
          <w:szCs w:val="24"/>
        </w:rPr>
      </w:pPr>
      <w:r w:rsidRPr="0056376B">
        <w:rPr>
          <w:rFonts w:ascii="Times New Roman" w:hAnsi="Times New Roman" w:cs="Times New Roman"/>
          <w:sz w:val="24"/>
          <w:szCs w:val="24"/>
        </w:rPr>
        <w:t>Reclassification of Strategic Objectives within appropriate program delivery goals.</w:t>
      </w:r>
    </w:p>
    <w:p w14:paraId="57D5897A" w14:textId="77777777" w:rsidR="009B1CDF" w:rsidRPr="0056376B" w:rsidRDefault="009B1CDF" w:rsidP="006714A8">
      <w:pPr>
        <w:rPr>
          <w:rFonts w:ascii="Times New Roman" w:hAnsi="Times New Roman" w:cs="Times New Roman"/>
          <w:b/>
          <w:sz w:val="24"/>
          <w:szCs w:val="24"/>
        </w:rPr>
      </w:pPr>
    </w:p>
    <w:p w14:paraId="3607F6AC" w14:textId="77777777" w:rsidR="006714A8" w:rsidRPr="0056376B" w:rsidRDefault="00CA556D" w:rsidP="006714A8">
      <w:pPr>
        <w:rPr>
          <w:rFonts w:ascii="Times New Roman" w:hAnsi="Times New Roman" w:cs="Times New Roman"/>
          <w:b/>
          <w:sz w:val="24"/>
          <w:szCs w:val="24"/>
        </w:rPr>
      </w:pPr>
      <w:r w:rsidRPr="0056376B">
        <w:rPr>
          <w:rFonts w:ascii="Times New Roman" w:hAnsi="Times New Roman" w:cs="Times New Roman"/>
          <w:b/>
          <w:sz w:val="24"/>
          <w:szCs w:val="24"/>
        </w:rPr>
        <w:t xml:space="preserve">Table 1: </w:t>
      </w:r>
      <w:r w:rsidR="006714A8" w:rsidRPr="0056376B">
        <w:rPr>
          <w:rFonts w:ascii="Times New Roman" w:hAnsi="Times New Roman" w:cs="Times New Roman"/>
          <w:b/>
          <w:sz w:val="24"/>
          <w:szCs w:val="24"/>
        </w:rPr>
        <w:t>New strategic objective and key performance indicators added to the Annual Performance Plan</w:t>
      </w:r>
    </w:p>
    <w:tbl>
      <w:tblPr>
        <w:tblStyle w:val="TableGrid"/>
        <w:tblW w:w="0" w:type="auto"/>
        <w:tblLook w:val="04A0" w:firstRow="1" w:lastRow="0" w:firstColumn="1" w:lastColumn="0" w:noHBand="0" w:noVBand="1"/>
      </w:tblPr>
      <w:tblGrid>
        <w:gridCol w:w="3005"/>
        <w:gridCol w:w="3005"/>
        <w:gridCol w:w="3006"/>
      </w:tblGrid>
      <w:tr w:rsidR="006714A8" w:rsidRPr="0056376B" w14:paraId="1877AB8E" w14:textId="77777777" w:rsidTr="00CF5A6E">
        <w:tc>
          <w:tcPr>
            <w:tcW w:w="3005" w:type="dxa"/>
          </w:tcPr>
          <w:p w14:paraId="6A8EE6CB"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Strategic objective</w:t>
            </w:r>
          </w:p>
        </w:tc>
        <w:tc>
          <w:tcPr>
            <w:tcW w:w="3005" w:type="dxa"/>
          </w:tcPr>
          <w:p w14:paraId="0738F070"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Key performance Indicator</w:t>
            </w:r>
          </w:p>
        </w:tc>
        <w:tc>
          <w:tcPr>
            <w:tcW w:w="3006" w:type="dxa"/>
          </w:tcPr>
          <w:p w14:paraId="2E6CA160"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 xml:space="preserve">Motivation for amendment </w:t>
            </w:r>
          </w:p>
        </w:tc>
      </w:tr>
      <w:tr w:rsidR="006714A8" w:rsidRPr="0056376B" w14:paraId="4829FDED" w14:textId="77777777" w:rsidTr="00CF5A6E">
        <w:tc>
          <w:tcPr>
            <w:tcW w:w="3005" w:type="dxa"/>
            <w:vMerge w:val="restart"/>
          </w:tcPr>
          <w:tbl>
            <w:tblPr>
              <w:tblW w:w="0" w:type="auto"/>
              <w:tblBorders>
                <w:top w:val="nil"/>
                <w:left w:val="nil"/>
                <w:bottom w:val="nil"/>
                <w:right w:val="nil"/>
              </w:tblBorders>
              <w:tblLook w:val="0000" w:firstRow="0" w:lastRow="0" w:firstColumn="0" w:lastColumn="0" w:noHBand="0" w:noVBand="0"/>
            </w:tblPr>
            <w:tblGrid>
              <w:gridCol w:w="2789"/>
            </w:tblGrid>
            <w:tr w:rsidR="006714A8" w:rsidRPr="0056376B" w14:paraId="287E4B39" w14:textId="77777777" w:rsidTr="00CF5A6E">
              <w:trPr>
                <w:trHeight w:val="639"/>
              </w:trPr>
              <w:tc>
                <w:tcPr>
                  <w:tcW w:w="0" w:type="auto"/>
                </w:tcPr>
                <w:p w14:paraId="41FD2B98" w14:textId="77777777" w:rsidR="006714A8" w:rsidRPr="0056376B" w:rsidRDefault="006714A8" w:rsidP="00CF5A6E">
                  <w:pPr>
                    <w:autoSpaceDE w:val="0"/>
                    <w:autoSpaceDN w:val="0"/>
                    <w:adjustRightInd w:val="0"/>
                    <w:spacing w:after="0" w:line="240" w:lineRule="auto"/>
                    <w:ind w:hanging="278"/>
                    <w:rPr>
                      <w:rFonts w:ascii="Times New Roman" w:hAnsi="Times New Roman" w:cs="Times New Roman"/>
                      <w:color w:val="000000"/>
                      <w:sz w:val="24"/>
                      <w:szCs w:val="24"/>
                    </w:rPr>
                  </w:pPr>
                  <w:r w:rsidRPr="0056376B">
                    <w:rPr>
                      <w:rFonts w:ascii="Times New Roman" w:hAnsi="Times New Roman" w:cs="Times New Roman"/>
                      <w:sz w:val="24"/>
                      <w:szCs w:val="24"/>
                    </w:rPr>
                    <w:t xml:space="preserve">3. 3. </w:t>
                  </w:r>
                  <w:r w:rsidRPr="0056376B">
                    <w:rPr>
                      <w:rFonts w:ascii="Times New Roman" w:hAnsi="Times New Roman" w:cs="Times New Roman"/>
                      <w:color w:val="000000"/>
                      <w:sz w:val="24"/>
                      <w:szCs w:val="24"/>
                    </w:rPr>
                    <w:t>Improve the efficiency of the application, evaluation and funding of students.</w:t>
                  </w:r>
                </w:p>
              </w:tc>
            </w:tr>
          </w:tbl>
          <w:p w14:paraId="10189DDB" w14:textId="77777777" w:rsidR="006714A8" w:rsidRPr="0056376B" w:rsidRDefault="006714A8" w:rsidP="00CF5A6E">
            <w:pPr>
              <w:rPr>
                <w:rFonts w:ascii="Times New Roman" w:hAnsi="Times New Roman" w:cs="Times New Roman"/>
                <w:sz w:val="24"/>
                <w:szCs w:val="24"/>
              </w:rPr>
            </w:pPr>
          </w:p>
        </w:tc>
        <w:tc>
          <w:tcPr>
            <w:tcW w:w="3005" w:type="dxa"/>
          </w:tcPr>
          <w:p w14:paraId="1B6C8D5D"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3.1. Percentage of all manual applications received by 30 November and captured by 31 December each year</w:t>
            </w:r>
          </w:p>
        </w:tc>
        <w:tc>
          <w:tcPr>
            <w:tcW w:w="3006" w:type="dxa"/>
            <w:vMerge w:val="restart"/>
          </w:tcPr>
          <w:p w14:paraId="2E77E21B"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To align the APP with the business plan</w:t>
            </w:r>
          </w:p>
        </w:tc>
      </w:tr>
      <w:tr w:rsidR="006714A8" w:rsidRPr="0056376B" w14:paraId="2FC675BC" w14:textId="77777777" w:rsidTr="00CF5A6E">
        <w:tc>
          <w:tcPr>
            <w:tcW w:w="3005" w:type="dxa"/>
            <w:vMerge/>
          </w:tcPr>
          <w:p w14:paraId="0DFF37F4" w14:textId="77777777" w:rsidR="006714A8" w:rsidRPr="0056376B" w:rsidRDefault="006714A8" w:rsidP="00CF5A6E">
            <w:pPr>
              <w:rPr>
                <w:rFonts w:ascii="Times New Roman" w:hAnsi="Times New Roman" w:cs="Times New Roman"/>
                <w:sz w:val="24"/>
                <w:szCs w:val="24"/>
              </w:rPr>
            </w:pPr>
          </w:p>
        </w:tc>
        <w:tc>
          <w:tcPr>
            <w:tcW w:w="3005" w:type="dxa"/>
          </w:tcPr>
          <w:p w14:paraId="131250BA"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3.2. Percentage of all applications received by 30 November and evaluated by 31 December each year.</w:t>
            </w:r>
          </w:p>
        </w:tc>
        <w:tc>
          <w:tcPr>
            <w:tcW w:w="3006" w:type="dxa"/>
            <w:vMerge/>
          </w:tcPr>
          <w:p w14:paraId="40AFB52E" w14:textId="77777777" w:rsidR="006714A8" w:rsidRPr="0056376B" w:rsidRDefault="006714A8" w:rsidP="00CF5A6E">
            <w:pPr>
              <w:rPr>
                <w:rFonts w:ascii="Times New Roman" w:hAnsi="Times New Roman" w:cs="Times New Roman"/>
                <w:sz w:val="24"/>
                <w:szCs w:val="24"/>
              </w:rPr>
            </w:pPr>
          </w:p>
        </w:tc>
      </w:tr>
      <w:tr w:rsidR="006714A8" w:rsidRPr="0056376B" w14:paraId="0A8BB638" w14:textId="77777777" w:rsidTr="00CF5A6E">
        <w:tc>
          <w:tcPr>
            <w:tcW w:w="3005" w:type="dxa"/>
            <w:vMerge/>
          </w:tcPr>
          <w:p w14:paraId="6B9F86D5" w14:textId="77777777" w:rsidR="006714A8" w:rsidRPr="0056376B" w:rsidRDefault="006714A8" w:rsidP="00CF5A6E">
            <w:pPr>
              <w:rPr>
                <w:rFonts w:ascii="Times New Roman" w:hAnsi="Times New Roman" w:cs="Times New Roman"/>
                <w:sz w:val="24"/>
                <w:szCs w:val="24"/>
              </w:rPr>
            </w:pPr>
          </w:p>
        </w:tc>
        <w:tc>
          <w:tcPr>
            <w:tcW w:w="3005" w:type="dxa"/>
          </w:tcPr>
          <w:p w14:paraId="62049BE7"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3.3. Percentage of all applications received by 30 November for, which provisional funding decisions are communicated to applicants by 31 January each year.</w:t>
            </w:r>
          </w:p>
        </w:tc>
        <w:tc>
          <w:tcPr>
            <w:tcW w:w="3006" w:type="dxa"/>
            <w:vMerge/>
          </w:tcPr>
          <w:p w14:paraId="65DDD6F1" w14:textId="77777777" w:rsidR="006714A8" w:rsidRPr="0056376B" w:rsidRDefault="006714A8" w:rsidP="00CF5A6E">
            <w:pPr>
              <w:rPr>
                <w:rFonts w:ascii="Times New Roman" w:hAnsi="Times New Roman" w:cs="Times New Roman"/>
                <w:sz w:val="24"/>
                <w:szCs w:val="24"/>
              </w:rPr>
            </w:pPr>
          </w:p>
        </w:tc>
      </w:tr>
      <w:tr w:rsidR="006714A8" w:rsidRPr="0056376B" w14:paraId="79C7E265" w14:textId="77777777" w:rsidTr="00CF5A6E">
        <w:tc>
          <w:tcPr>
            <w:tcW w:w="3005" w:type="dxa"/>
            <w:vMerge/>
          </w:tcPr>
          <w:p w14:paraId="2CDA2D94" w14:textId="77777777" w:rsidR="006714A8" w:rsidRPr="0056376B" w:rsidRDefault="006714A8" w:rsidP="00CF5A6E">
            <w:pPr>
              <w:rPr>
                <w:rFonts w:ascii="Times New Roman" w:hAnsi="Times New Roman" w:cs="Times New Roman"/>
                <w:sz w:val="24"/>
                <w:szCs w:val="24"/>
              </w:rPr>
            </w:pPr>
          </w:p>
        </w:tc>
        <w:tc>
          <w:tcPr>
            <w:tcW w:w="3005" w:type="dxa"/>
          </w:tcPr>
          <w:p w14:paraId="49135930"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3.4. Design and implement processes to record the date on, which registration data is received from institutions.</w:t>
            </w:r>
          </w:p>
        </w:tc>
        <w:tc>
          <w:tcPr>
            <w:tcW w:w="3006" w:type="dxa"/>
            <w:vMerge/>
          </w:tcPr>
          <w:p w14:paraId="065158CA" w14:textId="77777777" w:rsidR="006714A8" w:rsidRPr="0056376B" w:rsidRDefault="006714A8" w:rsidP="00CF5A6E">
            <w:pPr>
              <w:rPr>
                <w:rFonts w:ascii="Times New Roman" w:hAnsi="Times New Roman" w:cs="Times New Roman"/>
                <w:sz w:val="24"/>
                <w:szCs w:val="24"/>
              </w:rPr>
            </w:pPr>
          </w:p>
        </w:tc>
      </w:tr>
      <w:tr w:rsidR="006714A8" w:rsidRPr="0056376B" w14:paraId="16FC81FC" w14:textId="77777777" w:rsidTr="00CF5A6E">
        <w:tc>
          <w:tcPr>
            <w:tcW w:w="3005" w:type="dxa"/>
            <w:vMerge/>
          </w:tcPr>
          <w:p w14:paraId="0445328F" w14:textId="77777777" w:rsidR="006714A8" w:rsidRPr="0056376B" w:rsidRDefault="006714A8" w:rsidP="00CF5A6E">
            <w:pPr>
              <w:rPr>
                <w:rFonts w:ascii="Times New Roman" w:hAnsi="Times New Roman" w:cs="Times New Roman"/>
                <w:sz w:val="24"/>
                <w:szCs w:val="24"/>
              </w:rPr>
            </w:pPr>
          </w:p>
        </w:tc>
        <w:tc>
          <w:tcPr>
            <w:tcW w:w="3005" w:type="dxa"/>
          </w:tcPr>
          <w:p w14:paraId="6DB140C8"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3.5. Percentage of LAF/SOPs generated within 30 days of registration data from institutions.</w:t>
            </w:r>
          </w:p>
        </w:tc>
        <w:tc>
          <w:tcPr>
            <w:tcW w:w="3006" w:type="dxa"/>
            <w:vMerge/>
          </w:tcPr>
          <w:p w14:paraId="440F38A2" w14:textId="77777777" w:rsidR="006714A8" w:rsidRPr="0056376B" w:rsidRDefault="006714A8" w:rsidP="00CF5A6E">
            <w:pPr>
              <w:rPr>
                <w:rFonts w:ascii="Times New Roman" w:hAnsi="Times New Roman" w:cs="Times New Roman"/>
                <w:sz w:val="24"/>
                <w:szCs w:val="24"/>
              </w:rPr>
            </w:pPr>
          </w:p>
        </w:tc>
      </w:tr>
      <w:tr w:rsidR="006714A8" w:rsidRPr="0056376B" w14:paraId="358D3FD4" w14:textId="77777777" w:rsidTr="00CF5A6E">
        <w:tc>
          <w:tcPr>
            <w:tcW w:w="3005" w:type="dxa"/>
            <w:vMerge/>
          </w:tcPr>
          <w:p w14:paraId="70135FEF" w14:textId="77777777" w:rsidR="006714A8" w:rsidRPr="0056376B" w:rsidRDefault="006714A8" w:rsidP="00CF5A6E">
            <w:pPr>
              <w:rPr>
                <w:rFonts w:ascii="Times New Roman" w:hAnsi="Times New Roman" w:cs="Times New Roman"/>
                <w:sz w:val="24"/>
                <w:szCs w:val="24"/>
              </w:rPr>
            </w:pPr>
          </w:p>
        </w:tc>
        <w:tc>
          <w:tcPr>
            <w:tcW w:w="3005" w:type="dxa"/>
          </w:tcPr>
          <w:p w14:paraId="3254474A"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3.6. Number of institutions where all NSFAS disburse allowances directly to students.</w:t>
            </w:r>
          </w:p>
        </w:tc>
        <w:tc>
          <w:tcPr>
            <w:tcW w:w="3006" w:type="dxa"/>
            <w:vMerge/>
          </w:tcPr>
          <w:p w14:paraId="663FB846" w14:textId="77777777" w:rsidR="006714A8" w:rsidRPr="0056376B" w:rsidRDefault="006714A8" w:rsidP="00CF5A6E">
            <w:pPr>
              <w:rPr>
                <w:rFonts w:ascii="Times New Roman" w:hAnsi="Times New Roman" w:cs="Times New Roman"/>
                <w:sz w:val="24"/>
                <w:szCs w:val="24"/>
              </w:rPr>
            </w:pPr>
          </w:p>
        </w:tc>
      </w:tr>
      <w:tr w:rsidR="006714A8" w:rsidRPr="0056376B" w14:paraId="629695A7" w14:textId="77777777" w:rsidTr="00CF5A6E">
        <w:tc>
          <w:tcPr>
            <w:tcW w:w="3005" w:type="dxa"/>
            <w:vMerge w:val="restart"/>
          </w:tcPr>
          <w:p w14:paraId="06D67F29"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 Improve the efficiency of payment of residence fees, tuition fees and allowances to NSFAS students and institutions (existing strategic objectives)</w:t>
            </w:r>
          </w:p>
        </w:tc>
        <w:tc>
          <w:tcPr>
            <w:tcW w:w="3005" w:type="dxa"/>
          </w:tcPr>
          <w:p w14:paraId="6DD904E2"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4.3. Percentage of amounts due to institutions in respect of LAF/SOPs accepted, which are paid to institutions by 31 December each year.</w:t>
            </w:r>
          </w:p>
        </w:tc>
        <w:tc>
          <w:tcPr>
            <w:tcW w:w="3006" w:type="dxa"/>
            <w:vMerge w:val="restart"/>
          </w:tcPr>
          <w:p w14:paraId="399D4CC3"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Align the APP with the business model.</w:t>
            </w:r>
          </w:p>
        </w:tc>
      </w:tr>
      <w:tr w:rsidR="006714A8" w:rsidRPr="0056376B" w14:paraId="1487EF83" w14:textId="77777777" w:rsidTr="00CF5A6E">
        <w:trPr>
          <w:trHeight w:val="1550"/>
        </w:trPr>
        <w:tc>
          <w:tcPr>
            <w:tcW w:w="3005" w:type="dxa"/>
            <w:vMerge/>
            <w:tcBorders>
              <w:bottom w:val="single" w:sz="4" w:space="0" w:color="auto"/>
            </w:tcBorders>
          </w:tcPr>
          <w:p w14:paraId="45F80614" w14:textId="77777777" w:rsidR="006714A8" w:rsidRPr="0056376B" w:rsidRDefault="006714A8" w:rsidP="00CF5A6E">
            <w:pPr>
              <w:spacing w:line="240" w:lineRule="auto"/>
              <w:rPr>
                <w:rFonts w:ascii="Times New Roman" w:hAnsi="Times New Roman" w:cs="Times New Roman"/>
                <w:sz w:val="24"/>
                <w:szCs w:val="24"/>
              </w:rPr>
            </w:pPr>
          </w:p>
        </w:tc>
        <w:tc>
          <w:tcPr>
            <w:tcW w:w="3005" w:type="dxa"/>
            <w:tcBorders>
              <w:bottom w:val="single" w:sz="4" w:space="0" w:color="auto"/>
            </w:tcBorders>
          </w:tcPr>
          <w:p w14:paraId="570E0202"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4.4. Percentage of allowances due to students in respect of LAF/SOPs (where NSFAS disburses directly to students), which are paid to students by 31 December each year</w:t>
            </w:r>
          </w:p>
        </w:tc>
        <w:tc>
          <w:tcPr>
            <w:tcW w:w="3006" w:type="dxa"/>
            <w:vMerge/>
            <w:tcBorders>
              <w:bottom w:val="single" w:sz="4" w:space="0" w:color="auto"/>
            </w:tcBorders>
          </w:tcPr>
          <w:p w14:paraId="4F6FF146" w14:textId="77777777" w:rsidR="006714A8" w:rsidRPr="0056376B" w:rsidRDefault="006714A8" w:rsidP="00CF5A6E">
            <w:pPr>
              <w:rPr>
                <w:rFonts w:ascii="Times New Roman" w:hAnsi="Times New Roman" w:cs="Times New Roman"/>
                <w:sz w:val="24"/>
                <w:szCs w:val="24"/>
              </w:rPr>
            </w:pPr>
          </w:p>
        </w:tc>
      </w:tr>
    </w:tbl>
    <w:p w14:paraId="3DFC2957" w14:textId="77777777" w:rsidR="006714A8" w:rsidRPr="0056376B" w:rsidRDefault="006714A8" w:rsidP="006714A8">
      <w:pPr>
        <w:rPr>
          <w:rFonts w:ascii="Times New Roman" w:hAnsi="Times New Roman" w:cs="Times New Roman"/>
          <w:b/>
          <w:sz w:val="24"/>
          <w:szCs w:val="24"/>
        </w:rPr>
      </w:pPr>
    </w:p>
    <w:p w14:paraId="0DCAC3A7" w14:textId="77777777" w:rsidR="006714A8" w:rsidRPr="0056376B" w:rsidRDefault="00CA556D" w:rsidP="006714A8">
      <w:pPr>
        <w:rPr>
          <w:rFonts w:ascii="Times New Roman" w:hAnsi="Times New Roman" w:cs="Times New Roman"/>
          <w:b/>
          <w:sz w:val="24"/>
          <w:szCs w:val="24"/>
        </w:rPr>
      </w:pPr>
      <w:r w:rsidRPr="0056376B">
        <w:rPr>
          <w:rFonts w:ascii="Times New Roman" w:hAnsi="Times New Roman" w:cs="Times New Roman"/>
          <w:b/>
          <w:sz w:val="24"/>
          <w:szCs w:val="24"/>
        </w:rPr>
        <w:t>Table 2:</w:t>
      </w:r>
      <w:r w:rsidR="006714A8" w:rsidRPr="0056376B">
        <w:rPr>
          <w:rFonts w:ascii="Times New Roman" w:hAnsi="Times New Roman" w:cs="Times New Roman"/>
          <w:b/>
          <w:sz w:val="24"/>
          <w:szCs w:val="24"/>
        </w:rPr>
        <w:t xml:space="preserve"> Amendments to key performance indicators</w:t>
      </w:r>
    </w:p>
    <w:tbl>
      <w:tblPr>
        <w:tblStyle w:val="TableGrid"/>
        <w:tblW w:w="9016" w:type="dxa"/>
        <w:tblLook w:val="04A0" w:firstRow="1" w:lastRow="0" w:firstColumn="1" w:lastColumn="0" w:noHBand="0" w:noVBand="1"/>
      </w:tblPr>
      <w:tblGrid>
        <w:gridCol w:w="2470"/>
        <w:gridCol w:w="2628"/>
        <w:gridCol w:w="2069"/>
        <w:gridCol w:w="1849"/>
      </w:tblGrid>
      <w:tr w:rsidR="006714A8" w:rsidRPr="0056376B" w14:paraId="23368489" w14:textId="77777777" w:rsidTr="00CF5A6E">
        <w:tc>
          <w:tcPr>
            <w:tcW w:w="2470" w:type="dxa"/>
          </w:tcPr>
          <w:p w14:paraId="36C0975D"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Strategic objective</w:t>
            </w:r>
          </w:p>
        </w:tc>
        <w:tc>
          <w:tcPr>
            <w:tcW w:w="2628" w:type="dxa"/>
          </w:tcPr>
          <w:p w14:paraId="157B9F62"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Key performance Indicator</w:t>
            </w:r>
          </w:p>
        </w:tc>
        <w:tc>
          <w:tcPr>
            <w:tcW w:w="2069" w:type="dxa"/>
          </w:tcPr>
          <w:p w14:paraId="429E28DA"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Previous key performance indicators description</w:t>
            </w:r>
          </w:p>
        </w:tc>
        <w:tc>
          <w:tcPr>
            <w:tcW w:w="1849" w:type="dxa"/>
          </w:tcPr>
          <w:p w14:paraId="4891FA27"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 xml:space="preserve">Motivation for amendment </w:t>
            </w:r>
          </w:p>
        </w:tc>
      </w:tr>
      <w:tr w:rsidR="006714A8" w:rsidRPr="0056376B" w14:paraId="35ED7734" w14:textId="77777777" w:rsidTr="00CF5A6E">
        <w:tc>
          <w:tcPr>
            <w:tcW w:w="2470" w:type="dxa"/>
            <w:vMerge w:val="restart"/>
          </w:tcPr>
          <w:p w14:paraId="7D87317D"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 Improve the efficiency of payment of residence fees, tuition fees and allowances to NSFAS students and institutions (existing strategic objectives)</w:t>
            </w:r>
          </w:p>
        </w:tc>
        <w:tc>
          <w:tcPr>
            <w:tcW w:w="2628" w:type="dxa"/>
          </w:tcPr>
          <w:p w14:paraId="468291AE"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4.1. Percentage of students for, which the first instalment of amounts due to the institution is paid to the institution within 30 days from LAF/SOPs acceptance date.</w:t>
            </w:r>
          </w:p>
        </w:tc>
        <w:tc>
          <w:tcPr>
            <w:tcW w:w="2069" w:type="dxa"/>
          </w:tcPr>
          <w:p w14:paraId="1A1B9110"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4.1. percentage of students in the student-centred model paid tuition and residence fees within 30 days.</w:t>
            </w:r>
          </w:p>
        </w:tc>
        <w:tc>
          <w:tcPr>
            <w:tcW w:w="1849" w:type="dxa"/>
            <w:vMerge w:val="restart"/>
          </w:tcPr>
          <w:p w14:paraId="2E98C5EA"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Address prior year audit findings</w:t>
            </w:r>
          </w:p>
        </w:tc>
      </w:tr>
      <w:tr w:rsidR="006714A8" w:rsidRPr="0056376B" w14:paraId="5D2E0E76" w14:textId="77777777" w:rsidTr="00CF5A6E">
        <w:trPr>
          <w:trHeight w:val="1550"/>
        </w:trPr>
        <w:tc>
          <w:tcPr>
            <w:tcW w:w="2470" w:type="dxa"/>
            <w:vMerge/>
            <w:tcBorders>
              <w:bottom w:val="single" w:sz="4" w:space="0" w:color="auto"/>
            </w:tcBorders>
          </w:tcPr>
          <w:p w14:paraId="7202CD85" w14:textId="77777777" w:rsidR="006714A8" w:rsidRPr="0056376B" w:rsidRDefault="006714A8" w:rsidP="00CF5A6E">
            <w:pPr>
              <w:spacing w:line="240" w:lineRule="auto"/>
              <w:rPr>
                <w:rFonts w:ascii="Times New Roman" w:hAnsi="Times New Roman" w:cs="Times New Roman"/>
                <w:sz w:val="24"/>
                <w:szCs w:val="24"/>
              </w:rPr>
            </w:pPr>
          </w:p>
        </w:tc>
        <w:tc>
          <w:tcPr>
            <w:tcW w:w="2628" w:type="dxa"/>
            <w:tcBorders>
              <w:bottom w:val="single" w:sz="4" w:space="0" w:color="auto"/>
            </w:tcBorders>
          </w:tcPr>
          <w:p w14:paraId="70935A07"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 xml:space="preserve">4.2. Percentage of students for, which the first instalment of allowances due to students (where NSFAS disburses directly to students) is paid to the student within 10 days of LAF/SOPs acceptance.  in </w:t>
            </w:r>
          </w:p>
        </w:tc>
        <w:tc>
          <w:tcPr>
            <w:tcW w:w="2069" w:type="dxa"/>
            <w:tcBorders>
              <w:bottom w:val="single" w:sz="4" w:space="0" w:color="auto"/>
            </w:tcBorders>
          </w:tcPr>
          <w:p w14:paraId="5FF1C257"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4.2. Percentage of students in the student-centred model paid allowances within 10 days</w:t>
            </w:r>
          </w:p>
        </w:tc>
        <w:tc>
          <w:tcPr>
            <w:tcW w:w="1849" w:type="dxa"/>
            <w:vMerge/>
            <w:tcBorders>
              <w:bottom w:val="single" w:sz="4" w:space="0" w:color="auto"/>
            </w:tcBorders>
          </w:tcPr>
          <w:p w14:paraId="58B970ED" w14:textId="77777777" w:rsidR="006714A8" w:rsidRPr="0056376B" w:rsidRDefault="006714A8" w:rsidP="00CF5A6E">
            <w:pPr>
              <w:rPr>
                <w:rFonts w:ascii="Times New Roman" w:hAnsi="Times New Roman" w:cs="Times New Roman"/>
                <w:sz w:val="24"/>
                <w:szCs w:val="24"/>
              </w:rPr>
            </w:pPr>
          </w:p>
        </w:tc>
      </w:tr>
      <w:tr w:rsidR="006714A8" w:rsidRPr="0056376B" w14:paraId="5726F0B0" w14:textId="77777777" w:rsidTr="00CF5A6E">
        <w:trPr>
          <w:trHeight w:val="1550"/>
        </w:trPr>
        <w:tc>
          <w:tcPr>
            <w:tcW w:w="2470" w:type="dxa"/>
            <w:tcBorders>
              <w:bottom w:val="single" w:sz="4" w:space="0" w:color="auto"/>
            </w:tcBorders>
          </w:tcPr>
          <w:p w14:paraId="4AEDA0F4"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5. Improve and maintain financial, performance management and IT governance audit outcomes.</w:t>
            </w:r>
          </w:p>
        </w:tc>
        <w:tc>
          <w:tcPr>
            <w:tcW w:w="2628" w:type="dxa"/>
            <w:tcBorders>
              <w:bottom w:val="single" w:sz="4" w:space="0" w:color="auto"/>
            </w:tcBorders>
          </w:tcPr>
          <w:p w14:paraId="1944938C"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5.1. Audit Opinion of the AGSA</w:t>
            </w:r>
          </w:p>
        </w:tc>
        <w:tc>
          <w:tcPr>
            <w:tcW w:w="2069" w:type="dxa"/>
            <w:tcBorders>
              <w:bottom w:val="single" w:sz="4" w:space="0" w:color="auto"/>
            </w:tcBorders>
          </w:tcPr>
          <w:p w14:paraId="76DD32B4"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5.1. Audit Opinion of the AGSA (Financial)</w:t>
            </w:r>
          </w:p>
        </w:tc>
        <w:tc>
          <w:tcPr>
            <w:tcW w:w="1849" w:type="dxa"/>
            <w:tcBorders>
              <w:bottom w:val="single" w:sz="4" w:space="0" w:color="auto"/>
            </w:tcBorders>
          </w:tcPr>
          <w:p w14:paraId="1EEF2338"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Address prior year’s findings</w:t>
            </w:r>
          </w:p>
        </w:tc>
      </w:tr>
    </w:tbl>
    <w:p w14:paraId="0BEC6582" w14:textId="77777777" w:rsidR="006714A8" w:rsidRPr="0056376B" w:rsidRDefault="006714A8" w:rsidP="006714A8">
      <w:pPr>
        <w:rPr>
          <w:rFonts w:ascii="Times New Roman" w:hAnsi="Times New Roman" w:cs="Times New Roman"/>
          <w:sz w:val="24"/>
          <w:szCs w:val="24"/>
        </w:rPr>
      </w:pPr>
    </w:p>
    <w:p w14:paraId="06FEF057" w14:textId="77777777" w:rsidR="006714A8" w:rsidRPr="0056376B" w:rsidRDefault="00CA556D" w:rsidP="006714A8">
      <w:pPr>
        <w:rPr>
          <w:rFonts w:ascii="Times New Roman" w:hAnsi="Times New Roman" w:cs="Times New Roman"/>
          <w:b/>
          <w:sz w:val="24"/>
          <w:szCs w:val="24"/>
        </w:rPr>
      </w:pPr>
      <w:r w:rsidRPr="0056376B">
        <w:rPr>
          <w:rFonts w:ascii="Times New Roman" w:hAnsi="Times New Roman" w:cs="Times New Roman"/>
          <w:b/>
          <w:sz w:val="24"/>
          <w:szCs w:val="24"/>
        </w:rPr>
        <w:t>Table 3:</w:t>
      </w:r>
      <w:r w:rsidR="006714A8" w:rsidRPr="0056376B">
        <w:rPr>
          <w:rFonts w:ascii="Times New Roman" w:hAnsi="Times New Roman" w:cs="Times New Roman"/>
          <w:b/>
          <w:sz w:val="24"/>
          <w:szCs w:val="24"/>
        </w:rPr>
        <w:t xml:space="preserve"> Strategic objectives and key performance indicators removed</w:t>
      </w:r>
    </w:p>
    <w:tbl>
      <w:tblPr>
        <w:tblStyle w:val="TableGrid"/>
        <w:tblW w:w="0" w:type="auto"/>
        <w:tblLook w:val="04A0" w:firstRow="1" w:lastRow="0" w:firstColumn="1" w:lastColumn="0" w:noHBand="0" w:noVBand="1"/>
      </w:tblPr>
      <w:tblGrid>
        <w:gridCol w:w="3005"/>
        <w:gridCol w:w="3005"/>
        <w:gridCol w:w="3006"/>
      </w:tblGrid>
      <w:tr w:rsidR="006714A8" w:rsidRPr="0056376B" w14:paraId="52680070" w14:textId="77777777" w:rsidTr="00CF5A6E">
        <w:tc>
          <w:tcPr>
            <w:tcW w:w="3005" w:type="dxa"/>
          </w:tcPr>
          <w:p w14:paraId="7D56F159"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Strategic objective</w:t>
            </w:r>
          </w:p>
        </w:tc>
        <w:tc>
          <w:tcPr>
            <w:tcW w:w="3005" w:type="dxa"/>
          </w:tcPr>
          <w:p w14:paraId="0B75E8EF"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Key performance Indicator</w:t>
            </w:r>
          </w:p>
        </w:tc>
        <w:tc>
          <w:tcPr>
            <w:tcW w:w="3006" w:type="dxa"/>
          </w:tcPr>
          <w:p w14:paraId="4575C734"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 xml:space="preserve">Motivation for amendment </w:t>
            </w:r>
          </w:p>
        </w:tc>
      </w:tr>
      <w:tr w:rsidR="006714A8" w:rsidRPr="0056376B" w14:paraId="71FBC3F3" w14:textId="77777777" w:rsidTr="00CF5A6E">
        <w:tc>
          <w:tcPr>
            <w:tcW w:w="3005" w:type="dxa"/>
          </w:tcPr>
          <w:tbl>
            <w:tblPr>
              <w:tblW w:w="0" w:type="auto"/>
              <w:tblBorders>
                <w:top w:val="nil"/>
                <w:left w:val="nil"/>
                <w:bottom w:val="nil"/>
                <w:right w:val="nil"/>
              </w:tblBorders>
              <w:tblLook w:val="0000" w:firstRow="0" w:lastRow="0" w:firstColumn="0" w:lastColumn="0" w:noHBand="0" w:noVBand="0"/>
            </w:tblPr>
            <w:tblGrid>
              <w:gridCol w:w="2789"/>
            </w:tblGrid>
            <w:tr w:rsidR="006714A8" w:rsidRPr="0056376B" w14:paraId="58481351" w14:textId="77777777" w:rsidTr="00CF5A6E">
              <w:trPr>
                <w:trHeight w:val="639"/>
              </w:trPr>
              <w:tc>
                <w:tcPr>
                  <w:tcW w:w="0" w:type="auto"/>
                </w:tcPr>
                <w:p w14:paraId="7AE5ADC3" w14:textId="77777777" w:rsidR="006714A8" w:rsidRPr="0056376B" w:rsidRDefault="006714A8" w:rsidP="00CF5A6E">
                  <w:pPr>
                    <w:autoSpaceDE w:val="0"/>
                    <w:autoSpaceDN w:val="0"/>
                    <w:adjustRightInd w:val="0"/>
                    <w:spacing w:after="0" w:line="240" w:lineRule="auto"/>
                    <w:ind w:hanging="278"/>
                    <w:rPr>
                      <w:rFonts w:ascii="Times New Roman" w:hAnsi="Times New Roman" w:cs="Times New Roman"/>
                      <w:color w:val="000000"/>
                      <w:sz w:val="24"/>
                      <w:szCs w:val="24"/>
                    </w:rPr>
                  </w:pPr>
                  <w:r w:rsidRPr="0056376B">
                    <w:rPr>
                      <w:rFonts w:ascii="Times New Roman" w:hAnsi="Times New Roman" w:cs="Times New Roman"/>
                      <w:sz w:val="24"/>
                      <w:szCs w:val="24"/>
                    </w:rPr>
                    <w:t xml:space="preserve">3. 3. </w:t>
                  </w:r>
                  <w:r w:rsidRPr="0056376B">
                    <w:rPr>
                      <w:rFonts w:ascii="Times New Roman" w:hAnsi="Times New Roman" w:cs="Times New Roman"/>
                      <w:color w:val="000000"/>
                      <w:sz w:val="24"/>
                      <w:szCs w:val="24"/>
                    </w:rPr>
                    <w:t>Increase the percentage of students on Student-Centred Model.</w:t>
                  </w:r>
                </w:p>
              </w:tc>
            </w:tr>
          </w:tbl>
          <w:p w14:paraId="6019DF78" w14:textId="77777777" w:rsidR="006714A8" w:rsidRPr="0056376B" w:rsidRDefault="006714A8" w:rsidP="00CF5A6E">
            <w:pPr>
              <w:rPr>
                <w:rFonts w:ascii="Times New Roman" w:hAnsi="Times New Roman" w:cs="Times New Roman"/>
                <w:sz w:val="24"/>
                <w:szCs w:val="24"/>
              </w:rPr>
            </w:pPr>
          </w:p>
        </w:tc>
        <w:tc>
          <w:tcPr>
            <w:tcW w:w="3005" w:type="dxa"/>
          </w:tcPr>
          <w:p w14:paraId="5B9EDEA7"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3.1. Percentage of students migrated to new Student-Centred Model (cumulative)</w:t>
            </w:r>
          </w:p>
        </w:tc>
        <w:tc>
          <w:tcPr>
            <w:tcW w:w="3006" w:type="dxa"/>
          </w:tcPr>
          <w:p w14:paraId="78D08142"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To align the APP with the business plan</w:t>
            </w:r>
          </w:p>
        </w:tc>
      </w:tr>
      <w:tr w:rsidR="006714A8" w:rsidRPr="0056376B" w14:paraId="69DC11CB" w14:textId="77777777" w:rsidTr="00CF5A6E">
        <w:tc>
          <w:tcPr>
            <w:tcW w:w="3005" w:type="dxa"/>
          </w:tcPr>
          <w:p w14:paraId="62992E99"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 xml:space="preserve">4. Improve the efficiency of payment of tuition, residence fees, tuition fees and allowances to NSFAS students and institutions </w:t>
            </w:r>
          </w:p>
        </w:tc>
        <w:tc>
          <w:tcPr>
            <w:tcW w:w="3005" w:type="dxa"/>
          </w:tcPr>
          <w:p w14:paraId="299D7E06"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4.3. Percentage of claims paid to institutions outside of the student-centred model by due date</w:t>
            </w:r>
          </w:p>
        </w:tc>
        <w:tc>
          <w:tcPr>
            <w:tcW w:w="3006" w:type="dxa"/>
          </w:tcPr>
          <w:p w14:paraId="19F868E0"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Align the APP with the business model.</w:t>
            </w:r>
          </w:p>
        </w:tc>
      </w:tr>
      <w:tr w:rsidR="006714A8" w:rsidRPr="0056376B" w14:paraId="43DE0907" w14:textId="77777777" w:rsidTr="00CF5A6E">
        <w:tc>
          <w:tcPr>
            <w:tcW w:w="3005" w:type="dxa"/>
          </w:tcPr>
          <w:p w14:paraId="3AA39055"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5. Improve and maintain financial, performance management and IT governance audit outcomes</w:t>
            </w:r>
          </w:p>
        </w:tc>
        <w:tc>
          <w:tcPr>
            <w:tcW w:w="3005" w:type="dxa"/>
          </w:tcPr>
          <w:p w14:paraId="2FE4E2D3"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5.2. Audit Report of the AGSA (other legal and regulatory requirements)</w:t>
            </w:r>
          </w:p>
        </w:tc>
        <w:tc>
          <w:tcPr>
            <w:tcW w:w="3006" w:type="dxa"/>
          </w:tcPr>
          <w:p w14:paraId="7ADE793D"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This was to address prior year audit findings.</w:t>
            </w:r>
          </w:p>
        </w:tc>
      </w:tr>
    </w:tbl>
    <w:p w14:paraId="380D32BA" w14:textId="77777777" w:rsidR="006714A8" w:rsidRPr="0056376B" w:rsidRDefault="006714A8" w:rsidP="006714A8">
      <w:pPr>
        <w:rPr>
          <w:rFonts w:ascii="Times New Roman" w:hAnsi="Times New Roman" w:cs="Times New Roman"/>
          <w:sz w:val="24"/>
          <w:szCs w:val="24"/>
        </w:rPr>
      </w:pPr>
    </w:p>
    <w:p w14:paraId="6D5FD399" w14:textId="77777777" w:rsidR="006714A8" w:rsidRPr="0056376B" w:rsidRDefault="00CA556D" w:rsidP="006714A8">
      <w:pPr>
        <w:rPr>
          <w:rFonts w:ascii="Times New Roman" w:hAnsi="Times New Roman" w:cs="Times New Roman"/>
          <w:b/>
          <w:sz w:val="24"/>
          <w:szCs w:val="24"/>
        </w:rPr>
      </w:pPr>
      <w:r w:rsidRPr="0056376B">
        <w:rPr>
          <w:rFonts w:ascii="Times New Roman" w:hAnsi="Times New Roman" w:cs="Times New Roman"/>
          <w:b/>
          <w:sz w:val="24"/>
          <w:szCs w:val="24"/>
        </w:rPr>
        <w:t>Table 4:</w:t>
      </w:r>
      <w:r w:rsidR="006714A8" w:rsidRPr="0056376B">
        <w:rPr>
          <w:rFonts w:ascii="Times New Roman" w:hAnsi="Times New Roman" w:cs="Times New Roman"/>
          <w:b/>
          <w:sz w:val="24"/>
          <w:szCs w:val="24"/>
        </w:rPr>
        <w:t xml:space="preserve"> Amendments to targets</w:t>
      </w:r>
    </w:p>
    <w:tbl>
      <w:tblPr>
        <w:tblStyle w:val="TableGrid"/>
        <w:tblW w:w="0" w:type="auto"/>
        <w:tblLook w:val="04A0" w:firstRow="1" w:lastRow="0" w:firstColumn="1" w:lastColumn="0" w:noHBand="0" w:noVBand="1"/>
      </w:tblPr>
      <w:tblGrid>
        <w:gridCol w:w="2308"/>
        <w:gridCol w:w="2281"/>
        <w:gridCol w:w="1551"/>
        <w:gridCol w:w="1574"/>
        <w:gridCol w:w="1430"/>
      </w:tblGrid>
      <w:tr w:rsidR="006714A8" w:rsidRPr="0056376B" w14:paraId="29090448" w14:textId="77777777" w:rsidTr="006714A8">
        <w:tc>
          <w:tcPr>
            <w:tcW w:w="2308" w:type="dxa"/>
          </w:tcPr>
          <w:p w14:paraId="1045801B"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Strategic objective</w:t>
            </w:r>
          </w:p>
        </w:tc>
        <w:tc>
          <w:tcPr>
            <w:tcW w:w="2281" w:type="dxa"/>
          </w:tcPr>
          <w:p w14:paraId="55505876"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Key performance Indicator</w:t>
            </w:r>
          </w:p>
        </w:tc>
        <w:tc>
          <w:tcPr>
            <w:tcW w:w="1551" w:type="dxa"/>
          </w:tcPr>
          <w:p w14:paraId="065E79BE"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 xml:space="preserve">Previous target </w:t>
            </w:r>
          </w:p>
        </w:tc>
        <w:tc>
          <w:tcPr>
            <w:tcW w:w="1574" w:type="dxa"/>
          </w:tcPr>
          <w:p w14:paraId="71711D73"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Proposed target</w:t>
            </w:r>
          </w:p>
        </w:tc>
        <w:tc>
          <w:tcPr>
            <w:tcW w:w="1302" w:type="dxa"/>
          </w:tcPr>
          <w:p w14:paraId="1B83C428" w14:textId="77777777" w:rsidR="006714A8" w:rsidRPr="0056376B" w:rsidRDefault="006714A8" w:rsidP="00CF5A6E">
            <w:pPr>
              <w:rPr>
                <w:rFonts w:ascii="Times New Roman" w:hAnsi="Times New Roman" w:cs="Times New Roman"/>
                <w:b/>
                <w:sz w:val="24"/>
                <w:szCs w:val="24"/>
              </w:rPr>
            </w:pPr>
            <w:r w:rsidRPr="0056376B">
              <w:rPr>
                <w:rFonts w:ascii="Times New Roman" w:hAnsi="Times New Roman" w:cs="Times New Roman"/>
                <w:b/>
                <w:sz w:val="24"/>
                <w:szCs w:val="24"/>
              </w:rPr>
              <w:t>Motivation for amendment</w:t>
            </w:r>
          </w:p>
        </w:tc>
      </w:tr>
      <w:tr w:rsidR="006714A8" w:rsidRPr="0056376B" w14:paraId="6953D1F2" w14:textId="77777777" w:rsidTr="006714A8">
        <w:tc>
          <w:tcPr>
            <w:tcW w:w="2308" w:type="dxa"/>
          </w:tcPr>
          <w:tbl>
            <w:tblPr>
              <w:tblW w:w="0" w:type="auto"/>
              <w:tblBorders>
                <w:top w:val="nil"/>
                <w:left w:val="nil"/>
                <w:bottom w:val="nil"/>
                <w:right w:val="nil"/>
              </w:tblBorders>
              <w:tblLook w:val="0000" w:firstRow="0" w:lastRow="0" w:firstColumn="0" w:lastColumn="0" w:noHBand="0" w:noVBand="0"/>
            </w:tblPr>
            <w:tblGrid>
              <w:gridCol w:w="2092"/>
            </w:tblGrid>
            <w:tr w:rsidR="006714A8" w:rsidRPr="0056376B" w14:paraId="4C3DBA46" w14:textId="77777777" w:rsidTr="00CF5A6E">
              <w:trPr>
                <w:trHeight w:val="639"/>
              </w:trPr>
              <w:tc>
                <w:tcPr>
                  <w:tcW w:w="0" w:type="auto"/>
                </w:tcPr>
                <w:p w14:paraId="59F5F826" w14:textId="77777777" w:rsidR="006714A8" w:rsidRPr="0056376B" w:rsidRDefault="006714A8" w:rsidP="00CF5A6E">
                  <w:pPr>
                    <w:autoSpaceDE w:val="0"/>
                    <w:autoSpaceDN w:val="0"/>
                    <w:adjustRightInd w:val="0"/>
                    <w:spacing w:after="0" w:line="240" w:lineRule="auto"/>
                    <w:ind w:hanging="278"/>
                    <w:rPr>
                      <w:rFonts w:ascii="Times New Roman" w:hAnsi="Times New Roman" w:cs="Times New Roman"/>
                      <w:color w:val="000000"/>
                      <w:sz w:val="24"/>
                      <w:szCs w:val="24"/>
                    </w:rPr>
                  </w:pPr>
                  <w:r w:rsidRPr="0056376B">
                    <w:rPr>
                      <w:rFonts w:ascii="Times New Roman" w:hAnsi="Times New Roman" w:cs="Times New Roman"/>
                      <w:sz w:val="24"/>
                      <w:szCs w:val="24"/>
                    </w:rPr>
                    <w:t>3. 1. Increase in funding (Rand value) raised for financial aid for qualifying students</w:t>
                  </w:r>
                </w:p>
              </w:tc>
            </w:tr>
          </w:tbl>
          <w:p w14:paraId="771FDB8E" w14:textId="77777777" w:rsidR="006714A8" w:rsidRPr="0056376B" w:rsidRDefault="006714A8" w:rsidP="00CF5A6E">
            <w:pPr>
              <w:rPr>
                <w:rFonts w:ascii="Times New Roman" w:hAnsi="Times New Roman" w:cs="Times New Roman"/>
                <w:sz w:val="24"/>
                <w:szCs w:val="24"/>
              </w:rPr>
            </w:pPr>
          </w:p>
        </w:tc>
        <w:tc>
          <w:tcPr>
            <w:tcW w:w="2281" w:type="dxa"/>
          </w:tcPr>
          <w:p w14:paraId="1C36C568" w14:textId="77777777" w:rsidR="006714A8" w:rsidRPr="0056376B" w:rsidRDefault="006714A8" w:rsidP="00CF5A6E">
            <w:pPr>
              <w:spacing w:line="240" w:lineRule="auto"/>
              <w:rPr>
                <w:rFonts w:ascii="Times New Roman" w:hAnsi="Times New Roman" w:cs="Times New Roman"/>
                <w:sz w:val="24"/>
                <w:szCs w:val="24"/>
              </w:rPr>
            </w:pPr>
            <w:r w:rsidRPr="0056376B">
              <w:rPr>
                <w:rFonts w:ascii="Times New Roman" w:hAnsi="Times New Roman" w:cs="Times New Roman"/>
                <w:sz w:val="24"/>
                <w:szCs w:val="24"/>
              </w:rPr>
              <w:t>31.2 Increase in amount of funds (rand value) raised from current funders</w:t>
            </w:r>
          </w:p>
        </w:tc>
        <w:tc>
          <w:tcPr>
            <w:tcW w:w="1551" w:type="dxa"/>
          </w:tcPr>
          <w:p w14:paraId="7C3FF321"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R106.0 m</w:t>
            </w:r>
          </w:p>
        </w:tc>
        <w:tc>
          <w:tcPr>
            <w:tcW w:w="1574" w:type="dxa"/>
          </w:tcPr>
          <w:p w14:paraId="3C5F3CB6"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R13.0</w:t>
            </w:r>
            <w:r w:rsidR="007B2ACA" w:rsidRPr="0056376B">
              <w:rPr>
                <w:rFonts w:ascii="Times New Roman" w:hAnsi="Times New Roman" w:cs="Times New Roman"/>
                <w:sz w:val="24"/>
                <w:szCs w:val="24"/>
              </w:rPr>
              <w:t xml:space="preserve"> </w:t>
            </w:r>
            <w:r w:rsidRPr="0056376B">
              <w:rPr>
                <w:rFonts w:ascii="Times New Roman" w:hAnsi="Times New Roman" w:cs="Times New Roman"/>
                <w:sz w:val="24"/>
                <w:szCs w:val="24"/>
              </w:rPr>
              <w:t>m</w:t>
            </w:r>
          </w:p>
        </w:tc>
        <w:tc>
          <w:tcPr>
            <w:tcW w:w="1302" w:type="dxa"/>
          </w:tcPr>
          <w:p w14:paraId="2CA8F88C" w14:textId="77777777" w:rsidR="006714A8" w:rsidRPr="0056376B" w:rsidRDefault="006714A8" w:rsidP="00CF5A6E">
            <w:pPr>
              <w:rPr>
                <w:rFonts w:ascii="Times New Roman" w:hAnsi="Times New Roman" w:cs="Times New Roman"/>
                <w:sz w:val="24"/>
                <w:szCs w:val="24"/>
              </w:rPr>
            </w:pPr>
            <w:r w:rsidRPr="0056376B">
              <w:rPr>
                <w:rFonts w:ascii="Times New Roman" w:hAnsi="Times New Roman" w:cs="Times New Roman"/>
                <w:sz w:val="24"/>
                <w:szCs w:val="24"/>
              </w:rPr>
              <w:t>Target was not achievable</w:t>
            </w:r>
          </w:p>
        </w:tc>
      </w:tr>
    </w:tbl>
    <w:p w14:paraId="4FAA2EDE" w14:textId="77777777" w:rsidR="006714A8" w:rsidRPr="0056376B" w:rsidRDefault="006714A8" w:rsidP="006714A8">
      <w:pPr>
        <w:rPr>
          <w:rFonts w:ascii="Times New Roman" w:hAnsi="Times New Roman" w:cs="Times New Roman"/>
          <w:sz w:val="24"/>
          <w:szCs w:val="24"/>
        </w:rPr>
      </w:pPr>
    </w:p>
    <w:p w14:paraId="4ED4E173" w14:textId="6F0B050E" w:rsidR="006714A8" w:rsidRPr="0056376B" w:rsidRDefault="006714A8" w:rsidP="006714A8">
      <w:pPr>
        <w:rPr>
          <w:rFonts w:ascii="Times New Roman" w:hAnsi="Times New Roman" w:cs="Times New Roman"/>
          <w:b/>
          <w:sz w:val="24"/>
          <w:szCs w:val="24"/>
        </w:rPr>
      </w:pPr>
      <w:r w:rsidRPr="0056376B">
        <w:rPr>
          <w:rFonts w:ascii="Times New Roman" w:hAnsi="Times New Roman" w:cs="Times New Roman"/>
          <w:b/>
          <w:sz w:val="24"/>
          <w:szCs w:val="24"/>
        </w:rPr>
        <w:t>Reclassification of Strategic Objectives within appropriate program delivery goals</w:t>
      </w:r>
    </w:p>
    <w:p w14:paraId="57D9DAB5" w14:textId="77777777" w:rsidR="00EA7AB5" w:rsidRPr="0056376B" w:rsidRDefault="006714A8" w:rsidP="00EA7AB5">
      <w:pPr>
        <w:rPr>
          <w:rFonts w:ascii="Times New Roman" w:hAnsi="Times New Roman" w:cs="Times New Roman"/>
          <w:sz w:val="24"/>
          <w:szCs w:val="24"/>
        </w:rPr>
      </w:pPr>
      <w:r w:rsidRPr="0056376B">
        <w:rPr>
          <w:rFonts w:ascii="Times New Roman" w:hAnsi="Times New Roman" w:cs="Times New Roman"/>
          <w:sz w:val="24"/>
          <w:szCs w:val="24"/>
        </w:rPr>
        <w:t>Strategic objective 7: to undertake research for the better utilisation of financial resources was reclassified from programme 1: Administration to programme: Student-Centred Financial Aid as this was considered to be more appropriate.</w:t>
      </w:r>
    </w:p>
    <w:p w14:paraId="5BA83B1A" w14:textId="77777777" w:rsidR="00CA556D" w:rsidRPr="0056376B" w:rsidRDefault="00CA556D" w:rsidP="00CA556D">
      <w:pPr>
        <w:rPr>
          <w:rFonts w:ascii="Times New Roman" w:hAnsi="Times New Roman" w:cs="Times New Roman"/>
          <w:sz w:val="24"/>
          <w:szCs w:val="24"/>
        </w:rPr>
      </w:pPr>
      <w:r w:rsidRPr="0056376B">
        <w:rPr>
          <w:rFonts w:ascii="Times New Roman" w:hAnsi="Times New Roman" w:cs="Times New Roman"/>
          <w:sz w:val="24"/>
          <w:szCs w:val="24"/>
        </w:rPr>
        <w:t>The revised 2017/18 Annual Performance Plan was approved by the Minister of Higher Education and Training in December</w:t>
      </w:r>
      <w:r w:rsidR="00AE25AC" w:rsidRPr="0056376B">
        <w:rPr>
          <w:rFonts w:ascii="Times New Roman" w:hAnsi="Times New Roman" w:cs="Times New Roman"/>
          <w:sz w:val="24"/>
          <w:szCs w:val="24"/>
        </w:rPr>
        <w:t xml:space="preserve"> 2017</w:t>
      </w:r>
      <w:r w:rsidR="00F660D3" w:rsidRPr="0056376B">
        <w:rPr>
          <w:rFonts w:ascii="Times New Roman" w:hAnsi="Times New Roman" w:cs="Times New Roman"/>
          <w:sz w:val="24"/>
          <w:szCs w:val="24"/>
        </w:rPr>
        <w:t xml:space="preserve"> in terms of t</w:t>
      </w:r>
      <w:r w:rsidRPr="0056376B">
        <w:rPr>
          <w:rFonts w:ascii="Times New Roman" w:hAnsi="Times New Roman" w:cs="Times New Roman"/>
          <w:sz w:val="24"/>
          <w:szCs w:val="24"/>
        </w:rPr>
        <w:t xml:space="preserve">reasury </w:t>
      </w:r>
      <w:r w:rsidR="00F660D3" w:rsidRPr="0056376B">
        <w:rPr>
          <w:rFonts w:ascii="Times New Roman" w:hAnsi="Times New Roman" w:cs="Times New Roman"/>
          <w:sz w:val="24"/>
          <w:szCs w:val="24"/>
        </w:rPr>
        <w:t>r</w:t>
      </w:r>
      <w:r w:rsidRPr="0056376B">
        <w:rPr>
          <w:rFonts w:ascii="Times New Roman" w:hAnsi="Times New Roman" w:cs="Times New Roman"/>
          <w:sz w:val="24"/>
          <w:szCs w:val="24"/>
        </w:rPr>
        <w:t>egulation 30.1.1, which requires the executive authority to approve the annual performance plan.</w:t>
      </w:r>
    </w:p>
    <w:p w14:paraId="5FF03D1E" w14:textId="77777777" w:rsidR="00E60833" w:rsidRPr="0056376B" w:rsidRDefault="00D35363" w:rsidP="00EA7AB5">
      <w:pPr>
        <w:rPr>
          <w:rFonts w:ascii="Times New Roman" w:hAnsi="Times New Roman" w:cs="Times New Roman"/>
          <w:b/>
          <w:sz w:val="24"/>
          <w:szCs w:val="24"/>
        </w:rPr>
      </w:pPr>
      <w:r w:rsidRPr="0056376B">
        <w:rPr>
          <w:rFonts w:ascii="Times New Roman" w:hAnsi="Times New Roman" w:cs="Times New Roman"/>
          <w:b/>
          <w:sz w:val="24"/>
          <w:szCs w:val="24"/>
        </w:rPr>
        <w:t xml:space="preserve">3.1.2. </w:t>
      </w:r>
      <w:r w:rsidR="00EA7AB5" w:rsidRPr="0056376B">
        <w:rPr>
          <w:rFonts w:ascii="Times New Roman" w:hAnsi="Times New Roman" w:cs="Times New Roman"/>
          <w:b/>
          <w:sz w:val="24"/>
          <w:szCs w:val="24"/>
        </w:rPr>
        <w:t xml:space="preserve">Overview and assessment of the NSFAS </w:t>
      </w:r>
      <w:r w:rsidR="00E60833" w:rsidRPr="0056376B">
        <w:rPr>
          <w:rFonts w:ascii="Times New Roman" w:hAnsi="Times New Roman" w:cs="Times New Roman"/>
          <w:b/>
          <w:sz w:val="24"/>
          <w:szCs w:val="24"/>
        </w:rPr>
        <w:t>2017/18 budget and expenditure</w:t>
      </w:r>
    </w:p>
    <w:p w14:paraId="1E659E96" w14:textId="77777777" w:rsidR="00E60833" w:rsidRPr="0056376B" w:rsidRDefault="00E60833" w:rsidP="00E60833">
      <w:pPr>
        <w:rPr>
          <w:rFonts w:ascii="Times New Roman" w:hAnsi="Times New Roman" w:cs="Times New Roman"/>
          <w:sz w:val="24"/>
          <w:szCs w:val="24"/>
        </w:rPr>
      </w:pPr>
      <w:r w:rsidRPr="0056376B">
        <w:rPr>
          <w:rFonts w:ascii="Times New Roman" w:hAnsi="Times New Roman" w:cs="Times New Roman"/>
          <w:sz w:val="24"/>
          <w:szCs w:val="24"/>
        </w:rPr>
        <w:t>During the year under review, NSFAS had a total revenue of R15.7 billion after the 2017/18 budget adjustment. The revenue comprised of</w:t>
      </w:r>
      <w:r w:rsidR="000A35E3" w:rsidRPr="0056376B">
        <w:rPr>
          <w:rFonts w:ascii="Times New Roman" w:hAnsi="Times New Roman" w:cs="Times New Roman"/>
          <w:sz w:val="24"/>
          <w:szCs w:val="24"/>
        </w:rPr>
        <w:t xml:space="preserve"> a</w:t>
      </w:r>
      <w:r w:rsidRPr="0056376B">
        <w:rPr>
          <w:rFonts w:ascii="Times New Roman" w:hAnsi="Times New Roman" w:cs="Times New Roman"/>
          <w:sz w:val="24"/>
          <w:szCs w:val="24"/>
        </w:rPr>
        <w:t xml:space="preserve"> R13.9 billion </w:t>
      </w:r>
      <w:r w:rsidR="005B20A7" w:rsidRPr="0056376B">
        <w:rPr>
          <w:rFonts w:ascii="Times New Roman" w:hAnsi="Times New Roman" w:cs="Times New Roman"/>
          <w:sz w:val="24"/>
          <w:szCs w:val="24"/>
        </w:rPr>
        <w:t>grant for</w:t>
      </w:r>
      <w:r w:rsidRPr="0056376B">
        <w:rPr>
          <w:rFonts w:ascii="Times New Roman" w:hAnsi="Times New Roman" w:cs="Times New Roman"/>
          <w:sz w:val="24"/>
          <w:szCs w:val="24"/>
        </w:rPr>
        <w:t xml:space="preserve"> student </w:t>
      </w:r>
      <w:r w:rsidR="006C254E" w:rsidRPr="0056376B">
        <w:rPr>
          <w:rFonts w:ascii="Times New Roman" w:hAnsi="Times New Roman" w:cs="Times New Roman"/>
          <w:sz w:val="24"/>
          <w:szCs w:val="24"/>
        </w:rPr>
        <w:t>loans and bursaries</w:t>
      </w:r>
      <w:r w:rsidRPr="0056376B">
        <w:rPr>
          <w:rFonts w:ascii="Times New Roman" w:hAnsi="Times New Roman" w:cs="Times New Roman"/>
          <w:sz w:val="24"/>
          <w:szCs w:val="24"/>
        </w:rPr>
        <w:t>, R1.</w:t>
      </w:r>
      <w:r w:rsidR="00134281" w:rsidRPr="0056376B">
        <w:rPr>
          <w:rFonts w:ascii="Times New Roman" w:hAnsi="Times New Roman" w:cs="Times New Roman"/>
          <w:sz w:val="24"/>
          <w:szCs w:val="24"/>
        </w:rPr>
        <w:t>5</w:t>
      </w:r>
      <w:r w:rsidRPr="0056376B">
        <w:rPr>
          <w:rFonts w:ascii="Times New Roman" w:hAnsi="Times New Roman" w:cs="Times New Roman"/>
          <w:sz w:val="24"/>
          <w:szCs w:val="24"/>
        </w:rPr>
        <w:t xml:space="preserve"> billion interest revenue (exchange), </w:t>
      </w:r>
      <w:r w:rsidR="006C254E" w:rsidRPr="0056376B">
        <w:rPr>
          <w:rFonts w:ascii="Times New Roman" w:hAnsi="Times New Roman" w:cs="Times New Roman"/>
          <w:sz w:val="24"/>
          <w:szCs w:val="24"/>
        </w:rPr>
        <w:t xml:space="preserve">a </w:t>
      </w:r>
      <w:r w:rsidRPr="0056376B">
        <w:rPr>
          <w:rFonts w:ascii="Times New Roman" w:hAnsi="Times New Roman" w:cs="Times New Roman"/>
          <w:sz w:val="24"/>
          <w:szCs w:val="24"/>
        </w:rPr>
        <w:t>R225.9 million administration grants, R25.2 m</w:t>
      </w:r>
      <w:r w:rsidR="00134281" w:rsidRPr="0056376B">
        <w:rPr>
          <w:rFonts w:ascii="Times New Roman" w:hAnsi="Times New Roman" w:cs="Times New Roman"/>
          <w:sz w:val="24"/>
          <w:szCs w:val="24"/>
        </w:rPr>
        <w:t>illion administration fees, R4.9</w:t>
      </w:r>
      <w:r w:rsidRPr="0056376B">
        <w:rPr>
          <w:rFonts w:ascii="Times New Roman" w:hAnsi="Times New Roman" w:cs="Times New Roman"/>
          <w:sz w:val="24"/>
          <w:szCs w:val="24"/>
        </w:rPr>
        <w:t xml:space="preserve"> million from other income, R3.8 million s-Bux commission revenue, and R2.4 million unallocated debtors’ receipts. </w:t>
      </w:r>
    </w:p>
    <w:p w14:paraId="3B81AF8B" w14:textId="77777777" w:rsidR="00E60833" w:rsidRPr="0056376B" w:rsidRDefault="00E60833" w:rsidP="00E60833">
      <w:pPr>
        <w:rPr>
          <w:rFonts w:ascii="Times New Roman" w:hAnsi="Times New Roman" w:cs="Times New Roman"/>
          <w:sz w:val="24"/>
          <w:szCs w:val="24"/>
        </w:rPr>
      </w:pPr>
      <w:r w:rsidRPr="0056376B">
        <w:rPr>
          <w:rFonts w:ascii="Times New Roman" w:hAnsi="Times New Roman" w:cs="Times New Roman"/>
          <w:sz w:val="24"/>
          <w:szCs w:val="24"/>
        </w:rPr>
        <w:t>Expenditure at the end of the financial year amounted to R7.</w:t>
      </w:r>
      <w:r w:rsidR="00134281" w:rsidRPr="0056376B">
        <w:rPr>
          <w:rFonts w:ascii="Times New Roman" w:hAnsi="Times New Roman" w:cs="Times New Roman"/>
          <w:sz w:val="24"/>
          <w:szCs w:val="24"/>
        </w:rPr>
        <w:t>8</w:t>
      </w:r>
      <w:r w:rsidRPr="0056376B">
        <w:rPr>
          <w:rFonts w:ascii="Times New Roman" w:hAnsi="Times New Roman" w:cs="Times New Roman"/>
          <w:sz w:val="24"/>
          <w:szCs w:val="24"/>
        </w:rPr>
        <w:t xml:space="preserve"> billion, with a surplus of R7.9 billion. Of this surplus, an amount of R4.9 billion was spent on other losses due to impairment of R17 million, which w</w:t>
      </w:r>
      <w:r w:rsidR="006C254E" w:rsidRPr="0056376B">
        <w:rPr>
          <w:rFonts w:ascii="Times New Roman" w:hAnsi="Times New Roman" w:cs="Times New Roman"/>
          <w:sz w:val="24"/>
          <w:szCs w:val="24"/>
        </w:rPr>
        <w:t>ere</w:t>
      </w:r>
      <w:r w:rsidRPr="0056376B">
        <w:rPr>
          <w:rFonts w:ascii="Times New Roman" w:hAnsi="Times New Roman" w:cs="Times New Roman"/>
          <w:sz w:val="24"/>
          <w:szCs w:val="24"/>
        </w:rPr>
        <w:t xml:space="preserve"> payments made on behalf of funders</w:t>
      </w:r>
      <w:r w:rsidR="00134281"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6C254E" w:rsidRPr="0056376B">
        <w:rPr>
          <w:rFonts w:ascii="Times New Roman" w:hAnsi="Times New Roman" w:cs="Times New Roman"/>
          <w:sz w:val="24"/>
          <w:szCs w:val="24"/>
        </w:rPr>
        <w:t>but</w:t>
      </w:r>
      <w:r w:rsidR="0027261F" w:rsidRPr="0056376B">
        <w:rPr>
          <w:rFonts w:ascii="Times New Roman" w:hAnsi="Times New Roman" w:cs="Times New Roman"/>
          <w:sz w:val="24"/>
          <w:szCs w:val="24"/>
        </w:rPr>
        <w:t xml:space="preserve"> which were regarded as unrecoverable</w:t>
      </w:r>
      <w:r w:rsidRPr="0056376B">
        <w:rPr>
          <w:rFonts w:ascii="Times New Roman" w:hAnsi="Times New Roman" w:cs="Times New Roman"/>
          <w:sz w:val="24"/>
          <w:szCs w:val="24"/>
        </w:rPr>
        <w:t xml:space="preserve">; R3.9 billion </w:t>
      </w:r>
      <w:r w:rsidR="005B20A7" w:rsidRPr="0056376B">
        <w:rPr>
          <w:rFonts w:ascii="Times New Roman" w:hAnsi="Times New Roman" w:cs="Times New Roman"/>
          <w:sz w:val="24"/>
          <w:szCs w:val="24"/>
        </w:rPr>
        <w:t>for the</w:t>
      </w:r>
      <w:r w:rsidR="0027261F" w:rsidRPr="0056376B">
        <w:rPr>
          <w:rFonts w:ascii="Times New Roman" w:hAnsi="Times New Roman" w:cs="Times New Roman"/>
          <w:sz w:val="24"/>
          <w:szCs w:val="24"/>
        </w:rPr>
        <w:t xml:space="preserve"> </w:t>
      </w:r>
      <w:r w:rsidRPr="0056376B">
        <w:rPr>
          <w:rFonts w:ascii="Times New Roman" w:hAnsi="Times New Roman" w:cs="Times New Roman"/>
          <w:sz w:val="24"/>
          <w:szCs w:val="24"/>
        </w:rPr>
        <w:t>social benefit component on student loans issued (part of the loan granted to student is converted into a bursary), and R991 million for model adjustments.</w:t>
      </w:r>
      <w:r w:rsidR="004F7BAB" w:rsidRPr="0056376B">
        <w:rPr>
          <w:rFonts w:ascii="Times New Roman" w:hAnsi="Times New Roman" w:cs="Times New Roman"/>
          <w:sz w:val="24"/>
          <w:szCs w:val="24"/>
        </w:rPr>
        <w:t xml:space="preserve"> </w:t>
      </w:r>
      <w:r w:rsidRPr="0056376B">
        <w:rPr>
          <w:rFonts w:ascii="Times New Roman" w:hAnsi="Times New Roman" w:cs="Times New Roman"/>
          <w:sz w:val="24"/>
          <w:szCs w:val="24"/>
        </w:rPr>
        <w:t>The overall expenditure amount</w:t>
      </w:r>
      <w:r w:rsidR="0027261F" w:rsidRPr="0056376B">
        <w:rPr>
          <w:rFonts w:ascii="Times New Roman" w:hAnsi="Times New Roman" w:cs="Times New Roman"/>
          <w:sz w:val="24"/>
          <w:szCs w:val="24"/>
        </w:rPr>
        <w:t>ed</w:t>
      </w:r>
      <w:r w:rsidRPr="0056376B">
        <w:rPr>
          <w:rFonts w:ascii="Times New Roman" w:hAnsi="Times New Roman" w:cs="Times New Roman"/>
          <w:sz w:val="24"/>
          <w:szCs w:val="24"/>
        </w:rPr>
        <w:t xml:space="preserve"> to R12.</w:t>
      </w:r>
      <w:r w:rsidR="00134281" w:rsidRPr="0056376B">
        <w:rPr>
          <w:rFonts w:ascii="Times New Roman" w:hAnsi="Times New Roman" w:cs="Times New Roman"/>
          <w:sz w:val="24"/>
          <w:szCs w:val="24"/>
        </w:rPr>
        <w:t>7</w:t>
      </w:r>
      <w:r w:rsidRPr="0056376B">
        <w:rPr>
          <w:rFonts w:ascii="Times New Roman" w:hAnsi="Times New Roman" w:cs="Times New Roman"/>
          <w:sz w:val="24"/>
          <w:szCs w:val="24"/>
        </w:rPr>
        <w:t xml:space="preserve"> billion, including the expenditure on the losses. </w:t>
      </w:r>
    </w:p>
    <w:p w14:paraId="7938332C" w14:textId="77777777" w:rsidR="00E60833" w:rsidRPr="0056376B" w:rsidRDefault="00E60833" w:rsidP="00E60833">
      <w:pPr>
        <w:rPr>
          <w:rFonts w:ascii="Times New Roman" w:hAnsi="Times New Roman" w:cs="Times New Roman"/>
          <w:sz w:val="24"/>
          <w:szCs w:val="24"/>
        </w:rPr>
      </w:pPr>
      <w:r w:rsidRPr="0056376B">
        <w:rPr>
          <w:rFonts w:ascii="Times New Roman" w:hAnsi="Times New Roman" w:cs="Times New Roman"/>
          <w:sz w:val="24"/>
          <w:szCs w:val="24"/>
        </w:rPr>
        <w:t xml:space="preserve">The underspending at the end of the financial year </w:t>
      </w:r>
      <w:r w:rsidR="00B22914" w:rsidRPr="0056376B">
        <w:rPr>
          <w:rFonts w:ascii="Times New Roman" w:hAnsi="Times New Roman" w:cs="Times New Roman"/>
          <w:sz w:val="24"/>
          <w:szCs w:val="24"/>
        </w:rPr>
        <w:t>amounted to</w:t>
      </w:r>
      <w:r w:rsidRPr="0056376B">
        <w:rPr>
          <w:rFonts w:ascii="Times New Roman" w:hAnsi="Times New Roman" w:cs="Times New Roman"/>
          <w:sz w:val="24"/>
          <w:szCs w:val="24"/>
        </w:rPr>
        <w:t xml:space="preserve"> R3</w:t>
      </w:r>
      <w:r w:rsidR="00C560B0" w:rsidRPr="0056376B">
        <w:rPr>
          <w:rFonts w:ascii="Times New Roman" w:hAnsi="Times New Roman" w:cs="Times New Roman"/>
          <w:sz w:val="24"/>
          <w:szCs w:val="24"/>
        </w:rPr>
        <w:t xml:space="preserve"> billion. The underspending wa</w:t>
      </w:r>
      <w:r w:rsidRPr="0056376B">
        <w:rPr>
          <w:rFonts w:ascii="Times New Roman" w:hAnsi="Times New Roman" w:cs="Times New Roman"/>
          <w:sz w:val="24"/>
          <w:szCs w:val="24"/>
        </w:rPr>
        <w:t>s attributed to the</w:t>
      </w:r>
      <w:r w:rsidR="0027261F" w:rsidRPr="0056376B">
        <w:rPr>
          <w:rFonts w:ascii="Times New Roman" w:hAnsi="Times New Roman" w:cs="Times New Roman"/>
          <w:sz w:val="24"/>
          <w:szCs w:val="24"/>
        </w:rPr>
        <w:t xml:space="preserve"> following:</w:t>
      </w:r>
      <w:r w:rsidRPr="0056376B">
        <w:rPr>
          <w:rFonts w:ascii="Times New Roman" w:hAnsi="Times New Roman" w:cs="Times New Roman"/>
          <w:sz w:val="24"/>
          <w:szCs w:val="24"/>
        </w:rPr>
        <w:t xml:space="preserve"> delays in the finalisation of funding decisions by NSFAS, challenges experienced with submission of registration data and</w:t>
      </w:r>
      <w:r w:rsidR="00C560B0" w:rsidRPr="0056376B">
        <w:rPr>
          <w:rFonts w:ascii="Times New Roman" w:hAnsi="Times New Roman" w:cs="Times New Roman"/>
          <w:sz w:val="24"/>
          <w:szCs w:val="24"/>
        </w:rPr>
        <w:t xml:space="preserve"> deficient</w:t>
      </w:r>
      <w:r w:rsidRPr="0056376B">
        <w:rPr>
          <w:rFonts w:ascii="Times New Roman" w:hAnsi="Times New Roman" w:cs="Times New Roman"/>
          <w:sz w:val="24"/>
          <w:szCs w:val="24"/>
        </w:rPr>
        <w:t xml:space="preserve"> integration of NSFAS systems with universities and colleges and students not signing contracts timeously. </w:t>
      </w:r>
    </w:p>
    <w:p w14:paraId="7C100A5A" w14:textId="77777777" w:rsidR="00E60833" w:rsidRPr="0056376B" w:rsidRDefault="00E60833" w:rsidP="00E60833">
      <w:pPr>
        <w:rPr>
          <w:rFonts w:ascii="Times New Roman" w:hAnsi="Times New Roman" w:cs="Times New Roman"/>
          <w:sz w:val="24"/>
          <w:szCs w:val="24"/>
        </w:rPr>
      </w:pPr>
      <w:r w:rsidRPr="0056376B">
        <w:rPr>
          <w:rFonts w:ascii="Times New Roman" w:hAnsi="Times New Roman" w:cs="Times New Roman"/>
          <w:sz w:val="24"/>
          <w:szCs w:val="24"/>
        </w:rPr>
        <w:t>In terms of expenditure, R149.1 milli</w:t>
      </w:r>
      <w:r w:rsidR="00134281" w:rsidRPr="0056376B">
        <w:rPr>
          <w:rFonts w:ascii="Times New Roman" w:hAnsi="Times New Roman" w:cs="Times New Roman"/>
          <w:sz w:val="24"/>
          <w:szCs w:val="24"/>
        </w:rPr>
        <w:t>on was for personnel costs, R5.4</w:t>
      </w:r>
      <w:r w:rsidRPr="0056376B">
        <w:rPr>
          <w:rFonts w:ascii="Times New Roman" w:hAnsi="Times New Roman" w:cs="Times New Roman"/>
          <w:sz w:val="24"/>
          <w:szCs w:val="24"/>
        </w:rPr>
        <w:t xml:space="preserve"> billion</w:t>
      </w:r>
      <w:r w:rsidR="00B22914" w:rsidRPr="0056376B">
        <w:rPr>
          <w:rFonts w:ascii="Times New Roman" w:hAnsi="Times New Roman" w:cs="Times New Roman"/>
          <w:sz w:val="24"/>
          <w:szCs w:val="24"/>
        </w:rPr>
        <w:t xml:space="preserve"> for </w:t>
      </w:r>
      <w:r w:rsidRPr="0056376B">
        <w:rPr>
          <w:rFonts w:ascii="Times New Roman" w:hAnsi="Times New Roman" w:cs="Times New Roman"/>
          <w:sz w:val="24"/>
          <w:szCs w:val="24"/>
        </w:rPr>
        <w:t xml:space="preserve">loans at universities, R2 billion for TVET college bursaries, R92.3 million was for general expenses and R26.7million for consulting and professional fees. </w:t>
      </w:r>
    </w:p>
    <w:p w14:paraId="5C65760C" w14:textId="083035F5" w:rsidR="00845CC0" w:rsidRPr="0056376B" w:rsidRDefault="00845CC0" w:rsidP="00FC4DF6">
      <w:pPr>
        <w:rPr>
          <w:rFonts w:ascii="Times New Roman" w:hAnsi="Times New Roman" w:cs="Times New Roman"/>
          <w:b/>
          <w:sz w:val="24"/>
          <w:szCs w:val="24"/>
        </w:rPr>
      </w:pPr>
    </w:p>
    <w:p w14:paraId="3C92A7CF" w14:textId="77777777" w:rsidR="006451FA" w:rsidRPr="0056376B" w:rsidRDefault="006451FA" w:rsidP="00FC4DF6">
      <w:pPr>
        <w:rPr>
          <w:rFonts w:ascii="Times New Roman" w:hAnsi="Times New Roman" w:cs="Times New Roman"/>
          <w:b/>
          <w:sz w:val="24"/>
          <w:szCs w:val="24"/>
        </w:rPr>
      </w:pPr>
    </w:p>
    <w:p w14:paraId="0E6A2A24" w14:textId="5BE78851" w:rsidR="00D73508" w:rsidRPr="0056376B" w:rsidRDefault="00FC4DF6" w:rsidP="00FC4DF6">
      <w:pPr>
        <w:rPr>
          <w:rFonts w:ascii="Times New Roman" w:hAnsi="Times New Roman" w:cs="Times New Roman"/>
          <w:b/>
          <w:sz w:val="24"/>
          <w:szCs w:val="24"/>
        </w:rPr>
      </w:pPr>
      <w:r w:rsidRPr="0056376B">
        <w:rPr>
          <w:rFonts w:ascii="Times New Roman" w:hAnsi="Times New Roman" w:cs="Times New Roman"/>
          <w:b/>
          <w:sz w:val="24"/>
          <w:szCs w:val="24"/>
        </w:rPr>
        <w:t xml:space="preserve">3.1.3. </w:t>
      </w:r>
      <w:r w:rsidR="00D73508" w:rsidRPr="0056376B">
        <w:rPr>
          <w:rFonts w:ascii="Times New Roman" w:hAnsi="Times New Roman" w:cs="Times New Roman"/>
          <w:b/>
          <w:sz w:val="24"/>
          <w:szCs w:val="24"/>
        </w:rPr>
        <w:t xml:space="preserve">Auditor-General of South Africa </w:t>
      </w:r>
      <w:r w:rsidR="00F660D3" w:rsidRPr="0056376B">
        <w:rPr>
          <w:rFonts w:ascii="Times New Roman" w:hAnsi="Times New Roman" w:cs="Times New Roman"/>
          <w:b/>
          <w:sz w:val="24"/>
          <w:szCs w:val="24"/>
        </w:rPr>
        <w:t>(AGSA)</w:t>
      </w:r>
    </w:p>
    <w:p w14:paraId="19DF5BE8" w14:textId="77777777" w:rsidR="00D73508" w:rsidRPr="0056376B" w:rsidRDefault="00D73508" w:rsidP="00D73508">
      <w:pPr>
        <w:rPr>
          <w:rFonts w:ascii="Times New Roman" w:hAnsi="Times New Roman" w:cs="Times New Roman"/>
          <w:b/>
          <w:sz w:val="24"/>
          <w:szCs w:val="24"/>
        </w:rPr>
      </w:pPr>
      <w:r w:rsidRPr="0056376B">
        <w:rPr>
          <w:rFonts w:ascii="Times New Roman" w:hAnsi="Times New Roman" w:cs="Times New Roman"/>
          <w:b/>
          <w:sz w:val="24"/>
          <w:szCs w:val="24"/>
        </w:rPr>
        <w:t>3.1.3.1. Findings on the financial statements</w:t>
      </w:r>
    </w:p>
    <w:p w14:paraId="28D588EF"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 Audit opinion</w:t>
      </w:r>
    </w:p>
    <w:p w14:paraId="22F2EE66"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 xml:space="preserve">For the 2017/18 financial year, NSFAS </w:t>
      </w:r>
      <w:r w:rsidR="00B22914" w:rsidRPr="0056376B">
        <w:rPr>
          <w:rFonts w:ascii="Times New Roman" w:hAnsi="Times New Roman" w:cs="Times New Roman"/>
          <w:sz w:val="24"/>
          <w:szCs w:val="24"/>
        </w:rPr>
        <w:t xml:space="preserve">received </w:t>
      </w:r>
      <w:r w:rsidRPr="0056376B">
        <w:rPr>
          <w:rFonts w:ascii="Times New Roman" w:hAnsi="Times New Roman" w:cs="Times New Roman"/>
          <w:sz w:val="24"/>
          <w:szCs w:val="24"/>
        </w:rPr>
        <w:t xml:space="preserve">a qualified audit opinion, which is a regression from an unqualified audit opinion with findings in 2016/17. The Scheme aimed to achieve a clean </w:t>
      </w:r>
      <w:r w:rsidR="0034149A" w:rsidRPr="0056376B">
        <w:rPr>
          <w:rFonts w:ascii="Times New Roman" w:hAnsi="Times New Roman" w:cs="Times New Roman"/>
          <w:sz w:val="24"/>
          <w:szCs w:val="24"/>
        </w:rPr>
        <w:t xml:space="preserve">audit </w:t>
      </w:r>
      <w:r w:rsidRPr="0056376B">
        <w:rPr>
          <w:rFonts w:ascii="Times New Roman" w:hAnsi="Times New Roman" w:cs="Times New Roman"/>
          <w:sz w:val="24"/>
          <w:szCs w:val="24"/>
        </w:rPr>
        <w:t>on its annual financial statements. However, due to material findings identified on the financial statements, a clean audit could not be achieved as planned.</w:t>
      </w:r>
    </w:p>
    <w:p w14:paraId="5CB09406"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 xml:space="preserve">The basis for the qualification was </w:t>
      </w:r>
      <w:r w:rsidR="0034149A" w:rsidRPr="0056376B">
        <w:rPr>
          <w:rFonts w:ascii="Times New Roman" w:hAnsi="Times New Roman" w:cs="Times New Roman"/>
          <w:sz w:val="24"/>
          <w:szCs w:val="24"/>
        </w:rPr>
        <w:t xml:space="preserve">due </w:t>
      </w:r>
      <w:r w:rsidRPr="0056376B">
        <w:rPr>
          <w:rFonts w:ascii="Times New Roman" w:hAnsi="Times New Roman" w:cs="Times New Roman"/>
          <w:sz w:val="24"/>
          <w:szCs w:val="24"/>
        </w:rPr>
        <w:t>to NSFAS disbursing a projected amount of R503.3</w:t>
      </w:r>
      <w:r w:rsidR="00134281" w:rsidRPr="0056376B">
        <w:rPr>
          <w:rFonts w:ascii="Times New Roman" w:hAnsi="Times New Roman" w:cs="Times New Roman"/>
          <w:sz w:val="24"/>
          <w:szCs w:val="24"/>
        </w:rPr>
        <w:t>4</w:t>
      </w:r>
      <w:r w:rsidRPr="0056376B">
        <w:rPr>
          <w:rFonts w:ascii="Times New Roman" w:hAnsi="Times New Roman" w:cs="Times New Roman"/>
          <w:sz w:val="24"/>
          <w:szCs w:val="24"/>
        </w:rPr>
        <w:t xml:space="preserve"> million to students above the amount stipulated in the loan agreements, which did not meet the definition of an a</w:t>
      </w:r>
      <w:r w:rsidR="00B22914" w:rsidRPr="0056376B">
        <w:rPr>
          <w:rFonts w:ascii="Times New Roman" w:hAnsi="Times New Roman" w:cs="Times New Roman"/>
          <w:sz w:val="24"/>
          <w:szCs w:val="24"/>
        </w:rPr>
        <w:t xml:space="preserve">sset in accordance with generally recognise accounting practice </w:t>
      </w:r>
      <w:r w:rsidR="00F660D3" w:rsidRPr="0056376B">
        <w:rPr>
          <w:rFonts w:ascii="Times New Roman" w:hAnsi="Times New Roman" w:cs="Times New Roman"/>
          <w:sz w:val="24"/>
          <w:szCs w:val="24"/>
        </w:rPr>
        <w:t>Generally Recognised Accounting Practice 1 (</w:t>
      </w:r>
      <w:r w:rsidR="00B22914" w:rsidRPr="0056376B">
        <w:rPr>
          <w:rFonts w:ascii="Times New Roman" w:hAnsi="Times New Roman" w:cs="Times New Roman"/>
          <w:sz w:val="24"/>
          <w:szCs w:val="24"/>
        </w:rPr>
        <w:t>GRAP</w:t>
      </w:r>
      <w:r w:rsidR="00F660D3" w:rsidRPr="0056376B">
        <w:rPr>
          <w:rFonts w:ascii="Times New Roman" w:hAnsi="Times New Roman" w:cs="Times New Roman"/>
          <w:sz w:val="24"/>
          <w:szCs w:val="24"/>
        </w:rPr>
        <w:t xml:space="preserve"> </w:t>
      </w:r>
      <w:r w:rsidR="00B22914" w:rsidRPr="0056376B">
        <w:rPr>
          <w:rFonts w:ascii="Times New Roman" w:hAnsi="Times New Roman" w:cs="Times New Roman"/>
          <w:sz w:val="24"/>
          <w:szCs w:val="24"/>
        </w:rPr>
        <w:t>1) p</w:t>
      </w:r>
      <w:r w:rsidRPr="0056376B">
        <w:rPr>
          <w:rFonts w:ascii="Times New Roman" w:hAnsi="Times New Roman" w:cs="Times New Roman"/>
          <w:sz w:val="24"/>
          <w:szCs w:val="24"/>
        </w:rPr>
        <w:t>resentation of financial statements. The AG was unable to obtain sufficient appropriate audit evidence to determine the correct carrying value of the student loan book stated at R10.3 b</w:t>
      </w:r>
      <w:r w:rsidR="00B22914" w:rsidRPr="0056376B">
        <w:rPr>
          <w:rFonts w:ascii="Times New Roman" w:hAnsi="Times New Roman" w:cs="Times New Roman"/>
          <w:sz w:val="24"/>
          <w:szCs w:val="24"/>
        </w:rPr>
        <w:t xml:space="preserve">illion, as disclosed in note 6 </w:t>
      </w:r>
      <w:r w:rsidRPr="0056376B">
        <w:rPr>
          <w:rFonts w:ascii="Times New Roman" w:hAnsi="Times New Roman" w:cs="Times New Roman"/>
          <w:sz w:val="24"/>
          <w:szCs w:val="24"/>
        </w:rPr>
        <w:t>o</w:t>
      </w:r>
      <w:r w:rsidR="00B22914" w:rsidRPr="0056376B">
        <w:rPr>
          <w:rFonts w:ascii="Times New Roman" w:hAnsi="Times New Roman" w:cs="Times New Roman"/>
          <w:sz w:val="24"/>
          <w:szCs w:val="24"/>
        </w:rPr>
        <w:t>f</w:t>
      </w:r>
      <w:r w:rsidRPr="0056376B">
        <w:rPr>
          <w:rFonts w:ascii="Times New Roman" w:hAnsi="Times New Roman" w:cs="Times New Roman"/>
          <w:sz w:val="24"/>
          <w:szCs w:val="24"/>
        </w:rPr>
        <w:t xml:space="preserve"> the financial statements. Consequently, the AG was also unable to determine the impact of the actuarial valuation on the social benefit component, impairment adjustments and carrying value of the student loan book.</w:t>
      </w:r>
    </w:p>
    <w:p w14:paraId="7D2B8344"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ii</w:t>
      </w:r>
      <w:r w:rsidRPr="0056376B">
        <w:rPr>
          <w:rFonts w:ascii="Times New Roman" w:hAnsi="Times New Roman" w:cs="Times New Roman"/>
          <w:b/>
          <w:sz w:val="24"/>
          <w:szCs w:val="24"/>
        </w:rPr>
        <w:t xml:space="preserve">. </w:t>
      </w:r>
      <w:r w:rsidRPr="0056376B">
        <w:rPr>
          <w:rFonts w:ascii="Times New Roman" w:hAnsi="Times New Roman" w:cs="Times New Roman"/>
          <w:sz w:val="24"/>
          <w:szCs w:val="24"/>
        </w:rPr>
        <w:t>Irregular expenditure</w:t>
      </w:r>
    </w:p>
    <w:p w14:paraId="0957C6C9"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color w:val="000000"/>
          <w:sz w:val="24"/>
          <w:szCs w:val="24"/>
        </w:rPr>
        <w:t xml:space="preserve">The AG reported that NSFAS </w:t>
      </w:r>
      <w:r w:rsidRPr="0056376B">
        <w:rPr>
          <w:rFonts w:ascii="Times New Roman" w:hAnsi="Times New Roman" w:cs="Times New Roman"/>
          <w:sz w:val="24"/>
          <w:szCs w:val="24"/>
        </w:rPr>
        <w:t xml:space="preserve">did not establish adequate controls to maintain complete records of irregular expenditure resulting from disbursements in excess of the amounts stipulated in loan and bursary agreements with students, as required in terms of section 55(2)(b)(i) of the Public Finance Management Act (PFMA) </w:t>
      </w:r>
      <w:r w:rsidR="00BD1A47" w:rsidRPr="0056376B">
        <w:rPr>
          <w:rFonts w:ascii="Times New Roman" w:hAnsi="Times New Roman" w:cs="Times New Roman"/>
          <w:sz w:val="24"/>
          <w:szCs w:val="24"/>
        </w:rPr>
        <w:t xml:space="preserve">which </w:t>
      </w:r>
      <w:r w:rsidRPr="0056376B">
        <w:rPr>
          <w:rFonts w:ascii="Times New Roman" w:hAnsi="Times New Roman" w:cs="Times New Roman"/>
          <w:sz w:val="24"/>
          <w:szCs w:val="24"/>
        </w:rPr>
        <w:t>requires NSFAS to include particulars of irregular expenditure in the notes to the financial statements. The AG was not able to obtain sufficient appropriate audit evidence to confirm the amount of irregular expenditure to be disclosed by alternative means. Consequently, the AG was unable to confirm the amount of irregular exp</w:t>
      </w:r>
      <w:r w:rsidR="00BD1A47" w:rsidRPr="0056376B">
        <w:rPr>
          <w:rFonts w:ascii="Times New Roman" w:hAnsi="Times New Roman" w:cs="Times New Roman"/>
          <w:sz w:val="24"/>
          <w:szCs w:val="24"/>
        </w:rPr>
        <w:t xml:space="preserve">enditure, disclosed in note 36 </w:t>
      </w:r>
      <w:r w:rsidRPr="0056376B">
        <w:rPr>
          <w:rFonts w:ascii="Times New Roman" w:hAnsi="Times New Roman" w:cs="Times New Roman"/>
          <w:sz w:val="24"/>
          <w:szCs w:val="24"/>
        </w:rPr>
        <w:t>o</w:t>
      </w:r>
      <w:r w:rsidR="00BD1A47" w:rsidRPr="0056376B">
        <w:rPr>
          <w:rFonts w:ascii="Times New Roman" w:hAnsi="Times New Roman" w:cs="Times New Roman"/>
          <w:sz w:val="24"/>
          <w:szCs w:val="24"/>
        </w:rPr>
        <w:t>f</w:t>
      </w:r>
      <w:r w:rsidRPr="0056376B">
        <w:rPr>
          <w:rFonts w:ascii="Times New Roman" w:hAnsi="Times New Roman" w:cs="Times New Roman"/>
          <w:sz w:val="24"/>
          <w:szCs w:val="24"/>
        </w:rPr>
        <w:t xml:space="preserve"> the financial statements. For the year under review, NSFAS incurred irregular expenditure amounting to R284.7 million due to payment in excess of the contract amount as disclosed in note 36.</w:t>
      </w:r>
    </w:p>
    <w:p w14:paraId="0771C2E6" w14:textId="77777777" w:rsidR="00D73508" w:rsidRPr="0056376B" w:rsidRDefault="00D73508" w:rsidP="00D73508">
      <w:pPr>
        <w:rPr>
          <w:rFonts w:ascii="Times New Roman" w:hAnsi="Times New Roman" w:cs="Times New Roman"/>
          <w:b/>
          <w:sz w:val="24"/>
          <w:szCs w:val="24"/>
        </w:rPr>
      </w:pPr>
      <w:r w:rsidRPr="0056376B">
        <w:rPr>
          <w:rFonts w:ascii="Times New Roman" w:hAnsi="Times New Roman" w:cs="Times New Roman"/>
          <w:sz w:val="24"/>
          <w:szCs w:val="24"/>
        </w:rPr>
        <w:t>iii. Emphasis of matter</w:t>
      </w:r>
    </w:p>
    <w:p w14:paraId="324E95AC"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There were material findings on the following:</w:t>
      </w:r>
    </w:p>
    <w:p w14:paraId="0BD0B018" w14:textId="77777777" w:rsidR="00D73508" w:rsidRPr="0056376B" w:rsidRDefault="00D73508" w:rsidP="00D73508">
      <w:pPr>
        <w:pStyle w:val="ListParagraph"/>
        <w:numPr>
          <w:ilvl w:val="0"/>
          <w:numId w:val="17"/>
        </w:numPr>
        <w:rPr>
          <w:rFonts w:ascii="Times New Roman" w:hAnsi="Times New Roman" w:cs="Times New Roman"/>
          <w:sz w:val="24"/>
          <w:szCs w:val="24"/>
        </w:rPr>
      </w:pPr>
      <w:r w:rsidRPr="0056376B">
        <w:rPr>
          <w:rFonts w:ascii="Times New Roman" w:hAnsi="Times New Roman" w:cs="Times New Roman"/>
          <w:sz w:val="24"/>
          <w:szCs w:val="24"/>
        </w:rPr>
        <w:t>Significant uncertainties</w:t>
      </w:r>
    </w:p>
    <w:p w14:paraId="60003C91" w14:textId="77777777" w:rsidR="00D73508" w:rsidRPr="0056376B" w:rsidRDefault="00D73508" w:rsidP="00D73508">
      <w:pPr>
        <w:pStyle w:val="Default"/>
        <w:spacing w:line="360" w:lineRule="auto"/>
        <w:jc w:val="both"/>
        <w:rPr>
          <w:rFonts w:ascii="Times New Roman" w:hAnsi="Times New Roman" w:cs="Times New Roman"/>
        </w:rPr>
      </w:pPr>
      <w:r w:rsidRPr="0056376B">
        <w:rPr>
          <w:rFonts w:ascii="Times New Roman" w:hAnsi="Times New Roman" w:cs="Times New Roman"/>
        </w:rPr>
        <w:t>The AG found that NSFAS had entered into contractual commitments to fund students for the duration of their qualification, as part of the student-centred model. These commitments resulted in a contingent liability of R34</w:t>
      </w:r>
      <w:r w:rsidR="0027261F" w:rsidRPr="0056376B">
        <w:rPr>
          <w:rFonts w:ascii="Times New Roman" w:hAnsi="Times New Roman" w:cs="Times New Roman"/>
        </w:rPr>
        <w:t>.</w:t>
      </w:r>
      <w:r w:rsidR="00134281" w:rsidRPr="0056376B">
        <w:rPr>
          <w:rFonts w:ascii="Times New Roman" w:hAnsi="Times New Roman" w:cs="Times New Roman"/>
        </w:rPr>
        <w:t>7</w:t>
      </w:r>
      <w:r w:rsidRPr="0056376B">
        <w:rPr>
          <w:rFonts w:ascii="Times New Roman" w:hAnsi="Times New Roman" w:cs="Times New Roman"/>
        </w:rPr>
        <w:t xml:space="preserve"> billion at 31 March 2018 (2017: R25</w:t>
      </w:r>
      <w:r w:rsidR="0027261F" w:rsidRPr="0056376B">
        <w:rPr>
          <w:rFonts w:ascii="Times New Roman" w:hAnsi="Times New Roman" w:cs="Times New Roman"/>
        </w:rPr>
        <w:t>.</w:t>
      </w:r>
      <w:r w:rsidRPr="0056376B">
        <w:rPr>
          <w:rFonts w:ascii="Times New Roman" w:hAnsi="Times New Roman" w:cs="Times New Roman"/>
        </w:rPr>
        <w:t xml:space="preserve">1 billion) being disclosed in the financial statements as the entity would need to fund the students for the duration of their studies, subject to them meeting the promotion requirements. The AG made </w:t>
      </w:r>
      <w:r w:rsidR="003462E5" w:rsidRPr="0056376B">
        <w:rPr>
          <w:rFonts w:ascii="Times New Roman" w:hAnsi="Times New Roman" w:cs="Times New Roman"/>
        </w:rPr>
        <w:t xml:space="preserve">a </w:t>
      </w:r>
      <w:r w:rsidRPr="0056376B">
        <w:rPr>
          <w:rFonts w:ascii="Times New Roman" w:hAnsi="Times New Roman" w:cs="Times New Roman"/>
        </w:rPr>
        <w:t>similar finding in the 2016/17 financial year. This is going to be</w:t>
      </w:r>
      <w:r w:rsidR="0027261F" w:rsidRPr="0056376B">
        <w:rPr>
          <w:rFonts w:ascii="Times New Roman" w:hAnsi="Times New Roman" w:cs="Times New Roman"/>
        </w:rPr>
        <w:t>come</w:t>
      </w:r>
      <w:r w:rsidRPr="0056376B">
        <w:rPr>
          <w:rFonts w:ascii="Times New Roman" w:hAnsi="Times New Roman" w:cs="Times New Roman"/>
        </w:rPr>
        <w:t xml:space="preserve"> a recurring finding as NSFAS will continuously enter into a contract commitment with students to fund them for the duration of their studies, subject to the meeting the promotion requirements.</w:t>
      </w:r>
    </w:p>
    <w:p w14:paraId="04207B31" w14:textId="77777777" w:rsidR="00D73508" w:rsidRPr="0056376B" w:rsidRDefault="00D73508" w:rsidP="00D73508">
      <w:pPr>
        <w:pStyle w:val="Default"/>
        <w:spacing w:line="360" w:lineRule="auto"/>
        <w:jc w:val="both"/>
        <w:rPr>
          <w:rFonts w:ascii="Times New Roman" w:hAnsi="Times New Roman" w:cs="Times New Roman"/>
        </w:rPr>
      </w:pPr>
    </w:p>
    <w:p w14:paraId="6D22CB95" w14:textId="77777777" w:rsidR="00D73508" w:rsidRPr="0056376B" w:rsidRDefault="00D73508" w:rsidP="00D73508">
      <w:pPr>
        <w:pStyle w:val="ListParagraph"/>
        <w:numPr>
          <w:ilvl w:val="0"/>
          <w:numId w:val="17"/>
        </w:numPr>
        <w:rPr>
          <w:rFonts w:ascii="Times New Roman" w:hAnsi="Times New Roman" w:cs="Times New Roman"/>
          <w:sz w:val="24"/>
          <w:szCs w:val="24"/>
        </w:rPr>
      </w:pPr>
      <w:r w:rsidRPr="0056376B">
        <w:rPr>
          <w:rFonts w:ascii="Times New Roman" w:hAnsi="Times New Roman" w:cs="Times New Roman"/>
          <w:sz w:val="24"/>
          <w:szCs w:val="24"/>
        </w:rPr>
        <w:t>Material fair value and impairment adjustments</w:t>
      </w:r>
    </w:p>
    <w:p w14:paraId="6AE90997"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NSFAS had student loan receivables with a nominal value of R35</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6 billion as at the 31 March 2018 (2017: R29</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8 billion), which were reflected in the financial statements as R10</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3 billion (2017: R9</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 xml:space="preserve"> billion), after cumulative fair value and impairment adjustments of R25</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3 billion (2017: R20</w:t>
      </w:r>
      <w:r w:rsidR="0027261F" w:rsidRPr="0056376B">
        <w:rPr>
          <w:rFonts w:ascii="Times New Roman" w:hAnsi="Times New Roman" w:cs="Times New Roman"/>
          <w:sz w:val="24"/>
          <w:szCs w:val="24"/>
        </w:rPr>
        <w:t>.</w:t>
      </w:r>
      <w:r w:rsidRPr="0056376B">
        <w:rPr>
          <w:rFonts w:ascii="Times New Roman" w:hAnsi="Times New Roman" w:cs="Times New Roman"/>
          <w:sz w:val="24"/>
          <w:szCs w:val="24"/>
        </w:rPr>
        <w:t>4 billion), as disclosed in note 6 to the financial statements. The AG made a similar finding on material fair value and impairment adjustments in 2016/17.</w:t>
      </w:r>
    </w:p>
    <w:p w14:paraId="0921C671" w14:textId="77777777" w:rsidR="00D73508" w:rsidRPr="0056376B" w:rsidRDefault="00D73508" w:rsidP="00D73508">
      <w:pPr>
        <w:pStyle w:val="ListParagraph"/>
        <w:numPr>
          <w:ilvl w:val="0"/>
          <w:numId w:val="17"/>
        </w:numPr>
        <w:rPr>
          <w:rFonts w:ascii="Times New Roman" w:hAnsi="Times New Roman" w:cs="Times New Roman"/>
          <w:sz w:val="24"/>
          <w:szCs w:val="24"/>
        </w:rPr>
      </w:pPr>
      <w:r w:rsidRPr="0056376B">
        <w:rPr>
          <w:rFonts w:ascii="Times New Roman" w:hAnsi="Times New Roman" w:cs="Times New Roman"/>
          <w:sz w:val="24"/>
          <w:szCs w:val="24"/>
        </w:rPr>
        <w:t>Restatement of corresponding figures</w:t>
      </w:r>
    </w:p>
    <w:p w14:paraId="6FC695C5" w14:textId="77777777" w:rsidR="00D73508" w:rsidRPr="0056376B" w:rsidRDefault="00D73508" w:rsidP="00D73508">
      <w:pPr>
        <w:rPr>
          <w:rFonts w:ascii="Times New Roman" w:hAnsi="Times New Roman" w:cs="Times New Roman"/>
          <w:b/>
          <w:sz w:val="24"/>
          <w:szCs w:val="24"/>
        </w:rPr>
      </w:pPr>
      <w:r w:rsidRPr="0056376B">
        <w:rPr>
          <w:rFonts w:ascii="Times New Roman" w:hAnsi="Times New Roman" w:cs="Times New Roman"/>
          <w:color w:val="000000"/>
          <w:sz w:val="24"/>
          <w:szCs w:val="24"/>
        </w:rPr>
        <w:t xml:space="preserve">The AG noted that </w:t>
      </w:r>
      <w:r w:rsidRPr="0056376B">
        <w:rPr>
          <w:rFonts w:ascii="Times New Roman" w:hAnsi="Times New Roman" w:cs="Times New Roman"/>
          <w:sz w:val="24"/>
          <w:szCs w:val="24"/>
        </w:rPr>
        <w:t>the corresponding figures (R11,181,559) for 31 March 2017 have been restated as a result of an error in the financial statements of the public entity at, and for the year ended, (R11,151,960) 31 March 2018 as disclosed in note 34.</w:t>
      </w:r>
    </w:p>
    <w:p w14:paraId="306C93AA" w14:textId="77777777" w:rsidR="00D73508" w:rsidRPr="0056376B" w:rsidRDefault="00D73508" w:rsidP="00D73508">
      <w:pPr>
        <w:rPr>
          <w:rFonts w:ascii="Times New Roman" w:hAnsi="Times New Roman" w:cs="Times New Roman"/>
          <w:b/>
          <w:sz w:val="24"/>
          <w:szCs w:val="24"/>
        </w:rPr>
      </w:pPr>
      <w:r w:rsidRPr="0056376B">
        <w:rPr>
          <w:rFonts w:ascii="Times New Roman" w:hAnsi="Times New Roman" w:cs="Times New Roman"/>
          <w:b/>
          <w:sz w:val="24"/>
          <w:szCs w:val="24"/>
        </w:rPr>
        <w:t>3.1.3.2. Report on the audit of the annual performance report</w:t>
      </w:r>
    </w:p>
    <w:p w14:paraId="5069A637"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 The material finding in respect of reliability of the selected programmes</w:t>
      </w:r>
    </w:p>
    <w:p w14:paraId="001A746F" w14:textId="77777777" w:rsidR="00D73508" w:rsidRPr="0056376B" w:rsidRDefault="00D73508" w:rsidP="00134281">
      <w:pPr>
        <w:pStyle w:val="ListParagraph"/>
        <w:numPr>
          <w:ilvl w:val="0"/>
          <w:numId w:val="17"/>
        </w:numPr>
        <w:rPr>
          <w:rFonts w:ascii="Times New Roman" w:hAnsi="Times New Roman" w:cs="Times New Roman"/>
          <w:sz w:val="24"/>
          <w:szCs w:val="24"/>
        </w:rPr>
      </w:pPr>
      <w:r w:rsidRPr="0056376B">
        <w:rPr>
          <w:rFonts w:ascii="Times New Roman" w:hAnsi="Times New Roman" w:cs="Times New Roman"/>
          <w:sz w:val="24"/>
          <w:szCs w:val="24"/>
        </w:rPr>
        <w:t>Programme 2: Student-centred financial aid</w:t>
      </w:r>
      <w:r w:rsidR="00134281" w:rsidRPr="0056376B">
        <w:rPr>
          <w:rFonts w:ascii="Times New Roman" w:hAnsi="Times New Roman" w:cs="Times New Roman"/>
          <w:sz w:val="24"/>
          <w:szCs w:val="24"/>
        </w:rPr>
        <w:t xml:space="preserve">: </w:t>
      </w:r>
      <w:r w:rsidRPr="0056376B">
        <w:rPr>
          <w:rFonts w:ascii="Times New Roman" w:hAnsi="Times New Roman" w:cs="Times New Roman"/>
          <w:sz w:val="24"/>
          <w:szCs w:val="24"/>
        </w:rPr>
        <w:t>The AG reported that NSFAS management erroneously included online applications in the schedules submitted for auditing for key performance indicator 3.1: percentage of all manual applications received by 30 November and captured by 31 December each year and the resultant overstatement could not be rectified by management. This implies that the reported performance of 62.0 percent on this target as re</w:t>
      </w:r>
      <w:r w:rsidR="00D158AC" w:rsidRPr="0056376B">
        <w:rPr>
          <w:rFonts w:ascii="Times New Roman" w:hAnsi="Times New Roman" w:cs="Times New Roman"/>
          <w:sz w:val="24"/>
          <w:szCs w:val="24"/>
        </w:rPr>
        <w:t>flect</w:t>
      </w:r>
      <w:r w:rsidRPr="0056376B">
        <w:rPr>
          <w:rFonts w:ascii="Times New Roman" w:hAnsi="Times New Roman" w:cs="Times New Roman"/>
          <w:sz w:val="24"/>
          <w:szCs w:val="24"/>
        </w:rPr>
        <w:t xml:space="preserve">ed on page 33 of the Annual Report </w:t>
      </w:r>
      <w:r w:rsidR="0034149A" w:rsidRPr="0056376B">
        <w:rPr>
          <w:rFonts w:ascii="Times New Roman" w:hAnsi="Times New Roman" w:cs="Times New Roman"/>
          <w:sz w:val="24"/>
          <w:szCs w:val="24"/>
        </w:rPr>
        <w:t xml:space="preserve">was </w:t>
      </w:r>
      <w:r w:rsidRPr="0056376B">
        <w:rPr>
          <w:rFonts w:ascii="Times New Roman" w:hAnsi="Times New Roman" w:cs="Times New Roman"/>
          <w:sz w:val="24"/>
          <w:szCs w:val="24"/>
        </w:rPr>
        <w:t xml:space="preserve">not a true reflection of actual performance.  </w:t>
      </w:r>
    </w:p>
    <w:p w14:paraId="11F181BF" w14:textId="77777777" w:rsidR="00D73508" w:rsidRPr="0056376B" w:rsidRDefault="00D73508" w:rsidP="00134281">
      <w:pPr>
        <w:pStyle w:val="ListParagraph"/>
        <w:numPr>
          <w:ilvl w:val="0"/>
          <w:numId w:val="17"/>
        </w:numPr>
        <w:rPr>
          <w:rFonts w:ascii="Times New Roman" w:hAnsi="Times New Roman" w:cs="Times New Roman"/>
          <w:sz w:val="24"/>
          <w:szCs w:val="24"/>
        </w:rPr>
      </w:pPr>
      <w:r w:rsidRPr="0056376B">
        <w:rPr>
          <w:rFonts w:ascii="Times New Roman" w:hAnsi="Times New Roman" w:cs="Times New Roman"/>
          <w:sz w:val="24"/>
          <w:szCs w:val="24"/>
        </w:rPr>
        <w:t>Adjustment of material misstatements</w:t>
      </w:r>
      <w:r w:rsidR="00134281" w:rsidRPr="0056376B">
        <w:rPr>
          <w:rFonts w:ascii="Times New Roman" w:hAnsi="Times New Roman" w:cs="Times New Roman"/>
          <w:sz w:val="24"/>
          <w:szCs w:val="24"/>
        </w:rPr>
        <w:t xml:space="preserve">: </w:t>
      </w:r>
      <w:r w:rsidRPr="0056376B">
        <w:rPr>
          <w:rFonts w:ascii="Times New Roman" w:hAnsi="Times New Roman" w:cs="Times New Roman"/>
          <w:sz w:val="24"/>
          <w:szCs w:val="24"/>
        </w:rPr>
        <w:t>The AG identified material misstatements in the annual performance report submitted for auditing. The material misstatements were on the reported performance information on programme 2: student-centred financial aid. NSFAS management subsequently corrected some of the misstatements. The AG raised</w:t>
      </w:r>
      <w:r w:rsidR="00D158AC" w:rsidRPr="0056376B">
        <w:rPr>
          <w:rFonts w:ascii="Times New Roman" w:hAnsi="Times New Roman" w:cs="Times New Roman"/>
          <w:sz w:val="24"/>
          <w:szCs w:val="24"/>
        </w:rPr>
        <w:t xml:space="preserve"> a</w:t>
      </w:r>
      <w:r w:rsidRPr="0056376B">
        <w:rPr>
          <w:rFonts w:ascii="Times New Roman" w:hAnsi="Times New Roman" w:cs="Times New Roman"/>
          <w:sz w:val="24"/>
          <w:szCs w:val="24"/>
        </w:rPr>
        <w:t xml:space="preserve"> material finding on the reliability of the projected performance information. </w:t>
      </w:r>
    </w:p>
    <w:p w14:paraId="2323FFE8" w14:textId="77777777" w:rsidR="006451FA" w:rsidRPr="0056376B" w:rsidRDefault="006451FA" w:rsidP="00D73508">
      <w:pPr>
        <w:rPr>
          <w:rFonts w:ascii="Times New Roman" w:hAnsi="Times New Roman" w:cs="Times New Roman"/>
          <w:b/>
          <w:sz w:val="24"/>
          <w:szCs w:val="24"/>
        </w:rPr>
      </w:pPr>
    </w:p>
    <w:p w14:paraId="4316AD5D" w14:textId="77777777" w:rsidR="006451FA" w:rsidRPr="0056376B" w:rsidRDefault="006451FA" w:rsidP="00D73508">
      <w:pPr>
        <w:rPr>
          <w:rFonts w:ascii="Times New Roman" w:hAnsi="Times New Roman" w:cs="Times New Roman"/>
          <w:b/>
          <w:sz w:val="24"/>
          <w:szCs w:val="24"/>
        </w:rPr>
      </w:pPr>
    </w:p>
    <w:p w14:paraId="790B316F" w14:textId="23886851" w:rsidR="00D73508" w:rsidRPr="0056376B" w:rsidRDefault="00D73508" w:rsidP="00D73508">
      <w:pPr>
        <w:rPr>
          <w:rFonts w:ascii="Times New Roman" w:hAnsi="Times New Roman" w:cs="Times New Roman"/>
          <w:b/>
          <w:sz w:val="24"/>
          <w:szCs w:val="24"/>
        </w:rPr>
      </w:pPr>
      <w:r w:rsidRPr="0056376B">
        <w:rPr>
          <w:rFonts w:ascii="Times New Roman" w:hAnsi="Times New Roman" w:cs="Times New Roman"/>
          <w:b/>
          <w:sz w:val="24"/>
          <w:szCs w:val="24"/>
        </w:rPr>
        <w:t>3.1.3.3. Compliance with legislation</w:t>
      </w:r>
    </w:p>
    <w:p w14:paraId="3D746E9C"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 Asset management</w:t>
      </w:r>
    </w:p>
    <w:p w14:paraId="36C42952"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 xml:space="preserve">The AG reported that funds were invested with banking institutions that </w:t>
      </w:r>
      <w:r w:rsidR="0034149A" w:rsidRPr="0056376B">
        <w:rPr>
          <w:rFonts w:ascii="Times New Roman" w:hAnsi="Times New Roman" w:cs="Times New Roman"/>
          <w:sz w:val="24"/>
          <w:szCs w:val="24"/>
        </w:rPr>
        <w:t xml:space="preserve">were </w:t>
      </w:r>
      <w:r w:rsidRPr="0056376B">
        <w:rPr>
          <w:rFonts w:ascii="Times New Roman" w:hAnsi="Times New Roman" w:cs="Times New Roman"/>
          <w:sz w:val="24"/>
          <w:szCs w:val="24"/>
        </w:rPr>
        <w:t>not approved by the National Treasury, as required by Treasury regulation 31.3.3 which states that public entities listed in Schedule 3A and 3C must annually obtain the approval of National Treasury to ac</w:t>
      </w:r>
      <w:r w:rsidR="00C560B0" w:rsidRPr="0056376B">
        <w:rPr>
          <w:rFonts w:ascii="Times New Roman" w:hAnsi="Times New Roman" w:cs="Times New Roman"/>
          <w:sz w:val="24"/>
          <w:szCs w:val="24"/>
        </w:rPr>
        <w:t>cumulate surpluses. The AG noted</w:t>
      </w:r>
      <w:r w:rsidRPr="0056376B">
        <w:rPr>
          <w:rFonts w:ascii="Times New Roman" w:hAnsi="Times New Roman" w:cs="Times New Roman"/>
          <w:sz w:val="24"/>
          <w:szCs w:val="24"/>
        </w:rPr>
        <w:t xml:space="preserve"> that </w:t>
      </w:r>
      <w:r w:rsidR="00C560B0" w:rsidRPr="0056376B">
        <w:rPr>
          <w:rFonts w:ascii="Times New Roman" w:hAnsi="Times New Roman" w:cs="Times New Roman"/>
          <w:sz w:val="24"/>
          <w:szCs w:val="24"/>
        </w:rPr>
        <w:t>the controls which provided</w:t>
      </w:r>
      <w:r w:rsidRPr="0056376B">
        <w:rPr>
          <w:rFonts w:ascii="Times New Roman" w:hAnsi="Times New Roman" w:cs="Times New Roman"/>
          <w:sz w:val="24"/>
          <w:szCs w:val="24"/>
        </w:rPr>
        <w:t xml:space="preserve"> for the monitoring of com</w:t>
      </w:r>
      <w:r w:rsidR="00C560B0" w:rsidRPr="0056376B">
        <w:rPr>
          <w:rFonts w:ascii="Times New Roman" w:hAnsi="Times New Roman" w:cs="Times New Roman"/>
          <w:sz w:val="24"/>
          <w:szCs w:val="24"/>
        </w:rPr>
        <w:t>pliance with National Treasury r</w:t>
      </w:r>
      <w:r w:rsidRPr="0056376B">
        <w:rPr>
          <w:rFonts w:ascii="Times New Roman" w:hAnsi="Times New Roman" w:cs="Times New Roman"/>
          <w:sz w:val="24"/>
          <w:szCs w:val="24"/>
        </w:rPr>
        <w:t xml:space="preserve">egulations </w:t>
      </w:r>
      <w:r w:rsidR="00C560B0" w:rsidRPr="0056376B">
        <w:rPr>
          <w:rFonts w:ascii="Times New Roman" w:hAnsi="Times New Roman" w:cs="Times New Roman"/>
          <w:sz w:val="24"/>
          <w:szCs w:val="24"/>
        </w:rPr>
        <w:t>with regard</w:t>
      </w:r>
      <w:r w:rsidRPr="0056376B">
        <w:rPr>
          <w:rFonts w:ascii="Times New Roman" w:hAnsi="Times New Roman" w:cs="Times New Roman"/>
          <w:sz w:val="24"/>
          <w:szCs w:val="24"/>
        </w:rPr>
        <w:t xml:space="preserve"> </w:t>
      </w:r>
      <w:r w:rsidR="00C560B0" w:rsidRPr="0056376B">
        <w:rPr>
          <w:rFonts w:ascii="Times New Roman" w:hAnsi="Times New Roman" w:cs="Times New Roman"/>
          <w:sz w:val="24"/>
          <w:szCs w:val="24"/>
        </w:rPr>
        <w:t xml:space="preserve">to </w:t>
      </w:r>
      <w:r w:rsidRPr="0056376B">
        <w:rPr>
          <w:rFonts w:ascii="Times New Roman" w:hAnsi="Times New Roman" w:cs="Times New Roman"/>
          <w:sz w:val="24"/>
          <w:szCs w:val="24"/>
        </w:rPr>
        <w:t>the invest</w:t>
      </w:r>
      <w:r w:rsidR="00D158AC" w:rsidRPr="0056376B">
        <w:rPr>
          <w:rFonts w:ascii="Times New Roman" w:hAnsi="Times New Roman" w:cs="Times New Roman"/>
          <w:sz w:val="24"/>
          <w:szCs w:val="24"/>
        </w:rPr>
        <w:t>ment</w:t>
      </w:r>
      <w:r w:rsidRPr="0056376B">
        <w:rPr>
          <w:rFonts w:ascii="Times New Roman" w:hAnsi="Times New Roman" w:cs="Times New Roman"/>
          <w:sz w:val="24"/>
          <w:szCs w:val="24"/>
        </w:rPr>
        <w:t xml:space="preserve"> of unused funds </w:t>
      </w:r>
      <w:r w:rsidR="00C560B0" w:rsidRPr="0056376B">
        <w:rPr>
          <w:rFonts w:ascii="Times New Roman" w:hAnsi="Times New Roman" w:cs="Times New Roman"/>
          <w:sz w:val="24"/>
          <w:szCs w:val="24"/>
        </w:rPr>
        <w:t>were</w:t>
      </w:r>
      <w:r w:rsidRPr="0056376B">
        <w:rPr>
          <w:rFonts w:ascii="Times New Roman" w:hAnsi="Times New Roman" w:cs="Times New Roman"/>
          <w:sz w:val="24"/>
          <w:szCs w:val="24"/>
        </w:rPr>
        <w:t xml:space="preserve"> insufficient. </w:t>
      </w:r>
    </w:p>
    <w:p w14:paraId="1E71EFAE"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The AG reported that NSFAS failed to request exemption from Treasury Regulation 31.3.3 from the National Treasury, which would have allowed them to invest funds with institutions other than the Corporation for Public Deposits (CPD) or National Treasury approved financial institutions.</w:t>
      </w:r>
    </w:p>
    <w:p w14:paraId="1404A53B"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ii. Financial statements</w:t>
      </w:r>
    </w:p>
    <w:p w14:paraId="114372B2"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color w:val="000000"/>
          <w:sz w:val="24"/>
          <w:szCs w:val="24"/>
        </w:rPr>
        <w:t>The AG also found that t</w:t>
      </w:r>
      <w:r w:rsidRPr="0056376B">
        <w:rPr>
          <w:rFonts w:ascii="Times New Roman" w:hAnsi="Times New Roman" w:cs="Times New Roman"/>
          <w:sz w:val="24"/>
          <w:szCs w:val="24"/>
        </w:rPr>
        <w:t xml:space="preserve">he financial statements submitted for auditing were not prepared in accordance with the prescribed financial reporting framework as required by section 55(1)(b) of the PFMA. Material misstatement of deferred income identified by the auditors in the submitted financial statements </w:t>
      </w:r>
      <w:r w:rsidR="003462E5" w:rsidRPr="0056376B">
        <w:rPr>
          <w:rFonts w:ascii="Times New Roman" w:hAnsi="Times New Roman" w:cs="Times New Roman"/>
          <w:sz w:val="24"/>
          <w:szCs w:val="24"/>
        </w:rPr>
        <w:t>was</w:t>
      </w:r>
      <w:r w:rsidRPr="0056376B">
        <w:rPr>
          <w:rFonts w:ascii="Times New Roman" w:hAnsi="Times New Roman" w:cs="Times New Roman"/>
          <w:sz w:val="24"/>
          <w:szCs w:val="24"/>
        </w:rPr>
        <w:t xml:space="preserve"> corrected, but the uncorrected material misstatements resulted in the financial statements receiving a qualified audit opinion. A similar finding was made by the AG in 2016/17, however, material misstatements identified in the 2016/17 financial statements submitted were subsequently corrected, resulting in NSFAS averting a qualified audit opinion.  </w:t>
      </w:r>
    </w:p>
    <w:p w14:paraId="6393DB39"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iii. Expenditure management</w:t>
      </w:r>
    </w:p>
    <w:p w14:paraId="3A4DFB44" w14:textId="77777777" w:rsidR="00D73508" w:rsidRPr="0056376B" w:rsidRDefault="00D73508" w:rsidP="00D73508">
      <w:pPr>
        <w:rPr>
          <w:rFonts w:ascii="Times New Roman" w:hAnsi="Times New Roman" w:cs="Times New Roman"/>
          <w:sz w:val="24"/>
          <w:szCs w:val="24"/>
        </w:rPr>
      </w:pPr>
      <w:r w:rsidRPr="0056376B">
        <w:rPr>
          <w:rFonts w:ascii="Times New Roman" w:hAnsi="Times New Roman" w:cs="Times New Roman"/>
          <w:sz w:val="24"/>
          <w:szCs w:val="24"/>
        </w:rPr>
        <w:t>NSFAS incurred irregular expenditure amounting to R284.7 million due to payment in excess of contract</w:t>
      </w:r>
      <w:r w:rsidR="00D158AC" w:rsidRPr="0056376B">
        <w:rPr>
          <w:rFonts w:ascii="Times New Roman" w:hAnsi="Times New Roman" w:cs="Times New Roman"/>
          <w:sz w:val="24"/>
          <w:szCs w:val="24"/>
        </w:rPr>
        <w:t>ual agreements</w:t>
      </w:r>
      <w:r w:rsidRPr="0056376B">
        <w:rPr>
          <w:rFonts w:ascii="Times New Roman" w:hAnsi="Times New Roman" w:cs="Times New Roman"/>
          <w:sz w:val="24"/>
          <w:szCs w:val="24"/>
        </w:rPr>
        <w:t>. Management did not take effective steps to prevent irregular expenditure, as required by section 51(1)(b)(ii) of the PFMA. The AG could not confirm the full extent of the irregular expenditure.</w:t>
      </w:r>
    </w:p>
    <w:p w14:paraId="5CAD2636" w14:textId="77777777" w:rsidR="00D73508" w:rsidRPr="0056376B" w:rsidRDefault="004340D9" w:rsidP="00D73508">
      <w:pPr>
        <w:rPr>
          <w:rFonts w:ascii="Times New Roman" w:hAnsi="Times New Roman" w:cs="Times New Roman"/>
          <w:b/>
          <w:sz w:val="24"/>
          <w:szCs w:val="24"/>
        </w:rPr>
      </w:pPr>
      <w:r w:rsidRPr="0056376B">
        <w:rPr>
          <w:rFonts w:ascii="Times New Roman" w:hAnsi="Times New Roman" w:cs="Times New Roman"/>
          <w:b/>
          <w:sz w:val="24"/>
          <w:szCs w:val="24"/>
        </w:rPr>
        <w:t xml:space="preserve">3.1.3.4. </w:t>
      </w:r>
      <w:r w:rsidR="00D73508" w:rsidRPr="0056376B">
        <w:rPr>
          <w:rFonts w:ascii="Times New Roman" w:hAnsi="Times New Roman" w:cs="Times New Roman"/>
          <w:b/>
          <w:sz w:val="24"/>
          <w:szCs w:val="24"/>
        </w:rPr>
        <w:t>Internal control deficiencies</w:t>
      </w:r>
    </w:p>
    <w:p w14:paraId="799FBC88" w14:textId="77777777" w:rsidR="00D73508" w:rsidRPr="0056376B" w:rsidRDefault="004340D9" w:rsidP="00D73508">
      <w:pPr>
        <w:rPr>
          <w:rFonts w:ascii="Times New Roman" w:hAnsi="Times New Roman" w:cs="Times New Roman"/>
          <w:sz w:val="24"/>
          <w:szCs w:val="24"/>
        </w:rPr>
      </w:pPr>
      <w:r w:rsidRPr="0056376B">
        <w:rPr>
          <w:rFonts w:ascii="Times New Roman" w:hAnsi="Times New Roman" w:cs="Times New Roman"/>
          <w:sz w:val="24"/>
          <w:szCs w:val="24"/>
        </w:rPr>
        <w:t>i</w:t>
      </w:r>
      <w:r w:rsidR="00D73508" w:rsidRPr="0056376B">
        <w:rPr>
          <w:rFonts w:ascii="Times New Roman" w:hAnsi="Times New Roman" w:cs="Times New Roman"/>
          <w:sz w:val="24"/>
          <w:szCs w:val="24"/>
        </w:rPr>
        <w:t>. Leadership</w:t>
      </w:r>
    </w:p>
    <w:p w14:paraId="0010A239" w14:textId="77777777" w:rsidR="00D73508" w:rsidRPr="0056376B" w:rsidRDefault="003462E5" w:rsidP="00D73508">
      <w:pPr>
        <w:rPr>
          <w:rFonts w:ascii="Times New Roman" w:hAnsi="Times New Roman" w:cs="Times New Roman"/>
          <w:sz w:val="24"/>
          <w:szCs w:val="24"/>
        </w:rPr>
      </w:pPr>
      <w:r w:rsidRPr="0056376B">
        <w:rPr>
          <w:rFonts w:ascii="Times New Roman" w:hAnsi="Times New Roman" w:cs="Times New Roman"/>
          <w:sz w:val="24"/>
          <w:szCs w:val="24"/>
        </w:rPr>
        <w:t>The l</w:t>
      </w:r>
      <w:r w:rsidR="00D73508" w:rsidRPr="0056376B">
        <w:rPr>
          <w:rFonts w:ascii="Times New Roman" w:hAnsi="Times New Roman" w:cs="Times New Roman"/>
          <w:sz w:val="24"/>
          <w:szCs w:val="24"/>
        </w:rPr>
        <w:t>eadership did not exercise sufficient oversight responsibility regarding financial reporting and compliance as well as related internal controls through ensuring that disbursements were not made above the loan and bursary agreement amounts.</w:t>
      </w:r>
    </w:p>
    <w:p w14:paraId="192C1F14" w14:textId="77777777" w:rsidR="00D73508" w:rsidRPr="0056376B" w:rsidRDefault="004340D9" w:rsidP="00D73508">
      <w:pPr>
        <w:rPr>
          <w:rFonts w:ascii="Times New Roman" w:hAnsi="Times New Roman" w:cs="Times New Roman"/>
          <w:sz w:val="24"/>
          <w:szCs w:val="24"/>
        </w:rPr>
      </w:pPr>
      <w:r w:rsidRPr="0056376B">
        <w:rPr>
          <w:rFonts w:ascii="Times New Roman" w:hAnsi="Times New Roman" w:cs="Times New Roman"/>
          <w:sz w:val="24"/>
          <w:szCs w:val="24"/>
        </w:rPr>
        <w:t>ii</w:t>
      </w:r>
      <w:r w:rsidR="00D73508" w:rsidRPr="0056376B">
        <w:rPr>
          <w:rFonts w:ascii="Times New Roman" w:hAnsi="Times New Roman" w:cs="Times New Roman"/>
          <w:sz w:val="24"/>
          <w:szCs w:val="24"/>
        </w:rPr>
        <w:t>. Financial and performance management</w:t>
      </w:r>
    </w:p>
    <w:p w14:paraId="4CB108D9" w14:textId="77777777" w:rsidR="00D73508" w:rsidRPr="0056376B" w:rsidRDefault="00D73508" w:rsidP="00D73508">
      <w:pPr>
        <w:pStyle w:val="Default"/>
        <w:spacing w:line="360" w:lineRule="auto"/>
        <w:jc w:val="both"/>
        <w:rPr>
          <w:rFonts w:ascii="Times New Roman" w:hAnsi="Times New Roman" w:cs="Times New Roman"/>
        </w:rPr>
      </w:pPr>
      <w:r w:rsidRPr="0056376B">
        <w:rPr>
          <w:rFonts w:ascii="Times New Roman" w:hAnsi="Times New Roman" w:cs="Times New Roman"/>
        </w:rPr>
        <w:t>The AG identified the following:</w:t>
      </w:r>
    </w:p>
    <w:p w14:paraId="3EAD5860" w14:textId="77777777" w:rsidR="00D73508" w:rsidRPr="0056376B" w:rsidRDefault="00D73508" w:rsidP="00D73508">
      <w:pPr>
        <w:pStyle w:val="Default"/>
        <w:numPr>
          <w:ilvl w:val="0"/>
          <w:numId w:val="16"/>
        </w:numPr>
        <w:spacing w:line="360" w:lineRule="auto"/>
        <w:jc w:val="both"/>
        <w:rPr>
          <w:rFonts w:ascii="Times New Roman" w:hAnsi="Times New Roman" w:cs="Times New Roman"/>
        </w:rPr>
      </w:pPr>
      <w:r w:rsidRPr="0056376B">
        <w:rPr>
          <w:rFonts w:ascii="Times New Roman" w:hAnsi="Times New Roman" w:cs="Times New Roman"/>
        </w:rPr>
        <w:t>Effective systems of internal controls and the monitoring thereof were not properly implemented for the administration of student loans and bursaries, which led to an overspending on loan and bursary agreements in non-compliance with the NSFAS Act, resulting in material misstatement of the recorded student loans receivable balance and irregular expenditure in the financial statements.</w:t>
      </w:r>
    </w:p>
    <w:p w14:paraId="1B241F96" w14:textId="77777777" w:rsidR="00D73508" w:rsidRPr="0056376B" w:rsidRDefault="00D73508" w:rsidP="00D73508">
      <w:pPr>
        <w:pStyle w:val="Default"/>
        <w:numPr>
          <w:ilvl w:val="0"/>
          <w:numId w:val="16"/>
        </w:numPr>
        <w:spacing w:line="360" w:lineRule="auto"/>
        <w:jc w:val="both"/>
        <w:rPr>
          <w:rFonts w:ascii="Times New Roman" w:hAnsi="Times New Roman" w:cs="Times New Roman"/>
        </w:rPr>
      </w:pPr>
      <w:r w:rsidRPr="0056376B">
        <w:rPr>
          <w:rFonts w:ascii="Times New Roman" w:hAnsi="Times New Roman" w:cs="Times New Roman"/>
        </w:rPr>
        <w:t>Management did not prepare regular, accurate and complete performance reports that were supported by reliable schedules and source documentation.</w:t>
      </w:r>
    </w:p>
    <w:p w14:paraId="53DC869F" w14:textId="77777777" w:rsidR="00D73508" w:rsidRPr="0056376B" w:rsidRDefault="00D73508" w:rsidP="00FC4DF6">
      <w:pPr>
        <w:pStyle w:val="Default"/>
        <w:numPr>
          <w:ilvl w:val="0"/>
          <w:numId w:val="16"/>
        </w:numPr>
        <w:spacing w:line="360" w:lineRule="auto"/>
        <w:jc w:val="both"/>
        <w:rPr>
          <w:rFonts w:ascii="Times New Roman" w:hAnsi="Times New Roman" w:cs="Times New Roman"/>
        </w:rPr>
      </w:pPr>
      <w:r w:rsidRPr="0056376B">
        <w:rPr>
          <w:rFonts w:ascii="Times New Roman" w:hAnsi="Times New Roman" w:cs="Times New Roman"/>
        </w:rPr>
        <w:t xml:space="preserve">Management did not monitor compliance with the PFMA and </w:t>
      </w:r>
      <w:r w:rsidR="00391BFF" w:rsidRPr="0056376B">
        <w:rPr>
          <w:rFonts w:ascii="Times New Roman" w:hAnsi="Times New Roman" w:cs="Times New Roman"/>
        </w:rPr>
        <w:t>t</w:t>
      </w:r>
      <w:r w:rsidRPr="0056376B">
        <w:rPr>
          <w:rFonts w:ascii="Times New Roman" w:hAnsi="Times New Roman" w:cs="Times New Roman"/>
        </w:rPr>
        <w:t xml:space="preserve">reasury </w:t>
      </w:r>
      <w:r w:rsidR="00391BFF" w:rsidRPr="0056376B">
        <w:rPr>
          <w:rFonts w:ascii="Times New Roman" w:hAnsi="Times New Roman" w:cs="Times New Roman"/>
        </w:rPr>
        <w:t>r</w:t>
      </w:r>
      <w:r w:rsidRPr="0056376B">
        <w:rPr>
          <w:rFonts w:ascii="Times New Roman" w:hAnsi="Times New Roman" w:cs="Times New Roman"/>
        </w:rPr>
        <w:t>egulations, thereby ensuring that unused funds were only invested with banking institutions approved by the National Treasury.</w:t>
      </w:r>
    </w:p>
    <w:p w14:paraId="4E256664" w14:textId="77777777" w:rsidR="009B09FD" w:rsidRPr="0056376B" w:rsidRDefault="009B09FD" w:rsidP="00FC4DF6">
      <w:pPr>
        <w:rPr>
          <w:rFonts w:ascii="Times New Roman" w:hAnsi="Times New Roman" w:cs="Times New Roman"/>
          <w:b/>
          <w:sz w:val="24"/>
          <w:szCs w:val="24"/>
        </w:rPr>
      </w:pPr>
    </w:p>
    <w:p w14:paraId="0BD5E1FF" w14:textId="77777777" w:rsidR="00E60833" w:rsidRPr="0056376B" w:rsidRDefault="001A5A82" w:rsidP="00FC4DF6">
      <w:pPr>
        <w:rPr>
          <w:rFonts w:ascii="Times New Roman" w:hAnsi="Times New Roman" w:cs="Times New Roman"/>
          <w:b/>
          <w:sz w:val="24"/>
          <w:szCs w:val="24"/>
        </w:rPr>
      </w:pPr>
      <w:r w:rsidRPr="0056376B">
        <w:rPr>
          <w:rFonts w:ascii="Times New Roman" w:hAnsi="Times New Roman" w:cs="Times New Roman"/>
          <w:b/>
          <w:sz w:val="24"/>
          <w:szCs w:val="24"/>
        </w:rPr>
        <w:t xml:space="preserve">3.1.4. </w:t>
      </w:r>
      <w:r w:rsidR="00FC4DF6" w:rsidRPr="0056376B">
        <w:rPr>
          <w:rFonts w:ascii="Times New Roman" w:hAnsi="Times New Roman" w:cs="Times New Roman"/>
          <w:b/>
          <w:sz w:val="24"/>
          <w:szCs w:val="24"/>
        </w:rPr>
        <w:t>Overview and assessment of the NSFAS 2017/18 service delivery performance</w:t>
      </w:r>
    </w:p>
    <w:p w14:paraId="274BBB0C" w14:textId="77777777" w:rsidR="004E35B6" w:rsidRPr="0056376B" w:rsidRDefault="004E35B6" w:rsidP="004E35B6">
      <w:pPr>
        <w:rPr>
          <w:rFonts w:ascii="Times New Roman" w:hAnsi="Times New Roman" w:cs="Times New Roman"/>
          <w:sz w:val="24"/>
          <w:szCs w:val="24"/>
        </w:rPr>
      </w:pPr>
      <w:r w:rsidRPr="0056376B">
        <w:rPr>
          <w:rFonts w:ascii="Times New Roman" w:hAnsi="Times New Roman" w:cs="Times New Roman"/>
          <w:sz w:val="24"/>
          <w:szCs w:val="24"/>
        </w:rPr>
        <w:t xml:space="preserve">During the year under review, </w:t>
      </w:r>
      <w:r w:rsidR="00391BFF" w:rsidRPr="0056376B">
        <w:rPr>
          <w:rFonts w:ascii="Times New Roman" w:hAnsi="Times New Roman" w:cs="Times New Roman"/>
          <w:sz w:val="24"/>
          <w:szCs w:val="24"/>
        </w:rPr>
        <w:t>NSFAS</w:t>
      </w:r>
      <w:r w:rsidRPr="0056376B">
        <w:rPr>
          <w:rFonts w:ascii="Times New Roman" w:hAnsi="Times New Roman" w:cs="Times New Roman"/>
          <w:sz w:val="24"/>
          <w:szCs w:val="24"/>
        </w:rPr>
        <w:t xml:space="preserve"> had 14 targets spread across the two programme</w:t>
      </w:r>
      <w:r w:rsidR="00220D5E" w:rsidRPr="0056376B">
        <w:rPr>
          <w:rFonts w:ascii="Times New Roman" w:hAnsi="Times New Roman" w:cs="Times New Roman"/>
          <w:sz w:val="24"/>
          <w:szCs w:val="24"/>
        </w:rPr>
        <w:t>s</w:t>
      </w:r>
      <w:r w:rsidRPr="0056376B">
        <w:rPr>
          <w:rFonts w:ascii="Times New Roman" w:hAnsi="Times New Roman" w:cs="Times New Roman"/>
          <w:sz w:val="24"/>
          <w:szCs w:val="24"/>
        </w:rPr>
        <w:t>, Administration and Student-Centred Financial Aid. Of these,</w:t>
      </w:r>
      <w:r w:rsidR="00D158AC" w:rsidRPr="0056376B">
        <w:rPr>
          <w:rFonts w:ascii="Times New Roman" w:hAnsi="Times New Roman" w:cs="Times New Roman"/>
          <w:sz w:val="24"/>
          <w:szCs w:val="24"/>
        </w:rPr>
        <w:t xml:space="preserve"> 13 targets</w:t>
      </w:r>
      <w:r w:rsidRPr="0056376B">
        <w:rPr>
          <w:rFonts w:ascii="Times New Roman" w:hAnsi="Times New Roman" w:cs="Times New Roman"/>
          <w:sz w:val="24"/>
          <w:szCs w:val="24"/>
        </w:rPr>
        <w:t xml:space="preserve"> </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92.85 percent</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D158AC" w:rsidRPr="0056376B">
        <w:rPr>
          <w:rFonts w:ascii="Times New Roman" w:hAnsi="Times New Roman" w:cs="Times New Roman"/>
          <w:sz w:val="24"/>
          <w:szCs w:val="24"/>
        </w:rPr>
        <w:t>were</w:t>
      </w:r>
      <w:r w:rsidRPr="0056376B">
        <w:rPr>
          <w:rFonts w:ascii="Times New Roman" w:hAnsi="Times New Roman" w:cs="Times New Roman"/>
          <w:sz w:val="24"/>
          <w:szCs w:val="24"/>
        </w:rPr>
        <w:t xml:space="preserve"> not achieved and one was achieved. This is a significant regression from the 53.8 percent achieved in 2016/17.  </w:t>
      </w:r>
    </w:p>
    <w:p w14:paraId="1F5372CF" w14:textId="77777777" w:rsidR="00EA7AB5" w:rsidRPr="0056376B" w:rsidRDefault="00D214FE" w:rsidP="00EA7AB5">
      <w:pPr>
        <w:autoSpaceDE w:val="0"/>
        <w:autoSpaceDN w:val="0"/>
        <w:adjustRightInd w:val="0"/>
        <w:rPr>
          <w:rFonts w:ascii="Times New Roman" w:hAnsi="Times New Roman" w:cs="Times New Roman"/>
          <w:b/>
          <w:sz w:val="24"/>
          <w:szCs w:val="24"/>
        </w:rPr>
      </w:pPr>
      <w:r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w:t>
      </w:r>
      <w:r w:rsidR="00F565D1" w:rsidRPr="0056376B">
        <w:rPr>
          <w:rFonts w:ascii="Times New Roman" w:hAnsi="Times New Roman" w:cs="Times New Roman"/>
          <w:b/>
          <w:sz w:val="24"/>
          <w:szCs w:val="24"/>
        </w:rPr>
        <w:t>1.4</w:t>
      </w:r>
      <w:r w:rsidR="00FC4DF6" w:rsidRPr="0056376B">
        <w:rPr>
          <w:rFonts w:ascii="Times New Roman" w:hAnsi="Times New Roman" w:cs="Times New Roman"/>
          <w:b/>
          <w:sz w:val="24"/>
          <w:szCs w:val="24"/>
        </w:rPr>
        <w:t>.1. Progra</w:t>
      </w:r>
      <w:r w:rsidR="00EA7AB5" w:rsidRPr="0056376B">
        <w:rPr>
          <w:rFonts w:ascii="Times New Roman" w:hAnsi="Times New Roman" w:cs="Times New Roman"/>
          <w:b/>
          <w:sz w:val="24"/>
          <w:szCs w:val="24"/>
        </w:rPr>
        <w:t>mme 1: Administration</w:t>
      </w:r>
    </w:p>
    <w:p w14:paraId="5F68328F" w14:textId="77777777" w:rsidR="00B26F60" w:rsidRPr="0056376B" w:rsidRDefault="00B26F60" w:rsidP="00B26F60">
      <w:pPr>
        <w:rPr>
          <w:rFonts w:ascii="Times New Roman" w:hAnsi="Times New Roman" w:cs="Times New Roman"/>
          <w:sz w:val="24"/>
          <w:szCs w:val="24"/>
        </w:rPr>
      </w:pPr>
      <w:r w:rsidRPr="0056376B">
        <w:rPr>
          <w:rFonts w:ascii="Times New Roman" w:hAnsi="Times New Roman" w:cs="Times New Roman"/>
          <w:sz w:val="24"/>
          <w:szCs w:val="24"/>
        </w:rPr>
        <w:t>The aim of this programme is to conduct the overall management, administration and governance of the entity and to provide efficient and effective support services to sustain the new student</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 xml:space="preserve">centred operating model. Under this programme, there two strategic objectives, namely: Objective 5: to improve and maintain financial, performance management and IT governance audit outcomes and Objective 6: to strive for an improved organisational culture of high performance and high productivity by improving employee engagement. </w:t>
      </w:r>
    </w:p>
    <w:p w14:paraId="3B687D1A" w14:textId="77777777" w:rsidR="00B26F60" w:rsidRPr="0056376B" w:rsidRDefault="00B26F60" w:rsidP="00B26F60">
      <w:pPr>
        <w:rPr>
          <w:rFonts w:ascii="Times New Roman" w:hAnsi="Times New Roman" w:cs="Times New Roman"/>
          <w:sz w:val="24"/>
          <w:szCs w:val="24"/>
        </w:rPr>
      </w:pPr>
      <w:r w:rsidRPr="0056376B">
        <w:rPr>
          <w:rFonts w:ascii="Times New Roman" w:hAnsi="Times New Roman" w:cs="Times New Roman"/>
          <w:sz w:val="24"/>
          <w:szCs w:val="24"/>
        </w:rPr>
        <w:t>There were three predetermined targets, which all were not achieved. The Scheme planned to achieve a clean audit for the 2017/18 financial year</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D158AC" w:rsidRPr="0056376B">
        <w:rPr>
          <w:rFonts w:ascii="Times New Roman" w:hAnsi="Times New Roman" w:cs="Times New Roman"/>
          <w:sz w:val="24"/>
          <w:szCs w:val="24"/>
        </w:rPr>
        <w:t xml:space="preserve">but </w:t>
      </w:r>
      <w:r w:rsidR="005B20A7" w:rsidRPr="0056376B">
        <w:rPr>
          <w:rFonts w:ascii="Times New Roman" w:hAnsi="Times New Roman" w:cs="Times New Roman"/>
          <w:sz w:val="24"/>
          <w:szCs w:val="24"/>
        </w:rPr>
        <w:t>instead received</w:t>
      </w:r>
      <w:r w:rsidRPr="0056376B">
        <w:rPr>
          <w:rFonts w:ascii="Times New Roman" w:hAnsi="Times New Roman" w:cs="Times New Roman"/>
          <w:sz w:val="24"/>
          <w:szCs w:val="24"/>
        </w:rPr>
        <w:t xml:space="preserve"> </w:t>
      </w:r>
      <w:r w:rsidR="0071496C" w:rsidRPr="0056376B">
        <w:rPr>
          <w:rFonts w:ascii="Times New Roman" w:hAnsi="Times New Roman" w:cs="Times New Roman"/>
          <w:sz w:val="24"/>
          <w:szCs w:val="24"/>
        </w:rPr>
        <w:t xml:space="preserve">a </w:t>
      </w:r>
      <w:r w:rsidRPr="0056376B">
        <w:rPr>
          <w:rFonts w:ascii="Times New Roman" w:hAnsi="Times New Roman" w:cs="Times New Roman"/>
          <w:sz w:val="24"/>
          <w:szCs w:val="24"/>
        </w:rPr>
        <w:t xml:space="preserve">qualified audit opinion. </w:t>
      </w:r>
    </w:p>
    <w:p w14:paraId="32943087" w14:textId="77777777" w:rsidR="00FC4DF6" w:rsidRPr="0056376B" w:rsidRDefault="00B26F60" w:rsidP="00EA7AB5">
      <w:pPr>
        <w:rPr>
          <w:rFonts w:ascii="Times New Roman" w:hAnsi="Times New Roman" w:cs="Times New Roman"/>
          <w:b/>
          <w:sz w:val="24"/>
          <w:szCs w:val="24"/>
        </w:rPr>
      </w:pPr>
      <w:r w:rsidRPr="0056376B">
        <w:rPr>
          <w:rFonts w:ascii="Times New Roman" w:hAnsi="Times New Roman" w:cs="Times New Roman"/>
          <w:sz w:val="24"/>
          <w:szCs w:val="24"/>
        </w:rPr>
        <w:t xml:space="preserve">The target to maintain </w:t>
      </w:r>
      <w:r w:rsidR="00A83F57" w:rsidRPr="0056376B">
        <w:rPr>
          <w:rFonts w:ascii="Times New Roman" w:hAnsi="Times New Roman" w:cs="Times New Roman"/>
          <w:sz w:val="24"/>
          <w:szCs w:val="24"/>
        </w:rPr>
        <w:t>Corporate Governance of Information and Communication Technology Assessment Standards (</w:t>
      </w:r>
      <w:r w:rsidRPr="0056376B">
        <w:rPr>
          <w:rFonts w:ascii="Times New Roman" w:hAnsi="Times New Roman" w:cs="Times New Roman"/>
          <w:sz w:val="24"/>
          <w:szCs w:val="24"/>
        </w:rPr>
        <w:t>CGICTAS</w:t>
      </w:r>
      <w:r w:rsidR="00A83F57" w:rsidRPr="0056376B">
        <w:rPr>
          <w:rFonts w:ascii="Times New Roman" w:hAnsi="Times New Roman" w:cs="Times New Roman"/>
          <w:sz w:val="24"/>
          <w:szCs w:val="24"/>
        </w:rPr>
        <w:t>)</w:t>
      </w:r>
      <w:r w:rsidRPr="0056376B">
        <w:rPr>
          <w:rFonts w:ascii="Times New Roman" w:hAnsi="Times New Roman" w:cs="Times New Roman"/>
          <w:sz w:val="24"/>
          <w:szCs w:val="24"/>
        </w:rPr>
        <w:t xml:space="preserve"> Level 4 – continuous improvement was not achieved. It is reported that based on previous reviews, the entity believed that CGITCAS Level 3 compliance would be achieved. The current review, indicated that the entity was actually on level 1 compliance. The target to have an employee engagement index of 70 percent was not achieved. It was reported that this was due to multiple changes in leadership during the 2017/18</w:t>
      </w:r>
      <w:r w:rsidR="00D158AC" w:rsidRPr="0056376B">
        <w:rPr>
          <w:rFonts w:ascii="Times New Roman" w:hAnsi="Times New Roman" w:cs="Times New Roman"/>
          <w:sz w:val="24"/>
          <w:szCs w:val="24"/>
        </w:rPr>
        <w:t xml:space="preserve"> financial year</w:t>
      </w:r>
      <w:r w:rsidRPr="0056376B">
        <w:rPr>
          <w:rFonts w:ascii="Times New Roman" w:hAnsi="Times New Roman" w:cs="Times New Roman"/>
          <w:sz w:val="24"/>
          <w:szCs w:val="24"/>
        </w:rPr>
        <w:t>, which exacerbated employee change fatigue</w:t>
      </w:r>
      <w:r w:rsidR="00446391" w:rsidRPr="0056376B">
        <w:rPr>
          <w:rFonts w:ascii="Times New Roman" w:hAnsi="Times New Roman" w:cs="Times New Roman"/>
          <w:sz w:val="24"/>
          <w:szCs w:val="24"/>
        </w:rPr>
        <w:t>, which</w:t>
      </w:r>
      <w:r w:rsidRPr="0056376B">
        <w:rPr>
          <w:rFonts w:ascii="Times New Roman" w:hAnsi="Times New Roman" w:cs="Times New Roman"/>
          <w:sz w:val="24"/>
          <w:szCs w:val="24"/>
        </w:rPr>
        <w:t xml:space="preserve"> resulted in increased job uncertainty.  </w:t>
      </w:r>
    </w:p>
    <w:p w14:paraId="7A167BF6" w14:textId="77777777" w:rsidR="00EA7AB5" w:rsidRPr="0056376B" w:rsidRDefault="00457630" w:rsidP="00EA7AB5">
      <w:pPr>
        <w:rPr>
          <w:rFonts w:ascii="Times New Roman" w:hAnsi="Times New Roman" w:cs="Times New Roman"/>
          <w:b/>
          <w:sz w:val="24"/>
          <w:szCs w:val="24"/>
        </w:rPr>
      </w:pPr>
      <w:r w:rsidRPr="0056376B">
        <w:rPr>
          <w:rFonts w:ascii="Times New Roman" w:hAnsi="Times New Roman" w:cs="Times New Roman"/>
          <w:b/>
          <w:sz w:val="24"/>
          <w:szCs w:val="24"/>
        </w:rPr>
        <w:t xml:space="preserve">3.1.4.1. </w:t>
      </w:r>
      <w:r w:rsidR="00EA7AB5" w:rsidRPr="0056376B">
        <w:rPr>
          <w:rFonts w:ascii="Times New Roman" w:hAnsi="Times New Roman" w:cs="Times New Roman"/>
          <w:b/>
          <w:sz w:val="24"/>
          <w:szCs w:val="24"/>
        </w:rPr>
        <w:t>Student-Centred Financial Aid</w:t>
      </w:r>
    </w:p>
    <w:p w14:paraId="4B9E932A" w14:textId="77777777" w:rsidR="00457630" w:rsidRPr="0056376B" w:rsidRDefault="00457630" w:rsidP="00457630">
      <w:pPr>
        <w:rPr>
          <w:rFonts w:ascii="Times New Roman" w:hAnsi="Times New Roman" w:cs="Times New Roman"/>
          <w:sz w:val="24"/>
          <w:szCs w:val="24"/>
        </w:rPr>
      </w:pPr>
      <w:r w:rsidRPr="0056376B">
        <w:rPr>
          <w:rFonts w:ascii="Times New Roman" w:hAnsi="Times New Roman" w:cs="Times New Roman"/>
          <w:sz w:val="24"/>
          <w:szCs w:val="24"/>
        </w:rPr>
        <w:t xml:space="preserve">The aim of this programme is to improve the provision of financial aid to an increasing number of eligible students by implementing a new student centred operating model and enhancing the financial aid environment with policy recommendations for new financial aid programmes. For the year under review, the programme </w:t>
      </w:r>
      <w:r w:rsidR="0034149A" w:rsidRPr="0056376B">
        <w:rPr>
          <w:rFonts w:ascii="Times New Roman" w:hAnsi="Times New Roman" w:cs="Times New Roman"/>
          <w:sz w:val="24"/>
          <w:szCs w:val="24"/>
        </w:rPr>
        <w:t xml:space="preserve">had </w:t>
      </w:r>
      <w:r w:rsidRPr="0056376B">
        <w:rPr>
          <w:rFonts w:ascii="Times New Roman" w:hAnsi="Times New Roman" w:cs="Times New Roman"/>
          <w:sz w:val="24"/>
          <w:szCs w:val="24"/>
        </w:rPr>
        <w:t>five strategic objectives: 1: to increase funding (Rand value) raised for financial aid for qualifying students; 2: to increase the amount of money received (Rand Value) from NSFAS debtors; 3: to improve the efficiency of the application</w:t>
      </w:r>
      <w:r w:rsidR="00FD1D1C" w:rsidRPr="0056376B">
        <w:rPr>
          <w:rFonts w:ascii="Times New Roman" w:hAnsi="Times New Roman" w:cs="Times New Roman"/>
          <w:sz w:val="24"/>
          <w:szCs w:val="24"/>
        </w:rPr>
        <w:t xml:space="preserve"> process and</w:t>
      </w:r>
      <w:r w:rsidRPr="0056376B">
        <w:rPr>
          <w:rFonts w:ascii="Times New Roman" w:hAnsi="Times New Roman" w:cs="Times New Roman"/>
          <w:sz w:val="24"/>
          <w:szCs w:val="24"/>
        </w:rPr>
        <w:t xml:space="preserve"> evaluation of students; 4: to improve the efficiency of payments of tuition, residence fees and allowances to NSFAS students, and 7: to undertake research for better utilisation of financial resources. </w:t>
      </w:r>
    </w:p>
    <w:p w14:paraId="1D808368" w14:textId="77777777" w:rsidR="00457630" w:rsidRPr="0056376B" w:rsidRDefault="00457630" w:rsidP="00457630">
      <w:pPr>
        <w:rPr>
          <w:rFonts w:ascii="Times New Roman" w:hAnsi="Times New Roman" w:cs="Times New Roman"/>
          <w:sz w:val="24"/>
          <w:szCs w:val="24"/>
        </w:rPr>
      </w:pPr>
      <w:r w:rsidRPr="0056376B">
        <w:rPr>
          <w:rFonts w:ascii="Times New Roman" w:hAnsi="Times New Roman" w:cs="Times New Roman"/>
          <w:sz w:val="24"/>
          <w:szCs w:val="24"/>
        </w:rPr>
        <w:t>The five strategic objective</w:t>
      </w:r>
      <w:r w:rsidR="0034149A" w:rsidRPr="0056376B">
        <w:rPr>
          <w:rFonts w:ascii="Times New Roman" w:hAnsi="Times New Roman" w:cs="Times New Roman"/>
          <w:sz w:val="24"/>
          <w:szCs w:val="24"/>
        </w:rPr>
        <w:t>s</w:t>
      </w:r>
      <w:r w:rsidRPr="0056376B">
        <w:rPr>
          <w:rFonts w:ascii="Times New Roman" w:hAnsi="Times New Roman" w:cs="Times New Roman"/>
          <w:sz w:val="24"/>
          <w:szCs w:val="24"/>
        </w:rPr>
        <w:t xml:space="preserve"> had a combined total of 11 targets of which</w:t>
      </w:r>
      <w:r w:rsidR="00D158AC" w:rsidRPr="0056376B">
        <w:rPr>
          <w:rFonts w:ascii="Times New Roman" w:hAnsi="Times New Roman" w:cs="Times New Roman"/>
          <w:sz w:val="24"/>
          <w:szCs w:val="24"/>
        </w:rPr>
        <w:t xml:space="preserve"> 10</w:t>
      </w:r>
      <w:r w:rsidRPr="0056376B">
        <w:rPr>
          <w:rFonts w:ascii="Times New Roman" w:hAnsi="Times New Roman" w:cs="Times New Roman"/>
          <w:sz w:val="24"/>
          <w:szCs w:val="24"/>
        </w:rPr>
        <w:t xml:space="preserve"> </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90.9 percent</w:t>
      </w:r>
      <w:r w:rsidR="00D158AC"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5B20A7" w:rsidRPr="0056376B">
        <w:rPr>
          <w:rFonts w:ascii="Times New Roman" w:hAnsi="Times New Roman" w:cs="Times New Roman"/>
          <w:sz w:val="24"/>
          <w:szCs w:val="24"/>
        </w:rPr>
        <w:t>were not</w:t>
      </w:r>
      <w:r w:rsidRPr="0056376B">
        <w:rPr>
          <w:rFonts w:ascii="Times New Roman" w:hAnsi="Times New Roman" w:cs="Times New Roman"/>
          <w:sz w:val="24"/>
          <w:szCs w:val="24"/>
        </w:rPr>
        <w:t xml:space="preserve"> achieved as planned. The</w:t>
      </w:r>
      <w:r w:rsidR="00D158AC" w:rsidRPr="0056376B">
        <w:rPr>
          <w:rFonts w:ascii="Times New Roman" w:hAnsi="Times New Roman" w:cs="Times New Roman"/>
          <w:sz w:val="24"/>
          <w:szCs w:val="24"/>
        </w:rPr>
        <w:t xml:space="preserve"> only</w:t>
      </w:r>
      <w:r w:rsidRPr="0056376B">
        <w:rPr>
          <w:rFonts w:ascii="Times New Roman" w:hAnsi="Times New Roman" w:cs="Times New Roman"/>
          <w:sz w:val="24"/>
          <w:szCs w:val="24"/>
        </w:rPr>
        <w:t xml:space="preserve"> target that was achieved</w:t>
      </w:r>
      <w:r w:rsidR="00D158AC" w:rsidRPr="0056376B">
        <w:rPr>
          <w:rFonts w:ascii="Times New Roman" w:hAnsi="Times New Roman" w:cs="Times New Roman"/>
          <w:sz w:val="24"/>
          <w:szCs w:val="24"/>
        </w:rPr>
        <w:t>, was the</w:t>
      </w:r>
      <w:r w:rsidRPr="0056376B">
        <w:rPr>
          <w:rFonts w:ascii="Times New Roman" w:hAnsi="Times New Roman" w:cs="Times New Roman"/>
          <w:sz w:val="24"/>
          <w:szCs w:val="24"/>
        </w:rPr>
        <w:t xml:space="preserve"> amount of funds (Rand value) raised from new funders. The actual achievement was R56.6 million</w:t>
      </w:r>
      <w:r w:rsidR="00D27604" w:rsidRPr="0056376B">
        <w:rPr>
          <w:rFonts w:ascii="Times New Roman" w:hAnsi="Times New Roman" w:cs="Times New Roman"/>
          <w:sz w:val="24"/>
          <w:szCs w:val="24"/>
        </w:rPr>
        <w:t>, which means the</w:t>
      </w:r>
      <w:r w:rsidRPr="0056376B">
        <w:rPr>
          <w:rFonts w:ascii="Times New Roman" w:hAnsi="Times New Roman" w:cs="Times New Roman"/>
          <w:sz w:val="24"/>
          <w:szCs w:val="24"/>
        </w:rPr>
        <w:t xml:space="preserve"> target was exceeded by R45.6 million. The Scheme received new funding from three funders.</w:t>
      </w:r>
    </w:p>
    <w:p w14:paraId="663DFBC1" w14:textId="77777777" w:rsidR="00457630" w:rsidRPr="0056376B" w:rsidRDefault="00457630" w:rsidP="00457630">
      <w:pPr>
        <w:rPr>
          <w:rFonts w:ascii="Times New Roman" w:hAnsi="Times New Roman" w:cs="Times New Roman"/>
          <w:sz w:val="24"/>
          <w:szCs w:val="24"/>
        </w:rPr>
      </w:pPr>
      <w:r w:rsidRPr="0056376B">
        <w:rPr>
          <w:rFonts w:ascii="Times New Roman" w:hAnsi="Times New Roman" w:cs="Times New Roman"/>
          <w:sz w:val="24"/>
          <w:szCs w:val="24"/>
        </w:rPr>
        <w:t xml:space="preserve">Summary of the targets that </w:t>
      </w:r>
      <w:r w:rsidR="0034149A" w:rsidRPr="0056376B">
        <w:rPr>
          <w:rFonts w:ascii="Times New Roman" w:hAnsi="Times New Roman" w:cs="Times New Roman"/>
          <w:sz w:val="24"/>
          <w:szCs w:val="24"/>
        </w:rPr>
        <w:t xml:space="preserve">were </w:t>
      </w:r>
      <w:r w:rsidRPr="0056376B">
        <w:rPr>
          <w:rFonts w:ascii="Times New Roman" w:hAnsi="Times New Roman" w:cs="Times New Roman"/>
          <w:sz w:val="24"/>
          <w:szCs w:val="24"/>
        </w:rPr>
        <w:t>not achieved included:</w:t>
      </w:r>
    </w:p>
    <w:p w14:paraId="72F0062F" w14:textId="77777777" w:rsidR="00457630" w:rsidRPr="0056376B" w:rsidRDefault="00D27604" w:rsidP="00457630">
      <w:pPr>
        <w:pStyle w:val="ListParagraph"/>
        <w:numPr>
          <w:ilvl w:val="0"/>
          <w:numId w:val="18"/>
        </w:numPr>
        <w:rPr>
          <w:rFonts w:ascii="Times New Roman" w:hAnsi="Times New Roman" w:cs="Times New Roman"/>
          <w:color w:val="000000"/>
          <w:sz w:val="24"/>
          <w:szCs w:val="24"/>
        </w:rPr>
      </w:pPr>
      <w:r w:rsidRPr="0056376B">
        <w:rPr>
          <w:rFonts w:ascii="Times New Roman" w:hAnsi="Times New Roman" w:cs="Times New Roman"/>
          <w:color w:val="000000"/>
          <w:sz w:val="24"/>
          <w:szCs w:val="24"/>
        </w:rPr>
        <w:t>The target to raise funds from funders was adjusted downward from R</w:t>
      </w:r>
      <w:r w:rsidR="00F061C5" w:rsidRPr="0056376B">
        <w:rPr>
          <w:rFonts w:ascii="Times New Roman" w:hAnsi="Times New Roman" w:cs="Times New Roman"/>
          <w:color w:val="000000"/>
          <w:sz w:val="24"/>
          <w:szCs w:val="24"/>
        </w:rPr>
        <w:t>61</w:t>
      </w:r>
      <w:r w:rsidRPr="0056376B">
        <w:rPr>
          <w:rFonts w:ascii="Times New Roman" w:hAnsi="Times New Roman" w:cs="Times New Roman"/>
          <w:color w:val="000000"/>
          <w:sz w:val="24"/>
          <w:szCs w:val="24"/>
        </w:rPr>
        <w:t xml:space="preserve"> million</w:t>
      </w:r>
      <w:r w:rsidR="00641E57" w:rsidRPr="0056376B">
        <w:rPr>
          <w:rFonts w:ascii="Times New Roman" w:hAnsi="Times New Roman" w:cs="Times New Roman"/>
          <w:color w:val="000000"/>
          <w:sz w:val="24"/>
          <w:szCs w:val="24"/>
        </w:rPr>
        <w:t xml:space="preserve"> in 2016/17</w:t>
      </w:r>
      <w:r w:rsidRPr="0056376B">
        <w:rPr>
          <w:rFonts w:ascii="Times New Roman" w:hAnsi="Times New Roman" w:cs="Times New Roman"/>
          <w:color w:val="000000"/>
          <w:sz w:val="24"/>
          <w:szCs w:val="24"/>
        </w:rPr>
        <w:t xml:space="preserve"> to R13 million</w:t>
      </w:r>
      <w:r w:rsidR="00641E57" w:rsidRPr="0056376B">
        <w:rPr>
          <w:rFonts w:ascii="Times New Roman" w:hAnsi="Times New Roman" w:cs="Times New Roman"/>
          <w:color w:val="000000"/>
          <w:sz w:val="24"/>
          <w:szCs w:val="24"/>
        </w:rPr>
        <w:t xml:space="preserve"> in 2017/</w:t>
      </w:r>
      <w:r w:rsidR="005B20A7" w:rsidRPr="0056376B">
        <w:rPr>
          <w:rFonts w:ascii="Times New Roman" w:hAnsi="Times New Roman" w:cs="Times New Roman"/>
          <w:color w:val="000000"/>
          <w:sz w:val="24"/>
          <w:szCs w:val="24"/>
        </w:rPr>
        <w:t>18.</w:t>
      </w:r>
      <w:r w:rsidR="00457630" w:rsidRPr="0056376B">
        <w:rPr>
          <w:rFonts w:ascii="Times New Roman" w:hAnsi="Times New Roman" w:cs="Times New Roman"/>
          <w:color w:val="000000"/>
          <w:sz w:val="24"/>
          <w:szCs w:val="24"/>
        </w:rPr>
        <w:t xml:space="preserve"> The entity noted that the target </w:t>
      </w:r>
      <w:r w:rsidRPr="0056376B">
        <w:rPr>
          <w:rFonts w:ascii="Times New Roman" w:hAnsi="Times New Roman" w:cs="Times New Roman"/>
          <w:color w:val="000000"/>
          <w:sz w:val="24"/>
          <w:szCs w:val="24"/>
        </w:rPr>
        <w:t>wa</w:t>
      </w:r>
      <w:r w:rsidR="00457630" w:rsidRPr="0056376B">
        <w:rPr>
          <w:rFonts w:ascii="Times New Roman" w:hAnsi="Times New Roman" w:cs="Times New Roman"/>
          <w:color w:val="000000"/>
          <w:sz w:val="24"/>
          <w:szCs w:val="24"/>
        </w:rPr>
        <w:t xml:space="preserve">s not achievable as there has been a continued decrease in the funding received from the SETAs. </w:t>
      </w:r>
    </w:p>
    <w:p w14:paraId="7D2A2890"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color w:val="000000"/>
          <w:sz w:val="24"/>
          <w:szCs w:val="24"/>
        </w:rPr>
        <w:t xml:space="preserve">To increase the amount of money recovered (Rand value) from NSFAS debtors by 50 percent from </w:t>
      </w:r>
      <w:r w:rsidR="00D27604" w:rsidRPr="0056376B">
        <w:rPr>
          <w:rFonts w:ascii="Times New Roman" w:hAnsi="Times New Roman" w:cs="Times New Roman"/>
          <w:color w:val="000000"/>
          <w:sz w:val="24"/>
          <w:szCs w:val="24"/>
        </w:rPr>
        <w:t xml:space="preserve">the </w:t>
      </w:r>
      <w:r w:rsidRPr="0056376B">
        <w:rPr>
          <w:rFonts w:ascii="Times New Roman" w:hAnsi="Times New Roman" w:cs="Times New Roman"/>
          <w:color w:val="000000"/>
          <w:sz w:val="24"/>
          <w:szCs w:val="24"/>
        </w:rPr>
        <w:t>R392.4 million recovered in 2016/17. The entity increased the recovery</w:t>
      </w:r>
      <w:r w:rsidR="00D27604" w:rsidRPr="0056376B">
        <w:rPr>
          <w:rFonts w:ascii="Times New Roman" w:hAnsi="Times New Roman" w:cs="Times New Roman"/>
          <w:color w:val="000000"/>
          <w:sz w:val="24"/>
          <w:szCs w:val="24"/>
        </w:rPr>
        <w:t xml:space="preserve"> rate</w:t>
      </w:r>
      <w:r w:rsidRPr="0056376B">
        <w:rPr>
          <w:rFonts w:ascii="Times New Roman" w:hAnsi="Times New Roman" w:cs="Times New Roman"/>
          <w:color w:val="000000"/>
          <w:sz w:val="24"/>
          <w:szCs w:val="24"/>
        </w:rPr>
        <w:t xml:space="preserve"> by 30.7 percent</w:t>
      </w:r>
      <w:r w:rsidR="00D27604" w:rsidRPr="0056376B">
        <w:rPr>
          <w:rFonts w:ascii="Times New Roman" w:hAnsi="Times New Roman" w:cs="Times New Roman"/>
          <w:color w:val="000000"/>
          <w:sz w:val="24"/>
          <w:szCs w:val="24"/>
        </w:rPr>
        <w:t>, to</w:t>
      </w:r>
      <w:r w:rsidRPr="0056376B">
        <w:rPr>
          <w:rFonts w:ascii="Times New Roman" w:hAnsi="Times New Roman" w:cs="Times New Roman"/>
          <w:color w:val="000000"/>
          <w:sz w:val="24"/>
          <w:szCs w:val="24"/>
        </w:rPr>
        <w:t xml:space="preserve"> achiev</w:t>
      </w:r>
      <w:r w:rsidR="00D27604" w:rsidRPr="0056376B">
        <w:rPr>
          <w:rFonts w:ascii="Times New Roman" w:hAnsi="Times New Roman" w:cs="Times New Roman"/>
          <w:color w:val="000000"/>
          <w:sz w:val="24"/>
          <w:szCs w:val="24"/>
        </w:rPr>
        <w:t>e</w:t>
      </w:r>
      <w:r w:rsidRPr="0056376B">
        <w:rPr>
          <w:rFonts w:ascii="Times New Roman" w:hAnsi="Times New Roman" w:cs="Times New Roman"/>
          <w:color w:val="000000"/>
          <w:sz w:val="24"/>
          <w:szCs w:val="24"/>
        </w:rPr>
        <w:t xml:space="preserve"> R392.4 million.  The underperformance was attributed to a d</w:t>
      </w:r>
      <w:r w:rsidRPr="0056376B">
        <w:rPr>
          <w:rFonts w:ascii="Times New Roman" w:hAnsi="Times New Roman" w:cs="Times New Roman"/>
          <w:sz w:val="24"/>
          <w:szCs w:val="24"/>
        </w:rPr>
        <w:t xml:space="preserve">elay in the appointment of the </w:t>
      </w:r>
      <w:r w:rsidR="00BD1A47" w:rsidRPr="0056376B">
        <w:rPr>
          <w:rFonts w:ascii="Times New Roman" w:hAnsi="Times New Roman" w:cs="Times New Roman"/>
          <w:sz w:val="24"/>
          <w:szCs w:val="24"/>
        </w:rPr>
        <w:t>external debt collectors (</w:t>
      </w:r>
      <w:r w:rsidRPr="0056376B">
        <w:rPr>
          <w:rFonts w:ascii="Times New Roman" w:hAnsi="Times New Roman" w:cs="Times New Roman"/>
          <w:sz w:val="24"/>
          <w:szCs w:val="24"/>
        </w:rPr>
        <w:t>EDCs</w:t>
      </w:r>
      <w:r w:rsidR="00BD1A47" w:rsidRPr="0056376B">
        <w:rPr>
          <w:rFonts w:ascii="Times New Roman" w:hAnsi="Times New Roman" w:cs="Times New Roman"/>
          <w:sz w:val="24"/>
          <w:szCs w:val="24"/>
        </w:rPr>
        <w:t>)</w:t>
      </w:r>
      <w:r w:rsidRPr="0056376B">
        <w:rPr>
          <w:rFonts w:ascii="Times New Roman" w:hAnsi="Times New Roman" w:cs="Times New Roman"/>
          <w:sz w:val="24"/>
          <w:szCs w:val="24"/>
        </w:rPr>
        <w:t xml:space="preserve"> panel to collect outstanding debt from the private sector due to capacity constraints with the </w:t>
      </w:r>
      <w:r w:rsidR="00BD1A47" w:rsidRPr="0056376B">
        <w:rPr>
          <w:rFonts w:ascii="Times New Roman" w:hAnsi="Times New Roman" w:cs="Times New Roman"/>
          <w:sz w:val="24"/>
          <w:szCs w:val="24"/>
        </w:rPr>
        <w:t>bid evaluation committee (</w:t>
      </w:r>
      <w:r w:rsidRPr="0056376B">
        <w:rPr>
          <w:rFonts w:ascii="Times New Roman" w:hAnsi="Times New Roman" w:cs="Times New Roman"/>
          <w:sz w:val="24"/>
          <w:szCs w:val="24"/>
        </w:rPr>
        <w:t>BEC</w:t>
      </w:r>
      <w:r w:rsidR="00BD1A47" w:rsidRPr="0056376B">
        <w:rPr>
          <w:rFonts w:ascii="Times New Roman" w:hAnsi="Times New Roman" w:cs="Times New Roman"/>
          <w:sz w:val="24"/>
          <w:szCs w:val="24"/>
        </w:rPr>
        <w:t>)</w:t>
      </w:r>
      <w:r w:rsidRPr="0056376B">
        <w:rPr>
          <w:rFonts w:ascii="Times New Roman" w:hAnsi="Times New Roman" w:cs="Times New Roman"/>
          <w:sz w:val="24"/>
          <w:szCs w:val="24"/>
        </w:rPr>
        <w:t xml:space="preserve"> and the large numbers of tenders that needed to be evaluated. It was also reported that there was a stagnation in collections from the public sector as it bec</w:t>
      </w:r>
      <w:r w:rsidR="00851F86" w:rsidRPr="0056376B">
        <w:rPr>
          <w:rFonts w:ascii="Times New Roman" w:hAnsi="Times New Roman" w:cs="Times New Roman"/>
          <w:sz w:val="24"/>
          <w:szCs w:val="24"/>
        </w:rPr>
        <w:t>a</w:t>
      </w:r>
      <w:r w:rsidRPr="0056376B">
        <w:rPr>
          <w:rFonts w:ascii="Times New Roman" w:hAnsi="Times New Roman" w:cs="Times New Roman"/>
          <w:sz w:val="24"/>
          <w:szCs w:val="24"/>
        </w:rPr>
        <w:t>me increasingly difficult to collect from the remaining debtors. There were also expected employer settlements that did not take place.</w:t>
      </w:r>
    </w:p>
    <w:p w14:paraId="5563274E"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sz w:val="24"/>
          <w:szCs w:val="24"/>
        </w:rPr>
        <w:t xml:space="preserve">100 percent of all manual applications received by 30 November and captured by 31 December each (achievement was 62%). It was reported that there </w:t>
      </w:r>
      <w:r w:rsidR="005B20A7" w:rsidRPr="0056376B">
        <w:rPr>
          <w:rFonts w:ascii="Times New Roman" w:hAnsi="Times New Roman" w:cs="Times New Roman"/>
          <w:sz w:val="24"/>
          <w:szCs w:val="24"/>
        </w:rPr>
        <w:t>were boxes</w:t>
      </w:r>
      <w:r w:rsidR="00D27604" w:rsidRPr="0056376B">
        <w:rPr>
          <w:rFonts w:ascii="Times New Roman" w:hAnsi="Times New Roman" w:cs="Times New Roman"/>
          <w:sz w:val="24"/>
          <w:szCs w:val="24"/>
        </w:rPr>
        <w:t xml:space="preserve"> with new </w:t>
      </w:r>
      <w:r w:rsidR="005B20A7" w:rsidRPr="0056376B">
        <w:rPr>
          <w:rFonts w:ascii="Times New Roman" w:hAnsi="Times New Roman" w:cs="Times New Roman"/>
          <w:sz w:val="24"/>
          <w:szCs w:val="24"/>
        </w:rPr>
        <w:t>applications</w:t>
      </w:r>
      <w:r w:rsidRPr="0056376B">
        <w:rPr>
          <w:rFonts w:ascii="Times New Roman" w:hAnsi="Times New Roman" w:cs="Times New Roman"/>
          <w:sz w:val="24"/>
          <w:szCs w:val="24"/>
        </w:rPr>
        <w:t xml:space="preserve"> left behind at the</w:t>
      </w:r>
      <w:r w:rsidR="00BD1A47" w:rsidRPr="0056376B">
        <w:rPr>
          <w:rFonts w:ascii="Times New Roman" w:hAnsi="Times New Roman" w:cs="Times New Roman"/>
          <w:sz w:val="24"/>
          <w:szCs w:val="24"/>
        </w:rPr>
        <w:t xml:space="preserve"> National Youth Development Agency</w:t>
      </w:r>
      <w:r w:rsidRPr="0056376B">
        <w:rPr>
          <w:rFonts w:ascii="Times New Roman" w:hAnsi="Times New Roman" w:cs="Times New Roman"/>
          <w:sz w:val="24"/>
          <w:szCs w:val="24"/>
        </w:rPr>
        <w:t xml:space="preserve"> </w:t>
      </w:r>
      <w:r w:rsidR="00BD1A47" w:rsidRPr="0056376B">
        <w:rPr>
          <w:rFonts w:ascii="Times New Roman" w:hAnsi="Times New Roman" w:cs="Times New Roman"/>
          <w:sz w:val="24"/>
          <w:szCs w:val="24"/>
        </w:rPr>
        <w:t>(</w:t>
      </w:r>
      <w:r w:rsidRPr="0056376B">
        <w:rPr>
          <w:rFonts w:ascii="Times New Roman" w:hAnsi="Times New Roman" w:cs="Times New Roman"/>
          <w:sz w:val="24"/>
          <w:szCs w:val="24"/>
        </w:rPr>
        <w:t>NYDA</w:t>
      </w:r>
      <w:r w:rsidR="00BD1A47" w:rsidRPr="0056376B">
        <w:rPr>
          <w:rFonts w:ascii="Times New Roman" w:hAnsi="Times New Roman" w:cs="Times New Roman"/>
          <w:sz w:val="24"/>
          <w:szCs w:val="24"/>
        </w:rPr>
        <w:t>)</w:t>
      </w:r>
      <w:r w:rsidRPr="0056376B">
        <w:rPr>
          <w:rFonts w:ascii="Times New Roman" w:hAnsi="Times New Roman" w:cs="Times New Roman"/>
          <w:sz w:val="24"/>
          <w:szCs w:val="24"/>
        </w:rPr>
        <w:t xml:space="preserve"> offices, which were discovered towards the end of December. Some capturing work was outsourced to an external service provider, but some </w:t>
      </w:r>
      <w:r w:rsidR="005B20A7" w:rsidRPr="0056376B">
        <w:rPr>
          <w:rFonts w:ascii="Times New Roman" w:hAnsi="Times New Roman" w:cs="Times New Roman"/>
          <w:sz w:val="24"/>
          <w:szCs w:val="24"/>
        </w:rPr>
        <w:t>applications were</w:t>
      </w:r>
      <w:r w:rsidRPr="0056376B">
        <w:rPr>
          <w:rFonts w:ascii="Times New Roman" w:hAnsi="Times New Roman" w:cs="Times New Roman"/>
          <w:sz w:val="24"/>
          <w:szCs w:val="24"/>
        </w:rPr>
        <w:t xml:space="preserve"> not captured. NSFAS ended up requesting the applications back from the service provider and captured them internally in the </w:t>
      </w:r>
      <w:r w:rsidR="00D27604" w:rsidRPr="0056376B">
        <w:rPr>
          <w:rFonts w:ascii="Times New Roman" w:hAnsi="Times New Roman" w:cs="Times New Roman"/>
          <w:sz w:val="24"/>
          <w:szCs w:val="24"/>
        </w:rPr>
        <w:t>c</w:t>
      </w:r>
      <w:r w:rsidRPr="0056376B">
        <w:rPr>
          <w:rFonts w:ascii="Times New Roman" w:hAnsi="Times New Roman" w:cs="Times New Roman"/>
          <w:sz w:val="24"/>
          <w:szCs w:val="24"/>
        </w:rPr>
        <w:t xml:space="preserve">ontact </w:t>
      </w:r>
      <w:r w:rsidR="00D27604" w:rsidRPr="0056376B">
        <w:rPr>
          <w:rFonts w:ascii="Times New Roman" w:hAnsi="Times New Roman" w:cs="Times New Roman"/>
          <w:sz w:val="24"/>
          <w:szCs w:val="24"/>
        </w:rPr>
        <w:t>c</w:t>
      </w:r>
      <w:r w:rsidRPr="0056376B">
        <w:rPr>
          <w:rFonts w:ascii="Times New Roman" w:hAnsi="Times New Roman" w:cs="Times New Roman"/>
          <w:sz w:val="24"/>
          <w:szCs w:val="24"/>
        </w:rPr>
        <w:t xml:space="preserve">entre and </w:t>
      </w:r>
      <w:r w:rsidR="00D27604" w:rsidRPr="0056376B">
        <w:rPr>
          <w:rFonts w:ascii="Times New Roman" w:hAnsi="Times New Roman" w:cs="Times New Roman"/>
          <w:sz w:val="24"/>
          <w:szCs w:val="24"/>
        </w:rPr>
        <w:t>l</w:t>
      </w:r>
      <w:r w:rsidRPr="0056376B">
        <w:rPr>
          <w:rFonts w:ascii="Times New Roman" w:hAnsi="Times New Roman" w:cs="Times New Roman"/>
          <w:sz w:val="24"/>
          <w:szCs w:val="24"/>
        </w:rPr>
        <w:t xml:space="preserve">oans and </w:t>
      </w:r>
      <w:r w:rsidR="00D27604" w:rsidRPr="0056376B">
        <w:rPr>
          <w:rFonts w:ascii="Times New Roman" w:hAnsi="Times New Roman" w:cs="Times New Roman"/>
          <w:sz w:val="24"/>
          <w:szCs w:val="24"/>
        </w:rPr>
        <w:t>b</w:t>
      </w:r>
      <w:r w:rsidRPr="0056376B">
        <w:rPr>
          <w:rFonts w:ascii="Times New Roman" w:hAnsi="Times New Roman" w:cs="Times New Roman"/>
          <w:sz w:val="24"/>
          <w:szCs w:val="24"/>
        </w:rPr>
        <w:t>ursaries service units.</w:t>
      </w:r>
    </w:p>
    <w:p w14:paraId="57E7B313"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sz w:val="24"/>
          <w:szCs w:val="24"/>
        </w:rPr>
        <w:t>100 percent of applications received by 30 November and evaluated by 31 December each year</w:t>
      </w:r>
      <w:r w:rsidR="00FD1D1C" w:rsidRPr="0056376B">
        <w:rPr>
          <w:rFonts w:ascii="Times New Roman" w:hAnsi="Times New Roman" w:cs="Times New Roman"/>
          <w:sz w:val="24"/>
          <w:szCs w:val="24"/>
        </w:rPr>
        <w:t>, the</w:t>
      </w:r>
      <w:r w:rsidRPr="0056376B">
        <w:rPr>
          <w:rFonts w:ascii="Times New Roman" w:hAnsi="Times New Roman" w:cs="Times New Roman"/>
          <w:sz w:val="24"/>
          <w:szCs w:val="24"/>
        </w:rPr>
        <w:t xml:space="preserve"> achievement was 82.0%. The underperformance was attributed to a number </w:t>
      </w:r>
      <w:r w:rsidR="00BD1A47" w:rsidRPr="0056376B">
        <w:rPr>
          <w:rFonts w:ascii="Times New Roman" w:hAnsi="Times New Roman" w:cs="Times New Roman"/>
          <w:sz w:val="24"/>
          <w:szCs w:val="24"/>
        </w:rPr>
        <w:t>of performance issues with the case m</w:t>
      </w:r>
      <w:r w:rsidRPr="0056376B">
        <w:rPr>
          <w:rFonts w:ascii="Times New Roman" w:hAnsi="Times New Roman" w:cs="Times New Roman"/>
          <w:sz w:val="24"/>
          <w:szCs w:val="24"/>
        </w:rPr>
        <w:t xml:space="preserve">anagement module, which delayed the finalisation of the evaluation process by the target dates. This </w:t>
      </w:r>
      <w:r w:rsidR="005B20A7" w:rsidRPr="0056376B">
        <w:rPr>
          <w:rFonts w:ascii="Times New Roman" w:hAnsi="Times New Roman" w:cs="Times New Roman"/>
          <w:sz w:val="24"/>
          <w:szCs w:val="24"/>
        </w:rPr>
        <w:t>included the</w:t>
      </w:r>
      <w:r w:rsidR="00FD1D1C" w:rsidRPr="0056376B">
        <w:rPr>
          <w:rFonts w:ascii="Times New Roman" w:hAnsi="Times New Roman" w:cs="Times New Roman"/>
          <w:sz w:val="24"/>
          <w:szCs w:val="24"/>
        </w:rPr>
        <w:t xml:space="preserve"> </w:t>
      </w:r>
      <w:r w:rsidRPr="0056376B">
        <w:rPr>
          <w:rFonts w:ascii="Times New Roman" w:hAnsi="Times New Roman" w:cs="Times New Roman"/>
          <w:sz w:val="24"/>
          <w:szCs w:val="24"/>
        </w:rPr>
        <w:t xml:space="preserve">module taking long to open and close, and problems accessing documents. </w:t>
      </w:r>
    </w:p>
    <w:p w14:paraId="6ECDD4A3"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sz w:val="24"/>
          <w:szCs w:val="24"/>
        </w:rPr>
        <w:t>100 percent of all applications received by 30 November for which provisional funding decisions are communicated to applicants by 31 January each year. NSFAS cited incomplete documentation submitted by applicants (evaluation of 19 268 applications had not been completed by 31 January due to outstanding documents) as a cause for the delays.</w:t>
      </w:r>
    </w:p>
    <w:p w14:paraId="69637144"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sz w:val="24"/>
          <w:szCs w:val="24"/>
        </w:rPr>
        <w:t>98 percent of students for</w:t>
      </w:r>
      <w:r w:rsidR="00391BFF" w:rsidRPr="0056376B">
        <w:rPr>
          <w:rFonts w:ascii="Times New Roman" w:hAnsi="Times New Roman" w:cs="Times New Roman"/>
          <w:sz w:val="24"/>
          <w:szCs w:val="24"/>
        </w:rPr>
        <w:t>,</w:t>
      </w:r>
      <w:r w:rsidRPr="0056376B">
        <w:rPr>
          <w:rFonts w:ascii="Times New Roman" w:hAnsi="Times New Roman" w:cs="Times New Roman"/>
          <w:sz w:val="24"/>
          <w:szCs w:val="24"/>
        </w:rPr>
        <w:t xml:space="preserve"> which the first instalment of amounts due to the institution is paid within 30 days from</w:t>
      </w:r>
      <w:r w:rsidR="00075E32" w:rsidRPr="0056376B">
        <w:rPr>
          <w:rFonts w:ascii="Times New Roman" w:hAnsi="Times New Roman" w:cs="Times New Roman"/>
          <w:sz w:val="24"/>
          <w:szCs w:val="24"/>
        </w:rPr>
        <w:t xml:space="preserve"> loan agreement forms and schedule of particulars</w:t>
      </w:r>
      <w:r w:rsidRPr="0056376B">
        <w:rPr>
          <w:rFonts w:ascii="Times New Roman" w:hAnsi="Times New Roman" w:cs="Times New Roman"/>
          <w:sz w:val="24"/>
          <w:szCs w:val="24"/>
        </w:rPr>
        <w:t xml:space="preserve"> </w:t>
      </w:r>
      <w:r w:rsidR="00075E32" w:rsidRPr="0056376B">
        <w:rPr>
          <w:rFonts w:ascii="Times New Roman" w:hAnsi="Times New Roman" w:cs="Times New Roman"/>
          <w:sz w:val="24"/>
          <w:szCs w:val="24"/>
        </w:rPr>
        <w:t>(</w:t>
      </w:r>
      <w:r w:rsidRPr="0056376B">
        <w:rPr>
          <w:rFonts w:ascii="Times New Roman" w:hAnsi="Times New Roman" w:cs="Times New Roman"/>
          <w:sz w:val="24"/>
          <w:szCs w:val="24"/>
        </w:rPr>
        <w:t>LAF/SOPs</w:t>
      </w:r>
      <w:r w:rsidR="00075E32" w:rsidRPr="0056376B">
        <w:rPr>
          <w:rFonts w:ascii="Times New Roman" w:hAnsi="Times New Roman" w:cs="Times New Roman"/>
          <w:sz w:val="24"/>
          <w:szCs w:val="24"/>
        </w:rPr>
        <w:t>)</w:t>
      </w:r>
      <w:r w:rsidRPr="0056376B">
        <w:rPr>
          <w:rFonts w:ascii="Times New Roman" w:hAnsi="Times New Roman" w:cs="Times New Roman"/>
          <w:sz w:val="24"/>
          <w:szCs w:val="24"/>
        </w:rPr>
        <w:t xml:space="preserve"> acceptance date. The achievement was 71 percent. The entity cited the processing of a large number of top</w:t>
      </w:r>
      <w:r w:rsidR="00045FE8" w:rsidRPr="0056376B">
        <w:rPr>
          <w:rFonts w:ascii="Times New Roman" w:hAnsi="Times New Roman" w:cs="Times New Roman"/>
          <w:sz w:val="24"/>
          <w:szCs w:val="24"/>
        </w:rPr>
        <w:t>-</w:t>
      </w:r>
      <w:r w:rsidRPr="0056376B">
        <w:rPr>
          <w:rFonts w:ascii="Times New Roman" w:hAnsi="Times New Roman" w:cs="Times New Roman"/>
          <w:sz w:val="24"/>
          <w:szCs w:val="24"/>
        </w:rPr>
        <w:t xml:space="preserve">up adjustments that required s-Bux accounts to be created manually; flaws in the system logic/processes coupled with manual manipulation </w:t>
      </w:r>
      <w:r w:rsidR="003462E5" w:rsidRPr="0056376B">
        <w:rPr>
          <w:rFonts w:ascii="Times New Roman" w:hAnsi="Times New Roman" w:cs="Times New Roman"/>
          <w:sz w:val="24"/>
          <w:szCs w:val="24"/>
        </w:rPr>
        <w:t>of data from business users had</w:t>
      </w:r>
      <w:r w:rsidRPr="0056376B">
        <w:rPr>
          <w:rFonts w:ascii="Times New Roman" w:hAnsi="Times New Roman" w:cs="Times New Roman"/>
          <w:sz w:val="24"/>
          <w:szCs w:val="24"/>
        </w:rPr>
        <w:t xml:space="preserve"> severely impact</w:t>
      </w:r>
      <w:r w:rsidR="003462E5" w:rsidRPr="0056376B">
        <w:rPr>
          <w:rFonts w:ascii="Times New Roman" w:hAnsi="Times New Roman" w:cs="Times New Roman"/>
          <w:sz w:val="24"/>
          <w:szCs w:val="24"/>
        </w:rPr>
        <w:t>ed</w:t>
      </w:r>
      <w:r w:rsidRPr="0056376B">
        <w:rPr>
          <w:rFonts w:ascii="Times New Roman" w:hAnsi="Times New Roman" w:cs="Times New Roman"/>
          <w:sz w:val="24"/>
          <w:szCs w:val="24"/>
        </w:rPr>
        <w:t xml:space="preserve"> on the integrity of data housed in the master NSFAS databases. </w:t>
      </w:r>
    </w:p>
    <w:p w14:paraId="26FD27E1" w14:textId="77777777" w:rsidR="00457630" w:rsidRPr="0056376B" w:rsidRDefault="00457630" w:rsidP="00457630">
      <w:pPr>
        <w:pStyle w:val="ListParagraph"/>
        <w:numPr>
          <w:ilvl w:val="0"/>
          <w:numId w:val="18"/>
        </w:numPr>
        <w:rPr>
          <w:rFonts w:ascii="Times New Roman" w:hAnsi="Times New Roman" w:cs="Times New Roman"/>
          <w:b/>
          <w:sz w:val="24"/>
          <w:szCs w:val="24"/>
        </w:rPr>
      </w:pPr>
      <w:r w:rsidRPr="0056376B">
        <w:rPr>
          <w:rFonts w:ascii="Times New Roman" w:hAnsi="Times New Roman" w:cs="Times New Roman"/>
          <w:sz w:val="24"/>
          <w:szCs w:val="24"/>
        </w:rPr>
        <w:t>Target of producing four research report</w:t>
      </w:r>
      <w:r w:rsidR="00851F86" w:rsidRPr="0056376B">
        <w:rPr>
          <w:rFonts w:ascii="Times New Roman" w:hAnsi="Times New Roman" w:cs="Times New Roman"/>
          <w:sz w:val="24"/>
          <w:szCs w:val="24"/>
        </w:rPr>
        <w:t>s</w:t>
      </w:r>
      <w:r w:rsidRPr="0056376B">
        <w:rPr>
          <w:rFonts w:ascii="Times New Roman" w:hAnsi="Times New Roman" w:cs="Times New Roman"/>
          <w:sz w:val="24"/>
          <w:szCs w:val="24"/>
        </w:rPr>
        <w:t xml:space="preserve"> or data analytics was not achieved. Three research reports were produced, but not approved by the executive management within the 2017/18 financial year. </w:t>
      </w:r>
    </w:p>
    <w:p w14:paraId="58EFA4F9" w14:textId="77777777" w:rsidR="000F02B3" w:rsidRPr="0056376B" w:rsidRDefault="00D45DA8" w:rsidP="00EA7AB5">
      <w:pPr>
        <w:rPr>
          <w:rFonts w:ascii="Times New Roman" w:hAnsi="Times New Roman" w:cs="Times New Roman"/>
          <w:b/>
          <w:sz w:val="24"/>
          <w:szCs w:val="24"/>
        </w:rPr>
      </w:pPr>
      <w:r w:rsidRPr="0056376B">
        <w:rPr>
          <w:rFonts w:ascii="Times New Roman" w:hAnsi="Times New Roman" w:cs="Times New Roman"/>
          <w:b/>
          <w:sz w:val="24"/>
          <w:szCs w:val="24"/>
        </w:rPr>
        <w:t>4</w:t>
      </w:r>
      <w:r w:rsidR="00EA7AB5" w:rsidRPr="0056376B">
        <w:rPr>
          <w:rFonts w:ascii="Times New Roman" w:hAnsi="Times New Roman" w:cs="Times New Roman"/>
          <w:b/>
          <w:sz w:val="24"/>
          <w:szCs w:val="24"/>
        </w:rPr>
        <w:t>.</w:t>
      </w:r>
      <w:r w:rsidR="00EA7AB5" w:rsidRPr="0056376B">
        <w:rPr>
          <w:rFonts w:ascii="Times New Roman" w:hAnsi="Times New Roman" w:cs="Times New Roman"/>
          <w:sz w:val="24"/>
          <w:szCs w:val="24"/>
        </w:rPr>
        <w:t xml:space="preserve"> </w:t>
      </w:r>
      <w:r w:rsidR="00EA7AB5" w:rsidRPr="0056376B">
        <w:rPr>
          <w:rFonts w:ascii="Times New Roman" w:hAnsi="Times New Roman" w:cs="Times New Roman"/>
          <w:b/>
          <w:sz w:val="24"/>
          <w:szCs w:val="24"/>
        </w:rPr>
        <w:t>OVERVIEW AND ASSESSMENT OF THE COUNCIL ON HIGHER EDUCATION (CHE)</w:t>
      </w:r>
      <w:r w:rsidR="000F02B3" w:rsidRPr="0056376B">
        <w:rPr>
          <w:rFonts w:ascii="Times New Roman" w:hAnsi="Times New Roman" w:cs="Times New Roman"/>
          <w:b/>
          <w:sz w:val="24"/>
          <w:szCs w:val="24"/>
        </w:rPr>
        <w:t>’s 2017/18 ANNUAL REPORT</w:t>
      </w:r>
    </w:p>
    <w:p w14:paraId="7C98D42C" w14:textId="77777777" w:rsidR="00EA7AB5" w:rsidRPr="0056376B" w:rsidRDefault="00D45DA8" w:rsidP="00EA7AB5">
      <w:pPr>
        <w:rPr>
          <w:rFonts w:ascii="Times New Roman" w:hAnsi="Times New Roman" w:cs="Times New Roman"/>
          <w:b/>
          <w:sz w:val="24"/>
          <w:szCs w:val="24"/>
        </w:rPr>
      </w:pPr>
      <w:r w:rsidRPr="0056376B">
        <w:rPr>
          <w:rFonts w:ascii="Times New Roman" w:hAnsi="Times New Roman" w:cs="Times New Roman"/>
          <w:b/>
          <w:sz w:val="24"/>
          <w:szCs w:val="24"/>
        </w:rPr>
        <w:t>4</w:t>
      </w:r>
      <w:r w:rsidR="00EA7AB5" w:rsidRPr="0056376B">
        <w:rPr>
          <w:rFonts w:ascii="Times New Roman" w:hAnsi="Times New Roman" w:cs="Times New Roman"/>
          <w:b/>
          <w:sz w:val="24"/>
          <w:szCs w:val="24"/>
        </w:rPr>
        <w:t>.1. The CHE Mandate</w:t>
      </w:r>
    </w:p>
    <w:p w14:paraId="0E109585" w14:textId="77777777" w:rsidR="00641E57" w:rsidRPr="0056376B" w:rsidRDefault="000F02B3" w:rsidP="00EA7AB5">
      <w:pPr>
        <w:rPr>
          <w:rFonts w:ascii="Times New Roman" w:hAnsi="Times New Roman" w:cs="Times New Roman"/>
          <w:sz w:val="24"/>
          <w:szCs w:val="24"/>
        </w:rPr>
      </w:pPr>
      <w:r w:rsidRPr="0056376B">
        <w:rPr>
          <w:rFonts w:ascii="Times New Roman" w:hAnsi="Times New Roman" w:cs="Times New Roman"/>
          <w:sz w:val="24"/>
          <w:szCs w:val="24"/>
        </w:rPr>
        <w:t>The Council on Higher Education (CHE) is an independent statutory body established in terms of the Higher Education Act No. 101 of 1997, as amended. The mandate of the CHE as the Quality Council for Higher Education is to advise the Minister of Higher Education and Training on all higher education issues, and is responsible for quality assurance and promotion through the Higher Education Quality Committee (HEQC).</w:t>
      </w:r>
      <w:r w:rsidR="009B09FD" w:rsidRPr="0056376B">
        <w:rPr>
          <w:rFonts w:ascii="Times New Roman" w:hAnsi="Times New Roman" w:cs="Times New Roman"/>
          <w:sz w:val="24"/>
          <w:szCs w:val="24"/>
        </w:rPr>
        <w:t xml:space="preserve"> </w:t>
      </w:r>
    </w:p>
    <w:p w14:paraId="5381CB7C" w14:textId="77777777" w:rsidR="006451FA" w:rsidRPr="0056376B" w:rsidRDefault="006451FA" w:rsidP="00EA7AB5">
      <w:pPr>
        <w:rPr>
          <w:rFonts w:ascii="Times New Roman" w:hAnsi="Times New Roman" w:cs="Times New Roman"/>
          <w:b/>
          <w:sz w:val="24"/>
          <w:szCs w:val="24"/>
        </w:rPr>
      </w:pPr>
    </w:p>
    <w:p w14:paraId="2D44DAC5" w14:textId="61643DF2" w:rsidR="00EA7AB5" w:rsidRPr="0056376B" w:rsidRDefault="00D45DA8" w:rsidP="00EA7AB5">
      <w:pPr>
        <w:rPr>
          <w:rFonts w:ascii="Times New Roman" w:hAnsi="Times New Roman" w:cs="Times New Roman"/>
          <w:b/>
          <w:sz w:val="24"/>
          <w:szCs w:val="24"/>
        </w:rPr>
      </w:pPr>
      <w:r w:rsidRPr="0056376B">
        <w:rPr>
          <w:rFonts w:ascii="Times New Roman" w:hAnsi="Times New Roman" w:cs="Times New Roman"/>
          <w:b/>
          <w:sz w:val="24"/>
          <w:szCs w:val="24"/>
        </w:rPr>
        <w:t>4</w:t>
      </w:r>
      <w:r w:rsidR="008D48F7" w:rsidRPr="0056376B">
        <w:rPr>
          <w:rFonts w:ascii="Times New Roman" w:hAnsi="Times New Roman" w:cs="Times New Roman"/>
          <w:b/>
          <w:sz w:val="24"/>
          <w:szCs w:val="24"/>
        </w:rPr>
        <w:t xml:space="preserve">.2. </w:t>
      </w:r>
      <w:r w:rsidR="00EA7AB5" w:rsidRPr="0056376B">
        <w:rPr>
          <w:rFonts w:ascii="Times New Roman" w:hAnsi="Times New Roman" w:cs="Times New Roman"/>
          <w:b/>
          <w:sz w:val="24"/>
          <w:szCs w:val="24"/>
        </w:rPr>
        <w:t>Overview and assessment of the CHE</w:t>
      </w:r>
      <w:r w:rsidR="00575F76" w:rsidRPr="0056376B">
        <w:rPr>
          <w:rFonts w:ascii="Times New Roman" w:hAnsi="Times New Roman" w:cs="Times New Roman"/>
          <w:b/>
          <w:sz w:val="24"/>
          <w:szCs w:val="24"/>
        </w:rPr>
        <w:t>’s</w:t>
      </w:r>
      <w:r w:rsidR="00EA7AB5" w:rsidRPr="0056376B">
        <w:rPr>
          <w:rFonts w:ascii="Times New Roman" w:hAnsi="Times New Roman" w:cs="Times New Roman"/>
          <w:b/>
          <w:sz w:val="24"/>
          <w:szCs w:val="24"/>
        </w:rPr>
        <w:t xml:space="preserve"> </w:t>
      </w:r>
      <w:r w:rsidR="00575F76" w:rsidRPr="0056376B">
        <w:rPr>
          <w:rFonts w:ascii="Times New Roman" w:hAnsi="Times New Roman" w:cs="Times New Roman"/>
          <w:b/>
          <w:sz w:val="24"/>
          <w:szCs w:val="24"/>
        </w:rPr>
        <w:t>2017/18 budget and expenditure</w:t>
      </w:r>
    </w:p>
    <w:p w14:paraId="45898E09" w14:textId="77777777" w:rsidR="00E53BC6" w:rsidRPr="0056376B" w:rsidRDefault="00E53BC6" w:rsidP="00E53BC6">
      <w:pPr>
        <w:rPr>
          <w:rFonts w:ascii="Times New Roman" w:hAnsi="Times New Roman" w:cs="Times New Roman"/>
          <w:b/>
          <w:sz w:val="24"/>
          <w:szCs w:val="24"/>
        </w:rPr>
      </w:pPr>
      <w:r w:rsidRPr="0056376B">
        <w:rPr>
          <w:rFonts w:ascii="Times New Roman" w:hAnsi="Times New Roman" w:cs="Times New Roman"/>
          <w:sz w:val="24"/>
          <w:szCs w:val="24"/>
        </w:rPr>
        <w:t xml:space="preserve">For the 2017/18 financial year, the CHE’s total revenue </w:t>
      </w:r>
      <w:r w:rsidR="00BF01E8" w:rsidRPr="0056376B">
        <w:rPr>
          <w:rFonts w:ascii="Times New Roman" w:hAnsi="Times New Roman" w:cs="Times New Roman"/>
          <w:sz w:val="24"/>
          <w:szCs w:val="24"/>
        </w:rPr>
        <w:t>amounted to</w:t>
      </w:r>
      <w:r w:rsidRPr="0056376B">
        <w:rPr>
          <w:rFonts w:ascii="Times New Roman" w:hAnsi="Times New Roman" w:cs="Times New Roman"/>
          <w:sz w:val="24"/>
          <w:szCs w:val="24"/>
        </w:rPr>
        <w:t xml:space="preserve"> R73.4 millio</w:t>
      </w:r>
      <w:r w:rsidR="009B09FD" w:rsidRPr="0056376B">
        <w:rPr>
          <w:rFonts w:ascii="Times New Roman" w:hAnsi="Times New Roman" w:cs="Times New Roman"/>
          <w:sz w:val="24"/>
          <w:szCs w:val="24"/>
        </w:rPr>
        <w:t>n. The revenue comprised of R7.5</w:t>
      </w:r>
      <w:r w:rsidRPr="0056376B">
        <w:rPr>
          <w:rFonts w:ascii="Times New Roman" w:hAnsi="Times New Roman" w:cs="Times New Roman"/>
          <w:sz w:val="24"/>
          <w:szCs w:val="24"/>
        </w:rPr>
        <w:t xml:space="preserve"> million from exchange transactions, R60.53</w:t>
      </w:r>
      <w:r w:rsidR="009B09FD" w:rsidRPr="0056376B">
        <w:rPr>
          <w:rFonts w:ascii="Times New Roman" w:hAnsi="Times New Roman" w:cs="Times New Roman"/>
          <w:sz w:val="24"/>
          <w:szCs w:val="24"/>
        </w:rPr>
        <w:t xml:space="preserve"> </w:t>
      </w:r>
      <w:r w:rsidRPr="0056376B">
        <w:rPr>
          <w:rFonts w:ascii="Times New Roman" w:hAnsi="Times New Roman" w:cs="Times New Roman"/>
          <w:sz w:val="24"/>
          <w:szCs w:val="24"/>
        </w:rPr>
        <w:t>million from gover</w:t>
      </w:r>
      <w:r w:rsidR="009B09FD" w:rsidRPr="0056376B">
        <w:rPr>
          <w:rFonts w:ascii="Times New Roman" w:hAnsi="Times New Roman" w:cs="Times New Roman"/>
          <w:sz w:val="24"/>
          <w:szCs w:val="24"/>
        </w:rPr>
        <w:t>nment grants and subsidies, R2.2</w:t>
      </w:r>
      <w:r w:rsidRPr="0056376B">
        <w:rPr>
          <w:rFonts w:ascii="Times New Roman" w:hAnsi="Times New Roman" w:cs="Times New Roman"/>
          <w:sz w:val="24"/>
          <w:szCs w:val="24"/>
        </w:rPr>
        <w:t xml:space="preserve"> million from the University of Pretoria</w:t>
      </w:r>
      <w:r w:rsidR="00045FE8" w:rsidRPr="0056376B">
        <w:rPr>
          <w:rFonts w:ascii="Times New Roman" w:hAnsi="Times New Roman" w:cs="Times New Roman"/>
          <w:sz w:val="24"/>
          <w:szCs w:val="24"/>
        </w:rPr>
        <w:t xml:space="preserve"> (UP)</w:t>
      </w:r>
      <w:r w:rsidRPr="0056376B">
        <w:rPr>
          <w:rFonts w:ascii="Times New Roman" w:hAnsi="Times New Roman" w:cs="Times New Roman"/>
          <w:sz w:val="24"/>
          <w:szCs w:val="24"/>
        </w:rPr>
        <w:t xml:space="preserve"> and R3.2 million surplus funds from funds rolled over.</w:t>
      </w:r>
    </w:p>
    <w:p w14:paraId="491ABA46" w14:textId="77777777" w:rsidR="00E53BC6" w:rsidRPr="0056376B" w:rsidRDefault="00E53BC6" w:rsidP="00E53BC6">
      <w:pPr>
        <w:rPr>
          <w:rFonts w:ascii="Times New Roman" w:hAnsi="Times New Roman" w:cs="Times New Roman"/>
          <w:sz w:val="24"/>
          <w:szCs w:val="24"/>
        </w:rPr>
      </w:pPr>
      <w:r w:rsidRPr="0056376B">
        <w:rPr>
          <w:rFonts w:ascii="Times New Roman" w:hAnsi="Times New Roman" w:cs="Times New Roman"/>
          <w:sz w:val="24"/>
          <w:szCs w:val="24"/>
        </w:rPr>
        <w:t>Expenditure at the end of the financial year, including depreciation and amortisation amounted to R58.9 million. Personnel expenditure</w:t>
      </w:r>
      <w:r w:rsidR="00045FE8" w:rsidRPr="0056376B">
        <w:rPr>
          <w:rFonts w:ascii="Times New Roman" w:hAnsi="Times New Roman" w:cs="Times New Roman"/>
          <w:sz w:val="24"/>
          <w:szCs w:val="24"/>
        </w:rPr>
        <w:t xml:space="preserve"> at the end of the financial year amounted to</w:t>
      </w:r>
      <w:r w:rsidRPr="0056376B">
        <w:rPr>
          <w:rFonts w:ascii="Times New Roman" w:hAnsi="Times New Roman" w:cs="Times New Roman"/>
          <w:sz w:val="24"/>
          <w:szCs w:val="24"/>
        </w:rPr>
        <w:t xml:space="preserve"> R32.008 million</w:t>
      </w:r>
      <w:r w:rsidR="00045FE8" w:rsidRPr="0056376B">
        <w:rPr>
          <w:rFonts w:ascii="Times New Roman" w:hAnsi="Times New Roman" w:cs="Times New Roman"/>
          <w:sz w:val="24"/>
          <w:szCs w:val="24"/>
        </w:rPr>
        <w:t xml:space="preserve"> and</w:t>
      </w:r>
      <w:r w:rsidRPr="0056376B">
        <w:rPr>
          <w:rFonts w:ascii="Times New Roman" w:hAnsi="Times New Roman" w:cs="Times New Roman"/>
          <w:sz w:val="24"/>
          <w:szCs w:val="24"/>
        </w:rPr>
        <w:t xml:space="preserve"> was the highest expenditure item at 54.26 percent of the total annual expenditure, followed by R23.9 million on goods and services, and R2.2 million on repairs and maintenance.</w:t>
      </w:r>
    </w:p>
    <w:p w14:paraId="2168E274" w14:textId="77777777" w:rsidR="00E53BC6" w:rsidRPr="0056376B" w:rsidRDefault="00E53BC6" w:rsidP="00E53BC6">
      <w:pPr>
        <w:rPr>
          <w:rFonts w:ascii="Times New Roman" w:hAnsi="Times New Roman" w:cs="Times New Roman"/>
          <w:sz w:val="24"/>
          <w:szCs w:val="24"/>
        </w:rPr>
      </w:pPr>
      <w:r w:rsidRPr="0056376B">
        <w:rPr>
          <w:rFonts w:ascii="Times New Roman" w:hAnsi="Times New Roman" w:cs="Times New Roman"/>
          <w:sz w:val="24"/>
          <w:szCs w:val="24"/>
        </w:rPr>
        <w:t xml:space="preserve">Surplus at the end of the year amounted to R11.2 million, </w:t>
      </w:r>
      <w:r w:rsidR="005B20A7" w:rsidRPr="0056376B">
        <w:rPr>
          <w:rFonts w:ascii="Times New Roman" w:hAnsi="Times New Roman" w:cs="Times New Roman"/>
          <w:sz w:val="24"/>
          <w:szCs w:val="24"/>
        </w:rPr>
        <w:t>due to</w:t>
      </w:r>
      <w:r w:rsidRPr="0056376B">
        <w:rPr>
          <w:rFonts w:ascii="Times New Roman" w:hAnsi="Times New Roman" w:cs="Times New Roman"/>
          <w:sz w:val="24"/>
          <w:szCs w:val="24"/>
        </w:rPr>
        <w:t xml:space="preserve"> an additional allocation of R12.5 million from the Department of Higher Education and Training</w:t>
      </w:r>
      <w:r w:rsidR="00045FE8" w:rsidRPr="0056376B">
        <w:rPr>
          <w:rFonts w:ascii="Times New Roman" w:hAnsi="Times New Roman" w:cs="Times New Roman"/>
          <w:sz w:val="24"/>
          <w:szCs w:val="24"/>
        </w:rPr>
        <w:t xml:space="preserve"> (DHET)</w:t>
      </w:r>
      <w:r w:rsidRPr="0056376B">
        <w:rPr>
          <w:rFonts w:ascii="Times New Roman" w:hAnsi="Times New Roman" w:cs="Times New Roman"/>
          <w:sz w:val="24"/>
          <w:szCs w:val="24"/>
        </w:rPr>
        <w:t xml:space="preserve"> which was received three months before the end of the financial year. </w:t>
      </w:r>
      <w:r w:rsidR="00045FE8" w:rsidRPr="0056376B">
        <w:rPr>
          <w:rFonts w:ascii="Times New Roman" w:hAnsi="Times New Roman" w:cs="Times New Roman"/>
          <w:sz w:val="24"/>
          <w:szCs w:val="24"/>
        </w:rPr>
        <w:t>T</w:t>
      </w:r>
      <w:r w:rsidRPr="0056376B">
        <w:rPr>
          <w:rFonts w:ascii="Times New Roman" w:hAnsi="Times New Roman" w:cs="Times New Roman"/>
          <w:sz w:val="24"/>
          <w:szCs w:val="24"/>
        </w:rPr>
        <w:t>he CHE could not execute some of the planned activities and projects planned during the year under review</w:t>
      </w:r>
      <w:r w:rsidR="00045FE8" w:rsidRPr="0056376B">
        <w:rPr>
          <w:rFonts w:ascii="Times New Roman" w:hAnsi="Times New Roman" w:cs="Times New Roman"/>
          <w:sz w:val="24"/>
          <w:szCs w:val="24"/>
        </w:rPr>
        <w:t xml:space="preserve"> due to the late allocation of additional funding from the Department</w:t>
      </w:r>
      <w:r w:rsidRPr="0056376B">
        <w:rPr>
          <w:rFonts w:ascii="Times New Roman" w:hAnsi="Times New Roman" w:cs="Times New Roman"/>
          <w:sz w:val="24"/>
          <w:szCs w:val="24"/>
        </w:rPr>
        <w:t xml:space="preserve">. </w:t>
      </w:r>
    </w:p>
    <w:p w14:paraId="4FC43982" w14:textId="77777777" w:rsidR="00E53BC6" w:rsidRPr="0056376B" w:rsidRDefault="00E53BC6" w:rsidP="00E53BC6">
      <w:pPr>
        <w:rPr>
          <w:rFonts w:ascii="Times New Roman" w:hAnsi="Times New Roman" w:cs="Times New Roman"/>
          <w:sz w:val="24"/>
          <w:szCs w:val="24"/>
        </w:rPr>
      </w:pPr>
      <w:r w:rsidRPr="0056376B">
        <w:rPr>
          <w:rFonts w:ascii="Times New Roman" w:hAnsi="Times New Roman" w:cs="Times New Roman"/>
          <w:sz w:val="24"/>
          <w:szCs w:val="24"/>
        </w:rPr>
        <w:t>In terms of expenditure on goods and services line items, R5.8 million</w:t>
      </w:r>
      <w:r w:rsidR="00994ECD" w:rsidRPr="0056376B">
        <w:rPr>
          <w:rFonts w:ascii="Times New Roman" w:hAnsi="Times New Roman" w:cs="Times New Roman"/>
          <w:sz w:val="24"/>
          <w:szCs w:val="24"/>
        </w:rPr>
        <w:t xml:space="preserve"> was spent</w:t>
      </w:r>
      <w:r w:rsidRPr="0056376B">
        <w:rPr>
          <w:rFonts w:ascii="Times New Roman" w:hAnsi="Times New Roman" w:cs="Times New Roman"/>
          <w:sz w:val="24"/>
          <w:szCs w:val="24"/>
        </w:rPr>
        <w:t xml:space="preserve"> on legal </w:t>
      </w:r>
      <w:r w:rsidR="00994ECD" w:rsidRPr="0056376B">
        <w:rPr>
          <w:rFonts w:ascii="Times New Roman" w:hAnsi="Times New Roman" w:cs="Times New Roman"/>
          <w:sz w:val="24"/>
          <w:szCs w:val="24"/>
        </w:rPr>
        <w:t xml:space="preserve">fees and </w:t>
      </w:r>
      <w:r w:rsidRPr="0056376B">
        <w:rPr>
          <w:rFonts w:ascii="Times New Roman" w:hAnsi="Times New Roman" w:cs="Times New Roman"/>
          <w:sz w:val="24"/>
          <w:szCs w:val="24"/>
        </w:rPr>
        <w:t>constituted the highest expenditure, followed by R3.7 million</w:t>
      </w:r>
      <w:r w:rsidR="00994ECD" w:rsidRPr="0056376B">
        <w:rPr>
          <w:rFonts w:ascii="Times New Roman" w:hAnsi="Times New Roman" w:cs="Times New Roman"/>
          <w:sz w:val="24"/>
          <w:szCs w:val="24"/>
        </w:rPr>
        <w:t xml:space="preserve"> spent</w:t>
      </w:r>
      <w:r w:rsidRPr="0056376B">
        <w:rPr>
          <w:rFonts w:ascii="Times New Roman" w:hAnsi="Times New Roman" w:cs="Times New Roman"/>
          <w:sz w:val="24"/>
          <w:szCs w:val="24"/>
        </w:rPr>
        <w:t xml:space="preserve"> on payment</w:t>
      </w:r>
      <w:r w:rsidR="00994ECD" w:rsidRPr="0056376B">
        <w:rPr>
          <w:rFonts w:ascii="Times New Roman" w:hAnsi="Times New Roman" w:cs="Times New Roman"/>
          <w:sz w:val="24"/>
          <w:szCs w:val="24"/>
        </w:rPr>
        <w:t>s</w:t>
      </w:r>
      <w:r w:rsidRPr="0056376B">
        <w:rPr>
          <w:rFonts w:ascii="Times New Roman" w:hAnsi="Times New Roman" w:cs="Times New Roman"/>
          <w:sz w:val="24"/>
          <w:szCs w:val="24"/>
        </w:rPr>
        <w:t xml:space="preserve"> to peer academics. The third highest expenditure</w:t>
      </w:r>
      <w:r w:rsidR="00994ECD" w:rsidRPr="0056376B">
        <w:rPr>
          <w:rFonts w:ascii="Times New Roman" w:hAnsi="Times New Roman" w:cs="Times New Roman"/>
          <w:sz w:val="24"/>
          <w:szCs w:val="24"/>
        </w:rPr>
        <w:t xml:space="preserve"> line item amounted </w:t>
      </w:r>
      <w:r w:rsidR="005B20A7" w:rsidRPr="0056376B">
        <w:rPr>
          <w:rFonts w:ascii="Times New Roman" w:hAnsi="Times New Roman" w:cs="Times New Roman"/>
          <w:sz w:val="24"/>
          <w:szCs w:val="24"/>
        </w:rPr>
        <w:t>to R</w:t>
      </w:r>
      <w:r w:rsidR="009B09FD" w:rsidRPr="0056376B">
        <w:rPr>
          <w:rFonts w:ascii="Times New Roman" w:hAnsi="Times New Roman" w:cs="Times New Roman"/>
          <w:sz w:val="24"/>
          <w:szCs w:val="24"/>
        </w:rPr>
        <w:t>2.5</w:t>
      </w:r>
      <w:r w:rsidR="00BF01E8" w:rsidRPr="0056376B">
        <w:rPr>
          <w:rFonts w:ascii="Times New Roman" w:hAnsi="Times New Roman" w:cs="Times New Roman"/>
          <w:sz w:val="24"/>
          <w:szCs w:val="24"/>
        </w:rPr>
        <w:t xml:space="preserve"> million</w:t>
      </w:r>
      <w:r w:rsidR="00994ECD" w:rsidRPr="0056376B">
        <w:rPr>
          <w:rFonts w:ascii="Times New Roman" w:hAnsi="Times New Roman" w:cs="Times New Roman"/>
          <w:sz w:val="24"/>
          <w:szCs w:val="24"/>
        </w:rPr>
        <w:t xml:space="preserve"> spent</w:t>
      </w:r>
      <w:r w:rsidRPr="0056376B">
        <w:rPr>
          <w:rFonts w:ascii="Times New Roman" w:hAnsi="Times New Roman" w:cs="Times New Roman"/>
          <w:sz w:val="24"/>
          <w:szCs w:val="24"/>
        </w:rPr>
        <w:t xml:space="preserve"> on travel (local). There was a modest increase in expenditure on other items, whilst other line items experienced decreased expenditures in 2017/18 compared to 2016/17.</w:t>
      </w:r>
    </w:p>
    <w:p w14:paraId="35DF0100" w14:textId="2D899953" w:rsidR="001D452A" w:rsidRPr="0056376B" w:rsidRDefault="001D452A" w:rsidP="00E53BC6">
      <w:pPr>
        <w:rPr>
          <w:rFonts w:ascii="Times New Roman" w:hAnsi="Times New Roman" w:cs="Times New Roman"/>
          <w:b/>
          <w:sz w:val="24"/>
          <w:szCs w:val="24"/>
        </w:rPr>
      </w:pPr>
      <w:r w:rsidRPr="0056376B">
        <w:rPr>
          <w:rFonts w:ascii="Times New Roman" w:hAnsi="Times New Roman" w:cs="Times New Roman"/>
          <w:b/>
          <w:sz w:val="24"/>
          <w:szCs w:val="24"/>
        </w:rPr>
        <w:t>4.3. Auditor-General’s Report</w:t>
      </w:r>
    </w:p>
    <w:p w14:paraId="47362F7F" w14:textId="77777777" w:rsidR="001D452A" w:rsidRPr="0056376B" w:rsidRDefault="001D452A" w:rsidP="00E53BC6">
      <w:pPr>
        <w:rPr>
          <w:rFonts w:ascii="Times New Roman" w:hAnsi="Times New Roman" w:cs="Times New Roman"/>
          <w:sz w:val="24"/>
          <w:szCs w:val="24"/>
        </w:rPr>
      </w:pPr>
      <w:r w:rsidRPr="0056376B">
        <w:rPr>
          <w:rFonts w:ascii="Times New Roman" w:hAnsi="Times New Roman" w:cs="Times New Roman"/>
          <w:sz w:val="24"/>
          <w:szCs w:val="24"/>
        </w:rPr>
        <w:t xml:space="preserve">For the 2017/18 financial year, the CHE received a clean audit </w:t>
      </w:r>
      <w:r w:rsidR="00994ECD" w:rsidRPr="0056376B">
        <w:rPr>
          <w:rFonts w:ascii="Times New Roman" w:hAnsi="Times New Roman" w:cs="Times New Roman"/>
          <w:sz w:val="24"/>
          <w:szCs w:val="24"/>
        </w:rPr>
        <w:t xml:space="preserve">from </w:t>
      </w:r>
      <w:r w:rsidRPr="0056376B">
        <w:rPr>
          <w:rFonts w:ascii="Times New Roman" w:hAnsi="Times New Roman" w:cs="Times New Roman"/>
          <w:sz w:val="24"/>
          <w:szCs w:val="24"/>
        </w:rPr>
        <w:t xml:space="preserve">the Auditor-General. This is a significant improvement from the unqualified audit opinion with findings in 2016/17. </w:t>
      </w:r>
    </w:p>
    <w:p w14:paraId="04C8F475" w14:textId="77777777" w:rsidR="009D42AD" w:rsidRPr="0056376B" w:rsidRDefault="00D45DA8" w:rsidP="009D42AD">
      <w:pPr>
        <w:autoSpaceDE w:val="0"/>
        <w:autoSpaceDN w:val="0"/>
        <w:adjustRightInd w:val="0"/>
        <w:rPr>
          <w:rFonts w:ascii="Times New Roman" w:hAnsi="Times New Roman" w:cs="Times New Roman"/>
          <w:b/>
          <w:sz w:val="24"/>
          <w:szCs w:val="24"/>
        </w:rPr>
      </w:pPr>
      <w:r w:rsidRPr="0056376B">
        <w:rPr>
          <w:rFonts w:ascii="Times New Roman" w:hAnsi="Times New Roman" w:cs="Times New Roman"/>
          <w:b/>
          <w:sz w:val="24"/>
          <w:szCs w:val="24"/>
        </w:rPr>
        <w:t>4</w:t>
      </w:r>
      <w:r w:rsidR="00EA7AB5" w:rsidRPr="0056376B">
        <w:rPr>
          <w:rFonts w:ascii="Times New Roman" w:hAnsi="Times New Roman" w:cs="Times New Roman"/>
          <w:b/>
          <w:sz w:val="24"/>
          <w:szCs w:val="24"/>
        </w:rPr>
        <w:t>.</w:t>
      </w:r>
      <w:r w:rsidR="008D48F7" w:rsidRPr="0056376B">
        <w:rPr>
          <w:rFonts w:ascii="Times New Roman" w:hAnsi="Times New Roman" w:cs="Times New Roman"/>
          <w:b/>
          <w:sz w:val="24"/>
          <w:szCs w:val="24"/>
        </w:rPr>
        <w:t xml:space="preserve">4. </w:t>
      </w:r>
      <w:r w:rsidR="009D42AD" w:rsidRPr="0056376B">
        <w:rPr>
          <w:rFonts w:ascii="Times New Roman" w:hAnsi="Times New Roman" w:cs="Times New Roman"/>
          <w:b/>
          <w:sz w:val="24"/>
          <w:szCs w:val="24"/>
        </w:rPr>
        <w:t xml:space="preserve">Overview and analysis of the 2017/18 service delivery performance </w:t>
      </w:r>
    </w:p>
    <w:p w14:paraId="2C56CD66" w14:textId="77777777" w:rsidR="00966C09" w:rsidRPr="0056376B" w:rsidRDefault="009D42AD" w:rsidP="009D42AD">
      <w:pPr>
        <w:rPr>
          <w:rFonts w:ascii="Times New Roman" w:hAnsi="Times New Roman" w:cs="Times New Roman"/>
          <w:sz w:val="24"/>
          <w:szCs w:val="24"/>
        </w:rPr>
      </w:pPr>
      <w:r w:rsidRPr="0056376B">
        <w:rPr>
          <w:rFonts w:ascii="Times New Roman" w:hAnsi="Times New Roman" w:cs="Times New Roman"/>
          <w:sz w:val="24"/>
          <w:szCs w:val="24"/>
        </w:rPr>
        <w:t>For the year under review, the CHE had four budget programmes, namely: Institutional Quality Assurance, Qualifications Management and Programme Review, Research, Monitoring and Advice and Administration and Support. The progr</w:t>
      </w:r>
      <w:r w:rsidR="000C3978" w:rsidRPr="0056376B">
        <w:rPr>
          <w:rFonts w:ascii="Times New Roman" w:hAnsi="Times New Roman" w:cs="Times New Roman"/>
          <w:sz w:val="24"/>
          <w:szCs w:val="24"/>
        </w:rPr>
        <w:t>ammes had a combined total of 41</w:t>
      </w:r>
      <w:r w:rsidRPr="0056376B">
        <w:rPr>
          <w:rFonts w:ascii="Times New Roman" w:hAnsi="Times New Roman" w:cs="Times New Roman"/>
          <w:sz w:val="24"/>
          <w:szCs w:val="24"/>
        </w:rPr>
        <w:t xml:space="preserve"> targets, of which 21 (5</w:t>
      </w:r>
      <w:r w:rsidR="000C3978" w:rsidRPr="0056376B">
        <w:rPr>
          <w:rFonts w:ascii="Times New Roman" w:hAnsi="Times New Roman" w:cs="Times New Roman"/>
          <w:sz w:val="24"/>
          <w:szCs w:val="24"/>
        </w:rPr>
        <w:t>1.</w:t>
      </w:r>
      <w:r w:rsidRPr="0056376B">
        <w:rPr>
          <w:rFonts w:ascii="Times New Roman" w:hAnsi="Times New Roman" w:cs="Times New Roman"/>
          <w:sz w:val="24"/>
          <w:szCs w:val="24"/>
        </w:rPr>
        <w:t>2</w:t>
      </w:r>
      <w:r w:rsidR="00994ECD" w:rsidRPr="0056376B">
        <w:rPr>
          <w:rFonts w:ascii="Times New Roman" w:hAnsi="Times New Roman" w:cs="Times New Roman"/>
          <w:sz w:val="24"/>
          <w:szCs w:val="24"/>
        </w:rPr>
        <w:t>%</w:t>
      </w:r>
      <w:r w:rsidR="000C3978" w:rsidRPr="0056376B">
        <w:rPr>
          <w:rFonts w:ascii="Times New Roman" w:hAnsi="Times New Roman" w:cs="Times New Roman"/>
          <w:sz w:val="24"/>
          <w:szCs w:val="24"/>
        </w:rPr>
        <w:t>)</w:t>
      </w:r>
      <w:r w:rsidRPr="0056376B">
        <w:rPr>
          <w:rFonts w:ascii="Times New Roman" w:hAnsi="Times New Roman" w:cs="Times New Roman"/>
          <w:sz w:val="24"/>
          <w:szCs w:val="24"/>
        </w:rPr>
        <w:t xml:space="preserve"> were achieved and 20 (4</w:t>
      </w:r>
      <w:r w:rsidR="000C3978" w:rsidRPr="0056376B">
        <w:rPr>
          <w:rFonts w:ascii="Times New Roman" w:hAnsi="Times New Roman" w:cs="Times New Roman"/>
          <w:sz w:val="24"/>
          <w:szCs w:val="24"/>
        </w:rPr>
        <w:t>8</w:t>
      </w:r>
      <w:r w:rsidRPr="0056376B">
        <w:rPr>
          <w:rFonts w:ascii="Times New Roman" w:hAnsi="Times New Roman" w:cs="Times New Roman"/>
          <w:sz w:val="24"/>
          <w:szCs w:val="24"/>
        </w:rPr>
        <w:t>.</w:t>
      </w:r>
      <w:r w:rsidR="000C3978" w:rsidRPr="0056376B">
        <w:rPr>
          <w:rFonts w:ascii="Times New Roman" w:hAnsi="Times New Roman" w:cs="Times New Roman"/>
          <w:sz w:val="24"/>
          <w:szCs w:val="24"/>
        </w:rPr>
        <w:t>8</w:t>
      </w:r>
      <w:r w:rsidRPr="0056376B">
        <w:rPr>
          <w:rFonts w:ascii="Times New Roman" w:hAnsi="Times New Roman" w:cs="Times New Roman"/>
          <w:sz w:val="24"/>
          <w:szCs w:val="24"/>
        </w:rPr>
        <w:t>%) were not achieved. The CHE performance regressed by 27.5 percent from 80 percent achievement in 2016/17. The underperformance was attributed to the late allocation of additional R12.5 million to cover the funding shortfall.</w:t>
      </w:r>
      <w:r w:rsidR="009B09FD" w:rsidRPr="0056376B">
        <w:rPr>
          <w:rFonts w:ascii="Times New Roman" w:hAnsi="Times New Roman" w:cs="Times New Roman"/>
          <w:sz w:val="24"/>
          <w:szCs w:val="24"/>
        </w:rPr>
        <w:t xml:space="preserve">   </w:t>
      </w:r>
    </w:p>
    <w:p w14:paraId="34598312" w14:textId="77777777" w:rsidR="006451FA" w:rsidRPr="0056376B" w:rsidRDefault="006451FA" w:rsidP="00E82862">
      <w:pPr>
        <w:rPr>
          <w:rFonts w:ascii="Times New Roman" w:hAnsi="Times New Roman" w:cs="Times New Roman"/>
          <w:b/>
          <w:sz w:val="24"/>
          <w:szCs w:val="24"/>
        </w:rPr>
      </w:pPr>
    </w:p>
    <w:p w14:paraId="537ECB28" w14:textId="77777777" w:rsidR="006451FA" w:rsidRPr="0056376B" w:rsidRDefault="006451FA" w:rsidP="00E82862">
      <w:pPr>
        <w:rPr>
          <w:rFonts w:ascii="Times New Roman" w:hAnsi="Times New Roman" w:cs="Times New Roman"/>
          <w:b/>
          <w:sz w:val="24"/>
          <w:szCs w:val="24"/>
        </w:rPr>
      </w:pPr>
    </w:p>
    <w:p w14:paraId="191291EE" w14:textId="0A936462" w:rsidR="00E82862" w:rsidRPr="0056376B" w:rsidRDefault="00D45DA8" w:rsidP="00E82862">
      <w:pPr>
        <w:rPr>
          <w:rFonts w:ascii="Times New Roman" w:hAnsi="Times New Roman" w:cs="Times New Roman"/>
          <w:b/>
          <w:sz w:val="24"/>
          <w:szCs w:val="24"/>
        </w:rPr>
      </w:pPr>
      <w:r w:rsidRPr="0056376B">
        <w:rPr>
          <w:rFonts w:ascii="Times New Roman" w:hAnsi="Times New Roman" w:cs="Times New Roman"/>
          <w:b/>
          <w:sz w:val="24"/>
          <w:szCs w:val="24"/>
        </w:rPr>
        <w:t>4</w:t>
      </w:r>
      <w:r w:rsidR="009D42AD" w:rsidRPr="0056376B">
        <w:rPr>
          <w:rFonts w:ascii="Times New Roman" w:hAnsi="Times New Roman" w:cs="Times New Roman"/>
          <w:b/>
          <w:sz w:val="24"/>
          <w:szCs w:val="24"/>
        </w:rPr>
        <w:t xml:space="preserve">.4.1. </w:t>
      </w:r>
      <w:r w:rsidR="00E82862" w:rsidRPr="0056376B">
        <w:rPr>
          <w:rFonts w:ascii="Times New Roman" w:hAnsi="Times New Roman" w:cs="Times New Roman"/>
          <w:b/>
          <w:sz w:val="24"/>
          <w:szCs w:val="24"/>
        </w:rPr>
        <w:t>Programme 1: Institutional Quality Assurance</w:t>
      </w:r>
    </w:p>
    <w:p w14:paraId="7875230F" w14:textId="77777777" w:rsidR="00E82862" w:rsidRPr="0056376B" w:rsidRDefault="00E82862" w:rsidP="00E82862">
      <w:pPr>
        <w:rPr>
          <w:rFonts w:ascii="Times New Roman" w:hAnsi="Times New Roman" w:cs="Times New Roman"/>
          <w:sz w:val="24"/>
          <w:szCs w:val="24"/>
        </w:rPr>
      </w:pPr>
      <w:r w:rsidRPr="0056376B">
        <w:rPr>
          <w:rFonts w:ascii="Times New Roman" w:hAnsi="Times New Roman" w:cs="Times New Roman"/>
          <w:sz w:val="24"/>
          <w:szCs w:val="24"/>
        </w:rPr>
        <w:t>The purpose of this programme is to develop and implement processes to inform, assure, enhance, and promote quality in higher education institutions (HEIs). The programme had four sub-programmes,</w:t>
      </w:r>
      <w:r w:rsidR="00731DFE" w:rsidRPr="0056376B">
        <w:rPr>
          <w:rFonts w:ascii="Times New Roman" w:hAnsi="Times New Roman" w:cs="Times New Roman"/>
          <w:sz w:val="24"/>
          <w:szCs w:val="24"/>
        </w:rPr>
        <w:t xml:space="preserve"> namely:</w:t>
      </w:r>
      <w:r w:rsidRPr="0056376B">
        <w:rPr>
          <w:rFonts w:ascii="Times New Roman" w:hAnsi="Times New Roman" w:cs="Times New Roman"/>
          <w:sz w:val="24"/>
          <w:szCs w:val="24"/>
        </w:rPr>
        <w:t xml:space="preserve"> Assessment of Higher Education Institutions Quality Assurance Systems, Accreditation, Quality Enhancement Programme and Institutional Audits.</w:t>
      </w:r>
    </w:p>
    <w:p w14:paraId="40CF0137" w14:textId="77777777" w:rsidR="0043014F" w:rsidRPr="0056376B" w:rsidRDefault="00E82862" w:rsidP="00E82862">
      <w:pPr>
        <w:rPr>
          <w:rFonts w:ascii="Times New Roman" w:hAnsi="Times New Roman" w:cs="Times New Roman"/>
          <w:sz w:val="24"/>
          <w:szCs w:val="24"/>
        </w:rPr>
      </w:pPr>
      <w:r w:rsidRPr="0056376B">
        <w:rPr>
          <w:rFonts w:ascii="Times New Roman" w:hAnsi="Times New Roman" w:cs="Times New Roman"/>
          <w:sz w:val="24"/>
          <w:szCs w:val="24"/>
        </w:rPr>
        <w:t xml:space="preserve">There were eight (8) </w:t>
      </w:r>
      <w:r w:rsidR="003F30FF" w:rsidRPr="0056376B">
        <w:rPr>
          <w:rFonts w:ascii="Times New Roman" w:hAnsi="Times New Roman" w:cs="Times New Roman"/>
          <w:sz w:val="24"/>
          <w:szCs w:val="24"/>
        </w:rPr>
        <w:t xml:space="preserve">targets planned, </w:t>
      </w:r>
      <w:r w:rsidRPr="0056376B">
        <w:rPr>
          <w:rFonts w:ascii="Times New Roman" w:hAnsi="Times New Roman" w:cs="Times New Roman"/>
          <w:sz w:val="24"/>
          <w:szCs w:val="24"/>
        </w:rPr>
        <w:t xml:space="preserve">of which four (50%) were achieved and four </w:t>
      </w:r>
      <w:r w:rsidR="006772DE" w:rsidRPr="0056376B">
        <w:rPr>
          <w:rFonts w:ascii="Times New Roman" w:hAnsi="Times New Roman" w:cs="Times New Roman"/>
          <w:sz w:val="24"/>
          <w:szCs w:val="24"/>
        </w:rPr>
        <w:t xml:space="preserve">(50%) </w:t>
      </w:r>
      <w:r w:rsidRPr="0056376B">
        <w:rPr>
          <w:rFonts w:ascii="Times New Roman" w:hAnsi="Times New Roman" w:cs="Times New Roman"/>
          <w:sz w:val="24"/>
          <w:szCs w:val="24"/>
        </w:rPr>
        <w:t>were not achieved</w:t>
      </w:r>
      <w:r w:rsidR="006772DE"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443664" w:rsidRPr="0056376B">
        <w:rPr>
          <w:rFonts w:ascii="Times New Roman" w:hAnsi="Times New Roman" w:cs="Times New Roman"/>
          <w:sz w:val="24"/>
          <w:szCs w:val="24"/>
        </w:rPr>
        <w:t xml:space="preserve">The CHE completed two </w:t>
      </w:r>
      <w:r w:rsidR="00FC44F1" w:rsidRPr="0056376B">
        <w:rPr>
          <w:rFonts w:ascii="Times New Roman" w:hAnsi="Times New Roman" w:cs="Times New Roman"/>
          <w:sz w:val="24"/>
          <w:szCs w:val="24"/>
        </w:rPr>
        <w:t xml:space="preserve">institutional </w:t>
      </w:r>
      <w:r w:rsidR="00443664" w:rsidRPr="0056376B">
        <w:rPr>
          <w:rFonts w:ascii="Times New Roman" w:hAnsi="Times New Roman" w:cs="Times New Roman"/>
          <w:sz w:val="24"/>
          <w:szCs w:val="24"/>
        </w:rPr>
        <w:t>quality assurance assessments of the University of Zululand</w:t>
      </w:r>
      <w:r w:rsidR="00FC44F1" w:rsidRPr="0056376B">
        <w:rPr>
          <w:rFonts w:ascii="Times New Roman" w:hAnsi="Times New Roman" w:cs="Times New Roman"/>
          <w:sz w:val="24"/>
          <w:szCs w:val="24"/>
        </w:rPr>
        <w:t xml:space="preserve"> (UniZulu)</w:t>
      </w:r>
      <w:r w:rsidR="00443664" w:rsidRPr="0056376B">
        <w:rPr>
          <w:rFonts w:ascii="Times New Roman" w:hAnsi="Times New Roman" w:cs="Times New Roman"/>
          <w:sz w:val="24"/>
          <w:szCs w:val="24"/>
        </w:rPr>
        <w:t xml:space="preserve"> and Walter Sisulu University</w:t>
      </w:r>
      <w:r w:rsidR="00FC44F1" w:rsidRPr="0056376B">
        <w:rPr>
          <w:rFonts w:ascii="Times New Roman" w:hAnsi="Times New Roman" w:cs="Times New Roman"/>
          <w:sz w:val="24"/>
          <w:szCs w:val="24"/>
        </w:rPr>
        <w:t xml:space="preserve"> (WSU)</w:t>
      </w:r>
      <w:r w:rsidR="00443664" w:rsidRPr="0056376B">
        <w:rPr>
          <w:rFonts w:ascii="Times New Roman" w:hAnsi="Times New Roman" w:cs="Times New Roman"/>
          <w:sz w:val="24"/>
          <w:szCs w:val="24"/>
        </w:rPr>
        <w:t>; processed 85 percent (619 of 725) new programmes received for accreditation</w:t>
      </w:r>
      <w:r w:rsidR="00DB3746" w:rsidRPr="0056376B">
        <w:rPr>
          <w:rFonts w:ascii="Times New Roman" w:hAnsi="Times New Roman" w:cs="Times New Roman"/>
          <w:sz w:val="24"/>
          <w:szCs w:val="24"/>
        </w:rPr>
        <w:t xml:space="preserve"> within 12 months after the appointment of an evaluator</w:t>
      </w:r>
      <w:r w:rsidR="00443664" w:rsidRPr="0056376B">
        <w:rPr>
          <w:rFonts w:ascii="Times New Roman" w:hAnsi="Times New Roman" w:cs="Times New Roman"/>
          <w:sz w:val="24"/>
          <w:szCs w:val="24"/>
        </w:rPr>
        <w:t xml:space="preserve">; </w:t>
      </w:r>
      <w:r w:rsidR="000D56F2" w:rsidRPr="0056376B">
        <w:rPr>
          <w:rFonts w:ascii="Times New Roman" w:hAnsi="Times New Roman" w:cs="Times New Roman"/>
          <w:sz w:val="24"/>
          <w:szCs w:val="24"/>
        </w:rPr>
        <w:t xml:space="preserve">synthesised a document from phase 1 of the Quality Enhancement </w:t>
      </w:r>
      <w:r w:rsidR="005B20A7" w:rsidRPr="0056376B">
        <w:rPr>
          <w:rFonts w:ascii="Times New Roman" w:hAnsi="Times New Roman" w:cs="Times New Roman"/>
          <w:sz w:val="24"/>
          <w:szCs w:val="24"/>
        </w:rPr>
        <w:t>Programme held</w:t>
      </w:r>
      <w:r w:rsidR="000D56F2" w:rsidRPr="0056376B">
        <w:rPr>
          <w:rFonts w:ascii="Times New Roman" w:hAnsi="Times New Roman" w:cs="Times New Roman"/>
          <w:sz w:val="24"/>
          <w:szCs w:val="24"/>
        </w:rPr>
        <w:t xml:space="preserve"> two workshops and received 24 institutional reports f</w:t>
      </w:r>
      <w:r w:rsidR="003F30FF" w:rsidRPr="0056376B">
        <w:rPr>
          <w:rFonts w:ascii="Times New Roman" w:hAnsi="Times New Roman" w:cs="Times New Roman"/>
          <w:sz w:val="24"/>
          <w:szCs w:val="24"/>
        </w:rPr>
        <w:t>r</w:t>
      </w:r>
      <w:r w:rsidR="000D56F2" w:rsidRPr="0056376B">
        <w:rPr>
          <w:rFonts w:ascii="Times New Roman" w:hAnsi="Times New Roman" w:cs="Times New Roman"/>
          <w:sz w:val="24"/>
          <w:szCs w:val="24"/>
        </w:rPr>
        <w:t xml:space="preserve">om higher education institutions. </w:t>
      </w:r>
    </w:p>
    <w:p w14:paraId="606E841A" w14:textId="77777777" w:rsidR="00EA7AB5" w:rsidRPr="0056376B" w:rsidRDefault="0043014F" w:rsidP="009D42AD">
      <w:pPr>
        <w:rPr>
          <w:rFonts w:ascii="Times New Roman" w:hAnsi="Times New Roman" w:cs="Times New Roman"/>
          <w:sz w:val="24"/>
          <w:szCs w:val="24"/>
        </w:rPr>
      </w:pPr>
      <w:r w:rsidRPr="0056376B">
        <w:rPr>
          <w:rFonts w:ascii="Times New Roman" w:hAnsi="Times New Roman" w:cs="Times New Roman"/>
          <w:sz w:val="24"/>
          <w:szCs w:val="24"/>
        </w:rPr>
        <w:t xml:space="preserve">With regard to the non-achieved targets, the CHE planned to have a methodology to assess higher education institutions </w:t>
      </w:r>
      <w:r w:rsidR="00731DFE" w:rsidRPr="0056376B">
        <w:rPr>
          <w:rFonts w:ascii="Times New Roman" w:hAnsi="Times New Roman" w:cs="Times New Roman"/>
          <w:sz w:val="24"/>
          <w:szCs w:val="24"/>
        </w:rPr>
        <w:t>q</w:t>
      </w:r>
      <w:r w:rsidRPr="0056376B">
        <w:rPr>
          <w:rFonts w:ascii="Times New Roman" w:hAnsi="Times New Roman" w:cs="Times New Roman"/>
          <w:sz w:val="24"/>
          <w:szCs w:val="24"/>
        </w:rPr>
        <w:t xml:space="preserve">uality </w:t>
      </w:r>
      <w:r w:rsidR="00731DFE" w:rsidRPr="0056376B">
        <w:rPr>
          <w:rFonts w:ascii="Times New Roman" w:hAnsi="Times New Roman" w:cs="Times New Roman"/>
          <w:sz w:val="24"/>
          <w:szCs w:val="24"/>
        </w:rPr>
        <w:t>a</w:t>
      </w:r>
      <w:r w:rsidRPr="0056376B">
        <w:rPr>
          <w:rFonts w:ascii="Times New Roman" w:hAnsi="Times New Roman" w:cs="Times New Roman"/>
          <w:sz w:val="24"/>
          <w:szCs w:val="24"/>
        </w:rPr>
        <w:t>ssurance systems approved</w:t>
      </w:r>
      <w:r w:rsidR="003F30FF"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3F30FF" w:rsidRPr="0056376B">
        <w:rPr>
          <w:rFonts w:ascii="Times New Roman" w:hAnsi="Times New Roman" w:cs="Times New Roman"/>
          <w:sz w:val="24"/>
          <w:szCs w:val="24"/>
        </w:rPr>
        <w:t>H</w:t>
      </w:r>
      <w:r w:rsidRPr="0056376B">
        <w:rPr>
          <w:rFonts w:ascii="Times New Roman" w:hAnsi="Times New Roman" w:cs="Times New Roman"/>
          <w:sz w:val="24"/>
          <w:szCs w:val="24"/>
        </w:rPr>
        <w:t xml:space="preserve">owever, the target was not achieved due to the capacity constraints in the </w:t>
      </w:r>
      <w:r w:rsidR="00FC44F1" w:rsidRPr="0056376B">
        <w:rPr>
          <w:rFonts w:ascii="Times New Roman" w:hAnsi="Times New Roman" w:cs="Times New Roman"/>
          <w:sz w:val="24"/>
          <w:szCs w:val="24"/>
        </w:rPr>
        <w:t>d</w:t>
      </w:r>
      <w:r w:rsidRPr="0056376B">
        <w:rPr>
          <w:rFonts w:ascii="Times New Roman" w:hAnsi="Times New Roman" w:cs="Times New Roman"/>
          <w:sz w:val="24"/>
          <w:szCs w:val="24"/>
        </w:rPr>
        <w:t xml:space="preserve">irectorate </w:t>
      </w:r>
      <w:r w:rsidR="003F30FF" w:rsidRPr="0056376B">
        <w:rPr>
          <w:rFonts w:ascii="Times New Roman" w:hAnsi="Times New Roman" w:cs="Times New Roman"/>
          <w:sz w:val="24"/>
          <w:szCs w:val="24"/>
        </w:rPr>
        <w:t>resulting from</w:t>
      </w:r>
      <w:r w:rsidRPr="0056376B">
        <w:rPr>
          <w:rFonts w:ascii="Times New Roman" w:hAnsi="Times New Roman" w:cs="Times New Roman"/>
          <w:sz w:val="24"/>
          <w:szCs w:val="24"/>
        </w:rPr>
        <w:t xml:space="preserve"> </w:t>
      </w:r>
      <w:r w:rsidR="003462E5"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resignation of the Director which set back the completion date. </w:t>
      </w:r>
      <w:r w:rsidR="008F44AD" w:rsidRPr="0056376B">
        <w:rPr>
          <w:rFonts w:ascii="Times New Roman" w:hAnsi="Times New Roman" w:cs="Times New Roman"/>
          <w:sz w:val="24"/>
          <w:szCs w:val="24"/>
        </w:rPr>
        <w:t xml:space="preserve">The CHE achieved 43 percent of the target </w:t>
      </w:r>
      <w:r w:rsidR="00731DFE" w:rsidRPr="0056376B">
        <w:rPr>
          <w:rFonts w:ascii="Times New Roman" w:hAnsi="Times New Roman" w:cs="Times New Roman"/>
          <w:sz w:val="24"/>
          <w:szCs w:val="24"/>
        </w:rPr>
        <w:t xml:space="preserve">which was </w:t>
      </w:r>
      <w:r w:rsidR="008F44AD" w:rsidRPr="0056376B">
        <w:rPr>
          <w:rFonts w:ascii="Times New Roman" w:hAnsi="Times New Roman" w:cs="Times New Roman"/>
          <w:sz w:val="24"/>
          <w:szCs w:val="24"/>
        </w:rPr>
        <w:t xml:space="preserve">to have 80 percent of submitted applications for programmes re-accreditation with a </w:t>
      </w:r>
      <w:r w:rsidR="00786763" w:rsidRPr="0056376B">
        <w:rPr>
          <w:rFonts w:ascii="Times New Roman" w:hAnsi="Times New Roman" w:cs="Times New Roman"/>
          <w:sz w:val="24"/>
          <w:szCs w:val="24"/>
        </w:rPr>
        <w:t>Higher Qualifications Quality Committee (</w:t>
      </w:r>
      <w:r w:rsidR="008F44AD" w:rsidRPr="0056376B">
        <w:rPr>
          <w:rFonts w:ascii="Times New Roman" w:hAnsi="Times New Roman" w:cs="Times New Roman"/>
          <w:sz w:val="24"/>
          <w:szCs w:val="24"/>
        </w:rPr>
        <w:t>HEQC</w:t>
      </w:r>
      <w:r w:rsidR="00786763" w:rsidRPr="0056376B">
        <w:rPr>
          <w:rFonts w:ascii="Times New Roman" w:hAnsi="Times New Roman" w:cs="Times New Roman"/>
          <w:sz w:val="24"/>
          <w:szCs w:val="24"/>
        </w:rPr>
        <w:t>)</w:t>
      </w:r>
      <w:r w:rsidR="008F44AD" w:rsidRPr="0056376B">
        <w:rPr>
          <w:rFonts w:ascii="Times New Roman" w:hAnsi="Times New Roman" w:cs="Times New Roman"/>
          <w:sz w:val="24"/>
          <w:szCs w:val="24"/>
        </w:rPr>
        <w:t xml:space="preserve"> outcome within 18 months after the appointment of an evaluator. </w:t>
      </w:r>
      <w:r w:rsidR="003161A5" w:rsidRPr="0056376B">
        <w:rPr>
          <w:rFonts w:ascii="Times New Roman" w:hAnsi="Times New Roman" w:cs="Times New Roman"/>
          <w:sz w:val="24"/>
          <w:szCs w:val="24"/>
        </w:rPr>
        <w:t xml:space="preserve">The target to have an approved revised framework document for programme accreditation was </w:t>
      </w:r>
      <w:r w:rsidR="003F30FF" w:rsidRPr="0056376B">
        <w:rPr>
          <w:rFonts w:ascii="Times New Roman" w:hAnsi="Times New Roman" w:cs="Times New Roman"/>
          <w:sz w:val="24"/>
          <w:szCs w:val="24"/>
        </w:rPr>
        <w:t xml:space="preserve">not </w:t>
      </w:r>
      <w:r w:rsidR="003161A5" w:rsidRPr="0056376B">
        <w:rPr>
          <w:rFonts w:ascii="Times New Roman" w:hAnsi="Times New Roman" w:cs="Times New Roman"/>
          <w:sz w:val="24"/>
          <w:szCs w:val="24"/>
        </w:rPr>
        <w:t xml:space="preserve">achieved. The CHE </w:t>
      </w:r>
      <w:r w:rsidR="00D878DD" w:rsidRPr="0056376B">
        <w:rPr>
          <w:rFonts w:ascii="Times New Roman" w:hAnsi="Times New Roman" w:cs="Times New Roman"/>
          <w:sz w:val="24"/>
          <w:szCs w:val="24"/>
        </w:rPr>
        <w:t xml:space="preserve">had to rethink its future resourcing as it was apparent that the baseline would not be adjusted and </w:t>
      </w:r>
      <w:r w:rsidR="00731DFE" w:rsidRPr="0056376B">
        <w:rPr>
          <w:rFonts w:ascii="Times New Roman" w:hAnsi="Times New Roman" w:cs="Times New Roman"/>
          <w:sz w:val="24"/>
          <w:szCs w:val="24"/>
        </w:rPr>
        <w:t>that the entity had to reconsider</w:t>
      </w:r>
      <w:r w:rsidR="00D878DD" w:rsidRPr="0056376B">
        <w:rPr>
          <w:rFonts w:ascii="Times New Roman" w:hAnsi="Times New Roman" w:cs="Times New Roman"/>
          <w:sz w:val="24"/>
          <w:szCs w:val="24"/>
        </w:rPr>
        <w:t xml:space="preserve"> the process and feasible timeframes towards developing an integrated Quality Assurance Framework. </w:t>
      </w:r>
    </w:p>
    <w:p w14:paraId="0ACED395" w14:textId="77777777" w:rsidR="00EA7AB5" w:rsidRPr="0056376B" w:rsidRDefault="00D45DA8" w:rsidP="00EA7AB5">
      <w:pPr>
        <w:rPr>
          <w:rFonts w:ascii="Times New Roman" w:hAnsi="Times New Roman" w:cs="Times New Roman"/>
          <w:b/>
          <w:color w:val="000000"/>
          <w:sz w:val="24"/>
          <w:szCs w:val="24"/>
        </w:rPr>
      </w:pPr>
      <w:r w:rsidRPr="0056376B">
        <w:rPr>
          <w:rFonts w:ascii="Times New Roman" w:hAnsi="Times New Roman" w:cs="Times New Roman"/>
          <w:b/>
          <w:sz w:val="24"/>
          <w:szCs w:val="24"/>
        </w:rPr>
        <w:t>4</w:t>
      </w:r>
      <w:r w:rsidR="00EA7AB5" w:rsidRPr="0056376B">
        <w:rPr>
          <w:rFonts w:ascii="Times New Roman" w:hAnsi="Times New Roman" w:cs="Times New Roman"/>
          <w:b/>
          <w:sz w:val="24"/>
          <w:szCs w:val="24"/>
        </w:rPr>
        <w:t>.</w:t>
      </w:r>
      <w:r w:rsidR="00FE2652" w:rsidRPr="0056376B">
        <w:rPr>
          <w:rFonts w:ascii="Times New Roman" w:hAnsi="Times New Roman" w:cs="Times New Roman"/>
          <w:b/>
          <w:sz w:val="24"/>
          <w:szCs w:val="24"/>
        </w:rPr>
        <w:t>1.</w:t>
      </w:r>
      <w:r w:rsidR="00EA7AB5" w:rsidRPr="0056376B">
        <w:rPr>
          <w:rFonts w:ascii="Times New Roman" w:hAnsi="Times New Roman" w:cs="Times New Roman"/>
          <w:b/>
          <w:sz w:val="24"/>
          <w:szCs w:val="24"/>
        </w:rPr>
        <w:t xml:space="preserve">2. </w:t>
      </w:r>
      <w:r w:rsidR="00EA7AB5" w:rsidRPr="0056376B">
        <w:rPr>
          <w:rFonts w:ascii="Times New Roman" w:hAnsi="Times New Roman" w:cs="Times New Roman"/>
          <w:b/>
          <w:color w:val="000000"/>
          <w:sz w:val="24"/>
          <w:szCs w:val="24"/>
        </w:rPr>
        <w:t>Programme 2: Qualifications Management and Programme Review</w:t>
      </w:r>
    </w:p>
    <w:p w14:paraId="3B97B174" w14:textId="77777777" w:rsidR="00FE2652" w:rsidRPr="0056376B" w:rsidRDefault="00FE2652" w:rsidP="00FE2652">
      <w:pPr>
        <w:rPr>
          <w:rFonts w:ascii="Times New Roman" w:hAnsi="Times New Roman" w:cs="Times New Roman"/>
          <w:sz w:val="24"/>
          <w:szCs w:val="24"/>
        </w:rPr>
      </w:pPr>
      <w:r w:rsidRPr="0056376B">
        <w:rPr>
          <w:rFonts w:ascii="Times New Roman" w:hAnsi="Times New Roman" w:cs="Times New Roman"/>
          <w:sz w:val="24"/>
          <w:szCs w:val="24"/>
        </w:rPr>
        <w:t>This programme is responsible for developing qualification standards; and undertaking national reviews in selected programmes and qualification levels. The programme has three sub-programmes</w:t>
      </w:r>
      <w:r w:rsidR="00394A3C" w:rsidRPr="0056376B">
        <w:rPr>
          <w:rFonts w:ascii="Times New Roman" w:hAnsi="Times New Roman" w:cs="Times New Roman"/>
          <w:sz w:val="24"/>
          <w:szCs w:val="24"/>
        </w:rPr>
        <w:t>, namely</w:t>
      </w:r>
      <w:r w:rsidRPr="0056376B">
        <w:rPr>
          <w:rFonts w:ascii="Times New Roman" w:hAnsi="Times New Roman" w:cs="Times New Roman"/>
          <w:sz w:val="24"/>
          <w:szCs w:val="24"/>
        </w:rPr>
        <w:t>: Management of the Higher Education Qualifications Sub-Framework (HEQSF), Development of Qualification Standards and National Reviews.</w:t>
      </w:r>
    </w:p>
    <w:p w14:paraId="457F7D11" w14:textId="77777777" w:rsidR="00FE2652" w:rsidRPr="0056376B" w:rsidRDefault="00FE2652" w:rsidP="00FE2652">
      <w:pPr>
        <w:rPr>
          <w:rFonts w:ascii="Times New Roman" w:hAnsi="Times New Roman" w:cs="Times New Roman"/>
          <w:sz w:val="24"/>
          <w:szCs w:val="24"/>
        </w:rPr>
      </w:pPr>
      <w:r w:rsidRPr="0056376B">
        <w:rPr>
          <w:rFonts w:ascii="Times New Roman" w:hAnsi="Times New Roman" w:cs="Times New Roman"/>
          <w:sz w:val="24"/>
          <w:szCs w:val="24"/>
        </w:rPr>
        <w:t>The programme</w:t>
      </w:r>
      <w:r w:rsidR="001D613B" w:rsidRPr="0056376B">
        <w:rPr>
          <w:rFonts w:ascii="Times New Roman" w:hAnsi="Times New Roman" w:cs="Times New Roman"/>
          <w:sz w:val="24"/>
          <w:szCs w:val="24"/>
        </w:rPr>
        <w:t xml:space="preserve"> had 15</w:t>
      </w:r>
      <w:r w:rsidRPr="0056376B">
        <w:rPr>
          <w:rFonts w:ascii="Times New Roman" w:hAnsi="Times New Roman" w:cs="Times New Roman"/>
          <w:sz w:val="24"/>
          <w:szCs w:val="24"/>
        </w:rPr>
        <w:t xml:space="preserve"> targets, of which</w:t>
      </w:r>
      <w:r w:rsidR="00005DE7" w:rsidRPr="0056376B">
        <w:rPr>
          <w:rFonts w:ascii="Times New Roman" w:hAnsi="Times New Roman" w:cs="Times New Roman"/>
          <w:sz w:val="24"/>
          <w:szCs w:val="24"/>
        </w:rPr>
        <w:t xml:space="preserve"> four (26.7%) were achieved and 11 (73.3</w:t>
      </w:r>
      <w:r w:rsidRPr="0056376B">
        <w:rPr>
          <w:rFonts w:ascii="Times New Roman" w:hAnsi="Times New Roman" w:cs="Times New Roman"/>
          <w:sz w:val="24"/>
          <w:szCs w:val="24"/>
        </w:rPr>
        <w:t xml:space="preserve">%) were not </w:t>
      </w:r>
      <w:r w:rsidR="005B20A7" w:rsidRPr="0056376B">
        <w:rPr>
          <w:rFonts w:ascii="Times New Roman" w:hAnsi="Times New Roman" w:cs="Times New Roman"/>
          <w:sz w:val="24"/>
          <w:szCs w:val="24"/>
        </w:rPr>
        <w:t>achieved.</w:t>
      </w:r>
      <w:r w:rsidRPr="0056376B">
        <w:rPr>
          <w:rFonts w:ascii="Times New Roman" w:hAnsi="Times New Roman" w:cs="Times New Roman"/>
          <w:sz w:val="24"/>
          <w:szCs w:val="24"/>
        </w:rPr>
        <w:t xml:space="preserve"> </w:t>
      </w:r>
      <w:r w:rsidR="002E6536" w:rsidRPr="0056376B">
        <w:rPr>
          <w:rFonts w:ascii="Times New Roman" w:hAnsi="Times New Roman" w:cs="Times New Roman"/>
          <w:sz w:val="24"/>
          <w:szCs w:val="24"/>
        </w:rPr>
        <w:t xml:space="preserve">The CHE made two uploads to the SAQA </w:t>
      </w:r>
      <w:r w:rsidR="00FC44F1" w:rsidRPr="0056376B">
        <w:rPr>
          <w:rFonts w:ascii="Times New Roman" w:hAnsi="Times New Roman" w:cs="Times New Roman"/>
          <w:sz w:val="24"/>
          <w:szCs w:val="24"/>
        </w:rPr>
        <w:t>national learner’s record database (</w:t>
      </w:r>
      <w:r w:rsidR="002E6536" w:rsidRPr="0056376B">
        <w:rPr>
          <w:rFonts w:ascii="Times New Roman" w:hAnsi="Times New Roman" w:cs="Times New Roman"/>
          <w:sz w:val="24"/>
          <w:szCs w:val="24"/>
        </w:rPr>
        <w:t>NLRD</w:t>
      </w:r>
      <w:r w:rsidR="00FC44F1" w:rsidRPr="0056376B">
        <w:rPr>
          <w:rFonts w:ascii="Times New Roman" w:hAnsi="Times New Roman" w:cs="Times New Roman"/>
          <w:sz w:val="24"/>
          <w:szCs w:val="24"/>
        </w:rPr>
        <w:t>)</w:t>
      </w:r>
      <w:r w:rsidR="002E6536" w:rsidRPr="0056376B">
        <w:rPr>
          <w:rFonts w:ascii="Times New Roman" w:hAnsi="Times New Roman" w:cs="Times New Roman"/>
          <w:sz w:val="24"/>
          <w:szCs w:val="24"/>
        </w:rPr>
        <w:t xml:space="preserve"> in the second and fourth quarter of 2017/18</w:t>
      </w:r>
      <w:r w:rsidR="00CC560C" w:rsidRPr="0056376B">
        <w:rPr>
          <w:rFonts w:ascii="Times New Roman" w:hAnsi="Times New Roman" w:cs="Times New Roman"/>
          <w:sz w:val="24"/>
          <w:szCs w:val="24"/>
        </w:rPr>
        <w:t xml:space="preserve">, </w:t>
      </w:r>
      <w:r w:rsidR="002E6536" w:rsidRPr="0056376B">
        <w:rPr>
          <w:rFonts w:ascii="Times New Roman" w:hAnsi="Times New Roman" w:cs="Times New Roman"/>
          <w:sz w:val="24"/>
          <w:szCs w:val="24"/>
        </w:rPr>
        <w:t>developed 80 percent Draft Doctoral Standard</w:t>
      </w:r>
      <w:r w:rsidR="003462E5" w:rsidRPr="0056376B">
        <w:rPr>
          <w:rFonts w:ascii="Times New Roman" w:hAnsi="Times New Roman" w:cs="Times New Roman"/>
          <w:sz w:val="24"/>
          <w:szCs w:val="24"/>
        </w:rPr>
        <w:t>s,</w:t>
      </w:r>
      <w:r w:rsidR="00CC560C" w:rsidRPr="0056376B">
        <w:rPr>
          <w:rFonts w:ascii="Times New Roman" w:hAnsi="Times New Roman" w:cs="Times New Roman"/>
          <w:sz w:val="24"/>
          <w:szCs w:val="24"/>
        </w:rPr>
        <w:t xml:space="preserve"> which </w:t>
      </w:r>
      <w:r w:rsidR="002E6536" w:rsidRPr="0056376B">
        <w:rPr>
          <w:rFonts w:ascii="Times New Roman" w:hAnsi="Times New Roman" w:cs="Times New Roman"/>
          <w:sz w:val="24"/>
          <w:szCs w:val="24"/>
        </w:rPr>
        <w:t>were approved by the HEQC for external consultation with higher education institutions and relevant stakeholders</w:t>
      </w:r>
      <w:r w:rsidR="00CC560C" w:rsidRPr="0056376B">
        <w:rPr>
          <w:rFonts w:ascii="Times New Roman" w:hAnsi="Times New Roman" w:cs="Times New Roman"/>
          <w:sz w:val="24"/>
          <w:szCs w:val="24"/>
        </w:rPr>
        <w:t xml:space="preserve">; exceeded </w:t>
      </w:r>
      <w:r w:rsidR="00394A3C" w:rsidRPr="0056376B">
        <w:rPr>
          <w:rFonts w:ascii="Times New Roman" w:hAnsi="Times New Roman" w:cs="Times New Roman"/>
          <w:sz w:val="24"/>
          <w:szCs w:val="24"/>
        </w:rPr>
        <w:t xml:space="preserve">its target of </w:t>
      </w:r>
      <w:r w:rsidR="00CC560C" w:rsidRPr="0056376B">
        <w:rPr>
          <w:rFonts w:ascii="Times New Roman" w:hAnsi="Times New Roman" w:cs="Times New Roman"/>
          <w:sz w:val="24"/>
          <w:szCs w:val="24"/>
        </w:rPr>
        <w:t>60 percent fourth iteration of the draft qualification standard</w:t>
      </w:r>
      <w:r w:rsidR="006C7E0A" w:rsidRPr="0056376B">
        <w:rPr>
          <w:rFonts w:ascii="Times New Roman" w:hAnsi="Times New Roman" w:cs="Times New Roman"/>
          <w:sz w:val="24"/>
          <w:szCs w:val="24"/>
        </w:rPr>
        <w:t>s</w:t>
      </w:r>
      <w:r w:rsidR="00CC560C" w:rsidRPr="0056376B">
        <w:rPr>
          <w:rFonts w:ascii="Times New Roman" w:hAnsi="Times New Roman" w:cs="Times New Roman"/>
          <w:sz w:val="24"/>
          <w:szCs w:val="24"/>
        </w:rPr>
        <w:t xml:space="preserve"> for Library Sciences and achieved 100 percent HEQC approval and publication outcomes on Bachelor of Laws Phase 3</w:t>
      </w:r>
      <w:r w:rsidR="002E6536" w:rsidRPr="0056376B">
        <w:rPr>
          <w:rFonts w:ascii="Times New Roman" w:hAnsi="Times New Roman" w:cs="Times New Roman"/>
          <w:sz w:val="24"/>
          <w:szCs w:val="24"/>
        </w:rPr>
        <w:t>.</w:t>
      </w:r>
    </w:p>
    <w:p w14:paraId="06E5B6DD" w14:textId="505266A2" w:rsidR="00845CC0" w:rsidRPr="0056376B" w:rsidRDefault="001D613B" w:rsidP="00EA7AB5">
      <w:pPr>
        <w:rPr>
          <w:rFonts w:ascii="Times New Roman" w:hAnsi="Times New Roman" w:cs="Times New Roman"/>
          <w:sz w:val="24"/>
          <w:szCs w:val="24"/>
        </w:rPr>
      </w:pPr>
      <w:r w:rsidRPr="0056376B">
        <w:rPr>
          <w:rFonts w:ascii="Times New Roman" w:hAnsi="Times New Roman" w:cs="Times New Roman"/>
          <w:sz w:val="24"/>
          <w:szCs w:val="24"/>
        </w:rPr>
        <w:t xml:space="preserve">Due to budgetary constraints, the CHE could not achieve the targets to develop one HEQC policy; to develop </w:t>
      </w:r>
      <w:r w:rsidR="00FC44F1" w:rsidRPr="0056376B">
        <w:rPr>
          <w:rFonts w:ascii="Times New Roman" w:hAnsi="Times New Roman" w:cs="Times New Roman"/>
          <w:sz w:val="24"/>
          <w:szCs w:val="24"/>
        </w:rPr>
        <w:t>p</w:t>
      </w:r>
      <w:r w:rsidRPr="0056376B">
        <w:rPr>
          <w:rFonts w:ascii="Times New Roman" w:hAnsi="Times New Roman" w:cs="Times New Roman"/>
          <w:sz w:val="24"/>
          <w:szCs w:val="24"/>
        </w:rPr>
        <w:t xml:space="preserve">rocurement qualifications and approval </w:t>
      </w:r>
      <w:r w:rsidR="005B20A7" w:rsidRPr="0056376B">
        <w:rPr>
          <w:rFonts w:ascii="Times New Roman" w:hAnsi="Times New Roman" w:cs="Times New Roman"/>
          <w:sz w:val="24"/>
          <w:szCs w:val="24"/>
        </w:rPr>
        <w:t>of the</w:t>
      </w:r>
      <w:r w:rsidR="00394A3C" w:rsidRPr="0056376B">
        <w:rPr>
          <w:rFonts w:ascii="Times New Roman" w:hAnsi="Times New Roman" w:cs="Times New Roman"/>
          <w:sz w:val="24"/>
          <w:szCs w:val="24"/>
        </w:rPr>
        <w:t xml:space="preserve"> </w:t>
      </w:r>
      <w:r w:rsidRPr="0056376B">
        <w:rPr>
          <w:rFonts w:ascii="Times New Roman" w:hAnsi="Times New Roman" w:cs="Times New Roman"/>
          <w:sz w:val="24"/>
          <w:szCs w:val="24"/>
        </w:rPr>
        <w:t>national report on Bachelor of Social Work</w:t>
      </w:r>
      <w:r w:rsidR="00AF4B9E" w:rsidRPr="0056376B">
        <w:rPr>
          <w:rFonts w:ascii="Times New Roman" w:hAnsi="Times New Roman" w:cs="Times New Roman"/>
          <w:sz w:val="24"/>
          <w:szCs w:val="24"/>
        </w:rPr>
        <w:t xml:space="preserve">. The target </w:t>
      </w:r>
      <w:r w:rsidR="00FC44F1" w:rsidRPr="0056376B">
        <w:rPr>
          <w:rFonts w:ascii="Times New Roman" w:hAnsi="Times New Roman" w:cs="Times New Roman"/>
          <w:sz w:val="24"/>
          <w:szCs w:val="24"/>
        </w:rPr>
        <w:t>to have approved activities on doctoral d</w:t>
      </w:r>
      <w:r w:rsidR="00AF4B9E" w:rsidRPr="0056376B">
        <w:rPr>
          <w:rFonts w:ascii="Times New Roman" w:hAnsi="Times New Roman" w:cs="Times New Roman"/>
          <w:sz w:val="24"/>
          <w:szCs w:val="24"/>
        </w:rPr>
        <w:t>egrees</w:t>
      </w:r>
      <w:r w:rsidR="00FC44F1" w:rsidRPr="0056376B">
        <w:rPr>
          <w:rFonts w:ascii="Times New Roman" w:hAnsi="Times New Roman" w:cs="Times New Roman"/>
          <w:sz w:val="24"/>
          <w:szCs w:val="24"/>
        </w:rPr>
        <w:t xml:space="preserve"> </w:t>
      </w:r>
      <w:r w:rsidR="00AF4B9E" w:rsidRPr="0056376B">
        <w:rPr>
          <w:rFonts w:ascii="Times New Roman" w:hAnsi="Times New Roman" w:cs="Times New Roman"/>
          <w:sz w:val="24"/>
          <w:szCs w:val="24"/>
        </w:rPr>
        <w:t xml:space="preserve">- </w:t>
      </w:r>
      <w:r w:rsidR="00FC44F1" w:rsidRPr="0056376B">
        <w:rPr>
          <w:rFonts w:ascii="Times New Roman" w:hAnsi="Times New Roman" w:cs="Times New Roman"/>
          <w:sz w:val="24"/>
          <w:szCs w:val="24"/>
        </w:rPr>
        <w:t>p</w:t>
      </w:r>
      <w:r w:rsidR="00AF4B9E" w:rsidRPr="0056376B">
        <w:rPr>
          <w:rFonts w:ascii="Times New Roman" w:hAnsi="Times New Roman" w:cs="Times New Roman"/>
          <w:sz w:val="24"/>
          <w:szCs w:val="24"/>
        </w:rPr>
        <w:t xml:space="preserve">hase 1 was not achieved. </w:t>
      </w:r>
      <w:r w:rsidR="00DD3309" w:rsidRPr="0056376B">
        <w:rPr>
          <w:rFonts w:ascii="Times New Roman" w:hAnsi="Times New Roman" w:cs="Times New Roman"/>
          <w:sz w:val="24"/>
          <w:szCs w:val="24"/>
        </w:rPr>
        <w:t>The targets on the d</w:t>
      </w:r>
      <w:r w:rsidR="00AF4B9E" w:rsidRPr="0056376B">
        <w:rPr>
          <w:rFonts w:ascii="Times New Roman" w:hAnsi="Times New Roman" w:cs="Times New Roman"/>
          <w:sz w:val="24"/>
          <w:szCs w:val="24"/>
        </w:rPr>
        <w:t xml:space="preserve">evelopment of qualification standards on the following qualifications could not be </w:t>
      </w:r>
      <w:r w:rsidR="00DD3309" w:rsidRPr="0056376B">
        <w:rPr>
          <w:rFonts w:ascii="Times New Roman" w:hAnsi="Times New Roman" w:cs="Times New Roman"/>
          <w:sz w:val="24"/>
          <w:szCs w:val="24"/>
        </w:rPr>
        <w:t xml:space="preserve">fully </w:t>
      </w:r>
      <w:r w:rsidR="00AF4B9E" w:rsidRPr="0056376B">
        <w:rPr>
          <w:rFonts w:ascii="Times New Roman" w:hAnsi="Times New Roman" w:cs="Times New Roman"/>
          <w:sz w:val="24"/>
          <w:szCs w:val="24"/>
        </w:rPr>
        <w:t>achieved as planned: Bachelor of Commerce, Sports Coaching, Bachelor of Nursing, Engineerin</w:t>
      </w:r>
      <w:r w:rsidR="00DD3309" w:rsidRPr="0056376B">
        <w:rPr>
          <w:rFonts w:ascii="Times New Roman" w:hAnsi="Times New Roman" w:cs="Times New Roman"/>
          <w:sz w:val="24"/>
          <w:szCs w:val="24"/>
        </w:rPr>
        <w:t>g Diploma, Engineering Bachelor and</w:t>
      </w:r>
      <w:r w:rsidR="00AF4B9E" w:rsidRPr="0056376B">
        <w:rPr>
          <w:rFonts w:ascii="Times New Roman" w:hAnsi="Times New Roman" w:cs="Times New Roman"/>
          <w:sz w:val="24"/>
          <w:szCs w:val="24"/>
        </w:rPr>
        <w:t xml:space="preserve"> Higher Certificate in Emergency Care</w:t>
      </w:r>
      <w:r w:rsidR="00B95299" w:rsidRPr="0056376B">
        <w:rPr>
          <w:rFonts w:ascii="Times New Roman" w:hAnsi="Times New Roman" w:cs="Times New Roman"/>
          <w:sz w:val="24"/>
          <w:szCs w:val="24"/>
        </w:rPr>
        <w:t>.</w:t>
      </w:r>
    </w:p>
    <w:p w14:paraId="348A5CF2" w14:textId="37131879" w:rsidR="00EA7AB5" w:rsidRPr="0056376B" w:rsidRDefault="00D45DA8" w:rsidP="00EA7AB5">
      <w:pPr>
        <w:rPr>
          <w:rFonts w:ascii="Times New Roman" w:hAnsi="Times New Roman" w:cs="Times New Roman"/>
          <w:b/>
          <w:sz w:val="24"/>
          <w:szCs w:val="24"/>
        </w:rPr>
      </w:pPr>
      <w:r w:rsidRPr="0056376B">
        <w:rPr>
          <w:rFonts w:ascii="Times New Roman" w:hAnsi="Times New Roman" w:cs="Times New Roman"/>
          <w:b/>
          <w:sz w:val="24"/>
          <w:szCs w:val="24"/>
        </w:rPr>
        <w:t>4</w:t>
      </w:r>
      <w:r w:rsidR="00F1287E" w:rsidRPr="0056376B">
        <w:rPr>
          <w:rFonts w:ascii="Times New Roman" w:hAnsi="Times New Roman" w:cs="Times New Roman"/>
          <w:b/>
          <w:sz w:val="24"/>
          <w:szCs w:val="24"/>
        </w:rPr>
        <w:t>.1</w:t>
      </w:r>
      <w:r w:rsidR="00EA7AB5" w:rsidRPr="0056376B">
        <w:rPr>
          <w:rFonts w:ascii="Times New Roman" w:hAnsi="Times New Roman" w:cs="Times New Roman"/>
          <w:b/>
          <w:sz w:val="24"/>
          <w:szCs w:val="24"/>
        </w:rPr>
        <w:t xml:space="preserve">.3. Research, Monitoring and Advice </w:t>
      </w:r>
    </w:p>
    <w:p w14:paraId="3B1C8B41" w14:textId="77777777" w:rsidR="00F1287E" w:rsidRPr="0056376B" w:rsidRDefault="00F1287E" w:rsidP="00F1287E">
      <w:pPr>
        <w:rPr>
          <w:rFonts w:ascii="Times New Roman" w:hAnsi="Times New Roman" w:cs="Times New Roman"/>
          <w:sz w:val="24"/>
          <w:szCs w:val="24"/>
        </w:rPr>
      </w:pPr>
      <w:r w:rsidRPr="0056376B">
        <w:rPr>
          <w:rFonts w:ascii="Times New Roman" w:hAnsi="Times New Roman" w:cs="Times New Roman"/>
          <w:sz w:val="24"/>
          <w:szCs w:val="24"/>
        </w:rPr>
        <w:t>This programme is responsible for researching and monitoring trends and developments in higher education and fostering critical discourse on contemporary higher education issues and providing advice on strategy and policy. The programme has four sub-programmes,</w:t>
      </w:r>
      <w:r w:rsidR="00394A3C" w:rsidRPr="0056376B">
        <w:rPr>
          <w:rFonts w:ascii="Times New Roman" w:hAnsi="Times New Roman" w:cs="Times New Roman"/>
          <w:sz w:val="24"/>
          <w:szCs w:val="24"/>
        </w:rPr>
        <w:t xml:space="preserve"> namely:</w:t>
      </w:r>
      <w:r w:rsidRPr="0056376B">
        <w:rPr>
          <w:rFonts w:ascii="Times New Roman" w:hAnsi="Times New Roman" w:cs="Times New Roman"/>
          <w:sz w:val="24"/>
          <w:szCs w:val="24"/>
        </w:rPr>
        <w:t xml:space="preserve"> Research, Monitoring, Advice and Global trends in quality assurance. </w:t>
      </w:r>
    </w:p>
    <w:p w14:paraId="37094B70" w14:textId="1FC3A9BB" w:rsidR="00845CC0" w:rsidRPr="0056376B" w:rsidRDefault="00F1287E" w:rsidP="00EA7AB5">
      <w:pPr>
        <w:rPr>
          <w:rFonts w:ascii="Times New Roman" w:hAnsi="Times New Roman" w:cs="Times New Roman"/>
          <w:sz w:val="24"/>
          <w:szCs w:val="24"/>
        </w:rPr>
      </w:pPr>
      <w:r w:rsidRPr="0056376B">
        <w:rPr>
          <w:rFonts w:ascii="Times New Roman" w:hAnsi="Times New Roman" w:cs="Times New Roman"/>
          <w:sz w:val="24"/>
          <w:szCs w:val="24"/>
        </w:rPr>
        <w:t>The programme had five targets, of which t</w:t>
      </w:r>
      <w:r w:rsidR="001F04E3" w:rsidRPr="0056376B">
        <w:rPr>
          <w:rFonts w:ascii="Times New Roman" w:hAnsi="Times New Roman" w:cs="Times New Roman"/>
          <w:sz w:val="24"/>
          <w:szCs w:val="24"/>
        </w:rPr>
        <w:t>wo</w:t>
      </w:r>
      <w:r w:rsidRPr="0056376B">
        <w:rPr>
          <w:rFonts w:ascii="Times New Roman" w:hAnsi="Times New Roman" w:cs="Times New Roman"/>
          <w:sz w:val="24"/>
          <w:szCs w:val="24"/>
        </w:rPr>
        <w:t xml:space="preserve"> were achieved and t</w:t>
      </w:r>
      <w:r w:rsidR="001F04E3" w:rsidRPr="0056376B">
        <w:rPr>
          <w:rFonts w:ascii="Times New Roman" w:hAnsi="Times New Roman" w:cs="Times New Roman"/>
          <w:sz w:val="24"/>
          <w:szCs w:val="24"/>
        </w:rPr>
        <w:t>hree</w:t>
      </w:r>
      <w:r w:rsidRPr="0056376B">
        <w:rPr>
          <w:rFonts w:ascii="Times New Roman" w:hAnsi="Times New Roman" w:cs="Times New Roman"/>
          <w:sz w:val="24"/>
          <w:szCs w:val="24"/>
        </w:rPr>
        <w:t xml:space="preserve"> were not achieved</w:t>
      </w:r>
      <w:r w:rsidR="006C7E0A"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r w:rsidR="001F2BDF" w:rsidRPr="0056376B">
        <w:rPr>
          <w:rFonts w:ascii="Times New Roman" w:hAnsi="Times New Roman" w:cs="Times New Roman"/>
          <w:sz w:val="24"/>
          <w:szCs w:val="24"/>
        </w:rPr>
        <w:t xml:space="preserve">The CHE produced two VitalStats for 2015 and 2016 and provided advice on two requests: Advice on internationalisation policy and advice on National Senior Certificate for Adults (NASCA). </w:t>
      </w:r>
      <w:r w:rsidRPr="0056376B">
        <w:rPr>
          <w:rFonts w:ascii="Times New Roman" w:hAnsi="Times New Roman" w:cs="Times New Roman"/>
          <w:sz w:val="24"/>
          <w:szCs w:val="24"/>
        </w:rPr>
        <w:t xml:space="preserve">The underperformance in this programme </w:t>
      </w:r>
      <w:r w:rsidR="00FC44F1" w:rsidRPr="0056376B">
        <w:rPr>
          <w:rFonts w:ascii="Times New Roman" w:hAnsi="Times New Roman" w:cs="Times New Roman"/>
          <w:sz w:val="24"/>
          <w:szCs w:val="24"/>
        </w:rPr>
        <w:t>wa</w:t>
      </w:r>
      <w:r w:rsidRPr="0056376B">
        <w:rPr>
          <w:rFonts w:ascii="Times New Roman" w:hAnsi="Times New Roman" w:cs="Times New Roman"/>
          <w:sz w:val="24"/>
          <w:szCs w:val="24"/>
        </w:rPr>
        <w:t xml:space="preserve">s attributed to budget </w:t>
      </w:r>
      <w:r w:rsidR="00394A3C" w:rsidRPr="0056376B">
        <w:rPr>
          <w:rFonts w:ascii="Times New Roman" w:hAnsi="Times New Roman" w:cs="Times New Roman"/>
          <w:sz w:val="24"/>
          <w:szCs w:val="24"/>
        </w:rPr>
        <w:t>constraints</w:t>
      </w:r>
      <w:r w:rsidRPr="0056376B">
        <w:rPr>
          <w:rFonts w:ascii="Times New Roman" w:hAnsi="Times New Roman" w:cs="Times New Roman"/>
          <w:sz w:val="24"/>
          <w:szCs w:val="24"/>
        </w:rPr>
        <w:t xml:space="preserve">. Research activities could not be undertaken as planned. Consequently, proactive advice to the Minister could </w:t>
      </w:r>
      <w:r w:rsidR="001F2BDF" w:rsidRPr="0056376B">
        <w:rPr>
          <w:rFonts w:ascii="Times New Roman" w:hAnsi="Times New Roman" w:cs="Times New Roman"/>
          <w:sz w:val="24"/>
          <w:szCs w:val="24"/>
        </w:rPr>
        <w:t xml:space="preserve">not </w:t>
      </w:r>
      <w:r w:rsidRPr="0056376B">
        <w:rPr>
          <w:rFonts w:ascii="Times New Roman" w:hAnsi="Times New Roman" w:cs="Times New Roman"/>
          <w:sz w:val="24"/>
          <w:szCs w:val="24"/>
        </w:rPr>
        <w:t>be provided</w:t>
      </w:r>
      <w:r w:rsidR="00240E3B" w:rsidRPr="0056376B">
        <w:rPr>
          <w:rFonts w:ascii="Times New Roman" w:hAnsi="Times New Roman" w:cs="Times New Roman"/>
          <w:sz w:val="24"/>
          <w:szCs w:val="24"/>
        </w:rPr>
        <w:t xml:space="preserve"> and</w:t>
      </w:r>
      <w:r w:rsidR="00BA070D" w:rsidRPr="0056376B">
        <w:rPr>
          <w:rFonts w:ascii="Times New Roman" w:hAnsi="Times New Roman" w:cs="Times New Roman"/>
          <w:sz w:val="24"/>
          <w:szCs w:val="24"/>
        </w:rPr>
        <w:t xml:space="preserve"> the planned colloq</w:t>
      </w:r>
      <w:r w:rsidR="00240E3B" w:rsidRPr="0056376B">
        <w:rPr>
          <w:rFonts w:ascii="Times New Roman" w:hAnsi="Times New Roman" w:cs="Times New Roman"/>
          <w:sz w:val="24"/>
          <w:szCs w:val="24"/>
        </w:rPr>
        <w:t>uium could not be held</w:t>
      </w:r>
      <w:r w:rsidRPr="0056376B">
        <w:rPr>
          <w:rFonts w:ascii="Times New Roman" w:hAnsi="Times New Roman" w:cs="Times New Roman"/>
          <w:sz w:val="24"/>
          <w:szCs w:val="24"/>
        </w:rPr>
        <w:t xml:space="preserve">. </w:t>
      </w:r>
    </w:p>
    <w:p w14:paraId="7A6F7838" w14:textId="759D8521" w:rsidR="00EA7AB5" w:rsidRPr="0056376B" w:rsidRDefault="00D45DA8" w:rsidP="00EA7AB5">
      <w:pPr>
        <w:rPr>
          <w:rFonts w:ascii="Times New Roman" w:hAnsi="Times New Roman" w:cs="Times New Roman"/>
          <w:b/>
          <w:sz w:val="24"/>
          <w:szCs w:val="24"/>
        </w:rPr>
      </w:pPr>
      <w:r w:rsidRPr="0056376B">
        <w:rPr>
          <w:rFonts w:ascii="Times New Roman" w:hAnsi="Times New Roman" w:cs="Times New Roman"/>
          <w:b/>
          <w:sz w:val="24"/>
          <w:szCs w:val="24"/>
        </w:rPr>
        <w:t>4</w:t>
      </w:r>
      <w:r w:rsidR="00F1287E" w:rsidRPr="0056376B">
        <w:rPr>
          <w:rFonts w:ascii="Times New Roman" w:hAnsi="Times New Roman" w:cs="Times New Roman"/>
          <w:b/>
          <w:sz w:val="24"/>
          <w:szCs w:val="24"/>
        </w:rPr>
        <w:t>.1.</w:t>
      </w:r>
      <w:r w:rsidR="00EA7AB5" w:rsidRPr="0056376B">
        <w:rPr>
          <w:rFonts w:ascii="Times New Roman" w:hAnsi="Times New Roman" w:cs="Times New Roman"/>
          <w:b/>
          <w:sz w:val="24"/>
          <w:szCs w:val="24"/>
        </w:rPr>
        <w:t>4. Administration</w:t>
      </w:r>
      <w:r w:rsidR="00FE2652" w:rsidRPr="0056376B">
        <w:rPr>
          <w:rFonts w:ascii="Times New Roman" w:hAnsi="Times New Roman" w:cs="Times New Roman"/>
          <w:b/>
          <w:sz w:val="24"/>
          <w:szCs w:val="24"/>
        </w:rPr>
        <w:t xml:space="preserve"> and support</w:t>
      </w:r>
    </w:p>
    <w:p w14:paraId="2163F86D" w14:textId="77777777" w:rsidR="00E2165C" w:rsidRPr="0056376B" w:rsidRDefault="00E2165C" w:rsidP="00E2165C">
      <w:pPr>
        <w:rPr>
          <w:rFonts w:ascii="Times New Roman" w:hAnsi="Times New Roman" w:cs="Times New Roman"/>
          <w:sz w:val="24"/>
          <w:szCs w:val="24"/>
        </w:rPr>
      </w:pPr>
      <w:r w:rsidRPr="0056376B">
        <w:rPr>
          <w:rFonts w:ascii="Times New Roman" w:hAnsi="Times New Roman" w:cs="Times New Roman"/>
          <w:sz w:val="24"/>
          <w:szCs w:val="24"/>
        </w:rPr>
        <w:t>The purpose of this programme is to provide strategic direction, corporate services, enabling systems, structures and facilities in support of the core functions. The programme had five sub-programmes,</w:t>
      </w:r>
      <w:r w:rsidR="00394A3C" w:rsidRPr="0056376B">
        <w:rPr>
          <w:rFonts w:ascii="Times New Roman" w:hAnsi="Times New Roman" w:cs="Times New Roman"/>
          <w:sz w:val="24"/>
          <w:szCs w:val="24"/>
        </w:rPr>
        <w:t xml:space="preserve"> namely:</w:t>
      </w:r>
      <w:r w:rsidRPr="0056376B">
        <w:rPr>
          <w:rFonts w:ascii="Times New Roman" w:hAnsi="Times New Roman" w:cs="Times New Roman"/>
          <w:sz w:val="24"/>
          <w:szCs w:val="24"/>
        </w:rPr>
        <w:t xml:space="preserve"> Human Resources Management, Information and Communication Technology</w:t>
      </w:r>
      <w:r w:rsidR="00394A3C" w:rsidRPr="0056376B">
        <w:rPr>
          <w:rFonts w:ascii="Times New Roman" w:hAnsi="Times New Roman" w:cs="Times New Roman"/>
          <w:sz w:val="24"/>
          <w:szCs w:val="24"/>
        </w:rPr>
        <w:t xml:space="preserve"> (ICT)</w:t>
      </w:r>
      <w:r w:rsidRPr="0056376B">
        <w:rPr>
          <w:rFonts w:ascii="Times New Roman" w:hAnsi="Times New Roman" w:cs="Times New Roman"/>
          <w:sz w:val="24"/>
          <w:szCs w:val="24"/>
        </w:rPr>
        <w:t xml:space="preserve">, Facilities Management, Finance and Supply Chain Management and Office of the Chief Executive Officer. </w:t>
      </w:r>
    </w:p>
    <w:p w14:paraId="133E3FA6" w14:textId="77777777" w:rsidR="003D4521" w:rsidRPr="0056376B" w:rsidRDefault="00E2165C" w:rsidP="00EA7AB5">
      <w:pPr>
        <w:rPr>
          <w:rFonts w:ascii="Times New Roman" w:hAnsi="Times New Roman" w:cs="Times New Roman"/>
          <w:sz w:val="24"/>
          <w:szCs w:val="24"/>
        </w:rPr>
      </w:pPr>
      <w:r w:rsidRPr="0056376B">
        <w:rPr>
          <w:rFonts w:ascii="Times New Roman" w:hAnsi="Times New Roman" w:cs="Times New Roman"/>
          <w:sz w:val="24"/>
          <w:szCs w:val="24"/>
        </w:rPr>
        <w:t>The programme had 13 targets, of which 10 (76.92 percent</w:t>
      </w:r>
      <w:r w:rsidR="003D4521" w:rsidRPr="0056376B">
        <w:rPr>
          <w:rFonts w:ascii="Times New Roman" w:hAnsi="Times New Roman" w:cs="Times New Roman"/>
          <w:sz w:val="24"/>
          <w:szCs w:val="24"/>
        </w:rPr>
        <w:t>)</w:t>
      </w:r>
      <w:r w:rsidRPr="0056376B">
        <w:rPr>
          <w:rFonts w:ascii="Times New Roman" w:hAnsi="Times New Roman" w:cs="Times New Roman"/>
          <w:sz w:val="24"/>
          <w:szCs w:val="24"/>
        </w:rPr>
        <w:t xml:space="preserve"> w</w:t>
      </w:r>
      <w:r w:rsidR="00394A3C" w:rsidRPr="0056376B">
        <w:rPr>
          <w:rFonts w:ascii="Times New Roman" w:hAnsi="Times New Roman" w:cs="Times New Roman"/>
          <w:sz w:val="24"/>
          <w:szCs w:val="24"/>
        </w:rPr>
        <w:t>ere</w:t>
      </w:r>
      <w:r w:rsidRPr="0056376B">
        <w:rPr>
          <w:rFonts w:ascii="Times New Roman" w:hAnsi="Times New Roman" w:cs="Times New Roman"/>
          <w:sz w:val="24"/>
          <w:szCs w:val="24"/>
        </w:rPr>
        <w:t xml:space="preserve"> achieved </w:t>
      </w:r>
      <w:r w:rsidR="00D2379A" w:rsidRPr="0056376B">
        <w:rPr>
          <w:rFonts w:ascii="Times New Roman" w:hAnsi="Times New Roman" w:cs="Times New Roman"/>
          <w:sz w:val="24"/>
          <w:szCs w:val="24"/>
        </w:rPr>
        <w:t>and thr</w:t>
      </w:r>
      <w:r w:rsidRPr="0056376B">
        <w:rPr>
          <w:rFonts w:ascii="Times New Roman" w:hAnsi="Times New Roman" w:cs="Times New Roman"/>
          <w:sz w:val="24"/>
          <w:szCs w:val="24"/>
        </w:rPr>
        <w:t xml:space="preserve">ee were not achieved. </w:t>
      </w:r>
      <w:r w:rsidR="00394A3C" w:rsidRPr="0056376B">
        <w:rPr>
          <w:rFonts w:ascii="Times New Roman" w:hAnsi="Times New Roman" w:cs="Times New Roman"/>
          <w:sz w:val="24"/>
          <w:szCs w:val="24"/>
        </w:rPr>
        <w:t>In relation to the targets that were achieved, t</w:t>
      </w:r>
      <w:r w:rsidRPr="0056376B">
        <w:rPr>
          <w:rFonts w:ascii="Times New Roman" w:hAnsi="Times New Roman" w:cs="Times New Roman"/>
          <w:sz w:val="24"/>
          <w:szCs w:val="24"/>
        </w:rPr>
        <w:t xml:space="preserve">he CHE filled 85 percent of the approved posts </w:t>
      </w:r>
      <w:r w:rsidR="00D2379A" w:rsidRPr="0056376B">
        <w:rPr>
          <w:rFonts w:ascii="Times New Roman" w:hAnsi="Times New Roman" w:cs="Times New Roman"/>
          <w:sz w:val="24"/>
          <w:szCs w:val="24"/>
        </w:rPr>
        <w:t>on the organisational structure;</w:t>
      </w:r>
      <w:r w:rsidRPr="0056376B">
        <w:rPr>
          <w:rFonts w:ascii="Times New Roman" w:hAnsi="Times New Roman" w:cs="Times New Roman"/>
          <w:sz w:val="24"/>
          <w:szCs w:val="24"/>
        </w:rPr>
        <w:t xml:space="preserve"> reviewed and developed finance and supply chain management policies</w:t>
      </w:r>
      <w:r w:rsidR="00D2379A" w:rsidRPr="0056376B">
        <w:rPr>
          <w:rFonts w:ascii="Times New Roman" w:hAnsi="Times New Roman" w:cs="Times New Roman"/>
          <w:sz w:val="24"/>
          <w:szCs w:val="24"/>
        </w:rPr>
        <w:t>;</w:t>
      </w:r>
      <w:r w:rsidRPr="0056376B">
        <w:rPr>
          <w:rFonts w:ascii="Times New Roman" w:hAnsi="Times New Roman" w:cs="Times New Roman"/>
          <w:sz w:val="24"/>
          <w:szCs w:val="24"/>
        </w:rPr>
        <w:t xml:space="preserve"> paid 100 percent </w:t>
      </w:r>
      <w:r w:rsidR="00D2379A" w:rsidRPr="0056376B">
        <w:rPr>
          <w:rFonts w:ascii="Times New Roman" w:hAnsi="Times New Roman" w:cs="Times New Roman"/>
          <w:sz w:val="24"/>
          <w:szCs w:val="24"/>
        </w:rPr>
        <w:t>of the suppliers within 30 days;</w:t>
      </w:r>
      <w:r w:rsidRPr="0056376B">
        <w:rPr>
          <w:rFonts w:ascii="Times New Roman" w:hAnsi="Times New Roman" w:cs="Times New Roman"/>
          <w:sz w:val="24"/>
          <w:szCs w:val="24"/>
        </w:rPr>
        <w:t xml:space="preserve"> published media communiques, newsletters and other corporate information resources</w:t>
      </w:r>
      <w:r w:rsidR="00D2379A" w:rsidRPr="0056376B">
        <w:rPr>
          <w:rFonts w:ascii="Times New Roman" w:hAnsi="Times New Roman" w:cs="Times New Roman"/>
          <w:sz w:val="24"/>
          <w:szCs w:val="24"/>
        </w:rPr>
        <w:t>; participated in two international conferences and produced a benchmarking activity report on the topic of joint degrees</w:t>
      </w:r>
      <w:r w:rsidRPr="0056376B">
        <w:rPr>
          <w:rFonts w:ascii="Times New Roman" w:hAnsi="Times New Roman" w:cs="Times New Roman"/>
          <w:sz w:val="24"/>
          <w:szCs w:val="24"/>
        </w:rPr>
        <w:t xml:space="preserve">. </w:t>
      </w:r>
    </w:p>
    <w:p w14:paraId="561C72CF" w14:textId="77777777" w:rsidR="00FE2652" w:rsidRPr="0056376B" w:rsidRDefault="00184EFB" w:rsidP="00EA7AB5">
      <w:pPr>
        <w:rPr>
          <w:rFonts w:ascii="Times New Roman" w:hAnsi="Times New Roman" w:cs="Times New Roman"/>
          <w:sz w:val="24"/>
          <w:szCs w:val="24"/>
        </w:rPr>
      </w:pPr>
      <w:r w:rsidRPr="0056376B">
        <w:rPr>
          <w:rFonts w:ascii="Times New Roman" w:hAnsi="Times New Roman" w:cs="Times New Roman"/>
          <w:sz w:val="24"/>
          <w:szCs w:val="24"/>
        </w:rPr>
        <w:t>The CHE did not manage to design HEQC online accreditation</w:t>
      </w:r>
      <w:r w:rsidR="00115714" w:rsidRPr="0056376B">
        <w:rPr>
          <w:rFonts w:ascii="Times New Roman" w:hAnsi="Times New Roman" w:cs="Times New Roman"/>
          <w:sz w:val="24"/>
          <w:szCs w:val="24"/>
        </w:rPr>
        <w:t xml:space="preserve"> </w:t>
      </w:r>
      <w:r w:rsidRPr="0056376B">
        <w:rPr>
          <w:rFonts w:ascii="Times New Roman" w:hAnsi="Times New Roman" w:cs="Times New Roman"/>
          <w:sz w:val="24"/>
          <w:szCs w:val="24"/>
        </w:rPr>
        <w:t>cit</w:t>
      </w:r>
      <w:r w:rsidR="00115714" w:rsidRPr="0056376B">
        <w:rPr>
          <w:rFonts w:ascii="Times New Roman" w:hAnsi="Times New Roman" w:cs="Times New Roman"/>
          <w:sz w:val="24"/>
          <w:szCs w:val="24"/>
        </w:rPr>
        <w:t>ing</w:t>
      </w:r>
      <w:r w:rsidRPr="0056376B">
        <w:rPr>
          <w:rFonts w:ascii="Times New Roman" w:hAnsi="Times New Roman" w:cs="Times New Roman"/>
          <w:sz w:val="24"/>
          <w:szCs w:val="24"/>
        </w:rPr>
        <w:t xml:space="preserve"> that a new service provider was appointed, however, the prognosis for secu</w:t>
      </w:r>
      <w:r w:rsidR="00CC6349" w:rsidRPr="0056376B">
        <w:rPr>
          <w:rFonts w:ascii="Times New Roman" w:hAnsi="Times New Roman" w:cs="Times New Roman"/>
          <w:sz w:val="24"/>
          <w:szCs w:val="24"/>
        </w:rPr>
        <w:t>ring the funds to develop and im</w:t>
      </w:r>
      <w:r w:rsidRPr="0056376B">
        <w:rPr>
          <w:rFonts w:ascii="Times New Roman" w:hAnsi="Times New Roman" w:cs="Times New Roman"/>
          <w:sz w:val="24"/>
          <w:szCs w:val="24"/>
        </w:rPr>
        <w:t xml:space="preserve">plement a new IT system </w:t>
      </w:r>
      <w:r w:rsidR="00115714" w:rsidRPr="0056376B">
        <w:rPr>
          <w:rFonts w:ascii="Times New Roman" w:hAnsi="Times New Roman" w:cs="Times New Roman"/>
          <w:sz w:val="24"/>
          <w:szCs w:val="24"/>
        </w:rPr>
        <w:t xml:space="preserve">was </w:t>
      </w:r>
      <w:r w:rsidRPr="0056376B">
        <w:rPr>
          <w:rFonts w:ascii="Times New Roman" w:hAnsi="Times New Roman" w:cs="Times New Roman"/>
          <w:sz w:val="24"/>
          <w:szCs w:val="24"/>
        </w:rPr>
        <w:t xml:space="preserve">not promising. </w:t>
      </w:r>
      <w:r w:rsidR="00071D0E" w:rsidRPr="0056376B">
        <w:rPr>
          <w:rFonts w:ascii="Times New Roman" w:hAnsi="Times New Roman" w:cs="Times New Roman"/>
          <w:sz w:val="24"/>
          <w:szCs w:val="24"/>
        </w:rPr>
        <w:t>The CHE reviewed / developed only four of the seven planned ICT policies. The underperformance was attributed to the resignation of the ICT Administrator and Chair of the</w:t>
      </w:r>
      <w:r w:rsidR="003D4521" w:rsidRPr="0056376B">
        <w:rPr>
          <w:rFonts w:ascii="Times New Roman" w:hAnsi="Times New Roman" w:cs="Times New Roman"/>
          <w:sz w:val="24"/>
          <w:szCs w:val="24"/>
        </w:rPr>
        <w:t xml:space="preserve"> Information and Communication Technology Standards Committee</w:t>
      </w:r>
      <w:r w:rsidR="00071D0E" w:rsidRPr="0056376B">
        <w:rPr>
          <w:rFonts w:ascii="Times New Roman" w:hAnsi="Times New Roman" w:cs="Times New Roman"/>
          <w:sz w:val="24"/>
          <w:szCs w:val="24"/>
        </w:rPr>
        <w:t xml:space="preserve"> </w:t>
      </w:r>
      <w:r w:rsidR="003D4521" w:rsidRPr="0056376B">
        <w:rPr>
          <w:rFonts w:ascii="Times New Roman" w:hAnsi="Times New Roman" w:cs="Times New Roman"/>
          <w:sz w:val="24"/>
          <w:szCs w:val="24"/>
        </w:rPr>
        <w:t>(</w:t>
      </w:r>
      <w:r w:rsidR="00071D0E" w:rsidRPr="0056376B">
        <w:rPr>
          <w:rFonts w:ascii="Times New Roman" w:hAnsi="Times New Roman" w:cs="Times New Roman"/>
          <w:sz w:val="24"/>
          <w:szCs w:val="24"/>
        </w:rPr>
        <w:t>ICTSC</w:t>
      </w:r>
      <w:r w:rsidR="003D4521" w:rsidRPr="0056376B">
        <w:rPr>
          <w:rFonts w:ascii="Times New Roman" w:hAnsi="Times New Roman" w:cs="Times New Roman"/>
          <w:sz w:val="24"/>
          <w:szCs w:val="24"/>
        </w:rPr>
        <w:t>)</w:t>
      </w:r>
      <w:r w:rsidR="00071D0E" w:rsidRPr="0056376B">
        <w:rPr>
          <w:rFonts w:ascii="Times New Roman" w:hAnsi="Times New Roman" w:cs="Times New Roman"/>
          <w:sz w:val="24"/>
          <w:szCs w:val="24"/>
        </w:rPr>
        <w:t xml:space="preserve">. </w:t>
      </w:r>
      <w:r w:rsidRPr="0056376B">
        <w:rPr>
          <w:rFonts w:ascii="Times New Roman" w:hAnsi="Times New Roman" w:cs="Times New Roman"/>
          <w:sz w:val="24"/>
          <w:szCs w:val="24"/>
        </w:rPr>
        <w:t xml:space="preserve"> </w:t>
      </w:r>
    </w:p>
    <w:p w14:paraId="1C6D4F2F" w14:textId="6A5F89CA"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EA7AB5" w:rsidRPr="0056376B">
        <w:rPr>
          <w:rFonts w:ascii="Times New Roman" w:hAnsi="Times New Roman" w:cs="Times New Roman"/>
          <w:b/>
          <w:sz w:val="24"/>
          <w:szCs w:val="24"/>
        </w:rPr>
        <w:t>.</w:t>
      </w:r>
      <w:r w:rsidR="00EA7AB5" w:rsidRPr="0056376B">
        <w:rPr>
          <w:rFonts w:ascii="Times New Roman" w:hAnsi="Times New Roman" w:cs="Times New Roman"/>
          <w:sz w:val="24"/>
          <w:szCs w:val="24"/>
        </w:rPr>
        <w:t xml:space="preserve"> </w:t>
      </w:r>
      <w:r w:rsidR="00EA7AB5" w:rsidRPr="0056376B">
        <w:rPr>
          <w:rFonts w:ascii="Times New Roman" w:hAnsi="Times New Roman" w:cs="Times New Roman"/>
          <w:b/>
          <w:sz w:val="24"/>
          <w:szCs w:val="24"/>
        </w:rPr>
        <w:t xml:space="preserve">OVERVIEW AND ASSESSMENT OF THE SOUTH AFRICAN QUALIFICATIONS AUTHORITY (SAQA) </w:t>
      </w:r>
      <w:r w:rsidR="00CC6349" w:rsidRPr="0056376B">
        <w:rPr>
          <w:rFonts w:ascii="Times New Roman" w:hAnsi="Times New Roman" w:cs="Times New Roman"/>
          <w:b/>
          <w:sz w:val="24"/>
          <w:szCs w:val="24"/>
        </w:rPr>
        <w:t>2017/18 ANNUAL REPORT</w:t>
      </w:r>
    </w:p>
    <w:p w14:paraId="28838BB4"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EA7AB5" w:rsidRPr="0056376B">
        <w:rPr>
          <w:rFonts w:ascii="Times New Roman" w:hAnsi="Times New Roman" w:cs="Times New Roman"/>
          <w:b/>
          <w:sz w:val="24"/>
          <w:szCs w:val="24"/>
        </w:rPr>
        <w:t>.1. The SAQA Mandate</w:t>
      </w:r>
    </w:p>
    <w:p w14:paraId="599332C2" w14:textId="77777777" w:rsidR="009351AE" w:rsidRPr="0056376B" w:rsidRDefault="00EA7AB5" w:rsidP="00EA7AB5">
      <w:pPr>
        <w:rPr>
          <w:rFonts w:ascii="Times New Roman" w:hAnsi="Times New Roman" w:cs="Times New Roman"/>
          <w:sz w:val="24"/>
          <w:szCs w:val="24"/>
        </w:rPr>
      </w:pPr>
      <w:r w:rsidRPr="0056376B">
        <w:rPr>
          <w:rFonts w:ascii="Times New Roman" w:hAnsi="Times New Roman" w:cs="Times New Roman"/>
          <w:sz w:val="24"/>
          <w:szCs w:val="24"/>
        </w:rPr>
        <w:t xml:space="preserve">The South African Qualifications Authority (SAQA) is a statutory body established in terms of the South African Qualifications Act, (Act No. 58 of 1995) </w:t>
      </w:r>
      <w:r w:rsidR="003D4521" w:rsidRPr="0056376B">
        <w:rPr>
          <w:rFonts w:ascii="Times New Roman" w:hAnsi="Times New Roman" w:cs="Times New Roman"/>
          <w:sz w:val="24"/>
          <w:szCs w:val="24"/>
        </w:rPr>
        <w:t>as amended by the</w:t>
      </w:r>
      <w:r w:rsidRPr="0056376B">
        <w:rPr>
          <w:rFonts w:ascii="Times New Roman" w:hAnsi="Times New Roman" w:cs="Times New Roman"/>
          <w:sz w:val="24"/>
          <w:szCs w:val="24"/>
        </w:rPr>
        <w:t xml:space="preserve"> National Qualifications Act (Act No. 67 of 2008). The NQF Act positions </w:t>
      </w:r>
      <w:r w:rsidR="00E251DE"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SAQA as the oversight body of the NQF and the custodian of its values. </w:t>
      </w:r>
      <w:r w:rsidR="00E251DE"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SAQA is responsible for coordinating the work of the Quality Councils (Umalusi, Council on Higher Education and the Quality Council for Trades and Occupations) and other NQF partners. </w:t>
      </w:r>
    </w:p>
    <w:p w14:paraId="7F0F296B" w14:textId="77777777" w:rsidR="00E251DE"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EA7AB5" w:rsidRPr="0056376B">
        <w:rPr>
          <w:rFonts w:ascii="Times New Roman" w:hAnsi="Times New Roman" w:cs="Times New Roman"/>
          <w:b/>
          <w:sz w:val="24"/>
          <w:szCs w:val="24"/>
        </w:rPr>
        <w:t>.2. Overview and assessment of the SAQA</w:t>
      </w:r>
      <w:r w:rsidRPr="0056376B">
        <w:rPr>
          <w:rFonts w:ascii="Times New Roman" w:hAnsi="Times New Roman" w:cs="Times New Roman"/>
          <w:b/>
          <w:sz w:val="24"/>
          <w:szCs w:val="24"/>
        </w:rPr>
        <w:t>’s 2017/18 budget and expenditure</w:t>
      </w:r>
    </w:p>
    <w:p w14:paraId="03B4F220" w14:textId="77777777" w:rsidR="009351AE" w:rsidRPr="0056376B" w:rsidRDefault="009A059D" w:rsidP="00EA7AB5">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For the year under review, the SAQA had a total revenue amounting to R120.5 million. Of i</w:t>
      </w:r>
      <w:r w:rsidR="00210C92" w:rsidRPr="0056376B">
        <w:rPr>
          <w:rFonts w:ascii="Times New Roman" w:hAnsi="Times New Roman" w:cs="Times New Roman"/>
          <w:sz w:val="24"/>
          <w:szCs w:val="24"/>
        </w:rPr>
        <w:t>t</w:t>
      </w:r>
      <w:r w:rsidRPr="0056376B">
        <w:rPr>
          <w:rFonts w:ascii="Times New Roman" w:hAnsi="Times New Roman" w:cs="Times New Roman"/>
          <w:sz w:val="24"/>
          <w:szCs w:val="24"/>
        </w:rPr>
        <w:t>s total revenue, 53.9 percent (R64.9 million) was from</w:t>
      </w:r>
      <w:r w:rsidR="004C6599" w:rsidRPr="0056376B">
        <w:rPr>
          <w:rFonts w:ascii="Times New Roman" w:hAnsi="Times New Roman" w:cs="Times New Roman"/>
          <w:sz w:val="24"/>
          <w:szCs w:val="24"/>
        </w:rPr>
        <w:t xml:space="preserve"> the DHET g</w:t>
      </w:r>
      <w:r w:rsidRPr="0056376B">
        <w:rPr>
          <w:rFonts w:ascii="Times New Roman" w:hAnsi="Times New Roman" w:cs="Times New Roman"/>
          <w:sz w:val="24"/>
          <w:szCs w:val="24"/>
        </w:rPr>
        <w:t>rant allocation and 46.1 percent was from exchange transactions as follows: evaluation fees: R36.9 million, verification fees: R10.4 million, sundry income: R5.3 million, interest received: R1.8 million and rent</w:t>
      </w:r>
      <w:r w:rsidR="00532E48" w:rsidRPr="0056376B">
        <w:rPr>
          <w:rFonts w:ascii="Times New Roman" w:hAnsi="Times New Roman" w:cs="Times New Roman"/>
          <w:sz w:val="24"/>
          <w:szCs w:val="24"/>
        </w:rPr>
        <w:t xml:space="preserve"> and proceeds on sale of property plant and equipment</w:t>
      </w:r>
      <w:r w:rsidRPr="0056376B">
        <w:rPr>
          <w:rFonts w:ascii="Times New Roman" w:hAnsi="Times New Roman" w:cs="Times New Roman"/>
          <w:sz w:val="24"/>
          <w:szCs w:val="24"/>
        </w:rPr>
        <w:t>: R</w:t>
      </w:r>
      <w:r w:rsidR="00532E48" w:rsidRPr="0056376B">
        <w:rPr>
          <w:rFonts w:ascii="Times New Roman" w:hAnsi="Times New Roman" w:cs="Times New Roman"/>
          <w:sz w:val="24"/>
          <w:szCs w:val="24"/>
        </w:rPr>
        <w:t>1</w:t>
      </w:r>
      <w:r w:rsidRPr="0056376B">
        <w:rPr>
          <w:rFonts w:ascii="Times New Roman" w:hAnsi="Times New Roman" w:cs="Times New Roman"/>
          <w:sz w:val="24"/>
          <w:szCs w:val="24"/>
        </w:rPr>
        <w:t xml:space="preserve"> million.</w:t>
      </w:r>
      <w:r w:rsidR="002A4B51" w:rsidRPr="0056376B">
        <w:rPr>
          <w:rFonts w:ascii="Times New Roman" w:hAnsi="Times New Roman" w:cs="Times New Roman"/>
          <w:sz w:val="24"/>
          <w:szCs w:val="24"/>
        </w:rPr>
        <w:t xml:space="preserve"> </w:t>
      </w:r>
      <w:r w:rsidR="004C6599" w:rsidRPr="0056376B">
        <w:rPr>
          <w:rFonts w:ascii="Times New Roman" w:hAnsi="Times New Roman" w:cs="Times New Roman"/>
          <w:sz w:val="24"/>
          <w:szCs w:val="24"/>
        </w:rPr>
        <w:t>CGITCAS Level 3 compliance. The DHET g</w:t>
      </w:r>
      <w:r w:rsidR="002A4B51" w:rsidRPr="0056376B">
        <w:rPr>
          <w:rFonts w:ascii="Times New Roman" w:hAnsi="Times New Roman" w:cs="Times New Roman"/>
          <w:sz w:val="24"/>
          <w:szCs w:val="24"/>
        </w:rPr>
        <w:t xml:space="preserve">rant allocation increased by </w:t>
      </w:r>
      <w:r w:rsidR="004B231D" w:rsidRPr="0056376B">
        <w:rPr>
          <w:rFonts w:ascii="Times New Roman" w:hAnsi="Times New Roman" w:cs="Times New Roman"/>
          <w:sz w:val="24"/>
          <w:szCs w:val="24"/>
        </w:rPr>
        <w:t>R8 million from R56.9</w:t>
      </w:r>
      <w:r w:rsidR="00866C31" w:rsidRPr="0056376B">
        <w:rPr>
          <w:rFonts w:ascii="Times New Roman" w:hAnsi="Times New Roman" w:cs="Times New Roman"/>
          <w:sz w:val="24"/>
          <w:szCs w:val="24"/>
        </w:rPr>
        <w:t xml:space="preserve"> million in 2016/17. Revenue from exchange transactions increased by 23.3 percent from R39.8 million in 2016/17. </w:t>
      </w:r>
    </w:p>
    <w:p w14:paraId="4FB959AA" w14:textId="77777777" w:rsidR="009E7E03" w:rsidRPr="0056376B" w:rsidRDefault="009E7E03" w:rsidP="00EA7AB5">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 xml:space="preserve">Expenditure at the end of the financial year amounted to R112.7 </w:t>
      </w:r>
      <w:r w:rsidR="00944CDE" w:rsidRPr="0056376B">
        <w:rPr>
          <w:rFonts w:ascii="Times New Roman" w:hAnsi="Times New Roman" w:cs="Times New Roman"/>
          <w:sz w:val="24"/>
          <w:szCs w:val="24"/>
        </w:rPr>
        <w:t>million. Employee related costs constituted the largest exp</w:t>
      </w:r>
      <w:r w:rsidR="004B231D" w:rsidRPr="0056376B">
        <w:rPr>
          <w:rFonts w:ascii="Times New Roman" w:hAnsi="Times New Roman" w:cs="Times New Roman"/>
          <w:sz w:val="24"/>
          <w:szCs w:val="24"/>
        </w:rPr>
        <w:t>enditure item amounting to R78.6</w:t>
      </w:r>
      <w:r w:rsidR="00944CDE" w:rsidRPr="0056376B">
        <w:rPr>
          <w:rFonts w:ascii="Times New Roman" w:hAnsi="Times New Roman" w:cs="Times New Roman"/>
          <w:sz w:val="24"/>
          <w:szCs w:val="24"/>
        </w:rPr>
        <w:t xml:space="preserve"> million</w:t>
      </w:r>
      <w:r w:rsidR="00E458F7" w:rsidRPr="0056376B">
        <w:rPr>
          <w:rFonts w:ascii="Times New Roman" w:hAnsi="Times New Roman" w:cs="Times New Roman"/>
          <w:sz w:val="24"/>
          <w:szCs w:val="24"/>
        </w:rPr>
        <w:t xml:space="preserve">. </w:t>
      </w:r>
      <w:r w:rsidR="005B20A7" w:rsidRPr="0056376B">
        <w:rPr>
          <w:rFonts w:ascii="Times New Roman" w:hAnsi="Times New Roman" w:cs="Times New Roman"/>
          <w:sz w:val="24"/>
          <w:szCs w:val="24"/>
        </w:rPr>
        <w:t>The second</w:t>
      </w:r>
      <w:r w:rsidR="00944CDE" w:rsidRPr="0056376B">
        <w:rPr>
          <w:rFonts w:ascii="Times New Roman" w:hAnsi="Times New Roman" w:cs="Times New Roman"/>
          <w:sz w:val="24"/>
          <w:szCs w:val="24"/>
        </w:rPr>
        <w:t xml:space="preserve"> largest expenditure </w:t>
      </w:r>
      <w:r w:rsidR="00E458F7" w:rsidRPr="0056376B">
        <w:rPr>
          <w:rFonts w:ascii="Times New Roman" w:hAnsi="Times New Roman" w:cs="Times New Roman"/>
          <w:sz w:val="24"/>
          <w:szCs w:val="24"/>
        </w:rPr>
        <w:t>amounted to</w:t>
      </w:r>
      <w:r w:rsidR="00944CDE" w:rsidRPr="0056376B">
        <w:rPr>
          <w:rFonts w:ascii="Times New Roman" w:hAnsi="Times New Roman" w:cs="Times New Roman"/>
          <w:sz w:val="24"/>
          <w:szCs w:val="24"/>
        </w:rPr>
        <w:t xml:space="preserve"> R26.9 million for other administrative expenses. The main cost drivers for expenditure on administrative expenses were</w:t>
      </w:r>
      <w:r w:rsidR="00E458F7" w:rsidRPr="0056376B">
        <w:rPr>
          <w:rFonts w:ascii="Times New Roman" w:hAnsi="Times New Roman" w:cs="Times New Roman"/>
          <w:sz w:val="24"/>
          <w:szCs w:val="24"/>
        </w:rPr>
        <w:t xml:space="preserve"> as follows:</w:t>
      </w:r>
      <w:r w:rsidR="00944CDE" w:rsidRPr="0056376B">
        <w:rPr>
          <w:rFonts w:ascii="Times New Roman" w:hAnsi="Times New Roman" w:cs="Times New Roman"/>
          <w:sz w:val="24"/>
          <w:szCs w:val="24"/>
        </w:rPr>
        <w:t xml:space="preserve"> building costs R4.1 million, legal fees R3.2 million, consulting and professional fees R3 million, </w:t>
      </w:r>
      <w:r w:rsidR="000F6568" w:rsidRPr="0056376B">
        <w:rPr>
          <w:rFonts w:ascii="Times New Roman" w:hAnsi="Times New Roman" w:cs="Times New Roman"/>
          <w:sz w:val="24"/>
          <w:szCs w:val="24"/>
        </w:rPr>
        <w:t>postage R2.9 million and IT</w:t>
      </w:r>
      <w:r w:rsidR="00944CDE" w:rsidRPr="0056376B">
        <w:rPr>
          <w:rFonts w:ascii="Times New Roman" w:hAnsi="Times New Roman" w:cs="Times New Roman"/>
          <w:sz w:val="24"/>
          <w:szCs w:val="24"/>
        </w:rPr>
        <w:t xml:space="preserve"> support and maintenance R2.8 million. </w:t>
      </w:r>
      <w:r w:rsidR="00A26CCC" w:rsidRPr="0056376B">
        <w:rPr>
          <w:rFonts w:ascii="Times New Roman" w:hAnsi="Times New Roman" w:cs="Times New Roman"/>
          <w:sz w:val="24"/>
          <w:szCs w:val="24"/>
        </w:rPr>
        <w:t xml:space="preserve">Expenditure on the SAQA’s legal fees increased significantly, from R705 175 in 2016/17 to R3.2 million in 2017/18. It was reported that during the year under review, the SAQA secured </w:t>
      </w:r>
      <w:r w:rsidR="00C01C23" w:rsidRPr="0056376B">
        <w:rPr>
          <w:rFonts w:ascii="Times New Roman" w:hAnsi="Times New Roman" w:cs="Times New Roman"/>
          <w:sz w:val="24"/>
          <w:szCs w:val="24"/>
        </w:rPr>
        <w:t xml:space="preserve">the </w:t>
      </w:r>
      <w:r w:rsidR="00A26CCC" w:rsidRPr="0056376B">
        <w:rPr>
          <w:rFonts w:ascii="Times New Roman" w:hAnsi="Times New Roman" w:cs="Times New Roman"/>
          <w:sz w:val="24"/>
          <w:szCs w:val="24"/>
        </w:rPr>
        <w:t xml:space="preserve">domain names that became available on </w:t>
      </w:r>
      <w:r w:rsidR="003462E5" w:rsidRPr="0056376B">
        <w:rPr>
          <w:rFonts w:ascii="Times New Roman" w:hAnsi="Times New Roman" w:cs="Times New Roman"/>
          <w:sz w:val="24"/>
          <w:szCs w:val="24"/>
        </w:rPr>
        <w:t xml:space="preserve">the </w:t>
      </w:r>
      <w:r w:rsidR="00A26CCC" w:rsidRPr="0056376B">
        <w:rPr>
          <w:rFonts w:ascii="Times New Roman" w:hAnsi="Times New Roman" w:cs="Times New Roman"/>
          <w:sz w:val="24"/>
          <w:szCs w:val="24"/>
        </w:rPr>
        <w:t>open market that threatened its intellectual property. Therefore, the SAQA procured legal services to pursue persons who engaged in violating its registered trademark.</w:t>
      </w:r>
    </w:p>
    <w:p w14:paraId="14B1B6C3" w14:textId="77777777" w:rsidR="005F0F83" w:rsidRPr="0056376B" w:rsidRDefault="005F0F83" w:rsidP="00EA7AB5">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The entity implemented cost containment measures to realise savings on property, plant and equipment, computer software and licensing, IT support and maintenance, conference fees, travel and subsistence</w:t>
      </w:r>
      <w:r w:rsidR="00792332" w:rsidRPr="0056376B">
        <w:rPr>
          <w:rFonts w:ascii="Times New Roman" w:hAnsi="Times New Roman" w:cs="Times New Roman"/>
          <w:sz w:val="24"/>
          <w:szCs w:val="24"/>
        </w:rPr>
        <w:t>, electricity,</w:t>
      </w:r>
      <w:r w:rsidRPr="0056376B">
        <w:rPr>
          <w:rFonts w:ascii="Times New Roman" w:hAnsi="Times New Roman" w:cs="Times New Roman"/>
          <w:sz w:val="24"/>
          <w:szCs w:val="24"/>
        </w:rPr>
        <w:t xml:space="preserve"> and advertising and advocacy. </w:t>
      </w:r>
    </w:p>
    <w:p w14:paraId="00BD0ED1" w14:textId="77777777" w:rsidR="00EA7AB5" w:rsidRPr="0056376B" w:rsidRDefault="00EA7AB5" w:rsidP="00EA7AB5">
      <w:pPr>
        <w:autoSpaceDE w:val="0"/>
        <w:autoSpaceDN w:val="0"/>
        <w:adjustRightInd w:val="0"/>
        <w:rPr>
          <w:rFonts w:ascii="Times New Roman" w:hAnsi="Times New Roman" w:cs="Times New Roman"/>
          <w:b/>
          <w:sz w:val="24"/>
          <w:szCs w:val="24"/>
        </w:rPr>
      </w:pPr>
      <w:r w:rsidRPr="0056376B">
        <w:rPr>
          <w:rFonts w:ascii="Times New Roman" w:hAnsi="Times New Roman" w:cs="Times New Roman"/>
          <w:b/>
          <w:sz w:val="24"/>
          <w:szCs w:val="24"/>
        </w:rPr>
        <w:t xml:space="preserve"> </w:t>
      </w:r>
      <w:r w:rsidR="00E251DE"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Pr="0056376B">
        <w:rPr>
          <w:rFonts w:ascii="Times New Roman" w:hAnsi="Times New Roman" w:cs="Times New Roman"/>
          <w:b/>
          <w:sz w:val="24"/>
          <w:szCs w:val="24"/>
        </w:rPr>
        <w:t xml:space="preserve"> Overview and assessment of the </w:t>
      </w:r>
      <w:r w:rsidR="00E251DE" w:rsidRPr="0056376B">
        <w:rPr>
          <w:rFonts w:ascii="Times New Roman" w:hAnsi="Times New Roman" w:cs="Times New Roman"/>
          <w:b/>
          <w:sz w:val="24"/>
          <w:szCs w:val="24"/>
        </w:rPr>
        <w:t xml:space="preserve">SAQA’s 2017/18 service delivery performance </w:t>
      </w:r>
      <w:r w:rsidRPr="0056376B">
        <w:rPr>
          <w:rFonts w:ascii="Times New Roman" w:hAnsi="Times New Roman" w:cs="Times New Roman"/>
          <w:b/>
          <w:sz w:val="24"/>
          <w:szCs w:val="24"/>
        </w:rPr>
        <w:t xml:space="preserve"> </w:t>
      </w:r>
    </w:p>
    <w:p w14:paraId="6FEE0F56" w14:textId="77777777" w:rsidR="00D4244E" w:rsidRPr="0056376B" w:rsidRDefault="00EA7AB5" w:rsidP="00EA7AB5">
      <w:pPr>
        <w:rPr>
          <w:rFonts w:ascii="Times New Roman" w:hAnsi="Times New Roman" w:cs="Times New Roman"/>
          <w:sz w:val="24"/>
          <w:szCs w:val="24"/>
        </w:rPr>
      </w:pPr>
      <w:r w:rsidRPr="0056376B">
        <w:rPr>
          <w:rFonts w:ascii="Times New Roman" w:hAnsi="Times New Roman" w:cs="Times New Roman"/>
          <w:sz w:val="24"/>
          <w:szCs w:val="24"/>
        </w:rPr>
        <w:t>SAQA ha</w:t>
      </w:r>
      <w:r w:rsidR="007466DE" w:rsidRPr="0056376B">
        <w:rPr>
          <w:rFonts w:ascii="Times New Roman" w:hAnsi="Times New Roman" w:cs="Times New Roman"/>
          <w:sz w:val="24"/>
          <w:szCs w:val="24"/>
        </w:rPr>
        <w:t>d</w:t>
      </w:r>
      <w:r w:rsidRPr="0056376B">
        <w:rPr>
          <w:rFonts w:ascii="Times New Roman" w:hAnsi="Times New Roman" w:cs="Times New Roman"/>
          <w:sz w:val="24"/>
          <w:szCs w:val="24"/>
        </w:rPr>
        <w:t xml:space="preserve"> six budget programmes,</w:t>
      </w:r>
      <w:r w:rsidR="00E458F7" w:rsidRPr="0056376B">
        <w:rPr>
          <w:rFonts w:ascii="Times New Roman" w:hAnsi="Times New Roman" w:cs="Times New Roman"/>
          <w:sz w:val="24"/>
          <w:szCs w:val="24"/>
        </w:rPr>
        <w:t xml:space="preserve"> namely:</w:t>
      </w:r>
      <w:r w:rsidRPr="0056376B">
        <w:rPr>
          <w:rFonts w:ascii="Times New Roman" w:hAnsi="Times New Roman" w:cs="Times New Roman"/>
          <w:sz w:val="24"/>
          <w:szCs w:val="24"/>
        </w:rPr>
        <w:t xml:space="preserve"> Administration, Registration and Recognition, National Learners Record</w:t>
      </w:r>
      <w:r w:rsidR="00E458F7" w:rsidRPr="0056376B">
        <w:rPr>
          <w:rFonts w:ascii="Times New Roman" w:hAnsi="Times New Roman" w:cs="Times New Roman"/>
          <w:sz w:val="24"/>
          <w:szCs w:val="24"/>
        </w:rPr>
        <w:t>’</w:t>
      </w:r>
      <w:r w:rsidRPr="0056376B">
        <w:rPr>
          <w:rFonts w:ascii="Times New Roman" w:hAnsi="Times New Roman" w:cs="Times New Roman"/>
          <w:sz w:val="24"/>
          <w:szCs w:val="24"/>
        </w:rPr>
        <w:t xml:space="preserve">s Database </w:t>
      </w:r>
      <w:r w:rsidR="00E458F7" w:rsidRPr="0056376B">
        <w:rPr>
          <w:rFonts w:ascii="Times New Roman" w:hAnsi="Times New Roman" w:cs="Times New Roman"/>
          <w:sz w:val="24"/>
          <w:szCs w:val="24"/>
        </w:rPr>
        <w:t xml:space="preserve">(NLRD) </w:t>
      </w:r>
      <w:r w:rsidRPr="0056376B">
        <w:rPr>
          <w:rFonts w:ascii="Times New Roman" w:hAnsi="Times New Roman" w:cs="Times New Roman"/>
          <w:sz w:val="24"/>
          <w:szCs w:val="24"/>
        </w:rPr>
        <w:t>and Verifications, Foreign Qualifications Evaluation and Advisory Services, Research and International Liaison.</w:t>
      </w:r>
      <w:r w:rsidR="00D4244E" w:rsidRPr="0056376B">
        <w:rPr>
          <w:rFonts w:ascii="Times New Roman" w:hAnsi="Times New Roman" w:cs="Times New Roman"/>
          <w:sz w:val="24"/>
          <w:szCs w:val="24"/>
        </w:rPr>
        <w:t xml:space="preserve"> The six programmes had a combined total of 55 deliverables, of which 48 (87.3%)</w:t>
      </w:r>
      <w:r w:rsidR="00E458F7" w:rsidRPr="0056376B">
        <w:rPr>
          <w:rFonts w:ascii="Times New Roman" w:hAnsi="Times New Roman" w:cs="Times New Roman"/>
          <w:sz w:val="24"/>
          <w:szCs w:val="24"/>
        </w:rPr>
        <w:t xml:space="preserve"> were ac</w:t>
      </w:r>
      <w:r w:rsidR="0071752E" w:rsidRPr="0056376B">
        <w:rPr>
          <w:rFonts w:ascii="Times New Roman" w:hAnsi="Times New Roman" w:cs="Times New Roman"/>
          <w:sz w:val="24"/>
          <w:szCs w:val="24"/>
        </w:rPr>
        <w:t>h</w:t>
      </w:r>
      <w:r w:rsidR="00E458F7" w:rsidRPr="0056376B">
        <w:rPr>
          <w:rFonts w:ascii="Times New Roman" w:hAnsi="Times New Roman" w:cs="Times New Roman"/>
          <w:sz w:val="24"/>
          <w:szCs w:val="24"/>
        </w:rPr>
        <w:t>ieved</w:t>
      </w:r>
      <w:r w:rsidR="00D4244E" w:rsidRPr="0056376B">
        <w:rPr>
          <w:rFonts w:ascii="Times New Roman" w:hAnsi="Times New Roman" w:cs="Times New Roman"/>
          <w:sz w:val="24"/>
          <w:szCs w:val="24"/>
        </w:rPr>
        <w:t xml:space="preserve"> and seven (12.7%) were not achieved.</w:t>
      </w:r>
      <w:r w:rsidR="00B844B4" w:rsidRPr="0056376B">
        <w:rPr>
          <w:rFonts w:ascii="Times New Roman" w:hAnsi="Times New Roman" w:cs="Times New Roman"/>
          <w:sz w:val="24"/>
          <w:szCs w:val="24"/>
        </w:rPr>
        <w:t xml:space="preserve"> </w:t>
      </w:r>
      <w:r w:rsidR="00EA145C" w:rsidRPr="0056376B">
        <w:rPr>
          <w:rFonts w:ascii="Times New Roman" w:hAnsi="Times New Roman" w:cs="Times New Roman"/>
          <w:sz w:val="24"/>
          <w:szCs w:val="24"/>
        </w:rPr>
        <w:t>Of the six programmes, four</w:t>
      </w:r>
      <w:r w:rsidR="0071752E" w:rsidRPr="0056376B">
        <w:rPr>
          <w:rFonts w:ascii="Times New Roman" w:hAnsi="Times New Roman" w:cs="Times New Roman"/>
          <w:sz w:val="24"/>
          <w:szCs w:val="24"/>
        </w:rPr>
        <w:t xml:space="preserve"> (4)</w:t>
      </w:r>
      <w:r w:rsidR="00EA145C" w:rsidRPr="0056376B">
        <w:rPr>
          <w:rFonts w:ascii="Times New Roman" w:hAnsi="Times New Roman" w:cs="Times New Roman"/>
          <w:sz w:val="24"/>
          <w:szCs w:val="24"/>
        </w:rPr>
        <w:t>: Registration and Recognition, National Learner’s Record Database, Foreign Qualifications Evaluation and Advisory Services and International Liais</w:t>
      </w:r>
      <w:r w:rsidR="007466DE" w:rsidRPr="0056376B">
        <w:rPr>
          <w:rFonts w:ascii="Times New Roman" w:hAnsi="Times New Roman" w:cs="Times New Roman"/>
          <w:sz w:val="24"/>
          <w:szCs w:val="24"/>
        </w:rPr>
        <w:t>on achieved 100 percent of the</w:t>
      </w:r>
      <w:r w:rsidR="0071752E" w:rsidRPr="0056376B">
        <w:rPr>
          <w:rFonts w:ascii="Times New Roman" w:hAnsi="Times New Roman" w:cs="Times New Roman"/>
          <w:sz w:val="24"/>
          <w:szCs w:val="24"/>
        </w:rPr>
        <w:t>ir</w:t>
      </w:r>
      <w:r w:rsidR="00EA145C" w:rsidRPr="0056376B">
        <w:rPr>
          <w:rFonts w:ascii="Times New Roman" w:hAnsi="Times New Roman" w:cs="Times New Roman"/>
          <w:sz w:val="24"/>
          <w:szCs w:val="24"/>
        </w:rPr>
        <w:t xml:space="preserve"> targets. </w:t>
      </w:r>
    </w:p>
    <w:p w14:paraId="1ACF44EA" w14:textId="77777777" w:rsidR="00EA7AB5" w:rsidRPr="0056376B" w:rsidRDefault="00D4244E" w:rsidP="00EA7AB5">
      <w:pPr>
        <w:rPr>
          <w:rFonts w:ascii="Times New Roman" w:hAnsi="Times New Roman" w:cs="Times New Roman"/>
          <w:b/>
          <w:sz w:val="24"/>
          <w:szCs w:val="24"/>
        </w:rPr>
      </w:pPr>
      <w:r w:rsidRPr="0056376B">
        <w:rPr>
          <w:rFonts w:ascii="Times New Roman" w:hAnsi="Times New Roman" w:cs="Times New Roman"/>
          <w:sz w:val="24"/>
          <w:szCs w:val="24"/>
        </w:rPr>
        <w:t xml:space="preserve"> </w:t>
      </w:r>
      <w:r w:rsidR="00E251DE"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1. Programme 1: Administration and Support</w:t>
      </w:r>
    </w:p>
    <w:p w14:paraId="1C938EF7" w14:textId="77777777" w:rsidR="002D53C7" w:rsidRPr="0056376B" w:rsidRDefault="00EA7AB5" w:rsidP="00EA7AB5">
      <w:pPr>
        <w:rPr>
          <w:rFonts w:ascii="Times New Roman" w:hAnsi="Times New Roman" w:cs="Times New Roman"/>
          <w:sz w:val="24"/>
          <w:szCs w:val="24"/>
        </w:rPr>
      </w:pPr>
      <w:r w:rsidRPr="0056376B">
        <w:rPr>
          <w:rFonts w:ascii="Times New Roman" w:hAnsi="Times New Roman" w:cs="Times New Roman"/>
          <w:sz w:val="24"/>
          <w:szCs w:val="24"/>
        </w:rPr>
        <w:t>This programme covers the activities of the Executive Office and Directorates</w:t>
      </w:r>
      <w:r w:rsidR="0071752E" w:rsidRPr="0056376B">
        <w:rPr>
          <w:rFonts w:ascii="Times New Roman" w:hAnsi="Times New Roman" w:cs="Times New Roman"/>
          <w:sz w:val="24"/>
          <w:szCs w:val="24"/>
        </w:rPr>
        <w:t>.</w:t>
      </w:r>
      <w:r w:rsidR="00456203" w:rsidRPr="0056376B">
        <w:rPr>
          <w:rFonts w:ascii="Times New Roman" w:hAnsi="Times New Roman" w:cs="Times New Roman"/>
          <w:sz w:val="24"/>
          <w:szCs w:val="24"/>
        </w:rPr>
        <w:t xml:space="preserve"> </w:t>
      </w:r>
      <w:r w:rsidR="0071752E" w:rsidRPr="0056376B">
        <w:rPr>
          <w:rFonts w:ascii="Times New Roman" w:hAnsi="Times New Roman" w:cs="Times New Roman"/>
          <w:sz w:val="24"/>
          <w:szCs w:val="24"/>
        </w:rPr>
        <w:t>T</w:t>
      </w:r>
      <w:r w:rsidR="00456203" w:rsidRPr="0056376B">
        <w:rPr>
          <w:rFonts w:ascii="Times New Roman" w:hAnsi="Times New Roman" w:cs="Times New Roman"/>
          <w:sz w:val="24"/>
          <w:szCs w:val="24"/>
        </w:rPr>
        <w:t>he Strategic Objectives are</w:t>
      </w:r>
      <w:r w:rsidRPr="0056376B">
        <w:rPr>
          <w:rFonts w:ascii="Times New Roman" w:hAnsi="Times New Roman" w:cs="Times New Roman"/>
          <w:sz w:val="24"/>
          <w:szCs w:val="24"/>
        </w:rPr>
        <w:t xml:space="preserve">: </w:t>
      </w:r>
      <w:r w:rsidR="00456203" w:rsidRPr="0056376B">
        <w:rPr>
          <w:rFonts w:ascii="Times New Roman" w:hAnsi="Times New Roman" w:cs="Times New Roman"/>
          <w:sz w:val="24"/>
          <w:szCs w:val="24"/>
        </w:rPr>
        <w:t>Executive Office: to provide bold and competent leadership in the implementation of the National Qualifications Framework (NQF) Act  to the advantage of lifelong learners, to facilitate and support the implementation of the NQF policies in a simple, coherent and integrated manners and to coordinate the work of the NQF partners</w:t>
      </w:r>
      <w:r w:rsidR="0071752E" w:rsidRPr="0056376B">
        <w:rPr>
          <w:rFonts w:ascii="Times New Roman" w:hAnsi="Times New Roman" w:cs="Times New Roman"/>
          <w:sz w:val="24"/>
          <w:szCs w:val="24"/>
        </w:rPr>
        <w:t>;</w:t>
      </w:r>
      <w:r w:rsidR="00456203" w:rsidRPr="0056376B">
        <w:rPr>
          <w:rFonts w:ascii="Times New Roman" w:hAnsi="Times New Roman" w:cs="Times New Roman"/>
          <w:sz w:val="24"/>
          <w:szCs w:val="24"/>
        </w:rPr>
        <w:t xml:space="preserve"> Financial and Administration: to maintain an effective and efficient </w:t>
      </w:r>
      <w:r w:rsidR="0071752E" w:rsidRPr="0056376B">
        <w:rPr>
          <w:rFonts w:ascii="Times New Roman" w:hAnsi="Times New Roman" w:cs="Times New Roman"/>
          <w:sz w:val="24"/>
          <w:szCs w:val="24"/>
        </w:rPr>
        <w:t>f</w:t>
      </w:r>
      <w:r w:rsidR="00456203" w:rsidRPr="0056376B">
        <w:rPr>
          <w:rFonts w:ascii="Times New Roman" w:hAnsi="Times New Roman" w:cs="Times New Roman"/>
          <w:sz w:val="24"/>
          <w:szCs w:val="24"/>
        </w:rPr>
        <w:t xml:space="preserve">inancial </w:t>
      </w:r>
      <w:r w:rsidR="0071752E" w:rsidRPr="0056376B">
        <w:rPr>
          <w:rFonts w:ascii="Times New Roman" w:hAnsi="Times New Roman" w:cs="Times New Roman"/>
          <w:sz w:val="24"/>
          <w:szCs w:val="24"/>
        </w:rPr>
        <w:t>m</w:t>
      </w:r>
      <w:r w:rsidR="00456203" w:rsidRPr="0056376B">
        <w:rPr>
          <w:rFonts w:ascii="Times New Roman" w:hAnsi="Times New Roman" w:cs="Times New Roman"/>
          <w:sz w:val="24"/>
          <w:szCs w:val="24"/>
        </w:rPr>
        <w:t>anagement system</w:t>
      </w:r>
      <w:r w:rsidRPr="0056376B">
        <w:rPr>
          <w:rFonts w:ascii="Times New Roman" w:hAnsi="Times New Roman" w:cs="Times New Roman"/>
          <w:sz w:val="24"/>
          <w:szCs w:val="24"/>
        </w:rPr>
        <w:t>;</w:t>
      </w:r>
      <w:r w:rsidR="00456203" w:rsidRPr="0056376B">
        <w:rPr>
          <w:rFonts w:ascii="Times New Roman" w:hAnsi="Times New Roman" w:cs="Times New Roman"/>
          <w:sz w:val="24"/>
          <w:szCs w:val="24"/>
        </w:rPr>
        <w:t xml:space="preserve"> Human Resources: to provide strategic and operational human resource support to the SAQA;</w:t>
      </w:r>
      <w:r w:rsidRPr="0056376B">
        <w:rPr>
          <w:rFonts w:ascii="Times New Roman" w:hAnsi="Times New Roman" w:cs="Times New Roman"/>
          <w:sz w:val="24"/>
          <w:szCs w:val="24"/>
        </w:rPr>
        <w:t xml:space="preserve"> </w:t>
      </w:r>
      <w:r w:rsidR="00456203" w:rsidRPr="0056376B">
        <w:rPr>
          <w:rFonts w:ascii="Times New Roman" w:hAnsi="Times New Roman" w:cs="Times New Roman"/>
          <w:sz w:val="24"/>
          <w:szCs w:val="24"/>
        </w:rPr>
        <w:t>Information Technology: to develop an effective and efficient IT system that supports the SAQA:</w:t>
      </w:r>
      <w:r w:rsidRPr="0056376B">
        <w:rPr>
          <w:rFonts w:ascii="Times New Roman" w:hAnsi="Times New Roman" w:cs="Times New Roman"/>
          <w:sz w:val="24"/>
          <w:szCs w:val="24"/>
        </w:rPr>
        <w:t xml:space="preserve"> Advocacy, Communication and Support</w:t>
      </w:r>
      <w:r w:rsidR="00456203" w:rsidRPr="0056376B">
        <w:rPr>
          <w:rFonts w:ascii="Times New Roman" w:hAnsi="Times New Roman" w:cs="Times New Roman"/>
          <w:sz w:val="24"/>
          <w:szCs w:val="24"/>
        </w:rPr>
        <w:t xml:space="preserve">: to inform the public about the NQF, the SAQA and related matters; and advisory </w:t>
      </w:r>
      <w:r w:rsidR="004C6599" w:rsidRPr="0056376B">
        <w:rPr>
          <w:rFonts w:ascii="Times New Roman" w:hAnsi="Times New Roman" w:cs="Times New Roman"/>
          <w:sz w:val="24"/>
          <w:szCs w:val="24"/>
        </w:rPr>
        <w:t>s</w:t>
      </w:r>
      <w:r w:rsidR="00456203" w:rsidRPr="0056376B">
        <w:rPr>
          <w:rFonts w:ascii="Times New Roman" w:hAnsi="Times New Roman" w:cs="Times New Roman"/>
          <w:sz w:val="24"/>
          <w:szCs w:val="24"/>
        </w:rPr>
        <w:t>ervices to enable the public to navigate the NQF.</w:t>
      </w:r>
      <w:r w:rsidRPr="0056376B">
        <w:rPr>
          <w:rFonts w:ascii="Times New Roman" w:hAnsi="Times New Roman" w:cs="Times New Roman"/>
          <w:sz w:val="24"/>
          <w:szCs w:val="24"/>
        </w:rPr>
        <w:t xml:space="preserve"> </w:t>
      </w:r>
    </w:p>
    <w:p w14:paraId="63E057EB" w14:textId="77777777" w:rsidR="00456203" w:rsidRPr="0056376B" w:rsidRDefault="00456203" w:rsidP="00EA7AB5">
      <w:pPr>
        <w:rPr>
          <w:rFonts w:ascii="Times New Roman" w:hAnsi="Times New Roman" w:cs="Times New Roman"/>
          <w:sz w:val="24"/>
          <w:szCs w:val="24"/>
        </w:rPr>
      </w:pPr>
      <w:r w:rsidRPr="0056376B">
        <w:rPr>
          <w:rFonts w:ascii="Times New Roman" w:hAnsi="Times New Roman" w:cs="Times New Roman"/>
          <w:sz w:val="24"/>
          <w:szCs w:val="24"/>
        </w:rPr>
        <w:t>The programme had 27 targets of which 24 (</w:t>
      </w:r>
      <w:r w:rsidR="00453C14" w:rsidRPr="0056376B">
        <w:rPr>
          <w:rFonts w:ascii="Times New Roman" w:hAnsi="Times New Roman" w:cs="Times New Roman"/>
          <w:sz w:val="24"/>
          <w:szCs w:val="24"/>
        </w:rPr>
        <w:t xml:space="preserve">88.9%) were achieved and three (11.1%) were not achieved. </w:t>
      </w:r>
    </w:p>
    <w:p w14:paraId="3099C96F" w14:textId="77777777" w:rsidR="00453C14" w:rsidRPr="0056376B" w:rsidRDefault="0071752E" w:rsidP="00EA7AB5">
      <w:pPr>
        <w:rPr>
          <w:rFonts w:ascii="Times New Roman" w:hAnsi="Times New Roman" w:cs="Times New Roman"/>
          <w:b/>
          <w:sz w:val="24"/>
          <w:szCs w:val="24"/>
        </w:rPr>
      </w:pPr>
      <w:r w:rsidRPr="0056376B">
        <w:rPr>
          <w:rFonts w:ascii="Times New Roman" w:hAnsi="Times New Roman" w:cs="Times New Roman"/>
          <w:sz w:val="24"/>
          <w:szCs w:val="24"/>
        </w:rPr>
        <w:t>The s</w:t>
      </w:r>
      <w:r w:rsidR="00453C14" w:rsidRPr="0056376B">
        <w:rPr>
          <w:rFonts w:ascii="Times New Roman" w:hAnsi="Times New Roman" w:cs="Times New Roman"/>
          <w:sz w:val="24"/>
          <w:szCs w:val="24"/>
        </w:rPr>
        <w:t>ummary of key achievements</w:t>
      </w:r>
      <w:r w:rsidRPr="0056376B">
        <w:rPr>
          <w:rFonts w:ascii="Times New Roman" w:hAnsi="Times New Roman" w:cs="Times New Roman"/>
          <w:sz w:val="24"/>
          <w:szCs w:val="24"/>
        </w:rPr>
        <w:t xml:space="preserve"> was as follows</w:t>
      </w:r>
      <w:r w:rsidR="00453C14" w:rsidRPr="0056376B">
        <w:rPr>
          <w:rFonts w:ascii="Times New Roman" w:hAnsi="Times New Roman" w:cs="Times New Roman"/>
          <w:sz w:val="24"/>
          <w:szCs w:val="24"/>
        </w:rPr>
        <w:t xml:space="preserve">: </w:t>
      </w:r>
      <w:r w:rsidR="007427E0" w:rsidRPr="0056376B">
        <w:rPr>
          <w:rFonts w:ascii="Times New Roman" w:hAnsi="Times New Roman" w:cs="Times New Roman"/>
          <w:sz w:val="24"/>
          <w:szCs w:val="24"/>
        </w:rPr>
        <w:t>the SAQA completed</w:t>
      </w:r>
      <w:r w:rsidRPr="0056376B">
        <w:rPr>
          <w:rFonts w:ascii="Times New Roman" w:hAnsi="Times New Roman" w:cs="Times New Roman"/>
          <w:sz w:val="24"/>
          <w:szCs w:val="24"/>
        </w:rPr>
        <w:t xml:space="preserve"> a</w:t>
      </w:r>
      <w:r w:rsidR="007427E0" w:rsidRPr="0056376B">
        <w:rPr>
          <w:rFonts w:ascii="Times New Roman" w:hAnsi="Times New Roman" w:cs="Times New Roman"/>
          <w:sz w:val="24"/>
          <w:szCs w:val="24"/>
        </w:rPr>
        <w:t xml:space="preserve"> </w:t>
      </w:r>
      <w:r w:rsidR="004C6599" w:rsidRPr="0056376B">
        <w:rPr>
          <w:rFonts w:ascii="Times New Roman" w:hAnsi="Times New Roman" w:cs="Times New Roman"/>
          <w:sz w:val="24"/>
          <w:szCs w:val="24"/>
        </w:rPr>
        <w:t>r</w:t>
      </w:r>
      <w:r w:rsidR="007427E0" w:rsidRPr="0056376B">
        <w:rPr>
          <w:rFonts w:ascii="Times New Roman" w:hAnsi="Times New Roman" w:cs="Times New Roman"/>
          <w:sz w:val="24"/>
          <w:szCs w:val="24"/>
        </w:rPr>
        <w:t xml:space="preserve">eport on the implementation of Ministerial Guidelines and submitted it to the Minister; developed </w:t>
      </w:r>
      <w:r w:rsidRPr="0056376B">
        <w:rPr>
          <w:rFonts w:ascii="Times New Roman" w:hAnsi="Times New Roman" w:cs="Times New Roman"/>
          <w:sz w:val="24"/>
          <w:szCs w:val="24"/>
        </w:rPr>
        <w:t xml:space="preserve">the </w:t>
      </w:r>
      <w:r w:rsidR="007427E0" w:rsidRPr="0056376B">
        <w:rPr>
          <w:rFonts w:ascii="Times New Roman" w:hAnsi="Times New Roman" w:cs="Times New Roman"/>
          <w:sz w:val="24"/>
          <w:szCs w:val="24"/>
        </w:rPr>
        <w:t xml:space="preserve">Draft Register of Fraudulent Qualifications; produced a final report on the implementation Action Plan; reviewed and amended two policies: NQFpedia and Policy and Criteria for the Recognition of Professional bodies and Registration of Professional Designation; produced and submitted timeously 12 monthly management accounts and four quarterly reports; maintained 100 percent compliance with HR legislation and submitted Workplace Skills Plans and Report to the ETDP SETA; assessed 100 percent of the staff; </w:t>
      </w:r>
      <w:r w:rsidR="00EB6360" w:rsidRPr="0056376B">
        <w:rPr>
          <w:rFonts w:ascii="Times New Roman" w:hAnsi="Times New Roman" w:cs="Times New Roman"/>
          <w:sz w:val="24"/>
          <w:szCs w:val="24"/>
        </w:rPr>
        <w:t>reviewed and adjusted the SAQA s</w:t>
      </w:r>
      <w:r w:rsidR="007427E0" w:rsidRPr="0056376B">
        <w:rPr>
          <w:rFonts w:ascii="Times New Roman" w:hAnsi="Times New Roman" w:cs="Times New Roman"/>
          <w:sz w:val="24"/>
          <w:szCs w:val="24"/>
        </w:rPr>
        <w:t xml:space="preserve">uccession </w:t>
      </w:r>
      <w:r w:rsidR="00EB6360" w:rsidRPr="0056376B">
        <w:rPr>
          <w:rFonts w:ascii="Times New Roman" w:hAnsi="Times New Roman" w:cs="Times New Roman"/>
          <w:sz w:val="24"/>
          <w:szCs w:val="24"/>
        </w:rPr>
        <w:t>p</w:t>
      </w:r>
      <w:r w:rsidR="007427E0" w:rsidRPr="0056376B">
        <w:rPr>
          <w:rFonts w:ascii="Times New Roman" w:hAnsi="Times New Roman" w:cs="Times New Roman"/>
          <w:sz w:val="24"/>
          <w:szCs w:val="24"/>
        </w:rPr>
        <w:t xml:space="preserve">lan; and reviewed NQF Advisory Service and produced a report on findings and recommendations for further implementation.  </w:t>
      </w:r>
    </w:p>
    <w:p w14:paraId="16D172DB"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2. Programme 2:  Registration and Recognition</w:t>
      </w:r>
    </w:p>
    <w:p w14:paraId="7C2FF2A1" w14:textId="77777777" w:rsidR="00327DBC" w:rsidRPr="0056376B" w:rsidRDefault="00684EC1" w:rsidP="00EA7AB5">
      <w:pPr>
        <w:rPr>
          <w:rFonts w:ascii="Times New Roman" w:hAnsi="Times New Roman" w:cs="Times New Roman"/>
          <w:sz w:val="24"/>
          <w:szCs w:val="24"/>
        </w:rPr>
      </w:pPr>
      <w:r w:rsidRPr="0056376B">
        <w:rPr>
          <w:rFonts w:ascii="Times New Roman" w:hAnsi="Times New Roman" w:cs="Times New Roman"/>
          <w:sz w:val="24"/>
          <w:szCs w:val="24"/>
        </w:rPr>
        <w:t>The programme is responsible for registering nationally relevant and internationally comparable qualifications and part-qualifications that meet national criteria and articulates across sub-frameworks; and recognising professional bodies and registering professional designations on the (NQF) NLRD. Its Strategic Objective</w:t>
      </w:r>
      <w:r w:rsidR="004B231D" w:rsidRPr="0056376B">
        <w:rPr>
          <w:rFonts w:ascii="Times New Roman" w:hAnsi="Times New Roman" w:cs="Times New Roman"/>
          <w:sz w:val="24"/>
          <w:szCs w:val="24"/>
        </w:rPr>
        <w:t>s</w:t>
      </w:r>
      <w:r w:rsidRPr="0056376B">
        <w:rPr>
          <w:rFonts w:ascii="Times New Roman" w:hAnsi="Times New Roman" w:cs="Times New Roman"/>
          <w:sz w:val="24"/>
          <w:szCs w:val="24"/>
        </w:rPr>
        <w:t xml:space="preserve"> </w:t>
      </w:r>
      <w:r w:rsidR="0071752E" w:rsidRPr="0056376B">
        <w:rPr>
          <w:rFonts w:ascii="Times New Roman" w:hAnsi="Times New Roman" w:cs="Times New Roman"/>
          <w:sz w:val="24"/>
          <w:szCs w:val="24"/>
        </w:rPr>
        <w:t>are</w:t>
      </w:r>
      <w:r w:rsidR="00EB6360" w:rsidRPr="0056376B">
        <w:rPr>
          <w:rFonts w:ascii="Times New Roman" w:hAnsi="Times New Roman" w:cs="Times New Roman"/>
          <w:sz w:val="24"/>
          <w:szCs w:val="24"/>
        </w:rPr>
        <w:t xml:space="preserve"> to</w:t>
      </w:r>
      <w:r w:rsidRPr="0056376B">
        <w:rPr>
          <w:rFonts w:ascii="Times New Roman" w:hAnsi="Times New Roman" w:cs="Times New Roman"/>
          <w:sz w:val="24"/>
          <w:szCs w:val="24"/>
        </w:rPr>
        <w:t xml:space="preserve"> register qualifications and part-qualifications; recognise professional bodies and register professional designations on the (NQF) NLRD.</w:t>
      </w:r>
    </w:p>
    <w:p w14:paraId="567BF7BC" w14:textId="77777777" w:rsidR="007E1AE3" w:rsidRPr="0056376B" w:rsidRDefault="00327DBC" w:rsidP="00EA7AB5">
      <w:pPr>
        <w:rPr>
          <w:rFonts w:ascii="Times New Roman" w:hAnsi="Times New Roman" w:cs="Times New Roman"/>
          <w:sz w:val="24"/>
          <w:szCs w:val="24"/>
        </w:rPr>
      </w:pPr>
      <w:r w:rsidRPr="0056376B">
        <w:rPr>
          <w:rFonts w:ascii="Times New Roman" w:hAnsi="Times New Roman" w:cs="Times New Roman"/>
          <w:sz w:val="24"/>
          <w:szCs w:val="24"/>
        </w:rPr>
        <w:t>For the year under review, the programme had six targets and were all achieved</w:t>
      </w:r>
      <w:r w:rsidR="0071752E" w:rsidRPr="0056376B">
        <w:rPr>
          <w:rFonts w:ascii="Times New Roman" w:hAnsi="Times New Roman" w:cs="Times New Roman"/>
          <w:sz w:val="24"/>
          <w:szCs w:val="24"/>
        </w:rPr>
        <w:t xml:space="preserve"> as follows:</w:t>
      </w:r>
      <w:r w:rsidRPr="0056376B">
        <w:rPr>
          <w:rFonts w:ascii="Times New Roman" w:hAnsi="Times New Roman" w:cs="Times New Roman"/>
          <w:sz w:val="24"/>
          <w:szCs w:val="24"/>
        </w:rPr>
        <w:t xml:space="preserve"> </w:t>
      </w:r>
      <w:r w:rsidR="0071752E" w:rsidRPr="0056376B">
        <w:rPr>
          <w:rFonts w:ascii="Times New Roman" w:hAnsi="Times New Roman" w:cs="Times New Roman"/>
          <w:sz w:val="24"/>
          <w:szCs w:val="24"/>
        </w:rPr>
        <w:t>t</w:t>
      </w:r>
      <w:r w:rsidRPr="0056376B">
        <w:rPr>
          <w:rFonts w:ascii="Times New Roman" w:hAnsi="Times New Roman" w:cs="Times New Roman"/>
          <w:sz w:val="24"/>
          <w:szCs w:val="24"/>
        </w:rPr>
        <w:t xml:space="preserve">he SAQA processed 100 percent of qualifications and part-qualifications recommended by the QCs; </w:t>
      </w:r>
      <w:r w:rsidR="00143820" w:rsidRPr="0056376B">
        <w:rPr>
          <w:rFonts w:ascii="Times New Roman" w:hAnsi="Times New Roman" w:cs="Times New Roman"/>
          <w:sz w:val="24"/>
          <w:szCs w:val="24"/>
        </w:rPr>
        <w:t xml:space="preserve">monitored all qualifications registered from 2009 and reported on learner uptake by compiling list of registered qualifications with no learner enrolments and sent to the QCTO for </w:t>
      </w:r>
      <w:r w:rsidR="00BD40BD" w:rsidRPr="0056376B">
        <w:rPr>
          <w:rFonts w:ascii="Times New Roman" w:hAnsi="Times New Roman" w:cs="Times New Roman"/>
          <w:sz w:val="24"/>
          <w:szCs w:val="24"/>
        </w:rPr>
        <w:t>consideration; completed a progress report on the study to map five articulation pathways for learners sampled from the NLRD and monitored 100 percent of the professional bodies that were recognised in the 2015/16 financial year, against the policy and criteria.</w:t>
      </w:r>
    </w:p>
    <w:p w14:paraId="6CDBBAD7"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 xml:space="preserve">.3. Programme 3:  National Learners Records Database </w:t>
      </w:r>
      <w:r w:rsidR="004D6189" w:rsidRPr="0056376B">
        <w:rPr>
          <w:rFonts w:ascii="Times New Roman" w:hAnsi="Times New Roman" w:cs="Times New Roman"/>
          <w:b/>
          <w:sz w:val="24"/>
          <w:szCs w:val="24"/>
        </w:rPr>
        <w:t>(NLRD)</w:t>
      </w:r>
    </w:p>
    <w:p w14:paraId="449BB840" w14:textId="77777777" w:rsidR="009351AE" w:rsidRPr="0056376B" w:rsidRDefault="00EA7AB5" w:rsidP="00EA7AB5">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The programme is responsible</w:t>
      </w:r>
      <w:r w:rsidR="004D6189" w:rsidRPr="0056376B">
        <w:rPr>
          <w:rFonts w:ascii="Times New Roman" w:hAnsi="Times New Roman" w:cs="Times New Roman"/>
          <w:sz w:val="24"/>
          <w:szCs w:val="24"/>
        </w:rPr>
        <w:t xml:space="preserve"> for</w:t>
      </w:r>
      <w:r w:rsidRPr="0056376B">
        <w:rPr>
          <w:rFonts w:ascii="Times New Roman" w:hAnsi="Times New Roman" w:cs="Times New Roman"/>
          <w:sz w:val="24"/>
          <w:szCs w:val="24"/>
        </w:rPr>
        <w:t xml:space="preserve"> maintain</w:t>
      </w:r>
      <w:r w:rsidR="004D6189" w:rsidRPr="0056376B">
        <w:rPr>
          <w:rFonts w:ascii="Times New Roman" w:hAnsi="Times New Roman" w:cs="Times New Roman"/>
          <w:sz w:val="24"/>
          <w:szCs w:val="24"/>
        </w:rPr>
        <w:t>ing</w:t>
      </w:r>
      <w:r w:rsidRPr="0056376B">
        <w:rPr>
          <w:rFonts w:ascii="Times New Roman" w:hAnsi="Times New Roman" w:cs="Times New Roman"/>
          <w:sz w:val="24"/>
          <w:szCs w:val="24"/>
        </w:rPr>
        <w:t xml:space="preserve"> and further develop</w:t>
      </w:r>
      <w:r w:rsidR="00783BB1" w:rsidRPr="0056376B">
        <w:rPr>
          <w:rFonts w:ascii="Times New Roman" w:hAnsi="Times New Roman" w:cs="Times New Roman"/>
          <w:sz w:val="24"/>
          <w:szCs w:val="24"/>
        </w:rPr>
        <w:t>ing</w:t>
      </w:r>
      <w:r w:rsidR="004D6189" w:rsidRPr="0056376B">
        <w:rPr>
          <w:rFonts w:ascii="Times New Roman" w:hAnsi="Times New Roman" w:cs="Times New Roman"/>
          <w:sz w:val="24"/>
          <w:szCs w:val="24"/>
        </w:rPr>
        <w:t xml:space="preserve"> of</w:t>
      </w:r>
      <w:r w:rsidRPr="0056376B">
        <w:rPr>
          <w:rFonts w:ascii="Times New Roman" w:hAnsi="Times New Roman" w:cs="Times New Roman"/>
          <w:sz w:val="24"/>
          <w:szCs w:val="24"/>
        </w:rPr>
        <w:t xml:space="preserve"> the NLRD</w:t>
      </w:r>
      <w:r w:rsidR="004D6189" w:rsidRPr="0056376B">
        <w:rPr>
          <w:rFonts w:ascii="Times New Roman" w:hAnsi="Times New Roman" w:cs="Times New Roman"/>
          <w:sz w:val="24"/>
          <w:szCs w:val="24"/>
        </w:rPr>
        <w:t>’s functionality, which serves as the key national source of information or human resource and skills development in terms of policy</w:t>
      </w:r>
      <w:r w:rsidRPr="0056376B">
        <w:rPr>
          <w:rFonts w:ascii="Times New Roman" w:hAnsi="Times New Roman" w:cs="Times New Roman"/>
          <w:sz w:val="24"/>
          <w:szCs w:val="24"/>
        </w:rPr>
        <w:t xml:space="preserve">, infrastructure and planning. </w:t>
      </w:r>
      <w:r w:rsidR="00783BB1" w:rsidRPr="0056376B">
        <w:rPr>
          <w:rFonts w:ascii="Times New Roman" w:hAnsi="Times New Roman" w:cs="Times New Roman"/>
          <w:sz w:val="24"/>
          <w:szCs w:val="24"/>
        </w:rPr>
        <w:t xml:space="preserve">The programme is also responsible for verifying the authenticity of national qualifications through its Verification Project. </w:t>
      </w:r>
      <w:r w:rsidR="00C90C04" w:rsidRPr="0056376B">
        <w:rPr>
          <w:rFonts w:ascii="Times New Roman" w:hAnsi="Times New Roman" w:cs="Times New Roman"/>
          <w:sz w:val="24"/>
          <w:szCs w:val="24"/>
        </w:rPr>
        <w:t>The programme</w:t>
      </w:r>
      <w:r w:rsidR="0071752E" w:rsidRPr="0056376B">
        <w:rPr>
          <w:rFonts w:ascii="Times New Roman" w:hAnsi="Times New Roman" w:cs="Times New Roman"/>
          <w:sz w:val="24"/>
          <w:szCs w:val="24"/>
        </w:rPr>
        <w:t xml:space="preserve"> had</w:t>
      </w:r>
      <w:r w:rsidR="00C90C04" w:rsidRPr="0056376B">
        <w:rPr>
          <w:rFonts w:ascii="Times New Roman" w:hAnsi="Times New Roman" w:cs="Times New Roman"/>
          <w:sz w:val="24"/>
          <w:szCs w:val="24"/>
        </w:rPr>
        <w:t xml:space="preserve"> nine targets </w:t>
      </w:r>
      <w:r w:rsidR="0071752E" w:rsidRPr="0056376B">
        <w:rPr>
          <w:rFonts w:ascii="Times New Roman" w:hAnsi="Times New Roman" w:cs="Times New Roman"/>
          <w:sz w:val="24"/>
          <w:szCs w:val="24"/>
        </w:rPr>
        <w:t xml:space="preserve">which </w:t>
      </w:r>
      <w:r w:rsidR="00C90C04" w:rsidRPr="0056376B">
        <w:rPr>
          <w:rFonts w:ascii="Times New Roman" w:hAnsi="Times New Roman" w:cs="Times New Roman"/>
          <w:sz w:val="24"/>
          <w:szCs w:val="24"/>
        </w:rPr>
        <w:t xml:space="preserve">were all achieved. </w:t>
      </w:r>
    </w:p>
    <w:p w14:paraId="24F849B1" w14:textId="77777777" w:rsidR="00C90C04" w:rsidRPr="0056376B" w:rsidRDefault="00C90C04" w:rsidP="00EA7AB5">
      <w:pPr>
        <w:autoSpaceDE w:val="0"/>
        <w:autoSpaceDN w:val="0"/>
        <w:adjustRightInd w:val="0"/>
        <w:spacing w:after="0"/>
        <w:rPr>
          <w:rFonts w:ascii="Times New Roman" w:hAnsi="Times New Roman" w:cs="Times New Roman"/>
          <w:sz w:val="24"/>
          <w:szCs w:val="24"/>
        </w:rPr>
      </w:pPr>
    </w:p>
    <w:p w14:paraId="642FC7FE" w14:textId="77777777" w:rsidR="00C90C04" w:rsidRPr="0056376B" w:rsidRDefault="0071752E" w:rsidP="00EA7AB5">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The s</w:t>
      </w:r>
      <w:r w:rsidR="00C90C04" w:rsidRPr="0056376B">
        <w:rPr>
          <w:rFonts w:ascii="Times New Roman" w:hAnsi="Times New Roman" w:cs="Times New Roman"/>
          <w:sz w:val="24"/>
          <w:szCs w:val="24"/>
        </w:rPr>
        <w:t>ummary of key achievements</w:t>
      </w:r>
      <w:r w:rsidRPr="0056376B">
        <w:rPr>
          <w:rFonts w:ascii="Times New Roman" w:hAnsi="Times New Roman" w:cs="Times New Roman"/>
          <w:sz w:val="24"/>
          <w:szCs w:val="24"/>
        </w:rPr>
        <w:t xml:space="preserve"> was as follows</w:t>
      </w:r>
      <w:r w:rsidR="00C90C04" w:rsidRPr="0056376B">
        <w:rPr>
          <w:rFonts w:ascii="Times New Roman" w:hAnsi="Times New Roman" w:cs="Times New Roman"/>
          <w:sz w:val="24"/>
          <w:szCs w:val="24"/>
        </w:rPr>
        <w:t xml:space="preserve">: </w:t>
      </w:r>
      <w:r w:rsidR="00C72709" w:rsidRPr="0056376B">
        <w:rPr>
          <w:rFonts w:ascii="Times New Roman" w:hAnsi="Times New Roman" w:cs="Times New Roman"/>
          <w:sz w:val="24"/>
          <w:szCs w:val="24"/>
        </w:rPr>
        <w:t>the SAQA loaded 100 percent of received data fr</w:t>
      </w:r>
      <w:r w:rsidRPr="0056376B">
        <w:rPr>
          <w:rFonts w:ascii="Times New Roman" w:hAnsi="Times New Roman" w:cs="Times New Roman"/>
          <w:sz w:val="24"/>
          <w:szCs w:val="24"/>
        </w:rPr>
        <w:t>o</w:t>
      </w:r>
      <w:r w:rsidR="00C72709" w:rsidRPr="0056376B">
        <w:rPr>
          <w:rFonts w:ascii="Times New Roman" w:hAnsi="Times New Roman" w:cs="Times New Roman"/>
          <w:sz w:val="24"/>
          <w:szCs w:val="24"/>
        </w:rPr>
        <w:t>m the QCs that met the criteria; loaded 100 percent of received data twice a year from professional bodies that met the criteria; produced one report per quarter on learner achievements and submitted it to the Minister; produced the 5</w:t>
      </w:r>
      <w:r w:rsidR="00C72709" w:rsidRPr="0056376B">
        <w:rPr>
          <w:rFonts w:ascii="Times New Roman" w:hAnsi="Times New Roman" w:cs="Times New Roman"/>
          <w:sz w:val="24"/>
          <w:szCs w:val="24"/>
          <w:vertAlign w:val="superscript"/>
        </w:rPr>
        <w:t>th</w:t>
      </w:r>
      <w:r w:rsidR="00C72709" w:rsidRPr="0056376B">
        <w:rPr>
          <w:rFonts w:ascii="Times New Roman" w:hAnsi="Times New Roman" w:cs="Times New Roman"/>
          <w:sz w:val="24"/>
          <w:szCs w:val="24"/>
        </w:rPr>
        <w:t xml:space="preserve"> Trends Report; invoiced 100 percent of clients within 30 days of completing verifications process; and produced a progress report for each quarter. </w:t>
      </w:r>
    </w:p>
    <w:p w14:paraId="18183A0F" w14:textId="77777777" w:rsidR="005608C3" w:rsidRPr="0056376B" w:rsidRDefault="005608C3" w:rsidP="00EA7AB5">
      <w:pPr>
        <w:autoSpaceDE w:val="0"/>
        <w:autoSpaceDN w:val="0"/>
        <w:adjustRightInd w:val="0"/>
        <w:spacing w:after="0"/>
        <w:rPr>
          <w:rFonts w:ascii="Times New Roman" w:hAnsi="Times New Roman" w:cs="Times New Roman"/>
          <w:sz w:val="24"/>
          <w:szCs w:val="24"/>
        </w:rPr>
      </w:pPr>
    </w:p>
    <w:p w14:paraId="747822AB"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4. Programme 4: Foreign Qualifications Evaluation and Advisory Services</w:t>
      </w:r>
    </w:p>
    <w:p w14:paraId="3FD6F66D" w14:textId="77777777" w:rsidR="00E12366" w:rsidRPr="0056376B" w:rsidRDefault="00EA7AB5" w:rsidP="00EA7AB5">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The programme</w:t>
      </w:r>
      <w:r w:rsidR="00783BB1" w:rsidRPr="0056376B">
        <w:rPr>
          <w:rFonts w:ascii="Times New Roman" w:hAnsi="Times New Roman" w:cs="Times New Roman"/>
          <w:sz w:val="24"/>
          <w:szCs w:val="24"/>
        </w:rPr>
        <w:t xml:space="preserve"> is responsible for evaluating</w:t>
      </w:r>
      <w:r w:rsidR="004D5C7D" w:rsidRPr="0056376B">
        <w:rPr>
          <w:rFonts w:ascii="Times New Roman" w:hAnsi="Times New Roman" w:cs="Times New Roman"/>
          <w:sz w:val="24"/>
          <w:szCs w:val="24"/>
        </w:rPr>
        <w:t xml:space="preserve"> foreign qualifications against set criteria, including verification of the authenticity of qualifications and comparison of foreign qualifications with similar qualifications on the South African NQF.</w:t>
      </w:r>
      <w:r w:rsidR="00963149" w:rsidRPr="0056376B">
        <w:rPr>
          <w:rFonts w:ascii="Times New Roman" w:hAnsi="Times New Roman" w:cs="Times New Roman"/>
          <w:sz w:val="24"/>
          <w:szCs w:val="24"/>
        </w:rPr>
        <w:t xml:space="preserve"> Its Strategic Objective is to provide a foreign qualifications evaluation and advisory service. </w:t>
      </w:r>
    </w:p>
    <w:p w14:paraId="34B89AA0" w14:textId="77777777" w:rsidR="00E12366" w:rsidRPr="0056376B" w:rsidRDefault="00E12366" w:rsidP="00EA7AB5">
      <w:pPr>
        <w:autoSpaceDE w:val="0"/>
        <w:autoSpaceDN w:val="0"/>
        <w:adjustRightInd w:val="0"/>
        <w:spacing w:after="0"/>
        <w:rPr>
          <w:rFonts w:ascii="Times New Roman" w:hAnsi="Times New Roman" w:cs="Times New Roman"/>
          <w:sz w:val="24"/>
          <w:szCs w:val="24"/>
        </w:rPr>
      </w:pPr>
    </w:p>
    <w:p w14:paraId="2910BC9A" w14:textId="77777777" w:rsidR="00783BB1" w:rsidRPr="0056376B" w:rsidRDefault="00D037E9" w:rsidP="00EA7AB5">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 xml:space="preserve">The programme had three targets </w:t>
      </w:r>
      <w:r w:rsidR="005B20A7" w:rsidRPr="0056376B">
        <w:rPr>
          <w:rFonts w:ascii="Times New Roman" w:hAnsi="Times New Roman" w:cs="Times New Roman"/>
          <w:sz w:val="24"/>
          <w:szCs w:val="24"/>
        </w:rPr>
        <w:t>which were</w:t>
      </w:r>
      <w:r w:rsidRPr="0056376B">
        <w:rPr>
          <w:rFonts w:ascii="Times New Roman" w:hAnsi="Times New Roman" w:cs="Times New Roman"/>
          <w:sz w:val="24"/>
          <w:szCs w:val="24"/>
        </w:rPr>
        <w:t xml:space="preserve"> all achieved. The SAQA produced a monitoring report on the implementation of the approved </w:t>
      </w:r>
      <w:r w:rsidR="001E0F72" w:rsidRPr="0056376B">
        <w:rPr>
          <w:rFonts w:ascii="Times New Roman" w:hAnsi="Times New Roman" w:cs="Times New Roman"/>
          <w:sz w:val="24"/>
          <w:szCs w:val="24"/>
        </w:rPr>
        <w:t>p</w:t>
      </w:r>
      <w:r w:rsidRPr="0056376B">
        <w:rPr>
          <w:rFonts w:ascii="Times New Roman" w:hAnsi="Times New Roman" w:cs="Times New Roman"/>
          <w:sz w:val="24"/>
          <w:szCs w:val="24"/>
        </w:rPr>
        <w:t xml:space="preserve">olicy and </w:t>
      </w:r>
      <w:r w:rsidR="001E0F72" w:rsidRPr="0056376B">
        <w:rPr>
          <w:rFonts w:ascii="Times New Roman" w:hAnsi="Times New Roman" w:cs="Times New Roman"/>
          <w:sz w:val="24"/>
          <w:szCs w:val="24"/>
        </w:rPr>
        <w:t>c</w:t>
      </w:r>
      <w:r w:rsidRPr="0056376B">
        <w:rPr>
          <w:rFonts w:ascii="Times New Roman" w:hAnsi="Times New Roman" w:cs="Times New Roman"/>
          <w:sz w:val="24"/>
          <w:szCs w:val="24"/>
        </w:rPr>
        <w:t xml:space="preserve">riteria for the </w:t>
      </w:r>
      <w:r w:rsidR="001E0F72" w:rsidRPr="0056376B">
        <w:rPr>
          <w:rFonts w:ascii="Times New Roman" w:hAnsi="Times New Roman" w:cs="Times New Roman"/>
          <w:sz w:val="24"/>
          <w:szCs w:val="24"/>
        </w:rPr>
        <w:t>e</w:t>
      </w:r>
      <w:r w:rsidRPr="0056376B">
        <w:rPr>
          <w:rFonts w:ascii="Times New Roman" w:hAnsi="Times New Roman" w:cs="Times New Roman"/>
          <w:sz w:val="24"/>
          <w:szCs w:val="24"/>
        </w:rPr>
        <w:t xml:space="preserve">valuation of </w:t>
      </w:r>
      <w:r w:rsidR="001E0F72" w:rsidRPr="0056376B">
        <w:rPr>
          <w:rFonts w:ascii="Times New Roman" w:hAnsi="Times New Roman" w:cs="Times New Roman"/>
          <w:sz w:val="24"/>
          <w:szCs w:val="24"/>
        </w:rPr>
        <w:t>f</w:t>
      </w:r>
      <w:r w:rsidRPr="0056376B">
        <w:rPr>
          <w:rFonts w:ascii="Times New Roman" w:hAnsi="Times New Roman" w:cs="Times New Roman"/>
          <w:sz w:val="24"/>
          <w:szCs w:val="24"/>
        </w:rPr>
        <w:t xml:space="preserve">oreign </w:t>
      </w:r>
      <w:r w:rsidR="001E0F72" w:rsidRPr="0056376B">
        <w:rPr>
          <w:rFonts w:ascii="Times New Roman" w:hAnsi="Times New Roman" w:cs="Times New Roman"/>
          <w:sz w:val="24"/>
          <w:szCs w:val="24"/>
        </w:rPr>
        <w:t>q</w:t>
      </w:r>
      <w:r w:rsidRPr="0056376B">
        <w:rPr>
          <w:rFonts w:ascii="Times New Roman" w:hAnsi="Times New Roman" w:cs="Times New Roman"/>
          <w:sz w:val="24"/>
          <w:szCs w:val="24"/>
        </w:rPr>
        <w:t>ualificatio</w:t>
      </w:r>
      <w:r w:rsidR="00A4782E" w:rsidRPr="0056376B">
        <w:rPr>
          <w:rFonts w:ascii="Times New Roman" w:hAnsi="Times New Roman" w:cs="Times New Roman"/>
          <w:sz w:val="24"/>
          <w:szCs w:val="24"/>
        </w:rPr>
        <w:t>ns within the South African NQF</w:t>
      </w:r>
      <w:r w:rsidRPr="0056376B">
        <w:rPr>
          <w:rFonts w:ascii="Times New Roman" w:hAnsi="Times New Roman" w:cs="Times New Roman"/>
          <w:sz w:val="24"/>
          <w:szCs w:val="24"/>
        </w:rPr>
        <w:t xml:space="preserve"> as amended; registered and activated 100 percent of all compliant applications for further processing and produced the annual Trends Report on </w:t>
      </w:r>
      <w:r w:rsidR="001E0F72" w:rsidRPr="0056376B">
        <w:rPr>
          <w:rFonts w:ascii="Times New Roman" w:hAnsi="Times New Roman" w:cs="Times New Roman"/>
          <w:sz w:val="24"/>
          <w:szCs w:val="24"/>
        </w:rPr>
        <w:t>m</w:t>
      </w:r>
      <w:r w:rsidRPr="0056376B">
        <w:rPr>
          <w:rFonts w:ascii="Times New Roman" w:hAnsi="Times New Roman" w:cs="Times New Roman"/>
          <w:sz w:val="24"/>
          <w:szCs w:val="24"/>
        </w:rPr>
        <w:t xml:space="preserve">isrepresented </w:t>
      </w:r>
      <w:r w:rsidR="001E0F72" w:rsidRPr="0056376B">
        <w:rPr>
          <w:rFonts w:ascii="Times New Roman" w:hAnsi="Times New Roman" w:cs="Times New Roman"/>
          <w:sz w:val="24"/>
          <w:szCs w:val="24"/>
        </w:rPr>
        <w:t>f</w:t>
      </w:r>
      <w:r w:rsidRPr="0056376B">
        <w:rPr>
          <w:rFonts w:ascii="Times New Roman" w:hAnsi="Times New Roman" w:cs="Times New Roman"/>
          <w:sz w:val="24"/>
          <w:szCs w:val="24"/>
        </w:rPr>
        <w:t xml:space="preserve">oreign </w:t>
      </w:r>
      <w:r w:rsidR="001E0F72" w:rsidRPr="0056376B">
        <w:rPr>
          <w:rFonts w:ascii="Times New Roman" w:hAnsi="Times New Roman" w:cs="Times New Roman"/>
          <w:sz w:val="24"/>
          <w:szCs w:val="24"/>
        </w:rPr>
        <w:t>q</w:t>
      </w:r>
      <w:r w:rsidRPr="0056376B">
        <w:rPr>
          <w:rFonts w:ascii="Times New Roman" w:hAnsi="Times New Roman" w:cs="Times New Roman"/>
          <w:sz w:val="24"/>
          <w:szCs w:val="24"/>
        </w:rPr>
        <w:t>ualifications.</w:t>
      </w:r>
    </w:p>
    <w:p w14:paraId="02201692" w14:textId="77777777" w:rsidR="005608C3" w:rsidRPr="0056376B" w:rsidRDefault="005608C3" w:rsidP="00EA7AB5">
      <w:pPr>
        <w:autoSpaceDE w:val="0"/>
        <w:autoSpaceDN w:val="0"/>
        <w:adjustRightInd w:val="0"/>
        <w:spacing w:after="0"/>
        <w:rPr>
          <w:rFonts w:ascii="Times New Roman" w:hAnsi="Times New Roman" w:cs="Times New Roman"/>
          <w:sz w:val="24"/>
          <w:szCs w:val="24"/>
        </w:rPr>
      </w:pPr>
    </w:p>
    <w:p w14:paraId="240EA27A"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5. Programme 5: Research</w:t>
      </w:r>
    </w:p>
    <w:p w14:paraId="607BE814" w14:textId="77777777" w:rsidR="009351AE" w:rsidRPr="0056376B" w:rsidRDefault="00EC3199" w:rsidP="00EA7AB5">
      <w:pPr>
        <w:rPr>
          <w:rFonts w:ascii="Times New Roman" w:hAnsi="Times New Roman" w:cs="Times New Roman"/>
          <w:sz w:val="24"/>
          <w:szCs w:val="24"/>
        </w:rPr>
      </w:pPr>
      <w:r w:rsidRPr="0056376B">
        <w:rPr>
          <w:rFonts w:ascii="Times New Roman" w:hAnsi="Times New Roman" w:cs="Times New Roman"/>
          <w:sz w:val="24"/>
          <w:szCs w:val="24"/>
        </w:rPr>
        <w:t>The programme is responsible for conducting evidence-based research to evaluate the impact of the NQF and inform the development and further implementation of the NQF. Its Strategic Objective is to facilitate and support the implementation of the NQF policies in a simple, coherent and integrated manner, and to conduct research on issues of importance to the NQF.</w:t>
      </w:r>
    </w:p>
    <w:p w14:paraId="21F1367F" w14:textId="34059F6F" w:rsidR="004B231D" w:rsidRPr="0056376B" w:rsidRDefault="00F77A75" w:rsidP="00EA7AB5">
      <w:pPr>
        <w:rPr>
          <w:rFonts w:ascii="Times New Roman" w:hAnsi="Times New Roman" w:cs="Times New Roman"/>
          <w:sz w:val="24"/>
          <w:szCs w:val="24"/>
        </w:rPr>
      </w:pPr>
      <w:r w:rsidRPr="0056376B">
        <w:rPr>
          <w:rFonts w:ascii="Times New Roman" w:hAnsi="Times New Roman" w:cs="Times New Roman"/>
          <w:sz w:val="24"/>
          <w:szCs w:val="24"/>
        </w:rPr>
        <w:t>The programme had four targets, of which three were achieved and one was not</w:t>
      </w:r>
      <w:r w:rsidR="00E502F2" w:rsidRPr="0056376B">
        <w:rPr>
          <w:rFonts w:ascii="Times New Roman" w:hAnsi="Times New Roman" w:cs="Times New Roman"/>
          <w:sz w:val="24"/>
          <w:szCs w:val="24"/>
        </w:rPr>
        <w:t xml:space="preserve"> </w:t>
      </w:r>
      <w:r w:rsidRPr="0056376B">
        <w:rPr>
          <w:rFonts w:ascii="Times New Roman" w:hAnsi="Times New Roman" w:cs="Times New Roman"/>
          <w:sz w:val="24"/>
          <w:szCs w:val="24"/>
        </w:rPr>
        <w:t xml:space="preserve">achieved. </w:t>
      </w:r>
      <w:r w:rsidR="00E0034E" w:rsidRPr="0056376B">
        <w:rPr>
          <w:rFonts w:ascii="Times New Roman" w:hAnsi="Times New Roman" w:cs="Times New Roman"/>
          <w:sz w:val="24"/>
          <w:szCs w:val="24"/>
        </w:rPr>
        <w:t xml:space="preserve">The SAQA produced a detailed report on progress made with current partnerships, produced the Draft 2017 NQF Impact Study Report and produced one </w:t>
      </w:r>
      <w:r w:rsidR="00EB6360" w:rsidRPr="0056376B">
        <w:rPr>
          <w:rFonts w:ascii="Times New Roman" w:hAnsi="Times New Roman" w:cs="Times New Roman"/>
          <w:sz w:val="24"/>
          <w:szCs w:val="24"/>
        </w:rPr>
        <w:t>b</w:t>
      </w:r>
      <w:r w:rsidR="00E0034E" w:rsidRPr="0056376B">
        <w:rPr>
          <w:rFonts w:ascii="Times New Roman" w:hAnsi="Times New Roman" w:cs="Times New Roman"/>
          <w:sz w:val="24"/>
          <w:szCs w:val="24"/>
        </w:rPr>
        <w:t xml:space="preserve">ulletin. </w:t>
      </w:r>
      <w:r w:rsidR="00FB7309" w:rsidRPr="0056376B">
        <w:rPr>
          <w:rFonts w:ascii="Times New Roman" w:hAnsi="Times New Roman" w:cs="Times New Roman"/>
          <w:sz w:val="24"/>
          <w:szCs w:val="24"/>
        </w:rPr>
        <w:t xml:space="preserve">The target to commence and report on the implementation of the Articulation Ombud function (subject to Ministerial approval) was not met because the Minister did not give approval for the implementation of the Ombud function </w:t>
      </w:r>
      <w:r w:rsidR="00055FB0" w:rsidRPr="0056376B">
        <w:rPr>
          <w:rFonts w:ascii="Times New Roman" w:hAnsi="Times New Roman" w:cs="Times New Roman"/>
          <w:sz w:val="24"/>
          <w:szCs w:val="24"/>
        </w:rPr>
        <w:t>during the year under review</w:t>
      </w:r>
      <w:r w:rsidR="00FB7309" w:rsidRPr="0056376B">
        <w:rPr>
          <w:rFonts w:ascii="Times New Roman" w:hAnsi="Times New Roman" w:cs="Times New Roman"/>
          <w:sz w:val="24"/>
          <w:szCs w:val="24"/>
        </w:rPr>
        <w:t>.</w:t>
      </w:r>
    </w:p>
    <w:p w14:paraId="1075424A" w14:textId="77777777" w:rsidR="0056376B" w:rsidRDefault="0056376B" w:rsidP="00EA7AB5">
      <w:pPr>
        <w:rPr>
          <w:rFonts w:ascii="Times New Roman" w:hAnsi="Times New Roman" w:cs="Times New Roman"/>
          <w:b/>
          <w:sz w:val="24"/>
          <w:szCs w:val="24"/>
        </w:rPr>
      </w:pPr>
    </w:p>
    <w:p w14:paraId="7364BAE6" w14:textId="77777777" w:rsidR="0056376B" w:rsidRDefault="0056376B" w:rsidP="00EA7AB5">
      <w:pPr>
        <w:rPr>
          <w:rFonts w:ascii="Times New Roman" w:hAnsi="Times New Roman" w:cs="Times New Roman"/>
          <w:b/>
          <w:sz w:val="24"/>
          <w:szCs w:val="24"/>
        </w:rPr>
      </w:pPr>
    </w:p>
    <w:p w14:paraId="3DC46288" w14:textId="0E6C7F85"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5</w:t>
      </w:r>
      <w:r w:rsidR="009351AE"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6. Pro</w:t>
      </w:r>
      <w:r w:rsidR="009351AE" w:rsidRPr="0056376B">
        <w:rPr>
          <w:rFonts w:ascii="Times New Roman" w:hAnsi="Times New Roman" w:cs="Times New Roman"/>
          <w:b/>
          <w:sz w:val="24"/>
          <w:szCs w:val="24"/>
        </w:rPr>
        <w:t>gramme 6: International Liaison</w:t>
      </w:r>
    </w:p>
    <w:p w14:paraId="3204BE52" w14:textId="77777777" w:rsidR="00EB2D3B" w:rsidRPr="0056376B" w:rsidRDefault="00EA7AB5" w:rsidP="00EA7AB5">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 xml:space="preserve">The programme </w:t>
      </w:r>
      <w:r w:rsidR="00EB2D3B" w:rsidRPr="0056376B">
        <w:rPr>
          <w:rFonts w:ascii="Times New Roman" w:hAnsi="Times New Roman" w:cs="Times New Roman"/>
          <w:sz w:val="24"/>
          <w:szCs w:val="24"/>
        </w:rPr>
        <w:t>is responsible for liaising with international partners on matters concerning qualifications frameworks and sharing best practice within the NQF family. Its Strategic Objective is to ensure effective international collaboration and benchmarking.</w:t>
      </w:r>
    </w:p>
    <w:p w14:paraId="7B060B21" w14:textId="77777777" w:rsidR="007F5E6F" w:rsidRPr="0056376B" w:rsidRDefault="007F5E6F" w:rsidP="00EA7AB5">
      <w:pPr>
        <w:autoSpaceDE w:val="0"/>
        <w:autoSpaceDN w:val="0"/>
        <w:adjustRightInd w:val="0"/>
        <w:spacing w:after="0" w:line="240" w:lineRule="auto"/>
        <w:jc w:val="left"/>
        <w:rPr>
          <w:rFonts w:ascii="Times New Roman" w:hAnsi="Times New Roman" w:cs="Times New Roman"/>
          <w:sz w:val="24"/>
          <w:szCs w:val="24"/>
        </w:rPr>
      </w:pPr>
    </w:p>
    <w:p w14:paraId="31E5EBCC" w14:textId="77777777" w:rsidR="00EA7AB5" w:rsidRPr="0056376B" w:rsidRDefault="007F5E6F" w:rsidP="005C72AF">
      <w:pPr>
        <w:autoSpaceDE w:val="0"/>
        <w:autoSpaceDN w:val="0"/>
        <w:adjustRightInd w:val="0"/>
        <w:spacing w:after="0"/>
        <w:rPr>
          <w:rFonts w:ascii="Times New Roman" w:hAnsi="Times New Roman" w:cs="Times New Roman"/>
          <w:sz w:val="24"/>
          <w:szCs w:val="24"/>
        </w:rPr>
      </w:pPr>
      <w:r w:rsidRPr="0056376B">
        <w:rPr>
          <w:rFonts w:ascii="Times New Roman" w:hAnsi="Times New Roman" w:cs="Times New Roman"/>
          <w:sz w:val="24"/>
          <w:szCs w:val="24"/>
        </w:rPr>
        <w:t>The programme had six targets and were all achieved</w:t>
      </w:r>
      <w:r w:rsidR="00A30C80" w:rsidRPr="0056376B">
        <w:rPr>
          <w:rFonts w:ascii="Times New Roman" w:hAnsi="Times New Roman" w:cs="Times New Roman"/>
          <w:sz w:val="24"/>
          <w:szCs w:val="24"/>
        </w:rPr>
        <w:t xml:space="preserve"> as follows:</w:t>
      </w:r>
      <w:r w:rsidRPr="0056376B">
        <w:rPr>
          <w:rFonts w:ascii="Times New Roman" w:hAnsi="Times New Roman" w:cs="Times New Roman"/>
          <w:sz w:val="24"/>
          <w:szCs w:val="24"/>
        </w:rPr>
        <w:t xml:space="preserve"> </w:t>
      </w:r>
      <w:r w:rsidR="00A30C80" w:rsidRPr="0056376B">
        <w:rPr>
          <w:rFonts w:ascii="Times New Roman" w:hAnsi="Times New Roman" w:cs="Times New Roman"/>
          <w:sz w:val="24"/>
          <w:szCs w:val="24"/>
        </w:rPr>
        <w:t>t</w:t>
      </w:r>
      <w:r w:rsidR="005C72AF" w:rsidRPr="0056376B">
        <w:rPr>
          <w:rFonts w:ascii="Times New Roman" w:hAnsi="Times New Roman" w:cs="Times New Roman"/>
          <w:sz w:val="24"/>
          <w:szCs w:val="24"/>
        </w:rPr>
        <w:t>he SAQA produced two documents informing NQF partners and other stakeholders about international best practice; convened a benchmarking workshop; participated in 12 international forums so as to share be</w:t>
      </w:r>
      <w:r w:rsidR="00C01C23" w:rsidRPr="0056376B">
        <w:rPr>
          <w:rFonts w:ascii="Times New Roman" w:hAnsi="Times New Roman" w:cs="Times New Roman"/>
          <w:sz w:val="24"/>
          <w:szCs w:val="24"/>
        </w:rPr>
        <w:t>st practice; produced one trend</w:t>
      </w:r>
      <w:r w:rsidR="005C72AF" w:rsidRPr="0056376B">
        <w:rPr>
          <w:rFonts w:ascii="Times New Roman" w:hAnsi="Times New Roman" w:cs="Times New Roman"/>
          <w:sz w:val="24"/>
          <w:szCs w:val="24"/>
        </w:rPr>
        <w:t xml:space="preserve"> analysis report on international developments and hosted eight workshops related to the implementation of the </w:t>
      </w:r>
      <w:r w:rsidR="003138FB" w:rsidRPr="0056376B">
        <w:rPr>
          <w:rFonts w:ascii="Times New Roman" w:hAnsi="Times New Roman" w:cs="Times New Roman"/>
          <w:sz w:val="24"/>
          <w:szCs w:val="24"/>
        </w:rPr>
        <w:t>Southern African Development Community (</w:t>
      </w:r>
      <w:r w:rsidR="005C72AF" w:rsidRPr="0056376B">
        <w:rPr>
          <w:rFonts w:ascii="Times New Roman" w:hAnsi="Times New Roman" w:cs="Times New Roman"/>
          <w:sz w:val="24"/>
          <w:szCs w:val="24"/>
        </w:rPr>
        <w:t>SADC</w:t>
      </w:r>
      <w:r w:rsidR="003138FB" w:rsidRPr="0056376B">
        <w:rPr>
          <w:rFonts w:ascii="Times New Roman" w:hAnsi="Times New Roman" w:cs="Times New Roman"/>
          <w:sz w:val="24"/>
          <w:szCs w:val="24"/>
        </w:rPr>
        <w:t>)</w:t>
      </w:r>
      <w:r w:rsidR="005C72AF" w:rsidRPr="0056376B">
        <w:rPr>
          <w:rFonts w:ascii="Times New Roman" w:hAnsi="Times New Roman" w:cs="Times New Roman"/>
          <w:sz w:val="24"/>
          <w:szCs w:val="24"/>
        </w:rPr>
        <w:t xml:space="preserve"> Qualifications Framework (SADCQF). </w:t>
      </w:r>
    </w:p>
    <w:p w14:paraId="777458B8" w14:textId="77777777" w:rsidR="0056376B" w:rsidRDefault="0056376B" w:rsidP="00E251DE">
      <w:pPr>
        <w:rPr>
          <w:rFonts w:ascii="Times New Roman" w:hAnsi="Times New Roman" w:cs="Times New Roman"/>
          <w:b/>
          <w:sz w:val="24"/>
          <w:szCs w:val="24"/>
        </w:rPr>
      </w:pPr>
    </w:p>
    <w:p w14:paraId="2B343117" w14:textId="49164C27" w:rsidR="00C6014A" w:rsidRPr="0056376B" w:rsidRDefault="00C6014A" w:rsidP="00E251DE">
      <w:pPr>
        <w:rPr>
          <w:rFonts w:ascii="Times New Roman" w:hAnsi="Times New Roman" w:cs="Times New Roman"/>
          <w:b/>
          <w:sz w:val="24"/>
          <w:szCs w:val="24"/>
        </w:rPr>
      </w:pPr>
      <w:r w:rsidRPr="0056376B">
        <w:rPr>
          <w:rFonts w:ascii="Times New Roman" w:hAnsi="Times New Roman" w:cs="Times New Roman"/>
          <w:b/>
          <w:sz w:val="24"/>
          <w:szCs w:val="24"/>
        </w:rPr>
        <w:t>5.4. Auditor-General’s report for the 2017/18 financial year</w:t>
      </w:r>
    </w:p>
    <w:p w14:paraId="0C4C14DA" w14:textId="77777777" w:rsidR="00C6014A" w:rsidRPr="0056376B" w:rsidRDefault="00A27AB2" w:rsidP="00E251DE">
      <w:pPr>
        <w:rPr>
          <w:rFonts w:ascii="Times New Roman" w:hAnsi="Times New Roman" w:cs="Times New Roman"/>
          <w:b/>
          <w:sz w:val="24"/>
          <w:szCs w:val="24"/>
        </w:rPr>
      </w:pPr>
      <w:r w:rsidRPr="0056376B">
        <w:rPr>
          <w:rFonts w:ascii="Times New Roman" w:hAnsi="Times New Roman" w:cs="Times New Roman"/>
          <w:b/>
          <w:sz w:val="24"/>
          <w:szCs w:val="24"/>
        </w:rPr>
        <w:t>5.4.1. Audit opinion</w:t>
      </w:r>
    </w:p>
    <w:p w14:paraId="5DC8AC56" w14:textId="77777777" w:rsidR="00A27AB2" w:rsidRPr="0056376B" w:rsidRDefault="00A84413" w:rsidP="00E251DE">
      <w:pPr>
        <w:rPr>
          <w:rFonts w:ascii="Times New Roman" w:hAnsi="Times New Roman" w:cs="Times New Roman"/>
          <w:sz w:val="24"/>
          <w:szCs w:val="24"/>
        </w:rPr>
      </w:pPr>
      <w:r w:rsidRPr="0056376B">
        <w:rPr>
          <w:rFonts w:ascii="Times New Roman" w:hAnsi="Times New Roman" w:cs="Times New Roman"/>
          <w:sz w:val="24"/>
          <w:szCs w:val="24"/>
        </w:rPr>
        <w:t xml:space="preserve">For the year under review, the SAQA received an unqualified audit opinion with findings. </w:t>
      </w:r>
    </w:p>
    <w:p w14:paraId="76884178" w14:textId="77777777" w:rsidR="00A84413" w:rsidRPr="0056376B" w:rsidRDefault="00A84413" w:rsidP="00E251DE">
      <w:pPr>
        <w:rPr>
          <w:rFonts w:ascii="Times New Roman" w:hAnsi="Times New Roman" w:cs="Times New Roman"/>
          <w:b/>
          <w:sz w:val="24"/>
          <w:szCs w:val="24"/>
        </w:rPr>
      </w:pPr>
      <w:r w:rsidRPr="0056376B">
        <w:rPr>
          <w:rFonts w:ascii="Times New Roman" w:hAnsi="Times New Roman" w:cs="Times New Roman"/>
          <w:b/>
          <w:sz w:val="24"/>
          <w:szCs w:val="24"/>
        </w:rPr>
        <w:t>5.4.2. Matters of emphasis</w:t>
      </w:r>
    </w:p>
    <w:p w14:paraId="64449DD0" w14:textId="77777777" w:rsidR="001B0AFB" w:rsidRPr="0056376B" w:rsidRDefault="005B20A7" w:rsidP="00E251DE">
      <w:pPr>
        <w:rPr>
          <w:rFonts w:ascii="Times New Roman" w:hAnsi="Times New Roman" w:cs="Times New Roman"/>
          <w:sz w:val="24"/>
          <w:szCs w:val="24"/>
        </w:rPr>
      </w:pPr>
      <w:r w:rsidRPr="0056376B">
        <w:rPr>
          <w:rFonts w:ascii="Times New Roman" w:hAnsi="Times New Roman" w:cs="Times New Roman"/>
          <w:b/>
          <w:sz w:val="24"/>
          <w:szCs w:val="24"/>
        </w:rPr>
        <w:t>I</w:t>
      </w:r>
      <w:r w:rsidR="00A84413" w:rsidRPr="0056376B">
        <w:rPr>
          <w:rFonts w:ascii="Times New Roman" w:hAnsi="Times New Roman" w:cs="Times New Roman"/>
          <w:b/>
          <w:sz w:val="24"/>
          <w:szCs w:val="24"/>
        </w:rPr>
        <w:t>. Annual Financial statements</w:t>
      </w:r>
      <w:r w:rsidR="001B0AFB" w:rsidRPr="0056376B">
        <w:rPr>
          <w:rFonts w:ascii="Times New Roman" w:hAnsi="Times New Roman" w:cs="Times New Roman"/>
          <w:b/>
          <w:sz w:val="24"/>
          <w:szCs w:val="24"/>
        </w:rPr>
        <w:t>:</w:t>
      </w:r>
      <w:r w:rsidR="00EB6360" w:rsidRPr="0056376B">
        <w:rPr>
          <w:rFonts w:ascii="Times New Roman" w:hAnsi="Times New Roman" w:cs="Times New Roman"/>
          <w:sz w:val="24"/>
          <w:szCs w:val="24"/>
        </w:rPr>
        <w:t xml:space="preserve"> The AG reported that the financial s</w:t>
      </w:r>
      <w:r w:rsidR="001B0AFB" w:rsidRPr="0056376B">
        <w:rPr>
          <w:rFonts w:ascii="Times New Roman" w:hAnsi="Times New Roman" w:cs="Times New Roman"/>
          <w:sz w:val="24"/>
          <w:szCs w:val="24"/>
        </w:rPr>
        <w:t xml:space="preserve">tatements submitted for auditing were not prepared in accordance with the prescribed financial reporting framework, as required by section 55(1) (b) of the PFMA. There were material misstatements on comparative figures of commitments identified by the </w:t>
      </w:r>
      <w:r w:rsidR="00EB6360" w:rsidRPr="0056376B">
        <w:rPr>
          <w:rFonts w:ascii="Times New Roman" w:hAnsi="Times New Roman" w:cs="Times New Roman"/>
          <w:sz w:val="24"/>
          <w:szCs w:val="24"/>
        </w:rPr>
        <w:t>a</w:t>
      </w:r>
      <w:r w:rsidR="001B0AFB" w:rsidRPr="0056376B">
        <w:rPr>
          <w:rFonts w:ascii="Times New Roman" w:hAnsi="Times New Roman" w:cs="Times New Roman"/>
          <w:sz w:val="24"/>
          <w:szCs w:val="24"/>
        </w:rPr>
        <w:t xml:space="preserve">uditors in the submitted </w:t>
      </w:r>
      <w:r w:rsidR="00EB6360" w:rsidRPr="0056376B">
        <w:rPr>
          <w:rFonts w:ascii="Times New Roman" w:hAnsi="Times New Roman" w:cs="Times New Roman"/>
          <w:sz w:val="24"/>
          <w:szCs w:val="24"/>
        </w:rPr>
        <w:t>f</w:t>
      </w:r>
      <w:r w:rsidR="001B0AFB" w:rsidRPr="0056376B">
        <w:rPr>
          <w:rFonts w:ascii="Times New Roman" w:hAnsi="Times New Roman" w:cs="Times New Roman"/>
          <w:sz w:val="24"/>
          <w:szCs w:val="24"/>
        </w:rPr>
        <w:t xml:space="preserve">inancial </w:t>
      </w:r>
      <w:r w:rsidR="00EB6360" w:rsidRPr="0056376B">
        <w:rPr>
          <w:rFonts w:ascii="Times New Roman" w:hAnsi="Times New Roman" w:cs="Times New Roman"/>
          <w:sz w:val="24"/>
          <w:szCs w:val="24"/>
        </w:rPr>
        <w:t>s</w:t>
      </w:r>
      <w:r w:rsidR="001B0AFB" w:rsidRPr="0056376B">
        <w:rPr>
          <w:rFonts w:ascii="Times New Roman" w:hAnsi="Times New Roman" w:cs="Times New Roman"/>
          <w:sz w:val="24"/>
          <w:szCs w:val="24"/>
        </w:rPr>
        <w:t xml:space="preserve">tatements and were subsequently corrected, resulting in the </w:t>
      </w:r>
      <w:r w:rsidR="00A30C80" w:rsidRPr="0056376B">
        <w:rPr>
          <w:rFonts w:ascii="Times New Roman" w:hAnsi="Times New Roman" w:cs="Times New Roman"/>
          <w:sz w:val="24"/>
          <w:szCs w:val="24"/>
        </w:rPr>
        <w:t>f</w:t>
      </w:r>
      <w:r w:rsidR="001B0AFB" w:rsidRPr="0056376B">
        <w:rPr>
          <w:rFonts w:ascii="Times New Roman" w:hAnsi="Times New Roman" w:cs="Times New Roman"/>
          <w:sz w:val="24"/>
          <w:szCs w:val="24"/>
        </w:rPr>
        <w:t xml:space="preserve">inancial </w:t>
      </w:r>
      <w:r w:rsidR="00A30C80" w:rsidRPr="0056376B">
        <w:rPr>
          <w:rFonts w:ascii="Times New Roman" w:hAnsi="Times New Roman" w:cs="Times New Roman"/>
          <w:sz w:val="24"/>
          <w:szCs w:val="24"/>
        </w:rPr>
        <w:t>s</w:t>
      </w:r>
      <w:r w:rsidR="001B0AFB" w:rsidRPr="0056376B">
        <w:rPr>
          <w:rFonts w:ascii="Times New Roman" w:hAnsi="Times New Roman" w:cs="Times New Roman"/>
          <w:sz w:val="24"/>
          <w:szCs w:val="24"/>
        </w:rPr>
        <w:t>tatements receiving unqualified audit opinion.</w:t>
      </w:r>
    </w:p>
    <w:p w14:paraId="37673344" w14:textId="77777777" w:rsidR="00A84413" w:rsidRPr="0056376B" w:rsidRDefault="001B0AFB" w:rsidP="00E251DE">
      <w:pPr>
        <w:rPr>
          <w:rFonts w:ascii="Times New Roman" w:hAnsi="Times New Roman" w:cs="Times New Roman"/>
          <w:sz w:val="24"/>
          <w:szCs w:val="24"/>
        </w:rPr>
      </w:pPr>
      <w:r w:rsidRPr="0056376B">
        <w:rPr>
          <w:rFonts w:ascii="Times New Roman" w:hAnsi="Times New Roman" w:cs="Times New Roman"/>
          <w:b/>
          <w:sz w:val="24"/>
          <w:szCs w:val="24"/>
        </w:rPr>
        <w:t>ii. Procurement and contract management</w:t>
      </w:r>
      <w:r w:rsidR="00F25DFA" w:rsidRPr="0056376B">
        <w:rPr>
          <w:rFonts w:ascii="Times New Roman" w:hAnsi="Times New Roman" w:cs="Times New Roman"/>
          <w:b/>
          <w:sz w:val="24"/>
          <w:szCs w:val="24"/>
        </w:rPr>
        <w:t>:</w:t>
      </w:r>
      <w:r w:rsidR="00F25DFA" w:rsidRPr="0056376B">
        <w:rPr>
          <w:rFonts w:ascii="Times New Roman" w:hAnsi="Times New Roman" w:cs="Times New Roman"/>
          <w:sz w:val="24"/>
          <w:szCs w:val="24"/>
        </w:rPr>
        <w:t xml:space="preserve"> The AG identified that some of the goods and services with a transaction value below R500 000 were procured without obtaining the required price quotations, as required by Treasury Regulation 16A6.1</w:t>
      </w:r>
      <w:r w:rsidR="000524C1" w:rsidRPr="0056376B">
        <w:rPr>
          <w:rFonts w:ascii="Times New Roman" w:hAnsi="Times New Roman" w:cs="Times New Roman"/>
          <w:sz w:val="24"/>
          <w:szCs w:val="24"/>
        </w:rPr>
        <w:t>. Some of the quotations were accepted from prospective suppliers who did not submit a declaration on whether they are employed by the state or connected to any person employed by the state, which is prescribed in order to comply with Treasury Regulation 17A8.3.</w:t>
      </w:r>
    </w:p>
    <w:p w14:paraId="0D269777" w14:textId="77777777" w:rsidR="004B231D" w:rsidRPr="0056376B" w:rsidRDefault="000524C1" w:rsidP="00E251DE">
      <w:pPr>
        <w:rPr>
          <w:rFonts w:ascii="Times New Roman" w:hAnsi="Times New Roman" w:cs="Times New Roman"/>
          <w:sz w:val="24"/>
          <w:szCs w:val="24"/>
        </w:rPr>
      </w:pPr>
      <w:r w:rsidRPr="0056376B">
        <w:rPr>
          <w:rFonts w:ascii="Times New Roman" w:hAnsi="Times New Roman" w:cs="Times New Roman"/>
          <w:b/>
          <w:sz w:val="24"/>
          <w:szCs w:val="24"/>
        </w:rPr>
        <w:t>iii. Expenditure management:</w:t>
      </w:r>
      <w:r w:rsidRPr="0056376B">
        <w:rPr>
          <w:rFonts w:ascii="Times New Roman" w:hAnsi="Times New Roman" w:cs="Times New Roman"/>
          <w:sz w:val="24"/>
          <w:szCs w:val="24"/>
        </w:rPr>
        <w:t xml:space="preserve"> Effective and appropriate steps were not taken to prevent irregular expenditure amounting to R272 189 as disclosed in note 30 to the Annual Financial Statements, as required by section 51(1) (b)(ii) of the PFMA. The majority of the irregular expenditure was caused by procurement processing not being adhered to.</w:t>
      </w:r>
    </w:p>
    <w:p w14:paraId="1C8D68F4" w14:textId="77777777" w:rsidR="00E61C87" w:rsidRPr="0056376B" w:rsidRDefault="00E61C87" w:rsidP="00E251DE">
      <w:pPr>
        <w:rPr>
          <w:rFonts w:ascii="Times New Roman" w:hAnsi="Times New Roman" w:cs="Times New Roman"/>
          <w:b/>
          <w:sz w:val="24"/>
          <w:szCs w:val="24"/>
        </w:rPr>
      </w:pPr>
      <w:r w:rsidRPr="0056376B">
        <w:rPr>
          <w:rFonts w:ascii="Times New Roman" w:hAnsi="Times New Roman" w:cs="Times New Roman"/>
          <w:b/>
          <w:sz w:val="24"/>
          <w:szCs w:val="24"/>
        </w:rPr>
        <w:t>iv. Internal control deficiencies</w:t>
      </w:r>
    </w:p>
    <w:p w14:paraId="78001F5F" w14:textId="77777777" w:rsidR="00E61C87" w:rsidRPr="0056376B" w:rsidRDefault="00E61C87" w:rsidP="004B231D">
      <w:pPr>
        <w:pStyle w:val="ListParagraph"/>
        <w:numPr>
          <w:ilvl w:val="0"/>
          <w:numId w:val="38"/>
        </w:numPr>
        <w:rPr>
          <w:rFonts w:ascii="Times New Roman" w:hAnsi="Times New Roman" w:cs="Times New Roman"/>
          <w:sz w:val="24"/>
          <w:szCs w:val="24"/>
        </w:rPr>
      </w:pPr>
      <w:r w:rsidRPr="0056376B">
        <w:rPr>
          <w:rFonts w:ascii="Times New Roman" w:hAnsi="Times New Roman" w:cs="Times New Roman"/>
          <w:b/>
          <w:sz w:val="24"/>
          <w:szCs w:val="24"/>
        </w:rPr>
        <w:t>Leadership:</w:t>
      </w:r>
      <w:r w:rsidRPr="0056376B">
        <w:rPr>
          <w:rFonts w:ascii="Times New Roman" w:hAnsi="Times New Roman" w:cs="Times New Roman"/>
          <w:sz w:val="24"/>
          <w:szCs w:val="24"/>
        </w:rPr>
        <w:t xml:space="preserve"> The AG noted that management did not monitor controls sufficiently to ensure that the financial reporting controls and compliance with legislation relating to procurement and financial statements disclosures were effective in preventing and detecting material misstatements and non-compliance with legislation.</w:t>
      </w:r>
    </w:p>
    <w:p w14:paraId="37C06B56" w14:textId="77777777" w:rsidR="00F25DFA" w:rsidRPr="0056376B" w:rsidRDefault="00EB6360" w:rsidP="004B231D">
      <w:pPr>
        <w:pStyle w:val="ListParagraph"/>
        <w:numPr>
          <w:ilvl w:val="0"/>
          <w:numId w:val="38"/>
        </w:numPr>
        <w:rPr>
          <w:rFonts w:ascii="Times New Roman" w:hAnsi="Times New Roman" w:cs="Times New Roman"/>
          <w:sz w:val="24"/>
          <w:szCs w:val="24"/>
        </w:rPr>
      </w:pPr>
      <w:r w:rsidRPr="0056376B">
        <w:rPr>
          <w:rFonts w:ascii="Times New Roman" w:hAnsi="Times New Roman" w:cs="Times New Roman"/>
          <w:b/>
          <w:sz w:val="24"/>
          <w:szCs w:val="24"/>
        </w:rPr>
        <w:t>Financial and performance m</w:t>
      </w:r>
      <w:r w:rsidR="00E61C87" w:rsidRPr="0056376B">
        <w:rPr>
          <w:rFonts w:ascii="Times New Roman" w:hAnsi="Times New Roman" w:cs="Times New Roman"/>
          <w:b/>
          <w:sz w:val="24"/>
          <w:szCs w:val="24"/>
        </w:rPr>
        <w:t>anagement:</w:t>
      </w:r>
      <w:r w:rsidR="00E61C87" w:rsidRPr="0056376B">
        <w:rPr>
          <w:rFonts w:ascii="Times New Roman" w:hAnsi="Times New Roman" w:cs="Times New Roman"/>
          <w:sz w:val="24"/>
          <w:szCs w:val="24"/>
        </w:rPr>
        <w:t xml:space="preserve"> The non-compliance with supply chain management could have been prevented had management properly reviewed and monitored compliance </w:t>
      </w:r>
      <w:r w:rsidR="00385C45" w:rsidRPr="0056376B">
        <w:rPr>
          <w:rFonts w:ascii="Times New Roman" w:hAnsi="Times New Roman" w:cs="Times New Roman"/>
          <w:sz w:val="24"/>
          <w:szCs w:val="24"/>
        </w:rPr>
        <w:t>with procurement and contracts.</w:t>
      </w:r>
    </w:p>
    <w:p w14:paraId="6BFE4C2A" w14:textId="77777777" w:rsidR="00E251DE" w:rsidRPr="0056376B" w:rsidRDefault="00E251DE" w:rsidP="00E251DE">
      <w:pPr>
        <w:rPr>
          <w:rFonts w:ascii="Times New Roman" w:hAnsi="Times New Roman" w:cs="Times New Roman"/>
          <w:b/>
          <w:sz w:val="24"/>
          <w:szCs w:val="24"/>
        </w:rPr>
      </w:pPr>
      <w:r w:rsidRPr="0056376B">
        <w:rPr>
          <w:rFonts w:ascii="Times New Roman" w:hAnsi="Times New Roman" w:cs="Times New Roman"/>
          <w:b/>
          <w:sz w:val="24"/>
          <w:szCs w:val="24"/>
        </w:rPr>
        <w:t>6.</w:t>
      </w:r>
      <w:r w:rsidRPr="0056376B">
        <w:rPr>
          <w:rFonts w:ascii="Times New Roman" w:hAnsi="Times New Roman" w:cs="Times New Roman"/>
          <w:sz w:val="24"/>
          <w:szCs w:val="24"/>
        </w:rPr>
        <w:t xml:space="preserve"> </w:t>
      </w:r>
      <w:r w:rsidRPr="0056376B">
        <w:rPr>
          <w:rFonts w:ascii="Times New Roman" w:hAnsi="Times New Roman" w:cs="Times New Roman"/>
          <w:b/>
          <w:sz w:val="24"/>
          <w:szCs w:val="24"/>
        </w:rPr>
        <w:t>OVERVIEW AND ASSESSMENT OF THE QUALITY COUNCIL FOR TRADES AND OCCUPATION (QCTO) 2017/18 ANNUAL REPORT</w:t>
      </w:r>
    </w:p>
    <w:p w14:paraId="15BCE511" w14:textId="77777777" w:rsidR="00E251DE" w:rsidRPr="0056376B" w:rsidRDefault="00E251DE" w:rsidP="00E251DE">
      <w:pPr>
        <w:rPr>
          <w:rFonts w:ascii="Times New Roman" w:hAnsi="Times New Roman" w:cs="Times New Roman"/>
          <w:b/>
          <w:sz w:val="24"/>
          <w:szCs w:val="24"/>
        </w:rPr>
      </w:pPr>
      <w:r w:rsidRPr="0056376B">
        <w:rPr>
          <w:rFonts w:ascii="Times New Roman" w:hAnsi="Times New Roman" w:cs="Times New Roman"/>
          <w:b/>
          <w:sz w:val="24"/>
          <w:szCs w:val="24"/>
        </w:rPr>
        <w:t>6.1. The QCTO Mandate</w:t>
      </w:r>
    </w:p>
    <w:p w14:paraId="0AAC6FC2" w14:textId="77777777" w:rsidR="00E251DE" w:rsidRPr="0056376B" w:rsidRDefault="00E251DE" w:rsidP="00E251DE">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 xml:space="preserve">The QCTO was established as a juristic person in 2010 in terms of the Skills Development Act (SDA), 97 of 1998 as amended in 2008. The QCTO is one of three Quality Councils (QCs) responsible for a part of the National Qualifications Framework (NQF), which is the Occupational Qualifications Sub-Framework (OQSF). </w:t>
      </w:r>
    </w:p>
    <w:p w14:paraId="144809E5" w14:textId="77777777" w:rsidR="00E251DE" w:rsidRPr="0056376B" w:rsidRDefault="00E251DE" w:rsidP="00E251DE">
      <w:pPr>
        <w:rPr>
          <w:rFonts w:ascii="Times New Roman" w:hAnsi="Times New Roman" w:cs="Times New Roman"/>
          <w:b/>
          <w:sz w:val="24"/>
          <w:szCs w:val="24"/>
        </w:rPr>
      </w:pPr>
      <w:r w:rsidRPr="0056376B">
        <w:rPr>
          <w:rFonts w:ascii="Times New Roman" w:hAnsi="Times New Roman" w:cs="Times New Roman"/>
          <w:b/>
          <w:sz w:val="24"/>
          <w:szCs w:val="24"/>
        </w:rPr>
        <w:t>6.2. Overview and assessment of the QCTO’S 2017/18 budget and expenditure</w:t>
      </w:r>
    </w:p>
    <w:p w14:paraId="2AB0544F" w14:textId="77777777" w:rsidR="00CF5A6E" w:rsidRPr="0056376B" w:rsidRDefault="00346DDF" w:rsidP="00E251DE">
      <w:pPr>
        <w:rPr>
          <w:rFonts w:ascii="Times New Roman" w:hAnsi="Times New Roman" w:cs="Times New Roman"/>
          <w:sz w:val="24"/>
          <w:szCs w:val="24"/>
        </w:rPr>
      </w:pPr>
      <w:r w:rsidRPr="0056376B">
        <w:rPr>
          <w:rFonts w:ascii="Times New Roman" w:hAnsi="Times New Roman" w:cs="Times New Roman"/>
          <w:sz w:val="24"/>
          <w:szCs w:val="24"/>
        </w:rPr>
        <w:t>The QCTO’s total revenue for the 2017/18 financial</w:t>
      </w:r>
      <w:r w:rsidR="00BA4BF1" w:rsidRPr="0056376B">
        <w:rPr>
          <w:rFonts w:ascii="Times New Roman" w:hAnsi="Times New Roman" w:cs="Times New Roman"/>
          <w:sz w:val="24"/>
          <w:szCs w:val="24"/>
        </w:rPr>
        <w:t xml:space="preserve"> year</w:t>
      </w:r>
      <w:r w:rsidRPr="0056376B">
        <w:rPr>
          <w:rFonts w:ascii="Times New Roman" w:hAnsi="Times New Roman" w:cs="Times New Roman"/>
          <w:sz w:val="24"/>
          <w:szCs w:val="24"/>
        </w:rPr>
        <w:t xml:space="preserve"> amounted to R100</w:t>
      </w:r>
      <w:r w:rsidR="004B231D" w:rsidRPr="0056376B">
        <w:rPr>
          <w:rFonts w:ascii="Times New Roman" w:hAnsi="Times New Roman" w:cs="Times New Roman"/>
          <w:sz w:val="24"/>
          <w:szCs w:val="24"/>
        </w:rPr>
        <w:t>.2</w:t>
      </w:r>
      <w:r w:rsidRPr="0056376B">
        <w:rPr>
          <w:rFonts w:ascii="Times New Roman" w:hAnsi="Times New Roman" w:cs="Times New Roman"/>
          <w:sz w:val="24"/>
          <w:szCs w:val="24"/>
        </w:rPr>
        <w:t xml:space="preserve"> million. The entity’s revenue increased by R12.5 million from R87.7 million in 2016/17. The revenue was comprised of R26.9 million</w:t>
      </w:r>
      <w:r w:rsidR="00EB6360" w:rsidRPr="0056376B">
        <w:rPr>
          <w:rFonts w:ascii="Times New Roman" w:hAnsi="Times New Roman" w:cs="Times New Roman"/>
          <w:sz w:val="24"/>
          <w:szCs w:val="24"/>
        </w:rPr>
        <w:t xml:space="preserve"> from the DHET</w:t>
      </w:r>
      <w:r w:rsidRPr="0056376B">
        <w:rPr>
          <w:rFonts w:ascii="Times New Roman" w:hAnsi="Times New Roman" w:cs="Times New Roman"/>
          <w:sz w:val="24"/>
          <w:szCs w:val="24"/>
        </w:rPr>
        <w:t xml:space="preserve"> </w:t>
      </w:r>
      <w:r w:rsidR="00EB6360" w:rsidRPr="0056376B">
        <w:rPr>
          <w:rFonts w:ascii="Times New Roman" w:hAnsi="Times New Roman" w:cs="Times New Roman"/>
          <w:sz w:val="24"/>
          <w:szCs w:val="24"/>
        </w:rPr>
        <w:t>g</w:t>
      </w:r>
      <w:r w:rsidRPr="0056376B">
        <w:rPr>
          <w:rFonts w:ascii="Times New Roman" w:hAnsi="Times New Roman" w:cs="Times New Roman"/>
          <w:sz w:val="24"/>
          <w:szCs w:val="24"/>
        </w:rPr>
        <w:t xml:space="preserve">rant </w:t>
      </w:r>
      <w:r w:rsidR="00EB6360" w:rsidRPr="0056376B">
        <w:rPr>
          <w:rFonts w:ascii="Times New Roman" w:hAnsi="Times New Roman" w:cs="Times New Roman"/>
          <w:sz w:val="24"/>
          <w:szCs w:val="24"/>
        </w:rPr>
        <w:t>a</w:t>
      </w:r>
      <w:r w:rsidRPr="0056376B">
        <w:rPr>
          <w:rFonts w:ascii="Times New Roman" w:hAnsi="Times New Roman" w:cs="Times New Roman"/>
          <w:sz w:val="24"/>
          <w:szCs w:val="24"/>
        </w:rPr>
        <w:t xml:space="preserve">llocation, which increased by R3.8 million from </w:t>
      </w:r>
      <w:r w:rsidR="00AC3337" w:rsidRPr="0056376B">
        <w:rPr>
          <w:rFonts w:ascii="Times New Roman" w:hAnsi="Times New Roman" w:cs="Times New Roman"/>
          <w:sz w:val="24"/>
          <w:szCs w:val="24"/>
        </w:rPr>
        <w:t xml:space="preserve">2016/17 allocation amounting to </w:t>
      </w:r>
      <w:r w:rsidR="00C2019E" w:rsidRPr="0056376B">
        <w:rPr>
          <w:rFonts w:ascii="Times New Roman" w:hAnsi="Times New Roman" w:cs="Times New Roman"/>
          <w:sz w:val="24"/>
          <w:szCs w:val="24"/>
        </w:rPr>
        <w:t xml:space="preserve">R23.1 million; R68.4 million </w:t>
      </w:r>
      <w:r w:rsidR="005B20A7" w:rsidRPr="0056376B">
        <w:rPr>
          <w:rFonts w:ascii="Times New Roman" w:hAnsi="Times New Roman" w:cs="Times New Roman"/>
          <w:sz w:val="24"/>
          <w:szCs w:val="24"/>
        </w:rPr>
        <w:t>from the</w:t>
      </w:r>
      <w:r w:rsidR="00BA4BF1" w:rsidRPr="0056376B">
        <w:rPr>
          <w:rFonts w:ascii="Times New Roman" w:hAnsi="Times New Roman" w:cs="Times New Roman"/>
          <w:sz w:val="24"/>
          <w:szCs w:val="24"/>
        </w:rPr>
        <w:t xml:space="preserve"> </w:t>
      </w:r>
      <w:r w:rsidR="00C2019E" w:rsidRPr="0056376B">
        <w:rPr>
          <w:rFonts w:ascii="Times New Roman" w:hAnsi="Times New Roman" w:cs="Times New Roman"/>
          <w:sz w:val="24"/>
          <w:szCs w:val="24"/>
        </w:rPr>
        <w:t xml:space="preserve">SETA </w:t>
      </w:r>
      <w:r w:rsidR="00EB6360" w:rsidRPr="0056376B">
        <w:rPr>
          <w:rFonts w:ascii="Times New Roman" w:hAnsi="Times New Roman" w:cs="Times New Roman"/>
          <w:sz w:val="24"/>
          <w:szCs w:val="24"/>
        </w:rPr>
        <w:t>g</w:t>
      </w:r>
      <w:r w:rsidR="00C2019E" w:rsidRPr="0056376B">
        <w:rPr>
          <w:rFonts w:ascii="Times New Roman" w:hAnsi="Times New Roman" w:cs="Times New Roman"/>
          <w:sz w:val="24"/>
          <w:szCs w:val="24"/>
        </w:rPr>
        <w:t>rant allocation, which increased from R60.6 million in 2016/17; R</w:t>
      </w:r>
      <w:r w:rsidR="009829D3" w:rsidRPr="0056376B">
        <w:rPr>
          <w:rFonts w:ascii="Times New Roman" w:hAnsi="Times New Roman" w:cs="Times New Roman"/>
          <w:sz w:val="24"/>
          <w:szCs w:val="24"/>
        </w:rPr>
        <w:t xml:space="preserve">4.8 </w:t>
      </w:r>
      <w:r w:rsidR="00C2019E" w:rsidRPr="0056376B">
        <w:rPr>
          <w:rFonts w:ascii="Times New Roman" w:hAnsi="Times New Roman" w:cs="Times New Roman"/>
          <w:sz w:val="24"/>
          <w:szCs w:val="24"/>
        </w:rPr>
        <w:t xml:space="preserve">million </w:t>
      </w:r>
      <w:r w:rsidR="009829D3" w:rsidRPr="0056376B">
        <w:rPr>
          <w:rFonts w:ascii="Times New Roman" w:hAnsi="Times New Roman" w:cs="Times New Roman"/>
          <w:sz w:val="24"/>
          <w:szCs w:val="24"/>
        </w:rPr>
        <w:t xml:space="preserve">from interest generated and certification verification fees. </w:t>
      </w:r>
      <w:r w:rsidR="00C2019E" w:rsidRPr="0056376B">
        <w:rPr>
          <w:rFonts w:ascii="Times New Roman" w:hAnsi="Times New Roman" w:cs="Times New Roman"/>
          <w:sz w:val="24"/>
          <w:szCs w:val="24"/>
        </w:rPr>
        <w:t>The bulk of the of the total revenue, 68.3 percent was</w:t>
      </w:r>
      <w:r w:rsidR="00BA4BF1" w:rsidRPr="0056376B">
        <w:rPr>
          <w:rFonts w:ascii="Times New Roman" w:hAnsi="Times New Roman" w:cs="Times New Roman"/>
          <w:sz w:val="24"/>
          <w:szCs w:val="24"/>
        </w:rPr>
        <w:t xml:space="preserve"> from the</w:t>
      </w:r>
      <w:r w:rsidR="00C2019E" w:rsidRPr="0056376B">
        <w:rPr>
          <w:rFonts w:ascii="Times New Roman" w:hAnsi="Times New Roman" w:cs="Times New Roman"/>
          <w:sz w:val="24"/>
          <w:szCs w:val="24"/>
        </w:rPr>
        <w:t xml:space="preserve"> SETA grant allocation. </w:t>
      </w:r>
    </w:p>
    <w:p w14:paraId="499F246E" w14:textId="77777777" w:rsidR="00E251DE" w:rsidRPr="0056376B" w:rsidRDefault="00416983" w:rsidP="00E251DE">
      <w:pPr>
        <w:rPr>
          <w:rFonts w:ascii="Times New Roman" w:hAnsi="Times New Roman" w:cs="Times New Roman"/>
          <w:sz w:val="24"/>
          <w:szCs w:val="24"/>
        </w:rPr>
      </w:pPr>
      <w:r w:rsidRPr="0056376B">
        <w:rPr>
          <w:rFonts w:ascii="Times New Roman" w:hAnsi="Times New Roman" w:cs="Times New Roman"/>
          <w:sz w:val="24"/>
          <w:szCs w:val="24"/>
        </w:rPr>
        <w:t>The total annual expenditure</w:t>
      </w:r>
      <w:r w:rsidR="00BA4BF1" w:rsidRPr="0056376B">
        <w:rPr>
          <w:rFonts w:ascii="Times New Roman" w:hAnsi="Times New Roman" w:cs="Times New Roman"/>
          <w:sz w:val="24"/>
          <w:szCs w:val="24"/>
        </w:rPr>
        <w:t xml:space="preserve"> for the year under review</w:t>
      </w:r>
      <w:r w:rsidR="00E742AC" w:rsidRPr="0056376B">
        <w:rPr>
          <w:rFonts w:ascii="Times New Roman" w:hAnsi="Times New Roman" w:cs="Times New Roman"/>
          <w:sz w:val="24"/>
          <w:szCs w:val="24"/>
        </w:rPr>
        <w:t xml:space="preserve"> amounted to R74.3 million, with lower than projected spending amounting R25.8 million. </w:t>
      </w:r>
      <w:r w:rsidR="003B1247" w:rsidRPr="0056376B">
        <w:rPr>
          <w:rFonts w:ascii="Times New Roman" w:hAnsi="Times New Roman" w:cs="Times New Roman"/>
          <w:sz w:val="24"/>
          <w:szCs w:val="24"/>
        </w:rPr>
        <w:t xml:space="preserve">The underspending increased significantly by 56.8 percent from R11.1 million in 2016/17. </w:t>
      </w:r>
      <w:r w:rsidR="00520A9B" w:rsidRPr="0056376B">
        <w:rPr>
          <w:rFonts w:ascii="Times New Roman" w:hAnsi="Times New Roman" w:cs="Times New Roman"/>
          <w:sz w:val="24"/>
          <w:szCs w:val="24"/>
        </w:rPr>
        <w:t xml:space="preserve">Of the total expenditure, 56.6 percent (R42.1 million) was for compensation of employees and 35.5 percent (R29.3 million) was for administrative expenses. </w:t>
      </w:r>
      <w:r w:rsidR="005709FF" w:rsidRPr="0056376B">
        <w:rPr>
          <w:rFonts w:ascii="Times New Roman" w:hAnsi="Times New Roman" w:cs="Times New Roman"/>
          <w:sz w:val="24"/>
          <w:szCs w:val="24"/>
        </w:rPr>
        <w:t xml:space="preserve">There was a marginal decrease amounting to </w:t>
      </w:r>
      <w:r w:rsidR="0028616B" w:rsidRPr="0056376B">
        <w:rPr>
          <w:rFonts w:ascii="Times New Roman" w:hAnsi="Times New Roman" w:cs="Times New Roman"/>
          <w:sz w:val="24"/>
          <w:szCs w:val="24"/>
        </w:rPr>
        <w:t xml:space="preserve">R877 000 </w:t>
      </w:r>
      <w:r w:rsidR="005709FF" w:rsidRPr="0056376B">
        <w:rPr>
          <w:rFonts w:ascii="Times New Roman" w:hAnsi="Times New Roman" w:cs="Times New Roman"/>
          <w:sz w:val="24"/>
          <w:szCs w:val="24"/>
        </w:rPr>
        <w:t xml:space="preserve">in expenditure </w:t>
      </w:r>
      <w:r w:rsidR="0028616B" w:rsidRPr="0056376B">
        <w:rPr>
          <w:rFonts w:ascii="Times New Roman" w:hAnsi="Times New Roman" w:cs="Times New Roman"/>
          <w:sz w:val="24"/>
          <w:szCs w:val="24"/>
        </w:rPr>
        <w:t>for compensation</w:t>
      </w:r>
      <w:r w:rsidR="00BA4BF1" w:rsidRPr="0056376B">
        <w:rPr>
          <w:rFonts w:ascii="Times New Roman" w:hAnsi="Times New Roman" w:cs="Times New Roman"/>
          <w:sz w:val="24"/>
          <w:szCs w:val="24"/>
        </w:rPr>
        <w:t xml:space="preserve"> of employees</w:t>
      </w:r>
      <w:r w:rsidR="0028616B" w:rsidRPr="0056376B">
        <w:rPr>
          <w:rFonts w:ascii="Times New Roman" w:hAnsi="Times New Roman" w:cs="Times New Roman"/>
          <w:sz w:val="24"/>
          <w:szCs w:val="24"/>
        </w:rPr>
        <w:t>.</w:t>
      </w:r>
      <w:r w:rsidR="00E1030D" w:rsidRPr="0056376B">
        <w:rPr>
          <w:rFonts w:ascii="Times New Roman" w:hAnsi="Times New Roman" w:cs="Times New Roman"/>
          <w:sz w:val="24"/>
          <w:szCs w:val="24"/>
        </w:rPr>
        <w:t xml:space="preserve"> In terms of expenditure per administrative expenses line items, the </w:t>
      </w:r>
      <w:r w:rsidR="003A4E80" w:rsidRPr="0056376B">
        <w:rPr>
          <w:rFonts w:ascii="Times New Roman" w:hAnsi="Times New Roman" w:cs="Times New Roman"/>
          <w:sz w:val="24"/>
          <w:szCs w:val="24"/>
        </w:rPr>
        <w:t xml:space="preserve">main </w:t>
      </w:r>
      <w:r w:rsidR="00E55E5B" w:rsidRPr="0056376B">
        <w:rPr>
          <w:rFonts w:ascii="Times New Roman" w:hAnsi="Times New Roman" w:cs="Times New Roman"/>
          <w:sz w:val="24"/>
          <w:szCs w:val="24"/>
        </w:rPr>
        <w:t>cost</w:t>
      </w:r>
      <w:r w:rsidR="00E1030D" w:rsidRPr="0056376B">
        <w:rPr>
          <w:rFonts w:ascii="Times New Roman" w:hAnsi="Times New Roman" w:cs="Times New Roman"/>
          <w:sz w:val="24"/>
          <w:szCs w:val="24"/>
        </w:rPr>
        <w:t xml:space="preserve"> drivers were lease </w:t>
      </w:r>
      <w:r w:rsidR="004B231D" w:rsidRPr="0056376B">
        <w:rPr>
          <w:rFonts w:ascii="Times New Roman" w:hAnsi="Times New Roman" w:cs="Times New Roman"/>
          <w:sz w:val="24"/>
          <w:szCs w:val="24"/>
        </w:rPr>
        <w:t>rentals on operating lease: R7.4</w:t>
      </w:r>
      <w:r w:rsidR="00E1030D" w:rsidRPr="0056376B">
        <w:rPr>
          <w:rFonts w:ascii="Times New Roman" w:hAnsi="Times New Roman" w:cs="Times New Roman"/>
          <w:sz w:val="24"/>
          <w:szCs w:val="24"/>
        </w:rPr>
        <w:t xml:space="preserve"> million, consulting and professional fees: R5.2 million, travel, subsisten</w:t>
      </w:r>
      <w:r w:rsidR="004B231D" w:rsidRPr="0056376B">
        <w:rPr>
          <w:rFonts w:ascii="Times New Roman" w:hAnsi="Times New Roman" w:cs="Times New Roman"/>
          <w:sz w:val="24"/>
          <w:szCs w:val="24"/>
        </w:rPr>
        <w:t>ce and accommodation local: R4.2</w:t>
      </w:r>
      <w:r w:rsidR="00E1030D" w:rsidRPr="0056376B">
        <w:rPr>
          <w:rFonts w:ascii="Times New Roman" w:hAnsi="Times New Roman" w:cs="Times New Roman"/>
          <w:sz w:val="24"/>
          <w:szCs w:val="24"/>
        </w:rPr>
        <w:t xml:space="preserve"> million, </w:t>
      </w:r>
      <w:r w:rsidR="003A4E80" w:rsidRPr="0056376B">
        <w:rPr>
          <w:rFonts w:ascii="Times New Roman" w:hAnsi="Times New Roman" w:cs="Times New Roman"/>
          <w:sz w:val="24"/>
          <w:szCs w:val="24"/>
        </w:rPr>
        <w:t>I</w:t>
      </w:r>
      <w:r w:rsidR="00B7152B" w:rsidRPr="0056376B">
        <w:rPr>
          <w:rFonts w:ascii="Times New Roman" w:hAnsi="Times New Roman" w:cs="Times New Roman"/>
          <w:sz w:val="24"/>
          <w:szCs w:val="24"/>
        </w:rPr>
        <w:t>T</w:t>
      </w:r>
      <w:r w:rsidR="003A4E80" w:rsidRPr="0056376B">
        <w:rPr>
          <w:rFonts w:ascii="Times New Roman" w:hAnsi="Times New Roman" w:cs="Times New Roman"/>
          <w:sz w:val="24"/>
          <w:szCs w:val="24"/>
        </w:rPr>
        <w:t xml:space="preserve"> expenses: R2.5 million and electricity: R2.2 million.</w:t>
      </w:r>
    </w:p>
    <w:p w14:paraId="79455F9B" w14:textId="77777777" w:rsidR="00E251DE" w:rsidRPr="0056376B" w:rsidRDefault="00E251DE" w:rsidP="00E251DE">
      <w:pPr>
        <w:rPr>
          <w:rFonts w:ascii="Times New Roman" w:hAnsi="Times New Roman" w:cs="Times New Roman"/>
          <w:b/>
          <w:sz w:val="24"/>
          <w:szCs w:val="24"/>
        </w:rPr>
      </w:pPr>
      <w:r w:rsidRPr="0056376B">
        <w:rPr>
          <w:rFonts w:ascii="Times New Roman" w:hAnsi="Times New Roman" w:cs="Times New Roman"/>
          <w:b/>
          <w:sz w:val="24"/>
          <w:szCs w:val="24"/>
        </w:rPr>
        <w:t>6.3. Overview and assessment of the QCTO’s 2017/18 service delivery performance</w:t>
      </w:r>
    </w:p>
    <w:p w14:paraId="7571C0BB" w14:textId="77777777" w:rsidR="000E57AC" w:rsidRPr="0056376B" w:rsidRDefault="006221B0" w:rsidP="00E251DE">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 xml:space="preserve">For the 2017/18 financial year, the QCTO had </w:t>
      </w:r>
      <w:r w:rsidR="005F6D8D" w:rsidRPr="0056376B">
        <w:rPr>
          <w:rFonts w:ascii="Times New Roman" w:hAnsi="Times New Roman" w:cs="Times New Roman"/>
          <w:sz w:val="24"/>
          <w:szCs w:val="24"/>
        </w:rPr>
        <w:t>three budget programmes</w:t>
      </w:r>
      <w:r w:rsidR="000E57AC" w:rsidRPr="0056376B">
        <w:rPr>
          <w:rFonts w:ascii="Times New Roman" w:hAnsi="Times New Roman" w:cs="Times New Roman"/>
          <w:sz w:val="24"/>
          <w:szCs w:val="24"/>
        </w:rPr>
        <w:t>, namely</w:t>
      </w:r>
      <w:r w:rsidR="005F6D8D" w:rsidRPr="0056376B">
        <w:rPr>
          <w:rFonts w:ascii="Times New Roman" w:hAnsi="Times New Roman" w:cs="Times New Roman"/>
          <w:sz w:val="24"/>
          <w:szCs w:val="24"/>
        </w:rPr>
        <w:t>: Administration, Occupational Qualifications and Quality Assurance. The three programmes had a combined total of 15 targets, of which 11 (73%) were achieved and four (27%) were not achieved.</w:t>
      </w:r>
    </w:p>
    <w:p w14:paraId="27FBB6DA" w14:textId="77777777" w:rsidR="00E251DE" w:rsidRPr="0056376B" w:rsidRDefault="00E251DE" w:rsidP="00E251DE">
      <w:pPr>
        <w:autoSpaceDE w:val="0"/>
        <w:autoSpaceDN w:val="0"/>
        <w:adjustRightInd w:val="0"/>
        <w:rPr>
          <w:rFonts w:ascii="Times New Roman" w:hAnsi="Times New Roman" w:cs="Times New Roman"/>
          <w:b/>
          <w:sz w:val="24"/>
          <w:szCs w:val="24"/>
        </w:rPr>
      </w:pPr>
      <w:r w:rsidRPr="0056376B">
        <w:rPr>
          <w:rFonts w:ascii="Times New Roman" w:hAnsi="Times New Roman" w:cs="Times New Roman"/>
          <w:b/>
          <w:sz w:val="24"/>
          <w:szCs w:val="24"/>
        </w:rPr>
        <w:t>6.3.1. Programme 1: Administration</w:t>
      </w:r>
    </w:p>
    <w:p w14:paraId="7EA298D7" w14:textId="77777777" w:rsidR="00E251DE" w:rsidRPr="0056376B" w:rsidRDefault="00E251DE" w:rsidP="00E251DE">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 xml:space="preserve">The purpose of the </w:t>
      </w:r>
      <w:r w:rsidR="008E55BC" w:rsidRPr="0056376B">
        <w:rPr>
          <w:rFonts w:ascii="Times New Roman" w:hAnsi="Times New Roman" w:cs="Times New Roman"/>
          <w:sz w:val="24"/>
          <w:szCs w:val="24"/>
        </w:rPr>
        <w:t>p</w:t>
      </w:r>
      <w:r w:rsidRPr="0056376B">
        <w:rPr>
          <w:rFonts w:ascii="Times New Roman" w:hAnsi="Times New Roman" w:cs="Times New Roman"/>
          <w:sz w:val="24"/>
          <w:szCs w:val="24"/>
        </w:rPr>
        <w:t xml:space="preserve">rogramme is to enable </w:t>
      </w:r>
      <w:r w:rsidR="00B117B0" w:rsidRPr="0056376B">
        <w:rPr>
          <w:rFonts w:ascii="Times New Roman" w:hAnsi="Times New Roman" w:cs="Times New Roman"/>
          <w:sz w:val="24"/>
          <w:szCs w:val="24"/>
        </w:rPr>
        <w:t xml:space="preserve">the </w:t>
      </w:r>
      <w:r w:rsidRPr="0056376B">
        <w:rPr>
          <w:rFonts w:ascii="Times New Roman" w:hAnsi="Times New Roman" w:cs="Times New Roman"/>
          <w:sz w:val="24"/>
          <w:szCs w:val="24"/>
        </w:rPr>
        <w:t>QCTO performance through strategic leadership and reliable delivery of management support services. This programme falls under the S</w:t>
      </w:r>
      <w:r w:rsidR="000F0B43" w:rsidRPr="0056376B">
        <w:rPr>
          <w:rFonts w:ascii="Times New Roman" w:hAnsi="Times New Roman" w:cs="Times New Roman"/>
          <w:sz w:val="24"/>
          <w:szCs w:val="24"/>
        </w:rPr>
        <w:t>trategic Outcome Oriented Goal 2</w:t>
      </w:r>
      <w:r w:rsidRPr="0056376B">
        <w:rPr>
          <w:rFonts w:ascii="Times New Roman" w:hAnsi="Times New Roman" w:cs="Times New Roman"/>
          <w:sz w:val="24"/>
          <w:szCs w:val="24"/>
        </w:rPr>
        <w:t xml:space="preserve">: </w:t>
      </w:r>
      <w:r w:rsidR="00EE367E" w:rsidRPr="0056376B">
        <w:rPr>
          <w:rFonts w:ascii="Times New Roman" w:hAnsi="Times New Roman" w:cs="Times New Roman"/>
          <w:sz w:val="24"/>
          <w:szCs w:val="24"/>
        </w:rPr>
        <w:t>t</w:t>
      </w:r>
      <w:r w:rsidR="00AD2239" w:rsidRPr="0056376B">
        <w:rPr>
          <w:rFonts w:ascii="Times New Roman" w:hAnsi="Times New Roman" w:cs="Times New Roman"/>
          <w:sz w:val="24"/>
          <w:szCs w:val="24"/>
        </w:rPr>
        <w:t>o create a sustainable</w:t>
      </w:r>
      <w:r w:rsidRPr="0056376B">
        <w:rPr>
          <w:rFonts w:ascii="Times New Roman" w:hAnsi="Times New Roman" w:cs="Times New Roman"/>
          <w:sz w:val="24"/>
          <w:szCs w:val="24"/>
        </w:rPr>
        <w:t xml:space="preserve"> organisation</w:t>
      </w:r>
      <w:r w:rsidR="00AD2239" w:rsidRPr="0056376B">
        <w:rPr>
          <w:rFonts w:ascii="Times New Roman" w:hAnsi="Times New Roman" w:cs="Times New Roman"/>
          <w:sz w:val="24"/>
          <w:szCs w:val="24"/>
        </w:rPr>
        <w:t xml:space="preserve"> to deliver on the QCTO’s mandate. The programme</w:t>
      </w:r>
      <w:r w:rsidR="00B117B0" w:rsidRPr="0056376B">
        <w:rPr>
          <w:rFonts w:ascii="Times New Roman" w:hAnsi="Times New Roman" w:cs="Times New Roman"/>
          <w:sz w:val="24"/>
          <w:szCs w:val="24"/>
        </w:rPr>
        <w:t xml:space="preserve"> implements the Strategic Objective 1.1: to have an institutional capability in place to enable the QCTO to deliver its products and services</w:t>
      </w:r>
      <w:r w:rsidRPr="0056376B">
        <w:rPr>
          <w:rFonts w:ascii="Times New Roman" w:hAnsi="Times New Roman" w:cs="Times New Roman"/>
          <w:sz w:val="24"/>
          <w:szCs w:val="24"/>
        </w:rPr>
        <w:t>.</w:t>
      </w:r>
    </w:p>
    <w:p w14:paraId="3ECE7388" w14:textId="77777777" w:rsidR="00BE56AC" w:rsidRPr="0056376B" w:rsidRDefault="00BE56AC" w:rsidP="00E251DE">
      <w:pPr>
        <w:autoSpaceDE w:val="0"/>
        <w:autoSpaceDN w:val="0"/>
        <w:adjustRightInd w:val="0"/>
        <w:rPr>
          <w:rFonts w:ascii="Times New Roman" w:hAnsi="Times New Roman" w:cs="Times New Roman"/>
          <w:sz w:val="24"/>
          <w:szCs w:val="24"/>
        </w:rPr>
      </w:pPr>
      <w:r w:rsidRPr="0056376B">
        <w:rPr>
          <w:rFonts w:ascii="Times New Roman" w:hAnsi="Times New Roman" w:cs="Times New Roman"/>
          <w:sz w:val="24"/>
          <w:szCs w:val="24"/>
        </w:rPr>
        <w:t xml:space="preserve">This programme had two targets which were all achieved. The QCTO developed an ICT implementation plan which was approved by the ICT Steering Committee and the plan was implemented. An annual </w:t>
      </w:r>
      <w:r w:rsidR="00344DCC" w:rsidRPr="0056376B">
        <w:rPr>
          <w:rFonts w:ascii="Times New Roman" w:hAnsi="Times New Roman" w:cs="Times New Roman"/>
          <w:sz w:val="24"/>
          <w:szCs w:val="24"/>
        </w:rPr>
        <w:t>m</w:t>
      </w:r>
      <w:r w:rsidRPr="0056376B">
        <w:rPr>
          <w:rFonts w:ascii="Times New Roman" w:hAnsi="Times New Roman" w:cs="Times New Roman"/>
          <w:sz w:val="24"/>
          <w:szCs w:val="24"/>
        </w:rPr>
        <w:t xml:space="preserve">arketing and </w:t>
      </w:r>
      <w:r w:rsidR="00344DCC" w:rsidRPr="0056376B">
        <w:rPr>
          <w:rFonts w:ascii="Times New Roman" w:hAnsi="Times New Roman" w:cs="Times New Roman"/>
          <w:sz w:val="24"/>
          <w:szCs w:val="24"/>
        </w:rPr>
        <w:t>c</w:t>
      </w:r>
      <w:r w:rsidRPr="0056376B">
        <w:rPr>
          <w:rFonts w:ascii="Times New Roman" w:hAnsi="Times New Roman" w:cs="Times New Roman"/>
          <w:sz w:val="24"/>
          <w:szCs w:val="24"/>
        </w:rPr>
        <w:t xml:space="preserve">ommunication </w:t>
      </w:r>
      <w:r w:rsidR="00344DCC" w:rsidRPr="0056376B">
        <w:rPr>
          <w:rFonts w:ascii="Times New Roman" w:hAnsi="Times New Roman" w:cs="Times New Roman"/>
          <w:sz w:val="24"/>
          <w:szCs w:val="24"/>
        </w:rPr>
        <w:t>p</w:t>
      </w:r>
      <w:r w:rsidRPr="0056376B">
        <w:rPr>
          <w:rFonts w:ascii="Times New Roman" w:hAnsi="Times New Roman" w:cs="Times New Roman"/>
          <w:sz w:val="24"/>
          <w:szCs w:val="24"/>
        </w:rPr>
        <w:t>lan was approved and implemented during the year under review.</w:t>
      </w:r>
    </w:p>
    <w:p w14:paraId="1132F2F7" w14:textId="77777777" w:rsidR="00E251DE" w:rsidRPr="0056376B" w:rsidRDefault="00E251DE" w:rsidP="00E251DE">
      <w:pPr>
        <w:autoSpaceDE w:val="0"/>
        <w:autoSpaceDN w:val="0"/>
        <w:adjustRightInd w:val="0"/>
        <w:rPr>
          <w:rFonts w:ascii="Times New Roman" w:hAnsi="Times New Roman" w:cs="Times New Roman"/>
          <w:b/>
          <w:sz w:val="24"/>
          <w:szCs w:val="24"/>
        </w:rPr>
      </w:pPr>
      <w:r w:rsidRPr="0056376B">
        <w:rPr>
          <w:rFonts w:ascii="Times New Roman" w:hAnsi="Times New Roman" w:cs="Times New Roman"/>
          <w:b/>
          <w:sz w:val="24"/>
          <w:szCs w:val="24"/>
        </w:rPr>
        <w:t>6.3.2. Programme 2: Occupational Qualifications</w:t>
      </w:r>
    </w:p>
    <w:p w14:paraId="6A9F96F0" w14:textId="77777777" w:rsidR="00E251DE" w:rsidRPr="0056376B" w:rsidRDefault="00E251DE" w:rsidP="00E251DE">
      <w:pPr>
        <w:autoSpaceDE w:val="0"/>
        <w:autoSpaceDN w:val="0"/>
        <w:adjustRightInd w:val="0"/>
        <w:rPr>
          <w:rStyle w:val="Emphasis"/>
          <w:rFonts w:ascii="Times New Roman" w:hAnsi="Times New Roman" w:cs="Times New Roman"/>
          <w:bCs/>
          <w:i w:val="0"/>
          <w:sz w:val="24"/>
          <w:szCs w:val="24"/>
        </w:rPr>
      </w:pPr>
      <w:r w:rsidRPr="0056376B">
        <w:rPr>
          <w:rFonts w:ascii="Times New Roman" w:hAnsi="Times New Roman" w:cs="Times New Roman"/>
          <w:sz w:val="24"/>
          <w:szCs w:val="24"/>
        </w:rPr>
        <w:t xml:space="preserve">The purpose of the </w:t>
      </w:r>
      <w:r w:rsidR="008E55BC" w:rsidRPr="0056376B">
        <w:rPr>
          <w:rFonts w:ascii="Times New Roman" w:hAnsi="Times New Roman" w:cs="Times New Roman"/>
          <w:sz w:val="24"/>
          <w:szCs w:val="24"/>
        </w:rPr>
        <w:t>p</w:t>
      </w:r>
      <w:r w:rsidRPr="0056376B">
        <w:rPr>
          <w:rFonts w:ascii="Times New Roman" w:hAnsi="Times New Roman" w:cs="Times New Roman"/>
          <w:sz w:val="24"/>
          <w:szCs w:val="24"/>
        </w:rPr>
        <w:t>rogramme is to ensure that occupational qualifications registered on the Occupation Qualifications Sub-Framework</w:t>
      </w:r>
      <w:r w:rsidR="008E55BC" w:rsidRPr="0056376B">
        <w:rPr>
          <w:rFonts w:ascii="Times New Roman" w:hAnsi="Times New Roman" w:cs="Times New Roman"/>
          <w:sz w:val="24"/>
          <w:szCs w:val="24"/>
        </w:rPr>
        <w:t xml:space="preserve"> (OQSF)</w:t>
      </w:r>
      <w:r w:rsidRPr="0056376B">
        <w:rPr>
          <w:rFonts w:ascii="Times New Roman" w:hAnsi="Times New Roman" w:cs="Times New Roman"/>
          <w:sz w:val="24"/>
          <w:szCs w:val="24"/>
        </w:rPr>
        <w:t xml:space="preserve"> are available and Skills Development Providers (SDPs) that offer occupational qualifications are accredited within a reasonable period and ensure credibility of providers. This programme </w:t>
      </w:r>
      <w:r w:rsidR="00EE367E" w:rsidRPr="0056376B">
        <w:rPr>
          <w:rFonts w:ascii="Times New Roman" w:hAnsi="Times New Roman" w:cs="Times New Roman"/>
          <w:sz w:val="24"/>
          <w:szCs w:val="24"/>
        </w:rPr>
        <w:t>is linked to</w:t>
      </w:r>
      <w:r w:rsidRPr="0056376B">
        <w:rPr>
          <w:rFonts w:ascii="Times New Roman" w:hAnsi="Times New Roman" w:cs="Times New Roman"/>
          <w:sz w:val="24"/>
          <w:szCs w:val="24"/>
        </w:rPr>
        <w:t xml:space="preserve"> the Strategic Outcome Oriented Goal 1: </w:t>
      </w:r>
      <w:r w:rsidR="00EE367E" w:rsidRPr="0056376B">
        <w:rPr>
          <w:rFonts w:ascii="Times New Roman" w:hAnsi="Times New Roman" w:cs="Times New Roman"/>
          <w:sz w:val="24"/>
          <w:szCs w:val="24"/>
        </w:rPr>
        <w:t>to have c</w:t>
      </w:r>
      <w:r w:rsidRPr="0056376B">
        <w:rPr>
          <w:rFonts w:ascii="Times New Roman" w:hAnsi="Times New Roman" w:cs="Times New Roman"/>
          <w:sz w:val="24"/>
          <w:szCs w:val="24"/>
        </w:rPr>
        <w:t>ompetent people in priority trades and occupations.</w:t>
      </w:r>
      <w:r w:rsidRPr="0056376B">
        <w:rPr>
          <w:rStyle w:val="Emphasis"/>
          <w:rFonts w:ascii="Times New Roman" w:hAnsi="Times New Roman" w:cs="Times New Roman"/>
          <w:bCs/>
          <w:sz w:val="24"/>
          <w:szCs w:val="24"/>
        </w:rPr>
        <w:t xml:space="preserve"> </w:t>
      </w:r>
      <w:r w:rsidRPr="0056376B">
        <w:rPr>
          <w:rStyle w:val="Emphasis"/>
          <w:rFonts w:ascii="Times New Roman" w:hAnsi="Times New Roman" w:cs="Times New Roman"/>
          <w:bCs/>
          <w:i w:val="0"/>
          <w:sz w:val="24"/>
          <w:szCs w:val="24"/>
        </w:rPr>
        <w:t xml:space="preserve">This </w:t>
      </w:r>
      <w:r w:rsidR="008E55BC" w:rsidRPr="0056376B">
        <w:rPr>
          <w:rStyle w:val="Emphasis"/>
          <w:rFonts w:ascii="Times New Roman" w:hAnsi="Times New Roman" w:cs="Times New Roman"/>
          <w:bCs/>
          <w:i w:val="0"/>
          <w:sz w:val="24"/>
          <w:szCs w:val="24"/>
        </w:rPr>
        <w:t>p</w:t>
      </w:r>
      <w:r w:rsidRPr="0056376B">
        <w:rPr>
          <w:rStyle w:val="Emphasis"/>
          <w:rFonts w:ascii="Times New Roman" w:hAnsi="Times New Roman" w:cs="Times New Roman"/>
          <w:bCs/>
          <w:i w:val="0"/>
          <w:sz w:val="24"/>
          <w:szCs w:val="24"/>
        </w:rPr>
        <w:t xml:space="preserve">rogramme is fundamental in delivering on the mandate of the organisations as stipulated in the Skills Development Act. </w:t>
      </w:r>
    </w:p>
    <w:p w14:paraId="076E71A6" w14:textId="77777777" w:rsidR="00BF587C" w:rsidRPr="0056376B" w:rsidRDefault="00BF587C" w:rsidP="00E251DE">
      <w:pPr>
        <w:autoSpaceDE w:val="0"/>
        <w:autoSpaceDN w:val="0"/>
        <w:adjustRightInd w:val="0"/>
        <w:rPr>
          <w:rStyle w:val="Emphasis"/>
          <w:rFonts w:ascii="Times New Roman" w:hAnsi="Times New Roman" w:cs="Times New Roman"/>
          <w:bCs/>
          <w:i w:val="0"/>
          <w:sz w:val="24"/>
          <w:szCs w:val="24"/>
        </w:rPr>
      </w:pPr>
      <w:r w:rsidRPr="0056376B">
        <w:rPr>
          <w:rStyle w:val="Emphasis"/>
          <w:rFonts w:ascii="Times New Roman" w:hAnsi="Times New Roman" w:cs="Times New Roman"/>
          <w:bCs/>
          <w:i w:val="0"/>
          <w:sz w:val="24"/>
          <w:szCs w:val="24"/>
        </w:rPr>
        <w:t xml:space="preserve">The programme had </w:t>
      </w:r>
      <w:r w:rsidR="00344DCC" w:rsidRPr="0056376B">
        <w:rPr>
          <w:rStyle w:val="Emphasis"/>
          <w:rFonts w:ascii="Times New Roman" w:hAnsi="Times New Roman" w:cs="Times New Roman"/>
          <w:bCs/>
          <w:i w:val="0"/>
          <w:sz w:val="24"/>
          <w:szCs w:val="24"/>
        </w:rPr>
        <w:t>six (</w:t>
      </w:r>
      <w:r w:rsidR="00E65502" w:rsidRPr="0056376B">
        <w:rPr>
          <w:rStyle w:val="Emphasis"/>
          <w:rFonts w:ascii="Times New Roman" w:hAnsi="Times New Roman" w:cs="Times New Roman"/>
          <w:bCs/>
          <w:i w:val="0"/>
          <w:sz w:val="24"/>
          <w:szCs w:val="24"/>
        </w:rPr>
        <w:t>6</w:t>
      </w:r>
      <w:r w:rsidR="00344DCC" w:rsidRPr="0056376B">
        <w:rPr>
          <w:rStyle w:val="Emphasis"/>
          <w:rFonts w:ascii="Times New Roman" w:hAnsi="Times New Roman" w:cs="Times New Roman"/>
          <w:bCs/>
          <w:i w:val="0"/>
          <w:sz w:val="24"/>
          <w:szCs w:val="24"/>
        </w:rPr>
        <w:t>)</w:t>
      </w:r>
      <w:r w:rsidRPr="0056376B">
        <w:rPr>
          <w:rStyle w:val="Emphasis"/>
          <w:rFonts w:ascii="Times New Roman" w:hAnsi="Times New Roman" w:cs="Times New Roman"/>
          <w:bCs/>
          <w:i w:val="0"/>
          <w:sz w:val="24"/>
          <w:szCs w:val="24"/>
        </w:rPr>
        <w:t xml:space="preserve"> targets, of which </w:t>
      </w:r>
      <w:r w:rsidR="00E65502" w:rsidRPr="0056376B">
        <w:rPr>
          <w:rStyle w:val="Emphasis"/>
          <w:rFonts w:ascii="Times New Roman" w:hAnsi="Times New Roman" w:cs="Times New Roman"/>
          <w:bCs/>
          <w:i w:val="0"/>
          <w:sz w:val="24"/>
          <w:szCs w:val="24"/>
        </w:rPr>
        <w:t>three</w:t>
      </w:r>
      <w:r w:rsidRPr="0056376B">
        <w:rPr>
          <w:rStyle w:val="Emphasis"/>
          <w:rFonts w:ascii="Times New Roman" w:hAnsi="Times New Roman" w:cs="Times New Roman"/>
          <w:bCs/>
          <w:i w:val="0"/>
          <w:sz w:val="24"/>
          <w:szCs w:val="24"/>
        </w:rPr>
        <w:t xml:space="preserve"> (</w:t>
      </w:r>
      <w:r w:rsidR="00E65502" w:rsidRPr="0056376B">
        <w:rPr>
          <w:rStyle w:val="Emphasis"/>
          <w:rFonts w:ascii="Times New Roman" w:hAnsi="Times New Roman" w:cs="Times New Roman"/>
          <w:bCs/>
          <w:i w:val="0"/>
          <w:sz w:val="24"/>
          <w:szCs w:val="24"/>
        </w:rPr>
        <w:t>50</w:t>
      </w:r>
      <w:r w:rsidRPr="0056376B">
        <w:rPr>
          <w:rStyle w:val="Emphasis"/>
          <w:rFonts w:ascii="Times New Roman" w:hAnsi="Times New Roman" w:cs="Times New Roman"/>
          <w:bCs/>
          <w:i w:val="0"/>
          <w:sz w:val="24"/>
          <w:szCs w:val="24"/>
        </w:rPr>
        <w:t>%) were achieved and three (</w:t>
      </w:r>
      <w:r w:rsidR="00E65502" w:rsidRPr="0056376B">
        <w:rPr>
          <w:rStyle w:val="Emphasis"/>
          <w:rFonts w:ascii="Times New Roman" w:hAnsi="Times New Roman" w:cs="Times New Roman"/>
          <w:bCs/>
          <w:i w:val="0"/>
          <w:sz w:val="24"/>
          <w:szCs w:val="24"/>
        </w:rPr>
        <w:t>50</w:t>
      </w:r>
      <w:r w:rsidRPr="0056376B">
        <w:rPr>
          <w:rStyle w:val="Emphasis"/>
          <w:rFonts w:ascii="Times New Roman" w:hAnsi="Times New Roman" w:cs="Times New Roman"/>
          <w:bCs/>
          <w:i w:val="0"/>
          <w:sz w:val="24"/>
          <w:szCs w:val="24"/>
        </w:rPr>
        <w:t xml:space="preserve">%) were </w:t>
      </w:r>
      <w:r w:rsidR="00E55E5B" w:rsidRPr="0056376B">
        <w:rPr>
          <w:rStyle w:val="Emphasis"/>
          <w:rFonts w:ascii="Times New Roman" w:hAnsi="Times New Roman" w:cs="Times New Roman"/>
          <w:bCs/>
          <w:i w:val="0"/>
          <w:sz w:val="24"/>
          <w:szCs w:val="24"/>
        </w:rPr>
        <w:t xml:space="preserve">not </w:t>
      </w:r>
      <w:r w:rsidRPr="0056376B">
        <w:rPr>
          <w:rStyle w:val="Emphasis"/>
          <w:rFonts w:ascii="Times New Roman" w:hAnsi="Times New Roman" w:cs="Times New Roman"/>
          <w:bCs/>
          <w:i w:val="0"/>
          <w:sz w:val="24"/>
          <w:szCs w:val="24"/>
        </w:rPr>
        <w:t>achieved. The QCTO</w:t>
      </w:r>
      <w:r w:rsidR="00E65502" w:rsidRPr="0056376B">
        <w:rPr>
          <w:rStyle w:val="Emphasis"/>
          <w:rFonts w:ascii="Times New Roman" w:hAnsi="Times New Roman" w:cs="Times New Roman"/>
          <w:bCs/>
          <w:i w:val="0"/>
          <w:sz w:val="24"/>
          <w:szCs w:val="24"/>
        </w:rPr>
        <w:t xml:space="preserve"> recommended 111 (exceeding the target of 30) full and part occupational qualifications to SAQA for registration on the OQSF; produced fo</w:t>
      </w:r>
      <w:r w:rsidR="00E55E5B" w:rsidRPr="0056376B">
        <w:rPr>
          <w:rStyle w:val="Emphasis"/>
          <w:rFonts w:ascii="Times New Roman" w:hAnsi="Times New Roman" w:cs="Times New Roman"/>
          <w:bCs/>
          <w:i w:val="0"/>
          <w:sz w:val="24"/>
          <w:szCs w:val="24"/>
        </w:rPr>
        <w:t>u</w:t>
      </w:r>
      <w:r w:rsidR="00E65502" w:rsidRPr="0056376B">
        <w:rPr>
          <w:rStyle w:val="Emphasis"/>
          <w:rFonts w:ascii="Times New Roman" w:hAnsi="Times New Roman" w:cs="Times New Roman"/>
          <w:bCs/>
          <w:i w:val="0"/>
          <w:sz w:val="24"/>
          <w:szCs w:val="24"/>
        </w:rPr>
        <w:t>r quarterly performance reports on the reconstruction of</w:t>
      </w:r>
      <w:r w:rsidR="00344DCC" w:rsidRPr="0056376B">
        <w:rPr>
          <w:rStyle w:val="Emphasis"/>
          <w:rFonts w:ascii="Times New Roman" w:hAnsi="Times New Roman" w:cs="Times New Roman"/>
          <w:bCs/>
          <w:i w:val="0"/>
          <w:sz w:val="24"/>
          <w:szCs w:val="24"/>
        </w:rPr>
        <w:t xml:space="preserve"> the National Accredited Technical Education Diploma </w:t>
      </w:r>
      <w:r w:rsidR="00E65502" w:rsidRPr="0056376B">
        <w:rPr>
          <w:rStyle w:val="Emphasis"/>
          <w:rFonts w:ascii="Times New Roman" w:hAnsi="Times New Roman" w:cs="Times New Roman"/>
          <w:bCs/>
          <w:i w:val="0"/>
          <w:sz w:val="24"/>
          <w:szCs w:val="24"/>
        </w:rPr>
        <w:t xml:space="preserve"> </w:t>
      </w:r>
      <w:r w:rsidR="00344DCC" w:rsidRPr="0056376B">
        <w:rPr>
          <w:rStyle w:val="Emphasis"/>
          <w:rFonts w:ascii="Times New Roman" w:hAnsi="Times New Roman" w:cs="Times New Roman"/>
          <w:bCs/>
          <w:i w:val="0"/>
          <w:sz w:val="24"/>
          <w:szCs w:val="24"/>
        </w:rPr>
        <w:t>(</w:t>
      </w:r>
      <w:r w:rsidR="00E65502" w:rsidRPr="0056376B">
        <w:rPr>
          <w:rStyle w:val="Emphasis"/>
          <w:rFonts w:ascii="Times New Roman" w:hAnsi="Times New Roman" w:cs="Times New Roman"/>
          <w:bCs/>
          <w:i w:val="0"/>
          <w:sz w:val="24"/>
          <w:szCs w:val="24"/>
        </w:rPr>
        <w:t>NATED</w:t>
      </w:r>
      <w:r w:rsidR="00344DCC" w:rsidRPr="0056376B">
        <w:rPr>
          <w:rStyle w:val="Emphasis"/>
          <w:rFonts w:ascii="Times New Roman" w:hAnsi="Times New Roman" w:cs="Times New Roman"/>
          <w:bCs/>
          <w:i w:val="0"/>
          <w:sz w:val="24"/>
          <w:szCs w:val="24"/>
        </w:rPr>
        <w:t>)</w:t>
      </w:r>
      <w:r w:rsidR="00E65502" w:rsidRPr="0056376B">
        <w:rPr>
          <w:rStyle w:val="Emphasis"/>
          <w:rFonts w:ascii="Times New Roman" w:hAnsi="Times New Roman" w:cs="Times New Roman"/>
          <w:bCs/>
          <w:i w:val="0"/>
          <w:sz w:val="24"/>
          <w:szCs w:val="24"/>
        </w:rPr>
        <w:t xml:space="preserve"> Report 190 (N4-N6) which were considered and approved by the Occupational Qualifications Committee (OQC) and contacted 100 percent of accredited Skills Development Providers </w:t>
      </w:r>
      <w:r w:rsidR="00463F63" w:rsidRPr="0056376B">
        <w:rPr>
          <w:rStyle w:val="Emphasis"/>
          <w:rFonts w:ascii="Times New Roman" w:hAnsi="Times New Roman" w:cs="Times New Roman"/>
          <w:bCs/>
          <w:i w:val="0"/>
          <w:sz w:val="24"/>
          <w:szCs w:val="24"/>
        </w:rPr>
        <w:t xml:space="preserve">(SDPs) </w:t>
      </w:r>
      <w:r w:rsidR="00E65502" w:rsidRPr="0056376B">
        <w:rPr>
          <w:rStyle w:val="Emphasis"/>
          <w:rFonts w:ascii="Times New Roman" w:hAnsi="Times New Roman" w:cs="Times New Roman"/>
          <w:bCs/>
          <w:i w:val="0"/>
          <w:sz w:val="24"/>
          <w:szCs w:val="24"/>
        </w:rPr>
        <w:t xml:space="preserve">for occupational qualifications to ascertain learner uptake. </w:t>
      </w:r>
    </w:p>
    <w:p w14:paraId="330A9578" w14:textId="77777777" w:rsidR="00E65502" w:rsidRPr="0056376B" w:rsidRDefault="00971885" w:rsidP="00E251DE">
      <w:pPr>
        <w:autoSpaceDE w:val="0"/>
        <w:autoSpaceDN w:val="0"/>
        <w:adjustRightInd w:val="0"/>
        <w:rPr>
          <w:rStyle w:val="Emphasis"/>
          <w:rFonts w:ascii="Times New Roman" w:hAnsi="Times New Roman" w:cs="Times New Roman"/>
          <w:bCs/>
          <w:i w:val="0"/>
          <w:sz w:val="24"/>
          <w:szCs w:val="24"/>
        </w:rPr>
      </w:pPr>
      <w:r w:rsidRPr="0056376B">
        <w:rPr>
          <w:rStyle w:val="Emphasis"/>
          <w:rFonts w:ascii="Times New Roman" w:hAnsi="Times New Roman" w:cs="Times New Roman"/>
          <w:bCs/>
          <w:i w:val="0"/>
          <w:sz w:val="24"/>
          <w:szCs w:val="24"/>
        </w:rPr>
        <w:t xml:space="preserve">With regard to non-achievement of the three targets, the QCTO was not able to establish a baseline for the new </w:t>
      </w:r>
      <w:r w:rsidR="008E55BC" w:rsidRPr="0056376B">
        <w:rPr>
          <w:rStyle w:val="Emphasis"/>
          <w:rFonts w:ascii="Times New Roman" w:hAnsi="Times New Roman" w:cs="Times New Roman"/>
          <w:bCs/>
          <w:i w:val="0"/>
          <w:sz w:val="24"/>
          <w:szCs w:val="24"/>
        </w:rPr>
        <w:t>indicator which is a number of historically registered q</w:t>
      </w:r>
      <w:r w:rsidRPr="0056376B">
        <w:rPr>
          <w:rStyle w:val="Emphasis"/>
          <w:rFonts w:ascii="Times New Roman" w:hAnsi="Times New Roman" w:cs="Times New Roman"/>
          <w:bCs/>
          <w:i w:val="0"/>
          <w:sz w:val="24"/>
          <w:szCs w:val="24"/>
        </w:rPr>
        <w:t>ualifications realigned to the O</w:t>
      </w:r>
      <w:r w:rsidR="00D25F56" w:rsidRPr="0056376B">
        <w:rPr>
          <w:rStyle w:val="Emphasis"/>
          <w:rFonts w:ascii="Times New Roman" w:hAnsi="Times New Roman" w:cs="Times New Roman"/>
          <w:bCs/>
          <w:i w:val="0"/>
          <w:sz w:val="24"/>
          <w:szCs w:val="24"/>
        </w:rPr>
        <w:t xml:space="preserve">QSF recommended to SAQA for registration on the OQSF. External dependency was cited as a cause for non-achievement. The QCTO depended on the SETAs and the professional bodies to identify qualifications for re-alignment. </w:t>
      </w:r>
      <w:r w:rsidR="00896F32" w:rsidRPr="0056376B">
        <w:rPr>
          <w:rStyle w:val="Emphasis"/>
          <w:rFonts w:ascii="Times New Roman" w:hAnsi="Times New Roman" w:cs="Times New Roman"/>
          <w:bCs/>
          <w:i w:val="0"/>
          <w:sz w:val="24"/>
          <w:szCs w:val="24"/>
        </w:rPr>
        <w:t xml:space="preserve">The accredited 87 percent of the </w:t>
      </w:r>
      <w:r w:rsidR="00463F63" w:rsidRPr="0056376B">
        <w:rPr>
          <w:rStyle w:val="Emphasis"/>
          <w:rFonts w:ascii="Times New Roman" w:hAnsi="Times New Roman" w:cs="Times New Roman"/>
          <w:bCs/>
          <w:i w:val="0"/>
          <w:sz w:val="24"/>
          <w:szCs w:val="24"/>
        </w:rPr>
        <w:t>SDPs</w:t>
      </w:r>
      <w:r w:rsidR="00896F32" w:rsidRPr="0056376B">
        <w:rPr>
          <w:rStyle w:val="Emphasis"/>
          <w:rFonts w:ascii="Times New Roman" w:hAnsi="Times New Roman" w:cs="Times New Roman"/>
          <w:bCs/>
          <w:i w:val="0"/>
          <w:sz w:val="24"/>
          <w:szCs w:val="24"/>
        </w:rPr>
        <w:t xml:space="preserve"> within the turn</w:t>
      </w:r>
      <w:r w:rsidR="00344DCC" w:rsidRPr="0056376B">
        <w:rPr>
          <w:rStyle w:val="Emphasis"/>
          <w:rFonts w:ascii="Times New Roman" w:hAnsi="Times New Roman" w:cs="Times New Roman"/>
          <w:bCs/>
          <w:i w:val="0"/>
          <w:sz w:val="24"/>
          <w:szCs w:val="24"/>
        </w:rPr>
        <w:t>-</w:t>
      </w:r>
      <w:r w:rsidR="00896F32" w:rsidRPr="0056376B">
        <w:rPr>
          <w:rStyle w:val="Emphasis"/>
          <w:rFonts w:ascii="Times New Roman" w:hAnsi="Times New Roman" w:cs="Times New Roman"/>
          <w:bCs/>
          <w:i w:val="0"/>
          <w:sz w:val="24"/>
          <w:szCs w:val="24"/>
        </w:rPr>
        <w:t>around time of 90 working days was</w:t>
      </w:r>
      <w:r w:rsidR="00B7152B" w:rsidRPr="0056376B">
        <w:rPr>
          <w:rStyle w:val="Emphasis"/>
          <w:rFonts w:ascii="Times New Roman" w:hAnsi="Times New Roman" w:cs="Times New Roman"/>
          <w:bCs/>
          <w:i w:val="0"/>
          <w:sz w:val="24"/>
          <w:szCs w:val="24"/>
        </w:rPr>
        <w:t xml:space="preserve"> not fully achieved</w:t>
      </w:r>
      <w:r w:rsidR="00896F32" w:rsidRPr="0056376B">
        <w:rPr>
          <w:rStyle w:val="Emphasis"/>
          <w:rFonts w:ascii="Times New Roman" w:hAnsi="Times New Roman" w:cs="Times New Roman"/>
          <w:bCs/>
          <w:i w:val="0"/>
          <w:sz w:val="24"/>
          <w:szCs w:val="24"/>
        </w:rPr>
        <w:t xml:space="preserve">. The achievement was lower by 3 percent. The significant increase in applications, especially due to the </w:t>
      </w:r>
      <w:r w:rsidR="00463F63" w:rsidRPr="0056376B">
        <w:rPr>
          <w:rStyle w:val="Emphasis"/>
          <w:rFonts w:ascii="Times New Roman" w:hAnsi="Times New Roman" w:cs="Times New Roman"/>
          <w:bCs/>
          <w:i w:val="0"/>
          <w:sz w:val="24"/>
          <w:szCs w:val="24"/>
        </w:rPr>
        <w:t>requirement that SDPs</w:t>
      </w:r>
      <w:r w:rsidR="00D25F56" w:rsidRPr="0056376B">
        <w:rPr>
          <w:rStyle w:val="Emphasis"/>
          <w:rFonts w:ascii="Times New Roman" w:hAnsi="Times New Roman" w:cs="Times New Roman"/>
          <w:bCs/>
          <w:i w:val="0"/>
          <w:sz w:val="24"/>
          <w:szCs w:val="24"/>
        </w:rPr>
        <w:t xml:space="preserve"> </w:t>
      </w:r>
      <w:r w:rsidR="001540A5" w:rsidRPr="0056376B">
        <w:rPr>
          <w:rStyle w:val="Emphasis"/>
          <w:rFonts w:ascii="Times New Roman" w:hAnsi="Times New Roman" w:cs="Times New Roman"/>
          <w:bCs/>
          <w:i w:val="0"/>
          <w:sz w:val="24"/>
          <w:szCs w:val="24"/>
        </w:rPr>
        <w:t xml:space="preserve">must be registered with the DHET and the resource constraints within the QCTO impacted on the ability to process all applications within the turnaround time. </w:t>
      </w:r>
    </w:p>
    <w:p w14:paraId="3814DDDB" w14:textId="77777777" w:rsidR="00E251DE" w:rsidRPr="0056376B" w:rsidRDefault="00E251DE" w:rsidP="00E251DE">
      <w:pPr>
        <w:pStyle w:val="ListParagraph"/>
        <w:autoSpaceDE w:val="0"/>
        <w:autoSpaceDN w:val="0"/>
        <w:adjustRightInd w:val="0"/>
        <w:spacing w:after="0"/>
        <w:ind w:left="0"/>
        <w:contextualSpacing w:val="0"/>
        <w:rPr>
          <w:rFonts w:ascii="Times New Roman" w:eastAsia="Calibri" w:hAnsi="Times New Roman" w:cs="Times New Roman"/>
          <w:b/>
          <w:bCs/>
          <w:sz w:val="24"/>
          <w:szCs w:val="24"/>
        </w:rPr>
      </w:pPr>
      <w:r w:rsidRPr="0056376B">
        <w:rPr>
          <w:rFonts w:ascii="Times New Roman" w:eastAsia="Calibri" w:hAnsi="Times New Roman" w:cs="Times New Roman"/>
          <w:b/>
          <w:bCs/>
          <w:sz w:val="24"/>
          <w:szCs w:val="24"/>
        </w:rPr>
        <w:t>6.3.3. Quality Assurance</w:t>
      </w:r>
    </w:p>
    <w:p w14:paraId="138FFC6B" w14:textId="77777777" w:rsidR="00E251DE" w:rsidRPr="0056376B" w:rsidRDefault="008E55BC" w:rsidP="00E251DE">
      <w:pPr>
        <w:pStyle w:val="ListParagraph"/>
        <w:autoSpaceDE w:val="0"/>
        <w:autoSpaceDN w:val="0"/>
        <w:adjustRightInd w:val="0"/>
        <w:spacing w:after="0"/>
        <w:ind w:left="0"/>
        <w:contextualSpacing w:val="0"/>
        <w:rPr>
          <w:rFonts w:ascii="Times New Roman" w:eastAsia="Calibri" w:hAnsi="Times New Roman" w:cs="Times New Roman"/>
          <w:bCs/>
          <w:sz w:val="24"/>
          <w:szCs w:val="24"/>
        </w:rPr>
      </w:pPr>
      <w:r w:rsidRPr="0056376B">
        <w:rPr>
          <w:rFonts w:ascii="Times New Roman" w:eastAsia="Calibri" w:hAnsi="Times New Roman" w:cs="Times New Roman"/>
          <w:bCs/>
          <w:sz w:val="24"/>
          <w:szCs w:val="24"/>
        </w:rPr>
        <w:t>The purpose of this p</w:t>
      </w:r>
      <w:r w:rsidR="00E251DE" w:rsidRPr="0056376B">
        <w:rPr>
          <w:rFonts w:ascii="Times New Roman" w:eastAsia="Calibri" w:hAnsi="Times New Roman" w:cs="Times New Roman"/>
          <w:bCs/>
          <w:sz w:val="24"/>
          <w:szCs w:val="24"/>
        </w:rPr>
        <w:t xml:space="preserve">rogramme is to establish and maintain standards for Quality Assurance of Assessments and Certification for Occupational Qualifications on the Occupational Qualifications Sub-Framework. The programme </w:t>
      </w:r>
      <w:r w:rsidR="00FC7684" w:rsidRPr="0056376B">
        <w:rPr>
          <w:rFonts w:ascii="Times New Roman" w:eastAsia="Calibri" w:hAnsi="Times New Roman" w:cs="Times New Roman"/>
          <w:bCs/>
          <w:sz w:val="24"/>
          <w:szCs w:val="24"/>
        </w:rPr>
        <w:t>is linked to the</w:t>
      </w:r>
      <w:r w:rsidR="00E251DE" w:rsidRPr="0056376B">
        <w:rPr>
          <w:rFonts w:ascii="Times New Roman" w:eastAsia="Calibri" w:hAnsi="Times New Roman" w:cs="Times New Roman"/>
          <w:bCs/>
          <w:sz w:val="24"/>
          <w:szCs w:val="24"/>
        </w:rPr>
        <w:t xml:space="preserve"> Strategic Outcome Oriented Goal 1: </w:t>
      </w:r>
      <w:r w:rsidR="00B7152B" w:rsidRPr="0056376B">
        <w:rPr>
          <w:rFonts w:ascii="Times New Roman" w:eastAsia="Calibri" w:hAnsi="Times New Roman" w:cs="Times New Roman"/>
          <w:bCs/>
          <w:sz w:val="24"/>
          <w:szCs w:val="24"/>
        </w:rPr>
        <w:t>to have c</w:t>
      </w:r>
      <w:r w:rsidR="00E251DE" w:rsidRPr="0056376B">
        <w:rPr>
          <w:rFonts w:ascii="Times New Roman" w:eastAsia="Calibri" w:hAnsi="Times New Roman" w:cs="Times New Roman"/>
          <w:bCs/>
          <w:sz w:val="24"/>
          <w:szCs w:val="24"/>
        </w:rPr>
        <w:t>ompetent people in priority trades and occupations. The</w:t>
      </w:r>
      <w:r w:rsidR="00FC7684" w:rsidRPr="0056376B">
        <w:rPr>
          <w:rFonts w:ascii="Times New Roman" w:eastAsia="Calibri" w:hAnsi="Times New Roman" w:cs="Times New Roman"/>
          <w:bCs/>
          <w:sz w:val="24"/>
          <w:szCs w:val="24"/>
        </w:rPr>
        <w:t xml:space="preserve"> programme was responsible for implementing the</w:t>
      </w:r>
      <w:r w:rsidR="00E251DE" w:rsidRPr="0056376B">
        <w:rPr>
          <w:rFonts w:ascii="Times New Roman" w:eastAsia="Calibri" w:hAnsi="Times New Roman" w:cs="Times New Roman"/>
          <w:bCs/>
          <w:sz w:val="24"/>
          <w:szCs w:val="24"/>
        </w:rPr>
        <w:t xml:space="preserve"> two </w:t>
      </w:r>
      <w:r w:rsidR="00FC7684" w:rsidRPr="0056376B">
        <w:rPr>
          <w:rFonts w:ascii="Times New Roman" w:eastAsia="Calibri" w:hAnsi="Times New Roman" w:cs="Times New Roman"/>
          <w:bCs/>
          <w:sz w:val="24"/>
          <w:szCs w:val="24"/>
        </w:rPr>
        <w:t>S</w:t>
      </w:r>
      <w:r w:rsidR="00E251DE" w:rsidRPr="0056376B">
        <w:rPr>
          <w:rFonts w:ascii="Times New Roman" w:eastAsia="Calibri" w:hAnsi="Times New Roman" w:cs="Times New Roman"/>
          <w:bCs/>
          <w:sz w:val="24"/>
          <w:szCs w:val="24"/>
        </w:rPr>
        <w:t xml:space="preserve">trategic </w:t>
      </w:r>
      <w:r w:rsidR="00FC7684" w:rsidRPr="0056376B">
        <w:rPr>
          <w:rFonts w:ascii="Times New Roman" w:eastAsia="Calibri" w:hAnsi="Times New Roman" w:cs="Times New Roman"/>
          <w:bCs/>
          <w:sz w:val="24"/>
          <w:szCs w:val="24"/>
        </w:rPr>
        <w:t>O</w:t>
      </w:r>
      <w:r w:rsidR="00E251DE" w:rsidRPr="0056376B">
        <w:rPr>
          <w:rFonts w:ascii="Times New Roman" w:eastAsia="Calibri" w:hAnsi="Times New Roman" w:cs="Times New Roman"/>
          <w:bCs/>
          <w:sz w:val="24"/>
          <w:szCs w:val="24"/>
        </w:rPr>
        <w:t>bjectives</w:t>
      </w:r>
      <w:r w:rsidR="00FC7684" w:rsidRPr="0056376B">
        <w:rPr>
          <w:rFonts w:ascii="Times New Roman" w:eastAsia="Calibri" w:hAnsi="Times New Roman" w:cs="Times New Roman"/>
          <w:bCs/>
          <w:sz w:val="24"/>
          <w:szCs w:val="24"/>
        </w:rPr>
        <w:t>, SO 3.1</w:t>
      </w:r>
      <w:r w:rsidR="00E251DE" w:rsidRPr="0056376B">
        <w:rPr>
          <w:rFonts w:ascii="Times New Roman" w:eastAsia="Calibri" w:hAnsi="Times New Roman" w:cs="Times New Roman"/>
          <w:bCs/>
          <w:sz w:val="24"/>
          <w:szCs w:val="24"/>
        </w:rPr>
        <w:t xml:space="preserve">: to ensure that the Quality Assurance System for the implementation of registered occupational qualifications is functional, effective </w:t>
      </w:r>
      <w:r w:rsidR="00FC7684" w:rsidRPr="0056376B">
        <w:rPr>
          <w:rFonts w:ascii="Times New Roman" w:eastAsia="Calibri" w:hAnsi="Times New Roman" w:cs="Times New Roman"/>
          <w:bCs/>
          <w:sz w:val="24"/>
          <w:szCs w:val="24"/>
        </w:rPr>
        <w:t>and efficient and SO 3.2: to have</w:t>
      </w:r>
      <w:r w:rsidR="00B7152B" w:rsidRPr="0056376B">
        <w:rPr>
          <w:rFonts w:ascii="Times New Roman" w:eastAsia="Calibri" w:hAnsi="Times New Roman" w:cs="Times New Roman"/>
          <w:bCs/>
          <w:sz w:val="24"/>
          <w:szCs w:val="24"/>
        </w:rPr>
        <w:t xml:space="preserve"> l</w:t>
      </w:r>
      <w:r w:rsidR="00E251DE" w:rsidRPr="0056376B">
        <w:rPr>
          <w:rFonts w:ascii="Times New Roman" w:eastAsia="Calibri" w:hAnsi="Times New Roman" w:cs="Times New Roman"/>
          <w:bCs/>
          <w:sz w:val="24"/>
          <w:szCs w:val="24"/>
        </w:rPr>
        <w:t xml:space="preserve">earner achievements of qualifications on the OQSF quality assured and certified as prescribed in QCTO policies. </w:t>
      </w:r>
    </w:p>
    <w:p w14:paraId="15D350E4" w14:textId="77777777" w:rsidR="00575A3C" w:rsidRPr="0056376B" w:rsidRDefault="00575A3C" w:rsidP="00E251DE">
      <w:pPr>
        <w:pStyle w:val="ListParagraph"/>
        <w:autoSpaceDE w:val="0"/>
        <w:autoSpaceDN w:val="0"/>
        <w:adjustRightInd w:val="0"/>
        <w:spacing w:after="0"/>
        <w:ind w:left="0"/>
        <w:contextualSpacing w:val="0"/>
        <w:rPr>
          <w:rFonts w:ascii="Times New Roman" w:eastAsia="Calibri" w:hAnsi="Times New Roman" w:cs="Times New Roman"/>
          <w:bCs/>
          <w:sz w:val="24"/>
          <w:szCs w:val="24"/>
        </w:rPr>
      </w:pPr>
    </w:p>
    <w:p w14:paraId="66D30142" w14:textId="77777777" w:rsidR="00FC5380" w:rsidRPr="0056376B" w:rsidRDefault="00FC5380" w:rsidP="00E251DE">
      <w:pPr>
        <w:pStyle w:val="ListParagraph"/>
        <w:autoSpaceDE w:val="0"/>
        <w:autoSpaceDN w:val="0"/>
        <w:adjustRightInd w:val="0"/>
        <w:spacing w:after="0"/>
        <w:ind w:left="0"/>
        <w:contextualSpacing w:val="0"/>
        <w:rPr>
          <w:rFonts w:ascii="Times New Roman" w:eastAsia="Calibri" w:hAnsi="Times New Roman" w:cs="Times New Roman"/>
          <w:bCs/>
          <w:sz w:val="24"/>
          <w:szCs w:val="24"/>
        </w:rPr>
      </w:pPr>
      <w:r w:rsidRPr="0056376B">
        <w:rPr>
          <w:rFonts w:ascii="Times New Roman" w:eastAsia="Calibri" w:hAnsi="Times New Roman" w:cs="Times New Roman"/>
          <w:bCs/>
          <w:sz w:val="24"/>
          <w:szCs w:val="24"/>
        </w:rPr>
        <w:t>The programme had seven targets, of which six (85.7%) were achieved and one was not achieved</w:t>
      </w:r>
      <w:r w:rsidR="00344DCC" w:rsidRPr="0056376B">
        <w:rPr>
          <w:rFonts w:ascii="Times New Roman" w:eastAsia="Calibri" w:hAnsi="Times New Roman" w:cs="Times New Roman"/>
          <w:bCs/>
          <w:sz w:val="24"/>
          <w:szCs w:val="24"/>
        </w:rPr>
        <w:t xml:space="preserve"> as </w:t>
      </w:r>
      <w:r w:rsidR="005B20A7" w:rsidRPr="0056376B">
        <w:rPr>
          <w:rFonts w:ascii="Times New Roman" w:eastAsia="Calibri" w:hAnsi="Times New Roman" w:cs="Times New Roman"/>
          <w:bCs/>
          <w:sz w:val="24"/>
          <w:szCs w:val="24"/>
        </w:rPr>
        <w:t>follows: the</w:t>
      </w:r>
      <w:r w:rsidR="002443E2" w:rsidRPr="0056376B">
        <w:rPr>
          <w:rFonts w:ascii="Times New Roman" w:eastAsia="Calibri" w:hAnsi="Times New Roman" w:cs="Times New Roman"/>
          <w:bCs/>
          <w:sz w:val="24"/>
          <w:szCs w:val="24"/>
        </w:rPr>
        <w:t xml:space="preserve"> QCTO processed 100 percent (183 of 183) of </w:t>
      </w:r>
      <w:r w:rsidR="008E55BC" w:rsidRPr="0056376B">
        <w:rPr>
          <w:rFonts w:ascii="Times New Roman" w:eastAsia="Calibri" w:hAnsi="Times New Roman" w:cs="Times New Roman"/>
          <w:bCs/>
          <w:sz w:val="24"/>
          <w:szCs w:val="24"/>
        </w:rPr>
        <w:t>a</w:t>
      </w:r>
      <w:r w:rsidR="002443E2" w:rsidRPr="0056376B">
        <w:rPr>
          <w:rFonts w:ascii="Times New Roman" w:eastAsia="Calibri" w:hAnsi="Times New Roman" w:cs="Times New Roman"/>
          <w:bCs/>
          <w:sz w:val="24"/>
          <w:szCs w:val="24"/>
        </w:rPr>
        <w:t xml:space="preserve">ssessment </w:t>
      </w:r>
      <w:r w:rsidR="008E55BC" w:rsidRPr="0056376B">
        <w:rPr>
          <w:rFonts w:ascii="Times New Roman" w:eastAsia="Calibri" w:hAnsi="Times New Roman" w:cs="Times New Roman"/>
          <w:bCs/>
          <w:sz w:val="24"/>
          <w:szCs w:val="24"/>
        </w:rPr>
        <w:t>c</w:t>
      </w:r>
      <w:r w:rsidR="002443E2" w:rsidRPr="0056376B">
        <w:rPr>
          <w:rFonts w:ascii="Times New Roman" w:eastAsia="Calibri" w:hAnsi="Times New Roman" w:cs="Times New Roman"/>
          <w:bCs/>
          <w:sz w:val="24"/>
          <w:szCs w:val="24"/>
        </w:rPr>
        <w:t>entre</w:t>
      </w:r>
      <w:r w:rsidR="00B7152B" w:rsidRPr="0056376B">
        <w:rPr>
          <w:rFonts w:ascii="Times New Roman" w:eastAsia="Calibri" w:hAnsi="Times New Roman" w:cs="Times New Roman"/>
          <w:bCs/>
          <w:sz w:val="24"/>
          <w:szCs w:val="24"/>
        </w:rPr>
        <w:t>s</w:t>
      </w:r>
      <w:r w:rsidR="002443E2" w:rsidRPr="0056376B">
        <w:rPr>
          <w:rFonts w:ascii="Times New Roman" w:eastAsia="Calibri" w:hAnsi="Times New Roman" w:cs="Times New Roman"/>
          <w:bCs/>
          <w:sz w:val="24"/>
          <w:szCs w:val="24"/>
        </w:rPr>
        <w:t xml:space="preserve"> accreditation applications within a turn</w:t>
      </w:r>
      <w:r w:rsidR="00344DCC" w:rsidRPr="0056376B">
        <w:rPr>
          <w:rFonts w:ascii="Times New Roman" w:eastAsia="Calibri" w:hAnsi="Times New Roman" w:cs="Times New Roman"/>
          <w:bCs/>
          <w:sz w:val="24"/>
          <w:szCs w:val="24"/>
        </w:rPr>
        <w:t>-</w:t>
      </w:r>
      <w:r w:rsidR="002443E2" w:rsidRPr="0056376B">
        <w:rPr>
          <w:rFonts w:ascii="Times New Roman" w:eastAsia="Calibri" w:hAnsi="Times New Roman" w:cs="Times New Roman"/>
          <w:bCs/>
          <w:sz w:val="24"/>
          <w:szCs w:val="24"/>
        </w:rPr>
        <w:t xml:space="preserve">around time of 30 days; processed and approved one Assessment Quality Partner delegation and approved five extensions of scope; achieved 100 percent (13) </w:t>
      </w:r>
      <w:r w:rsidR="00344DCC" w:rsidRPr="0056376B">
        <w:rPr>
          <w:rFonts w:ascii="Times New Roman" w:eastAsia="Calibri" w:hAnsi="Times New Roman" w:cs="Times New Roman"/>
          <w:bCs/>
          <w:sz w:val="24"/>
          <w:szCs w:val="24"/>
        </w:rPr>
        <w:t>a</w:t>
      </w:r>
      <w:r w:rsidR="002443E2" w:rsidRPr="0056376B">
        <w:rPr>
          <w:rFonts w:ascii="Times New Roman" w:eastAsia="Calibri" w:hAnsi="Times New Roman" w:cs="Times New Roman"/>
          <w:bCs/>
          <w:sz w:val="24"/>
          <w:szCs w:val="24"/>
        </w:rPr>
        <w:t xml:space="preserve">ssessments quality assured against the QCTO standards; processed 100 percent (19 333 of 19 333) certificate applications </w:t>
      </w:r>
      <w:r w:rsidR="00CD65F1" w:rsidRPr="0056376B">
        <w:rPr>
          <w:rFonts w:ascii="Times New Roman" w:eastAsia="Calibri" w:hAnsi="Times New Roman" w:cs="Times New Roman"/>
          <w:bCs/>
          <w:sz w:val="24"/>
          <w:szCs w:val="24"/>
        </w:rPr>
        <w:t>within the 21 working days turn</w:t>
      </w:r>
      <w:r w:rsidR="00344DCC" w:rsidRPr="0056376B">
        <w:rPr>
          <w:rFonts w:ascii="Times New Roman" w:eastAsia="Calibri" w:hAnsi="Times New Roman" w:cs="Times New Roman"/>
          <w:bCs/>
          <w:sz w:val="24"/>
          <w:szCs w:val="24"/>
        </w:rPr>
        <w:t>-</w:t>
      </w:r>
      <w:r w:rsidR="00CD65F1" w:rsidRPr="0056376B">
        <w:rPr>
          <w:rFonts w:ascii="Times New Roman" w:eastAsia="Calibri" w:hAnsi="Times New Roman" w:cs="Times New Roman"/>
          <w:bCs/>
          <w:sz w:val="24"/>
          <w:szCs w:val="24"/>
        </w:rPr>
        <w:t>around times and processed 99.99 percent (10 443 of 10 44</w:t>
      </w:r>
      <w:r w:rsidR="00594AC8" w:rsidRPr="0056376B">
        <w:rPr>
          <w:rFonts w:ascii="Times New Roman" w:eastAsia="Calibri" w:hAnsi="Times New Roman" w:cs="Times New Roman"/>
          <w:bCs/>
          <w:sz w:val="24"/>
          <w:szCs w:val="24"/>
        </w:rPr>
        <w:t>4</w:t>
      </w:r>
      <w:r w:rsidR="00CD65F1" w:rsidRPr="0056376B">
        <w:rPr>
          <w:rFonts w:ascii="Times New Roman" w:eastAsia="Calibri" w:hAnsi="Times New Roman" w:cs="Times New Roman"/>
          <w:bCs/>
          <w:sz w:val="24"/>
          <w:szCs w:val="24"/>
        </w:rPr>
        <w:t>) of verification requests within a turn</w:t>
      </w:r>
      <w:r w:rsidR="00344DCC" w:rsidRPr="0056376B">
        <w:rPr>
          <w:rFonts w:ascii="Times New Roman" w:eastAsia="Calibri" w:hAnsi="Times New Roman" w:cs="Times New Roman"/>
          <w:bCs/>
          <w:sz w:val="24"/>
          <w:szCs w:val="24"/>
        </w:rPr>
        <w:t>-</w:t>
      </w:r>
      <w:r w:rsidR="00CD65F1" w:rsidRPr="0056376B">
        <w:rPr>
          <w:rFonts w:ascii="Times New Roman" w:eastAsia="Calibri" w:hAnsi="Times New Roman" w:cs="Times New Roman"/>
          <w:bCs/>
          <w:sz w:val="24"/>
          <w:szCs w:val="24"/>
        </w:rPr>
        <w:t xml:space="preserve">around of </w:t>
      </w:r>
      <w:r w:rsidR="008E55BC" w:rsidRPr="0056376B">
        <w:rPr>
          <w:rFonts w:ascii="Times New Roman" w:eastAsia="Calibri" w:hAnsi="Times New Roman" w:cs="Times New Roman"/>
          <w:bCs/>
          <w:sz w:val="24"/>
          <w:szCs w:val="24"/>
        </w:rPr>
        <w:t xml:space="preserve"> five (</w:t>
      </w:r>
      <w:r w:rsidR="00CD65F1" w:rsidRPr="0056376B">
        <w:rPr>
          <w:rFonts w:ascii="Times New Roman" w:eastAsia="Calibri" w:hAnsi="Times New Roman" w:cs="Times New Roman"/>
          <w:bCs/>
          <w:sz w:val="24"/>
          <w:szCs w:val="24"/>
        </w:rPr>
        <w:t>5</w:t>
      </w:r>
      <w:r w:rsidR="008E55BC" w:rsidRPr="0056376B">
        <w:rPr>
          <w:rFonts w:ascii="Times New Roman" w:eastAsia="Calibri" w:hAnsi="Times New Roman" w:cs="Times New Roman"/>
          <w:bCs/>
          <w:sz w:val="24"/>
          <w:szCs w:val="24"/>
        </w:rPr>
        <w:t>)</w:t>
      </w:r>
      <w:r w:rsidR="00CD65F1" w:rsidRPr="0056376B">
        <w:rPr>
          <w:rFonts w:ascii="Times New Roman" w:eastAsia="Calibri" w:hAnsi="Times New Roman" w:cs="Times New Roman"/>
          <w:bCs/>
          <w:sz w:val="24"/>
          <w:szCs w:val="24"/>
        </w:rPr>
        <w:t xml:space="preserve"> working days. </w:t>
      </w:r>
    </w:p>
    <w:p w14:paraId="47E4374A" w14:textId="77777777" w:rsidR="00B7152B" w:rsidRPr="0056376B" w:rsidRDefault="00B7152B" w:rsidP="00E251DE">
      <w:pPr>
        <w:pStyle w:val="ListParagraph"/>
        <w:autoSpaceDE w:val="0"/>
        <w:autoSpaceDN w:val="0"/>
        <w:adjustRightInd w:val="0"/>
        <w:spacing w:after="0"/>
        <w:ind w:left="0"/>
        <w:contextualSpacing w:val="0"/>
        <w:rPr>
          <w:rFonts w:ascii="Times New Roman" w:eastAsia="Calibri" w:hAnsi="Times New Roman" w:cs="Times New Roman"/>
          <w:bCs/>
          <w:sz w:val="24"/>
          <w:szCs w:val="24"/>
        </w:rPr>
      </w:pPr>
    </w:p>
    <w:p w14:paraId="1929E475" w14:textId="77777777" w:rsidR="00CD65F1" w:rsidRPr="0056376B" w:rsidRDefault="00CD65F1" w:rsidP="00E251DE">
      <w:pPr>
        <w:pStyle w:val="ListParagraph"/>
        <w:autoSpaceDE w:val="0"/>
        <w:autoSpaceDN w:val="0"/>
        <w:adjustRightInd w:val="0"/>
        <w:spacing w:after="0"/>
        <w:ind w:left="0"/>
        <w:contextualSpacing w:val="0"/>
        <w:rPr>
          <w:rFonts w:ascii="Times New Roman" w:eastAsia="Calibri" w:hAnsi="Times New Roman" w:cs="Times New Roman"/>
          <w:bCs/>
          <w:sz w:val="24"/>
          <w:szCs w:val="24"/>
        </w:rPr>
      </w:pPr>
      <w:r w:rsidRPr="0056376B">
        <w:rPr>
          <w:rFonts w:ascii="Times New Roman" w:eastAsia="Calibri" w:hAnsi="Times New Roman" w:cs="Times New Roman"/>
          <w:bCs/>
          <w:sz w:val="24"/>
          <w:szCs w:val="24"/>
        </w:rPr>
        <w:t>The QCTO planned to take over eight quality assurance functions delegated to the SETAs and the SAQA accredited professional bodies and the target was not achieved as planned. The inability to take over the functions was attributed to resource constraints within the QCTO.</w:t>
      </w:r>
    </w:p>
    <w:p w14:paraId="772E166C" w14:textId="77777777" w:rsidR="00E251DE" w:rsidRPr="0056376B" w:rsidRDefault="00E251DE" w:rsidP="00EA7AB5">
      <w:pPr>
        <w:pStyle w:val="Default"/>
        <w:spacing w:line="360" w:lineRule="auto"/>
        <w:jc w:val="both"/>
        <w:rPr>
          <w:rFonts w:ascii="Times New Roman" w:hAnsi="Times New Roman" w:cs="Times New Roman"/>
          <w:b/>
        </w:rPr>
      </w:pPr>
    </w:p>
    <w:p w14:paraId="3E1F16BC" w14:textId="77777777" w:rsidR="00EA7AB5" w:rsidRPr="0056376B" w:rsidRDefault="00E251DE" w:rsidP="00EA7AB5">
      <w:pPr>
        <w:pStyle w:val="Default"/>
        <w:spacing w:line="360" w:lineRule="auto"/>
        <w:jc w:val="both"/>
        <w:rPr>
          <w:rFonts w:ascii="Times New Roman" w:hAnsi="Times New Roman" w:cs="Times New Roman"/>
          <w:b/>
        </w:rPr>
      </w:pPr>
      <w:r w:rsidRPr="0056376B">
        <w:rPr>
          <w:rFonts w:ascii="Times New Roman" w:hAnsi="Times New Roman" w:cs="Times New Roman"/>
          <w:b/>
        </w:rPr>
        <w:t>7</w:t>
      </w:r>
      <w:r w:rsidR="00D45DA8" w:rsidRPr="0056376B">
        <w:rPr>
          <w:rFonts w:ascii="Times New Roman" w:hAnsi="Times New Roman" w:cs="Times New Roman"/>
          <w:b/>
        </w:rPr>
        <w:t>. OBSERVATIONS</w:t>
      </w:r>
    </w:p>
    <w:p w14:paraId="49B7FA8B" w14:textId="77777777" w:rsidR="007101BD" w:rsidRPr="0056376B" w:rsidRDefault="007101BD" w:rsidP="00EA7AB5">
      <w:pPr>
        <w:pStyle w:val="Default"/>
        <w:spacing w:line="360" w:lineRule="auto"/>
        <w:jc w:val="both"/>
        <w:rPr>
          <w:rFonts w:ascii="Times New Roman" w:hAnsi="Times New Roman" w:cs="Times New Roman"/>
        </w:rPr>
      </w:pPr>
      <w:r w:rsidRPr="0056376B">
        <w:rPr>
          <w:rFonts w:ascii="Times New Roman" w:hAnsi="Times New Roman" w:cs="Times New Roman"/>
        </w:rPr>
        <w:t>The following formed part of the key observations:</w:t>
      </w:r>
    </w:p>
    <w:p w14:paraId="321394F1" w14:textId="77777777" w:rsidR="00A45B47" w:rsidRPr="0056376B" w:rsidRDefault="00E251DE" w:rsidP="00A45B47">
      <w:pPr>
        <w:rPr>
          <w:rFonts w:ascii="Times New Roman" w:hAnsi="Times New Roman" w:cs="Times New Roman"/>
          <w:b/>
          <w:sz w:val="24"/>
          <w:szCs w:val="24"/>
        </w:rPr>
      </w:pPr>
      <w:r w:rsidRPr="0056376B">
        <w:rPr>
          <w:rFonts w:ascii="Times New Roman" w:hAnsi="Times New Roman" w:cs="Times New Roman"/>
          <w:b/>
          <w:sz w:val="24"/>
          <w:szCs w:val="24"/>
        </w:rPr>
        <w:t>7</w:t>
      </w:r>
      <w:r w:rsidR="00D45DA8" w:rsidRPr="0056376B">
        <w:rPr>
          <w:rFonts w:ascii="Times New Roman" w:hAnsi="Times New Roman" w:cs="Times New Roman"/>
          <w:b/>
          <w:sz w:val="24"/>
          <w:szCs w:val="24"/>
        </w:rPr>
        <w:t>.1.</w:t>
      </w:r>
      <w:r w:rsidR="00EA7AB5" w:rsidRPr="0056376B">
        <w:rPr>
          <w:rFonts w:ascii="Times New Roman" w:hAnsi="Times New Roman" w:cs="Times New Roman"/>
          <w:b/>
          <w:sz w:val="24"/>
          <w:szCs w:val="24"/>
        </w:rPr>
        <w:t xml:space="preserve"> </w:t>
      </w:r>
      <w:r w:rsidR="00A45B47" w:rsidRPr="0056376B">
        <w:rPr>
          <w:rFonts w:ascii="Times New Roman" w:hAnsi="Times New Roman" w:cs="Times New Roman"/>
          <w:b/>
          <w:sz w:val="24"/>
          <w:szCs w:val="24"/>
        </w:rPr>
        <w:t>National Student Financial Aid Scheme</w:t>
      </w:r>
    </w:p>
    <w:p w14:paraId="3445B15A"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NSFAS received a qualified audit opinion for the 2017/18 financial year</w:t>
      </w:r>
      <w:r w:rsidR="00385C45" w:rsidRPr="0056376B">
        <w:rPr>
          <w:rFonts w:ascii="Times New Roman" w:hAnsi="Times New Roman" w:cs="Times New Roman"/>
          <w:sz w:val="24"/>
          <w:szCs w:val="24"/>
        </w:rPr>
        <w:t>,</w:t>
      </w:r>
      <w:r w:rsidRPr="0056376B">
        <w:rPr>
          <w:rFonts w:ascii="Times New Roman" w:hAnsi="Times New Roman" w:cs="Times New Roman"/>
          <w:sz w:val="24"/>
          <w:szCs w:val="24"/>
        </w:rPr>
        <w:t xml:space="preserve"> which is a regression from the unqualified audit in 2016/17. Irregular expenditure for 2017/18 amounted to R284 million and this was mainly attributed to over-disbursement of funding to students. Moreover, there was a significant decline in the performance of NSFAS in the year under review as compared to the 2016/17 financial year.</w:t>
      </w:r>
    </w:p>
    <w:p w14:paraId="70B18E54"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It is concerning that NSFAS invested funds with financial institutions, especially </w:t>
      </w:r>
      <w:r w:rsidR="00DE1B59" w:rsidRPr="0056376B">
        <w:rPr>
          <w:rFonts w:ascii="Times New Roman" w:hAnsi="Times New Roman" w:cs="Times New Roman"/>
          <w:sz w:val="24"/>
          <w:szCs w:val="24"/>
        </w:rPr>
        <w:t xml:space="preserve">in </w:t>
      </w:r>
      <w:r w:rsidRPr="0056376B">
        <w:rPr>
          <w:rFonts w:ascii="Times New Roman" w:hAnsi="Times New Roman" w:cs="Times New Roman"/>
          <w:sz w:val="24"/>
          <w:szCs w:val="24"/>
        </w:rPr>
        <w:t xml:space="preserve">fund management companies that were not approved by National Treasury during the year under review. </w:t>
      </w:r>
    </w:p>
    <w:p w14:paraId="66AE150A"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NSFAS experienced recurring IT system inefficiencies in 2017/18 which resulted in </w:t>
      </w:r>
      <w:r w:rsidR="00DE1B59"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delays in the disbursement of funds to institutions and students. The delays with disbursement of funding and allowances to students contributed to the instabilities in the higher education </w:t>
      </w:r>
      <w:r w:rsidR="00486226" w:rsidRPr="0056376B">
        <w:rPr>
          <w:rFonts w:ascii="Times New Roman" w:hAnsi="Times New Roman" w:cs="Times New Roman"/>
          <w:sz w:val="24"/>
          <w:szCs w:val="24"/>
        </w:rPr>
        <w:t>and TVET</w:t>
      </w:r>
      <w:r w:rsidR="00385C45" w:rsidRPr="0056376B">
        <w:rPr>
          <w:rFonts w:ascii="Times New Roman" w:hAnsi="Times New Roman" w:cs="Times New Roman"/>
          <w:sz w:val="24"/>
          <w:szCs w:val="24"/>
        </w:rPr>
        <w:t xml:space="preserve"> </w:t>
      </w:r>
      <w:r w:rsidRPr="0056376B">
        <w:rPr>
          <w:rFonts w:ascii="Times New Roman" w:hAnsi="Times New Roman" w:cs="Times New Roman"/>
          <w:sz w:val="24"/>
          <w:szCs w:val="24"/>
        </w:rPr>
        <w:t>sector</w:t>
      </w:r>
      <w:r w:rsidR="00385C45" w:rsidRPr="0056376B">
        <w:rPr>
          <w:rFonts w:ascii="Times New Roman" w:hAnsi="Times New Roman" w:cs="Times New Roman"/>
          <w:sz w:val="24"/>
          <w:szCs w:val="24"/>
        </w:rPr>
        <w:t>s</w:t>
      </w:r>
      <w:r w:rsidRPr="0056376B">
        <w:rPr>
          <w:rFonts w:ascii="Times New Roman" w:hAnsi="Times New Roman" w:cs="Times New Roman"/>
          <w:sz w:val="24"/>
          <w:szCs w:val="24"/>
        </w:rPr>
        <w:t xml:space="preserve"> since students </w:t>
      </w:r>
      <w:r w:rsidR="00385C45" w:rsidRPr="0056376B">
        <w:rPr>
          <w:rFonts w:ascii="Times New Roman" w:hAnsi="Times New Roman" w:cs="Times New Roman"/>
          <w:sz w:val="24"/>
          <w:szCs w:val="24"/>
        </w:rPr>
        <w:t xml:space="preserve">from poor households </w:t>
      </w:r>
      <w:r w:rsidRPr="0056376B">
        <w:rPr>
          <w:rFonts w:ascii="Times New Roman" w:hAnsi="Times New Roman" w:cs="Times New Roman"/>
          <w:sz w:val="24"/>
          <w:szCs w:val="24"/>
        </w:rPr>
        <w:t xml:space="preserve">rely heavily on NSFAS allowances to access </w:t>
      </w:r>
      <w:r w:rsidR="00385C45" w:rsidRPr="0056376B">
        <w:rPr>
          <w:rFonts w:ascii="Times New Roman" w:hAnsi="Times New Roman" w:cs="Times New Roman"/>
          <w:sz w:val="24"/>
          <w:szCs w:val="24"/>
        </w:rPr>
        <w:t>and succeed in education and training</w:t>
      </w:r>
      <w:r w:rsidRPr="0056376B">
        <w:rPr>
          <w:rFonts w:ascii="Times New Roman" w:hAnsi="Times New Roman" w:cs="Times New Roman"/>
          <w:sz w:val="24"/>
          <w:szCs w:val="24"/>
        </w:rPr>
        <w:t xml:space="preserve">. </w:t>
      </w:r>
    </w:p>
    <w:p w14:paraId="3F6A0975"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NSFAS stagnated with respect to </w:t>
      </w:r>
      <w:r w:rsidR="002B32F6" w:rsidRPr="0056376B">
        <w:rPr>
          <w:rFonts w:ascii="Times New Roman" w:hAnsi="Times New Roman" w:cs="Times New Roman"/>
          <w:sz w:val="24"/>
          <w:szCs w:val="24"/>
        </w:rPr>
        <w:t>loan recoveries from</w:t>
      </w:r>
      <w:r w:rsidRPr="0056376B">
        <w:rPr>
          <w:rFonts w:ascii="Times New Roman" w:hAnsi="Times New Roman" w:cs="Times New Roman"/>
          <w:sz w:val="24"/>
          <w:szCs w:val="24"/>
        </w:rPr>
        <w:t xml:space="preserve"> former beneficiaries</w:t>
      </w:r>
      <w:r w:rsidR="002B32F6" w:rsidRPr="0056376B">
        <w:rPr>
          <w:rFonts w:ascii="Times New Roman" w:hAnsi="Times New Roman" w:cs="Times New Roman"/>
          <w:sz w:val="24"/>
          <w:szCs w:val="24"/>
        </w:rPr>
        <w:t>,</w:t>
      </w:r>
      <w:r w:rsidRPr="0056376B">
        <w:rPr>
          <w:rFonts w:ascii="Times New Roman" w:hAnsi="Times New Roman" w:cs="Times New Roman"/>
          <w:sz w:val="24"/>
          <w:szCs w:val="24"/>
        </w:rPr>
        <w:t xml:space="preserve"> despite having external debt collectors negotiating on its behalf for repayment arrangements.</w:t>
      </w:r>
    </w:p>
    <w:p w14:paraId="61F9ABC3" w14:textId="77777777" w:rsidR="0070078F" w:rsidRPr="0056376B" w:rsidRDefault="00E55E5B"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roll</w:t>
      </w:r>
      <w:r w:rsidR="0070078F" w:rsidRPr="0056376B">
        <w:rPr>
          <w:rFonts w:ascii="Times New Roman" w:hAnsi="Times New Roman" w:cs="Times New Roman"/>
          <w:sz w:val="24"/>
          <w:szCs w:val="24"/>
        </w:rPr>
        <w:t>out of the student-centred model which uses the s</w:t>
      </w:r>
      <w:r w:rsidR="00DE1B59" w:rsidRPr="0056376B">
        <w:rPr>
          <w:rFonts w:ascii="Times New Roman" w:hAnsi="Times New Roman" w:cs="Times New Roman"/>
          <w:sz w:val="24"/>
          <w:szCs w:val="24"/>
        </w:rPr>
        <w:t>-</w:t>
      </w:r>
      <w:r w:rsidR="0070078F" w:rsidRPr="0056376B">
        <w:rPr>
          <w:rFonts w:ascii="Times New Roman" w:hAnsi="Times New Roman" w:cs="Times New Roman"/>
          <w:sz w:val="24"/>
          <w:szCs w:val="24"/>
        </w:rPr>
        <w:t>Bux system to disburse allowances for transport, food and books directly to students using vouchers through mobile phone remains a serious concern. The system is sophisticated and limits students to utilise their vouchers at retail outlets that are aligned to the sBux system. The system is highly dependent on mobile phon</w:t>
      </w:r>
      <w:r w:rsidR="002B32F6" w:rsidRPr="0056376B">
        <w:rPr>
          <w:rFonts w:ascii="Times New Roman" w:hAnsi="Times New Roman" w:cs="Times New Roman"/>
          <w:sz w:val="24"/>
          <w:szCs w:val="24"/>
        </w:rPr>
        <w:t>es, and there is a tedious process to be followed to</w:t>
      </w:r>
      <w:r w:rsidR="0070078F" w:rsidRPr="0056376B">
        <w:rPr>
          <w:rFonts w:ascii="Times New Roman" w:hAnsi="Times New Roman" w:cs="Times New Roman"/>
          <w:sz w:val="24"/>
          <w:szCs w:val="24"/>
        </w:rPr>
        <w:t xml:space="preserve"> register a new number</w:t>
      </w:r>
      <w:r w:rsidR="00DE1B59" w:rsidRPr="0056376B">
        <w:rPr>
          <w:rFonts w:ascii="Times New Roman" w:hAnsi="Times New Roman" w:cs="Times New Roman"/>
          <w:sz w:val="24"/>
          <w:szCs w:val="24"/>
        </w:rPr>
        <w:t xml:space="preserve"> in case a cell number is no longer in use or the phone gets lost</w:t>
      </w:r>
      <w:r w:rsidR="0070078F" w:rsidRPr="0056376B">
        <w:rPr>
          <w:rFonts w:ascii="Times New Roman" w:hAnsi="Times New Roman" w:cs="Times New Roman"/>
          <w:sz w:val="24"/>
          <w:szCs w:val="24"/>
        </w:rPr>
        <w:t xml:space="preserve">. </w:t>
      </w:r>
    </w:p>
    <w:p w14:paraId="423F4503"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delays by students in signing the loan agreement forms and schedule of particulars (LAF</w:t>
      </w:r>
      <w:r w:rsidR="002B32F6" w:rsidRPr="0056376B">
        <w:rPr>
          <w:rFonts w:ascii="Times New Roman" w:hAnsi="Times New Roman" w:cs="Times New Roman"/>
          <w:sz w:val="24"/>
          <w:szCs w:val="24"/>
        </w:rPr>
        <w:t>/</w:t>
      </w:r>
      <w:r w:rsidR="00E55E5B" w:rsidRPr="0056376B">
        <w:rPr>
          <w:rFonts w:ascii="Times New Roman" w:hAnsi="Times New Roman" w:cs="Times New Roman"/>
          <w:sz w:val="24"/>
          <w:szCs w:val="24"/>
        </w:rPr>
        <w:t>SOPs) compounded</w:t>
      </w:r>
      <w:r w:rsidRPr="0056376B">
        <w:rPr>
          <w:rFonts w:ascii="Times New Roman" w:hAnsi="Times New Roman" w:cs="Times New Roman"/>
          <w:sz w:val="24"/>
          <w:szCs w:val="24"/>
        </w:rPr>
        <w:t xml:space="preserve"> the delays in the disbursement of allowances. NSFAS is unable to pay funds to students unless they sign the contract. It appears that students are not aware of the importance of signing these contracts after qualifying for NSFAS and their expectation is that the institution or NSFAS would fund their studies.</w:t>
      </w:r>
    </w:p>
    <w:p w14:paraId="10475085" w14:textId="77777777" w:rsidR="002B32F6" w:rsidRPr="0056376B" w:rsidRDefault="002B32F6"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transfer of NSFAS funds to institutions without remittance advice</w:t>
      </w:r>
      <w:r w:rsidR="00382246" w:rsidRPr="0056376B">
        <w:rPr>
          <w:rFonts w:ascii="Times New Roman" w:hAnsi="Times New Roman" w:cs="Times New Roman"/>
          <w:sz w:val="24"/>
          <w:szCs w:val="24"/>
        </w:rPr>
        <w:t>s</w:t>
      </w:r>
      <w:r w:rsidRPr="0056376B">
        <w:rPr>
          <w:rFonts w:ascii="Times New Roman" w:hAnsi="Times New Roman" w:cs="Times New Roman"/>
          <w:sz w:val="24"/>
          <w:szCs w:val="24"/>
        </w:rPr>
        <w:t xml:space="preserve"> has caused delays in the disbursements of funds to students. </w:t>
      </w:r>
    </w:p>
    <w:p w14:paraId="1AE8BC49" w14:textId="77777777" w:rsidR="0070078F" w:rsidRPr="0056376B" w:rsidRDefault="0070078F" w:rsidP="0070078F">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administration of NSFAS bursaries at TVET colleges and some universities remains an ongoing concern. TVET colleges do not have </w:t>
      </w:r>
      <w:r w:rsidR="002B32F6" w:rsidRPr="0056376B">
        <w:rPr>
          <w:rFonts w:ascii="Times New Roman" w:hAnsi="Times New Roman" w:cs="Times New Roman"/>
          <w:sz w:val="24"/>
          <w:szCs w:val="24"/>
        </w:rPr>
        <w:t xml:space="preserve">the </w:t>
      </w:r>
      <w:r w:rsidRPr="0056376B">
        <w:rPr>
          <w:rFonts w:ascii="Times New Roman" w:hAnsi="Times New Roman" w:cs="Times New Roman"/>
          <w:sz w:val="24"/>
          <w:szCs w:val="24"/>
        </w:rPr>
        <w:t>capacity and proper systems in place to administer NSFAS funding. The data exchange between NSFAS and these institutions compounds the situation</w:t>
      </w:r>
      <w:r w:rsidR="00E55E5B" w:rsidRPr="0056376B">
        <w:rPr>
          <w:rFonts w:ascii="Times New Roman" w:hAnsi="Times New Roman" w:cs="Times New Roman"/>
          <w:sz w:val="24"/>
          <w:szCs w:val="24"/>
        </w:rPr>
        <w:t>,</w:t>
      </w:r>
      <w:r w:rsidRPr="0056376B">
        <w:rPr>
          <w:rFonts w:ascii="Times New Roman" w:hAnsi="Times New Roman" w:cs="Times New Roman"/>
          <w:sz w:val="24"/>
          <w:szCs w:val="24"/>
        </w:rPr>
        <w:t xml:space="preserve"> given that colleges often submit incorrect registration data to NSFAS. </w:t>
      </w:r>
    </w:p>
    <w:p w14:paraId="6D8BF84F" w14:textId="77777777" w:rsidR="0070078F" w:rsidRPr="0056376B" w:rsidRDefault="0070078F" w:rsidP="00EA7AB5">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appointment of the Administrator </w:t>
      </w:r>
      <w:r w:rsidR="00CB2B26" w:rsidRPr="0056376B">
        <w:rPr>
          <w:rFonts w:ascii="Times New Roman" w:hAnsi="Times New Roman" w:cs="Times New Roman"/>
          <w:sz w:val="24"/>
          <w:szCs w:val="24"/>
        </w:rPr>
        <w:t xml:space="preserve">at NSFAS </w:t>
      </w:r>
      <w:r w:rsidRPr="0056376B">
        <w:rPr>
          <w:rFonts w:ascii="Times New Roman" w:hAnsi="Times New Roman" w:cs="Times New Roman"/>
          <w:sz w:val="24"/>
          <w:szCs w:val="24"/>
        </w:rPr>
        <w:t xml:space="preserve">in August 2018 by the Minister has yielded positive outcomes within </w:t>
      </w:r>
      <w:r w:rsidR="00CB2B26" w:rsidRPr="0056376B">
        <w:rPr>
          <w:rFonts w:ascii="Times New Roman" w:hAnsi="Times New Roman" w:cs="Times New Roman"/>
          <w:sz w:val="24"/>
          <w:szCs w:val="24"/>
        </w:rPr>
        <w:t>a</w:t>
      </w:r>
      <w:r w:rsidRPr="0056376B">
        <w:rPr>
          <w:rFonts w:ascii="Times New Roman" w:hAnsi="Times New Roman" w:cs="Times New Roman"/>
          <w:sz w:val="24"/>
          <w:szCs w:val="24"/>
        </w:rPr>
        <w:t xml:space="preserve"> short-term period. The Administrator has managed to clear the vast majority of the disbursement backlog for 2017/18 and the systems that are being proposed by the Administrators appear to be stabilising the entity. The Committee fully supports the work of the Administrator to restore stability at the entity so that it can continue to fulfill its mandate. </w:t>
      </w:r>
    </w:p>
    <w:p w14:paraId="2DC1ECF4" w14:textId="77777777" w:rsidR="003D750D" w:rsidRPr="0056376B" w:rsidRDefault="00096F48" w:rsidP="003D750D">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failure of the former NSFAS accounting authority to execute its fiduciary duties in terms of the PFMA and the National Student Financial Aid Scheme Act, 1999 was noted with great concern as NSFAS collapsed under </w:t>
      </w:r>
      <w:r w:rsidR="00F46833" w:rsidRPr="0056376B">
        <w:rPr>
          <w:rFonts w:ascii="Times New Roman" w:hAnsi="Times New Roman" w:cs="Times New Roman"/>
          <w:sz w:val="24"/>
          <w:szCs w:val="24"/>
        </w:rPr>
        <w:t>their tenure</w:t>
      </w:r>
      <w:r w:rsidRPr="0056376B">
        <w:rPr>
          <w:rFonts w:ascii="Times New Roman" w:hAnsi="Times New Roman" w:cs="Times New Roman"/>
          <w:sz w:val="24"/>
          <w:szCs w:val="24"/>
        </w:rPr>
        <w:t>.</w:t>
      </w:r>
    </w:p>
    <w:p w14:paraId="03AC2908" w14:textId="77777777" w:rsidR="00A0561A" w:rsidRPr="0056376B" w:rsidRDefault="00A0561A" w:rsidP="003D750D">
      <w:pPr>
        <w:pStyle w:val="ListParagraph"/>
        <w:rPr>
          <w:rFonts w:ascii="Times New Roman" w:hAnsi="Times New Roman" w:cs="Times New Roman"/>
          <w:sz w:val="24"/>
          <w:szCs w:val="24"/>
        </w:rPr>
      </w:pPr>
    </w:p>
    <w:p w14:paraId="7EAEC9F4" w14:textId="77777777" w:rsidR="009F68C1" w:rsidRPr="0056376B" w:rsidRDefault="00EA7AB5" w:rsidP="009F68C1">
      <w:pPr>
        <w:pStyle w:val="ListParagraph"/>
        <w:numPr>
          <w:ilvl w:val="1"/>
          <w:numId w:val="21"/>
        </w:numPr>
        <w:rPr>
          <w:rFonts w:ascii="Times New Roman" w:hAnsi="Times New Roman" w:cs="Times New Roman"/>
          <w:b/>
          <w:sz w:val="24"/>
          <w:szCs w:val="24"/>
        </w:rPr>
      </w:pPr>
      <w:r w:rsidRPr="0056376B">
        <w:rPr>
          <w:rFonts w:ascii="Times New Roman" w:hAnsi="Times New Roman" w:cs="Times New Roman"/>
          <w:b/>
          <w:sz w:val="24"/>
          <w:szCs w:val="24"/>
        </w:rPr>
        <w:t>Council on Higher Education</w:t>
      </w:r>
    </w:p>
    <w:p w14:paraId="1286A2BC" w14:textId="77777777" w:rsidR="00E320A2" w:rsidRPr="0056376B" w:rsidRDefault="00E320A2" w:rsidP="00E320A2">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CHE received a clean audit for the 2017/18 financial year</w:t>
      </w:r>
      <w:r w:rsidR="00E55E5B" w:rsidRPr="0056376B">
        <w:rPr>
          <w:rFonts w:ascii="Times New Roman" w:hAnsi="Times New Roman" w:cs="Times New Roman"/>
          <w:sz w:val="24"/>
          <w:szCs w:val="24"/>
        </w:rPr>
        <w:t>,</w:t>
      </w:r>
      <w:r w:rsidRPr="0056376B">
        <w:rPr>
          <w:rFonts w:ascii="Times New Roman" w:hAnsi="Times New Roman" w:cs="Times New Roman"/>
          <w:sz w:val="24"/>
          <w:szCs w:val="24"/>
        </w:rPr>
        <w:t xml:space="preserve"> which is an improvement from the unqualified audit </w:t>
      </w:r>
      <w:r w:rsidR="00D567BE" w:rsidRPr="0056376B">
        <w:rPr>
          <w:rFonts w:ascii="Times New Roman" w:hAnsi="Times New Roman" w:cs="Times New Roman"/>
          <w:sz w:val="24"/>
          <w:szCs w:val="24"/>
        </w:rPr>
        <w:t xml:space="preserve">with findings </w:t>
      </w:r>
      <w:r w:rsidRPr="0056376B">
        <w:rPr>
          <w:rFonts w:ascii="Times New Roman" w:hAnsi="Times New Roman" w:cs="Times New Roman"/>
          <w:sz w:val="24"/>
          <w:szCs w:val="24"/>
        </w:rPr>
        <w:t>from the previous financial year</w:t>
      </w:r>
      <w:r w:rsidR="00D567BE" w:rsidRPr="0056376B">
        <w:rPr>
          <w:rFonts w:ascii="Times New Roman" w:hAnsi="Times New Roman" w:cs="Times New Roman"/>
          <w:sz w:val="24"/>
          <w:szCs w:val="24"/>
        </w:rPr>
        <w:t>s</w:t>
      </w:r>
      <w:r w:rsidRPr="0056376B">
        <w:rPr>
          <w:rFonts w:ascii="Times New Roman" w:hAnsi="Times New Roman" w:cs="Times New Roman"/>
          <w:sz w:val="24"/>
          <w:szCs w:val="24"/>
        </w:rPr>
        <w:t>.</w:t>
      </w:r>
    </w:p>
    <w:p w14:paraId="521DBAF8" w14:textId="0FB63326" w:rsidR="00E320A2" w:rsidRPr="0056376B" w:rsidRDefault="00E320A2" w:rsidP="00E320A2">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CHE started the 2017/18 financial year with a shortfall of R12.5 million in the operational budget</w:t>
      </w:r>
      <w:r w:rsidR="00D567BE" w:rsidRPr="0056376B">
        <w:rPr>
          <w:rFonts w:ascii="Times New Roman" w:hAnsi="Times New Roman" w:cs="Times New Roman"/>
          <w:sz w:val="24"/>
          <w:szCs w:val="24"/>
        </w:rPr>
        <w:t>,</w:t>
      </w:r>
      <w:r w:rsidRPr="0056376B">
        <w:rPr>
          <w:rFonts w:ascii="Times New Roman" w:hAnsi="Times New Roman" w:cs="Times New Roman"/>
          <w:sz w:val="24"/>
          <w:szCs w:val="24"/>
        </w:rPr>
        <w:t xml:space="preserve"> which meant that some of the targets for the year under review </w:t>
      </w:r>
      <w:r w:rsidR="0097669F" w:rsidRPr="0056376B">
        <w:rPr>
          <w:rFonts w:ascii="Times New Roman" w:hAnsi="Times New Roman" w:cs="Times New Roman"/>
          <w:sz w:val="24"/>
          <w:szCs w:val="24"/>
        </w:rPr>
        <w:t>were implemented late</w:t>
      </w:r>
      <w:r w:rsidRPr="0056376B">
        <w:rPr>
          <w:rFonts w:ascii="Times New Roman" w:hAnsi="Times New Roman" w:cs="Times New Roman"/>
          <w:sz w:val="24"/>
          <w:szCs w:val="24"/>
        </w:rPr>
        <w:t xml:space="preserve">. Nevertheless, additional funding of R12.5 million was received in December 2017 from the National Skills Fund (NSF) to address the funding shortfall and to assist with the implementation of priority projects. The CHE could only spend R2.5 million of the total allocation and the R10 million unspent was recorded as contingent liabilities. The delays </w:t>
      </w:r>
      <w:r w:rsidR="00454523" w:rsidRPr="0056376B">
        <w:rPr>
          <w:rFonts w:ascii="Times New Roman" w:hAnsi="Times New Roman" w:cs="Times New Roman"/>
          <w:sz w:val="24"/>
          <w:szCs w:val="24"/>
        </w:rPr>
        <w:t>in</w:t>
      </w:r>
      <w:r w:rsidRPr="0056376B">
        <w:rPr>
          <w:rFonts w:ascii="Times New Roman" w:hAnsi="Times New Roman" w:cs="Times New Roman"/>
          <w:sz w:val="24"/>
          <w:szCs w:val="24"/>
        </w:rPr>
        <w:t xml:space="preserve"> the transfer of the additional funding w</w:t>
      </w:r>
      <w:r w:rsidR="00E55E5B" w:rsidRPr="0056376B">
        <w:rPr>
          <w:rFonts w:ascii="Times New Roman" w:hAnsi="Times New Roman" w:cs="Times New Roman"/>
          <w:sz w:val="24"/>
          <w:szCs w:val="24"/>
        </w:rPr>
        <w:t>ere</w:t>
      </w:r>
      <w:r w:rsidRPr="0056376B">
        <w:rPr>
          <w:rFonts w:ascii="Times New Roman" w:hAnsi="Times New Roman" w:cs="Times New Roman"/>
          <w:sz w:val="24"/>
          <w:szCs w:val="24"/>
        </w:rPr>
        <w:t xml:space="preserve"> attributed to the rigorous processes associated with the approval of NSF funds for priority projects.</w:t>
      </w:r>
    </w:p>
    <w:p w14:paraId="599AB088" w14:textId="77777777" w:rsidR="00D567BE" w:rsidRPr="0056376B" w:rsidRDefault="00D567BE" w:rsidP="00D567BE">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overall performance of the CHE for 2017/18 stood </w:t>
      </w:r>
      <w:r w:rsidR="00454523" w:rsidRPr="0056376B">
        <w:rPr>
          <w:rFonts w:ascii="Times New Roman" w:hAnsi="Times New Roman" w:cs="Times New Roman"/>
          <w:sz w:val="24"/>
          <w:szCs w:val="24"/>
        </w:rPr>
        <w:t xml:space="preserve">at </w:t>
      </w:r>
      <w:r w:rsidRPr="0056376B">
        <w:rPr>
          <w:rFonts w:ascii="Times New Roman" w:hAnsi="Times New Roman" w:cs="Times New Roman"/>
          <w:sz w:val="24"/>
          <w:szCs w:val="24"/>
        </w:rPr>
        <w:t xml:space="preserve">52 percent and this </w:t>
      </w:r>
      <w:r w:rsidR="00700E0D" w:rsidRPr="0056376B">
        <w:rPr>
          <w:rFonts w:ascii="Times New Roman" w:hAnsi="Times New Roman" w:cs="Times New Roman"/>
          <w:sz w:val="24"/>
          <w:szCs w:val="24"/>
        </w:rPr>
        <w:t xml:space="preserve">was </w:t>
      </w:r>
      <w:r w:rsidRPr="0056376B">
        <w:rPr>
          <w:rFonts w:ascii="Times New Roman" w:hAnsi="Times New Roman" w:cs="Times New Roman"/>
          <w:sz w:val="24"/>
          <w:szCs w:val="24"/>
        </w:rPr>
        <w:t>largely attributed to the funding shortfall of R12.5 million for operational costs.</w:t>
      </w:r>
    </w:p>
    <w:p w14:paraId="1E733596" w14:textId="77777777" w:rsidR="00454523" w:rsidRPr="0056376B" w:rsidRDefault="00E320A2" w:rsidP="00A5477A">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CHE experienced </w:t>
      </w:r>
      <w:r w:rsidR="00E55E5B" w:rsidRPr="0056376B">
        <w:rPr>
          <w:rFonts w:ascii="Times New Roman" w:hAnsi="Times New Roman" w:cs="Times New Roman"/>
          <w:sz w:val="24"/>
          <w:szCs w:val="24"/>
        </w:rPr>
        <w:t xml:space="preserve">an </w:t>
      </w:r>
      <w:r w:rsidRPr="0056376B">
        <w:rPr>
          <w:rFonts w:ascii="Times New Roman" w:hAnsi="Times New Roman" w:cs="Times New Roman"/>
          <w:sz w:val="24"/>
          <w:szCs w:val="24"/>
        </w:rPr>
        <w:t xml:space="preserve">escalation with respect to expenditure on legal fees which </w:t>
      </w:r>
      <w:r w:rsidR="00454523" w:rsidRPr="0056376B">
        <w:rPr>
          <w:rFonts w:ascii="Times New Roman" w:hAnsi="Times New Roman" w:cs="Times New Roman"/>
          <w:sz w:val="24"/>
          <w:szCs w:val="24"/>
        </w:rPr>
        <w:t xml:space="preserve">was one of the high cost drivers </w:t>
      </w:r>
      <w:r w:rsidRPr="0056376B">
        <w:rPr>
          <w:rFonts w:ascii="Times New Roman" w:hAnsi="Times New Roman" w:cs="Times New Roman"/>
          <w:sz w:val="24"/>
          <w:szCs w:val="24"/>
        </w:rPr>
        <w:t>for 2017/18. The bulk of the litigation</w:t>
      </w:r>
      <w:r w:rsidR="00700E0D" w:rsidRPr="0056376B">
        <w:rPr>
          <w:rFonts w:ascii="Times New Roman" w:hAnsi="Times New Roman" w:cs="Times New Roman"/>
          <w:sz w:val="24"/>
          <w:szCs w:val="24"/>
        </w:rPr>
        <w:t>s</w:t>
      </w:r>
      <w:r w:rsidRPr="0056376B">
        <w:rPr>
          <w:rFonts w:ascii="Times New Roman" w:hAnsi="Times New Roman" w:cs="Times New Roman"/>
          <w:sz w:val="24"/>
          <w:szCs w:val="24"/>
        </w:rPr>
        <w:t xml:space="preserve"> were by private higher education providers </w:t>
      </w:r>
      <w:r w:rsidR="00454523" w:rsidRPr="0056376B">
        <w:rPr>
          <w:rFonts w:ascii="Times New Roman" w:hAnsi="Times New Roman" w:cs="Times New Roman"/>
          <w:sz w:val="24"/>
          <w:szCs w:val="24"/>
        </w:rPr>
        <w:t>that</w:t>
      </w:r>
      <w:r w:rsidRPr="0056376B">
        <w:rPr>
          <w:rFonts w:ascii="Times New Roman" w:hAnsi="Times New Roman" w:cs="Times New Roman"/>
          <w:sz w:val="24"/>
          <w:szCs w:val="24"/>
        </w:rPr>
        <w:t xml:space="preserve"> challenge</w:t>
      </w:r>
      <w:r w:rsidR="00454523" w:rsidRPr="0056376B">
        <w:rPr>
          <w:rFonts w:ascii="Times New Roman" w:hAnsi="Times New Roman" w:cs="Times New Roman"/>
          <w:sz w:val="24"/>
          <w:szCs w:val="24"/>
        </w:rPr>
        <w:t>d</w:t>
      </w:r>
      <w:r w:rsidRPr="0056376B">
        <w:rPr>
          <w:rFonts w:ascii="Times New Roman" w:hAnsi="Times New Roman" w:cs="Times New Roman"/>
          <w:sz w:val="24"/>
          <w:szCs w:val="24"/>
        </w:rPr>
        <w:t xml:space="preserve"> the </w:t>
      </w:r>
      <w:r w:rsidR="00454523" w:rsidRPr="0056376B">
        <w:rPr>
          <w:rFonts w:ascii="Times New Roman" w:hAnsi="Times New Roman" w:cs="Times New Roman"/>
          <w:sz w:val="24"/>
          <w:szCs w:val="24"/>
        </w:rPr>
        <w:t>outcomes of the HEQC</w:t>
      </w:r>
      <w:r w:rsidR="00700E0D" w:rsidRPr="0056376B">
        <w:rPr>
          <w:rFonts w:ascii="Times New Roman" w:hAnsi="Times New Roman" w:cs="Times New Roman"/>
          <w:sz w:val="24"/>
          <w:szCs w:val="24"/>
        </w:rPr>
        <w:t>.</w:t>
      </w:r>
      <w:r w:rsidR="00454523" w:rsidRPr="0056376B">
        <w:rPr>
          <w:rFonts w:ascii="Times New Roman" w:hAnsi="Times New Roman" w:cs="Times New Roman"/>
          <w:sz w:val="24"/>
          <w:szCs w:val="24"/>
        </w:rPr>
        <w:t xml:space="preserve"> </w:t>
      </w:r>
      <w:r w:rsidRPr="0056376B">
        <w:rPr>
          <w:rFonts w:ascii="Times New Roman" w:hAnsi="Times New Roman" w:cs="Times New Roman"/>
          <w:sz w:val="24"/>
          <w:szCs w:val="24"/>
        </w:rPr>
        <w:t xml:space="preserve">The </w:t>
      </w:r>
      <w:r w:rsidR="00454523" w:rsidRPr="0056376B">
        <w:rPr>
          <w:rFonts w:ascii="Times New Roman" w:hAnsi="Times New Roman" w:cs="Times New Roman"/>
          <w:sz w:val="24"/>
          <w:szCs w:val="24"/>
        </w:rPr>
        <w:t xml:space="preserve">courts ruled in favour of the </w:t>
      </w:r>
      <w:r w:rsidRPr="0056376B">
        <w:rPr>
          <w:rFonts w:ascii="Times New Roman" w:hAnsi="Times New Roman" w:cs="Times New Roman"/>
          <w:sz w:val="24"/>
          <w:szCs w:val="24"/>
        </w:rPr>
        <w:t>CHE</w:t>
      </w:r>
      <w:r w:rsidR="00454523" w:rsidRPr="0056376B">
        <w:rPr>
          <w:rFonts w:ascii="Times New Roman" w:hAnsi="Times New Roman" w:cs="Times New Roman"/>
          <w:sz w:val="24"/>
          <w:szCs w:val="24"/>
        </w:rPr>
        <w:t>.</w:t>
      </w:r>
      <w:r w:rsidRPr="0056376B">
        <w:rPr>
          <w:rFonts w:ascii="Times New Roman" w:hAnsi="Times New Roman" w:cs="Times New Roman"/>
          <w:sz w:val="24"/>
          <w:szCs w:val="24"/>
        </w:rPr>
        <w:t xml:space="preserve"> </w:t>
      </w:r>
    </w:p>
    <w:p w14:paraId="44DB8FB6" w14:textId="77777777" w:rsidR="00E320A2" w:rsidRPr="0056376B" w:rsidRDefault="00E320A2" w:rsidP="00A5477A">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The quality assurance system that is being implemented by the CHE involves a large degree of peer review</w:t>
      </w:r>
      <w:r w:rsidR="00454523" w:rsidRPr="0056376B">
        <w:rPr>
          <w:rFonts w:ascii="Times New Roman" w:hAnsi="Times New Roman" w:cs="Times New Roman"/>
          <w:sz w:val="24"/>
          <w:szCs w:val="24"/>
        </w:rPr>
        <w:t>.</w:t>
      </w:r>
      <w:r w:rsidRPr="0056376B">
        <w:rPr>
          <w:rFonts w:ascii="Times New Roman" w:hAnsi="Times New Roman" w:cs="Times New Roman"/>
          <w:sz w:val="24"/>
          <w:szCs w:val="24"/>
        </w:rPr>
        <w:t xml:space="preserve"> The high dependency on </w:t>
      </w:r>
      <w:r w:rsidR="00454523" w:rsidRPr="0056376B">
        <w:rPr>
          <w:rFonts w:ascii="Times New Roman" w:hAnsi="Times New Roman" w:cs="Times New Roman"/>
          <w:sz w:val="24"/>
          <w:szCs w:val="24"/>
        </w:rPr>
        <w:t xml:space="preserve">academic </w:t>
      </w:r>
      <w:r w:rsidRPr="0056376B">
        <w:rPr>
          <w:rFonts w:ascii="Times New Roman" w:hAnsi="Times New Roman" w:cs="Times New Roman"/>
          <w:sz w:val="24"/>
          <w:szCs w:val="24"/>
        </w:rPr>
        <w:t xml:space="preserve">peers contributes to the high expenditure on consultancy </w:t>
      </w:r>
      <w:r w:rsidR="00454523" w:rsidRPr="0056376B">
        <w:rPr>
          <w:rFonts w:ascii="Times New Roman" w:hAnsi="Times New Roman" w:cs="Times New Roman"/>
          <w:sz w:val="24"/>
          <w:szCs w:val="24"/>
        </w:rPr>
        <w:t xml:space="preserve">and professional </w:t>
      </w:r>
      <w:r w:rsidRPr="0056376B">
        <w:rPr>
          <w:rFonts w:ascii="Times New Roman" w:hAnsi="Times New Roman" w:cs="Times New Roman"/>
          <w:sz w:val="24"/>
          <w:szCs w:val="24"/>
        </w:rPr>
        <w:t xml:space="preserve">services. Meanwhile, the internal capacity of the CHE to fulfill the accreditation and quality assurance mandates appears to be diminishing due to </w:t>
      </w:r>
      <w:r w:rsidR="00E55E5B" w:rsidRPr="0056376B">
        <w:rPr>
          <w:rFonts w:ascii="Times New Roman" w:hAnsi="Times New Roman" w:cs="Times New Roman"/>
          <w:sz w:val="24"/>
          <w:szCs w:val="24"/>
        </w:rPr>
        <w:t xml:space="preserve">the </w:t>
      </w:r>
      <w:r w:rsidRPr="0056376B">
        <w:rPr>
          <w:rFonts w:ascii="Times New Roman" w:hAnsi="Times New Roman" w:cs="Times New Roman"/>
          <w:sz w:val="24"/>
          <w:szCs w:val="24"/>
        </w:rPr>
        <w:t>high attrition rate of staff. Compounding the situation is the insufficient funding of the CHE to attract and retain suitably qualified personnel.</w:t>
      </w:r>
    </w:p>
    <w:p w14:paraId="484687D0" w14:textId="767ABFA0" w:rsidR="006278C6" w:rsidRPr="0056376B" w:rsidRDefault="00E320A2" w:rsidP="00EA7AB5">
      <w:pPr>
        <w:pStyle w:val="ListParagraph"/>
        <w:numPr>
          <w:ilvl w:val="2"/>
          <w:numId w:val="21"/>
        </w:numPr>
        <w:rPr>
          <w:rFonts w:ascii="Times New Roman" w:hAnsi="Times New Roman" w:cs="Times New Roman"/>
          <w:sz w:val="24"/>
          <w:szCs w:val="24"/>
        </w:rPr>
      </w:pPr>
      <w:r w:rsidRPr="0056376B">
        <w:rPr>
          <w:rFonts w:ascii="Times New Roman" w:hAnsi="Times New Roman" w:cs="Times New Roman"/>
          <w:sz w:val="24"/>
          <w:szCs w:val="24"/>
        </w:rPr>
        <w:t xml:space="preserve">The length of time it takes for the </w:t>
      </w:r>
      <w:r w:rsidR="00454523" w:rsidRPr="0056376B">
        <w:rPr>
          <w:rFonts w:ascii="Times New Roman" w:hAnsi="Times New Roman" w:cs="Times New Roman"/>
          <w:sz w:val="24"/>
          <w:szCs w:val="24"/>
        </w:rPr>
        <w:t>accreditation and re-</w:t>
      </w:r>
      <w:r w:rsidRPr="0056376B">
        <w:rPr>
          <w:rFonts w:ascii="Times New Roman" w:hAnsi="Times New Roman" w:cs="Times New Roman"/>
          <w:sz w:val="24"/>
          <w:szCs w:val="24"/>
        </w:rPr>
        <w:t>accreditation of learning programmes</w:t>
      </w:r>
      <w:r w:rsidR="00454523" w:rsidRPr="0056376B">
        <w:rPr>
          <w:rFonts w:ascii="Times New Roman" w:hAnsi="Times New Roman" w:cs="Times New Roman"/>
          <w:sz w:val="24"/>
          <w:szCs w:val="24"/>
        </w:rPr>
        <w:t>,</w:t>
      </w:r>
      <w:r w:rsidRPr="0056376B">
        <w:rPr>
          <w:rFonts w:ascii="Times New Roman" w:hAnsi="Times New Roman" w:cs="Times New Roman"/>
          <w:sz w:val="24"/>
          <w:szCs w:val="24"/>
        </w:rPr>
        <w:t xml:space="preserve"> especially from the private higher education institutions continues to be a major challenge for the CHE due to insufficient capacity. The CHE staff</w:t>
      </w:r>
      <w:r w:rsidR="00454523" w:rsidRPr="0056376B">
        <w:rPr>
          <w:rFonts w:ascii="Times New Roman" w:hAnsi="Times New Roman" w:cs="Times New Roman"/>
          <w:sz w:val="24"/>
          <w:szCs w:val="24"/>
        </w:rPr>
        <w:t xml:space="preserve"> capacity</w:t>
      </w:r>
      <w:r w:rsidRPr="0056376B">
        <w:rPr>
          <w:rFonts w:ascii="Times New Roman" w:hAnsi="Times New Roman" w:cs="Times New Roman"/>
          <w:sz w:val="24"/>
          <w:szCs w:val="24"/>
        </w:rPr>
        <w:t xml:space="preserve"> </w:t>
      </w:r>
      <w:r w:rsidR="00454523" w:rsidRPr="0056376B">
        <w:rPr>
          <w:rFonts w:ascii="Times New Roman" w:hAnsi="Times New Roman" w:cs="Times New Roman"/>
          <w:sz w:val="24"/>
          <w:szCs w:val="24"/>
        </w:rPr>
        <w:t xml:space="preserve">is not able </w:t>
      </w:r>
      <w:r w:rsidRPr="0056376B">
        <w:rPr>
          <w:rFonts w:ascii="Times New Roman" w:hAnsi="Times New Roman" w:cs="Times New Roman"/>
          <w:sz w:val="24"/>
          <w:szCs w:val="24"/>
        </w:rPr>
        <w:t>to cope with the large volumes of applications that need to be assessed and accredited.</w:t>
      </w:r>
      <w:r w:rsidR="00454523" w:rsidRPr="0056376B">
        <w:rPr>
          <w:rFonts w:ascii="Times New Roman" w:hAnsi="Times New Roman" w:cs="Times New Roman"/>
          <w:sz w:val="24"/>
          <w:szCs w:val="24"/>
        </w:rPr>
        <w:t xml:space="preserve"> The target to have all the higher education existing programmes realigned to the sub-framework by 31 December 2019 seem to be unrealistic given the current capacity challenges. </w:t>
      </w:r>
    </w:p>
    <w:p w14:paraId="54D50F0D" w14:textId="77777777" w:rsidR="00EA7AB5" w:rsidRPr="0056376B" w:rsidRDefault="00E251DE" w:rsidP="00EA7AB5">
      <w:pPr>
        <w:rPr>
          <w:rFonts w:ascii="Times New Roman" w:hAnsi="Times New Roman" w:cs="Times New Roman"/>
          <w:b/>
          <w:sz w:val="24"/>
          <w:szCs w:val="24"/>
        </w:rPr>
      </w:pPr>
      <w:r w:rsidRPr="0056376B">
        <w:rPr>
          <w:rFonts w:ascii="Times New Roman" w:hAnsi="Times New Roman" w:cs="Times New Roman"/>
          <w:b/>
          <w:sz w:val="24"/>
          <w:szCs w:val="24"/>
        </w:rPr>
        <w:t>7</w:t>
      </w:r>
      <w:r w:rsidR="00AB7551" w:rsidRPr="0056376B">
        <w:rPr>
          <w:rFonts w:ascii="Times New Roman" w:hAnsi="Times New Roman" w:cs="Times New Roman"/>
          <w:b/>
          <w:sz w:val="24"/>
          <w:szCs w:val="24"/>
        </w:rPr>
        <w:t>.3</w:t>
      </w:r>
      <w:r w:rsidR="00EA7AB5" w:rsidRPr="0056376B">
        <w:rPr>
          <w:rFonts w:ascii="Times New Roman" w:hAnsi="Times New Roman" w:cs="Times New Roman"/>
          <w:b/>
          <w:sz w:val="24"/>
          <w:szCs w:val="24"/>
        </w:rPr>
        <w:t>. South African Qualifications Authority</w:t>
      </w:r>
    </w:p>
    <w:p w14:paraId="0CAF536C" w14:textId="77777777" w:rsidR="00600A70" w:rsidRPr="0056376B" w:rsidRDefault="00256342" w:rsidP="00A5477A">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 xml:space="preserve">The work of the SAQA is underpinned by the objectives of the NQF to ensure that the South African qualifications are of the highest quality and are internationally comparable. The SAQA was able to fulfill its mandates for the 2017/18 financial </w:t>
      </w:r>
      <w:r w:rsidR="00A5477A" w:rsidRPr="0056376B">
        <w:rPr>
          <w:rFonts w:ascii="Times New Roman" w:hAnsi="Times New Roman" w:cs="Times New Roman"/>
          <w:sz w:val="24"/>
          <w:szCs w:val="24"/>
        </w:rPr>
        <w:t xml:space="preserve">year </w:t>
      </w:r>
      <w:r w:rsidRPr="0056376B">
        <w:rPr>
          <w:rFonts w:ascii="Times New Roman" w:hAnsi="Times New Roman" w:cs="Times New Roman"/>
          <w:sz w:val="24"/>
          <w:szCs w:val="24"/>
        </w:rPr>
        <w:t xml:space="preserve">despite having financial difficulties. 93 percent of the targets for 2017/18 were achieved. The Committee </w:t>
      </w:r>
      <w:r w:rsidR="00600A70" w:rsidRPr="0056376B">
        <w:rPr>
          <w:rFonts w:ascii="Times New Roman" w:hAnsi="Times New Roman" w:cs="Times New Roman"/>
          <w:sz w:val="24"/>
          <w:szCs w:val="24"/>
        </w:rPr>
        <w:t>commended</w:t>
      </w:r>
      <w:r w:rsidRPr="0056376B">
        <w:rPr>
          <w:rFonts w:ascii="Times New Roman" w:hAnsi="Times New Roman" w:cs="Times New Roman"/>
          <w:sz w:val="24"/>
          <w:szCs w:val="24"/>
        </w:rPr>
        <w:t xml:space="preserve"> the improvement in the performance by the SAQA</w:t>
      </w:r>
      <w:r w:rsidR="00600A70" w:rsidRPr="0056376B">
        <w:rPr>
          <w:rFonts w:ascii="Times New Roman" w:hAnsi="Times New Roman" w:cs="Times New Roman"/>
          <w:sz w:val="24"/>
          <w:szCs w:val="24"/>
        </w:rPr>
        <w:t xml:space="preserve">. </w:t>
      </w:r>
    </w:p>
    <w:p w14:paraId="3D2006B7" w14:textId="77777777" w:rsidR="005F27BD" w:rsidRPr="0056376B" w:rsidRDefault="00256342" w:rsidP="00A5477A">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 xml:space="preserve">The </w:t>
      </w:r>
      <w:r w:rsidR="00600A70" w:rsidRPr="0056376B">
        <w:rPr>
          <w:rFonts w:ascii="Times New Roman" w:hAnsi="Times New Roman" w:cs="Times New Roman"/>
          <w:sz w:val="24"/>
          <w:szCs w:val="24"/>
        </w:rPr>
        <w:t>measures put in place by the SAQA to secure additional funding to implement its 2017/18 APP was</w:t>
      </w:r>
      <w:r w:rsidRPr="0056376B">
        <w:rPr>
          <w:rFonts w:ascii="Times New Roman" w:hAnsi="Times New Roman" w:cs="Times New Roman"/>
          <w:sz w:val="24"/>
          <w:szCs w:val="24"/>
        </w:rPr>
        <w:t xml:space="preserve"> commend</w:t>
      </w:r>
      <w:r w:rsidR="00600A70" w:rsidRPr="0056376B">
        <w:rPr>
          <w:rFonts w:ascii="Times New Roman" w:hAnsi="Times New Roman" w:cs="Times New Roman"/>
          <w:sz w:val="24"/>
          <w:szCs w:val="24"/>
        </w:rPr>
        <w:t>ed</w:t>
      </w:r>
      <w:r w:rsidRPr="0056376B">
        <w:rPr>
          <w:rFonts w:ascii="Times New Roman" w:hAnsi="Times New Roman" w:cs="Times New Roman"/>
          <w:sz w:val="24"/>
          <w:szCs w:val="24"/>
        </w:rPr>
        <w:t xml:space="preserve">. The SAQA was able to put into action the advice and </w:t>
      </w:r>
      <w:r w:rsidR="00A5477A"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recommendations made by the Committee during the previous financial reporting period. </w:t>
      </w:r>
    </w:p>
    <w:p w14:paraId="10AE61F7" w14:textId="77777777" w:rsidR="00256342" w:rsidRPr="0056376B" w:rsidRDefault="00256342" w:rsidP="00A5477A">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The SAQA received an unqualified audit opinion with findings from the Auditor-General</w:t>
      </w:r>
      <w:r w:rsidR="00600A70" w:rsidRPr="0056376B">
        <w:rPr>
          <w:rFonts w:ascii="Times New Roman" w:hAnsi="Times New Roman" w:cs="Times New Roman"/>
          <w:sz w:val="24"/>
          <w:szCs w:val="24"/>
        </w:rPr>
        <w:t xml:space="preserve"> for 2017/18</w:t>
      </w:r>
      <w:r w:rsidRPr="0056376B">
        <w:rPr>
          <w:rFonts w:ascii="Times New Roman" w:hAnsi="Times New Roman" w:cs="Times New Roman"/>
          <w:sz w:val="24"/>
          <w:szCs w:val="24"/>
        </w:rPr>
        <w:t xml:space="preserve">. The findings raised </w:t>
      </w:r>
      <w:r w:rsidR="005F27BD" w:rsidRPr="0056376B">
        <w:rPr>
          <w:rFonts w:ascii="Times New Roman" w:hAnsi="Times New Roman" w:cs="Times New Roman"/>
          <w:sz w:val="24"/>
          <w:szCs w:val="24"/>
        </w:rPr>
        <w:t>were</w:t>
      </w:r>
      <w:r w:rsidRPr="0056376B">
        <w:rPr>
          <w:rFonts w:ascii="Times New Roman" w:hAnsi="Times New Roman" w:cs="Times New Roman"/>
          <w:sz w:val="24"/>
          <w:szCs w:val="24"/>
        </w:rPr>
        <w:t xml:space="preserve"> related to the inefficiencies in the supply chain management and </w:t>
      </w:r>
      <w:r w:rsidR="005F27BD" w:rsidRPr="0056376B">
        <w:rPr>
          <w:rFonts w:ascii="Times New Roman" w:hAnsi="Times New Roman" w:cs="Times New Roman"/>
          <w:sz w:val="24"/>
          <w:szCs w:val="24"/>
        </w:rPr>
        <w:t xml:space="preserve">the </w:t>
      </w:r>
      <w:r w:rsidRPr="0056376B">
        <w:rPr>
          <w:rFonts w:ascii="Times New Roman" w:hAnsi="Times New Roman" w:cs="Times New Roman"/>
          <w:sz w:val="24"/>
          <w:szCs w:val="24"/>
        </w:rPr>
        <w:t>inadequate oversight role by management.</w:t>
      </w:r>
    </w:p>
    <w:p w14:paraId="0CF0FF26" w14:textId="77777777" w:rsidR="00256342" w:rsidRPr="0056376B" w:rsidRDefault="00256342" w:rsidP="00256342">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 xml:space="preserve">The recognition of workplace qualifications within the sub-frameworks remains a challenge and there is no provision made for articulation of these qualifications in the public institutions. </w:t>
      </w:r>
    </w:p>
    <w:p w14:paraId="1479140C" w14:textId="07FCB112" w:rsidR="00F46833" w:rsidRPr="0056376B" w:rsidRDefault="009526BC" w:rsidP="009526BC">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 xml:space="preserve">Section 41 (1) </w:t>
      </w:r>
      <w:r w:rsidR="001E6EC7" w:rsidRPr="0056376B">
        <w:rPr>
          <w:rFonts w:ascii="Times New Roman" w:hAnsi="Times New Roman" w:cs="Times New Roman"/>
          <w:sz w:val="24"/>
          <w:szCs w:val="24"/>
        </w:rPr>
        <w:t xml:space="preserve">(h) </w:t>
      </w:r>
      <w:r w:rsidRPr="0056376B">
        <w:rPr>
          <w:rFonts w:ascii="Times New Roman" w:hAnsi="Times New Roman" w:cs="Times New Roman"/>
          <w:sz w:val="24"/>
          <w:szCs w:val="24"/>
        </w:rPr>
        <w:t xml:space="preserve">of the Constitution states that: All spheres of government and all organs of state within each sphere must </w:t>
      </w:r>
      <w:r w:rsidR="001E6EC7" w:rsidRPr="0056376B">
        <w:rPr>
          <w:rFonts w:ascii="Times New Roman" w:hAnsi="Times New Roman" w:cs="Times New Roman"/>
          <w:sz w:val="24"/>
          <w:szCs w:val="24"/>
        </w:rPr>
        <w:t xml:space="preserve">co-operate with one another in mutual trust and good faith by - </w:t>
      </w:r>
      <w:r w:rsidRPr="0056376B">
        <w:rPr>
          <w:rFonts w:ascii="Times New Roman" w:hAnsi="Times New Roman" w:cs="Times New Roman"/>
          <w:sz w:val="24"/>
          <w:szCs w:val="24"/>
        </w:rPr>
        <w:t>(i) foster</w:t>
      </w:r>
      <w:r w:rsidR="001E6EC7" w:rsidRPr="0056376B">
        <w:rPr>
          <w:rFonts w:ascii="Times New Roman" w:hAnsi="Times New Roman" w:cs="Times New Roman"/>
          <w:sz w:val="24"/>
          <w:szCs w:val="24"/>
        </w:rPr>
        <w:t>ing</w:t>
      </w:r>
      <w:r w:rsidRPr="0056376B">
        <w:rPr>
          <w:rFonts w:ascii="Times New Roman" w:hAnsi="Times New Roman" w:cs="Times New Roman"/>
          <w:sz w:val="24"/>
          <w:szCs w:val="24"/>
        </w:rPr>
        <w:t xml:space="preserve"> relations, (ii) assist</w:t>
      </w:r>
      <w:r w:rsidR="001E6EC7" w:rsidRPr="0056376B">
        <w:rPr>
          <w:rFonts w:ascii="Times New Roman" w:hAnsi="Times New Roman" w:cs="Times New Roman"/>
          <w:sz w:val="24"/>
          <w:szCs w:val="24"/>
        </w:rPr>
        <w:t>ing</w:t>
      </w:r>
      <w:r w:rsidRPr="0056376B">
        <w:rPr>
          <w:rFonts w:ascii="Times New Roman" w:hAnsi="Times New Roman" w:cs="Times New Roman"/>
          <w:sz w:val="24"/>
          <w:szCs w:val="24"/>
        </w:rPr>
        <w:t xml:space="preserve"> and support one another, (iii) informing one another of, and consulting one another</w:t>
      </w:r>
      <w:r w:rsidR="001E6EC7" w:rsidRPr="0056376B">
        <w:rPr>
          <w:rFonts w:ascii="Times New Roman" w:hAnsi="Times New Roman" w:cs="Times New Roman"/>
          <w:sz w:val="24"/>
          <w:szCs w:val="24"/>
        </w:rPr>
        <w:t>,</w:t>
      </w:r>
      <w:r w:rsidRPr="0056376B">
        <w:rPr>
          <w:rFonts w:ascii="Times New Roman" w:hAnsi="Times New Roman" w:cs="Times New Roman"/>
          <w:sz w:val="24"/>
          <w:szCs w:val="24"/>
        </w:rPr>
        <w:t xml:space="preserve"> on matters of common interest. The Committee observed that the general public and even provincial government departments do not seem to consult the SAQA and the Department of Higher Education and Training before sending students to study abroad. </w:t>
      </w:r>
    </w:p>
    <w:p w14:paraId="0402CF87" w14:textId="77777777" w:rsidR="00256342" w:rsidRPr="0056376B" w:rsidRDefault="00256342" w:rsidP="00D87359">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The awareness of the public pertaining to the recognition of prior learning (RPL) implementation remains a challenge. A number of skilled people in the townships and rural are not aware of the processes to obtain qualifications based on their acquired skills.</w:t>
      </w:r>
    </w:p>
    <w:p w14:paraId="7AE0263C" w14:textId="77777777" w:rsidR="00256342" w:rsidRPr="0056376B" w:rsidRDefault="00256342" w:rsidP="00EA7AB5">
      <w:pPr>
        <w:pStyle w:val="ListParagraph"/>
        <w:numPr>
          <w:ilvl w:val="2"/>
          <w:numId w:val="25"/>
        </w:numPr>
        <w:rPr>
          <w:rFonts w:ascii="Times New Roman" w:hAnsi="Times New Roman" w:cs="Times New Roman"/>
          <w:sz w:val="24"/>
          <w:szCs w:val="24"/>
        </w:rPr>
      </w:pPr>
      <w:r w:rsidRPr="0056376B">
        <w:rPr>
          <w:rFonts w:ascii="Times New Roman" w:hAnsi="Times New Roman" w:cs="Times New Roman"/>
          <w:sz w:val="24"/>
          <w:szCs w:val="24"/>
        </w:rPr>
        <w:t>The simplification of the NQF to make it more responsive to articulation within the sub-frameworks remains a concern. Students from the TVET colleges find it difficult to articulate to higher education.</w:t>
      </w:r>
    </w:p>
    <w:p w14:paraId="0427D4D8" w14:textId="77777777" w:rsidR="0070078F" w:rsidRPr="0056376B" w:rsidRDefault="0070078F" w:rsidP="00EA7AB5">
      <w:pPr>
        <w:rPr>
          <w:rFonts w:ascii="Times New Roman" w:hAnsi="Times New Roman" w:cs="Times New Roman"/>
          <w:b/>
          <w:sz w:val="24"/>
          <w:szCs w:val="24"/>
        </w:rPr>
      </w:pPr>
      <w:r w:rsidRPr="0056376B">
        <w:rPr>
          <w:rFonts w:ascii="Times New Roman" w:hAnsi="Times New Roman" w:cs="Times New Roman"/>
          <w:b/>
          <w:sz w:val="24"/>
          <w:szCs w:val="24"/>
        </w:rPr>
        <w:t>7.4. Quality Council for Trades and Occupations</w:t>
      </w:r>
    </w:p>
    <w:p w14:paraId="071D1E7D" w14:textId="77777777" w:rsidR="0070078F" w:rsidRPr="0056376B" w:rsidRDefault="0070078F" w:rsidP="0070078F">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The QCTO received a second consecutive clean audit opinion from the Auditor-General in 2017/18 which is commendable.</w:t>
      </w:r>
    </w:p>
    <w:p w14:paraId="032767D9" w14:textId="77777777" w:rsidR="0070078F" w:rsidRPr="0056376B" w:rsidRDefault="0070078F" w:rsidP="0093364C">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 xml:space="preserve">The QCTO </w:t>
      </w:r>
      <w:r w:rsidR="0093364C" w:rsidRPr="0056376B">
        <w:rPr>
          <w:rFonts w:ascii="Times New Roman" w:hAnsi="Times New Roman" w:cs="Times New Roman"/>
          <w:sz w:val="24"/>
          <w:szCs w:val="24"/>
        </w:rPr>
        <w:t xml:space="preserve">incurred a surplus amounting to R25.8 million </w:t>
      </w:r>
      <w:r w:rsidRPr="0056376B">
        <w:rPr>
          <w:rFonts w:ascii="Times New Roman" w:hAnsi="Times New Roman" w:cs="Times New Roman"/>
          <w:sz w:val="24"/>
          <w:szCs w:val="24"/>
        </w:rPr>
        <w:t xml:space="preserve">during the 2017/18 financial year due to the delays in the approval of its business case by the Department. The business case was completed three years ago. Moreover, the QCTO ended the year under review with </w:t>
      </w:r>
      <w:r w:rsidR="00E55E5B" w:rsidRPr="0056376B">
        <w:rPr>
          <w:rFonts w:ascii="Times New Roman" w:hAnsi="Times New Roman" w:cs="Times New Roman"/>
          <w:sz w:val="24"/>
          <w:szCs w:val="24"/>
        </w:rPr>
        <w:t xml:space="preserve">a </w:t>
      </w:r>
      <w:r w:rsidRPr="0056376B">
        <w:rPr>
          <w:rFonts w:ascii="Times New Roman" w:hAnsi="Times New Roman" w:cs="Times New Roman"/>
          <w:sz w:val="24"/>
          <w:szCs w:val="24"/>
        </w:rPr>
        <w:t>surplus that is committed to other priority projects.</w:t>
      </w:r>
      <w:r w:rsidR="0093364C" w:rsidRPr="0056376B">
        <w:rPr>
          <w:rFonts w:ascii="Times New Roman" w:hAnsi="Times New Roman" w:cs="Times New Roman"/>
          <w:sz w:val="24"/>
          <w:szCs w:val="24"/>
        </w:rPr>
        <w:t xml:space="preserve"> Of great concern is that the surplus increased significantly by 56.8 percent from R11.150 million in 2016/17.</w:t>
      </w:r>
    </w:p>
    <w:p w14:paraId="19C7996B" w14:textId="77777777" w:rsidR="0070078F" w:rsidRPr="0056376B" w:rsidRDefault="0070078F" w:rsidP="0070078F">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 xml:space="preserve">The proposal to offer CET colleges with skills programmes to cater for the different needs of learners is a step in the </w:t>
      </w:r>
      <w:r w:rsidR="0086392D" w:rsidRPr="0056376B">
        <w:rPr>
          <w:rFonts w:ascii="Times New Roman" w:hAnsi="Times New Roman" w:cs="Times New Roman"/>
          <w:sz w:val="24"/>
          <w:szCs w:val="24"/>
        </w:rPr>
        <w:t xml:space="preserve">right </w:t>
      </w:r>
      <w:r w:rsidRPr="0056376B">
        <w:rPr>
          <w:rFonts w:ascii="Times New Roman" w:hAnsi="Times New Roman" w:cs="Times New Roman"/>
          <w:sz w:val="24"/>
          <w:szCs w:val="24"/>
        </w:rPr>
        <w:t>direction. The majority of the learners in the CET sector are registered in the matric re-write programme. The new programme offerings will increase the access to short-term qualifications which contribute to employment. The Committee has been advocating for CET colleges to be institutions that respond to the local communities’ developmental priorities.</w:t>
      </w:r>
    </w:p>
    <w:p w14:paraId="19557072" w14:textId="77777777" w:rsidR="0070078F" w:rsidRPr="0056376B" w:rsidRDefault="0070078F" w:rsidP="0070078F">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The inconsistencies in the quality of training provided by the skil</w:t>
      </w:r>
      <w:r w:rsidR="00E55E5B" w:rsidRPr="0056376B">
        <w:rPr>
          <w:rFonts w:ascii="Times New Roman" w:hAnsi="Times New Roman" w:cs="Times New Roman"/>
          <w:sz w:val="24"/>
          <w:szCs w:val="24"/>
        </w:rPr>
        <w:t>ls development providers remain</w:t>
      </w:r>
      <w:r w:rsidRPr="0056376B">
        <w:rPr>
          <w:rFonts w:ascii="Times New Roman" w:hAnsi="Times New Roman" w:cs="Times New Roman"/>
          <w:sz w:val="24"/>
          <w:szCs w:val="24"/>
        </w:rPr>
        <w:t xml:space="preserve"> an ongoing concern in the OQSF. </w:t>
      </w:r>
    </w:p>
    <w:p w14:paraId="7DC79655" w14:textId="77777777" w:rsidR="0070078F" w:rsidRPr="0056376B" w:rsidRDefault="0070078F" w:rsidP="0070078F">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 xml:space="preserve">The delays with respect to the review of the OQSF to give effect to national policy imperatives remains a challenge. </w:t>
      </w:r>
    </w:p>
    <w:p w14:paraId="6CDF41AC" w14:textId="77777777" w:rsidR="0070078F" w:rsidRPr="0056376B" w:rsidRDefault="001C17AD" w:rsidP="00EA7AB5">
      <w:pPr>
        <w:pStyle w:val="ListParagraph"/>
        <w:numPr>
          <w:ilvl w:val="2"/>
          <w:numId w:val="23"/>
        </w:numPr>
        <w:rPr>
          <w:rFonts w:ascii="Times New Roman" w:hAnsi="Times New Roman" w:cs="Times New Roman"/>
          <w:b/>
          <w:sz w:val="24"/>
          <w:szCs w:val="24"/>
        </w:rPr>
      </w:pPr>
      <w:r w:rsidRPr="0056376B">
        <w:rPr>
          <w:rFonts w:ascii="Times New Roman" w:hAnsi="Times New Roman" w:cs="Times New Roman"/>
          <w:sz w:val="24"/>
          <w:szCs w:val="24"/>
        </w:rPr>
        <w:t>The lack or low uptake of the new QCTO occupational programmes by the public TVET colleges due to lack of funding from government is of great concern</w:t>
      </w:r>
    </w:p>
    <w:p w14:paraId="4BE75AFF" w14:textId="77777777" w:rsidR="00450300" w:rsidRPr="0056376B" w:rsidRDefault="00E251DE" w:rsidP="00EA7AB5">
      <w:pPr>
        <w:pStyle w:val="Default"/>
        <w:spacing w:line="360" w:lineRule="auto"/>
        <w:jc w:val="both"/>
        <w:rPr>
          <w:rFonts w:ascii="Times New Roman" w:hAnsi="Times New Roman" w:cs="Times New Roman"/>
          <w:b/>
        </w:rPr>
      </w:pPr>
      <w:r w:rsidRPr="0056376B">
        <w:rPr>
          <w:rFonts w:ascii="Times New Roman" w:hAnsi="Times New Roman" w:cs="Times New Roman"/>
          <w:b/>
        </w:rPr>
        <w:t>8</w:t>
      </w:r>
      <w:r w:rsidR="00450300" w:rsidRPr="0056376B">
        <w:rPr>
          <w:rFonts w:ascii="Times New Roman" w:hAnsi="Times New Roman" w:cs="Times New Roman"/>
          <w:b/>
        </w:rPr>
        <w:t>. SUMMARY</w:t>
      </w:r>
    </w:p>
    <w:p w14:paraId="059AB7B1" w14:textId="77777777" w:rsidR="00F55FB6" w:rsidRPr="0056376B" w:rsidRDefault="00F55FB6" w:rsidP="001173E8">
      <w:pPr>
        <w:rPr>
          <w:rFonts w:ascii="Times New Roman" w:hAnsi="Times New Roman" w:cs="Times New Roman"/>
          <w:sz w:val="24"/>
          <w:szCs w:val="24"/>
        </w:rPr>
      </w:pPr>
      <w:r w:rsidRPr="0056376B">
        <w:rPr>
          <w:rFonts w:ascii="Times New Roman" w:hAnsi="Times New Roman" w:cs="Times New Roman"/>
          <w:sz w:val="24"/>
          <w:szCs w:val="24"/>
        </w:rPr>
        <w:t>The right to further education, which the state, through reasonable measures, must make progressively available and accessible is provided for by the Constitution of the Republic of South Africa. The National Student Financial Aid Scheme is committed by the Constitution to ensure that this right is enjoyed by all who seek access to education</w:t>
      </w:r>
      <w:r w:rsidR="007B639C" w:rsidRPr="0056376B">
        <w:rPr>
          <w:rFonts w:ascii="Times New Roman" w:hAnsi="Times New Roman" w:cs="Times New Roman"/>
          <w:sz w:val="24"/>
          <w:szCs w:val="24"/>
        </w:rPr>
        <w:t xml:space="preserve"> and training</w:t>
      </w:r>
      <w:r w:rsidRPr="0056376B">
        <w:rPr>
          <w:rFonts w:ascii="Times New Roman" w:hAnsi="Times New Roman" w:cs="Times New Roman"/>
          <w:sz w:val="24"/>
          <w:szCs w:val="24"/>
        </w:rPr>
        <w:t xml:space="preserve">. NSFAS is critical in supporting government’s MTSF priority to increase access of students to TVET colleges and higher education institutions. During the year under review, NSFAS’ financial and service delivery performance regressed significantly. The entity received qualified audit opinion and of great concern is that of the 11 targets related to the Student-Centred Financial Aid </w:t>
      </w:r>
      <w:r w:rsidR="007B639C" w:rsidRPr="0056376B">
        <w:rPr>
          <w:rFonts w:ascii="Times New Roman" w:hAnsi="Times New Roman" w:cs="Times New Roman"/>
          <w:sz w:val="24"/>
          <w:szCs w:val="24"/>
        </w:rPr>
        <w:t xml:space="preserve">10 </w:t>
      </w:r>
      <w:r w:rsidRPr="0056376B">
        <w:rPr>
          <w:rFonts w:ascii="Times New Roman" w:hAnsi="Times New Roman" w:cs="Times New Roman"/>
          <w:sz w:val="24"/>
          <w:szCs w:val="24"/>
        </w:rPr>
        <w:t xml:space="preserve">were not achieved. The entity has also recorded a surplus of over R3 billion, which was attributed to ICT challenges, unsigned LAF/SOPs by students and allocations of funding to institutions without remittances. </w:t>
      </w:r>
    </w:p>
    <w:p w14:paraId="1B85A69E" w14:textId="77777777" w:rsidR="00F55FB6" w:rsidRPr="0056376B" w:rsidRDefault="00382246" w:rsidP="001173E8">
      <w:pPr>
        <w:rPr>
          <w:rFonts w:ascii="Times New Roman" w:hAnsi="Times New Roman" w:cs="Times New Roman"/>
          <w:sz w:val="24"/>
          <w:szCs w:val="24"/>
        </w:rPr>
      </w:pPr>
      <w:r w:rsidRPr="0056376B">
        <w:rPr>
          <w:rFonts w:ascii="Times New Roman" w:hAnsi="Times New Roman" w:cs="Times New Roman"/>
          <w:sz w:val="24"/>
          <w:szCs w:val="24"/>
        </w:rPr>
        <w:t>The p</w:t>
      </w:r>
      <w:r w:rsidR="00F55FB6" w:rsidRPr="0056376B">
        <w:rPr>
          <w:rFonts w:ascii="Times New Roman" w:hAnsi="Times New Roman" w:cs="Times New Roman"/>
          <w:sz w:val="24"/>
          <w:szCs w:val="24"/>
        </w:rPr>
        <w:t xml:space="preserve">erformance of the </w:t>
      </w:r>
      <w:r w:rsidR="00B1417C" w:rsidRPr="0056376B">
        <w:rPr>
          <w:rFonts w:ascii="Times New Roman" w:hAnsi="Times New Roman" w:cs="Times New Roman"/>
          <w:sz w:val="24"/>
          <w:szCs w:val="24"/>
        </w:rPr>
        <w:t xml:space="preserve">South African Qualifications Authority and the Quality Council for Trades and Occupations improved significantly. Despite the funding shortfalls, the entities put mechanisms in place to generate additional income to implement their 2017/18 APPs. The </w:t>
      </w:r>
      <w:r w:rsidR="00E55E5B" w:rsidRPr="0056376B">
        <w:rPr>
          <w:rFonts w:ascii="Times New Roman" w:hAnsi="Times New Roman" w:cs="Times New Roman"/>
          <w:sz w:val="24"/>
          <w:szCs w:val="24"/>
        </w:rPr>
        <w:t>cost</w:t>
      </w:r>
      <w:r w:rsidR="00B1417C" w:rsidRPr="0056376B">
        <w:rPr>
          <w:rFonts w:ascii="Times New Roman" w:hAnsi="Times New Roman" w:cs="Times New Roman"/>
          <w:sz w:val="24"/>
          <w:szCs w:val="24"/>
        </w:rPr>
        <w:t xml:space="preserve"> containme</w:t>
      </w:r>
      <w:r w:rsidR="00E55E5B" w:rsidRPr="0056376B">
        <w:rPr>
          <w:rFonts w:ascii="Times New Roman" w:hAnsi="Times New Roman" w:cs="Times New Roman"/>
          <w:sz w:val="24"/>
          <w:szCs w:val="24"/>
        </w:rPr>
        <w:t>nt measures to reduce spending o</w:t>
      </w:r>
      <w:r w:rsidR="00B1417C" w:rsidRPr="0056376B">
        <w:rPr>
          <w:rFonts w:ascii="Times New Roman" w:hAnsi="Times New Roman" w:cs="Times New Roman"/>
          <w:sz w:val="24"/>
          <w:szCs w:val="24"/>
        </w:rPr>
        <w:t xml:space="preserve">n some of the administrative expenses implemented by the SAQA were commended. </w:t>
      </w:r>
      <w:r w:rsidR="008D012A" w:rsidRPr="0056376B">
        <w:rPr>
          <w:rFonts w:ascii="Times New Roman" w:hAnsi="Times New Roman" w:cs="Times New Roman"/>
          <w:sz w:val="24"/>
          <w:szCs w:val="24"/>
        </w:rPr>
        <w:t xml:space="preserve">The findings </w:t>
      </w:r>
      <w:r w:rsidR="00E55E5B" w:rsidRPr="0056376B">
        <w:rPr>
          <w:rFonts w:ascii="Times New Roman" w:hAnsi="Times New Roman" w:cs="Times New Roman"/>
          <w:sz w:val="24"/>
          <w:szCs w:val="24"/>
        </w:rPr>
        <w:t>of</w:t>
      </w:r>
      <w:r w:rsidR="008D012A" w:rsidRPr="0056376B">
        <w:rPr>
          <w:rFonts w:ascii="Times New Roman" w:hAnsi="Times New Roman" w:cs="Times New Roman"/>
          <w:sz w:val="24"/>
          <w:szCs w:val="24"/>
        </w:rPr>
        <w:t xml:space="preserve"> the Auditor-General with regard to non-compliance to supply chain management by the SAQA which resulted in irregular expenditure was noted with great concern. The surplus of over R25 million incurred by the QCTO was noted with concern. Despite the good plan put in place by the QCTO to utilise the surplus, the Committee urged that the QCTO should guard against accumulating surpluses, especially when some deliverables have not been achieved. </w:t>
      </w:r>
    </w:p>
    <w:p w14:paraId="7155C068" w14:textId="77777777" w:rsidR="00A36057" w:rsidRPr="0056376B" w:rsidRDefault="00A36057" w:rsidP="001173E8">
      <w:pPr>
        <w:rPr>
          <w:rFonts w:ascii="Times New Roman" w:hAnsi="Times New Roman" w:cs="Times New Roman"/>
          <w:sz w:val="24"/>
          <w:szCs w:val="24"/>
        </w:rPr>
      </w:pPr>
      <w:r w:rsidRPr="0056376B">
        <w:rPr>
          <w:rFonts w:ascii="Times New Roman" w:hAnsi="Times New Roman" w:cs="Times New Roman"/>
          <w:sz w:val="24"/>
          <w:szCs w:val="24"/>
        </w:rPr>
        <w:t xml:space="preserve">The CHE’s performance had regressed from 80 percent in 2016/17 to 52 percent in 2017/18. The CHE experienced a budget shortfall of R12.5 million in 2017/18, however, the additional funding was secured </w:t>
      </w:r>
      <w:r w:rsidR="000F6F9B" w:rsidRPr="0056376B">
        <w:rPr>
          <w:rFonts w:ascii="Times New Roman" w:hAnsi="Times New Roman" w:cs="Times New Roman"/>
          <w:sz w:val="24"/>
          <w:szCs w:val="24"/>
        </w:rPr>
        <w:t xml:space="preserve">from the Department </w:t>
      </w:r>
      <w:r w:rsidRPr="0056376B">
        <w:rPr>
          <w:rFonts w:ascii="Times New Roman" w:hAnsi="Times New Roman" w:cs="Times New Roman"/>
          <w:sz w:val="24"/>
          <w:szCs w:val="24"/>
        </w:rPr>
        <w:t xml:space="preserve">three months before the end of the financial year, which caused some of the activities to be implemented late while others were not implemented as planned. </w:t>
      </w:r>
      <w:r w:rsidR="002800AE" w:rsidRPr="0056376B">
        <w:rPr>
          <w:rFonts w:ascii="Times New Roman" w:hAnsi="Times New Roman" w:cs="Times New Roman"/>
          <w:sz w:val="24"/>
          <w:szCs w:val="24"/>
        </w:rPr>
        <w:t xml:space="preserve">The entity has been experiencing funding constraints over the years as the baseline funding was not growing in line with its mandate. The Committee acknowledged that the inherited funding model for the Quality Councils is not conducive to allowing them to execute their mandate and urged the Department to review the frameworks. </w:t>
      </w:r>
    </w:p>
    <w:p w14:paraId="01C33ACA" w14:textId="6A2F5141" w:rsidR="00EA7AB5" w:rsidRPr="0056376B" w:rsidRDefault="00165835" w:rsidP="00EA7AB5">
      <w:pPr>
        <w:pStyle w:val="Default"/>
        <w:spacing w:line="360" w:lineRule="auto"/>
        <w:jc w:val="both"/>
        <w:rPr>
          <w:rFonts w:ascii="Times New Roman" w:hAnsi="Times New Roman" w:cs="Times New Roman"/>
          <w:b/>
        </w:rPr>
      </w:pPr>
      <w:r w:rsidRPr="0056376B">
        <w:rPr>
          <w:rFonts w:ascii="Times New Roman" w:hAnsi="Times New Roman" w:cs="Times New Roman"/>
          <w:b/>
        </w:rPr>
        <w:t>9</w:t>
      </w:r>
      <w:r w:rsidR="00AB7551" w:rsidRPr="0056376B">
        <w:rPr>
          <w:rFonts w:ascii="Times New Roman" w:hAnsi="Times New Roman" w:cs="Times New Roman"/>
          <w:b/>
        </w:rPr>
        <w:t xml:space="preserve">. RECOMMENDATIONS </w:t>
      </w:r>
    </w:p>
    <w:p w14:paraId="39B3052A" w14:textId="77777777" w:rsidR="00E93AE2" w:rsidRPr="0056376B" w:rsidRDefault="00E93AE2" w:rsidP="00EA7AB5">
      <w:pPr>
        <w:pStyle w:val="Default"/>
        <w:spacing w:line="360" w:lineRule="auto"/>
        <w:jc w:val="both"/>
        <w:rPr>
          <w:rFonts w:ascii="Times New Roman" w:hAnsi="Times New Roman" w:cs="Times New Roman"/>
        </w:rPr>
      </w:pPr>
      <w:r w:rsidRPr="0056376B">
        <w:rPr>
          <w:rFonts w:ascii="Times New Roman" w:hAnsi="Times New Roman" w:cs="Times New Roman"/>
        </w:rPr>
        <w:t>The Committee recommends that the Minister of Higher Education and Training consider the following:</w:t>
      </w:r>
    </w:p>
    <w:p w14:paraId="23D9F56D" w14:textId="77777777" w:rsidR="0061110D" w:rsidRPr="0056376B" w:rsidRDefault="0061110D" w:rsidP="0061110D">
      <w:pPr>
        <w:rPr>
          <w:rFonts w:ascii="Times New Roman" w:hAnsi="Times New Roman" w:cs="Times New Roman"/>
          <w:b/>
          <w:sz w:val="24"/>
          <w:szCs w:val="24"/>
        </w:rPr>
      </w:pPr>
      <w:r w:rsidRPr="0056376B">
        <w:rPr>
          <w:rFonts w:ascii="Times New Roman" w:hAnsi="Times New Roman" w:cs="Times New Roman"/>
          <w:b/>
          <w:sz w:val="24"/>
          <w:szCs w:val="24"/>
        </w:rPr>
        <w:t>9.1. National Student Financial Aid Scheme</w:t>
      </w:r>
    </w:p>
    <w:p w14:paraId="7BA926EB" w14:textId="5AC3B0D3"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 xml:space="preserve">The communication with students to sign the loan agreement forms and schedule of particulars (LAFSOP) with the correct amounts should be expedited. This will assist NSFAS to finalise the disbursement of outstanding allowances due to students. </w:t>
      </w:r>
      <w:r w:rsidR="0097669F" w:rsidRPr="0056376B">
        <w:rPr>
          <w:rFonts w:ascii="Times New Roman" w:hAnsi="Times New Roman" w:cs="Times New Roman"/>
          <w:sz w:val="24"/>
          <w:szCs w:val="24"/>
        </w:rPr>
        <w:t xml:space="preserve">Different stakeholders such as universities, TVET Colleges, student representative councils (SRCs) and the Department should be involved in the communication strategies and advocacy </w:t>
      </w:r>
      <w:r w:rsidRPr="0056376B">
        <w:rPr>
          <w:rFonts w:ascii="Times New Roman" w:hAnsi="Times New Roman" w:cs="Times New Roman"/>
          <w:sz w:val="24"/>
          <w:szCs w:val="24"/>
        </w:rPr>
        <w:t>to eradicate the disbursement backlog.</w:t>
      </w:r>
    </w:p>
    <w:p w14:paraId="2346FAC9" w14:textId="04CF7302"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 xml:space="preserve">The improvements </w:t>
      </w:r>
      <w:r w:rsidR="00E55E5B" w:rsidRPr="0056376B">
        <w:rPr>
          <w:rFonts w:ascii="Times New Roman" w:hAnsi="Times New Roman" w:cs="Times New Roman"/>
          <w:sz w:val="24"/>
          <w:szCs w:val="24"/>
        </w:rPr>
        <w:t>to</w:t>
      </w:r>
      <w:r w:rsidRPr="0056376B">
        <w:rPr>
          <w:rFonts w:ascii="Times New Roman" w:hAnsi="Times New Roman" w:cs="Times New Roman"/>
          <w:sz w:val="24"/>
          <w:szCs w:val="24"/>
        </w:rPr>
        <w:t xml:space="preserve"> the internal control systems are critical to minimize the risk associated with respect to the flouting of supply chain management processes. The implementation of the Auditor-General’s action plan will be critical to improve the audit outcomes of NSFAS henceforth. The Committee </w:t>
      </w:r>
      <w:r w:rsidR="0097669F" w:rsidRPr="0056376B">
        <w:rPr>
          <w:rFonts w:ascii="Times New Roman" w:hAnsi="Times New Roman" w:cs="Times New Roman"/>
          <w:sz w:val="24"/>
          <w:szCs w:val="24"/>
        </w:rPr>
        <w:t xml:space="preserve">support the AG recommendations, and therefore recommends it implementation as a matter of urgency. The Committee </w:t>
      </w:r>
      <w:r w:rsidRPr="0056376B">
        <w:rPr>
          <w:rFonts w:ascii="Times New Roman" w:hAnsi="Times New Roman" w:cs="Times New Roman"/>
          <w:sz w:val="24"/>
          <w:szCs w:val="24"/>
        </w:rPr>
        <w:t>should get updates with respect to the engagements between the Auditor-General and NSFAS as it relates to the interim audit reviews.</w:t>
      </w:r>
    </w:p>
    <w:p w14:paraId="750FBCC5" w14:textId="109F6AE9"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 xml:space="preserve">A robust advocacy campaign should be undertaken </w:t>
      </w:r>
      <w:r w:rsidR="002A618D" w:rsidRPr="0056376B">
        <w:rPr>
          <w:rFonts w:ascii="Times New Roman" w:hAnsi="Times New Roman" w:cs="Times New Roman"/>
          <w:sz w:val="24"/>
          <w:szCs w:val="24"/>
        </w:rPr>
        <w:t xml:space="preserve">by NSFAS </w:t>
      </w:r>
      <w:r w:rsidR="000264B3" w:rsidRPr="0056376B">
        <w:rPr>
          <w:rFonts w:ascii="Times New Roman" w:hAnsi="Times New Roman" w:cs="Times New Roman"/>
          <w:sz w:val="24"/>
          <w:szCs w:val="24"/>
        </w:rPr>
        <w:t>in partnership with the Department and other relevant institutions in the public sector</w:t>
      </w:r>
      <w:r w:rsidR="002A618D" w:rsidRPr="0056376B">
        <w:rPr>
          <w:rFonts w:ascii="Times New Roman" w:hAnsi="Times New Roman" w:cs="Times New Roman"/>
          <w:sz w:val="24"/>
          <w:szCs w:val="24"/>
        </w:rPr>
        <w:t xml:space="preserve"> </w:t>
      </w:r>
      <w:r w:rsidRPr="0056376B">
        <w:rPr>
          <w:rFonts w:ascii="Times New Roman" w:hAnsi="Times New Roman" w:cs="Times New Roman"/>
          <w:sz w:val="24"/>
          <w:szCs w:val="24"/>
        </w:rPr>
        <w:t xml:space="preserve">to encourage all NSFAS beneficiaries who are employed and earn above the R30 000 threshold </w:t>
      </w:r>
      <w:r w:rsidR="00396740" w:rsidRPr="0056376B">
        <w:rPr>
          <w:rFonts w:ascii="Times New Roman" w:hAnsi="Times New Roman" w:cs="Times New Roman"/>
          <w:sz w:val="24"/>
          <w:szCs w:val="24"/>
        </w:rPr>
        <w:t xml:space="preserve">per annum </w:t>
      </w:r>
      <w:r w:rsidRPr="0056376B">
        <w:rPr>
          <w:rFonts w:ascii="Times New Roman" w:hAnsi="Times New Roman" w:cs="Times New Roman"/>
          <w:sz w:val="24"/>
          <w:szCs w:val="24"/>
        </w:rPr>
        <w:t xml:space="preserve">to repay their outstanding loans. </w:t>
      </w:r>
    </w:p>
    <w:p w14:paraId="77C9C3E7" w14:textId="77777777"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 xml:space="preserve">The integration of the NSFAS information technology (IT) systems with institutions is critical to improve the data exchange for disbursement of funding and allowances due to students. </w:t>
      </w:r>
      <w:r w:rsidR="007247B2" w:rsidRPr="0056376B">
        <w:rPr>
          <w:rFonts w:ascii="Times New Roman" w:hAnsi="Times New Roman" w:cs="Times New Roman"/>
          <w:sz w:val="24"/>
          <w:szCs w:val="24"/>
        </w:rPr>
        <w:t>Furthermore</w:t>
      </w:r>
      <w:r w:rsidRPr="0056376B">
        <w:rPr>
          <w:rFonts w:ascii="Times New Roman" w:hAnsi="Times New Roman" w:cs="Times New Roman"/>
          <w:sz w:val="24"/>
          <w:szCs w:val="24"/>
        </w:rPr>
        <w:t>, institutions should send the correct student registration data / confirmation to provide seamless disbursement of allowances to eligible students.</w:t>
      </w:r>
    </w:p>
    <w:p w14:paraId="126D7C51" w14:textId="77777777" w:rsidR="00FB31CA" w:rsidRPr="0056376B" w:rsidRDefault="00FB31CA"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The data integrity challenges experienced with NSFAS IT system should be addressed</w:t>
      </w:r>
      <w:r w:rsidR="006278C6" w:rsidRPr="0056376B">
        <w:rPr>
          <w:rFonts w:ascii="Times New Roman" w:hAnsi="Times New Roman" w:cs="Times New Roman"/>
          <w:sz w:val="24"/>
          <w:szCs w:val="24"/>
        </w:rPr>
        <w:t xml:space="preserve"> as a matter of urgency</w:t>
      </w:r>
      <w:r w:rsidRPr="0056376B">
        <w:rPr>
          <w:rFonts w:ascii="Times New Roman" w:hAnsi="Times New Roman" w:cs="Times New Roman"/>
          <w:sz w:val="24"/>
          <w:szCs w:val="24"/>
        </w:rPr>
        <w:t>.</w:t>
      </w:r>
    </w:p>
    <w:p w14:paraId="0D46EB99" w14:textId="6E664FFF" w:rsidR="009A5C9A" w:rsidRPr="0056376B" w:rsidRDefault="009A5C9A" w:rsidP="009A5C9A">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NSFAS should ensure internal controls are built into the system to ensure data credibility and that only eligible students who meet both financial and academic requirements are funded.</w:t>
      </w:r>
      <w:r w:rsidR="000264B3" w:rsidRPr="0056376B">
        <w:rPr>
          <w:rFonts w:ascii="Times New Roman" w:hAnsi="Times New Roman" w:cs="Times New Roman"/>
          <w:sz w:val="24"/>
          <w:szCs w:val="24"/>
        </w:rPr>
        <w:t xml:space="preserve"> The Audit Committee should monitor adherence to compliance with legislation in the administration of the allocated funds and to ensure that monthly reconciliations are undertaken.</w:t>
      </w:r>
    </w:p>
    <w:p w14:paraId="74C8FA96" w14:textId="77777777"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 xml:space="preserve">The payment of upfront allocations to institutions should </w:t>
      </w:r>
      <w:r w:rsidR="005B20A7" w:rsidRPr="0056376B">
        <w:rPr>
          <w:rFonts w:ascii="Times New Roman" w:hAnsi="Times New Roman" w:cs="Times New Roman"/>
          <w:sz w:val="24"/>
          <w:szCs w:val="24"/>
        </w:rPr>
        <w:t>be aligned</w:t>
      </w:r>
      <w:r w:rsidR="00F87FBE" w:rsidRPr="0056376B">
        <w:rPr>
          <w:rFonts w:ascii="Times New Roman" w:hAnsi="Times New Roman" w:cs="Times New Roman"/>
          <w:sz w:val="24"/>
          <w:szCs w:val="24"/>
        </w:rPr>
        <w:t xml:space="preserve"> to the</w:t>
      </w:r>
      <w:r w:rsidRPr="0056376B">
        <w:rPr>
          <w:rFonts w:ascii="Times New Roman" w:hAnsi="Times New Roman" w:cs="Times New Roman"/>
          <w:sz w:val="24"/>
          <w:szCs w:val="24"/>
        </w:rPr>
        <w:t xml:space="preserve"> remittance advices</w:t>
      </w:r>
      <w:r w:rsidR="007247B2" w:rsidRPr="0056376B">
        <w:rPr>
          <w:rFonts w:ascii="Times New Roman" w:hAnsi="Times New Roman" w:cs="Times New Roman"/>
          <w:sz w:val="24"/>
          <w:szCs w:val="24"/>
        </w:rPr>
        <w:t>,</w:t>
      </w:r>
      <w:r w:rsidRPr="0056376B">
        <w:rPr>
          <w:rFonts w:ascii="Times New Roman" w:hAnsi="Times New Roman" w:cs="Times New Roman"/>
          <w:sz w:val="24"/>
          <w:szCs w:val="24"/>
        </w:rPr>
        <w:t xml:space="preserve"> specifying which students are eligible for such funding. </w:t>
      </w:r>
    </w:p>
    <w:p w14:paraId="5D423A8F" w14:textId="77777777" w:rsidR="00233024" w:rsidRPr="0056376B" w:rsidRDefault="009A5C9A" w:rsidP="00233024">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The Department working in collaboration with NSFAS should ensure that regulations are published</w:t>
      </w:r>
      <w:r w:rsidR="00F87FBE" w:rsidRPr="0056376B">
        <w:rPr>
          <w:rFonts w:ascii="Times New Roman" w:hAnsi="Times New Roman" w:cs="Times New Roman"/>
          <w:sz w:val="24"/>
          <w:szCs w:val="24"/>
        </w:rPr>
        <w:t xml:space="preserve"> </w:t>
      </w:r>
      <w:r w:rsidRPr="0056376B">
        <w:rPr>
          <w:rFonts w:ascii="Times New Roman" w:hAnsi="Times New Roman" w:cs="Times New Roman"/>
          <w:sz w:val="24"/>
          <w:szCs w:val="24"/>
        </w:rPr>
        <w:t>to clearly define the roles and responsibilities of the institutions</w:t>
      </w:r>
      <w:r w:rsidR="00F87FBE" w:rsidRPr="0056376B">
        <w:rPr>
          <w:rFonts w:ascii="Times New Roman" w:hAnsi="Times New Roman" w:cs="Times New Roman"/>
          <w:sz w:val="24"/>
          <w:szCs w:val="24"/>
        </w:rPr>
        <w:t xml:space="preserve">, </w:t>
      </w:r>
      <w:r w:rsidR="006278C6" w:rsidRPr="0056376B">
        <w:rPr>
          <w:rFonts w:ascii="Times New Roman" w:hAnsi="Times New Roman" w:cs="Times New Roman"/>
          <w:sz w:val="24"/>
          <w:szCs w:val="24"/>
        </w:rPr>
        <w:t xml:space="preserve">students </w:t>
      </w:r>
      <w:r w:rsidRPr="0056376B">
        <w:rPr>
          <w:rFonts w:ascii="Times New Roman" w:hAnsi="Times New Roman" w:cs="Times New Roman"/>
          <w:sz w:val="24"/>
          <w:szCs w:val="24"/>
        </w:rPr>
        <w:t>and NSFAS in the roll-out of the student-centred model</w:t>
      </w:r>
      <w:r w:rsidR="006278C6" w:rsidRPr="0056376B">
        <w:rPr>
          <w:rFonts w:ascii="Times New Roman" w:hAnsi="Times New Roman" w:cs="Times New Roman"/>
          <w:sz w:val="24"/>
          <w:szCs w:val="24"/>
        </w:rPr>
        <w:t xml:space="preserve"> or any alternative being considered</w:t>
      </w:r>
      <w:r w:rsidRPr="0056376B">
        <w:rPr>
          <w:rFonts w:ascii="Times New Roman" w:hAnsi="Times New Roman" w:cs="Times New Roman"/>
          <w:sz w:val="24"/>
          <w:szCs w:val="24"/>
        </w:rPr>
        <w:t>.</w:t>
      </w:r>
      <w:r w:rsidR="00F87FBE" w:rsidRPr="0056376B">
        <w:rPr>
          <w:rFonts w:ascii="Times New Roman" w:hAnsi="Times New Roman" w:cs="Times New Roman"/>
          <w:sz w:val="24"/>
          <w:szCs w:val="24"/>
        </w:rPr>
        <w:t xml:space="preserve"> </w:t>
      </w:r>
      <w:r w:rsidR="00233024" w:rsidRPr="0056376B">
        <w:rPr>
          <w:rFonts w:ascii="Times New Roman" w:hAnsi="Times New Roman" w:cs="Times New Roman"/>
          <w:sz w:val="24"/>
          <w:szCs w:val="24"/>
        </w:rPr>
        <w:t xml:space="preserve">Sufficient time be allowed and support and resources be given to build the necessary capacity of institutions to execute the responsibility. </w:t>
      </w:r>
    </w:p>
    <w:p w14:paraId="50CD79B5" w14:textId="77777777"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The student-centred model should be reviewed to rectify the anomalies of the s</w:t>
      </w:r>
      <w:r w:rsidR="007247B2" w:rsidRPr="0056376B">
        <w:rPr>
          <w:rFonts w:ascii="Times New Roman" w:hAnsi="Times New Roman" w:cs="Times New Roman"/>
          <w:sz w:val="24"/>
          <w:szCs w:val="24"/>
        </w:rPr>
        <w:t>-</w:t>
      </w:r>
      <w:r w:rsidRPr="0056376B">
        <w:rPr>
          <w:rFonts w:ascii="Times New Roman" w:hAnsi="Times New Roman" w:cs="Times New Roman"/>
          <w:sz w:val="24"/>
          <w:szCs w:val="24"/>
        </w:rPr>
        <w:t xml:space="preserve">Bux system that is used to pay for students living allowances. </w:t>
      </w:r>
      <w:r w:rsidR="00FB31CA" w:rsidRPr="0056376B">
        <w:rPr>
          <w:rFonts w:ascii="Times New Roman" w:hAnsi="Times New Roman" w:cs="Times New Roman"/>
          <w:sz w:val="24"/>
          <w:szCs w:val="24"/>
        </w:rPr>
        <w:t>Furthermore</w:t>
      </w:r>
      <w:r w:rsidRPr="0056376B">
        <w:rPr>
          <w:rFonts w:ascii="Times New Roman" w:hAnsi="Times New Roman" w:cs="Times New Roman"/>
          <w:sz w:val="24"/>
          <w:szCs w:val="24"/>
        </w:rPr>
        <w:t>, the utilization of intermediary companies to administer s</w:t>
      </w:r>
      <w:r w:rsidR="007247B2" w:rsidRPr="0056376B">
        <w:rPr>
          <w:rFonts w:ascii="Times New Roman" w:hAnsi="Times New Roman" w:cs="Times New Roman"/>
          <w:sz w:val="24"/>
          <w:szCs w:val="24"/>
        </w:rPr>
        <w:t>-</w:t>
      </w:r>
      <w:r w:rsidRPr="0056376B">
        <w:rPr>
          <w:rFonts w:ascii="Times New Roman" w:hAnsi="Times New Roman" w:cs="Times New Roman"/>
          <w:sz w:val="24"/>
          <w:szCs w:val="24"/>
        </w:rPr>
        <w:t xml:space="preserve">Bux allowances should also be reviewed. </w:t>
      </w:r>
    </w:p>
    <w:p w14:paraId="75C2F4F5" w14:textId="77777777"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A forensic investigation should be instituted to determine the extent of irregularities with respect to over-disbursement of funds and violation of supp</w:t>
      </w:r>
      <w:r w:rsidR="00FB31CA" w:rsidRPr="0056376B">
        <w:rPr>
          <w:rFonts w:ascii="Times New Roman" w:hAnsi="Times New Roman" w:cs="Times New Roman"/>
          <w:sz w:val="24"/>
          <w:szCs w:val="24"/>
        </w:rPr>
        <w:t xml:space="preserve">ly chain management procedures and action should be taken against any employee/s and former employees of NSFAS who </w:t>
      </w:r>
      <w:r w:rsidR="00742D52" w:rsidRPr="0056376B">
        <w:rPr>
          <w:rFonts w:ascii="Times New Roman" w:hAnsi="Times New Roman" w:cs="Times New Roman"/>
          <w:sz w:val="24"/>
          <w:szCs w:val="24"/>
        </w:rPr>
        <w:t xml:space="preserve">could </w:t>
      </w:r>
      <w:r w:rsidR="00E55E5B" w:rsidRPr="0056376B">
        <w:rPr>
          <w:rFonts w:ascii="Times New Roman" w:hAnsi="Times New Roman" w:cs="Times New Roman"/>
          <w:sz w:val="24"/>
          <w:szCs w:val="24"/>
        </w:rPr>
        <w:t xml:space="preserve">be </w:t>
      </w:r>
      <w:r w:rsidR="00FB31CA" w:rsidRPr="0056376B">
        <w:rPr>
          <w:rFonts w:ascii="Times New Roman" w:hAnsi="Times New Roman" w:cs="Times New Roman"/>
          <w:sz w:val="24"/>
          <w:szCs w:val="24"/>
        </w:rPr>
        <w:t>implicated in irregularities</w:t>
      </w:r>
      <w:r w:rsidR="006278C6" w:rsidRPr="0056376B">
        <w:rPr>
          <w:rFonts w:ascii="Times New Roman" w:hAnsi="Times New Roman" w:cs="Times New Roman"/>
          <w:sz w:val="24"/>
          <w:szCs w:val="24"/>
        </w:rPr>
        <w:t xml:space="preserve"> as per the PFMA and related laws</w:t>
      </w:r>
      <w:r w:rsidR="00FB31CA" w:rsidRPr="0056376B">
        <w:rPr>
          <w:rFonts w:ascii="Times New Roman" w:hAnsi="Times New Roman" w:cs="Times New Roman"/>
          <w:sz w:val="24"/>
          <w:szCs w:val="24"/>
        </w:rPr>
        <w:t>.</w:t>
      </w:r>
    </w:p>
    <w:p w14:paraId="533C63E6" w14:textId="77777777" w:rsidR="0061110D" w:rsidRPr="0056376B" w:rsidRDefault="0061110D" w:rsidP="0061110D">
      <w:pPr>
        <w:pStyle w:val="ListParagraph"/>
        <w:numPr>
          <w:ilvl w:val="2"/>
          <w:numId w:val="35"/>
        </w:numPr>
        <w:rPr>
          <w:rFonts w:ascii="Times New Roman" w:hAnsi="Times New Roman" w:cs="Times New Roman"/>
          <w:b/>
          <w:sz w:val="24"/>
          <w:szCs w:val="24"/>
        </w:rPr>
      </w:pPr>
      <w:r w:rsidRPr="0056376B">
        <w:rPr>
          <w:rFonts w:ascii="Times New Roman" w:hAnsi="Times New Roman" w:cs="Times New Roman"/>
          <w:sz w:val="24"/>
          <w:szCs w:val="24"/>
        </w:rPr>
        <w:t>In anticipation of the large number of applications for 2019, NSFAS should improve its capacity to manage this project and ensure that the IT systems are well equipped to deal with the demand and pressure on the system.</w:t>
      </w:r>
    </w:p>
    <w:p w14:paraId="4ED14300" w14:textId="64E1AA40" w:rsidR="005757DA" w:rsidRPr="0056376B" w:rsidRDefault="00233024" w:rsidP="0093761E">
      <w:pPr>
        <w:pStyle w:val="ListParagraph"/>
        <w:numPr>
          <w:ilvl w:val="2"/>
          <w:numId w:val="35"/>
        </w:numPr>
        <w:rPr>
          <w:rFonts w:ascii="Times New Roman" w:hAnsi="Times New Roman" w:cs="Times New Roman"/>
          <w:sz w:val="24"/>
          <w:szCs w:val="24"/>
        </w:rPr>
      </w:pPr>
      <w:r w:rsidRPr="0056376B">
        <w:rPr>
          <w:rFonts w:ascii="Times New Roman" w:hAnsi="Times New Roman" w:cs="Times New Roman"/>
          <w:sz w:val="24"/>
          <w:szCs w:val="24"/>
        </w:rPr>
        <w:t xml:space="preserve">NSFAS should ensure that outdated and draft key polies and procedural documents in key areas of its business are reviewed, approved by the </w:t>
      </w:r>
      <w:r w:rsidR="008A580B" w:rsidRPr="0056376B">
        <w:rPr>
          <w:rFonts w:ascii="Times New Roman" w:hAnsi="Times New Roman" w:cs="Times New Roman"/>
          <w:sz w:val="24"/>
          <w:szCs w:val="24"/>
        </w:rPr>
        <w:t>relevant</w:t>
      </w:r>
      <w:r w:rsidRPr="0056376B">
        <w:rPr>
          <w:rFonts w:ascii="Times New Roman" w:hAnsi="Times New Roman" w:cs="Times New Roman"/>
          <w:sz w:val="24"/>
          <w:szCs w:val="24"/>
        </w:rPr>
        <w:t xml:space="preserve"> authority and implemented accordingly. </w:t>
      </w:r>
    </w:p>
    <w:p w14:paraId="27257759" w14:textId="413B0D6E" w:rsidR="00AC1058" w:rsidRPr="0056376B" w:rsidRDefault="000264B3" w:rsidP="00097CF9">
      <w:pPr>
        <w:pStyle w:val="ListParagraph"/>
        <w:numPr>
          <w:ilvl w:val="2"/>
          <w:numId w:val="35"/>
        </w:numPr>
        <w:rPr>
          <w:rFonts w:ascii="Times New Roman" w:hAnsi="Times New Roman" w:cs="Times New Roman"/>
          <w:sz w:val="24"/>
          <w:szCs w:val="24"/>
        </w:rPr>
      </w:pPr>
      <w:r w:rsidRPr="0056376B">
        <w:rPr>
          <w:rFonts w:ascii="Times New Roman" w:hAnsi="Times New Roman" w:cs="Times New Roman"/>
          <w:sz w:val="24"/>
          <w:szCs w:val="24"/>
        </w:rPr>
        <w:t>NSFAS and the Auditor-General should appear before the Portfolio Committee in November 2018 to report progress on the interim audit review and implementation of the AG recommendations.</w:t>
      </w:r>
    </w:p>
    <w:p w14:paraId="4D0425AD" w14:textId="7B0C6FAF" w:rsidR="00097CF9" w:rsidRPr="0056376B" w:rsidRDefault="00097CF9" w:rsidP="00097CF9">
      <w:pPr>
        <w:rPr>
          <w:rFonts w:ascii="Times New Roman" w:hAnsi="Times New Roman" w:cs="Times New Roman"/>
          <w:sz w:val="24"/>
          <w:szCs w:val="24"/>
        </w:rPr>
      </w:pPr>
      <w:r w:rsidRPr="0056376B">
        <w:rPr>
          <w:rFonts w:ascii="Times New Roman" w:hAnsi="Times New Roman" w:cs="Times New Roman"/>
          <w:b/>
          <w:sz w:val="24"/>
          <w:szCs w:val="24"/>
        </w:rPr>
        <w:t>9.</w:t>
      </w:r>
      <w:r w:rsidR="0061110D" w:rsidRPr="0056376B">
        <w:rPr>
          <w:rFonts w:ascii="Times New Roman" w:hAnsi="Times New Roman" w:cs="Times New Roman"/>
          <w:b/>
          <w:sz w:val="24"/>
          <w:szCs w:val="24"/>
        </w:rPr>
        <w:t>2</w:t>
      </w:r>
      <w:r w:rsidRPr="0056376B">
        <w:rPr>
          <w:rFonts w:ascii="Times New Roman" w:hAnsi="Times New Roman" w:cs="Times New Roman"/>
          <w:b/>
          <w:sz w:val="24"/>
          <w:szCs w:val="24"/>
        </w:rPr>
        <w:t>.</w:t>
      </w:r>
      <w:r w:rsidRPr="0056376B">
        <w:rPr>
          <w:rFonts w:ascii="Times New Roman" w:hAnsi="Times New Roman" w:cs="Times New Roman"/>
          <w:sz w:val="24"/>
          <w:szCs w:val="24"/>
        </w:rPr>
        <w:t xml:space="preserve"> </w:t>
      </w:r>
      <w:r w:rsidRPr="0056376B">
        <w:rPr>
          <w:rFonts w:ascii="Times New Roman" w:hAnsi="Times New Roman" w:cs="Times New Roman"/>
          <w:b/>
          <w:sz w:val="24"/>
          <w:szCs w:val="24"/>
        </w:rPr>
        <w:t>Council on Higher Education</w:t>
      </w:r>
    </w:p>
    <w:p w14:paraId="33262D0C" w14:textId="77777777" w:rsidR="00097CF9" w:rsidRPr="0056376B" w:rsidRDefault="00097CF9" w:rsidP="0061110D">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quality assurance role of the CHE is critical </w:t>
      </w:r>
      <w:r w:rsidR="00921D5B" w:rsidRPr="0056376B">
        <w:rPr>
          <w:rFonts w:ascii="Times New Roman" w:hAnsi="Times New Roman" w:cs="Times New Roman"/>
          <w:sz w:val="24"/>
          <w:szCs w:val="24"/>
        </w:rPr>
        <w:t>in</w:t>
      </w:r>
      <w:r w:rsidRPr="0056376B">
        <w:rPr>
          <w:rFonts w:ascii="Times New Roman" w:hAnsi="Times New Roman" w:cs="Times New Roman"/>
          <w:sz w:val="24"/>
          <w:szCs w:val="24"/>
        </w:rPr>
        <w:t xml:space="preserve"> protect</w:t>
      </w:r>
      <w:r w:rsidR="00921D5B" w:rsidRPr="0056376B">
        <w:rPr>
          <w:rFonts w:ascii="Times New Roman" w:hAnsi="Times New Roman" w:cs="Times New Roman"/>
          <w:sz w:val="24"/>
          <w:szCs w:val="24"/>
        </w:rPr>
        <w:t>ing</w:t>
      </w:r>
      <w:r w:rsidRPr="0056376B">
        <w:rPr>
          <w:rFonts w:ascii="Times New Roman" w:hAnsi="Times New Roman" w:cs="Times New Roman"/>
          <w:sz w:val="24"/>
          <w:szCs w:val="24"/>
        </w:rPr>
        <w:t xml:space="preserve"> the integrity of qualifications offered by institutions within the </w:t>
      </w:r>
      <w:r w:rsidR="00921D5B" w:rsidRPr="0056376B">
        <w:rPr>
          <w:rFonts w:ascii="Times New Roman" w:hAnsi="Times New Roman" w:cs="Times New Roman"/>
          <w:sz w:val="24"/>
          <w:szCs w:val="24"/>
        </w:rPr>
        <w:t>H</w:t>
      </w:r>
      <w:r w:rsidRPr="0056376B">
        <w:rPr>
          <w:rFonts w:ascii="Times New Roman" w:hAnsi="Times New Roman" w:cs="Times New Roman"/>
          <w:sz w:val="24"/>
          <w:szCs w:val="24"/>
        </w:rPr>
        <w:t xml:space="preserve">igher </w:t>
      </w:r>
      <w:r w:rsidR="00921D5B" w:rsidRPr="0056376B">
        <w:rPr>
          <w:rFonts w:ascii="Times New Roman" w:hAnsi="Times New Roman" w:cs="Times New Roman"/>
          <w:sz w:val="24"/>
          <w:szCs w:val="24"/>
        </w:rPr>
        <w:t>E</w:t>
      </w:r>
      <w:r w:rsidRPr="0056376B">
        <w:rPr>
          <w:rFonts w:ascii="Times New Roman" w:hAnsi="Times New Roman" w:cs="Times New Roman"/>
          <w:sz w:val="24"/>
          <w:szCs w:val="24"/>
        </w:rPr>
        <w:t xml:space="preserve">ducation </w:t>
      </w:r>
      <w:r w:rsidR="00921D5B" w:rsidRPr="0056376B">
        <w:rPr>
          <w:rFonts w:ascii="Times New Roman" w:hAnsi="Times New Roman" w:cs="Times New Roman"/>
          <w:sz w:val="24"/>
          <w:szCs w:val="24"/>
        </w:rPr>
        <w:t>Q</w:t>
      </w:r>
      <w:r w:rsidRPr="0056376B">
        <w:rPr>
          <w:rFonts w:ascii="Times New Roman" w:hAnsi="Times New Roman" w:cs="Times New Roman"/>
          <w:sz w:val="24"/>
          <w:szCs w:val="24"/>
        </w:rPr>
        <w:t xml:space="preserve">ualifications </w:t>
      </w:r>
      <w:r w:rsidR="00921D5B" w:rsidRPr="0056376B">
        <w:rPr>
          <w:rFonts w:ascii="Times New Roman" w:hAnsi="Times New Roman" w:cs="Times New Roman"/>
          <w:sz w:val="24"/>
          <w:szCs w:val="24"/>
        </w:rPr>
        <w:t>S</w:t>
      </w:r>
      <w:r w:rsidRPr="0056376B">
        <w:rPr>
          <w:rFonts w:ascii="Times New Roman" w:hAnsi="Times New Roman" w:cs="Times New Roman"/>
          <w:sz w:val="24"/>
          <w:szCs w:val="24"/>
        </w:rPr>
        <w:t>ub-</w:t>
      </w:r>
      <w:r w:rsidR="00921D5B" w:rsidRPr="0056376B">
        <w:rPr>
          <w:rFonts w:ascii="Times New Roman" w:hAnsi="Times New Roman" w:cs="Times New Roman"/>
          <w:sz w:val="24"/>
          <w:szCs w:val="24"/>
        </w:rPr>
        <w:t>F</w:t>
      </w:r>
      <w:r w:rsidRPr="0056376B">
        <w:rPr>
          <w:rFonts w:ascii="Times New Roman" w:hAnsi="Times New Roman" w:cs="Times New Roman"/>
          <w:sz w:val="24"/>
          <w:szCs w:val="24"/>
        </w:rPr>
        <w:t xml:space="preserve">ramework (HEQSF). The </w:t>
      </w:r>
      <w:r w:rsidR="00FF4EE0" w:rsidRPr="0056376B">
        <w:rPr>
          <w:rFonts w:ascii="Times New Roman" w:hAnsi="Times New Roman" w:cs="Times New Roman"/>
          <w:sz w:val="24"/>
          <w:szCs w:val="24"/>
        </w:rPr>
        <w:t xml:space="preserve">CHE’s budget constraints </w:t>
      </w:r>
      <w:r w:rsidRPr="0056376B">
        <w:rPr>
          <w:rFonts w:ascii="Times New Roman" w:hAnsi="Times New Roman" w:cs="Times New Roman"/>
          <w:sz w:val="24"/>
          <w:szCs w:val="24"/>
        </w:rPr>
        <w:t xml:space="preserve">affect </w:t>
      </w:r>
      <w:r w:rsidR="00FF4EE0" w:rsidRPr="0056376B">
        <w:rPr>
          <w:rFonts w:ascii="Times New Roman" w:hAnsi="Times New Roman" w:cs="Times New Roman"/>
          <w:sz w:val="24"/>
          <w:szCs w:val="24"/>
        </w:rPr>
        <w:t>its</w:t>
      </w:r>
      <w:r w:rsidRPr="0056376B">
        <w:rPr>
          <w:rFonts w:ascii="Times New Roman" w:hAnsi="Times New Roman" w:cs="Times New Roman"/>
          <w:sz w:val="24"/>
          <w:szCs w:val="24"/>
        </w:rPr>
        <w:t xml:space="preserve"> ability to fulfill this critical mandate effectively </w:t>
      </w:r>
      <w:r w:rsidR="00604DB9" w:rsidRPr="0056376B">
        <w:rPr>
          <w:rFonts w:ascii="Times New Roman" w:hAnsi="Times New Roman" w:cs="Times New Roman"/>
          <w:sz w:val="24"/>
          <w:szCs w:val="24"/>
        </w:rPr>
        <w:t xml:space="preserve">as observed in the prior years, </w:t>
      </w:r>
      <w:r w:rsidRPr="0056376B">
        <w:rPr>
          <w:rFonts w:ascii="Times New Roman" w:hAnsi="Times New Roman" w:cs="Times New Roman"/>
          <w:sz w:val="24"/>
          <w:szCs w:val="24"/>
        </w:rPr>
        <w:t xml:space="preserve">and the loss of key personnel in critical posts is an ongoing concern. </w:t>
      </w:r>
      <w:r w:rsidR="00604DB9" w:rsidRPr="0056376B">
        <w:rPr>
          <w:rFonts w:ascii="Times New Roman" w:hAnsi="Times New Roman" w:cs="Times New Roman"/>
          <w:sz w:val="24"/>
          <w:szCs w:val="24"/>
        </w:rPr>
        <w:t>In addition</w:t>
      </w:r>
      <w:r w:rsidRPr="0056376B">
        <w:rPr>
          <w:rFonts w:ascii="Times New Roman" w:hAnsi="Times New Roman" w:cs="Times New Roman"/>
          <w:sz w:val="24"/>
          <w:szCs w:val="24"/>
        </w:rPr>
        <w:t xml:space="preserve">, capacity constraints constitute a major challenge that affects the overall performance of the CHE. </w:t>
      </w:r>
      <w:r w:rsidR="00604DB9" w:rsidRPr="0056376B">
        <w:rPr>
          <w:rFonts w:ascii="Times New Roman" w:hAnsi="Times New Roman" w:cs="Times New Roman"/>
          <w:sz w:val="24"/>
          <w:szCs w:val="24"/>
        </w:rPr>
        <w:t>The Department should review the funding frameworks of the QCs to ensure that they respond to their mandate.</w:t>
      </w:r>
    </w:p>
    <w:p w14:paraId="5A9AFEF9" w14:textId="77777777" w:rsidR="00097CF9" w:rsidRPr="0056376B" w:rsidRDefault="00097CF9" w:rsidP="0061110D">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CHE should develop strategies to minimise the expenditure on legal fees and consultancy fees which are among the top </w:t>
      </w:r>
      <w:r w:rsidR="00604DB9" w:rsidRPr="0056376B">
        <w:rPr>
          <w:rFonts w:ascii="Times New Roman" w:hAnsi="Times New Roman" w:cs="Times New Roman"/>
          <w:sz w:val="24"/>
          <w:szCs w:val="24"/>
        </w:rPr>
        <w:t>cost drivers</w:t>
      </w:r>
      <w:r w:rsidRPr="0056376B">
        <w:rPr>
          <w:rFonts w:ascii="Times New Roman" w:hAnsi="Times New Roman" w:cs="Times New Roman"/>
          <w:sz w:val="24"/>
          <w:szCs w:val="24"/>
        </w:rPr>
        <w:t xml:space="preserve">. </w:t>
      </w:r>
    </w:p>
    <w:p w14:paraId="07347997" w14:textId="77777777" w:rsidR="00097CF9" w:rsidRPr="0056376B" w:rsidRDefault="00097CF9" w:rsidP="0061110D">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The length of time it takes for the accreditation of learning programmes due to the increasing volumes of applications</w:t>
      </w:r>
      <w:r w:rsidR="009E2023" w:rsidRPr="0056376B">
        <w:rPr>
          <w:rFonts w:ascii="Times New Roman" w:hAnsi="Times New Roman" w:cs="Times New Roman"/>
          <w:sz w:val="24"/>
          <w:szCs w:val="24"/>
        </w:rPr>
        <w:t>,</w:t>
      </w:r>
      <w:r w:rsidRPr="0056376B">
        <w:rPr>
          <w:rFonts w:ascii="Times New Roman" w:hAnsi="Times New Roman" w:cs="Times New Roman"/>
          <w:sz w:val="24"/>
          <w:szCs w:val="24"/>
        </w:rPr>
        <w:t xml:space="preserve"> especially from the private higher education institutions needs to be resolved. </w:t>
      </w:r>
    </w:p>
    <w:p w14:paraId="03295540" w14:textId="77777777" w:rsidR="00097CF9" w:rsidRPr="0056376B" w:rsidRDefault="00097CF9" w:rsidP="0061110D">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CHE should prepare adequately for the large volumes of Category C qualifications that need to be </w:t>
      </w:r>
      <w:r w:rsidR="009E2023" w:rsidRPr="0056376B">
        <w:rPr>
          <w:rFonts w:ascii="Times New Roman" w:hAnsi="Times New Roman" w:cs="Times New Roman"/>
          <w:sz w:val="24"/>
          <w:szCs w:val="24"/>
        </w:rPr>
        <w:t>realigned</w:t>
      </w:r>
      <w:r w:rsidRPr="0056376B">
        <w:rPr>
          <w:rFonts w:ascii="Times New Roman" w:hAnsi="Times New Roman" w:cs="Times New Roman"/>
          <w:sz w:val="24"/>
          <w:szCs w:val="24"/>
        </w:rPr>
        <w:t xml:space="preserve"> before 31 December 2019 deadline. </w:t>
      </w:r>
    </w:p>
    <w:p w14:paraId="63B81EFC" w14:textId="77777777" w:rsidR="0012228F" w:rsidRPr="0056376B" w:rsidRDefault="0012228F" w:rsidP="0061110D">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CHE should strengthen its quality assurance oversight over the public universities to ensure that they </w:t>
      </w:r>
      <w:r w:rsidR="009E2023" w:rsidRPr="0056376B">
        <w:rPr>
          <w:rFonts w:ascii="Times New Roman" w:hAnsi="Times New Roman" w:cs="Times New Roman"/>
          <w:sz w:val="24"/>
          <w:szCs w:val="24"/>
        </w:rPr>
        <w:t xml:space="preserve">do not </w:t>
      </w:r>
      <w:r w:rsidRPr="0056376B">
        <w:rPr>
          <w:rFonts w:ascii="Times New Roman" w:hAnsi="Times New Roman" w:cs="Times New Roman"/>
          <w:sz w:val="24"/>
          <w:szCs w:val="24"/>
        </w:rPr>
        <w:t>offer unaccredited programmes for a long period without being detected.</w:t>
      </w:r>
    </w:p>
    <w:p w14:paraId="2989A63B" w14:textId="109A78C4" w:rsidR="009E2023" w:rsidRPr="0056376B" w:rsidRDefault="0012228F" w:rsidP="009E2023">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CHE in collaboration with the Department of Higher Education and Training should ensure that consequence management is implemented against public and private universities </w:t>
      </w:r>
      <w:r w:rsidR="00820130" w:rsidRPr="0056376B">
        <w:rPr>
          <w:rFonts w:ascii="Times New Roman" w:hAnsi="Times New Roman" w:cs="Times New Roman"/>
          <w:sz w:val="24"/>
          <w:szCs w:val="24"/>
        </w:rPr>
        <w:t xml:space="preserve">that </w:t>
      </w:r>
      <w:r w:rsidRPr="0056376B">
        <w:rPr>
          <w:rFonts w:ascii="Times New Roman" w:hAnsi="Times New Roman" w:cs="Times New Roman"/>
          <w:sz w:val="24"/>
          <w:szCs w:val="24"/>
        </w:rPr>
        <w:t>offer</w:t>
      </w:r>
      <w:r w:rsidR="00E55E5B" w:rsidRPr="0056376B">
        <w:rPr>
          <w:rFonts w:ascii="Times New Roman" w:hAnsi="Times New Roman" w:cs="Times New Roman"/>
          <w:sz w:val="24"/>
          <w:szCs w:val="24"/>
        </w:rPr>
        <w:t xml:space="preserve"> </w:t>
      </w:r>
      <w:r w:rsidRPr="0056376B">
        <w:rPr>
          <w:rFonts w:ascii="Times New Roman" w:hAnsi="Times New Roman" w:cs="Times New Roman"/>
          <w:sz w:val="24"/>
          <w:szCs w:val="24"/>
        </w:rPr>
        <w:t>unaccredited programm</w:t>
      </w:r>
      <w:r w:rsidR="009E2023" w:rsidRPr="0056376B">
        <w:rPr>
          <w:rFonts w:ascii="Times New Roman" w:hAnsi="Times New Roman" w:cs="Times New Roman"/>
          <w:sz w:val="24"/>
          <w:szCs w:val="24"/>
        </w:rPr>
        <w:t>e</w:t>
      </w:r>
      <w:r w:rsidR="00C17871" w:rsidRPr="0056376B">
        <w:rPr>
          <w:rFonts w:ascii="Times New Roman" w:hAnsi="Times New Roman" w:cs="Times New Roman"/>
          <w:sz w:val="24"/>
          <w:szCs w:val="24"/>
        </w:rPr>
        <w:t>s</w:t>
      </w:r>
      <w:r w:rsidR="009E2023" w:rsidRPr="0056376B">
        <w:rPr>
          <w:rFonts w:ascii="Times New Roman" w:hAnsi="Times New Roman" w:cs="Times New Roman"/>
          <w:sz w:val="24"/>
          <w:szCs w:val="24"/>
        </w:rPr>
        <w:t>.</w:t>
      </w:r>
    </w:p>
    <w:p w14:paraId="1117B279" w14:textId="494B547F" w:rsidR="00A10562" w:rsidRPr="0056376B" w:rsidRDefault="00A10562" w:rsidP="009E2023">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The Minister should investigate the delays in the payment of additional allocation to the CHE and put measures in place to ensure such delays do not recur. Furthermore, the Minister should the Committee with a report of the investigation.</w:t>
      </w:r>
    </w:p>
    <w:p w14:paraId="4CE355FA" w14:textId="35E28BFB" w:rsidR="00A10562" w:rsidRPr="0056376B" w:rsidRDefault="00A10562" w:rsidP="009E2023">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The CHE should provide the Committee with a motivation for funding needs.</w:t>
      </w:r>
    </w:p>
    <w:p w14:paraId="4F20E790" w14:textId="19DD5DFE" w:rsidR="00BB3185" w:rsidRPr="0056376B" w:rsidRDefault="00BB3185" w:rsidP="009E2023">
      <w:pPr>
        <w:pStyle w:val="ListParagraph"/>
        <w:numPr>
          <w:ilvl w:val="2"/>
          <w:numId w:val="36"/>
        </w:numPr>
        <w:rPr>
          <w:rFonts w:ascii="Times New Roman" w:hAnsi="Times New Roman" w:cs="Times New Roman"/>
          <w:b/>
          <w:sz w:val="24"/>
          <w:szCs w:val="24"/>
        </w:rPr>
      </w:pPr>
      <w:r w:rsidRPr="0056376B">
        <w:rPr>
          <w:rFonts w:ascii="Times New Roman" w:hAnsi="Times New Roman" w:cs="Times New Roman"/>
          <w:sz w:val="24"/>
          <w:szCs w:val="24"/>
        </w:rPr>
        <w:t xml:space="preserve">The Committee should confer with the Standing Committees of Appropriations and </w:t>
      </w:r>
      <w:r w:rsidR="00482AAE" w:rsidRPr="0056376B">
        <w:rPr>
          <w:rFonts w:ascii="Times New Roman" w:hAnsi="Times New Roman" w:cs="Times New Roman"/>
          <w:sz w:val="24"/>
          <w:szCs w:val="24"/>
        </w:rPr>
        <w:t>Finance in</w:t>
      </w:r>
      <w:r w:rsidRPr="0056376B">
        <w:rPr>
          <w:rFonts w:ascii="Times New Roman" w:hAnsi="Times New Roman" w:cs="Times New Roman"/>
          <w:sz w:val="24"/>
          <w:szCs w:val="24"/>
        </w:rPr>
        <w:t xml:space="preserve"> terms of the Money Bills regarding funding requirements for the Quality Councils.</w:t>
      </w:r>
    </w:p>
    <w:p w14:paraId="20BAF981" w14:textId="7E80D894" w:rsidR="00097CF9" w:rsidRPr="0056376B" w:rsidRDefault="006763FA" w:rsidP="00223677">
      <w:pPr>
        <w:rPr>
          <w:rFonts w:ascii="Times New Roman" w:hAnsi="Times New Roman" w:cs="Times New Roman"/>
          <w:b/>
          <w:sz w:val="24"/>
          <w:szCs w:val="24"/>
        </w:rPr>
      </w:pPr>
      <w:r w:rsidRPr="0056376B">
        <w:rPr>
          <w:rFonts w:ascii="Times New Roman" w:hAnsi="Times New Roman" w:cs="Times New Roman"/>
          <w:b/>
          <w:sz w:val="24"/>
          <w:szCs w:val="24"/>
        </w:rPr>
        <w:t>9.3</w:t>
      </w:r>
      <w:r w:rsidR="00223677" w:rsidRPr="0056376B">
        <w:rPr>
          <w:rFonts w:ascii="Times New Roman" w:hAnsi="Times New Roman" w:cs="Times New Roman"/>
          <w:b/>
          <w:sz w:val="24"/>
          <w:szCs w:val="24"/>
        </w:rPr>
        <w:t xml:space="preserve">. </w:t>
      </w:r>
      <w:r w:rsidR="00097CF9" w:rsidRPr="0056376B">
        <w:rPr>
          <w:rFonts w:ascii="Times New Roman" w:hAnsi="Times New Roman" w:cs="Times New Roman"/>
          <w:b/>
          <w:sz w:val="24"/>
          <w:szCs w:val="24"/>
        </w:rPr>
        <w:t>South African Qualifications Authority</w:t>
      </w:r>
    </w:p>
    <w:p w14:paraId="40029C0F" w14:textId="48A319C1" w:rsidR="00223677" w:rsidRPr="0056376B" w:rsidRDefault="00097CF9" w:rsidP="006763FA">
      <w:pPr>
        <w:pStyle w:val="ListParagraph"/>
        <w:numPr>
          <w:ilvl w:val="2"/>
          <w:numId w:val="39"/>
        </w:numPr>
        <w:rPr>
          <w:rFonts w:ascii="Times New Roman" w:hAnsi="Times New Roman" w:cs="Times New Roman"/>
          <w:sz w:val="24"/>
          <w:szCs w:val="24"/>
        </w:rPr>
      </w:pPr>
      <w:r w:rsidRPr="0056376B">
        <w:rPr>
          <w:rFonts w:ascii="Times New Roman" w:hAnsi="Times New Roman" w:cs="Times New Roman"/>
          <w:sz w:val="24"/>
          <w:szCs w:val="24"/>
        </w:rPr>
        <w:t>The SAQA c</w:t>
      </w:r>
      <w:r w:rsidR="00C17871" w:rsidRPr="0056376B">
        <w:rPr>
          <w:rFonts w:ascii="Times New Roman" w:hAnsi="Times New Roman" w:cs="Times New Roman"/>
          <w:sz w:val="24"/>
          <w:szCs w:val="24"/>
        </w:rPr>
        <w:t>ontinues to play a significant</w:t>
      </w:r>
      <w:r w:rsidRPr="0056376B">
        <w:rPr>
          <w:rFonts w:ascii="Times New Roman" w:hAnsi="Times New Roman" w:cs="Times New Roman"/>
          <w:sz w:val="24"/>
          <w:szCs w:val="24"/>
        </w:rPr>
        <w:t xml:space="preserve"> role in protecting the integrity of South African qualifications and maintaining the integrity of the NQF. </w:t>
      </w:r>
      <w:r w:rsidR="00EA223B" w:rsidRPr="0056376B">
        <w:rPr>
          <w:rFonts w:ascii="Times New Roman" w:hAnsi="Times New Roman" w:cs="Times New Roman"/>
          <w:sz w:val="24"/>
          <w:szCs w:val="24"/>
        </w:rPr>
        <w:t>M</w:t>
      </w:r>
      <w:r w:rsidRPr="0056376B">
        <w:rPr>
          <w:rFonts w:ascii="Times New Roman" w:hAnsi="Times New Roman" w:cs="Times New Roman"/>
          <w:sz w:val="24"/>
          <w:szCs w:val="24"/>
        </w:rPr>
        <w:t>echanisms</w:t>
      </w:r>
      <w:r w:rsidR="00EA223B" w:rsidRPr="0056376B">
        <w:rPr>
          <w:rFonts w:ascii="Times New Roman" w:hAnsi="Times New Roman" w:cs="Times New Roman"/>
          <w:sz w:val="24"/>
          <w:szCs w:val="24"/>
        </w:rPr>
        <w:t xml:space="preserve"> should be </w:t>
      </w:r>
      <w:r w:rsidRPr="0056376B">
        <w:rPr>
          <w:rFonts w:ascii="Times New Roman" w:hAnsi="Times New Roman" w:cs="Times New Roman"/>
          <w:sz w:val="24"/>
          <w:szCs w:val="24"/>
        </w:rPr>
        <w:t xml:space="preserve">put in place by the SAQA to fulfill its mandate given its limited resources should be encouraged to other public entities to emulate. </w:t>
      </w:r>
    </w:p>
    <w:p w14:paraId="3F29CF41" w14:textId="71F6B21E" w:rsidR="00724CED" w:rsidRPr="0056376B" w:rsidRDefault="00097CF9" w:rsidP="006763FA">
      <w:pPr>
        <w:pStyle w:val="ListParagraph"/>
        <w:numPr>
          <w:ilvl w:val="2"/>
          <w:numId w:val="39"/>
        </w:numPr>
        <w:rPr>
          <w:rFonts w:ascii="Times New Roman" w:hAnsi="Times New Roman" w:cs="Times New Roman"/>
          <w:sz w:val="24"/>
          <w:szCs w:val="24"/>
        </w:rPr>
      </w:pPr>
      <w:r w:rsidRPr="0056376B">
        <w:rPr>
          <w:rFonts w:ascii="Times New Roman" w:hAnsi="Times New Roman" w:cs="Times New Roman"/>
          <w:sz w:val="24"/>
          <w:szCs w:val="24"/>
        </w:rPr>
        <w:t xml:space="preserve">The simplification of the NQF is critical to address the bottlenecks associated with the registration of programmes by skills providers </w:t>
      </w:r>
      <w:r w:rsidR="00724CED" w:rsidRPr="0056376B">
        <w:rPr>
          <w:rFonts w:ascii="Times New Roman" w:hAnsi="Times New Roman" w:cs="Times New Roman"/>
          <w:sz w:val="24"/>
          <w:szCs w:val="24"/>
        </w:rPr>
        <w:t>to</w:t>
      </w:r>
      <w:r w:rsidRPr="0056376B">
        <w:rPr>
          <w:rFonts w:ascii="Times New Roman" w:hAnsi="Times New Roman" w:cs="Times New Roman"/>
          <w:sz w:val="24"/>
          <w:szCs w:val="24"/>
        </w:rPr>
        <w:t xml:space="preserve"> the NQF. </w:t>
      </w:r>
    </w:p>
    <w:p w14:paraId="4200C85B" w14:textId="77777777" w:rsidR="00223677" w:rsidRPr="0056376B" w:rsidRDefault="00097CF9" w:rsidP="006763FA">
      <w:pPr>
        <w:pStyle w:val="ListParagraph"/>
        <w:numPr>
          <w:ilvl w:val="2"/>
          <w:numId w:val="39"/>
        </w:numPr>
        <w:rPr>
          <w:rFonts w:ascii="Times New Roman" w:hAnsi="Times New Roman" w:cs="Times New Roman"/>
          <w:sz w:val="24"/>
          <w:szCs w:val="24"/>
        </w:rPr>
      </w:pPr>
      <w:r w:rsidRPr="0056376B">
        <w:rPr>
          <w:rFonts w:ascii="Times New Roman" w:hAnsi="Times New Roman" w:cs="Times New Roman"/>
          <w:sz w:val="24"/>
          <w:szCs w:val="24"/>
        </w:rPr>
        <w:t>Articulation in the post-school education and training sector is not seamless and simplifying the NQF will contribute in achieving seamless articulation.</w:t>
      </w:r>
    </w:p>
    <w:p w14:paraId="6F3D6907" w14:textId="77777777" w:rsidR="001E6EC7" w:rsidRPr="0056376B" w:rsidRDefault="00097CF9" w:rsidP="001E6EC7">
      <w:pPr>
        <w:pStyle w:val="ListParagraph"/>
        <w:numPr>
          <w:ilvl w:val="2"/>
          <w:numId w:val="39"/>
        </w:numPr>
        <w:rPr>
          <w:rFonts w:ascii="Times New Roman" w:hAnsi="Times New Roman" w:cs="Times New Roman"/>
          <w:sz w:val="24"/>
          <w:szCs w:val="24"/>
        </w:rPr>
      </w:pPr>
      <w:r w:rsidRPr="0056376B">
        <w:rPr>
          <w:rFonts w:ascii="Times New Roman" w:hAnsi="Times New Roman" w:cs="Times New Roman"/>
          <w:sz w:val="24"/>
          <w:szCs w:val="24"/>
        </w:rPr>
        <w:t xml:space="preserve">Management should </w:t>
      </w:r>
      <w:r w:rsidR="00724CED" w:rsidRPr="0056376B">
        <w:rPr>
          <w:rFonts w:ascii="Times New Roman" w:hAnsi="Times New Roman" w:cs="Times New Roman"/>
          <w:sz w:val="24"/>
          <w:szCs w:val="24"/>
        </w:rPr>
        <w:t xml:space="preserve">develop and implement an Action Plan to address the findings </w:t>
      </w:r>
      <w:r w:rsidRPr="0056376B">
        <w:rPr>
          <w:rFonts w:ascii="Times New Roman" w:hAnsi="Times New Roman" w:cs="Times New Roman"/>
          <w:sz w:val="24"/>
          <w:szCs w:val="24"/>
        </w:rPr>
        <w:t>by the AG with respect to the supply chain management process to avoid recurring findings.</w:t>
      </w:r>
      <w:r w:rsidR="00724CED" w:rsidRPr="0056376B">
        <w:rPr>
          <w:rFonts w:ascii="Times New Roman" w:hAnsi="Times New Roman" w:cs="Times New Roman"/>
          <w:sz w:val="24"/>
          <w:szCs w:val="24"/>
        </w:rPr>
        <w:t xml:space="preserve"> </w:t>
      </w:r>
    </w:p>
    <w:p w14:paraId="7EC39103" w14:textId="6AC6186D" w:rsidR="00097CF9" w:rsidRPr="0056376B" w:rsidRDefault="00097CF9" w:rsidP="001E6EC7">
      <w:pPr>
        <w:pStyle w:val="ListParagraph"/>
        <w:numPr>
          <w:ilvl w:val="2"/>
          <w:numId w:val="39"/>
        </w:numPr>
        <w:rPr>
          <w:rFonts w:ascii="Times New Roman" w:hAnsi="Times New Roman" w:cs="Times New Roman"/>
          <w:sz w:val="24"/>
          <w:szCs w:val="24"/>
        </w:rPr>
      </w:pPr>
      <w:r w:rsidRPr="0056376B">
        <w:rPr>
          <w:rFonts w:ascii="Times New Roman" w:hAnsi="Times New Roman" w:cs="Times New Roman"/>
          <w:sz w:val="24"/>
          <w:szCs w:val="24"/>
        </w:rPr>
        <w:t xml:space="preserve">The provincial governments should make use of the SAQA to verify </w:t>
      </w:r>
      <w:r w:rsidR="0040441F" w:rsidRPr="0056376B">
        <w:rPr>
          <w:rFonts w:ascii="Times New Roman" w:hAnsi="Times New Roman" w:cs="Times New Roman"/>
          <w:sz w:val="24"/>
          <w:szCs w:val="24"/>
        </w:rPr>
        <w:t>whether</w:t>
      </w:r>
      <w:r w:rsidRPr="0056376B">
        <w:rPr>
          <w:rFonts w:ascii="Times New Roman" w:hAnsi="Times New Roman" w:cs="Times New Roman"/>
          <w:sz w:val="24"/>
          <w:szCs w:val="24"/>
        </w:rPr>
        <w:t xml:space="preserve"> the </w:t>
      </w:r>
      <w:r w:rsidR="00724CED" w:rsidRPr="0056376B">
        <w:rPr>
          <w:rFonts w:ascii="Times New Roman" w:hAnsi="Times New Roman" w:cs="Times New Roman"/>
          <w:sz w:val="24"/>
          <w:szCs w:val="24"/>
        </w:rPr>
        <w:t xml:space="preserve">foreign </w:t>
      </w:r>
      <w:r w:rsidRPr="0056376B">
        <w:rPr>
          <w:rFonts w:ascii="Times New Roman" w:hAnsi="Times New Roman" w:cs="Times New Roman"/>
          <w:sz w:val="24"/>
          <w:szCs w:val="24"/>
        </w:rPr>
        <w:t xml:space="preserve">institution or its qualifications are registered </w:t>
      </w:r>
      <w:r w:rsidR="00724CED" w:rsidRPr="0056376B">
        <w:rPr>
          <w:rFonts w:ascii="Times New Roman" w:hAnsi="Times New Roman" w:cs="Times New Roman"/>
          <w:sz w:val="24"/>
          <w:szCs w:val="24"/>
        </w:rPr>
        <w:t xml:space="preserve">and accredited </w:t>
      </w:r>
      <w:r w:rsidRPr="0056376B">
        <w:rPr>
          <w:rFonts w:ascii="Times New Roman" w:hAnsi="Times New Roman" w:cs="Times New Roman"/>
          <w:sz w:val="24"/>
          <w:szCs w:val="24"/>
        </w:rPr>
        <w:t>prior sending students to study abroad.</w:t>
      </w:r>
      <w:r w:rsidR="00482AAE" w:rsidRPr="0056376B">
        <w:rPr>
          <w:rFonts w:ascii="Times New Roman" w:hAnsi="Times New Roman" w:cs="Times New Roman"/>
          <w:sz w:val="24"/>
          <w:szCs w:val="24"/>
        </w:rPr>
        <w:t xml:space="preserve"> Furthermore, relevant departments and institutions should be informed and consulted as requ</w:t>
      </w:r>
      <w:r w:rsidR="00E67ED0" w:rsidRPr="0056376B">
        <w:rPr>
          <w:rFonts w:ascii="Times New Roman" w:hAnsi="Times New Roman" w:cs="Times New Roman"/>
          <w:sz w:val="24"/>
          <w:szCs w:val="24"/>
        </w:rPr>
        <w:t xml:space="preserve">ired in terms of Section 41 (1)(h) </w:t>
      </w:r>
      <w:r w:rsidR="00482AAE" w:rsidRPr="0056376B">
        <w:rPr>
          <w:rFonts w:ascii="Times New Roman" w:hAnsi="Times New Roman" w:cs="Times New Roman"/>
          <w:sz w:val="24"/>
          <w:szCs w:val="24"/>
        </w:rPr>
        <w:t>of the Constitution and to adhere to the provisions of the Intergovernmental Relations Framework Act, 2005 (Act No 13 of 2005).</w:t>
      </w:r>
    </w:p>
    <w:p w14:paraId="2F9F0A31" w14:textId="77777777" w:rsidR="0061110D" w:rsidRPr="0056376B" w:rsidRDefault="0061110D" w:rsidP="0061110D">
      <w:pPr>
        <w:rPr>
          <w:rFonts w:ascii="Times New Roman" w:hAnsi="Times New Roman" w:cs="Times New Roman"/>
          <w:b/>
          <w:sz w:val="24"/>
          <w:szCs w:val="24"/>
        </w:rPr>
      </w:pPr>
      <w:r w:rsidRPr="0056376B">
        <w:rPr>
          <w:rFonts w:ascii="Times New Roman" w:hAnsi="Times New Roman" w:cs="Times New Roman"/>
          <w:b/>
          <w:sz w:val="24"/>
          <w:szCs w:val="24"/>
        </w:rPr>
        <w:t>9.4. Quality Council for Trades and Occupations</w:t>
      </w:r>
    </w:p>
    <w:p w14:paraId="0356B513" w14:textId="77777777" w:rsidR="0061110D" w:rsidRPr="0056376B" w:rsidRDefault="0061110D" w:rsidP="0061110D">
      <w:pPr>
        <w:ind w:left="720" w:hanging="720"/>
        <w:rPr>
          <w:rFonts w:ascii="Times New Roman" w:hAnsi="Times New Roman" w:cs="Times New Roman"/>
          <w:sz w:val="24"/>
          <w:szCs w:val="24"/>
        </w:rPr>
      </w:pPr>
      <w:r w:rsidRPr="0056376B">
        <w:rPr>
          <w:rFonts w:ascii="Times New Roman" w:hAnsi="Times New Roman" w:cs="Times New Roman"/>
          <w:sz w:val="24"/>
          <w:szCs w:val="24"/>
        </w:rPr>
        <w:t>9.4.1.</w:t>
      </w:r>
      <w:r w:rsidRPr="0056376B">
        <w:rPr>
          <w:rFonts w:ascii="Times New Roman" w:hAnsi="Times New Roman" w:cs="Times New Roman"/>
          <w:sz w:val="24"/>
          <w:szCs w:val="24"/>
        </w:rPr>
        <w:tab/>
        <w:t>The uncertainty with respect to the future role of the QCTO in taking over the education and training quality assurance (ETQA) function of the SETAs should be resolved.</w:t>
      </w:r>
    </w:p>
    <w:p w14:paraId="306D4104" w14:textId="77777777" w:rsidR="0061110D" w:rsidRPr="0056376B" w:rsidRDefault="0061110D" w:rsidP="0061110D">
      <w:pPr>
        <w:ind w:left="720" w:hanging="720"/>
        <w:rPr>
          <w:rFonts w:ascii="Times New Roman" w:hAnsi="Times New Roman" w:cs="Times New Roman"/>
          <w:sz w:val="24"/>
          <w:szCs w:val="24"/>
        </w:rPr>
      </w:pPr>
      <w:r w:rsidRPr="0056376B">
        <w:rPr>
          <w:rFonts w:ascii="Times New Roman" w:hAnsi="Times New Roman" w:cs="Times New Roman"/>
          <w:sz w:val="24"/>
          <w:szCs w:val="24"/>
        </w:rPr>
        <w:t>9.4.2.</w:t>
      </w:r>
      <w:r w:rsidRPr="0056376B">
        <w:rPr>
          <w:rFonts w:ascii="Times New Roman" w:hAnsi="Times New Roman" w:cs="Times New Roman"/>
          <w:sz w:val="24"/>
          <w:szCs w:val="24"/>
        </w:rPr>
        <w:tab/>
        <w:t>The QCTO plays a critical role in the development and quality assurance of occupational qualifications. The review of the occupational qualifications sub-framework (OQSF) should be expedited to enable the QCTO to develop qualifications in response to national priorities.</w:t>
      </w:r>
    </w:p>
    <w:p w14:paraId="6A64093F" w14:textId="77777777" w:rsidR="0061110D" w:rsidRPr="0056376B" w:rsidRDefault="0061110D" w:rsidP="0061110D">
      <w:pPr>
        <w:ind w:left="720" w:hanging="720"/>
        <w:rPr>
          <w:rFonts w:ascii="Times New Roman" w:hAnsi="Times New Roman" w:cs="Times New Roman"/>
          <w:sz w:val="24"/>
          <w:szCs w:val="24"/>
        </w:rPr>
      </w:pPr>
      <w:r w:rsidRPr="0056376B">
        <w:rPr>
          <w:rFonts w:ascii="Times New Roman" w:hAnsi="Times New Roman" w:cs="Times New Roman"/>
          <w:sz w:val="24"/>
          <w:szCs w:val="24"/>
        </w:rPr>
        <w:t>9.4.3.</w:t>
      </w:r>
      <w:r w:rsidRPr="0056376B">
        <w:rPr>
          <w:rFonts w:ascii="Times New Roman" w:hAnsi="Times New Roman" w:cs="Times New Roman"/>
          <w:sz w:val="24"/>
          <w:szCs w:val="24"/>
        </w:rPr>
        <w:tab/>
        <w:t>The QCTO experienced underspending during the 2017/18 financial and accumulated surplus. The surplus should be committed to priority projects that will enable the QCTO to fulfill its mandate effectively.</w:t>
      </w:r>
      <w:r w:rsidR="00501150" w:rsidRPr="0056376B">
        <w:rPr>
          <w:rFonts w:ascii="Times New Roman" w:hAnsi="Times New Roman" w:cs="Times New Roman"/>
          <w:sz w:val="24"/>
          <w:szCs w:val="24"/>
        </w:rPr>
        <w:t xml:space="preserve"> The QCT should ensure that the allocated budget is spent accordingly to prevent incurring surpluses.  </w:t>
      </w:r>
    </w:p>
    <w:p w14:paraId="1AC3AB14" w14:textId="77777777" w:rsidR="0061110D" w:rsidRPr="0056376B" w:rsidRDefault="0061110D" w:rsidP="0061110D">
      <w:pPr>
        <w:ind w:left="720" w:hanging="720"/>
        <w:rPr>
          <w:rFonts w:ascii="Times New Roman" w:hAnsi="Times New Roman" w:cs="Times New Roman"/>
          <w:sz w:val="24"/>
          <w:szCs w:val="24"/>
        </w:rPr>
      </w:pPr>
      <w:r w:rsidRPr="0056376B">
        <w:rPr>
          <w:rFonts w:ascii="Times New Roman" w:hAnsi="Times New Roman" w:cs="Times New Roman"/>
          <w:sz w:val="24"/>
          <w:szCs w:val="24"/>
        </w:rPr>
        <w:t>9.4.4.</w:t>
      </w:r>
      <w:r w:rsidRPr="0056376B">
        <w:rPr>
          <w:rFonts w:ascii="Times New Roman" w:hAnsi="Times New Roman" w:cs="Times New Roman"/>
          <w:sz w:val="24"/>
          <w:szCs w:val="24"/>
        </w:rPr>
        <w:tab/>
        <w:t xml:space="preserve">The offering of skills programmes </w:t>
      </w:r>
      <w:r w:rsidR="00921D5B" w:rsidRPr="0056376B">
        <w:rPr>
          <w:rFonts w:ascii="Times New Roman" w:hAnsi="Times New Roman" w:cs="Times New Roman"/>
          <w:sz w:val="24"/>
          <w:szCs w:val="24"/>
        </w:rPr>
        <w:t>at the</w:t>
      </w:r>
      <w:r w:rsidRPr="0056376B">
        <w:rPr>
          <w:rFonts w:ascii="Times New Roman" w:hAnsi="Times New Roman" w:cs="Times New Roman"/>
          <w:sz w:val="24"/>
          <w:szCs w:val="24"/>
        </w:rPr>
        <w:t xml:space="preserve"> CET colleges to cater for the different skills needs of learners should be expedited. The CET colleges were established to </w:t>
      </w:r>
      <w:r w:rsidR="0000631C" w:rsidRPr="0056376B">
        <w:rPr>
          <w:rFonts w:ascii="Times New Roman" w:hAnsi="Times New Roman" w:cs="Times New Roman"/>
          <w:sz w:val="24"/>
          <w:szCs w:val="24"/>
        </w:rPr>
        <w:t xml:space="preserve">provide </w:t>
      </w:r>
      <w:r w:rsidRPr="0056376B">
        <w:rPr>
          <w:rFonts w:ascii="Times New Roman" w:hAnsi="Times New Roman" w:cs="Times New Roman"/>
          <w:sz w:val="24"/>
          <w:szCs w:val="24"/>
        </w:rPr>
        <w:t xml:space="preserve">communities with </w:t>
      </w:r>
      <w:r w:rsidR="00C17871" w:rsidRPr="0056376B">
        <w:rPr>
          <w:rFonts w:ascii="Times New Roman" w:hAnsi="Times New Roman" w:cs="Times New Roman"/>
          <w:sz w:val="24"/>
          <w:szCs w:val="24"/>
        </w:rPr>
        <w:t xml:space="preserve">the </w:t>
      </w:r>
      <w:r w:rsidRPr="0056376B">
        <w:rPr>
          <w:rFonts w:ascii="Times New Roman" w:hAnsi="Times New Roman" w:cs="Times New Roman"/>
          <w:sz w:val="24"/>
          <w:szCs w:val="24"/>
        </w:rPr>
        <w:t xml:space="preserve">skills needed to access employment opportunities. </w:t>
      </w:r>
    </w:p>
    <w:p w14:paraId="5F86D509" w14:textId="77777777" w:rsidR="0061110D" w:rsidRPr="0056376B" w:rsidRDefault="0061110D" w:rsidP="0061110D">
      <w:pPr>
        <w:pStyle w:val="ListParagraph"/>
        <w:numPr>
          <w:ilvl w:val="2"/>
          <w:numId w:val="34"/>
        </w:numPr>
        <w:rPr>
          <w:rFonts w:ascii="Times New Roman" w:hAnsi="Times New Roman" w:cs="Times New Roman"/>
          <w:sz w:val="24"/>
          <w:szCs w:val="24"/>
        </w:rPr>
      </w:pPr>
      <w:r w:rsidRPr="0056376B">
        <w:rPr>
          <w:rFonts w:ascii="Times New Roman" w:hAnsi="Times New Roman" w:cs="Times New Roman"/>
          <w:sz w:val="24"/>
          <w:szCs w:val="24"/>
        </w:rPr>
        <w:t>The digitization project of pre-1994 qualifications should be expedited so that these qualifications can be incorporated into the QCTO management information system (MIS) and also be recorded in the National Learner’s Record Database (NLRD).</w:t>
      </w:r>
    </w:p>
    <w:p w14:paraId="52A7B201" w14:textId="77777777" w:rsidR="00165835" w:rsidRPr="0056376B" w:rsidRDefault="00165835" w:rsidP="00497DB9">
      <w:pPr>
        <w:rPr>
          <w:rFonts w:ascii="Times New Roman" w:hAnsi="Times New Roman" w:cs="Times New Roman"/>
          <w:sz w:val="24"/>
          <w:szCs w:val="24"/>
        </w:rPr>
      </w:pPr>
    </w:p>
    <w:p w14:paraId="0664B43F" w14:textId="77777777" w:rsidR="00497DB9" w:rsidRPr="0056376B" w:rsidRDefault="00497DB9" w:rsidP="00497DB9">
      <w:pPr>
        <w:rPr>
          <w:rFonts w:ascii="Times New Roman" w:hAnsi="Times New Roman" w:cs="Times New Roman"/>
          <w:sz w:val="24"/>
          <w:szCs w:val="24"/>
        </w:rPr>
      </w:pPr>
      <w:r w:rsidRPr="0056376B">
        <w:rPr>
          <w:rFonts w:ascii="Times New Roman" w:hAnsi="Times New Roman" w:cs="Times New Roman"/>
          <w:sz w:val="24"/>
          <w:szCs w:val="24"/>
        </w:rPr>
        <w:t>Report to be considered.</w:t>
      </w:r>
    </w:p>
    <w:p w14:paraId="60638D3B" w14:textId="77777777" w:rsidR="00CF093B" w:rsidRPr="0056376B" w:rsidRDefault="00CF093B" w:rsidP="00EA7AB5">
      <w:pPr>
        <w:rPr>
          <w:rFonts w:ascii="Times New Roman" w:hAnsi="Times New Roman" w:cs="Times New Roman"/>
          <w:sz w:val="24"/>
          <w:szCs w:val="24"/>
        </w:rPr>
      </w:pPr>
    </w:p>
    <w:sectPr w:rsidR="00CF093B" w:rsidRPr="005637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DD2AE" w14:textId="77777777" w:rsidR="001B3FF4" w:rsidRDefault="001B3FF4" w:rsidP="002615BC">
      <w:pPr>
        <w:spacing w:after="0" w:line="240" w:lineRule="auto"/>
      </w:pPr>
      <w:r>
        <w:separator/>
      </w:r>
    </w:p>
  </w:endnote>
  <w:endnote w:type="continuationSeparator" w:id="0">
    <w:p w14:paraId="7902368A" w14:textId="77777777" w:rsidR="001B3FF4" w:rsidRDefault="001B3FF4" w:rsidP="0026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67221"/>
      <w:docPartObj>
        <w:docPartGallery w:val="Page Numbers (Bottom of Page)"/>
        <w:docPartUnique/>
      </w:docPartObj>
    </w:sdtPr>
    <w:sdtEndPr>
      <w:rPr>
        <w:noProof/>
      </w:rPr>
    </w:sdtEndPr>
    <w:sdtContent>
      <w:p w14:paraId="4E697F5E" w14:textId="6A2A4251" w:rsidR="00134281" w:rsidRDefault="00134281">
        <w:pPr>
          <w:pStyle w:val="Footer"/>
          <w:jc w:val="right"/>
        </w:pPr>
        <w:r>
          <w:fldChar w:fldCharType="begin"/>
        </w:r>
        <w:r>
          <w:instrText xml:space="preserve"> PAGE   \* MERGEFORMAT </w:instrText>
        </w:r>
        <w:r>
          <w:fldChar w:fldCharType="separate"/>
        </w:r>
        <w:r w:rsidR="001B3FF4">
          <w:rPr>
            <w:noProof/>
          </w:rPr>
          <w:t>1</w:t>
        </w:r>
        <w:r>
          <w:rPr>
            <w:noProof/>
          </w:rPr>
          <w:fldChar w:fldCharType="end"/>
        </w:r>
      </w:p>
    </w:sdtContent>
  </w:sdt>
  <w:p w14:paraId="40482233" w14:textId="77777777" w:rsidR="00134281" w:rsidRDefault="0013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B7FF" w14:textId="77777777" w:rsidR="001B3FF4" w:rsidRDefault="001B3FF4" w:rsidP="002615BC">
      <w:pPr>
        <w:spacing w:after="0" w:line="240" w:lineRule="auto"/>
      </w:pPr>
      <w:r>
        <w:separator/>
      </w:r>
    </w:p>
  </w:footnote>
  <w:footnote w:type="continuationSeparator" w:id="0">
    <w:p w14:paraId="03C2A349" w14:textId="77777777" w:rsidR="001B3FF4" w:rsidRDefault="001B3FF4" w:rsidP="0026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1D"/>
    <w:multiLevelType w:val="hybridMultilevel"/>
    <w:tmpl w:val="C7743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692236"/>
    <w:multiLevelType w:val="hybridMultilevel"/>
    <w:tmpl w:val="61A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76B"/>
    <w:multiLevelType w:val="multilevel"/>
    <w:tmpl w:val="749AC7A2"/>
    <w:lvl w:ilvl="0">
      <w:start w:val="9"/>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2F064E"/>
    <w:multiLevelType w:val="hybridMultilevel"/>
    <w:tmpl w:val="F948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0F706B"/>
    <w:multiLevelType w:val="hybridMultilevel"/>
    <w:tmpl w:val="EF6CA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2A24BE"/>
    <w:multiLevelType w:val="hybridMultilevel"/>
    <w:tmpl w:val="835E3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8B2D43"/>
    <w:multiLevelType w:val="hybridMultilevel"/>
    <w:tmpl w:val="2D5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353B6"/>
    <w:multiLevelType w:val="hybridMultilevel"/>
    <w:tmpl w:val="62B89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A24AA8"/>
    <w:multiLevelType w:val="hybridMultilevel"/>
    <w:tmpl w:val="A8B24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91629C"/>
    <w:multiLevelType w:val="multilevel"/>
    <w:tmpl w:val="9DB22D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9B23FD"/>
    <w:multiLevelType w:val="hybridMultilevel"/>
    <w:tmpl w:val="B7DAC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AE13E1E"/>
    <w:multiLevelType w:val="hybridMultilevel"/>
    <w:tmpl w:val="B038E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C161106"/>
    <w:multiLevelType w:val="hybridMultilevel"/>
    <w:tmpl w:val="819E1D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6B075C"/>
    <w:multiLevelType w:val="hybridMultilevel"/>
    <w:tmpl w:val="20B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226F9"/>
    <w:multiLevelType w:val="hybridMultilevel"/>
    <w:tmpl w:val="C42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F47F3"/>
    <w:multiLevelType w:val="multilevel"/>
    <w:tmpl w:val="E9B0C82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7196734"/>
    <w:multiLevelType w:val="hybridMultilevel"/>
    <w:tmpl w:val="0A56E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8E0514"/>
    <w:multiLevelType w:val="hybridMultilevel"/>
    <w:tmpl w:val="E19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02573"/>
    <w:multiLevelType w:val="multilevel"/>
    <w:tmpl w:val="C4B61942"/>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1835FD"/>
    <w:multiLevelType w:val="multilevel"/>
    <w:tmpl w:val="C9E29ACC"/>
    <w:lvl w:ilvl="0">
      <w:start w:val="5"/>
      <w:numFmt w:val="decimal"/>
      <w:lvlText w:val="%1."/>
      <w:lvlJc w:val="left"/>
      <w:pPr>
        <w:ind w:left="540" w:hanging="540"/>
      </w:pPr>
      <w:rPr>
        <w:rFonts w:hint="default"/>
        <w:b w:val="0"/>
      </w:rPr>
    </w:lvl>
    <w:lvl w:ilvl="1">
      <w:start w:val="3"/>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404D1B7D"/>
    <w:multiLevelType w:val="hybridMultilevel"/>
    <w:tmpl w:val="810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C6BF5"/>
    <w:multiLevelType w:val="multilevel"/>
    <w:tmpl w:val="DBAAC256"/>
    <w:lvl w:ilvl="0">
      <w:start w:val="9"/>
      <w:numFmt w:val="decimal"/>
      <w:lvlText w:val="%1."/>
      <w:lvlJc w:val="left"/>
      <w:pPr>
        <w:ind w:left="540" w:hanging="54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4134310A"/>
    <w:multiLevelType w:val="multilevel"/>
    <w:tmpl w:val="183062F8"/>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141240C"/>
    <w:multiLevelType w:val="hybridMultilevel"/>
    <w:tmpl w:val="438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62DAB"/>
    <w:multiLevelType w:val="multilevel"/>
    <w:tmpl w:val="5B70463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A461768"/>
    <w:multiLevelType w:val="hybridMultilevel"/>
    <w:tmpl w:val="28C0B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B87E8A"/>
    <w:multiLevelType w:val="hybridMultilevel"/>
    <w:tmpl w:val="7C623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504683"/>
    <w:multiLevelType w:val="multilevel"/>
    <w:tmpl w:val="AD3A079E"/>
    <w:lvl w:ilvl="0">
      <w:start w:val="9"/>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54C561D5"/>
    <w:multiLevelType w:val="hybridMultilevel"/>
    <w:tmpl w:val="F6D01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6CC22DB"/>
    <w:multiLevelType w:val="hybridMultilevel"/>
    <w:tmpl w:val="AFBAE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9072A1"/>
    <w:multiLevelType w:val="hybridMultilevel"/>
    <w:tmpl w:val="BF4EB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00B4AD4"/>
    <w:multiLevelType w:val="hybridMultilevel"/>
    <w:tmpl w:val="E92A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F13A0D"/>
    <w:multiLevelType w:val="multilevel"/>
    <w:tmpl w:val="9B8AA77A"/>
    <w:lvl w:ilvl="0">
      <w:start w:val="9"/>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nsid w:val="64AE2E6D"/>
    <w:multiLevelType w:val="hybridMultilevel"/>
    <w:tmpl w:val="737E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A5334"/>
    <w:multiLevelType w:val="hybridMultilevel"/>
    <w:tmpl w:val="466E4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8FB25F1"/>
    <w:multiLevelType w:val="hybridMultilevel"/>
    <w:tmpl w:val="8100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3621D"/>
    <w:multiLevelType w:val="hybridMultilevel"/>
    <w:tmpl w:val="7D06C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74B39D0"/>
    <w:multiLevelType w:val="multilevel"/>
    <w:tmpl w:val="64521E58"/>
    <w:lvl w:ilvl="0">
      <w:start w:val="7"/>
      <w:numFmt w:val="decimal"/>
      <w:lvlText w:val="%1."/>
      <w:lvlJc w:val="left"/>
      <w:pPr>
        <w:ind w:left="540" w:hanging="54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nsid w:val="7F151836"/>
    <w:multiLevelType w:val="hybridMultilevel"/>
    <w:tmpl w:val="23DE6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0"/>
  </w:num>
  <w:num w:numId="4">
    <w:abstractNumId w:val="13"/>
  </w:num>
  <w:num w:numId="5">
    <w:abstractNumId w:val="17"/>
  </w:num>
  <w:num w:numId="6">
    <w:abstractNumId w:val="14"/>
  </w:num>
  <w:num w:numId="7">
    <w:abstractNumId w:val="35"/>
  </w:num>
  <w:num w:numId="8">
    <w:abstractNumId w:val="1"/>
  </w:num>
  <w:num w:numId="9">
    <w:abstractNumId w:val="33"/>
  </w:num>
  <w:num w:numId="10">
    <w:abstractNumId w:val="6"/>
  </w:num>
  <w:num w:numId="11">
    <w:abstractNumId w:val="23"/>
  </w:num>
  <w:num w:numId="12">
    <w:abstractNumId w:val="9"/>
  </w:num>
  <w:num w:numId="13">
    <w:abstractNumId w:val="11"/>
  </w:num>
  <w:num w:numId="14">
    <w:abstractNumId w:val="28"/>
  </w:num>
  <w:num w:numId="15">
    <w:abstractNumId w:val="4"/>
  </w:num>
  <w:num w:numId="16">
    <w:abstractNumId w:val="25"/>
  </w:num>
  <w:num w:numId="17">
    <w:abstractNumId w:val="10"/>
  </w:num>
  <w:num w:numId="18">
    <w:abstractNumId w:val="26"/>
  </w:num>
  <w:num w:numId="19">
    <w:abstractNumId w:val="3"/>
  </w:num>
  <w:num w:numId="20">
    <w:abstractNumId w:val="30"/>
  </w:num>
  <w:num w:numId="21">
    <w:abstractNumId w:val="18"/>
  </w:num>
  <w:num w:numId="22">
    <w:abstractNumId w:val="31"/>
  </w:num>
  <w:num w:numId="23">
    <w:abstractNumId w:val="37"/>
  </w:num>
  <w:num w:numId="24">
    <w:abstractNumId w:val="29"/>
  </w:num>
  <w:num w:numId="25">
    <w:abstractNumId w:val="22"/>
  </w:num>
  <w:num w:numId="26">
    <w:abstractNumId w:val="8"/>
  </w:num>
  <w:num w:numId="27">
    <w:abstractNumId w:val="12"/>
  </w:num>
  <w:num w:numId="28">
    <w:abstractNumId w:val="36"/>
  </w:num>
  <w:num w:numId="29">
    <w:abstractNumId w:val="38"/>
  </w:num>
  <w:num w:numId="30">
    <w:abstractNumId w:val="16"/>
  </w:num>
  <w:num w:numId="31">
    <w:abstractNumId w:val="7"/>
  </w:num>
  <w:num w:numId="32">
    <w:abstractNumId w:val="32"/>
  </w:num>
  <w:num w:numId="33">
    <w:abstractNumId w:val="24"/>
  </w:num>
  <w:num w:numId="34">
    <w:abstractNumId w:val="2"/>
  </w:num>
  <w:num w:numId="35">
    <w:abstractNumId w:val="27"/>
  </w:num>
  <w:num w:numId="36">
    <w:abstractNumId w:val="21"/>
  </w:num>
  <w:num w:numId="37">
    <w:abstractNumId w:val="19"/>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B5"/>
    <w:rsid w:val="00000C1F"/>
    <w:rsid w:val="00005DE7"/>
    <w:rsid w:val="0000631C"/>
    <w:rsid w:val="000264B3"/>
    <w:rsid w:val="000427A6"/>
    <w:rsid w:val="00045D7C"/>
    <w:rsid w:val="00045FE8"/>
    <w:rsid w:val="0005068E"/>
    <w:rsid w:val="000524C1"/>
    <w:rsid w:val="00055FB0"/>
    <w:rsid w:val="00060594"/>
    <w:rsid w:val="00071D0E"/>
    <w:rsid w:val="00075E32"/>
    <w:rsid w:val="00081A5A"/>
    <w:rsid w:val="00086E99"/>
    <w:rsid w:val="00093647"/>
    <w:rsid w:val="00096458"/>
    <w:rsid w:val="00096F48"/>
    <w:rsid w:val="00097CF9"/>
    <w:rsid w:val="000A2660"/>
    <w:rsid w:val="000A35E3"/>
    <w:rsid w:val="000C3978"/>
    <w:rsid w:val="000C5B83"/>
    <w:rsid w:val="000D498F"/>
    <w:rsid w:val="000D56F2"/>
    <w:rsid w:val="000D5A64"/>
    <w:rsid w:val="000E08D9"/>
    <w:rsid w:val="000E1CB5"/>
    <w:rsid w:val="000E57AC"/>
    <w:rsid w:val="000F02B3"/>
    <w:rsid w:val="000F0B43"/>
    <w:rsid w:val="000F38AC"/>
    <w:rsid w:val="000F6568"/>
    <w:rsid w:val="000F6603"/>
    <w:rsid w:val="000F670F"/>
    <w:rsid w:val="000F6F9B"/>
    <w:rsid w:val="000F75F4"/>
    <w:rsid w:val="000F7924"/>
    <w:rsid w:val="00101B5A"/>
    <w:rsid w:val="00104CF1"/>
    <w:rsid w:val="00115714"/>
    <w:rsid w:val="001173E8"/>
    <w:rsid w:val="0012228F"/>
    <w:rsid w:val="00134281"/>
    <w:rsid w:val="00135659"/>
    <w:rsid w:val="00143820"/>
    <w:rsid w:val="00146631"/>
    <w:rsid w:val="00147765"/>
    <w:rsid w:val="00152B47"/>
    <w:rsid w:val="001540A5"/>
    <w:rsid w:val="001568A9"/>
    <w:rsid w:val="00165835"/>
    <w:rsid w:val="00181B63"/>
    <w:rsid w:val="00184EFB"/>
    <w:rsid w:val="0018607D"/>
    <w:rsid w:val="001954BE"/>
    <w:rsid w:val="00195562"/>
    <w:rsid w:val="001962FC"/>
    <w:rsid w:val="001A5A82"/>
    <w:rsid w:val="001A6A7B"/>
    <w:rsid w:val="001A6C24"/>
    <w:rsid w:val="001B0AFB"/>
    <w:rsid w:val="001B1A78"/>
    <w:rsid w:val="001B240A"/>
    <w:rsid w:val="001B3FF4"/>
    <w:rsid w:val="001B62F7"/>
    <w:rsid w:val="001C17AD"/>
    <w:rsid w:val="001D452A"/>
    <w:rsid w:val="001D613B"/>
    <w:rsid w:val="001D79EC"/>
    <w:rsid w:val="001E0F72"/>
    <w:rsid w:val="001E65BC"/>
    <w:rsid w:val="001E6D11"/>
    <w:rsid w:val="001E6EC7"/>
    <w:rsid w:val="001F04E3"/>
    <w:rsid w:val="001F2393"/>
    <w:rsid w:val="001F2BDF"/>
    <w:rsid w:val="0020442D"/>
    <w:rsid w:val="00204A7A"/>
    <w:rsid w:val="00210C92"/>
    <w:rsid w:val="00220D5E"/>
    <w:rsid w:val="00223677"/>
    <w:rsid w:val="00233024"/>
    <w:rsid w:val="00235238"/>
    <w:rsid w:val="00240E3B"/>
    <w:rsid w:val="002443E2"/>
    <w:rsid w:val="00244A95"/>
    <w:rsid w:val="00256342"/>
    <w:rsid w:val="00256521"/>
    <w:rsid w:val="002615BC"/>
    <w:rsid w:val="00270BAD"/>
    <w:rsid w:val="0027261F"/>
    <w:rsid w:val="002800AE"/>
    <w:rsid w:val="0028616B"/>
    <w:rsid w:val="0029561F"/>
    <w:rsid w:val="0029589D"/>
    <w:rsid w:val="002976A2"/>
    <w:rsid w:val="002A3622"/>
    <w:rsid w:val="002A4B51"/>
    <w:rsid w:val="002A618D"/>
    <w:rsid w:val="002B32F6"/>
    <w:rsid w:val="002B5D89"/>
    <w:rsid w:val="002C5ABE"/>
    <w:rsid w:val="002C75AF"/>
    <w:rsid w:val="002D53C7"/>
    <w:rsid w:val="002E6333"/>
    <w:rsid w:val="002E6536"/>
    <w:rsid w:val="00310BBF"/>
    <w:rsid w:val="00310BF7"/>
    <w:rsid w:val="003138FB"/>
    <w:rsid w:val="00315DF3"/>
    <w:rsid w:val="003161A5"/>
    <w:rsid w:val="003218D2"/>
    <w:rsid w:val="00326A0F"/>
    <w:rsid w:val="00327DBC"/>
    <w:rsid w:val="00330BB8"/>
    <w:rsid w:val="0034149A"/>
    <w:rsid w:val="003421C6"/>
    <w:rsid w:val="0034495B"/>
    <w:rsid w:val="00344DCC"/>
    <w:rsid w:val="003462E5"/>
    <w:rsid w:val="00346BD5"/>
    <w:rsid w:val="00346DDF"/>
    <w:rsid w:val="00354FFA"/>
    <w:rsid w:val="00360552"/>
    <w:rsid w:val="00360A82"/>
    <w:rsid w:val="003650F7"/>
    <w:rsid w:val="00373DE8"/>
    <w:rsid w:val="00375AB9"/>
    <w:rsid w:val="00380167"/>
    <w:rsid w:val="00380190"/>
    <w:rsid w:val="00382246"/>
    <w:rsid w:val="0038553E"/>
    <w:rsid w:val="00385C45"/>
    <w:rsid w:val="00391BFF"/>
    <w:rsid w:val="00393894"/>
    <w:rsid w:val="00394A3C"/>
    <w:rsid w:val="00396740"/>
    <w:rsid w:val="003A2AC2"/>
    <w:rsid w:val="003A4E80"/>
    <w:rsid w:val="003B011C"/>
    <w:rsid w:val="003B1247"/>
    <w:rsid w:val="003B7CD9"/>
    <w:rsid w:val="003C0A77"/>
    <w:rsid w:val="003C192C"/>
    <w:rsid w:val="003C414D"/>
    <w:rsid w:val="003C42B7"/>
    <w:rsid w:val="003D4521"/>
    <w:rsid w:val="003D750D"/>
    <w:rsid w:val="003D7ECF"/>
    <w:rsid w:val="003E2B15"/>
    <w:rsid w:val="003E57F8"/>
    <w:rsid w:val="003E62C8"/>
    <w:rsid w:val="003E7B12"/>
    <w:rsid w:val="003F286C"/>
    <w:rsid w:val="003F30FF"/>
    <w:rsid w:val="003F3DE3"/>
    <w:rsid w:val="0040441F"/>
    <w:rsid w:val="00410426"/>
    <w:rsid w:val="00416983"/>
    <w:rsid w:val="0042371C"/>
    <w:rsid w:val="0043014F"/>
    <w:rsid w:val="004340D9"/>
    <w:rsid w:val="0043758B"/>
    <w:rsid w:val="00443154"/>
    <w:rsid w:val="00443664"/>
    <w:rsid w:val="00446191"/>
    <w:rsid w:val="00446391"/>
    <w:rsid w:val="0044723A"/>
    <w:rsid w:val="00450300"/>
    <w:rsid w:val="00451021"/>
    <w:rsid w:val="00453C14"/>
    <w:rsid w:val="00454523"/>
    <w:rsid w:val="00456203"/>
    <w:rsid w:val="00457630"/>
    <w:rsid w:val="0046025D"/>
    <w:rsid w:val="004632AC"/>
    <w:rsid w:val="00463F63"/>
    <w:rsid w:val="00466AC9"/>
    <w:rsid w:val="0047534E"/>
    <w:rsid w:val="00477E1F"/>
    <w:rsid w:val="004800D1"/>
    <w:rsid w:val="00482AAE"/>
    <w:rsid w:val="00486226"/>
    <w:rsid w:val="00497DB9"/>
    <w:rsid w:val="004A3139"/>
    <w:rsid w:val="004B231D"/>
    <w:rsid w:val="004B497C"/>
    <w:rsid w:val="004B73C4"/>
    <w:rsid w:val="004C2AA4"/>
    <w:rsid w:val="004C6599"/>
    <w:rsid w:val="004D5C7D"/>
    <w:rsid w:val="004D6189"/>
    <w:rsid w:val="004D6AA1"/>
    <w:rsid w:val="004D757D"/>
    <w:rsid w:val="004E1B58"/>
    <w:rsid w:val="004E2914"/>
    <w:rsid w:val="004E3320"/>
    <w:rsid w:val="004E35B6"/>
    <w:rsid w:val="004E6AC0"/>
    <w:rsid w:val="004F210B"/>
    <w:rsid w:val="004F7BAB"/>
    <w:rsid w:val="00501150"/>
    <w:rsid w:val="00502038"/>
    <w:rsid w:val="00510558"/>
    <w:rsid w:val="00513D59"/>
    <w:rsid w:val="00520A9B"/>
    <w:rsid w:val="0052454C"/>
    <w:rsid w:val="005255F1"/>
    <w:rsid w:val="00530FAE"/>
    <w:rsid w:val="00531FFE"/>
    <w:rsid w:val="00532E48"/>
    <w:rsid w:val="00540153"/>
    <w:rsid w:val="00544478"/>
    <w:rsid w:val="00547326"/>
    <w:rsid w:val="00554984"/>
    <w:rsid w:val="005608C3"/>
    <w:rsid w:val="00562D3C"/>
    <w:rsid w:val="0056376B"/>
    <w:rsid w:val="005709FF"/>
    <w:rsid w:val="0057367D"/>
    <w:rsid w:val="005757DA"/>
    <w:rsid w:val="00575A3C"/>
    <w:rsid w:val="00575F76"/>
    <w:rsid w:val="00591807"/>
    <w:rsid w:val="00594AC8"/>
    <w:rsid w:val="005A37E9"/>
    <w:rsid w:val="005A428B"/>
    <w:rsid w:val="005B20A7"/>
    <w:rsid w:val="005C72AF"/>
    <w:rsid w:val="005E2FAB"/>
    <w:rsid w:val="005E4EED"/>
    <w:rsid w:val="005F0F83"/>
    <w:rsid w:val="005F27BD"/>
    <w:rsid w:val="005F6D8D"/>
    <w:rsid w:val="00600A70"/>
    <w:rsid w:val="0060298F"/>
    <w:rsid w:val="006035FB"/>
    <w:rsid w:val="00604DB9"/>
    <w:rsid w:val="0060648C"/>
    <w:rsid w:val="0061110D"/>
    <w:rsid w:val="00612CFE"/>
    <w:rsid w:val="00615F46"/>
    <w:rsid w:val="00617701"/>
    <w:rsid w:val="00620280"/>
    <w:rsid w:val="006221B0"/>
    <w:rsid w:val="00624F55"/>
    <w:rsid w:val="006278C6"/>
    <w:rsid w:val="00641886"/>
    <w:rsid w:val="00641E57"/>
    <w:rsid w:val="006435E7"/>
    <w:rsid w:val="006451FA"/>
    <w:rsid w:val="00645E59"/>
    <w:rsid w:val="006478DF"/>
    <w:rsid w:val="006607A1"/>
    <w:rsid w:val="00666392"/>
    <w:rsid w:val="006714A8"/>
    <w:rsid w:val="006716F0"/>
    <w:rsid w:val="00674278"/>
    <w:rsid w:val="0067591D"/>
    <w:rsid w:val="00675A37"/>
    <w:rsid w:val="006763FA"/>
    <w:rsid w:val="006772DE"/>
    <w:rsid w:val="00677F3E"/>
    <w:rsid w:val="00684EC1"/>
    <w:rsid w:val="00686CF7"/>
    <w:rsid w:val="006878D6"/>
    <w:rsid w:val="00690535"/>
    <w:rsid w:val="00693A45"/>
    <w:rsid w:val="006A1F45"/>
    <w:rsid w:val="006A5D51"/>
    <w:rsid w:val="006A60DC"/>
    <w:rsid w:val="006A61C5"/>
    <w:rsid w:val="006A7CA6"/>
    <w:rsid w:val="006B0D78"/>
    <w:rsid w:val="006B3249"/>
    <w:rsid w:val="006B565C"/>
    <w:rsid w:val="006B7280"/>
    <w:rsid w:val="006C254E"/>
    <w:rsid w:val="006C4C92"/>
    <w:rsid w:val="006C7E0A"/>
    <w:rsid w:val="006E5D54"/>
    <w:rsid w:val="006F3252"/>
    <w:rsid w:val="0070078F"/>
    <w:rsid w:val="00700E0D"/>
    <w:rsid w:val="00703C52"/>
    <w:rsid w:val="00703FD4"/>
    <w:rsid w:val="007101BD"/>
    <w:rsid w:val="00710D14"/>
    <w:rsid w:val="0071496C"/>
    <w:rsid w:val="0071752E"/>
    <w:rsid w:val="007247B2"/>
    <w:rsid w:val="00724CED"/>
    <w:rsid w:val="0073154E"/>
    <w:rsid w:val="00731DFE"/>
    <w:rsid w:val="007427DC"/>
    <w:rsid w:val="007427E0"/>
    <w:rsid w:val="00742D52"/>
    <w:rsid w:val="00742FBE"/>
    <w:rsid w:val="0074415A"/>
    <w:rsid w:val="00744F77"/>
    <w:rsid w:val="007466DE"/>
    <w:rsid w:val="0075210A"/>
    <w:rsid w:val="007577D7"/>
    <w:rsid w:val="00761FE7"/>
    <w:rsid w:val="00763ED9"/>
    <w:rsid w:val="00767DF3"/>
    <w:rsid w:val="00772B30"/>
    <w:rsid w:val="00776594"/>
    <w:rsid w:val="00776717"/>
    <w:rsid w:val="007816F3"/>
    <w:rsid w:val="0078193E"/>
    <w:rsid w:val="00781E78"/>
    <w:rsid w:val="00783BB1"/>
    <w:rsid w:val="00786763"/>
    <w:rsid w:val="0078680D"/>
    <w:rsid w:val="0079001F"/>
    <w:rsid w:val="0079186B"/>
    <w:rsid w:val="0079217E"/>
    <w:rsid w:val="00792332"/>
    <w:rsid w:val="00795C0C"/>
    <w:rsid w:val="00797B3E"/>
    <w:rsid w:val="007B0381"/>
    <w:rsid w:val="007B2ACA"/>
    <w:rsid w:val="007B639C"/>
    <w:rsid w:val="007C0E03"/>
    <w:rsid w:val="007C2E34"/>
    <w:rsid w:val="007E0D87"/>
    <w:rsid w:val="007E1AE3"/>
    <w:rsid w:val="007F2861"/>
    <w:rsid w:val="007F2AFD"/>
    <w:rsid w:val="007F45A8"/>
    <w:rsid w:val="007F4BC5"/>
    <w:rsid w:val="007F5E6F"/>
    <w:rsid w:val="008046FA"/>
    <w:rsid w:val="008108F5"/>
    <w:rsid w:val="00820130"/>
    <w:rsid w:val="008308B2"/>
    <w:rsid w:val="008346B5"/>
    <w:rsid w:val="00845CC0"/>
    <w:rsid w:val="00851F86"/>
    <w:rsid w:val="008520A9"/>
    <w:rsid w:val="00862BEE"/>
    <w:rsid w:val="0086392D"/>
    <w:rsid w:val="0086458D"/>
    <w:rsid w:val="00866C31"/>
    <w:rsid w:val="00872B95"/>
    <w:rsid w:val="00883A70"/>
    <w:rsid w:val="008873B3"/>
    <w:rsid w:val="00893CF4"/>
    <w:rsid w:val="00896F32"/>
    <w:rsid w:val="00897787"/>
    <w:rsid w:val="008A3936"/>
    <w:rsid w:val="008A580B"/>
    <w:rsid w:val="008B40CF"/>
    <w:rsid w:val="008C2015"/>
    <w:rsid w:val="008C2886"/>
    <w:rsid w:val="008C5D30"/>
    <w:rsid w:val="008D012A"/>
    <w:rsid w:val="008D48F7"/>
    <w:rsid w:val="008E55BC"/>
    <w:rsid w:val="008F08EC"/>
    <w:rsid w:val="008F44AD"/>
    <w:rsid w:val="009045C8"/>
    <w:rsid w:val="00907367"/>
    <w:rsid w:val="00912721"/>
    <w:rsid w:val="00916C88"/>
    <w:rsid w:val="00921D5B"/>
    <w:rsid w:val="00922F50"/>
    <w:rsid w:val="009303CC"/>
    <w:rsid w:val="0093364C"/>
    <w:rsid w:val="009351AE"/>
    <w:rsid w:val="00936BEC"/>
    <w:rsid w:val="0093761E"/>
    <w:rsid w:val="0094347E"/>
    <w:rsid w:val="00943CC2"/>
    <w:rsid w:val="00944CDE"/>
    <w:rsid w:val="00946E57"/>
    <w:rsid w:val="009526BC"/>
    <w:rsid w:val="00953068"/>
    <w:rsid w:val="00962533"/>
    <w:rsid w:val="00963149"/>
    <w:rsid w:val="00966C09"/>
    <w:rsid w:val="00971885"/>
    <w:rsid w:val="0097669F"/>
    <w:rsid w:val="00977810"/>
    <w:rsid w:val="009829D3"/>
    <w:rsid w:val="00985AD6"/>
    <w:rsid w:val="00994ECD"/>
    <w:rsid w:val="0099544C"/>
    <w:rsid w:val="009957E5"/>
    <w:rsid w:val="009A01AC"/>
    <w:rsid w:val="009A059D"/>
    <w:rsid w:val="009A179B"/>
    <w:rsid w:val="009A2405"/>
    <w:rsid w:val="009A5B33"/>
    <w:rsid w:val="009A5C9A"/>
    <w:rsid w:val="009A6EE4"/>
    <w:rsid w:val="009A70BA"/>
    <w:rsid w:val="009B09FD"/>
    <w:rsid w:val="009B13A6"/>
    <w:rsid w:val="009B1CDF"/>
    <w:rsid w:val="009B55F2"/>
    <w:rsid w:val="009C0AA2"/>
    <w:rsid w:val="009C2DB0"/>
    <w:rsid w:val="009D42AD"/>
    <w:rsid w:val="009D526D"/>
    <w:rsid w:val="009E095C"/>
    <w:rsid w:val="009E2023"/>
    <w:rsid w:val="009E7E03"/>
    <w:rsid w:val="009F4180"/>
    <w:rsid w:val="009F46D8"/>
    <w:rsid w:val="009F68C1"/>
    <w:rsid w:val="009F7832"/>
    <w:rsid w:val="00A0561A"/>
    <w:rsid w:val="00A06858"/>
    <w:rsid w:val="00A10562"/>
    <w:rsid w:val="00A11562"/>
    <w:rsid w:val="00A17B00"/>
    <w:rsid w:val="00A26CCC"/>
    <w:rsid w:val="00A27AB2"/>
    <w:rsid w:val="00A30C80"/>
    <w:rsid w:val="00A36057"/>
    <w:rsid w:val="00A42C94"/>
    <w:rsid w:val="00A45B47"/>
    <w:rsid w:val="00A4782E"/>
    <w:rsid w:val="00A5477A"/>
    <w:rsid w:val="00A64C58"/>
    <w:rsid w:val="00A678D6"/>
    <w:rsid w:val="00A67AF5"/>
    <w:rsid w:val="00A71416"/>
    <w:rsid w:val="00A72FD0"/>
    <w:rsid w:val="00A74F14"/>
    <w:rsid w:val="00A83F57"/>
    <w:rsid w:val="00A84413"/>
    <w:rsid w:val="00A86507"/>
    <w:rsid w:val="00A871FE"/>
    <w:rsid w:val="00AA2496"/>
    <w:rsid w:val="00AA567D"/>
    <w:rsid w:val="00AB3D54"/>
    <w:rsid w:val="00AB5C3F"/>
    <w:rsid w:val="00AB7551"/>
    <w:rsid w:val="00AC1058"/>
    <w:rsid w:val="00AC3337"/>
    <w:rsid w:val="00AC5856"/>
    <w:rsid w:val="00AC7371"/>
    <w:rsid w:val="00AC7AF1"/>
    <w:rsid w:val="00AD09EB"/>
    <w:rsid w:val="00AD2239"/>
    <w:rsid w:val="00AE25AC"/>
    <w:rsid w:val="00AF29E6"/>
    <w:rsid w:val="00AF4B9E"/>
    <w:rsid w:val="00B02408"/>
    <w:rsid w:val="00B117B0"/>
    <w:rsid w:val="00B12105"/>
    <w:rsid w:val="00B1417C"/>
    <w:rsid w:val="00B20250"/>
    <w:rsid w:val="00B22914"/>
    <w:rsid w:val="00B23824"/>
    <w:rsid w:val="00B26F60"/>
    <w:rsid w:val="00B50055"/>
    <w:rsid w:val="00B573A9"/>
    <w:rsid w:val="00B71497"/>
    <w:rsid w:val="00B7152B"/>
    <w:rsid w:val="00B72F50"/>
    <w:rsid w:val="00B8335A"/>
    <w:rsid w:val="00B844B4"/>
    <w:rsid w:val="00B95299"/>
    <w:rsid w:val="00BA070D"/>
    <w:rsid w:val="00BA11A3"/>
    <w:rsid w:val="00BA343F"/>
    <w:rsid w:val="00BA4BF1"/>
    <w:rsid w:val="00BB2705"/>
    <w:rsid w:val="00BB3185"/>
    <w:rsid w:val="00BB5FD7"/>
    <w:rsid w:val="00BB7955"/>
    <w:rsid w:val="00BD1A47"/>
    <w:rsid w:val="00BD4073"/>
    <w:rsid w:val="00BD40BD"/>
    <w:rsid w:val="00BD637E"/>
    <w:rsid w:val="00BE1EE4"/>
    <w:rsid w:val="00BE54B3"/>
    <w:rsid w:val="00BE56AC"/>
    <w:rsid w:val="00BF01E8"/>
    <w:rsid w:val="00BF0A94"/>
    <w:rsid w:val="00BF20EF"/>
    <w:rsid w:val="00BF5402"/>
    <w:rsid w:val="00BF587C"/>
    <w:rsid w:val="00BF6782"/>
    <w:rsid w:val="00C01C23"/>
    <w:rsid w:val="00C03EDD"/>
    <w:rsid w:val="00C100C7"/>
    <w:rsid w:val="00C13F39"/>
    <w:rsid w:val="00C17871"/>
    <w:rsid w:val="00C2019E"/>
    <w:rsid w:val="00C2049F"/>
    <w:rsid w:val="00C27AED"/>
    <w:rsid w:val="00C337E7"/>
    <w:rsid w:val="00C42F22"/>
    <w:rsid w:val="00C454B8"/>
    <w:rsid w:val="00C47A51"/>
    <w:rsid w:val="00C52424"/>
    <w:rsid w:val="00C560B0"/>
    <w:rsid w:val="00C600FA"/>
    <w:rsid w:val="00C6014A"/>
    <w:rsid w:val="00C60A49"/>
    <w:rsid w:val="00C62470"/>
    <w:rsid w:val="00C62CD4"/>
    <w:rsid w:val="00C63160"/>
    <w:rsid w:val="00C66448"/>
    <w:rsid w:val="00C72709"/>
    <w:rsid w:val="00C747E0"/>
    <w:rsid w:val="00C77D55"/>
    <w:rsid w:val="00C90C04"/>
    <w:rsid w:val="00C91284"/>
    <w:rsid w:val="00CA2D07"/>
    <w:rsid w:val="00CA556D"/>
    <w:rsid w:val="00CA597A"/>
    <w:rsid w:val="00CA6A85"/>
    <w:rsid w:val="00CB2B26"/>
    <w:rsid w:val="00CB2FE3"/>
    <w:rsid w:val="00CB3032"/>
    <w:rsid w:val="00CC560C"/>
    <w:rsid w:val="00CC6349"/>
    <w:rsid w:val="00CD1DA9"/>
    <w:rsid w:val="00CD1FB7"/>
    <w:rsid w:val="00CD65F1"/>
    <w:rsid w:val="00CD6B8E"/>
    <w:rsid w:val="00CF093B"/>
    <w:rsid w:val="00CF3E1B"/>
    <w:rsid w:val="00CF555E"/>
    <w:rsid w:val="00CF5A6E"/>
    <w:rsid w:val="00CF7912"/>
    <w:rsid w:val="00D0020E"/>
    <w:rsid w:val="00D037E9"/>
    <w:rsid w:val="00D15851"/>
    <w:rsid w:val="00D158AC"/>
    <w:rsid w:val="00D16F24"/>
    <w:rsid w:val="00D214FE"/>
    <w:rsid w:val="00D2379A"/>
    <w:rsid w:val="00D25F56"/>
    <w:rsid w:val="00D27604"/>
    <w:rsid w:val="00D35363"/>
    <w:rsid w:val="00D36EF0"/>
    <w:rsid w:val="00D40E8B"/>
    <w:rsid w:val="00D4244E"/>
    <w:rsid w:val="00D44532"/>
    <w:rsid w:val="00D45DA8"/>
    <w:rsid w:val="00D500AA"/>
    <w:rsid w:val="00D53A9F"/>
    <w:rsid w:val="00D567BE"/>
    <w:rsid w:val="00D73508"/>
    <w:rsid w:val="00D74B1C"/>
    <w:rsid w:val="00D813DC"/>
    <w:rsid w:val="00D81941"/>
    <w:rsid w:val="00D83A21"/>
    <w:rsid w:val="00D8479D"/>
    <w:rsid w:val="00D878DD"/>
    <w:rsid w:val="00D90111"/>
    <w:rsid w:val="00D90ACA"/>
    <w:rsid w:val="00D9184A"/>
    <w:rsid w:val="00DA36F6"/>
    <w:rsid w:val="00DA4834"/>
    <w:rsid w:val="00DA4C41"/>
    <w:rsid w:val="00DA515D"/>
    <w:rsid w:val="00DB0E34"/>
    <w:rsid w:val="00DB34FE"/>
    <w:rsid w:val="00DB3746"/>
    <w:rsid w:val="00DC1D44"/>
    <w:rsid w:val="00DC6A02"/>
    <w:rsid w:val="00DD26C3"/>
    <w:rsid w:val="00DD3309"/>
    <w:rsid w:val="00DD57D5"/>
    <w:rsid w:val="00DE1B59"/>
    <w:rsid w:val="00DF7081"/>
    <w:rsid w:val="00E0034E"/>
    <w:rsid w:val="00E037D2"/>
    <w:rsid w:val="00E04632"/>
    <w:rsid w:val="00E1030D"/>
    <w:rsid w:val="00E12366"/>
    <w:rsid w:val="00E143D4"/>
    <w:rsid w:val="00E2165C"/>
    <w:rsid w:val="00E251DE"/>
    <w:rsid w:val="00E30A28"/>
    <w:rsid w:val="00E320A2"/>
    <w:rsid w:val="00E33AE4"/>
    <w:rsid w:val="00E458F7"/>
    <w:rsid w:val="00E501E4"/>
    <w:rsid w:val="00E502F2"/>
    <w:rsid w:val="00E517BD"/>
    <w:rsid w:val="00E53165"/>
    <w:rsid w:val="00E53227"/>
    <w:rsid w:val="00E53BC6"/>
    <w:rsid w:val="00E55E5B"/>
    <w:rsid w:val="00E60833"/>
    <w:rsid w:val="00E61C87"/>
    <w:rsid w:val="00E65502"/>
    <w:rsid w:val="00E67ED0"/>
    <w:rsid w:val="00E742AC"/>
    <w:rsid w:val="00E82862"/>
    <w:rsid w:val="00E85FC8"/>
    <w:rsid w:val="00E93AE2"/>
    <w:rsid w:val="00E95725"/>
    <w:rsid w:val="00EA145C"/>
    <w:rsid w:val="00EA1B29"/>
    <w:rsid w:val="00EA223B"/>
    <w:rsid w:val="00EA3D36"/>
    <w:rsid w:val="00EA4A00"/>
    <w:rsid w:val="00EA7159"/>
    <w:rsid w:val="00EA7AB5"/>
    <w:rsid w:val="00EB2D3B"/>
    <w:rsid w:val="00EB3A50"/>
    <w:rsid w:val="00EB3CAC"/>
    <w:rsid w:val="00EB6360"/>
    <w:rsid w:val="00EB63CA"/>
    <w:rsid w:val="00EC0024"/>
    <w:rsid w:val="00EC0BFD"/>
    <w:rsid w:val="00EC0D92"/>
    <w:rsid w:val="00EC3199"/>
    <w:rsid w:val="00EC48A0"/>
    <w:rsid w:val="00ED06FD"/>
    <w:rsid w:val="00EE1015"/>
    <w:rsid w:val="00EE1368"/>
    <w:rsid w:val="00EE367E"/>
    <w:rsid w:val="00EF711E"/>
    <w:rsid w:val="00EF71BD"/>
    <w:rsid w:val="00F045E9"/>
    <w:rsid w:val="00F061C5"/>
    <w:rsid w:val="00F1287E"/>
    <w:rsid w:val="00F21A8B"/>
    <w:rsid w:val="00F22A01"/>
    <w:rsid w:val="00F22C65"/>
    <w:rsid w:val="00F22F9B"/>
    <w:rsid w:val="00F25AE4"/>
    <w:rsid w:val="00F25DFA"/>
    <w:rsid w:val="00F27492"/>
    <w:rsid w:val="00F34E80"/>
    <w:rsid w:val="00F3659F"/>
    <w:rsid w:val="00F44052"/>
    <w:rsid w:val="00F46833"/>
    <w:rsid w:val="00F52C8B"/>
    <w:rsid w:val="00F55FB6"/>
    <w:rsid w:val="00F565D1"/>
    <w:rsid w:val="00F660D3"/>
    <w:rsid w:val="00F67045"/>
    <w:rsid w:val="00F67855"/>
    <w:rsid w:val="00F72DC7"/>
    <w:rsid w:val="00F77684"/>
    <w:rsid w:val="00F77A75"/>
    <w:rsid w:val="00F84185"/>
    <w:rsid w:val="00F868D1"/>
    <w:rsid w:val="00F87DDA"/>
    <w:rsid w:val="00F87FBE"/>
    <w:rsid w:val="00F9046C"/>
    <w:rsid w:val="00F9371A"/>
    <w:rsid w:val="00F94D6F"/>
    <w:rsid w:val="00F959DF"/>
    <w:rsid w:val="00FA2274"/>
    <w:rsid w:val="00FA6521"/>
    <w:rsid w:val="00FB2556"/>
    <w:rsid w:val="00FB31CA"/>
    <w:rsid w:val="00FB7309"/>
    <w:rsid w:val="00FB7839"/>
    <w:rsid w:val="00FC2150"/>
    <w:rsid w:val="00FC2314"/>
    <w:rsid w:val="00FC44F1"/>
    <w:rsid w:val="00FC4DF6"/>
    <w:rsid w:val="00FC5380"/>
    <w:rsid w:val="00FC7684"/>
    <w:rsid w:val="00FD1D1C"/>
    <w:rsid w:val="00FE2652"/>
    <w:rsid w:val="00FE794D"/>
    <w:rsid w:val="00FF4EE0"/>
    <w:rsid w:val="00FF5B57"/>
    <w:rsid w:val="00FF5C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B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A7AB5"/>
    <w:pPr>
      <w:ind w:left="720"/>
      <w:contextualSpacing/>
    </w:pPr>
  </w:style>
  <w:style w:type="table" w:styleId="TableGrid">
    <w:name w:val="Table Grid"/>
    <w:basedOn w:val="TableNormal"/>
    <w:uiPriority w:val="39"/>
    <w:rsid w:val="00EA7AB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link w:val="ListParagraph"/>
    <w:uiPriority w:val="34"/>
    <w:locked/>
    <w:rsid w:val="00EA7AB5"/>
  </w:style>
  <w:style w:type="paragraph" w:customStyle="1" w:styleId="Default">
    <w:name w:val="Default"/>
    <w:rsid w:val="00EA7AB5"/>
    <w:pPr>
      <w:autoSpaceDE w:val="0"/>
      <w:autoSpaceDN w:val="0"/>
      <w:adjustRightInd w:val="0"/>
      <w:spacing w:after="0" w:line="240" w:lineRule="auto"/>
    </w:pPr>
    <w:rPr>
      <w:rFonts w:ascii="Open Sans Light" w:hAnsi="Open Sans Light" w:cs="Open Sans Light"/>
      <w:color w:val="000000"/>
      <w:sz w:val="24"/>
      <w:szCs w:val="24"/>
    </w:rPr>
  </w:style>
  <w:style w:type="character" w:styleId="Emphasis">
    <w:name w:val="Emphasis"/>
    <w:uiPriority w:val="20"/>
    <w:qFormat/>
    <w:rsid w:val="00EA7AB5"/>
    <w:rPr>
      <w:i/>
      <w:iCs/>
    </w:rPr>
  </w:style>
  <w:style w:type="paragraph" w:styleId="Header">
    <w:name w:val="header"/>
    <w:basedOn w:val="Normal"/>
    <w:link w:val="HeaderChar"/>
    <w:uiPriority w:val="99"/>
    <w:unhideWhenUsed/>
    <w:rsid w:val="0026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C"/>
  </w:style>
  <w:style w:type="paragraph" w:styleId="Footer">
    <w:name w:val="footer"/>
    <w:basedOn w:val="Normal"/>
    <w:link w:val="FooterChar"/>
    <w:uiPriority w:val="99"/>
    <w:unhideWhenUsed/>
    <w:rsid w:val="0026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C"/>
  </w:style>
  <w:style w:type="paragraph" w:styleId="FootnoteText">
    <w:name w:val="footnote text"/>
    <w:basedOn w:val="Normal"/>
    <w:link w:val="FootnoteTextChar"/>
    <w:unhideWhenUsed/>
    <w:rsid w:val="00E608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E60833"/>
    <w:rPr>
      <w:rFonts w:ascii="Calibri" w:eastAsia="Calibri" w:hAnsi="Calibri" w:cs="Times New Roman"/>
      <w:sz w:val="20"/>
      <w:szCs w:val="20"/>
    </w:rPr>
  </w:style>
  <w:style w:type="character" w:styleId="FootnoteReference">
    <w:name w:val="footnote reference"/>
    <w:uiPriority w:val="99"/>
    <w:unhideWhenUsed/>
    <w:rsid w:val="00E60833"/>
    <w:rPr>
      <w:vertAlign w:val="superscript"/>
    </w:rPr>
  </w:style>
  <w:style w:type="paragraph" w:styleId="BodyText">
    <w:name w:val="Body Text"/>
    <w:basedOn w:val="Normal"/>
    <w:link w:val="BodyTextChar"/>
    <w:rsid w:val="00256342"/>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563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F8"/>
    <w:rPr>
      <w:rFonts w:ascii="Segoe UI" w:hAnsi="Segoe UI" w:cs="Segoe UI"/>
      <w:sz w:val="18"/>
      <w:szCs w:val="18"/>
    </w:rPr>
  </w:style>
  <w:style w:type="character" w:styleId="CommentReference">
    <w:name w:val="annotation reference"/>
    <w:basedOn w:val="DefaultParagraphFont"/>
    <w:uiPriority w:val="99"/>
    <w:semiHidden/>
    <w:unhideWhenUsed/>
    <w:rsid w:val="00391BFF"/>
    <w:rPr>
      <w:sz w:val="16"/>
      <w:szCs w:val="16"/>
    </w:rPr>
  </w:style>
  <w:style w:type="paragraph" w:styleId="CommentText">
    <w:name w:val="annotation text"/>
    <w:basedOn w:val="Normal"/>
    <w:link w:val="CommentTextChar"/>
    <w:uiPriority w:val="99"/>
    <w:semiHidden/>
    <w:unhideWhenUsed/>
    <w:rsid w:val="00391BFF"/>
    <w:pPr>
      <w:spacing w:line="240" w:lineRule="auto"/>
    </w:pPr>
    <w:rPr>
      <w:sz w:val="20"/>
      <w:szCs w:val="20"/>
    </w:rPr>
  </w:style>
  <w:style w:type="character" w:customStyle="1" w:styleId="CommentTextChar">
    <w:name w:val="Comment Text Char"/>
    <w:basedOn w:val="DefaultParagraphFont"/>
    <w:link w:val="CommentText"/>
    <w:uiPriority w:val="99"/>
    <w:semiHidden/>
    <w:rsid w:val="00391BFF"/>
    <w:rPr>
      <w:sz w:val="20"/>
      <w:szCs w:val="20"/>
    </w:rPr>
  </w:style>
  <w:style w:type="paragraph" w:styleId="CommentSubject">
    <w:name w:val="annotation subject"/>
    <w:basedOn w:val="CommentText"/>
    <w:next w:val="CommentText"/>
    <w:link w:val="CommentSubjectChar"/>
    <w:uiPriority w:val="99"/>
    <w:semiHidden/>
    <w:unhideWhenUsed/>
    <w:rsid w:val="00391BFF"/>
    <w:rPr>
      <w:b/>
      <w:bCs/>
    </w:rPr>
  </w:style>
  <w:style w:type="character" w:customStyle="1" w:styleId="CommentSubjectChar">
    <w:name w:val="Comment Subject Char"/>
    <w:basedOn w:val="CommentTextChar"/>
    <w:link w:val="CommentSubject"/>
    <w:uiPriority w:val="99"/>
    <w:semiHidden/>
    <w:rsid w:val="00391B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B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A7AB5"/>
    <w:pPr>
      <w:ind w:left="720"/>
      <w:contextualSpacing/>
    </w:pPr>
  </w:style>
  <w:style w:type="table" w:styleId="TableGrid">
    <w:name w:val="Table Grid"/>
    <w:basedOn w:val="TableNormal"/>
    <w:uiPriority w:val="39"/>
    <w:rsid w:val="00EA7AB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link w:val="ListParagraph"/>
    <w:uiPriority w:val="34"/>
    <w:locked/>
    <w:rsid w:val="00EA7AB5"/>
  </w:style>
  <w:style w:type="paragraph" w:customStyle="1" w:styleId="Default">
    <w:name w:val="Default"/>
    <w:rsid w:val="00EA7AB5"/>
    <w:pPr>
      <w:autoSpaceDE w:val="0"/>
      <w:autoSpaceDN w:val="0"/>
      <w:adjustRightInd w:val="0"/>
      <w:spacing w:after="0" w:line="240" w:lineRule="auto"/>
    </w:pPr>
    <w:rPr>
      <w:rFonts w:ascii="Open Sans Light" w:hAnsi="Open Sans Light" w:cs="Open Sans Light"/>
      <w:color w:val="000000"/>
      <w:sz w:val="24"/>
      <w:szCs w:val="24"/>
    </w:rPr>
  </w:style>
  <w:style w:type="character" w:styleId="Emphasis">
    <w:name w:val="Emphasis"/>
    <w:uiPriority w:val="20"/>
    <w:qFormat/>
    <w:rsid w:val="00EA7AB5"/>
    <w:rPr>
      <w:i/>
      <w:iCs/>
    </w:rPr>
  </w:style>
  <w:style w:type="paragraph" w:styleId="Header">
    <w:name w:val="header"/>
    <w:basedOn w:val="Normal"/>
    <w:link w:val="HeaderChar"/>
    <w:uiPriority w:val="99"/>
    <w:unhideWhenUsed/>
    <w:rsid w:val="0026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C"/>
  </w:style>
  <w:style w:type="paragraph" w:styleId="Footer">
    <w:name w:val="footer"/>
    <w:basedOn w:val="Normal"/>
    <w:link w:val="FooterChar"/>
    <w:uiPriority w:val="99"/>
    <w:unhideWhenUsed/>
    <w:rsid w:val="0026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C"/>
  </w:style>
  <w:style w:type="paragraph" w:styleId="FootnoteText">
    <w:name w:val="footnote text"/>
    <w:basedOn w:val="Normal"/>
    <w:link w:val="FootnoteTextChar"/>
    <w:unhideWhenUsed/>
    <w:rsid w:val="00E608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E60833"/>
    <w:rPr>
      <w:rFonts w:ascii="Calibri" w:eastAsia="Calibri" w:hAnsi="Calibri" w:cs="Times New Roman"/>
      <w:sz w:val="20"/>
      <w:szCs w:val="20"/>
    </w:rPr>
  </w:style>
  <w:style w:type="character" w:styleId="FootnoteReference">
    <w:name w:val="footnote reference"/>
    <w:uiPriority w:val="99"/>
    <w:unhideWhenUsed/>
    <w:rsid w:val="00E60833"/>
    <w:rPr>
      <w:vertAlign w:val="superscript"/>
    </w:rPr>
  </w:style>
  <w:style w:type="paragraph" w:styleId="BodyText">
    <w:name w:val="Body Text"/>
    <w:basedOn w:val="Normal"/>
    <w:link w:val="BodyTextChar"/>
    <w:rsid w:val="00256342"/>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563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F8"/>
    <w:rPr>
      <w:rFonts w:ascii="Segoe UI" w:hAnsi="Segoe UI" w:cs="Segoe UI"/>
      <w:sz w:val="18"/>
      <w:szCs w:val="18"/>
    </w:rPr>
  </w:style>
  <w:style w:type="character" w:styleId="CommentReference">
    <w:name w:val="annotation reference"/>
    <w:basedOn w:val="DefaultParagraphFont"/>
    <w:uiPriority w:val="99"/>
    <w:semiHidden/>
    <w:unhideWhenUsed/>
    <w:rsid w:val="00391BFF"/>
    <w:rPr>
      <w:sz w:val="16"/>
      <w:szCs w:val="16"/>
    </w:rPr>
  </w:style>
  <w:style w:type="paragraph" w:styleId="CommentText">
    <w:name w:val="annotation text"/>
    <w:basedOn w:val="Normal"/>
    <w:link w:val="CommentTextChar"/>
    <w:uiPriority w:val="99"/>
    <w:semiHidden/>
    <w:unhideWhenUsed/>
    <w:rsid w:val="00391BFF"/>
    <w:pPr>
      <w:spacing w:line="240" w:lineRule="auto"/>
    </w:pPr>
    <w:rPr>
      <w:sz w:val="20"/>
      <w:szCs w:val="20"/>
    </w:rPr>
  </w:style>
  <w:style w:type="character" w:customStyle="1" w:styleId="CommentTextChar">
    <w:name w:val="Comment Text Char"/>
    <w:basedOn w:val="DefaultParagraphFont"/>
    <w:link w:val="CommentText"/>
    <w:uiPriority w:val="99"/>
    <w:semiHidden/>
    <w:rsid w:val="00391BFF"/>
    <w:rPr>
      <w:sz w:val="20"/>
      <w:szCs w:val="20"/>
    </w:rPr>
  </w:style>
  <w:style w:type="paragraph" w:styleId="CommentSubject">
    <w:name w:val="annotation subject"/>
    <w:basedOn w:val="CommentText"/>
    <w:next w:val="CommentText"/>
    <w:link w:val="CommentSubjectChar"/>
    <w:uiPriority w:val="99"/>
    <w:semiHidden/>
    <w:unhideWhenUsed/>
    <w:rsid w:val="00391BFF"/>
    <w:rPr>
      <w:b/>
      <w:bCs/>
    </w:rPr>
  </w:style>
  <w:style w:type="character" w:customStyle="1" w:styleId="CommentSubjectChar">
    <w:name w:val="Comment Subject Char"/>
    <w:basedOn w:val="CommentTextChar"/>
    <w:link w:val="CommentSubject"/>
    <w:uiPriority w:val="99"/>
    <w:semiHidden/>
    <w:rsid w:val="00391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A0D3-7283-4944-AB75-2EFC85B1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11180</Words>
  <Characters>63732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2018-10-15T11:35:00Z</cp:lastPrinted>
  <dcterms:created xsi:type="dcterms:W3CDTF">2018-10-22T15:03:00Z</dcterms:created>
  <dcterms:modified xsi:type="dcterms:W3CDTF">2018-10-22T15:03:00Z</dcterms:modified>
</cp:coreProperties>
</file>