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Pr="00ED7C33" w:rsidRDefault="00ED7C33" w:rsidP="00ED7C33">
      <w:pPr>
        <w:jc w:val="center"/>
        <w:rPr>
          <w:rFonts w:cs="Arial"/>
          <w:b/>
          <w:sz w:val="24"/>
          <w:szCs w:val="24"/>
        </w:rPr>
      </w:pPr>
      <w:r w:rsidRPr="00ED7C33">
        <w:rPr>
          <w:rFonts w:cs="Arial"/>
          <w:b/>
          <w:sz w:val="24"/>
          <w:szCs w:val="24"/>
        </w:rPr>
        <w:t>THE NATIONAL MINIMUM WAGE:</w:t>
      </w:r>
    </w:p>
    <w:p w:rsidR="00ED7C33" w:rsidRDefault="00ED7C33" w:rsidP="00ED7C33">
      <w:pPr>
        <w:jc w:val="center"/>
        <w:rPr>
          <w:rFonts w:cs="Arial"/>
          <w:b/>
          <w:sz w:val="24"/>
          <w:szCs w:val="24"/>
        </w:rPr>
      </w:pPr>
      <w:r w:rsidRPr="00ED7C33">
        <w:rPr>
          <w:rFonts w:cs="Arial"/>
          <w:b/>
          <w:sz w:val="24"/>
          <w:szCs w:val="24"/>
        </w:rPr>
        <w:t>A DISCUSSION DOCUMENT FOR THE PORTFOLIO COMMITTEE ON LABOUR</w:t>
      </w: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Pr="00ED7C33" w:rsidRDefault="004B3852" w:rsidP="00ED7C33">
      <w:pPr>
        <w:jc w:val="center"/>
        <w:rPr>
          <w:rFonts w:cs="Arial"/>
          <w:b/>
          <w:sz w:val="24"/>
          <w:szCs w:val="24"/>
        </w:rPr>
      </w:pPr>
      <w:r>
        <w:rPr>
          <w:rFonts w:cs="Arial"/>
          <w:b/>
          <w:sz w:val="24"/>
          <w:szCs w:val="24"/>
        </w:rPr>
        <w:t>September 2015</w:t>
      </w: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ED7C33">
      <w:pPr>
        <w:jc w:val="center"/>
        <w:rPr>
          <w:rFonts w:cs="Arial"/>
          <w:b/>
          <w:sz w:val="24"/>
          <w:szCs w:val="24"/>
        </w:rPr>
      </w:pPr>
      <w:r>
        <w:rPr>
          <w:rFonts w:cs="Arial"/>
          <w:b/>
          <w:sz w:val="24"/>
          <w:szCs w:val="24"/>
        </w:rPr>
        <w:lastRenderedPageBreak/>
        <w:t>TABLE OF CONTENTS</w:t>
      </w:r>
    </w:p>
    <w:p w:rsidR="00ED7C33" w:rsidRDefault="00ED7C33" w:rsidP="00A33604">
      <w:pPr>
        <w:jc w:val="both"/>
        <w:rPr>
          <w:rFonts w:cs="Arial"/>
          <w:b/>
          <w:sz w:val="24"/>
          <w:szCs w:val="24"/>
        </w:rPr>
      </w:pPr>
    </w:p>
    <w:p w:rsidR="007D0E81" w:rsidRDefault="007D0E81" w:rsidP="00A33604">
      <w:pPr>
        <w:jc w:val="both"/>
        <w:rPr>
          <w:rFonts w:cs="Arial"/>
          <w:b/>
          <w:sz w:val="24"/>
          <w:szCs w:val="24"/>
        </w:rPr>
      </w:pPr>
    </w:p>
    <w:p w:rsidR="00ED7C33" w:rsidRDefault="00ED7C33" w:rsidP="00A33604">
      <w:pPr>
        <w:jc w:val="both"/>
        <w:rPr>
          <w:rFonts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427"/>
      </w:tblGrid>
      <w:tr w:rsidR="00ED7C33" w:rsidTr="007D0E81">
        <w:tc>
          <w:tcPr>
            <w:tcW w:w="8075" w:type="dxa"/>
            <w:tcBorders>
              <w:right w:val="single" w:sz="4" w:space="0" w:color="auto"/>
            </w:tcBorders>
          </w:tcPr>
          <w:p w:rsidR="00ED7C33" w:rsidRDefault="00ED7C33" w:rsidP="00ED7C33">
            <w:pPr>
              <w:jc w:val="both"/>
              <w:rPr>
                <w:rFonts w:cs="Arial"/>
                <w:b/>
                <w:sz w:val="24"/>
                <w:szCs w:val="24"/>
              </w:rPr>
            </w:pPr>
          </w:p>
          <w:p w:rsidR="00ED7C33" w:rsidRPr="00ED7C33" w:rsidRDefault="00ED7C33" w:rsidP="00ED7C33">
            <w:pPr>
              <w:pStyle w:val="ListParagraph"/>
              <w:numPr>
                <w:ilvl w:val="0"/>
                <w:numId w:val="24"/>
              </w:numPr>
              <w:jc w:val="both"/>
              <w:rPr>
                <w:rFonts w:cs="Arial"/>
                <w:sz w:val="24"/>
                <w:szCs w:val="24"/>
              </w:rPr>
            </w:pPr>
            <w:r>
              <w:rPr>
                <w:rFonts w:cs="Arial"/>
                <w:sz w:val="24"/>
                <w:szCs w:val="24"/>
              </w:rPr>
              <w:t>Introduction</w:t>
            </w:r>
          </w:p>
          <w:p w:rsidR="00ED7C33" w:rsidRPr="00ED7C33" w:rsidRDefault="00ED7C33" w:rsidP="00A33604">
            <w:pPr>
              <w:jc w:val="both"/>
              <w:rPr>
                <w:rFonts w:cs="Arial"/>
                <w:sz w:val="24"/>
                <w:szCs w:val="24"/>
              </w:rPr>
            </w:pPr>
          </w:p>
          <w:p w:rsidR="00ED7C33" w:rsidRPr="00ED7C33" w:rsidRDefault="00ED7C33" w:rsidP="00ED7C33">
            <w:pPr>
              <w:pStyle w:val="ListParagraph"/>
              <w:numPr>
                <w:ilvl w:val="0"/>
                <w:numId w:val="24"/>
              </w:numPr>
              <w:jc w:val="both"/>
              <w:rPr>
                <w:rFonts w:cs="Arial"/>
                <w:sz w:val="24"/>
                <w:szCs w:val="24"/>
              </w:rPr>
            </w:pPr>
            <w:r w:rsidRPr="00ED7C33">
              <w:rPr>
                <w:rFonts w:cs="Arial"/>
                <w:sz w:val="24"/>
                <w:szCs w:val="24"/>
              </w:rPr>
              <w:t xml:space="preserve">Wage Regulations in </w:t>
            </w:r>
            <w:r>
              <w:rPr>
                <w:rFonts w:cs="Arial"/>
                <w:sz w:val="24"/>
                <w:szCs w:val="24"/>
              </w:rPr>
              <w:t xml:space="preserve">South Africa </w:t>
            </w:r>
          </w:p>
          <w:p w:rsidR="00ED7C33" w:rsidRPr="00907E36" w:rsidRDefault="00907E36" w:rsidP="00907E36">
            <w:pPr>
              <w:jc w:val="both"/>
              <w:rPr>
                <w:rFonts w:cs="Arial"/>
                <w:sz w:val="24"/>
                <w:szCs w:val="24"/>
              </w:rPr>
            </w:pPr>
            <w:r>
              <w:rPr>
                <w:rFonts w:cs="Arial"/>
                <w:sz w:val="24"/>
                <w:szCs w:val="24"/>
              </w:rPr>
              <w:t xml:space="preserve">2.1 Wage Regulations through </w:t>
            </w:r>
            <w:proofErr w:type="spellStart"/>
            <w:r>
              <w:rPr>
                <w:rFonts w:cs="Arial"/>
                <w:sz w:val="24"/>
                <w:szCs w:val="24"/>
              </w:rPr>
              <w:t>Sectoral</w:t>
            </w:r>
            <w:proofErr w:type="spellEnd"/>
            <w:r>
              <w:rPr>
                <w:rFonts w:cs="Arial"/>
                <w:sz w:val="24"/>
                <w:szCs w:val="24"/>
              </w:rPr>
              <w:t xml:space="preserve"> Determinations</w:t>
            </w:r>
          </w:p>
          <w:p w:rsidR="00ED7C33" w:rsidRPr="00ED7C33" w:rsidRDefault="00907E36" w:rsidP="00A33604">
            <w:pPr>
              <w:jc w:val="both"/>
              <w:rPr>
                <w:rFonts w:cs="Arial"/>
                <w:sz w:val="24"/>
                <w:szCs w:val="24"/>
              </w:rPr>
            </w:pPr>
            <w:r>
              <w:rPr>
                <w:rFonts w:cs="Arial"/>
                <w:sz w:val="24"/>
                <w:szCs w:val="24"/>
              </w:rPr>
              <w:t>2.2 Wage Regulations through Collective Bargaining</w:t>
            </w:r>
          </w:p>
          <w:p w:rsidR="00ED7C33" w:rsidRPr="00ED7C33" w:rsidRDefault="00ED7C33" w:rsidP="00A33604">
            <w:pPr>
              <w:jc w:val="both"/>
              <w:rPr>
                <w:rFonts w:cs="Arial"/>
                <w:sz w:val="24"/>
                <w:szCs w:val="24"/>
              </w:rPr>
            </w:pPr>
          </w:p>
          <w:p w:rsidR="00ED7C33" w:rsidRPr="00B8380A" w:rsidRDefault="00B8380A" w:rsidP="00B8380A">
            <w:pPr>
              <w:pStyle w:val="ListParagraph"/>
              <w:numPr>
                <w:ilvl w:val="0"/>
                <w:numId w:val="24"/>
              </w:numPr>
              <w:jc w:val="both"/>
              <w:rPr>
                <w:rFonts w:cs="Arial"/>
                <w:sz w:val="24"/>
                <w:szCs w:val="24"/>
              </w:rPr>
            </w:pPr>
            <w:r>
              <w:rPr>
                <w:rFonts w:cs="Arial"/>
                <w:sz w:val="24"/>
                <w:szCs w:val="24"/>
              </w:rPr>
              <w:t xml:space="preserve">International Experiences with the Minimum Wage </w:t>
            </w:r>
          </w:p>
          <w:p w:rsidR="00ED7C33" w:rsidRPr="00ED7C33" w:rsidRDefault="00B8380A" w:rsidP="00A33604">
            <w:pPr>
              <w:jc w:val="both"/>
              <w:rPr>
                <w:rFonts w:cs="Arial"/>
                <w:sz w:val="24"/>
                <w:szCs w:val="24"/>
              </w:rPr>
            </w:pPr>
            <w:r>
              <w:rPr>
                <w:rFonts w:cs="Arial"/>
                <w:sz w:val="24"/>
                <w:szCs w:val="24"/>
              </w:rPr>
              <w:t>3.1 The National Minimum Wage: The German Case</w:t>
            </w:r>
          </w:p>
          <w:p w:rsidR="00ED7C33" w:rsidRPr="00ED7C33" w:rsidRDefault="00F14D9C" w:rsidP="00A33604">
            <w:pPr>
              <w:jc w:val="both"/>
              <w:rPr>
                <w:rFonts w:cs="Arial"/>
                <w:sz w:val="24"/>
                <w:szCs w:val="24"/>
              </w:rPr>
            </w:pPr>
            <w:r>
              <w:rPr>
                <w:rFonts w:cs="Arial"/>
                <w:sz w:val="24"/>
                <w:szCs w:val="24"/>
              </w:rPr>
              <w:t>3.2 The Minimum Wages in Developing Countries</w:t>
            </w:r>
          </w:p>
          <w:p w:rsidR="00ED7C33" w:rsidRPr="00230B83" w:rsidRDefault="00ED7C33" w:rsidP="00A33604">
            <w:pPr>
              <w:jc w:val="both"/>
              <w:rPr>
                <w:rFonts w:cs="Arial"/>
                <w:sz w:val="24"/>
                <w:szCs w:val="24"/>
              </w:rPr>
            </w:pPr>
          </w:p>
          <w:p w:rsidR="004B3852" w:rsidRDefault="004B3852" w:rsidP="004B3852">
            <w:pPr>
              <w:pStyle w:val="ListParagraph"/>
              <w:numPr>
                <w:ilvl w:val="0"/>
                <w:numId w:val="24"/>
              </w:numPr>
              <w:rPr>
                <w:rFonts w:cs="Arial"/>
                <w:sz w:val="24"/>
                <w:szCs w:val="24"/>
              </w:rPr>
            </w:pPr>
            <w:r w:rsidRPr="004B3852">
              <w:rPr>
                <w:rFonts w:cs="Arial"/>
                <w:sz w:val="24"/>
                <w:szCs w:val="24"/>
              </w:rPr>
              <w:t>Impact of the Minimum Wage on Different Economic Sectors</w:t>
            </w:r>
          </w:p>
          <w:p w:rsidR="004B3852" w:rsidRPr="004B3852" w:rsidRDefault="004B3852" w:rsidP="004B3852">
            <w:pPr>
              <w:pStyle w:val="ListParagraph"/>
              <w:ind w:left="360"/>
              <w:rPr>
                <w:rFonts w:cs="Arial"/>
                <w:sz w:val="24"/>
                <w:szCs w:val="24"/>
              </w:rPr>
            </w:pPr>
          </w:p>
          <w:p w:rsidR="00230B83" w:rsidRPr="00230B83" w:rsidRDefault="00230B83" w:rsidP="00230B83">
            <w:pPr>
              <w:pStyle w:val="ListParagraph"/>
              <w:numPr>
                <w:ilvl w:val="0"/>
                <w:numId w:val="24"/>
              </w:numPr>
              <w:jc w:val="both"/>
              <w:rPr>
                <w:rFonts w:cs="Arial"/>
                <w:sz w:val="24"/>
                <w:szCs w:val="24"/>
              </w:rPr>
            </w:pPr>
            <w:r w:rsidRPr="00230B83">
              <w:rPr>
                <w:rFonts w:cs="Arial"/>
                <w:sz w:val="24"/>
                <w:szCs w:val="24"/>
              </w:rPr>
              <w:t xml:space="preserve">The </w:t>
            </w:r>
            <w:r>
              <w:rPr>
                <w:rFonts w:cs="Arial"/>
                <w:sz w:val="24"/>
                <w:szCs w:val="24"/>
              </w:rPr>
              <w:t>Parliamentary Discussion on the National Minimum Wage</w:t>
            </w:r>
          </w:p>
          <w:p w:rsidR="00230B83" w:rsidRDefault="00230B83" w:rsidP="00A33604">
            <w:pPr>
              <w:jc w:val="both"/>
              <w:rPr>
                <w:rFonts w:cs="Arial"/>
                <w:sz w:val="24"/>
                <w:szCs w:val="24"/>
              </w:rPr>
            </w:pPr>
          </w:p>
          <w:p w:rsidR="00B348DA" w:rsidRDefault="004B3852" w:rsidP="004B3852">
            <w:pPr>
              <w:pStyle w:val="ListParagraph"/>
              <w:numPr>
                <w:ilvl w:val="0"/>
                <w:numId w:val="24"/>
              </w:numPr>
              <w:jc w:val="both"/>
              <w:rPr>
                <w:rFonts w:cs="Arial"/>
                <w:sz w:val="24"/>
                <w:szCs w:val="24"/>
              </w:rPr>
            </w:pPr>
            <w:r>
              <w:rPr>
                <w:rFonts w:cs="Arial"/>
                <w:sz w:val="24"/>
                <w:szCs w:val="24"/>
              </w:rPr>
              <w:t>Conclusion</w:t>
            </w:r>
          </w:p>
          <w:p w:rsidR="004B3852" w:rsidRPr="004B3852" w:rsidRDefault="004B3852" w:rsidP="004B3852">
            <w:pPr>
              <w:pStyle w:val="ListParagraph"/>
              <w:rPr>
                <w:rFonts w:cs="Arial"/>
                <w:sz w:val="24"/>
                <w:szCs w:val="24"/>
              </w:rPr>
            </w:pPr>
          </w:p>
          <w:p w:rsidR="004B3852" w:rsidRPr="004B3852" w:rsidRDefault="004B3852" w:rsidP="004B3852">
            <w:pPr>
              <w:pStyle w:val="ListParagraph"/>
              <w:numPr>
                <w:ilvl w:val="0"/>
                <w:numId w:val="24"/>
              </w:numPr>
              <w:jc w:val="both"/>
              <w:rPr>
                <w:rFonts w:cs="Arial"/>
                <w:sz w:val="24"/>
                <w:szCs w:val="24"/>
              </w:rPr>
            </w:pPr>
            <w:r>
              <w:rPr>
                <w:rFonts w:cs="Arial"/>
                <w:sz w:val="24"/>
                <w:szCs w:val="24"/>
              </w:rPr>
              <w:t>References</w:t>
            </w:r>
          </w:p>
          <w:p w:rsidR="00230B83" w:rsidRDefault="00230B83" w:rsidP="00A33604">
            <w:pPr>
              <w:jc w:val="both"/>
              <w:rPr>
                <w:rFonts w:cs="Arial"/>
                <w:b/>
                <w:sz w:val="24"/>
                <w:szCs w:val="24"/>
              </w:rPr>
            </w:pPr>
          </w:p>
        </w:tc>
        <w:tc>
          <w:tcPr>
            <w:tcW w:w="1427" w:type="dxa"/>
            <w:tcBorders>
              <w:left w:val="single" w:sz="4" w:space="0" w:color="auto"/>
              <w:right w:val="single" w:sz="4" w:space="0" w:color="auto"/>
            </w:tcBorders>
          </w:tcPr>
          <w:p w:rsidR="00ED7C33" w:rsidRDefault="00ED7C33" w:rsidP="004B3852">
            <w:pPr>
              <w:jc w:val="center"/>
              <w:rPr>
                <w:rFonts w:cs="Arial"/>
                <w:b/>
                <w:sz w:val="24"/>
                <w:szCs w:val="24"/>
              </w:rPr>
            </w:pPr>
          </w:p>
          <w:p w:rsidR="004B3852" w:rsidRPr="004B3852" w:rsidRDefault="004B3852" w:rsidP="007D0E81">
            <w:pPr>
              <w:jc w:val="center"/>
              <w:rPr>
                <w:rFonts w:cs="Arial"/>
                <w:sz w:val="24"/>
                <w:szCs w:val="24"/>
              </w:rPr>
            </w:pPr>
            <w:r w:rsidRPr="004B3852">
              <w:rPr>
                <w:rFonts w:cs="Arial"/>
                <w:sz w:val="24"/>
                <w:szCs w:val="24"/>
              </w:rPr>
              <w:t>3</w:t>
            </w:r>
          </w:p>
          <w:p w:rsidR="004B3852" w:rsidRPr="004B3852" w:rsidRDefault="004B3852" w:rsidP="007D0E81">
            <w:pPr>
              <w:jc w:val="center"/>
              <w:rPr>
                <w:rFonts w:cs="Arial"/>
                <w:sz w:val="24"/>
                <w:szCs w:val="24"/>
              </w:rPr>
            </w:pPr>
          </w:p>
          <w:p w:rsidR="004B3852" w:rsidRPr="004B3852" w:rsidRDefault="004B3852" w:rsidP="007D0E81">
            <w:pPr>
              <w:jc w:val="center"/>
              <w:rPr>
                <w:rFonts w:cs="Arial"/>
                <w:sz w:val="24"/>
                <w:szCs w:val="24"/>
              </w:rPr>
            </w:pPr>
            <w:r w:rsidRPr="004B3852">
              <w:rPr>
                <w:rFonts w:cs="Arial"/>
                <w:sz w:val="24"/>
                <w:szCs w:val="24"/>
              </w:rPr>
              <w:t>6</w:t>
            </w:r>
          </w:p>
          <w:p w:rsidR="004B3852" w:rsidRDefault="004B3852" w:rsidP="007D0E81">
            <w:pPr>
              <w:jc w:val="center"/>
              <w:rPr>
                <w:rFonts w:cs="Arial"/>
                <w:sz w:val="24"/>
                <w:szCs w:val="24"/>
              </w:rPr>
            </w:pPr>
            <w:r w:rsidRPr="004B3852">
              <w:rPr>
                <w:rFonts w:cs="Arial"/>
                <w:sz w:val="24"/>
                <w:szCs w:val="24"/>
              </w:rPr>
              <w:t>6</w:t>
            </w:r>
          </w:p>
          <w:p w:rsidR="004B3852" w:rsidRDefault="004B3852" w:rsidP="007D0E81">
            <w:pPr>
              <w:jc w:val="center"/>
              <w:rPr>
                <w:rFonts w:cs="Arial"/>
                <w:sz w:val="24"/>
                <w:szCs w:val="24"/>
              </w:rPr>
            </w:pPr>
            <w:r>
              <w:rPr>
                <w:rFonts w:cs="Arial"/>
                <w:sz w:val="24"/>
                <w:szCs w:val="24"/>
              </w:rPr>
              <w:t>8</w:t>
            </w:r>
          </w:p>
          <w:p w:rsidR="000C525F" w:rsidRDefault="000C525F" w:rsidP="007D0E81">
            <w:pPr>
              <w:jc w:val="center"/>
              <w:rPr>
                <w:rFonts w:cs="Arial"/>
                <w:sz w:val="24"/>
                <w:szCs w:val="24"/>
              </w:rPr>
            </w:pPr>
          </w:p>
          <w:p w:rsidR="000C525F" w:rsidRDefault="000C525F" w:rsidP="007D0E81">
            <w:pPr>
              <w:jc w:val="center"/>
              <w:rPr>
                <w:rFonts w:cs="Arial"/>
                <w:sz w:val="24"/>
                <w:szCs w:val="24"/>
              </w:rPr>
            </w:pPr>
            <w:r>
              <w:rPr>
                <w:rFonts w:cs="Arial"/>
                <w:sz w:val="24"/>
                <w:szCs w:val="24"/>
              </w:rPr>
              <w:t>11</w:t>
            </w:r>
          </w:p>
          <w:p w:rsidR="000C525F" w:rsidRDefault="000C525F" w:rsidP="007D0E81">
            <w:pPr>
              <w:jc w:val="center"/>
              <w:rPr>
                <w:rFonts w:cs="Arial"/>
                <w:sz w:val="24"/>
                <w:szCs w:val="24"/>
              </w:rPr>
            </w:pPr>
            <w:r>
              <w:rPr>
                <w:rFonts w:cs="Arial"/>
                <w:sz w:val="24"/>
                <w:szCs w:val="24"/>
              </w:rPr>
              <w:t>14</w:t>
            </w:r>
          </w:p>
          <w:p w:rsidR="000C525F" w:rsidRDefault="000C525F" w:rsidP="007D0E81">
            <w:pPr>
              <w:jc w:val="center"/>
              <w:rPr>
                <w:rFonts w:cs="Arial"/>
                <w:sz w:val="24"/>
                <w:szCs w:val="24"/>
              </w:rPr>
            </w:pPr>
            <w:r>
              <w:rPr>
                <w:rFonts w:cs="Arial"/>
                <w:sz w:val="24"/>
                <w:szCs w:val="24"/>
              </w:rPr>
              <w:t>16</w:t>
            </w:r>
          </w:p>
          <w:p w:rsidR="000C525F" w:rsidRDefault="000C525F" w:rsidP="007D0E81">
            <w:pPr>
              <w:jc w:val="center"/>
              <w:rPr>
                <w:rFonts w:cs="Arial"/>
                <w:sz w:val="24"/>
                <w:szCs w:val="24"/>
              </w:rPr>
            </w:pPr>
          </w:p>
          <w:p w:rsidR="000C525F" w:rsidRDefault="000C525F" w:rsidP="007D0E81">
            <w:pPr>
              <w:jc w:val="center"/>
              <w:rPr>
                <w:rFonts w:cs="Arial"/>
                <w:sz w:val="24"/>
                <w:szCs w:val="24"/>
              </w:rPr>
            </w:pPr>
            <w:r>
              <w:rPr>
                <w:rFonts w:cs="Arial"/>
                <w:sz w:val="24"/>
                <w:szCs w:val="24"/>
              </w:rPr>
              <w:t>16</w:t>
            </w:r>
          </w:p>
          <w:p w:rsidR="000C525F" w:rsidRDefault="000C525F" w:rsidP="007D0E81">
            <w:pPr>
              <w:jc w:val="center"/>
              <w:rPr>
                <w:rFonts w:cs="Arial"/>
                <w:sz w:val="24"/>
                <w:szCs w:val="24"/>
              </w:rPr>
            </w:pPr>
          </w:p>
          <w:p w:rsidR="000C525F" w:rsidRDefault="000C525F" w:rsidP="007D0E81">
            <w:pPr>
              <w:jc w:val="center"/>
              <w:rPr>
                <w:rFonts w:cs="Arial"/>
                <w:sz w:val="24"/>
                <w:szCs w:val="24"/>
              </w:rPr>
            </w:pPr>
            <w:r>
              <w:rPr>
                <w:rFonts w:cs="Arial"/>
                <w:sz w:val="24"/>
                <w:szCs w:val="24"/>
              </w:rPr>
              <w:t>17</w:t>
            </w:r>
          </w:p>
          <w:p w:rsidR="000C525F" w:rsidRDefault="000C525F" w:rsidP="007D0E81">
            <w:pPr>
              <w:jc w:val="center"/>
              <w:rPr>
                <w:rFonts w:cs="Arial"/>
                <w:sz w:val="24"/>
                <w:szCs w:val="24"/>
              </w:rPr>
            </w:pPr>
          </w:p>
          <w:p w:rsidR="000C525F" w:rsidRDefault="000C525F" w:rsidP="007D0E81">
            <w:pPr>
              <w:jc w:val="center"/>
              <w:rPr>
                <w:rFonts w:cs="Arial"/>
                <w:sz w:val="24"/>
                <w:szCs w:val="24"/>
              </w:rPr>
            </w:pPr>
            <w:r>
              <w:rPr>
                <w:rFonts w:cs="Arial"/>
                <w:sz w:val="24"/>
                <w:szCs w:val="24"/>
              </w:rPr>
              <w:t>20</w:t>
            </w:r>
          </w:p>
          <w:p w:rsidR="000C525F" w:rsidRDefault="000C525F" w:rsidP="007D0E81">
            <w:pPr>
              <w:jc w:val="center"/>
              <w:rPr>
                <w:rFonts w:cs="Arial"/>
                <w:sz w:val="24"/>
                <w:szCs w:val="24"/>
              </w:rPr>
            </w:pPr>
          </w:p>
          <w:p w:rsidR="000C525F" w:rsidRDefault="000C525F" w:rsidP="007D0E81">
            <w:pPr>
              <w:jc w:val="center"/>
              <w:rPr>
                <w:rFonts w:cs="Arial"/>
                <w:b/>
                <w:sz w:val="24"/>
                <w:szCs w:val="24"/>
              </w:rPr>
            </w:pPr>
            <w:r>
              <w:rPr>
                <w:rFonts w:cs="Arial"/>
                <w:sz w:val="24"/>
                <w:szCs w:val="24"/>
              </w:rPr>
              <w:t>24</w:t>
            </w:r>
          </w:p>
        </w:tc>
      </w:tr>
    </w:tbl>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3F596C" w:rsidP="004B3852">
      <w:pPr>
        <w:jc w:val="center"/>
        <w:rPr>
          <w:rFonts w:cs="Arial"/>
          <w:b/>
          <w:sz w:val="24"/>
          <w:szCs w:val="24"/>
        </w:rPr>
      </w:pPr>
      <w:bookmarkStart w:id="0" w:name="_GoBack"/>
      <w:bookmarkEnd w:id="0"/>
      <w:r w:rsidRPr="00A33604">
        <w:rPr>
          <w:rFonts w:cs="Arial"/>
          <w:b/>
          <w:sz w:val="24"/>
          <w:szCs w:val="24"/>
        </w:rPr>
        <w:lastRenderedPageBreak/>
        <w:t>THE NATIONAL MINIMUM WAGE</w:t>
      </w:r>
      <w:r w:rsidR="00ED7C33">
        <w:rPr>
          <w:rFonts w:cs="Arial"/>
          <w:b/>
          <w:sz w:val="24"/>
          <w:szCs w:val="24"/>
        </w:rPr>
        <w:t>:</w:t>
      </w:r>
    </w:p>
    <w:p w:rsidR="00286D61" w:rsidRPr="00A33604" w:rsidRDefault="00ED7C33" w:rsidP="004B3852">
      <w:pPr>
        <w:jc w:val="center"/>
        <w:rPr>
          <w:rFonts w:cs="Arial"/>
          <w:b/>
          <w:sz w:val="24"/>
          <w:szCs w:val="24"/>
        </w:rPr>
      </w:pPr>
      <w:r>
        <w:rPr>
          <w:rFonts w:cs="Arial"/>
          <w:b/>
          <w:sz w:val="24"/>
          <w:szCs w:val="24"/>
        </w:rPr>
        <w:t>A DISCUSSION DOCUMENT FOR THE PORTFOLIO COMMITTEE ON LABOUR</w:t>
      </w:r>
    </w:p>
    <w:p w:rsidR="00286D61" w:rsidRPr="00A33604" w:rsidRDefault="00286D61" w:rsidP="00A33604">
      <w:pPr>
        <w:jc w:val="both"/>
        <w:rPr>
          <w:rFonts w:cs="Arial"/>
          <w:b/>
          <w:sz w:val="24"/>
          <w:szCs w:val="24"/>
        </w:rPr>
      </w:pPr>
    </w:p>
    <w:p w:rsidR="00286D61" w:rsidRPr="00A33604" w:rsidRDefault="001D7805" w:rsidP="00A33604">
      <w:pPr>
        <w:spacing w:after="160"/>
        <w:jc w:val="both"/>
        <w:rPr>
          <w:rFonts w:eastAsia="Calibri" w:cs="Arial"/>
          <w:b/>
          <w:color w:val="auto"/>
          <w:spacing w:val="0"/>
          <w:sz w:val="22"/>
          <w:szCs w:val="22"/>
          <w:lang w:val="en-ZA" w:eastAsia="en-US"/>
        </w:rPr>
      </w:pPr>
      <w:r w:rsidRPr="00A33604">
        <w:rPr>
          <w:rFonts w:eastAsia="Calibri" w:cs="Arial"/>
          <w:b/>
          <w:color w:val="auto"/>
          <w:spacing w:val="0"/>
          <w:sz w:val="22"/>
          <w:szCs w:val="22"/>
          <w:lang w:val="en-ZA" w:eastAsia="en-US"/>
        </w:rPr>
        <w:t>1. INTRODUCTION</w:t>
      </w:r>
    </w:p>
    <w:p w:rsidR="00286D61" w:rsidRPr="00A33604" w:rsidRDefault="00286D61" w:rsidP="00A33604">
      <w:pPr>
        <w:spacing w:after="160"/>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 xml:space="preserve">President Jacob </w:t>
      </w:r>
      <w:proofErr w:type="spellStart"/>
      <w:r w:rsidRPr="00A33604">
        <w:rPr>
          <w:rFonts w:eastAsia="Calibri" w:cs="Arial"/>
          <w:color w:val="auto"/>
          <w:spacing w:val="0"/>
          <w:sz w:val="22"/>
          <w:szCs w:val="22"/>
          <w:lang w:val="en-ZA" w:eastAsia="en-US"/>
        </w:rPr>
        <w:t>Zuma</w:t>
      </w:r>
      <w:proofErr w:type="spellEnd"/>
      <w:r w:rsidRPr="00A33604">
        <w:rPr>
          <w:rFonts w:eastAsia="Calibri" w:cs="Arial"/>
          <w:color w:val="auto"/>
          <w:spacing w:val="0"/>
          <w:sz w:val="22"/>
          <w:szCs w:val="22"/>
          <w:lang w:val="en-ZA" w:eastAsia="en-US"/>
        </w:rPr>
        <w:t>, in his State of the Nation Address of 17 June 2014</w:t>
      </w:r>
      <w:r w:rsidR="00D733D7">
        <w:rPr>
          <w:rStyle w:val="FootnoteReference"/>
          <w:rFonts w:eastAsia="Calibri" w:cs="Arial"/>
          <w:color w:val="auto"/>
          <w:spacing w:val="0"/>
          <w:sz w:val="22"/>
          <w:szCs w:val="22"/>
          <w:lang w:val="en-ZA" w:eastAsia="en-US"/>
        </w:rPr>
        <w:footnoteReference w:id="1"/>
      </w:r>
      <w:r w:rsidRPr="00A33604">
        <w:rPr>
          <w:rFonts w:eastAsia="Calibri" w:cs="Arial"/>
          <w:color w:val="auto"/>
          <w:spacing w:val="0"/>
          <w:sz w:val="22"/>
          <w:szCs w:val="22"/>
          <w:lang w:val="en-ZA" w:eastAsia="en-US"/>
        </w:rPr>
        <w:t xml:space="preserve">, announced that: Deputy President Cyril </w:t>
      </w:r>
      <w:proofErr w:type="spellStart"/>
      <w:r w:rsidRPr="00A33604">
        <w:rPr>
          <w:rFonts w:eastAsia="Calibri" w:cs="Arial"/>
          <w:color w:val="auto"/>
          <w:spacing w:val="0"/>
          <w:sz w:val="22"/>
          <w:szCs w:val="22"/>
          <w:lang w:val="en-ZA" w:eastAsia="en-US"/>
        </w:rPr>
        <w:t>Ramaphosa</w:t>
      </w:r>
      <w:proofErr w:type="spellEnd"/>
      <w:r w:rsidRPr="00A33604">
        <w:rPr>
          <w:rFonts w:eastAsia="Calibri" w:cs="Arial"/>
          <w:color w:val="auto"/>
          <w:spacing w:val="0"/>
          <w:sz w:val="22"/>
          <w:szCs w:val="22"/>
          <w:lang w:val="en-ZA" w:eastAsia="en-US"/>
        </w:rPr>
        <w:t xml:space="preserve"> would convene a social partner dialogue, under the ambit of N</w:t>
      </w:r>
      <w:r w:rsidR="00D5780F">
        <w:rPr>
          <w:rFonts w:eastAsia="Calibri" w:cs="Arial"/>
          <w:color w:val="auto"/>
          <w:spacing w:val="0"/>
          <w:sz w:val="22"/>
          <w:szCs w:val="22"/>
          <w:lang w:val="en-ZA" w:eastAsia="en-US"/>
        </w:rPr>
        <w:t>ational Economic Development and Labour Council (NEDLAC)</w:t>
      </w:r>
      <w:r w:rsidR="00A175E7">
        <w:rPr>
          <w:rFonts w:eastAsia="Calibri" w:cs="Arial"/>
          <w:color w:val="auto"/>
          <w:spacing w:val="0"/>
          <w:sz w:val="22"/>
          <w:szCs w:val="22"/>
          <w:lang w:val="en-ZA" w:eastAsia="en-US"/>
        </w:rPr>
        <w:t xml:space="preserve">, on wage inequality and labour </w:t>
      </w:r>
      <w:r w:rsidRPr="00A33604">
        <w:rPr>
          <w:rFonts w:eastAsia="Calibri" w:cs="Arial"/>
          <w:color w:val="auto"/>
          <w:spacing w:val="0"/>
          <w:sz w:val="22"/>
          <w:szCs w:val="22"/>
          <w:lang w:val="en-ZA" w:eastAsia="en-US"/>
        </w:rPr>
        <w:t xml:space="preserve">relations. The </w:t>
      </w:r>
      <w:r w:rsidR="00D5780F" w:rsidRPr="00A33604">
        <w:rPr>
          <w:rFonts w:eastAsia="Calibri" w:cs="Arial"/>
          <w:color w:val="auto"/>
          <w:spacing w:val="0"/>
          <w:sz w:val="22"/>
          <w:szCs w:val="22"/>
          <w:lang w:val="en-ZA" w:eastAsia="en-US"/>
        </w:rPr>
        <w:t>NEDLAC</w:t>
      </w:r>
      <w:r w:rsidRPr="00A33604">
        <w:rPr>
          <w:rFonts w:eastAsia="Calibri" w:cs="Arial"/>
          <w:color w:val="auto"/>
          <w:spacing w:val="0"/>
          <w:sz w:val="22"/>
          <w:szCs w:val="22"/>
          <w:lang w:val="en-ZA" w:eastAsia="en-US"/>
        </w:rPr>
        <w:t xml:space="preserve"> engagement would specifically focus on the possibility of introducing a national minimum wage in order to reduce income inequality and the state of the labour relations environment. At the </w:t>
      </w:r>
      <w:r w:rsidR="00D5780F" w:rsidRPr="00A33604">
        <w:rPr>
          <w:rFonts w:eastAsia="Calibri" w:cs="Arial"/>
          <w:color w:val="auto"/>
          <w:spacing w:val="0"/>
          <w:sz w:val="22"/>
          <w:szCs w:val="22"/>
          <w:lang w:val="en-ZA" w:eastAsia="en-US"/>
        </w:rPr>
        <w:t>NEDLAC</w:t>
      </w:r>
      <w:r w:rsidRPr="00A33604">
        <w:rPr>
          <w:rFonts w:eastAsia="Calibri" w:cs="Arial"/>
          <w:color w:val="auto"/>
          <w:spacing w:val="0"/>
          <w:sz w:val="22"/>
          <w:szCs w:val="22"/>
          <w:lang w:val="en-ZA" w:eastAsia="en-US"/>
        </w:rPr>
        <w:t xml:space="preserve"> Summit of 5 September 2014, the Deputy President announced the convening of a Labour Relations Indaba to initiate the </w:t>
      </w:r>
      <w:r w:rsidR="00D5780F" w:rsidRPr="00A33604">
        <w:rPr>
          <w:rFonts w:eastAsia="Calibri" w:cs="Arial"/>
          <w:color w:val="auto"/>
          <w:spacing w:val="0"/>
          <w:sz w:val="22"/>
          <w:szCs w:val="22"/>
          <w:lang w:val="en-ZA" w:eastAsia="en-US"/>
        </w:rPr>
        <w:t>NEDLAC</w:t>
      </w:r>
      <w:r w:rsidRPr="00A33604">
        <w:rPr>
          <w:rFonts w:eastAsia="Calibri" w:cs="Arial"/>
          <w:color w:val="auto"/>
          <w:spacing w:val="0"/>
          <w:sz w:val="22"/>
          <w:szCs w:val="22"/>
          <w:lang w:val="en-ZA" w:eastAsia="en-US"/>
        </w:rPr>
        <w:t xml:space="preserve"> engagement process. Key components of the </w:t>
      </w:r>
      <w:r w:rsidR="00D5780F" w:rsidRPr="00A33604">
        <w:rPr>
          <w:rFonts w:eastAsia="Calibri" w:cs="Arial"/>
          <w:color w:val="auto"/>
          <w:spacing w:val="0"/>
          <w:sz w:val="22"/>
          <w:szCs w:val="22"/>
          <w:lang w:val="en-ZA" w:eastAsia="en-US"/>
        </w:rPr>
        <w:t xml:space="preserve">NEDLAC </w:t>
      </w:r>
      <w:r w:rsidRPr="00A33604">
        <w:rPr>
          <w:rFonts w:eastAsia="Calibri" w:cs="Arial"/>
          <w:color w:val="auto"/>
          <w:spacing w:val="0"/>
          <w:sz w:val="22"/>
          <w:szCs w:val="22"/>
          <w:lang w:val="en-ZA" w:eastAsia="en-US"/>
        </w:rPr>
        <w:t>engagement process has included:</w:t>
      </w:r>
    </w:p>
    <w:p w:rsidR="00286D61" w:rsidRPr="00A33604" w:rsidRDefault="00286D61" w:rsidP="00A33604">
      <w:pPr>
        <w:numPr>
          <w:ilvl w:val="0"/>
          <w:numId w:val="12"/>
        </w:numPr>
        <w:spacing w:after="160"/>
        <w:contextualSpacing/>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 xml:space="preserve">Convening of the </w:t>
      </w:r>
      <w:r w:rsidR="00D5780F" w:rsidRPr="00A33604">
        <w:rPr>
          <w:rFonts w:eastAsia="Calibri" w:cs="Arial"/>
          <w:color w:val="auto"/>
          <w:spacing w:val="0"/>
          <w:sz w:val="22"/>
          <w:szCs w:val="22"/>
          <w:lang w:val="en-ZA" w:eastAsia="en-US"/>
        </w:rPr>
        <w:t>NEDLAC</w:t>
      </w:r>
      <w:r w:rsidRPr="00A33604">
        <w:rPr>
          <w:rFonts w:eastAsia="Calibri" w:cs="Arial"/>
          <w:color w:val="auto"/>
          <w:spacing w:val="0"/>
          <w:sz w:val="22"/>
          <w:szCs w:val="22"/>
          <w:lang w:val="en-ZA" w:eastAsia="en-US"/>
        </w:rPr>
        <w:t xml:space="preserve"> Labour Relations Indaba</w:t>
      </w:r>
    </w:p>
    <w:p w:rsidR="00286D61" w:rsidRPr="00A33604" w:rsidRDefault="00286D61" w:rsidP="00A33604">
      <w:pPr>
        <w:numPr>
          <w:ilvl w:val="0"/>
          <w:numId w:val="12"/>
        </w:numPr>
        <w:spacing w:after="160"/>
        <w:contextualSpacing/>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 xml:space="preserve">Signing of the </w:t>
      </w:r>
      <w:r w:rsidR="00D5780F" w:rsidRPr="00A33604">
        <w:rPr>
          <w:rFonts w:eastAsia="Calibri" w:cs="Arial"/>
          <w:color w:val="auto"/>
          <w:spacing w:val="0"/>
          <w:sz w:val="22"/>
          <w:szCs w:val="22"/>
          <w:lang w:val="en-ZA" w:eastAsia="en-US"/>
        </w:rPr>
        <w:t>NEDLAC</w:t>
      </w:r>
      <w:r w:rsidRPr="00A33604">
        <w:rPr>
          <w:rFonts w:eastAsia="Calibri" w:cs="Arial"/>
          <w:color w:val="auto"/>
          <w:spacing w:val="0"/>
          <w:sz w:val="22"/>
          <w:szCs w:val="22"/>
          <w:lang w:val="en-ZA" w:eastAsia="en-US"/>
        </w:rPr>
        <w:t xml:space="preserve"> Ekurhuleni Declaration</w:t>
      </w:r>
    </w:p>
    <w:p w:rsidR="00286D61" w:rsidRPr="00A33604" w:rsidRDefault="00286D61" w:rsidP="00A33604">
      <w:pPr>
        <w:numPr>
          <w:ilvl w:val="0"/>
          <w:numId w:val="12"/>
        </w:numPr>
        <w:spacing w:after="160"/>
        <w:contextualSpacing/>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Establishment of the Committee of principles</w:t>
      </w:r>
    </w:p>
    <w:p w:rsidR="00286D61" w:rsidRPr="00A33604" w:rsidRDefault="00286D61" w:rsidP="00A33604">
      <w:pPr>
        <w:numPr>
          <w:ilvl w:val="0"/>
          <w:numId w:val="12"/>
        </w:numPr>
        <w:spacing w:after="160"/>
        <w:contextualSpacing/>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Convening of the technical task teams</w:t>
      </w:r>
    </w:p>
    <w:p w:rsidR="00286D61" w:rsidRPr="00A33604" w:rsidRDefault="00286D61" w:rsidP="00A33604">
      <w:pPr>
        <w:numPr>
          <w:ilvl w:val="1"/>
          <w:numId w:val="12"/>
        </w:numPr>
        <w:spacing w:after="160"/>
        <w:contextualSpacing/>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Wage inequality technical task team</w:t>
      </w:r>
    </w:p>
    <w:p w:rsidR="00286D61" w:rsidRPr="00A33604" w:rsidRDefault="00286D61" w:rsidP="00A33604">
      <w:pPr>
        <w:numPr>
          <w:ilvl w:val="1"/>
          <w:numId w:val="12"/>
        </w:numPr>
        <w:spacing w:after="160"/>
        <w:contextualSpacing/>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Labour Relations Technical Task Team</w:t>
      </w:r>
    </w:p>
    <w:p w:rsidR="00286D61" w:rsidRPr="00A33604" w:rsidRDefault="00286D61" w:rsidP="00A33604">
      <w:pPr>
        <w:numPr>
          <w:ilvl w:val="0"/>
          <w:numId w:val="12"/>
        </w:numPr>
        <w:spacing w:after="160"/>
        <w:contextualSpacing/>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Engagement by the technical task teams</w:t>
      </w:r>
    </w:p>
    <w:p w:rsidR="00CF67D6" w:rsidRPr="00A33604" w:rsidRDefault="00CF67D6" w:rsidP="00A33604">
      <w:pPr>
        <w:spacing w:after="160"/>
        <w:contextualSpacing/>
        <w:jc w:val="both"/>
        <w:rPr>
          <w:rFonts w:eastAsia="Calibri" w:cs="Arial"/>
          <w:color w:val="auto"/>
          <w:spacing w:val="0"/>
          <w:sz w:val="22"/>
          <w:szCs w:val="22"/>
          <w:lang w:val="en-ZA" w:eastAsia="en-US"/>
        </w:rPr>
      </w:pPr>
    </w:p>
    <w:p w:rsidR="00286D61" w:rsidRPr="00A33604" w:rsidRDefault="00286D61" w:rsidP="00A33604">
      <w:pPr>
        <w:spacing w:after="160"/>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The importance of minimum wages as an instrument of social protection was highlighted in the I</w:t>
      </w:r>
      <w:r w:rsidR="00D5780F">
        <w:rPr>
          <w:rFonts w:eastAsia="Calibri" w:cs="Arial"/>
          <w:color w:val="auto"/>
          <w:spacing w:val="0"/>
          <w:sz w:val="22"/>
          <w:szCs w:val="22"/>
          <w:lang w:val="en-ZA" w:eastAsia="en-US"/>
        </w:rPr>
        <w:t xml:space="preserve">nternational </w:t>
      </w:r>
      <w:r w:rsidRPr="00A33604">
        <w:rPr>
          <w:rFonts w:eastAsia="Calibri" w:cs="Arial"/>
          <w:color w:val="auto"/>
          <w:spacing w:val="0"/>
          <w:sz w:val="22"/>
          <w:szCs w:val="22"/>
          <w:lang w:val="en-ZA" w:eastAsia="en-US"/>
        </w:rPr>
        <w:t>L</w:t>
      </w:r>
      <w:r w:rsidR="00D5780F">
        <w:rPr>
          <w:rFonts w:eastAsia="Calibri" w:cs="Arial"/>
          <w:color w:val="auto"/>
          <w:spacing w:val="0"/>
          <w:sz w:val="22"/>
          <w:szCs w:val="22"/>
          <w:lang w:val="en-ZA" w:eastAsia="en-US"/>
        </w:rPr>
        <w:t xml:space="preserve">abour </w:t>
      </w:r>
      <w:r w:rsidRPr="00A33604">
        <w:rPr>
          <w:rFonts w:eastAsia="Calibri" w:cs="Arial"/>
          <w:color w:val="auto"/>
          <w:spacing w:val="0"/>
          <w:sz w:val="22"/>
          <w:szCs w:val="22"/>
          <w:lang w:val="en-ZA" w:eastAsia="en-US"/>
        </w:rPr>
        <w:t>O</w:t>
      </w:r>
      <w:r w:rsidR="00D5780F">
        <w:rPr>
          <w:rFonts w:eastAsia="Calibri" w:cs="Arial"/>
          <w:color w:val="auto"/>
          <w:spacing w:val="0"/>
          <w:sz w:val="22"/>
          <w:szCs w:val="22"/>
          <w:lang w:val="en-ZA" w:eastAsia="en-US"/>
        </w:rPr>
        <w:t xml:space="preserve">rganisation (ILO) </w:t>
      </w:r>
      <w:r w:rsidRPr="00A33604">
        <w:rPr>
          <w:rFonts w:eastAsia="Calibri" w:cs="Arial"/>
          <w:color w:val="auto"/>
          <w:spacing w:val="0"/>
          <w:sz w:val="22"/>
          <w:szCs w:val="22"/>
          <w:lang w:val="en-ZA" w:eastAsia="en-US"/>
        </w:rPr>
        <w:t>Constitution, adopted in 1919. The international community‘s recognition of the important social role of minimum wages was reiterated in the ILO Declaration of Philadelphia in 1944, the ILO Declaration on Social J</w:t>
      </w:r>
      <w:r w:rsidR="00A175E7">
        <w:rPr>
          <w:rFonts w:eastAsia="Calibri" w:cs="Arial"/>
          <w:color w:val="auto"/>
          <w:spacing w:val="0"/>
          <w:sz w:val="22"/>
          <w:szCs w:val="22"/>
          <w:lang w:val="en-ZA" w:eastAsia="en-US"/>
        </w:rPr>
        <w:t xml:space="preserve">ustice for a Fair Globalization </w:t>
      </w:r>
      <w:r w:rsidRPr="00A33604">
        <w:rPr>
          <w:rFonts w:eastAsia="Calibri" w:cs="Arial"/>
          <w:color w:val="auto"/>
          <w:spacing w:val="0"/>
          <w:sz w:val="22"/>
          <w:szCs w:val="22"/>
          <w:lang w:val="en-ZA" w:eastAsia="en-US"/>
        </w:rPr>
        <w:t>in 2008, and the Global Jobs Pact adopted at the ILO in June 2009. The ILO defines minimum wages as:</w:t>
      </w:r>
    </w:p>
    <w:p w:rsidR="00286D61" w:rsidRPr="00A33604" w:rsidRDefault="00286D61" w:rsidP="00A33604">
      <w:pPr>
        <w:spacing w:after="160"/>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“The minimum sum payable to a worker for work performed or services rendered, within a given period, whether calculated on the basis of time or output, which may not be reduced either by individual or collective agreement, which is guaranteed by law and which may be fixed in such a way as to cover the minimum needs of the worker and his or her family, in the light of national economic and social conditions.”</w:t>
      </w:r>
    </w:p>
    <w:p w:rsidR="00286D61" w:rsidRPr="00A33604" w:rsidRDefault="00286D61" w:rsidP="00A33604">
      <w:pPr>
        <w:spacing w:after="160"/>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While minimum wages are nearly universal, there remain large differences across countries in their design, coverage, levels and implementation. These differences reflect national preferences. The rationale for the implementation of a national minimum wage varies across countries and include amongst the following reasons:</w:t>
      </w:r>
    </w:p>
    <w:p w:rsidR="00286D61" w:rsidRPr="00A33604" w:rsidRDefault="00286D61" w:rsidP="00A33604">
      <w:pPr>
        <w:numPr>
          <w:ilvl w:val="0"/>
          <w:numId w:val="11"/>
        </w:numPr>
        <w:spacing w:after="160"/>
        <w:contextualSpacing/>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Protecting the most vulnerable</w:t>
      </w:r>
    </w:p>
    <w:p w:rsidR="00286D61" w:rsidRPr="00A33604" w:rsidRDefault="00286D61" w:rsidP="00A33604">
      <w:pPr>
        <w:numPr>
          <w:ilvl w:val="0"/>
          <w:numId w:val="11"/>
        </w:numPr>
        <w:spacing w:after="160"/>
        <w:contextualSpacing/>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Poverty Reduction</w:t>
      </w:r>
    </w:p>
    <w:p w:rsidR="00286D61" w:rsidRPr="00A33604" w:rsidRDefault="00286D61" w:rsidP="00A33604">
      <w:pPr>
        <w:numPr>
          <w:ilvl w:val="0"/>
          <w:numId w:val="11"/>
        </w:numPr>
        <w:spacing w:after="160"/>
        <w:contextualSpacing/>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Ensuring fair wages across the economy</w:t>
      </w:r>
    </w:p>
    <w:p w:rsidR="00286D61" w:rsidRPr="00A33604" w:rsidRDefault="00286D61" w:rsidP="00A33604">
      <w:pPr>
        <w:numPr>
          <w:ilvl w:val="0"/>
          <w:numId w:val="11"/>
        </w:numPr>
        <w:spacing w:after="160"/>
        <w:contextualSpacing/>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lastRenderedPageBreak/>
        <w:t>Creating a safety net</w:t>
      </w:r>
    </w:p>
    <w:p w:rsidR="00286D61" w:rsidRPr="00A33604" w:rsidRDefault="00286D61" w:rsidP="00A33604">
      <w:pPr>
        <w:numPr>
          <w:ilvl w:val="0"/>
          <w:numId w:val="11"/>
        </w:numPr>
        <w:spacing w:after="160"/>
        <w:contextualSpacing/>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Payment for inputs</w:t>
      </w:r>
    </w:p>
    <w:p w:rsidR="00286D61" w:rsidRPr="00A33604" w:rsidRDefault="00286D61" w:rsidP="00A33604">
      <w:pPr>
        <w:numPr>
          <w:ilvl w:val="0"/>
          <w:numId w:val="11"/>
        </w:numPr>
        <w:spacing w:after="160"/>
        <w:contextualSpacing/>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Fair labour standards</w:t>
      </w:r>
    </w:p>
    <w:p w:rsidR="00286D61" w:rsidRPr="00A33604" w:rsidRDefault="00286D61" w:rsidP="00A33604">
      <w:pPr>
        <w:numPr>
          <w:ilvl w:val="0"/>
          <w:numId w:val="11"/>
        </w:numPr>
        <w:spacing w:after="160"/>
        <w:contextualSpacing/>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Fair competition</w:t>
      </w:r>
    </w:p>
    <w:p w:rsidR="00286D61" w:rsidRPr="00A33604" w:rsidRDefault="00286D61" w:rsidP="00A33604">
      <w:pPr>
        <w:numPr>
          <w:ilvl w:val="0"/>
          <w:numId w:val="11"/>
        </w:numPr>
        <w:spacing w:after="160"/>
        <w:contextualSpacing/>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Macroeconomic objectives</w:t>
      </w:r>
    </w:p>
    <w:p w:rsidR="001D7805" w:rsidRDefault="001D7805" w:rsidP="00A33604">
      <w:pPr>
        <w:spacing w:after="160"/>
        <w:contextualSpacing/>
        <w:jc w:val="both"/>
        <w:rPr>
          <w:rFonts w:eastAsia="Calibri" w:cs="Arial"/>
          <w:color w:val="auto"/>
          <w:spacing w:val="0"/>
          <w:sz w:val="22"/>
          <w:szCs w:val="22"/>
          <w:lang w:val="en-ZA" w:eastAsia="en-US"/>
        </w:rPr>
      </w:pPr>
    </w:p>
    <w:p w:rsidR="00230B83" w:rsidRPr="00230B83" w:rsidRDefault="00230B83" w:rsidP="00230B83">
      <w:pPr>
        <w:spacing w:after="160"/>
        <w:contextualSpacing/>
        <w:jc w:val="both"/>
        <w:rPr>
          <w:rFonts w:eastAsia="Calibri" w:cs="Arial"/>
          <w:color w:val="auto"/>
          <w:spacing w:val="0"/>
          <w:sz w:val="22"/>
          <w:szCs w:val="22"/>
          <w:lang w:val="en-ZA" w:eastAsia="en-US"/>
        </w:rPr>
      </w:pPr>
      <w:r w:rsidRPr="00230B83">
        <w:rPr>
          <w:rFonts w:eastAsia="Calibri" w:cs="Arial"/>
          <w:color w:val="auto"/>
          <w:spacing w:val="0"/>
          <w:sz w:val="22"/>
          <w:szCs w:val="22"/>
          <w:lang w:val="en-ZA" w:eastAsia="en-US"/>
        </w:rPr>
        <w:t xml:space="preserve">The South African discussion on a minimum wage has addressed the various models, including the model of a countrywide minimum wage that cuts across all sectors of the economy, as well as the model of different pay structures for different sectors, based on the nature of the work. It is also important to benchmark South Africa with other countries. A minimum wage can be set according to general coverage, region, economic sector and occupational category. A minimum wage can also be set according to a category of worker including young workers, apprentices, gender, disabled and vulnerable workers. Minimum wages can be set on either an: </w:t>
      </w:r>
    </w:p>
    <w:p w:rsidR="00230B83" w:rsidRPr="00230B83" w:rsidRDefault="00230B83" w:rsidP="00230B83">
      <w:pPr>
        <w:spacing w:after="160"/>
        <w:contextualSpacing/>
        <w:jc w:val="both"/>
        <w:rPr>
          <w:rFonts w:eastAsia="Calibri" w:cs="Arial"/>
          <w:color w:val="auto"/>
          <w:spacing w:val="0"/>
          <w:sz w:val="22"/>
          <w:szCs w:val="22"/>
          <w:lang w:val="en-ZA" w:eastAsia="en-US"/>
        </w:rPr>
      </w:pPr>
    </w:p>
    <w:p w:rsidR="00230B83" w:rsidRPr="00230B83" w:rsidRDefault="00230B83" w:rsidP="00230B83">
      <w:pPr>
        <w:spacing w:after="160"/>
        <w:contextualSpacing/>
        <w:jc w:val="both"/>
        <w:rPr>
          <w:rFonts w:eastAsia="Calibri" w:cs="Arial"/>
          <w:color w:val="auto"/>
          <w:spacing w:val="0"/>
          <w:sz w:val="22"/>
          <w:szCs w:val="22"/>
          <w:lang w:val="en-ZA" w:eastAsia="en-US"/>
        </w:rPr>
      </w:pPr>
      <w:r w:rsidRPr="00230B83">
        <w:rPr>
          <w:rFonts w:eastAsia="Calibri" w:cs="Arial"/>
          <w:color w:val="auto"/>
          <w:spacing w:val="0"/>
          <w:sz w:val="22"/>
          <w:szCs w:val="22"/>
          <w:lang w:val="en-ZA" w:eastAsia="en-US"/>
        </w:rPr>
        <w:t>•</w:t>
      </w:r>
      <w:r w:rsidRPr="00230B83">
        <w:rPr>
          <w:rFonts w:eastAsia="Calibri" w:cs="Arial"/>
          <w:color w:val="auto"/>
          <w:spacing w:val="0"/>
          <w:sz w:val="22"/>
          <w:szCs w:val="22"/>
          <w:lang w:val="en-ZA" w:eastAsia="en-US"/>
        </w:rPr>
        <w:tab/>
        <w:t>Hourly, daily, weekly or monthly wage</w:t>
      </w:r>
    </w:p>
    <w:p w:rsidR="00230B83" w:rsidRPr="00230B83" w:rsidRDefault="00230B83" w:rsidP="00230B83">
      <w:pPr>
        <w:spacing w:after="160"/>
        <w:contextualSpacing/>
        <w:jc w:val="both"/>
        <w:rPr>
          <w:rFonts w:eastAsia="Calibri" w:cs="Arial"/>
          <w:color w:val="auto"/>
          <w:spacing w:val="0"/>
          <w:sz w:val="22"/>
          <w:szCs w:val="22"/>
          <w:lang w:val="en-ZA" w:eastAsia="en-US"/>
        </w:rPr>
      </w:pPr>
      <w:r w:rsidRPr="00230B83">
        <w:rPr>
          <w:rFonts w:eastAsia="Calibri" w:cs="Arial"/>
          <w:color w:val="auto"/>
          <w:spacing w:val="0"/>
          <w:sz w:val="22"/>
          <w:szCs w:val="22"/>
          <w:lang w:val="en-ZA" w:eastAsia="en-US"/>
        </w:rPr>
        <w:t>•</w:t>
      </w:r>
      <w:r w:rsidRPr="00230B83">
        <w:rPr>
          <w:rFonts w:eastAsia="Calibri" w:cs="Arial"/>
          <w:color w:val="auto"/>
          <w:spacing w:val="0"/>
          <w:sz w:val="22"/>
          <w:szCs w:val="22"/>
          <w:lang w:val="en-ZA" w:eastAsia="en-US"/>
        </w:rPr>
        <w:tab/>
        <w:t>Average wage</w:t>
      </w:r>
    </w:p>
    <w:p w:rsidR="00230B83" w:rsidRPr="00230B83" w:rsidRDefault="00230B83" w:rsidP="00230B83">
      <w:pPr>
        <w:spacing w:after="160"/>
        <w:contextualSpacing/>
        <w:jc w:val="both"/>
        <w:rPr>
          <w:rFonts w:eastAsia="Calibri" w:cs="Arial"/>
          <w:color w:val="auto"/>
          <w:spacing w:val="0"/>
          <w:sz w:val="22"/>
          <w:szCs w:val="22"/>
          <w:lang w:val="en-ZA" w:eastAsia="en-US"/>
        </w:rPr>
      </w:pPr>
      <w:r w:rsidRPr="00230B83">
        <w:rPr>
          <w:rFonts w:eastAsia="Calibri" w:cs="Arial"/>
          <w:color w:val="auto"/>
          <w:spacing w:val="0"/>
          <w:sz w:val="22"/>
          <w:szCs w:val="22"/>
          <w:lang w:val="en-ZA" w:eastAsia="en-US"/>
        </w:rPr>
        <w:t>•</w:t>
      </w:r>
      <w:r w:rsidRPr="00230B83">
        <w:rPr>
          <w:rFonts w:eastAsia="Calibri" w:cs="Arial"/>
          <w:color w:val="auto"/>
          <w:spacing w:val="0"/>
          <w:sz w:val="22"/>
          <w:szCs w:val="22"/>
          <w:lang w:val="en-ZA" w:eastAsia="en-US"/>
        </w:rPr>
        <w:tab/>
        <w:t xml:space="preserve">40%-50% of Average Wage </w:t>
      </w:r>
    </w:p>
    <w:p w:rsidR="00230B83" w:rsidRPr="00230B83" w:rsidRDefault="00230B83" w:rsidP="00230B83">
      <w:pPr>
        <w:spacing w:after="160"/>
        <w:contextualSpacing/>
        <w:jc w:val="both"/>
        <w:rPr>
          <w:rFonts w:eastAsia="Calibri" w:cs="Arial"/>
          <w:color w:val="auto"/>
          <w:spacing w:val="0"/>
          <w:sz w:val="22"/>
          <w:szCs w:val="22"/>
          <w:lang w:val="en-ZA" w:eastAsia="en-US"/>
        </w:rPr>
      </w:pPr>
      <w:r w:rsidRPr="00230B83">
        <w:rPr>
          <w:rFonts w:eastAsia="Calibri" w:cs="Arial"/>
          <w:color w:val="auto"/>
          <w:spacing w:val="0"/>
          <w:sz w:val="22"/>
          <w:szCs w:val="22"/>
          <w:lang w:val="en-ZA" w:eastAsia="en-US"/>
        </w:rPr>
        <w:t>•</w:t>
      </w:r>
      <w:r w:rsidRPr="00230B83">
        <w:rPr>
          <w:rFonts w:eastAsia="Calibri" w:cs="Arial"/>
          <w:color w:val="auto"/>
          <w:spacing w:val="0"/>
          <w:sz w:val="22"/>
          <w:szCs w:val="22"/>
          <w:lang w:val="en-ZA" w:eastAsia="en-US"/>
        </w:rPr>
        <w:tab/>
        <w:t>Median wage</w:t>
      </w:r>
    </w:p>
    <w:p w:rsidR="00230B83" w:rsidRPr="00230B83" w:rsidRDefault="00230B83" w:rsidP="00230B83">
      <w:pPr>
        <w:spacing w:after="160"/>
        <w:contextualSpacing/>
        <w:jc w:val="both"/>
        <w:rPr>
          <w:rFonts w:eastAsia="Calibri" w:cs="Arial"/>
          <w:color w:val="auto"/>
          <w:spacing w:val="0"/>
          <w:sz w:val="22"/>
          <w:szCs w:val="22"/>
          <w:lang w:val="en-ZA" w:eastAsia="en-US"/>
        </w:rPr>
      </w:pPr>
      <w:r w:rsidRPr="00230B83">
        <w:rPr>
          <w:rFonts w:eastAsia="Calibri" w:cs="Arial"/>
          <w:color w:val="auto"/>
          <w:spacing w:val="0"/>
          <w:sz w:val="22"/>
          <w:szCs w:val="22"/>
          <w:lang w:val="en-ZA" w:eastAsia="en-US"/>
        </w:rPr>
        <w:t>•</w:t>
      </w:r>
      <w:r w:rsidRPr="00230B83">
        <w:rPr>
          <w:rFonts w:eastAsia="Calibri" w:cs="Arial"/>
          <w:color w:val="auto"/>
          <w:spacing w:val="0"/>
          <w:sz w:val="22"/>
          <w:szCs w:val="22"/>
          <w:lang w:val="en-ZA" w:eastAsia="en-US"/>
        </w:rPr>
        <w:tab/>
        <w:t>Cost of living/ Needs based approach</w:t>
      </w:r>
    </w:p>
    <w:p w:rsidR="00230B83" w:rsidRPr="00230B83" w:rsidRDefault="00230B83" w:rsidP="00230B83">
      <w:pPr>
        <w:spacing w:after="160"/>
        <w:contextualSpacing/>
        <w:jc w:val="both"/>
        <w:rPr>
          <w:rFonts w:eastAsia="Calibri" w:cs="Arial"/>
          <w:color w:val="auto"/>
          <w:spacing w:val="0"/>
          <w:sz w:val="22"/>
          <w:szCs w:val="22"/>
          <w:lang w:val="en-ZA" w:eastAsia="en-US"/>
        </w:rPr>
      </w:pPr>
    </w:p>
    <w:p w:rsidR="00230B83" w:rsidRPr="00230B83" w:rsidRDefault="00230B83" w:rsidP="00230B83">
      <w:pPr>
        <w:spacing w:after="160"/>
        <w:contextualSpacing/>
        <w:jc w:val="both"/>
        <w:rPr>
          <w:rFonts w:eastAsia="Calibri" w:cs="Arial"/>
          <w:color w:val="auto"/>
          <w:spacing w:val="0"/>
          <w:sz w:val="22"/>
          <w:szCs w:val="22"/>
          <w:lang w:val="en-ZA" w:eastAsia="en-US"/>
        </w:rPr>
      </w:pPr>
      <w:r w:rsidRPr="00230B83">
        <w:rPr>
          <w:rFonts w:eastAsia="Calibri" w:cs="Arial"/>
          <w:color w:val="auto"/>
          <w:spacing w:val="0"/>
          <w:sz w:val="22"/>
          <w:szCs w:val="22"/>
          <w:lang w:val="en-ZA" w:eastAsia="en-US"/>
        </w:rPr>
        <w:t>Employers will be required to keep sufficient records to show that they are paying a minimum wage. Central to the implementation of a national minimum wage is the enforcement mechanisms introduced and advantages of a phased-in approach. The poverty alleviation objective of the national minimum wage is based on the idea that market wages would not necessarily be at a level that was socially acceptable to society, so the minimum wage would ensure enough income for all citizens to maintain a minimum standard of living, regardless of occupation. In 1968 the International Labour Organisation (ILO) defined a living wage as the “amount necessary to meet the reasonable needs (or basic needs) of an unskilled labourer with a family of average size”. In 1977 the ILO defined basic needs as including certain minimum elements for a family for private consumption, including adequate food, shelter and clothing as well household equipment and furniture. This also implies that essential services are provided such as safe water and sanitation, public healthcare, education and public transport. There is a difference between minimum wage and a minimum living wage, where the latter refers to a wage that would be necessary for workers to be able to satisfy their basic needs. There are numerous difficulties in measuring a living wage.</w:t>
      </w:r>
    </w:p>
    <w:p w:rsidR="00230B83" w:rsidRPr="00230B83" w:rsidRDefault="00230B83" w:rsidP="00230B83">
      <w:pPr>
        <w:spacing w:after="160"/>
        <w:contextualSpacing/>
        <w:jc w:val="both"/>
        <w:rPr>
          <w:rFonts w:eastAsia="Calibri" w:cs="Arial"/>
          <w:color w:val="auto"/>
          <w:spacing w:val="0"/>
          <w:sz w:val="22"/>
          <w:szCs w:val="22"/>
          <w:lang w:val="en-ZA" w:eastAsia="en-US"/>
        </w:rPr>
      </w:pPr>
    </w:p>
    <w:p w:rsidR="00230B83" w:rsidRDefault="00230B83" w:rsidP="00230B83">
      <w:pPr>
        <w:spacing w:after="160"/>
        <w:contextualSpacing/>
        <w:jc w:val="both"/>
        <w:rPr>
          <w:rFonts w:eastAsia="Calibri" w:cs="Arial"/>
          <w:color w:val="auto"/>
          <w:spacing w:val="0"/>
          <w:sz w:val="22"/>
          <w:szCs w:val="22"/>
          <w:lang w:val="en-ZA" w:eastAsia="en-US"/>
        </w:rPr>
      </w:pPr>
      <w:r w:rsidRPr="00230B83">
        <w:rPr>
          <w:rFonts w:eastAsia="Calibri" w:cs="Arial"/>
          <w:color w:val="auto"/>
          <w:spacing w:val="0"/>
          <w:sz w:val="22"/>
          <w:szCs w:val="22"/>
          <w:lang w:val="en-ZA" w:eastAsia="en-US"/>
        </w:rPr>
        <w:t xml:space="preserve">Among the indicators that might be used to establish a minimum wage rate are ones that minimize the loss of jobs while preserving international competitiveness. Among these are general economic conditions as measured by gross domestic product; inflation; labour supply and demand; wage levels; productivity growth; labour costs; business operating costs; the number of bankruptcies; standards of living and the prevailing average wage rate. The key question is how the minimum wage is designed so as to be an effective tool to ensure economic growth, minimise inequality, promote employment and contribute to poverty alleviation. Minimum wage increases accompanied by human capital improvements can lead to positive impacts on workers and firms. It is difficult to </w:t>
      </w:r>
      <w:r w:rsidRPr="00230B83">
        <w:rPr>
          <w:rFonts w:eastAsia="Calibri" w:cs="Arial"/>
          <w:color w:val="auto"/>
          <w:spacing w:val="0"/>
          <w:sz w:val="22"/>
          <w:szCs w:val="22"/>
          <w:lang w:val="en-ZA" w:eastAsia="en-US"/>
        </w:rPr>
        <w:lastRenderedPageBreak/>
        <w:t>predict how much impact on poverty that can be achieved by a guaranteed minimum wage that is sufficient to reach the poverty line.</w:t>
      </w:r>
    </w:p>
    <w:p w:rsidR="00230B83" w:rsidRPr="00A33604" w:rsidRDefault="00230B83" w:rsidP="00A33604">
      <w:pPr>
        <w:spacing w:after="160"/>
        <w:contextualSpacing/>
        <w:jc w:val="both"/>
        <w:rPr>
          <w:rFonts w:eastAsia="Calibri" w:cs="Arial"/>
          <w:color w:val="auto"/>
          <w:spacing w:val="0"/>
          <w:sz w:val="22"/>
          <w:szCs w:val="22"/>
          <w:lang w:val="en-ZA" w:eastAsia="en-US"/>
        </w:rPr>
      </w:pPr>
    </w:p>
    <w:p w:rsidR="00286D61" w:rsidRPr="00A33604" w:rsidRDefault="00286D61" w:rsidP="00A33604">
      <w:pPr>
        <w:autoSpaceDE w:val="0"/>
        <w:autoSpaceDN w:val="0"/>
        <w:adjustRightInd w:val="0"/>
        <w:jc w:val="both"/>
        <w:rPr>
          <w:rFonts w:eastAsia="Calibri" w:cs="Arial"/>
          <w:color w:val="231F20"/>
          <w:spacing w:val="0"/>
          <w:sz w:val="22"/>
          <w:szCs w:val="22"/>
          <w:lang w:val="en-ZA" w:eastAsia="en-US"/>
        </w:rPr>
      </w:pPr>
      <w:r w:rsidRPr="00A33604">
        <w:rPr>
          <w:rFonts w:eastAsia="Calibri" w:cs="Arial"/>
          <w:color w:val="231F20"/>
          <w:spacing w:val="0"/>
          <w:sz w:val="22"/>
          <w:szCs w:val="22"/>
          <w:lang w:val="en-ZA" w:eastAsia="en-US"/>
        </w:rPr>
        <w:t xml:space="preserve">There is no international consensus on the process for setting, adjusting, and enforcing minimum wages. The experiences across the world are varied and highlight the positive and negative aspects of the various lessons. As a result government usually use the criteria of needs, ability to pay, macroeconomic issues and equity. The implementation of a minimum wage can have an impact on employment, distribution of wages, household income, </w:t>
      </w:r>
      <w:proofErr w:type="gramStart"/>
      <w:r w:rsidRPr="00A33604">
        <w:rPr>
          <w:rFonts w:eastAsia="Calibri" w:cs="Arial"/>
          <w:color w:val="231F20"/>
          <w:spacing w:val="0"/>
          <w:sz w:val="22"/>
          <w:szCs w:val="22"/>
          <w:lang w:val="en-ZA" w:eastAsia="en-US"/>
        </w:rPr>
        <w:t>skills</w:t>
      </w:r>
      <w:proofErr w:type="gramEnd"/>
      <w:r w:rsidRPr="00A33604">
        <w:rPr>
          <w:rFonts w:eastAsia="Calibri" w:cs="Arial"/>
          <w:color w:val="231F20"/>
          <w:spacing w:val="0"/>
          <w:sz w:val="22"/>
          <w:szCs w:val="22"/>
          <w:lang w:val="en-ZA" w:eastAsia="en-US"/>
        </w:rPr>
        <w:t xml:space="preserve"> of workers through training, prices and profits. In terms of wage policy, most countries around the world have adopted wage-setting policies, typically through the legislative process, by establishing laws or by giving legal force to the terms of collective agreements negotiated among employers, trade unions, and employees. Such laws or rules for wage bargaining between employers and workers are aimed at decreasing the likelihood of exploitation and reducing the number of working poor.</w:t>
      </w:r>
    </w:p>
    <w:p w:rsidR="00286D61" w:rsidRPr="00A33604" w:rsidRDefault="00286D61" w:rsidP="00A33604">
      <w:pPr>
        <w:autoSpaceDE w:val="0"/>
        <w:autoSpaceDN w:val="0"/>
        <w:adjustRightInd w:val="0"/>
        <w:jc w:val="both"/>
        <w:rPr>
          <w:rFonts w:eastAsia="Calibri" w:cs="Arial"/>
          <w:color w:val="auto"/>
          <w:spacing w:val="0"/>
          <w:sz w:val="22"/>
          <w:szCs w:val="22"/>
          <w:lang w:val="en-ZA" w:eastAsia="en-US"/>
        </w:rPr>
      </w:pPr>
    </w:p>
    <w:p w:rsidR="00286D61" w:rsidRPr="00A33604" w:rsidRDefault="00286D61" w:rsidP="00A33604">
      <w:pPr>
        <w:autoSpaceDE w:val="0"/>
        <w:autoSpaceDN w:val="0"/>
        <w:adjustRightInd w:val="0"/>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The labour market inherited by the democratic government was characterised with high levels of poverty (working poor), income inequality, low levels of education and skills, adversarial labour relations, inadequate protection for vulnerable workers and the absence of a comprehensive social security network. The levels of unemployment in South Africa over the past twenty years has not dipped below twenty percent. The unemployment data indicate gender differences with men enjoying advantage over women. Youth unemployment is a key driver of high unemployment with youth unemployment peaking at forty two percent in 2010. Periods of unemployment for individuals have exceeded three years making re-entry into the labour market difficult. Many South African households have no access to a wage income and widespread distribution inequality exists between households that do have access to wage incomes. There are three dimensions to labour market vulnerability namely “low participation rates, high unemployment and low earnings for those that are employed”. The South African labour market is also characterised by urban and rural differences that differentiate poverty and inequality levels of the labour market.</w:t>
      </w:r>
    </w:p>
    <w:p w:rsidR="00286D61" w:rsidRPr="00A33604" w:rsidRDefault="00286D61" w:rsidP="00A33604">
      <w:pPr>
        <w:autoSpaceDE w:val="0"/>
        <w:autoSpaceDN w:val="0"/>
        <w:adjustRightInd w:val="0"/>
        <w:jc w:val="both"/>
        <w:rPr>
          <w:rFonts w:eastAsia="Calibri" w:cs="Arial"/>
          <w:color w:val="auto"/>
          <w:spacing w:val="0"/>
          <w:sz w:val="22"/>
          <w:szCs w:val="22"/>
          <w:lang w:val="en-ZA" w:eastAsia="en-US"/>
        </w:rPr>
      </w:pPr>
    </w:p>
    <w:p w:rsidR="00286D61" w:rsidRDefault="00286D61" w:rsidP="00A33604">
      <w:pPr>
        <w:autoSpaceDE w:val="0"/>
        <w:autoSpaceDN w:val="0"/>
        <w:adjustRightInd w:val="0"/>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The discussion on a minimum wage should not be seen in isolation from a discussion on the efficient functioning of the labour market.</w:t>
      </w:r>
      <w:r w:rsidR="00CF67D6" w:rsidRPr="00A33604">
        <w:rPr>
          <w:rFonts w:eastAsia="Calibri" w:cs="Arial"/>
          <w:color w:val="auto"/>
          <w:spacing w:val="0"/>
          <w:sz w:val="22"/>
          <w:szCs w:val="22"/>
          <w:lang w:val="en-ZA" w:eastAsia="en-US"/>
        </w:rPr>
        <w:t xml:space="preserve"> </w:t>
      </w:r>
      <w:r w:rsidRPr="00A33604">
        <w:rPr>
          <w:rFonts w:eastAsia="Calibri" w:cs="Arial"/>
          <w:color w:val="auto"/>
          <w:spacing w:val="0"/>
          <w:sz w:val="22"/>
          <w:szCs w:val="22"/>
          <w:lang w:val="en-ZA" w:eastAsia="en-US"/>
        </w:rPr>
        <w:t>In general, the government has put in place a labour market framework so as to improve labour market conditions for workers, enhance their overall worker welfare, and protect them against the risks stemming from vulnerable employment.</w:t>
      </w:r>
      <w:r w:rsidR="00CF67D6" w:rsidRPr="00A33604">
        <w:rPr>
          <w:rFonts w:eastAsia="Calibri" w:cs="Arial"/>
          <w:color w:val="auto"/>
          <w:spacing w:val="0"/>
          <w:sz w:val="22"/>
          <w:szCs w:val="22"/>
          <w:lang w:val="en-ZA" w:eastAsia="en-US"/>
        </w:rPr>
        <w:t xml:space="preserve"> Hence, minimum wages do not conflict with a functioning labour market, on the contrary, they are an important institutional prerequisite for this very functioning.</w:t>
      </w:r>
    </w:p>
    <w:p w:rsidR="000D4CC1" w:rsidRDefault="000D4CC1" w:rsidP="00A33604">
      <w:pPr>
        <w:autoSpaceDE w:val="0"/>
        <w:autoSpaceDN w:val="0"/>
        <w:adjustRightInd w:val="0"/>
        <w:jc w:val="both"/>
        <w:rPr>
          <w:rFonts w:eastAsia="Calibri" w:cs="Arial"/>
          <w:color w:val="auto"/>
          <w:spacing w:val="0"/>
          <w:sz w:val="22"/>
          <w:szCs w:val="22"/>
          <w:lang w:val="en-ZA" w:eastAsia="en-US"/>
        </w:rPr>
      </w:pPr>
    </w:p>
    <w:p w:rsidR="000D4CC1" w:rsidRPr="00A33604" w:rsidRDefault="000D4CC1" w:rsidP="000D4CC1">
      <w:pPr>
        <w:jc w:val="both"/>
        <w:rPr>
          <w:rFonts w:cs="Arial"/>
          <w:sz w:val="22"/>
          <w:szCs w:val="22"/>
          <w:lang w:val="en-ZA"/>
        </w:rPr>
      </w:pPr>
      <w:r w:rsidRPr="00A33604">
        <w:rPr>
          <w:rFonts w:cs="Arial"/>
          <w:sz w:val="22"/>
          <w:szCs w:val="22"/>
          <w:lang w:val="en-ZA"/>
        </w:rPr>
        <w:t xml:space="preserve">The debate on the national minimum wage attempts to address the following questions: </w:t>
      </w:r>
    </w:p>
    <w:p w:rsidR="000D4CC1" w:rsidRPr="00A33604" w:rsidRDefault="000D4CC1" w:rsidP="000D4CC1">
      <w:pPr>
        <w:numPr>
          <w:ilvl w:val="0"/>
          <w:numId w:val="18"/>
        </w:numPr>
        <w:jc w:val="both"/>
        <w:rPr>
          <w:rFonts w:cs="Arial"/>
          <w:sz w:val="22"/>
          <w:szCs w:val="22"/>
          <w:lang w:val="en-ZA"/>
        </w:rPr>
      </w:pPr>
      <w:r w:rsidRPr="00A33604">
        <w:rPr>
          <w:rFonts w:cs="Arial"/>
          <w:sz w:val="22"/>
          <w:szCs w:val="22"/>
          <w:lang w:val="en-ZA"/>
        </w:rPr>
        <w:t>Do minimum wages exacerbate the unemployment problem?</w:t>
      </w:r>
    </w:p>
    <w:p w:rsidR="000D4CC1" w:rsidRPr="00A33604" w:rsidRDefault="000D4CC1" w:rsidP="000D4CC1">
      <w:pPr>
        <w:numPr>
          <w:ilvl w:val="0"/>
          <w:numId w:val="18"/>
        </w:numPr>
        <w:jc w:val="both"/>
        <w:rPr>
          <w:rFonts w:cs="Arial"/>
          <w:sz w:val="22"/>
          <w:szCs w:val="22"/>
          <w:lang w:val="en-ZA"/>
        </w:rPr>
      </w:pPr>
      <w:r w:rsidRPr="00A33604">
        <w:rPr>
          <w:rFonts w:cs="Arial"/>
          <w:sz w:val="22"/>
          <w:szCs w:val="22"/>
          <w:lang w:val="en-ZA"/>
        </w:rPr>
        <w:t>Are minimum wage policies a means to increase low wages?</w:t>
      </w:r>
    </w:p>
    <w:p w:rsidR="000D4CC1" w:rsidRPr="00A33604" w:rsidRDefault="000D4CC1" w:rsidP="000D4CC1">
      <w:pPr>
        <w:numPr>
          <w:ilvl w:val="0"/>
          <w:numId w:val="18"/>
        </w:numPr>
        <w:jc w:val="both"/>
        <w:rPr>
          <w:rFonts w:cs="Arial"/>
          <w:sz w:val="22"/>
          <w:szCs w:val="22"/>
          <w:lang w:val="en-ZA"/>
        </w:rPr>
      </w:pPr>
      <w:r w:rsidRPr="00A33604">
        <w:rPr>
          <w:rFonts w:cs="Arial"/>
          <w:sz w:val="22"/>
          <w:szCs w:val="22"/>
          <w:lang w:val="en-ZA"/>
        </w:rPr>
        <w:t>Are minimum wage polices effective in economies with high unemployment?</w:t>
      </w:r>
    </w:p>
    <w:p w:rsidR="000D4CC1" w:rsidRPr="00A33604" w:rsidRDefault="000D4CC1" w:rsidP="000D4CC1">
      <w:pPr>
        <w:numPr>
          <w:ilvl w:val="0"/>
          <w:numId w:val="18"/>
        </w:numPr>
        <w:jc w:val="both"/>
        <w:rPr>
          <w:rFonts w:cs="Arial"/>
          <w:sz w:val="22"/>
          <w:szCs w:val="22"/>
          <w:lang w:val="en-ZA"/>
        </w:rPr>
      </w:pPr>
      <w:r w:rsidRPr="00A33604">
        <w:rPr>
          <w:rFonts w:cs="Arial"/>
          <w:sz w:val="22"/>
          <w:szCs w:val="22"/>
          <w:lang w:val="en-ZA"/>
        </w:rPr>
        <w:t>Can the minimum wage offer labour protection to vulnerable workers?</w:t>
      </w:r>
    </w:p>
    <w:p w:rsidR="00286D61" w:rsidRDefault="00286D61" w:rsidP="00A33604">
      <w:pPr>
        <w:jc w:val="both"/>
        <w:rPr>
          <w:rFonts w:cs="Arial"/>
          <w:b/>
          <w:sz w:val="24"/>
          <w:szCs w:val="24"/>
        </w:rPr>
      </w:pPr>
    </w:p>
    <w:p w:rsidR="000D4CC1" w:rsidRDefault="000D4CC1" w:rsidP="00A33604">
      <w:pPr>
        <w:jc w:val="both"/>
        <w:rPr>
          <w:rFonts w:cs="Arial"/>
          <w:b/>
          <w:sz w:val="24"/>
          <w:szCs w:val="24"/>
        </w:rPr>
      </w:pPr>
    </w:p>
    <w:p w:rsidR="000D4CC1" w:rsidRPr="00A33604" w:rsidRDefault="000D4CC1" w:rsidP="00A33604">
      <w:pPr>
        <w:jc w:val="both"/>
        <w:rPr>
          <w:rFonts w:cs="Arial"/>
          <w:b/>
          <w:sz w:val="24"/>
          <w:szCs w:val="24"/>
        </w:rPr>
      </w:pPr>
    </w:p>
    <w:p w:rsidR="00286D61" w:rsidRPr="007A51E1" w:rsidRDefault="007A51E1" w:rsidP="00A33604">
      <w:pPr>
        <w:jc w:val="both"/>
        <w:rPr>
          <w:rFonts w:cs="Arial"/>
          <w:b/>
          <w:sz w:val="22"/>
          <w:szCs w:val="22"/>
        </w:rPr>
      </w:pPr>
      <w:r w:rsidRPr="007A51E1">
        <w:rPr>
          <w:rFonts w:cs="Arial"/>
          <w:b/>
          <w:sz w:val="22"/>
          <w:szCs w:val="22"/>
        </w:rPr>
        <w:lastRenderedPageBreak/>
        <w:t xml:space="preserve">2. WAGE REGULATION IN SOUTH AFRICA </w:t>
      </w:r>
    </w:p>
    <w:p w:rsidR="00286D61" w:rsidRPr="00A33604" w:rsidRDefault="00286D61" w:rsidP="00A33604">
      <w:pPr>
        <w:jc w:val="both"/>
        <w:rPr>
          <w:rFonts w:cs="Arial"/>
          <w:sz w:val="22"/>
          <w:szCs w:val="22"/>
          <w:lang w:val="en-ZA"/>
        </w:rPr>
      </w:pPr>
    </w:p>
    <w:p w:rsidR="0035393A" w:rsidRPr="004C1740" w:rsidRDefault="0035393A" w:rsidP="00A33604">
      <w:pPr>
        <w:jc w:val="both"/>
        <w:rPr>
          <w:rFonts w:cs="Arial"/>
          <w:color w:val="auto"/>
          <w:sz w:val="22"/>
          <w:szCs w:val="22"/>
        </w:rPr>
      </w:pPr>
      <w:r w:rsidRPr="00A33604">
        <w:rPr>
          <w:rFonts w:cs="Arial"/>
          <w:sz w:val="22"/>
          <w:szCs w:val="22"/>
          <w:lang w:val="en-ZA"/>
        </w:rPr>
        <w:t>In South Africa, wage floors were introduced in 2002 to fight the racial discrimination introduced under apartheid and to support the wages of millions of low-paid farm workers, hospitality workers, domestic workers and others in sectors where unions are weak.</w:t>
      </w:r>
      <w:r w:rsidR="00AA593B">
        <w:rPr>
          <w:rFonts w:cs="Arial"/>
          <w:sz w:val="22"/>
          <w:szCs w:val="22"/>
          <w:lang w:val="en-ZA"/>
        </w:rPr>
        <w:t xml:space="preserve"> </w:t>
      </w:r>
      <w:r w:rsidR="00AA593B" w:rsidRPr="004C1740">
        <w:rPr>
          <w:rFonts w:cs="Arial"/>
          <w:color w:val="auto"/>
          <w:sz w:val="22"/>
          <w:szCs w:val="22"/>
          <w:lang w:val="en-ZA"/>
        </w:rPr>
        <w:t>There is a need for a coherent wage policy to undo the apartheids wage structure and locate a national minimum wage within an overall wage framework. The national minimum wage should not be seen in isolation from a comprehensive social protection network and economic strategies. These approached should complement each other.</w:t>
      </w:r>
    </w:p>
    <w:p w:rsidR="0035393A" w:rsidRPr="00A33604" w:rsidRDefault="0035393A" w:rsidP="00A33604">
      <w:pPr>
        <w:jc w:val="both"/>
        <w:rPr>
          <w:rFonts w:cs="Arial"/>
          <w:b/>
          <w:sz w:val="24"/>
          <w:szCs w:val="24"/>
        </w:rPr>
      </w:pPr>
    </w:p>
    <w:p w:rsidR="00377EED" w:rsidRDefault="0051233C" w:rsidP="00A33604">
      <w:pPr>
        <w:jc w:val="both"/>
        <w:rPr>
          <w:rFonts w:cs="Arial"/>
          <w:sz w:val="22"/>
          <w:szCs w:val="22"/>
        </w:rPr>
      </w:pPr>
      <w:r w:rsidRPr="00A33604">
        <w:rPr>
          <w:rFonts w:cs="Arial"/>
          <w:sz w:val="22"/>
          <w:szCs w:val="22"/>
        </w:rPr>
        <w:t>Unlike many other countries, the minimum wage in South Africa is different for each sector. There is thus currently no single national minimum wage. Even within a particular sector the mandated wage can vary by occupation type, number of hours worked, or geographic location, and this is specified in a ‘</w:t>
      </w:r>
      <w:proofErr w:type="spellStart"/>
      <w:r w:rsidRPr="00A33604">
        <w:rPr>
          <w:rFonts w:cs="Arial"/>
          <w:sz w:val="22"/>
          <w:szCs w:val="22"/>
        </w:rPr>
        <w:t>Sectoral</w:t>
      </w:r>
      <w:proofErr w:type="spellEnd"/>
      <w:r w:rsidRPr="00A33604">
        <w:rPr>
          <w:rFonts w:cs="Arial"/>
          <w:sz w:val="22"/>
          <w:szCs w:val="22"/>
        </w:rPr>
        <w:t xml:space="preserve"> Determination’, which includes regulations on working hours, overtime pay, and written contracts, among other employment stipulations. The body responsible for guiding state legislation on the various </w:t>
      </w:r>
      <w:proofErr w:type="spellStart"/>
      <w:r w:rsidRPr="00A33604">
        <w:rPr>
          <w:rFonts w:cs="Arial"/>
          <w:sz w:val="22"/>
          <w:szCs w:val="22"/>
        </w:rPr>
        <w:t>sectoral</w:t>
      </w:r>
      <w:proofErr w:type="spellEnd"/>
      <w:r w:rsidRPr="00A33604">
        <w:rPr>
          <w:rFonts w:cs="Arial"/>
          <w:sz w:val="22"/>
          <w:szCs w:val="22"/>
        </w:rPr>
        <w:t xml:space="preserve"> determinations is the Employment Conditions Commission (ECC). The ECC is a </w:t>
      </w:r>
      <w:r w:rsidR="00D5780F" w:rsidRPr="00A33604">
        <w:rPr>
          <w:rFonts w:cs="Arial"/>
          <w:sz w:val="22"/>
          <w:szCs w:val="22"/>
        </w:rPr>
        <w:t>tripartite</w:t>
      </w:r>
      <w:r w:rsidRPr="00A33604">
        <w:rPr>
          <w:rStyle w:val="FootnoteReference"/>
          <w:rFonts w:cs="Arial"/>
          <w:sz w:val="22"/>
          <w:szCs w:val="22"/>
        </w:rPr>
        <w:footnoteReference w:id="2"/>
      </w:r>
      <w:r w:rsidRPr="00A33604">
        <w:rPr>
          <w:rFonts w:cs="Arial"/>
          <w:sz w:val="22"/>
          <w:szCs w:val="22"/>
        </w:rPr>
        <w:t xml:space="preserve"> representative body within the Department of Labour (</w:t>
      </w:r>
      <w:proofErr w:type="spellStart"/>
      <w:r w:rsidRPr="00A33604">
        <w:rPr>
          <w:rFonts w:cs="Arial"/>
          <w:sz w:val="22"/>
          <w:szCs w:val="22"/>
        </w:rPr>
        <w:t>DoL</w:t>
      </w:r>
      <w:proofErr w:type="spellEnd"/>
      <w:r w:rsidRPr="00A33604">
        <w:rPr>
          <w:rFonts w:cs="Arial"/>
          <w:sz w:val="22"/>
          <w:szCs w:val="22"/>
        </w:rPr>
        <w:t xml:space="preserve">) established in order to advise the Minister of Labour on appropriate and feasible </w:t>
      </w:r>
      <w:proofErr w:type="spellStart"/>
      <w:r w:rsidRPr="00A33604">
        <w:rPr>
          <w:rFonts w:cs="Arial"/>
          <w:sz w:val="22"/>
          <w:szCs w:val="22"/>
        </w:rPr>
        <w:t>sectoral</w:t>
      </w:r>
      <w:proofErr w:type="spellEnd"/>
      <w:r w:rsidRPr="00A33604">
        <w:rPr>
          <w:rFonts w:cs="Arial"/>
          <w:sz w:val="22"/>
          <w:szCs w:val="22"/>
        </w:rPr>
        <w:t xml:space="preserve"> wage schedules. The </w:t>
      </w:r>
      <w:proofErr w:type="spellStart"/>
      <w:r w:rsidRPr="00A33604">
        <w:rPr>
          <w:rFonts w:cs="Arial"/>
          <w:sz w:val="22"/>
          <w:szCs w:val="22"/>
        </w:rPr>
        <w:t>Sectoral</w:t>
      </w:r>
      <w:proofErr w:type="spellEnd"/>
      <w:r w:rsidRPr="00A33604">
        <w:rPr>
          <w:rFonts w:cs="Arial"/>
          <w:sz w:val="22"/>
          <w:szCs w:val="22"/>
        </w:rPr>
        <w:t xml:space="preserve"> Determination for farmworkers was first announced in December 2002 and became effective in March 2003. </w:t>
      </w:r>
    </w:p>
    <w:p w:rsidR="00907E36" w:rsidRPr="00A33604" w:rsidRDefault="00907E36" w:rsidP="00A33604">
      <w:pPr>
        <w:jc w:val="both"/>
        <w:rPr>
          <w:rFonts w:cs="Arial"/>
          <w:sz w:val="22"/>
          <w:szCs w:val="22"/>
        </w:rPr>
      </w:pPr>
    </w:p>
    <w:p w:rsidR="00935EDB" w:rsidRPr="00A33604" w:rsidRDefault="001D7805" w:rsidP="00A33604">
      <w:pPr>
        <w:jc w:val="both"/>
        <w:rPr>
          <w:rFonts w:cs="Arial"/>
          <w:b/>
          <w:sz w:val="22"/>
          <w:szCs w:val="22"/>
        </w:rPr>
      </w:pPr>
      <w:r w:rsidRPr="00A33604">
        <w:rPr>
          <w:rFonts w:cs="Arial"/>
          <w:b/>
          <w:sz w:val="22"/>
          <w:szCs w:val="22"/>
        </w:rPr>
        <w:t xml:space="preserve">2.1. </w:t>
      </w:r>
      <w:r w:rsidR="00361753" w:rsidRPr="00A33604">
        <w:rPr>
          <w:rFonts w:cs="Arial"/>
          <w:b/>
          <w:sz w:val="22"/>
          <w:szCs w:val="22"/>
        </w:rPr>
        <w:t xml:space="preserve">Wage Regulation </w:t>
      </w:r>
      <w:r w:rsidRPr="00A33604">
        <w:rPr>
          <w:rFonts w:cs="Arial"/>
          <w:b/>
          <w:sz w:val="22"/>
          <w:szCs w:val="22"/>
        </w:rPr>
        <w:t xml:space="preserve">through </w:t>
      </w:r>
      <w:proofErr w:type="spellStart"/>
      <w:r w:rsidRPr="00A33604">
        <w:rPr>
          <w:rFonts w:cs="Arial"/>
          <w:b/>
          <w:sz w:val="22"/>
          <w:szCs w:val="22"/>
        </w:rPr>
        <w:t>S</w:t>
      </w:r>
      <w:r w:rsidR="00935EDB" w:rsidRPr="00A33604">
        <w:rPr>
          <w:rFonts w:cs="Arial"/>
          <w:b/>
          <w:sz w:val="22"/>
          <w:szCs w:val="22"/>
        </w:rPr>
        <w:t>ectoral</w:t>
      </w:r>
      <w:proofErr w:type="spellEnd"/>
      <w:r w:rsidR="00935EDB" w:rsidRPr="00A33604">
        <w:rPr>
          <w:rFonts w:cs="Arial"/>
          <w:b/>
          <w:sz w:val="22"/>
          <w:szCs w:val="22"/>
        </w:rPr>
        <w:t xml:space="preserve"> Determinations </w:t>
      </w:r>
    </w:p>
    <w:p w:rsidR="00B76B97" w:rsidRPr="00A33604" w:rsidRDefault="00B76B97" w:rsidP="00A33604">
      <w:pPr>
        <w:jc w:val="both"/>
        <w:rPr>
          <w:rFonts w:cs="Arial"/>
          <w:b/>
          <w:sz w:val="22"/>
          <w:szCs w:val="22"/>
        </w:rPr>
      </w:pPr>
    </w:p>
    <w:p w:rsidR="00B76B97" w:rsidRPr="00A33604" w:rsidRDefault="00B76B97" w:rsidP="00A33604">
      <w:pPr>
        <w:jc w:val="both"/>
        <w:rPr>
          <w:rFonts w:cs="Arial"/>
          <w:b/>
          <w:sz w:val="22"/>
          <w:szCs w:val="22"/>
        </w:rPr>
      </w:pPr>
      <w:r w:rsidRPr="00A33604">
        <w:rPr>
          <w:rFonts w:cs="Arial"/>
          <w:sz w:val="22"/>
          <w:szCs w:val="22"/>
        </w:rPr>
        <w:t>The Constitution, the Labour Relations Act (LRA), the Basic Conditions of Employment Act (BCEA) and the Extension of Security of Tenure Act (ESTA) all strengthened the laws governing worker rights, that had historically been provisioned in colonial and apartheid labour legislation such as the Master and Servants Act (1856) and the Industrial Conciliation Act (1924), or in specific cases by Wage Boards and Bargaining Councils. This growing regulatory framework was extended in 1999 when nationally-binding minimum wages were introduced in South Africa for the first time. Minimum wage laws were promulgated initially for workers in the contract cleaning sector, and reached agricultural workers in 2003. Since 1999 a detailed minimum wage schedule has been developed – currently covering eleven sectors of the economy – and labour market institutions have been created to enforce the new laws. This minimum wage policy has been pursued with the explicit aim of ensuring that workers in low-paid, vulnerable occupations are guaranteed a basic subsistence income and protected from exploitation. Notably though, enforcement of these laws in South Africa remains relatively</w:t>
      </w:r>
      <w:r w:rsidR="00D94385" w:rsidRPr="00A33604">
        <w:rPr>
          <w:rFonts w:cs="Arial"/>
          <w:sz w:val="22"/>
          <w:szCs w:val="22"/>
        </w:rPr>
        <w:t xml:space="preserve"> low</w:t>
      </w:r>
      <w:r w:rsidRPr="00A33604">
        <w:rPr>
          <w:rFonts w:cs="Arial"/>
          <w:sz w:val="22"/>
          <w:szCs w:val="22"/>
        </w:rPr>
        <w:t>.</w:t>
      </w:r>
    </w:p>
    <w:p w:rsidR="00935EDB" w:rsidRPr="00A33604" w:rsidRDefault="00935EDB" w:rsidP="00A33604">
      <w:pPr>
        <w:jc w:val="both"/>
        <w:rPr>
          <w:rFonts w:cs="Arial"/>
          <w:sz w:val="22"/>
          <w:szCs w:val="22"/>
        </w:rPr>
      </w:pPr>
    </w:p>
    <w:p w:rsidR="00935EDB" w:rsidRPr="00A33604" w:rsidRDefault="00935EDB" w:rsidP="00A33604">
      <w:pPr>
        <w:jc w:val="both"/>
        <w:rPr>
          <w:rFonts w:cs="Arial"/>
          <w:sz w:val="22"/>
          <w:szCs w:val="22"/>
          <w:lang w:val="en-ZA"/>
        </w:rPr>
      </w:pPr>
      <w:r w:rsidRPr="00A33604">
        <w:rPr>
          <w:rFonts w:cs="Arial"/>
          <w:sz w:val="22"/>
          <w:szCs w:val="22"/>
          <w:lang w:val="en-ZA"/>
        </w:rPr>
        <w:t xml:space="preserve">The tripartite Employment Conditions Commission (ECC) advises the Minister of Labour on various matters, including the determination of the minimum wage in the sectors concerned. </w:t>
      </w:r>
      <w:r w:rsidRPr="00A33604">
        <w:rPr>
          <w:rFonts w:cs="Arial"/>
          <w:sz w:val="22"/>
          <w:szCs w:val="22"/>
          <w:lang w:val="en-ZA"/>
        </w:rPr>
        <w:lastRenderedPageBreak/>
        <w:t xml:space="preserve">The Commission’s advice takes into consideration the information gathered through research into the conditions of employment in the sector and area which will be affected by the </w:t>
      </w:r>
      <w:proofErr w:type="spellStart"/>
      <w:r w:rsidRPr="00A33604">
        <w:rPr>
          <w:rFonts w:cs="Arial"/>
          <w:sz w:val="22"/>
          <w:szCs w:val="22"/>
          <w:lang w:val="en-ZA"/>
        </w:rPr>
        <w:t>sectoral</w:t>
      </w:r>
      <w:proofErr w:type="spellEnd"/>
      <w:r w:rsidRPr="00A33604">
        <w:rPr>
          <w:rFonts w:cs="Arial"/>
          <w:sz w:val="22"/>
          <w:szCs w:val="22"/>
          <w:lang w:val="en-ZA"/>
        </w:rPr>
        <w:t xml:space="preserve"> determination. The Commission may also hold public hearings to allow members of the public to express their views on the subject.</w:t>
      </w:r>
      <w:r w:rsidR="00370803" w:rsidRPr="00A33604">
        <w:rPr>
          <w:rFonts w:cs="Arial"/>
          <w:sz w:val="22"/>
          <w:szCs w:val="22"/>
          <w:lang w:val="en-ZA"/>
        </w:rPr>
        <w:t xml:space="preserve"> In formulating recommendations with a view to a </w:t>
      </w:r>
      <w:proofErr w:type="spellStart"/>
      <w:r w:rsidR="00370803" w:rsidRPr="00A33604">
        <w:rPr>
          <w:rFonts w:cs="Arial"/>
          <w:sz w:val="22"/>
          <w:szCs w:val="22"/>
          <w:lang w:val="en-ZA"/>
        </w:rPr>
        <w:t>sectoral</w:t>
      </w:r>
      <w:proofErr w:type="spellEnd"/>
      <w:r w:rsidR="00370803" w:rsidRPr="00A33604">
        <w:rPr>
          <w:rFonts w:cs="Arial"/>
          <w:sz w:val="22"/>
          <w:szCs w:val="22"/>
          <w:lang w:val="en-ZA"/>
        </w:rPr>
        <w:t xml:space="preserve"> wage determination, has to take into account the likely impact of its proposal on current employment or the creation of employment, by assessing the capacity of employers to carry on their business successfully.</w:t>
      </w:r>
    </w:p>
    <w:p w:rsidR="003E4B5D" w:rsidRPr="00A33604" w:rsidRDefault="003E4B5D" w:rsidP="00A33604">
      <w:pPr>
        <w:jc w:val="both"/>
        <w:rPr>
          <w:rFonts w:cs="Arial"/>
          <w:sz w:val="22"/>
          <w:szCs w:val="22"/>
        </w:rPr>
      </w:pPr>
    </w:p>
    <w:p w:rsidR="003E4B5D" w:rsidRPr="00A33604" w:rsidRDefault="003E4B5D" w:rsidP="00A33604">
      <w:pPr>
        <w:jc w:val="both"/>
        <w:rPr>
          <w:rFonts w:cs="Arial"/>
          <w:sz w:val="22"/>
          <w:szCs w:val="22"/>
        </w:rPr>
      </w:pPr>
      <w:r w:rsidRPr="00A33604">
        <w:rPr>
          <w:rFonts w:cs="Arial"/>
          <w:sz w:val="22"/>
          <w:szCs w:val="22"/>
        </w:rPr>
        <w:t xml:space="preserve">A </w:t>
      </w:r>
      <w:proofErr w:type="spellStart"/>
      <w:r w:rsidRPr="00A33604">
        <w:rPr>
          <w:rFonts w:cs="Arial"/>
          <w:sz w:val="22"/>
          <w:szCs w:val="22"/>
        </w:rPr>
        <w:t>sectoral</w:t>
      </w:r>
      <w:proofErr w:type="spellEnd"/>
      <w:r w:rsidRPr="00A33604">
        <w:rPr>
          <w:rFonts w:cs="Arial"/>
          <w:sz w:val="22"/>
          <w:szCs w:val="22"/>
        </w:rPr>
        <w:t xml:space="preserve"> determination, which is a government decision, cannot cover wages and workers bound by a collective agreement concluded by a bargaining council. In practice, determinations cover industries employing large numbers of unskilled workers who the Government regard as having less bargaining power. The ECC </w:t>
      </w:r>
      <w:proofErr w:type="spellStart"/>
      <w:r w:rsidRPr="00A33604">
        <w:rPr>
          <w:rFonts w:cs="Arial"/>
          <w:sz w:val="22"/>
          <w:szCs w:val="22"/>
        </w:rPr>
        <w:t>sectoral</w:t>
      </w:r>
      <w:proofErr w:type="spellEnd"/>
      <w:r w:rsidRPr="00A33604">
        <w:rPr>
          <w:rFonts w:cs="Arial"/>
          <w:sz w:val="22"/>
          <w:szCs w:val="22"/>
        </w:rPr>
        <w:t xml:space="preserve"> determinations set general conditions for employment such as minimum wages, working hours, number of leave days, and termination rules. There are currently 11 different </w:t>
      </w:r>
      <w:proofErr w:type="spellStart"/>
      <w:r w:rsidRPr="00A33604">
        <w:rPr>
          <w:rFonts w:cs="Arial"/>
          <w:sz w:val="22"/>
          <w:szCs w:val="22"/>
        </w:rPr>
        <w:t>sectoral</w:t>
      </w:r>
      <w:proofErr w:type="spellEnd"/>
      <w:r w:rsidRPr="00A33604">
        <w:rPr>
          <w:rFonts w:cs="Arial"/>
          <w:sz w:val="22"/>
          <w:szCs w:val="22"/>
        </w:rPr>
        <w:t xml:space="preserve"> determinations set by the ECC.</w:t>
      </w:r>
    </w:p>
    <w:p w:rsidR="00286D61" w:rsidRPr="00A33604" w:rsidRDefault="00286D61" w:rsidP="00A33604">
      <w:pPr>
        <w:jc w:val="both"/>
        <w:rPr>
          <w:rFonts w:cs="Arial"/>
          <w:sz w:val="22"/>
          <w:szCs w:val="22"/>
        </w:rPr>
      </w:pPr>
    </w:p>
    <w:p w:rsidR="00286D61" w:rsidRPr="00A33604" w:rsidRDefault="00286D61" w:rsidP="00A33604">
      <w:pPr>
        <w:jc w:val="both"/>
        <w:rPr>
          <w:rFonts w:cs="Arial"/>
          <w:sz w:val="22"/>
          <w:szCs w:val="22"/>
          <w:lang w:val="en-ZA"/>
        </w:rPr>
      </w:pPr>
      <w:r w:rsidRPr="00A33604">
        <w:rPr>
          <w:rFonts w:cs="Arial"/>
          <w:sz w:val="22"/>
          <w:szCs w:val="22"/>
          <w:lang w:val="en-ZA"/>
        </w:rPr>
        <w:t>At present, the ECC and Minister of Labour set wages in eleven sectors, including:</w:t>
      </w:r>
    </w:p>
    <w:p w:rsidR="00286D61" w:rsidRPr="00A33604" w:rsidRDefault="00286D61" w:rsidP="00A33604">
      <w:pPr>
        <w:numPr>
          <w:ilvl w:val="0"/>
          <w:numId w:val="13"/>
        </w:numPr>
        <w:jc w:val="both"/>
        <w:rPr>
          <w:rFonts w:cs="Arial"/>
          <w:sz w:val="22"/>
          <w:szCs w:val="22"/>
          <w:lang w:val="en-ZA"/>
        </w:rPr>
      </w:pPr>
      <w:r w:rsidRPr="00A33604">
        <w:rPr>
          <w:rFonts w:cs="Arial"/>
          <w:sz w:val="22"/>
          <w:szCs w:val="22"/>
          <w:lang w:val="en-ZA"/>
        </w:rPr>
        <w:t>Farmworker</w:t>
      </w:r>
    </w:p>
    <w:p w:rsidR="00286D61" w:rsidRPr="00A33604" w:rsidRDefault="00286D61" w:rsidP="00A33604">
      <w:pPr>
        <w:numPr>
          <w:ilvl w:val="0"/>
          <w:numId w:val="13"/>
        </w:numPr>
        <w:jc w:val="both"/>
        <w:rPr>
          <w:rFonts w:cs="Arial"/>
          <w:sz w:val="22"/>
          <w:szCs w:val="22"/>
          <w:lang w:val="en-ZA"/>
        </w:rPr>
      </w:pPr>
      <w:r w:rsidRPr="00A33604">
        <w:rPr>
          <w:rFonts w:cs="Arial"/>
          <w:sz w:val="22"/>
          <w:szCs w:val="22"/>
          <w:lang w:val="en-ZA"/>
        </w:rPr>
        <w:t>Wholesale and Retail</w:t>
      </w:r>
    </w:p>
    <w:p w:rsidR="00286D61" w:rsidRPr="00A33604" w:rsidRDefault="00286D61" w:rsidP="00A33604">
      <w:pPr>
        <w:numPr>
          <w:ilvl w:val="0"/>
          <w:numId w:val="13"/>
        </w:numPr>
        <w:jc w:val="both"/>
        <w:rPr>
          <w:rFonts w:cs="Arial"/>
          <w:sz w:val="22"/>
          <w:szCs w:val="22"/>
          <w:lang w:val="en-ZA"/>
        </w:rPr>
      </w:pPr>
      <w:r w:rsidRPr="00A33604">
        <w:rPr>
          <w:rFonts w:cs="Arial"/>
          <w:sz w:val="22"/>
          <w:szCs w:val="22"/>
          <w:lang w:val="en-ZA"/>
        </w:rPr>
        <w:t>Domestic Workers</w:t>
      </w:r>
    </w:p>
    <w:p w:rsidR="00286D61" w:rsidRPr="00A33604" w:rsidRDefault="00286D61" w:rsidP="00A33604">
      <w:pPr>
        <w:numPr>
          <w:ilvl w:val="0"/>
          <w:numId w:val="13"/>
        </w:numPr>
        <w:jc w:val="both"/>
        <w:rPr>
          <w:rFonts w:cs="Arial"/>
          <w:sz w:val="22"/>
          <w:szCs w:val="22"/>
          <w:lang w:val="en-ZA"/>
        </w:rPr>
      </w:pPr>
      <w:r w:rsidRPr="00A33604">
        <w:rPr>
          <w:rFonts w:cs="Arial"/>
          <w:sz w:val="22"/>
          <w:szCs w:val="22"/>
          <w:lang w:val="en-ZA"/>
        </w:rPr>
        <w:t>Forestry</w:t>
      </w:r>
    </w:p>
    <w:p w:rsidR="00286D61" w:rsidRPr="00A33604" w:rsidRDefault="00286D61" w:rsidP="00A33604">
      <w:pPr>
        <w:numPr>
          <w:ilvl w:val="0"/>
          <w:numId w:val="13"/>
        </w:numPr>
        <w:jc w:val="both"/>
        <w:rPr>
          <w:rFonts w:cs="Arial"/>
          <w:sz w:val="22"/>
          <w:szCs w:val="22"/>
          <w:lang w:val="en-ZA"/>
        </w:rPr>
      </w:pPr>
      <w:r w:rsidRPr="00A33604">
        <w:rPr>
          <w:rFonts w:cs="Arial"/>
          <w:sz w:val="22"/>
          <w:szCs w:val="22"/>
          <w:lang w:val="en-ZA"/>
        </w:rPr>
        <w:t>Taxi</w:t>
      </w:r>
    </w:p>
    <w:p w:rsidR="00286D61" w:rsidRPr="00A33604" w:rsidRDefault="00286D61" w:rsidP="00A33604">
      <w:pPr>
        <w:numPr>
          <w:ilvl w:val="0"/>
          <w:numId w:val="13"/>
        </w:numPr>
        <w:jc w:val="both"/>
        <w:rPr>
          <w:rFonts w:cs="Arial"/>
          <w:sz w:val="22"/>
          <w:szCs w:val="22"/>
          <w:lang w:val="en-ZA"/>
        </w:rPr>
      </w:pPr>
      <w:r w:rsidRPr="00A33604">
        <w:rPr>
          <w:rFonts w:cs="Arial"/>
          <w:sz w:val="22"/>
          <w:szCs w:val="22"/>
          <w:lang w:val="en-ZA"/>
        </w:rPr>
        <w:t>Private Security</w:t>
      </w:r>
    </w:p>
    <w:p w:rsidR="00286D61" w:rsidRPr="00A33604" w:rsidRDefault="00286D61" w:rsidP="00A33604">
      <w:pPr>
        <w:numPr>
          <w:ilvl w:val="0"/>
          <w:numId w:val="13"/>
        </w:numPr>
        <w:jc w:val="both"/>
        <w:rPr>
          <w:rFonts w:cs="Arial"/>
          <w:sz w:val="22"/>
          <w:szCs w:val="22"/>
          <w:lang w:val="en-ZA"/>
        </w:rPr>
      </w:pPr>
      <w:r w:rsidRPr="00A33604">
        <w:rPr>
          <w:rFonts w:cs="Arial"/>
          <w:sz w:val="22"/>
          <w:szCs w:val="22"/>
          <w:lang w:val="en-ZA"/>
        </w:rPr>
        <w:t>Civil Engineering</w:t>
      </w:r>
    </w:p>
    <w:p w:rsidR="00286D61" w:rsidRPr="00A33604" w:rsidRDefault="00286D61" w:rsidP="00A33604">
      <w:pPr>
        <w:numPr>
          <w:ilvl w:val="0"/>
          <w:numId w:val="13"/>
        </w:numPr>
        <w:jc w:val="both"/>
        <w:rPr>
          <w:rFonts w:cs="Arial"/>
          <w:sz w:val="22"/>
          <w:szCs w:val="22"/>
          <w:lang w:val="en-ZA"/>
        </w:rPr>
      </w:pPr>
      <w:r w:rsidRPr="00A33604">
        <w:rPr>
          <w:rFonts w:cs="Arial"/>
          <w:sz w:val="22"/>
          <w:szCs w:val="22"/>
          <w:lang w:val="en-ZA"/>
        </w:rPr>
        <w:t>Contract Cleaning</w:t>
      </w:r>
    </w:p>
    <w:p w:rsidR="00286D61" w:rsidRPr="00A33604" w:rsidRDefault="00286D61" w:rsidP="00A33604">
      <w:pPr>
        <w:numPr>
          <w:ilvl w:val="0"/>
          <w:numId w:val="13"/>
        </w:numPr>
        <w:jc w:val="both"/>
        <w:rPr>
          <w:rFonts w:cs="Arial"/>
          <w:sz w:val="22"/>
          <w:szCs w:val="22"/>
          <w:lang w:val="en-ZA"/>
        </w:rPr>
      </w:pPr>
      <w:r w:rsidRPr="00A33604">
        <w:rPr>
          <w:rFonts w:cs="Arial"/>
          <w:sz w:val="22"/>
          <w:szCs w:val="22"/>
          <w:lang w:val="en-ZA"/>
        </w:rPr>
        <w:t xml:space="preserve">Hospitality sectors. </w:t>
      </w:r>
    </w:p>
    <w:p w:rsidR="00286D61" w:rsidRPr="00A33604" w:rsidRDefault="00286D61" w:rsidP="00A33604">
      <w:pPr>
        <w:jc w:val="both"/>
        <w:rPr>
          <w:rFonts w:cs="Arial"/>
          <w:sz w:val="22"/>
          <w:szCs w:val="22"/>
          <w:lang w:val="en-ZA"/>
        </w:rPr>
      </w:pPr>
    </w:p>
    <w:p w:rsidR="00286D61" w:rsidRPr="00A33604" w:rsidRDefault="003E4B5D" w:rsidP="00A33604">
      <w:pPr>
        <w:widowControl w:val="0"/>
        <w:contextualSpacing/>
        <w:mirrorIndents/>
        <w:jc w:val="both"/>
        <w:rPr>
          <w:rFonts w:cs="Arial"/>
          <w:sz w:val="22"/>
          <w:szCs w:val="22"/>
        </w:rPr>
      </w:pPr>
      <w:r w:rsidRPr="00A33604">
        <w:rPr>
          <w:rFonts w:cs="Arial"/>
          <w:b/>
          <w:bCs/>
          <w:sz w:val="22"/>
          <w:szCs w:val="22"/>
          <w:lang w:val="en"/>
        </w:rPr>
        <w:t>Table</w:t>
      </w:r>
      <w:r w:rsidR="00434E3C">
        <w:rPr>
          <w:rFonts w:cs="Arial"/>
          <w:b/>
          <w:bCs/>
          <w:sz w:val="22"/>
          <w:szCs w:val="22"/>
          <w:lang w:val="en"/>
        </w:rPr>
        <w:t>1:</w:t>
      </w:r>
      <w:r w:rsidRPr="00A33604">
        <w:rPr>
          <w:rFonts w:cs="Arial"/>
          <w:b/>
          <w:bCs/>
          <w:sz w:val="22"/>
          <w:szCs w:val="22"/>
          <w:lang w:val="en"/>
        </w:rPr>
        <w:t xml:space="preserve"> </w:t>
      </w:r>
      <w:proofErr w:type="spellStart"/>
      <w:r w:rsidRPr="00A33604">
        <w:rPr>
          <w:rFonts w:cs="Arial"/>
          <w:b/>
          <w:bCs/>
          <w:sz w:val="22"/>
          <w:szCs w:val="22"/>
          <w:lang w:val="en"/>
        </w:rPr>
        <w:t>Sectoral</w:t>
      </w:r>
      <w:proofErr w:type="spellEnd"/>
      <w:r w:rsidRPr="00A33604">
        <w:rPr>
          <w:rFonts w:cs="Arial"/>
          <w:b/>
          <w:bCs/>
          <w:sz w:val="22"/>
          <w:szCs w:val="22"/>
          <w:lang w:val="en"/>
        </w:rPr>
        <w:t xml:space="preserve"> Determination &amp; EPWP minimums as at 1</w:t>
      </w:r>
      <w:r w:rsidRPr="00A33604">
        <w:rPr>
          <w:rFonts w:cs="Arial"/>
          <w:b/>
          <w:bCs/>
          <w:sz w:val="22"/>
          <w:szCs w:val="22"/>
          <w:vertAlign w:val="superscript"/>
          <w:lang w:val="en"/>
        </w:rPr>
        <w:t>st</w:t>
      </w:r>
      <w:r w:rsidRPr="00A33604">
        <w:rPr>
          <w:rFonts w:cs="Arial"/>
          <w:b/>
          <w:bCs/>
          <w:sz w:val="22"/>
          <w:szCs w:val="22"/>
          <w:lang w:val="en"/>
        </w:rPr>
        <w:t xml:space="preserve"> January 2015</w:t>
      </w:r>
      <w:r w:rsidR="00D94385" w:rsidRPr="00A33604">
        <w:rPr>
          <w:rFonts w:cs="Arial"/>
          <w:b/>
          <w:bCs/>
          <w:sz w:val="22"/>
          <w:szCs w:val="22"/>
          <w:lang w:val="en"/>
        </w:rPr>
        <w:t xml:space="preserve"> </w:t>
      </w:r>
    </w:p>
    <w:tbl>
      <w:tblPr>
        <w:tblStyle w:val="GridTable4"/>
        <w:tblpPr w:leftFromText="180" w:rightFromText="180" w:vertAnchor="text" w:horzAnchor="margin" w:tblpY="300"/>
        <w:tblW w:w="4249" w:type="pct"/>
        <w:tblLook w:val="04A0" w:firstRow="1" w:lastRow="0" w:firstColumn="1" w:lastColumn="0" w:noHBand="0" w:noVBand="1"/>
      </w:tblPr>
      <w:tblGrid>
        <w:gridCol w:w="2545"/>
        <w:gridCol w:w="1702"/>
        <w:gridCol w:w="1418"/>
        <w:gridCol w:w="2410"/>
      </w:tblGrid>
      <w:tr w:rsidR="00075614" w:rsidRPr="00A33604" w:rsidTr="00075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shd w:val="clear" w:color="auto" w:fill="7F7F7F" w:themeFill="text1" w:themeFillTint="80"/>
            <w:hideMark/>
          </w:tcPr>
          <w:p w:rsidR="00286D61" w:rsidRPr="00A33604" w:rsidRDefault="00286D61" w:rsidP="00A33604">
            <w:pPr>
              <w:widowControl w:val="0"/>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Sector</w:t>
            </w:r>
          </w:p>
        </w:tc>
        <w:tc>
          <w:tcPr>
            <w:tcW w:w="1054" w:type="pct"/>
            <w:shd w:val="clear" w:color="auto" w:fill="7F7F7F" w:themeFill="text1" w:themeFillTint="80"/>
            <w:hideMark/>
          </w:tcPr>
          <w:p w:rsidR="00286D61" w:rsidRPr="00A33604" w:rsidRDefault="00286D61" w:rsidP="00A33604">
            <w:pPr>
              <w:widowControl w:val="0"/>
              <w:spacing w:before="100" w:beforeAutospacing="1" w:after="100" w:afterAutospacing="1"/>
              <w:contextualSpacing/>
              <w:mirrorIndents/>
              <w:jc w:val="both"/>
              <w:cnfStyle w:val="100000000000" w:firstRow="1"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Minimum per hour</w:t>
            </w:r>
          </w:p>
        </w:tc>
        <w:tc>
          <w:tcPr>
            <w:tcW w:w="878" w:type="pct"/>
            <w:shd w:val="clear" w:color="auto" w:fill="7F7F7F" w:themeFill="text1" w:themeFillTint="80"/>
            <w:hideMark/>
          </w:tcPr>
          <w:p w:rsidR="00286D61" w:rsidRPr="00A33604" w:rsidRDefault="00286D61" w:rsidP="00A33604">
            <w:pPr>
              <w:widowControl w:val="0"/>
              <w:spacing w:before="100" w:beforeAutospacing="1" w:after="100" w:afterAutospacing="1"/>
              <w:contextualSpacing/>
              <w:mirrorIndents/>
              <w:jc w:val="both"/>
              <w:cnfStyle w:val="100000000000" w:firstRow="1"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Minimum per 9 hour day</w:t>
            </w:r>
          </w:p>
        </w:tc>
        <w:tc>
          <w:tcPr>
            <w:tcW w:w="1492" w:type="pct"/>
            <w:shd w:val="clear" w:color="auto" w:fill="7F7F7F" w:themeFill="text1" w:themeFillTint="80"/>
            <w:hideMark/>
          </w:tcPr>
          <w:p w:rsidR="00286D61" w:rsidRPr="00A33604" w:rsidRDefault="00286D61" w:rsidP="00A33604">
            <w:pPr>
              <w:widowControl w:val="0"/>
              <w:spacing w:before="100" w:beforeAutospacing="1" w:after="100" w:afterAutospacing="1"/>
              <w:contextualSpacing/>
              <w:mirrorIndents/>
              <w:jc w:val="both"/>
              <w:cnfStyle w:val="100000000000" w:firstRow="1"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Minimum per month</w:t>
            </w:r>
          </w:p>
        </w:tc>
      </w:tr>
      <w:tr w:rsidR="00286D61" w:rsidRPr="00A33604" w:rsidTr="00075614">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 xml:space="preserve">1. Domestic metro (above 27 hours </w:t>
            </w:r>
            <w:proofErr w:type="spellStart"/>
            <w:r w:rsidRPr="00A33604">
              <w:rPr>
                <w:rFonts w:cs="Arial"/>
                <w:color w:val="auto"/>
                <w:spacing w:val="0"/>
                <w:lang w:val="en-ZA" w:eastAsia="en-ZA"/>
              </w:rPr>
              <w:t>pw</w:t>
            </w:r>
            <w:proofErr w:type="spellEnd"/>
            <w:r w:rsidRPr="00A33604">
              <w:rPr>
                <w:rFonts w:cs="Arial"/>
                <w:color w:val="auto"/>
                <w:spacing w:val="0"/>
                <w:lang w:val="en-ZA" w:eastAsia="en-ZA"/>
              </w:rPr>
              <w:t>)</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10.95</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98.55</w:t>
            </w:r>
          </w:p>
        </w:tc>
        <w:tc>
          <w:tcPr>
            <w:tcW w:w="1492" w:type="pct"/>
            <w:hideMark/>
          </w:tcPr>
          <w:p w:rsidR="00433D09"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2065.47</w:t>
            </w:r>
          </w:p>
          <w:p w:rsidR="00433D09" w:rsidRPr="00A33604" w:rsidRDefault="00433D09"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p>
        </w:tc>
      </w:tr>
      <w:tr w:rsidR="00286D61" w:rsidRPr="00A33604" w:rsidTr="00075614">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 xml:space="preserve">Domestic non metro (above 27 hours </w:t>
            </w:r>
            <w:proofErr w:type="spellStart"/>
            <w:r w:rsidRPr="00A33604">
              <w:rPr>
                <w:rFonts w:cs="Arial"/>
                <w:color w:val="auto"/>
                <w:spacing w:val="0"/>
                <w:lang w:val="en-ZA" w:eastAsia="en-ZA"/>
              </w:rPr>
              <w:t>pw</w:t>
            </w:r>
            <w:proofErr w:type="spellEnd"/>
            <w:r w:rsidRPr="00A33604">
              <w:rPr>
                <w:rFonts w:cs="Arial"/>
                <w:color w:val="auto"/>
                <w:spacing w:val="0"/>
                <w:lang w:val="en-ZA" w:eastAsia="en-ZA"/>
              </w:rPr>
              <w:t>)</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9.30</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83.70</w:t>
            </w:r>
          </w:p>
        </w:tc>
        <w:tc>
          <w:tcPr>
            <w:tcW w:w="1492" w:type="pct"/>
            <w:hideMark/>
          </w:tcPr>
          <w:p w:rsidR="00433D09"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1812.57</w:t>
            </w:r>
          </w:p>
          <w:p w:rsidR="00433D09" w:rsidRPr="00A33604" w:rsidRDefault="00433D09"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p>
        </w:tc>
      </w:tr>
      <w:tr w:rsidR="00286D61" w:rsidRPr="00A33604" w:rsidTr="00075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2. Security Officer Grades D&amp; E Area 1</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15.25</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w:t>
            </w:r>
          </w:p>
        </w:tc>
        <w:tc>
          <w:tcPr>
            <w:tcW w:w="1492" w:type="pct"/>
            <w:hideMark/>
          </w:tcPr>
          <w:p w:rsidR="00433D09"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3172.00</w:t>
            </w:r>
          </w:p>
          <w:p w:rsidR="00433D09" w:rsidRPr="00A33604" w:rsidRDefault="00433D09"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p>
        </w:tc>
      </w:tr>
      <w:tr w:rsidR="00286D61" w:rsidRPr="00A33604" w:rsidTr="00075614">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Security Officer Grades D&amp; E Area 2</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13.95</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w:t>
            </w:r>
          </w:p>
        </w:tc>
        <w:tc>
          <w:tcPr>
            <w:tcW w:w="1492" w:type="pct"/>
            <w:hideMark/>
          </w:tcPr>
          <w:p w:rsidR="00433D09" w:rsidRPr="00A33604" w:rsidRDefault="00286D61" w:rsidP="0007561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2901.00</w:t>
            </w:r>
          </w:p>
        </w:tc>
      </w:tr>
      <w:tr w:rsidR="00286D61" w:rsidRPr="00A33604" w:rsidTr="00075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Security Officer Grades D&amp; E Area 3</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12.68</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w:t>
            </w:r>
          </w:p>
        </w:tc>
        <w:tc>
          <w:tcPr>
            <w:tcW w:w="1492" w:type="pct"/>
            <w:hideMark/>
          </w:tcPr>
          <w:p w:rsidR="00433D09"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2637.00</w:t>
            </w:r>
          </w:p>
          <w:p w:rsidR="00433D09" w:rsidRPr="00A33604" w:rsidRDefault="00433D09"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p>
        </w:tc>
      </w:tr>
      <w:tr w:rsidR="00286D61" w:rsidRPr="00A33604" w:rsidTr="00075614">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3. Forestry</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12.41</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111.69</w:t>
            </w:r>
          </w:p>
        </w:tc>
        <w:tc>
          <w:tcPr>
            <w:tcW w:w="1492" w:type="pct"/>
            <w:hideMark/>
          </w:tcPr>
          <w:p w:rsidR="00433D09"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2420.41</w:t>
            </w:r>
          </w:p>
          <w:p w:rsidR="00433D09" w:rsidRPr="00A33604" w:rsidRDefault="00433D09"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p>
        </w:tc>
      </w:tr>
      <w:tr w:rsidR="00286D61" w:rsidRPr="00A33604" w:rsidTr="00075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lastRenderedPageBreak/>
              <w:t>4. Farm</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12.41</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111.69</w:t>
            </w:r>
          </w:p>
        </w:tc>
        <w:tc>
          <w:tcPr>
            <w:tcW w:w="1492" w:type="pct"/>
            <w:hideMark/>
          </w:tcPr>
          <w:p w:rsidR="00433D09"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2420.41</w:t>
            </w:r>
          </w:p>
          <w:p w:rsidR="00433D09" w:rsidRPr="00A33604" w:rsidRDefault="00433D09"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p>
        </w:tc>
      </w:tr>
      <w:tr w:rsidR="00286D61" w:rsidRPr="00A33604" w:rsidTr="00075614">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5. Contract Cleaning Area A metros ex KZN</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16.98</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152.82</w:t>
            </w:r>
          </w:p>
        </w:tc>
        <w:tc>
          <w:tcPr>
            <w:tcW w:w="1492" w:type="pct"/>
            <w:hideMark/>
          </w:tcPr>
          <w:p w:rsidR="00433D09"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3308.55</w:t>
            </w:r>
          </w:p>
          <w:p w:rsidR="00433D09" w:rsidRPr="00A33604" w:rsidRDefault="00433D09"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p>
        </w:tc>
      </w:tr>
      <w:tr w:rsidR="00286D61" w:rsidRPr="00A33604" w:rsidTr="00075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 xml:space="preserve">Contract Cleaning Area </w:t>
            </w:r>
            <w:proofErr w:type="spellStart"/>
            <w:r w:rsidRPr="00A33604">
              <w:rPr>
                <w:rFonts w:cs="Arial"/>
                <w:color w:val="auto"/>
                <w:spacing w:val="0"/>
                <w:lang w:val="en-ZA" w:eastAsia="en-ZA"/>
              </w:rPr>
              <w:t>B all</w:t>
            </w:r>
            <w:proofErr w:type="spellEnd"/>
            <w:r w:rsidRPr="00A33604">
              <w:rPr>
                <w:rFonts w:cs="Arial"/>
                <w:color w:val="auto"/>
                <w:spacing w:val="0"/>
                <w:lang w:val="en-ZA" w:eastAsia="en-ZA"/>
              </w:rPr>
              <w:t xml:space="preserve"> other ex KZN</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15.47</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139.23</w:t>
            </w:r>
          </w:p>
        </w:tc>
        <w:tc>
          <w:tcPr>
            <w:tcW w:w="1492" w:type="pct"/>
            <w:hideMark/>
          </w:tcPr>
          <w:p w:rsidR="00433D09"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3014.33</w:t>
            </w:r>
          </w:p>
          <w:p w:rsidR="00433D09" w:rsidRPr="00A33604" w:rsidRDefault="00433D09"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p>
        </w:tc>
      </w:tr>
      <w:tr w:rsidR="00286D61" w:rsidRPr="00A33604" w:rsidTr="00075614">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6. Hospitality 10 or &lt; workers</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13.34</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120.06</w:t>
            </w:r>
          </w:p>
        </w:tc>
        <w:tc>
          <w:tcPr>
            <w:tcW w:w="1492"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2601.88</w:t>
            </w:r>
          </w:p>
          <w:p w:rsidR="00433D09" w:rsidRPr="00A33604" w:rsidRDefault="00433D09"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p>
          <w:p w:rsidR="00433D09" w:rsidRPr="00A33604" w:rsidRDefault="00433D09"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p>
        </w:tc>
      </w:tr>
      <w:tr w:rsidR="00286D61" w:rsidRPr="00A33604" w:rsidTr="00075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Hospitality &gt; 10 workers</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14.87</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133.83</w:t>
            </w:r>
          </w:p>
        </w:tc>
        <w:tc>
          <w:tcPr>
            <w:tcW w:w="1492"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2900.08</w:t>
            </w:r>
          </w:p>
          <w:p w:rsidR="00433D09" w:rsidRPr="00A33604" w:rsidRDefault="00433D09"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p>
          <w:p w:rsidR="00433D09" w:rsidRPr="00A33604" w:rsidRDefault="00433D09"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p>
        </w:tc>
      </w:tr>
      <w:tr w:rsidR="00286D61" w:rsidRPr="00A33604" w:rsidTr="00075614">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7.Taxi drivers and admin workers</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13.68</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123.12</w:t>
            </w:r>
          </w:p>
        </w:tc>
        <w:tc>
          <w:tcPr>
            <w:tcW w:w="1492" w:type="pct"/>
            <w:hideMark/>
          </w:tcPr>
          <w:p w:rsidR="00433D09"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2847.01</w:t>
            </w:r>
          </w:p>
          <w:p w:rsidR="00433D09" w:rsidRPr="00A33604" w:rsidRDefault="00433D09"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p>
        </w:tc>
      </w:tr>
      <w:tr w:rsidR="00286D61" w:rsidRPr="00A33604" w:rsidTr="00075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Taxi rank marshals</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10.94</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98.46</w:t>
            </w:r>
          </w:p>
        </w:tc>
        <w:tc>
          <w:tcPr>
            <w:tcW w:w="1492" w:type="pct"/>
            <w:hideMark/>
          </w:tcPr>
          <w:p w:rsidR="00433D09"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2275.81</w:t>
            </w:r>
          </w:p>
          <w:p w:rsidR="00433D09" w:rsidRPr="00A33604" w:rsidRDefault="00433D09"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p>
        </w:tc>
      </w:tr>
      <w:tr w:rsidR="00286D61" w:rsidRPr="00A33604" w:rsidTr="00075614">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8. Wholesale &amp; Retail shop ass. Area A</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15.71</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141.39</w:t>
            </w:r>
          </w:p>
        </w:tc>
        <w:tc>
          <w:tcPr>
            <w:tcW w:w="1492" w:type="pct"/>
            <w:hideMark/>
          </w:tcPr>
          <w:p w:rsidR="00433D09"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3063.13</w:t>
            </w:r>
          </w:p>
          <w:p w:rsidR="00433D09" w:rsidRPr="00A33604" w:rsidRDefault="00433D09"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p>
        </w:tc>
      </w:tr>
      <w:tr w:rsidR="00286D61" w:rsidRPr="00A33604" w:rsidTr="00075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Wholesale &amp; Retail shop ass. Area B</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13.16</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118.44</w:t>
            </w:r>
          </w:p>
        </w:tc>
        <w:tc>
          <w:tcPr>
            <w:tcW w:w="1492" w:type="pct"/>
            <w:hideMark/>
          </w:tcPr>
          <w:p w:rsidR="00433D09"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2556.30</w:t>
            </w:r>
          </w:p>
          <w:p w:rsidR="00433D09" w:rsidRPr="00A33604" w:rsidRDefault="00433D09"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p>
        </w:tc>
      </w:tr>
      <w:tr w:rsidR="00286D61" w:rsidRPr="00A33604" w:rsidTr="00075614">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Wholesale &amp; Retail sales person Area A</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19.83</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178.47</w:t>
            </w:r>
          </w:p>
        </w:tc>
        <w:tc>
          <w:tcPr>
            <w:tcW w:w="1492" w:type="pct"/>
            <w:hideMark/>
          </w:tcPr>
          <w:p w:rsidR="00433D09" w:rsidRPr="00A33604" w:rsidRDefault="00286D61"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3866.20</w:t>
            </w:r>
          </w:p>
          <w:p w:rsidR="00433D09" w:rsidRPr="00A33604" w:rsidRDefault="00433D09" w:rsidP="00A33604">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p>
        </w:tc>
      </w:tr>
      <w:tr w:rsidR="00286D61" w:rsidRPr="00A33604" w:rsidTr="00075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A33604">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Wholesale &amp; Retail sales person Area B</w:t>
            </w:r>
          </w:p>
        </w:tc>
        <w:tc>
          <w:tcPr>
            <w:tcW w:w="1054"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16.73</w:t>
            </w:r>
          </w:p>
        </w:tc>
        <w:tc>
          <w:tcPr>
            <w:tcW w:w="878" w:type="pct"/>
            <w:hideMark/>
          </w:tcPr>
          <w:p w:rsidR="00286D61"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150.57</w:t>
            </w:r>
          </w:p>
        </w:tc>
        <w:tc>
          <w:tcPr>
            <w:tcW w:w="1492" w:type="pct"/>
            <w:hideMark/>
          </w:tcPr>
          <w:p w:rsidR="00433D09" w:rsidRPr="00A33604" w:rsidRDefault="00286D61"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3261.51</w:t>
            </w:r>
          </w:p>
          <w:p w:rsidR="00433D09" w:rsidRPr="00A33604" w:rsidRDefault="00433D09" w:rsidP="00A33604">
            <w:pPr>
              <w:keepLines/>
              <w:suppressAutoHyphens/>
              <w:spacing w:before="100" w:beforeAutospacing="1" w:after="100" w:afterAutospacing="1"/>
              <w:contextualSpacing/>
              <w:mirrorIndents/>
              <w:jc w:val="both"/>
              <w:cnfStyle w:val="000000100000" w:firstRow="0" w:lastRow="0" w:firstColumn="0" w:lastColumn="0" w:oddVBand="0" w:evenVBand="0" w:oddHBand="1" w:evenHBand="0" w:firstRowFirstColumn="0" w:firstRowLastColumn="0" w:lastRowFirstColumn="0" w:lastRowLastColumn="0"/>
              <w:rPr>
                <w:rFonts w:cs="Arial"/>
                <w:color w:val="auto"/>
                <w:spacing w:val="0"/>
                <w:lang w:val="en-ZA" w:eastAsia="en-ZA"/>
              </w:rPr>
            </w:pPr>
          </w:p>
        </w:tc>
      </w:tr>
      <w:tr w:rsidR="00286D61" w:rsidRPr="00A33604" w:rsidTr="00075614">
        <w:tc>
          <w:tcPr>
            <w:cnfStyle w:val="001000000000" w:firstRow="0" w:lastRow="0" w:firstColumn="1" w:lastColumn="0" w:oddVBand="0" w:evenVBand="0" w:oddHBand="0" w:evenHBand="0" w:firstRowFirstColumn="0" w:firstRowLastColumn="0" w:lastRowFirstColumn="0" w:lastRowLastColumn="0"/>
            <w:tcW w:w="1576" w:type="pct"/>
            <w:hideMark/>
          </w:tcPr>
          <w:p w:rsidR="00286D61" w:rsidRPr="00A33604" w:rsidRDefault="00286D61" w:rsidP="004801D5">
            <w:pPr>
              <w:keepLines/>
              <w:suppressAutoHyphens/>
              <w:spacing w:before="100" w:beforeAutospacing="1" w:after="100" w:afterAutospacing="1"/>
              <w:contextualSpacing/>
              <w:mirrorIndents/>
              <w:jc w:val="both"/>
              <w:rPr>
                <w:rFonts w:cs="Arial"/>
                <w:color w:val="auto"/>
                <w:spacing w:val="0"/>
                <w:lang w:val="en-ZA" w:eastAsia="en-ZA"/>
              </w:rPr>
            </w:pPr>
            <w:r w:rsidRPr="00A33604">
              <w:rPr>
                <w:rFonts w:cs="Arial"/>
                <w:color w:val="auto"/>
                <w:spacing w:val="0"/>
                <w:lang w:val="en-ZA" w:eastAsia="en-ZA"/>
              </w:rPr>
              <w:t>9.EPWP (Ministerial Determination)</w:t>
            </w:r>
          </w:p>
        </w:tc>
        <w:tc>
          <w:tcPr>
            <w:tcW w:w="1054" w:type="pct"/>
            <w:hideMark/>
          </w:tcPr>
          <w:p w:rsidR="00286D61" w:rsidRPr="00A33604" w:rsidRDefault="00286D61" w:rsidP="004801D5">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9.34</w:t>
            </w:r>
          </w:p>
        </w:tc>
        <w:tc>
          <w:tcPr>
            <w:tcW w:w="878" w:type="pct"/>
            <w:hideMark/>
          </w:tcPr>
          <w:p w:rsidR="00286D61" w:rsidRPr="00A33604" w:rsidRDefault="00286D61" w:rsidP="004801D5">
            <w:pPr>
              <w:keepLines/>
              <w:suppressAutoHyphens/>
              <w:spacing w:before="100" w:beforeAutospacing="1" w:after="100" w:afterAutospacing="1"/>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A33604">
              <w:rPr>
                <w:rFonts w:cs="Arial"/>
                <w:color w:val="auto"/>
                <w:spacing w:val="0"/>
                <w:lang w:val="en-ZA" w:eastAsia="en-ZA"/>
              </w:rPr>
              <w:t>75.10</w:t>
            </w:r>
          </w:p>
        </w:tc>
        <w:tc>
          <w:tcPr>
            <w:tcW w:w="1492" w:type="pct"/>
            <w:hideMark/>
          </w:tcPr>
          <w:p w:rsidR="00433D09" w:rsidRPr="00A33604" w:rsidRDefault="00075614" w:rsidP="004801D5">
            <w:pPr>
              <w:keepLines/>
              <w:suppressAutoHyphens/>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r w:rsidRPr="00075614">
              <w:rPr>
                <w:rFonts w:cs="Arial"/>
                <w:color w:val="auto"/>
                <w:spacing w:val="0"/>
                <w:lang w:val="en-ZA" w:eastAsia="en-ZA"/>
              </w:rPr>
              <w:t>1625.00</w:t>
            </w:r>
          </w:p>
          <w:p w:rsidR="00433D09" w:rsidRPr="00A33604" w:rsidRDefault="00433D09" w:rsidP="004801D5">
            <w:pPr>
              <w:keepLines/>
              <w:suppressAutoHyphens/>
              <w:contextualSpacing/>
              <w:mirrorIndents/>
              <w:jc w:val="both"/>
              <w:cnfStyle w:val="000000000000" w:firstRow="0" w:lastRow="0" w:firstColumn="0" w:lastColumn="0" w:oddVBand="0" w:evenVBand="0" w:oddHBand="0" w:evenHBand="0" w:firstRowFirstColumn="0" w:firstRowLastColumn="0" w:lastRowFirstColumn="0" w:lastRowLastColumn="0"/>
              <w:rPr>
                <w:rFonts w:cs="Arial"/>
                <w:color w:val="auto"/>
                <w:spacing w:val="0"/>
                <w:lang w:val="en-ZA" w:eastAsia="en-ZA"/>
              </w:rPr>
            </w:pPr>
          </w:p>
        </w:tc>
      </w:tr>
    </w:tbl>
    <w:p w:rsidR="00D94385" w:rsidRPr="00A33604" w:rsidRDefault="00D94385" w:rsidP="004801D5">
      <w:pPr>
        <w:contextualSpacing/>
        <w:jc w:val="both"/>
        <w:rPr>
          <w:rFonts w:cs="Arial"/>
          <w:sz w:val="22"/>
          <w:szCs w:val="22"/>
        </w:rPr>
      </w:pPr>
    </w:p>
    <w:p w:rsidR="002D72C1" w:rsidRPr="00A33604" w:rsidRDefault="002D72C1" w:rsidP="004801D5">
      <w:pPr>
        <w:keepLines/>
        <w:suppressAutoHyphens/>
        <w:contextualSpacing/>
        <w:mirrorIndents/>
        <w:jc w:val="both"/>
        <w:rPr>
          <w:rFonts w:cs="Arial"/>
          <w:sz w:val="22"/>
          <w:szCs w:val="22"/>
        </w:rPr>
      </w:pPr>
    </w:p>
    <w:p w:rsidR="00923588" w:rsidRPr="00A33604" w:rsidRDefault="00923588" w:rsidP="004801D5">
      <w:pPr>
        <w:keepLines/>
        <w:suppressAutoHyphens/>
        <w:contextualSpacing/>
        <w:mirrorIndents/>
        <w:jc w:val="both"/>
        <w:rPr>
          <w:rFonts w:cs="Arial"/>
          <w:b/>
          <w:sz w:val="22"/>
          <w:szCs w:val="22"/>
        </w:rPr>
      </w:pPr>
    </w:p>
    <w:p w:rsidR="00923588" w:rsidRPr="00A33604" w:rsidRDefault="00923588" w:rsidP="004801D5">
      <w:pPr>
        <w:keepLines/>
        <w:suppressAutoHyphens/>
        <w:contextualSpacing/>
        <w:mirrorIndents/>
        <w:jc w:val="both"/>
        <w:rPr>
          <w:rFonts w:cs="Arial"/>
          <w:b/>
          <w:sz w:val="22"/>
          <w:szCs w:val="22"/>
        </w:rPr>
      </w:pPr>
    </w:p>
    <w:p w:rsidR="001D7805" w:rsidRPr="00A33604" w:rsidRDefault="001D7805" w:rsidP="004801D5">
      <w:pPr>
        <w:contextualSpacing/>
        <w:jc w:val="both"/>
        <w:rPr>
          <w:rFonts w:cs="Arial"/>
          <w:sz w:val="22"/>
          <w:szCs w:val="22"/>
        </w:rPr>
      </w:pPr>
    </w:p>
    <w:p w:rsidR="001D7805" w:rsidRPr="00A33604" w:rsidRDefault="001D7805" w:rsidP="004801D5">
      <w:pPr>
        <w:contextualSpacing/>
        <w:jc w:val="both"/>
        <w:rPr>
          <w:rFonts w:cs="Arial"/>
          <w:sz w:val="22"/>
          <w:szCs w:val="22"/>
        </w:rPr>
      </w:pPr>
    </w:p>
    <w:p w:rsidR="001D7805" w:rsidRPr="00A33604" w:rsidRDefault="001D7805" w:rsidP="004801D5">
      <w:pPr>
        <w:contextualSpacing/>
        <w:jc w:val="both"/>
        <w:rPr>
          <w:rFonts w:cs="Arial"/>
          <w:sz w:val="22"/>
          <w:szCs w:val="22"/>
        </w:rPr>
      </w:pPr>
    </w:p>
    <w:p w:rsidR="001D7805" w:rsidRPr="00A33604" w:rsidRDefault="001D7805" w:rsidP="004801D5">
      <w:pPr>
        <w:contextualSpacing/>
        <w:jc w:val="both"/>
        <w:rPr>
          <w:rFonts w:cs="Arial"/>
          <w:sz w:val="22"/>
          <w:szCs w:val="22"/>
        </w:rPr>
      </w:pPr>
    </w:p>
    <w:p w:rsidR="001D7805" w:rsidRPr="00A33604" w:rsidRDefault="001D7805" w:rsidP="004801D5">
      <w:pPr>
        <w:contextualSpacing/>
        <w:jc w:val="both"/>
        <w:rPr>
          <w:rFonts w:cs="Arial"/>
          <w:sz w:val="22"/>
          <w:szCs w:val="22"/>
        </w:rPr>
      </w:pPr>
    </w:p>
    <w:p w:rsidR="001D7805" w:rsidRPr="00A33604" w:rsidRDefault="001D7805" w:rsidP="004801D5">
      <w:pPr>
        <w:contextualSpacing/>
        <w:jc w:val="both"/>
        <w:rPr>
          <w:rFonts w:cs="Arial"/>
          <w:sz w:val="22"/>
          <w:szCs w:val="22"/>
        </w:rPr>
      </w:pPr>
    </w:p>
    <w:p w:rsidR="001D7805" w:rsidRPr="00A33604" w:rsidRDefault="001D7805" w:rsidP="004801D5">
      <w:pPr>
        <w:contextualSpacing/>
        <w:jc w:val="both"/>
        <w:rPr>
          <w:rFonts w:cs="Arial"/>
          <w:sz w:val="22"/>
          <w:szCs w:val="22"/>
        </w:rPr>
      </w:pPr>
    </w:p>
    <w:p w:rsidR="001D7805" w:rsidRPr="00A33604" w:rsidRDefault="001D7805" w:rsidP="004801D5">
      <w:pPr>
        <w:contextualSpacing/>
        <w:jc w:val="both"/>
        <w:rPr>
          <w:rFonts w:cs="Arial"/>
          <w:sz w:val="22"/>
          <w:szCs w:val="22"/>
        </w:rPr>
      </w:pPr>
    </w:p>
    <w:p w:rsidR="001D7805" w:rsidRPr="00A33604" w:rsidRDefault="001D7805" w:rsidP="004801D5">
      <w:pPr>
        <w:contextualSpacing/>
        <w:jc w:val="both"/>
        <w:rPr>
          <w:rFonts w:cs="Arial"/>
          <w:sz w:val="22"/>
          <w:szCs w:val="22"/>
        </w:rPr>
      </w:pPr>
    </w:p>
    <w:p w:rsidR="001D7805" w:rsidRPr="00A33604" w:rsidRDefault="001D7805" w:rsidP="004801D5">
      <w:pPr>
        <w:contextualSpacing/>
        <w:jc w:val="both"/>
        <w:rPr>
          <w:rFonts w:cs="Arial"/>
          <w:sz w:val="22"/>
          <w:szCs w:val="22"/>
        </w:rPr>
      </w:pPr>
    </w:p>
    <w:p w:rsidR="00D5780F" w:rsidRDefault="00D5780F" w:rsidP="004801D5">
      <w:pPr>
        <w:contextualSpacing/>
        <w:jc w:val="both"/>
        <w:rPr>
          <w:rFonts w:cs="Arial"/>
          <w:b/>
          <w:sz w:val="22"/>
          <w:szCs w:val="22"/>
        </w:rPr>
      </w:pPr>
    </w:p>
    <w:p w:rsidR="00D5780F" w:rsidRDefault="00D5780F" w:rsidP="004801D5">
      <w:pPr>
        <w:contextualSpacing/>
        <w:jc w:val="both"/>
        <w:rPr>
          <w:rFonts w:cs="Arial"/>
          <w:b/>
          <w:sz w:val="22"/>
          <w:szCs w:val="22"/>
        </w:rPr>
      </w:pPr>
    </w:p>
    <w:p w:rsidR="00D5780F" w:rsidRDefault="00D5780F" w:rsidP="004801D5">
      <w:pPr>
        <w:contextualSpacing/>
        <w:jc w:val="both"/>
        <w:rPr>
          <w:rFonts w:cs="Arial"/>
          <w:b/>
          <w:sz w:val="22"/>
          <w:szCs w:val="22"/>
        </w:rPr>
      </w:pPr>
    </w:p>
    <w:p w:rsidR="00D5780F" w:rsidRDefault="00D5780F" w:rsidP="004801D5">
      <w:pPr>
        <w:contextualSpacing/>
        <w:jc w:val="both"/>
        <w:rPr>
          <w:rFonts w:cs="Arial"/>
          <w:b/>
          <w:sz w:val="22"/>
          <w:szCs w:val="22"/>
        </w:rPr>
      </w:pPr>
    </w:p>
    <w:p w:rsidR="00D5780F" w:rsidRDefault="00D5780F" w:rsidP="004801D5">
      <w:pPr>
        <w:contextualSpacing/>
        <w:jc w:val="both"/>
        <w:rPr>
          <w:rFonts w:cs="Arial"/>
          <w:b/>
          <w:sz w:val="22"/>
          <w:szCs w:val="22"/>
        </w:rPr>
      </w:pPr>
    </w:p>
    <w:p w:rsidR="00907E36" w:rsidRDefault="00907E36" w:rsidP="004801D5">
      <w:pPr>
        <w:contextualSpacing/>
        <w:jc w:val="both"/>
        <w:rPr>
          <w:rFonts w:cs="Arial"/>
          <w:b/>
        </w:rPr>
      </w:pPr>
    </w:p>
    <w:p w:rsidR="00907E36" w:rsidRDefault="00907E36" w:rsidP="004801D5">
      <w:pPr>
        <w:contextualSpacing/>
        <w:jc w:val="both"/>
        <w:rPr>
          <w:rFonts w:cs="Arial"/>
          <w:b/>
        </w:rPr>
      </w:pPr>
    </w:p>
    <w:p w:rsidR="00F01345" w:rsidRDefault="00F01345" w:rsidP="004801D5">
      <w:pPr>
        <w:contextualSpacing/>
        <w:jc w:val="both"/>
        <w:rPr>
          <w:rFonts w:cs="Arial"/>
          <w:b/>
        </w:rPr>
      </w:pPr>
    </w:p>
    <w:p w:rsidR="00F01345" w:rsidRDefault="00F01345" w:rsidP="004801D5">
      <w:pPr>
        <w:contextualSpacing/>
        <w:jc w:val="both"/>
        <w:rPr>
          <w:rFonts w:cs="Arial"/>
          <w:b/>
        </w:rPr>
      </w:pPr>
    </w:p>
    <w:p w:rsidR="00F01345" w:rsidRDefault="00F01345" w:rsidP="004801D5">
      <w:pPr>
        <w:contextualSpacing/>
        <w:jc w:val="both"/>
        <w:rPr>
          <w:rFonts w:cs="Arial"/>
          <w:b/>
        </w:rPr>
      </w:pPr>
    </w:p>
    <w:p w:rsidR="00F01345" w:rsidRDefault="00F01345" w:rsidP="004801D5">
      <w:pPr>
        <w:contextualSpacing/>
        <w:jc w:val="both"/>
        <w:rPr>
          <w:rFonts w:cs="Arial"/>
          <w:b/>
        </w:rPr>
      </w:pPr>
    </w:p>
    <w:p w:rsidR="00F01345" w:rsidRDefault="00F01345" w:rsidP="004801D5">
      <w:pPr>
        <w:contextualSpacing/>
        <w:jc w:val="both"/>
        <w:rPr>
          <w:rFonts w:cs="Arial"/>
          <w:b/>
        </w:rPr>
      </w:pPr>
    </w:p>
    <w:p w:rsidR="00F01345" w:rsidRDefault="00F01345" w:rsidP="004801D5">
      <w:pPr>
        <w:contextualSpacing/>
        <w:jc w:val="both"/>
        <w:rPr>
          <w:rFonts w:cs="Arial"/>
          <w:b/>
        </w:rPr>
      </w:pPr>
    </w:p>
    <w:p w:rsidR="00F01345" w:rsidRDefault="00F01345" w:rsidP="004801D5">
      <w:pPr>
        <w:contextualSpacing/>
        <w:jc w:val="both"/>
        <w:rPr>
          <w:rFonts w:cs="Arial"/>
          <w:b/>
        </w:rPr>
      </w:pPr>
    </w:p>
    <w:p w:rsidR="00D5780F" w:rsidRDefault="00230B83" w:rsidP="004801D5">
      <w:pPr>
        <w:contextualSpacing/>
        <w:jc w:val="both"/>
        <w:rPr>
          <w:rFonts w:cs="Arial"/>
          <w:b/>
        </w:rPr>
      </w:pPr>
      <w:r>
        <w:rPr>
          <w:rFonts w:cs="Arial"/>
          <w:b/>
        </w:rPr>
        <w:t>S</w:t>
      </w:r>
      <w:r w:rsidR="00D733D7" w:rsidRPr="00D733D7">
        <w:rPr>
          <w:rFonts w:cs="Arial"/>
          <w:b/>
        </w:rPr>
        <w:t xml:space="preserve">ource: </w:t>
      </w:r>
      <w:r w:rsidR="00075614">
        <w:rPr>
          <w:rFonts w:cs="Arial"/>
          <w:b/>
        </w:rPr>
        <w:t>Organised Labour Submission to the Portfolio Committee (2015)</w:t>
      </w:r>
    </w:p>
    <w:p w:rsidR="00D733D7" w:rsidRPr="00434E3C" w:rsidRDefault="00D733D7" w:rsidP="00A33604">
      <w:pPr>
        <w:jc w:val="both"/>
        <w:rPr>
          <w:rFonts w:cs="Arial"/>
          <w:sz w:val="22"/>
          <w:szCs w:val="22"/>
        </w:rPr>
      </w:pPr>
    </w:p>
    <w:p w:rsidR="001D7805" w:rsidRPr="00A33604" w:rsidRDefault="00AA40A6" w:rsidP="00A33604">
      <w:pPr>
        <w:jc w:val="both"/>
        <w:rPr>
          <w:rFonts w:cs="Arial"/>
          <w:b/>
          <w:sz w:val="22"/>
          <w:szCs w:val="22"/>
        </w:rPr>
      </w:pPr>
      <w:r w:rsidRPr="00A33604">
        <w:rPr>
          <w:rFonts w:cs="Arial"/>
          <w:b/>
          <w:sz w:val="22"/>
          <w:szCs w:val="22"/>
        </w:rPr>
        <w:t>2.2. Wage regulation through Collective Bargaining</w:t>
      </w:r>
    </w:p>
    <w:p w:rsidR="00433D09" w:rsidRPr="00A33604" w:rsidRDefault="00433D09" w:rsidP="00A33604">
      <w:pPr>
        <w:jc w:val="both"/>
        <w:rPr>
          <w:rFonts w:cs="Arial"/>
          <w:sz w:val="22"/>
          <w:szCs w:val="22"/>
        </w:rPr>
      </w:pPr>
    </w:p>
    <w:p w:rsidR="00895680" w:rsidRPr="004C1740" w:rsidRDefault="001D7805" w:rsidP="00A33604">
      <w:pPr>
        <w:jc w:val="both"/>
        <w:rPr>
          <w:rFonts w:cs="Arial"/>
          <w:color w:val="auto"/>
          <w:sz w:val="22"/>
          <w:szCs w:val="22"/>
        </w:rPr>
      </w:pPr>
      <w:r w:rsidRPr="00A33604">
        <w:rPr>
          <w:rFonts w:cs="Arial"/>
          <w:sz w:val="22"/>
          <w:szCs w:val="22"/>
        </w:rPr>
        <w:t>The other pillar of wage regulation, includes c</w:t>
      </w:r>
      <w:r w:rsidR="00361753" w:rsidRPr="00A33604">
        <w:rPr>
          <w:rFonts w:cs="Arial"/>
          <w:sz w:val="22"/>
          <w:szCs w:val="22"/>
        </w:rPr>
        <w:t>ollective bargaining</w:t>
      </w:r>
      <w:r w:rsidRPr="00A33604">
        <w:rPr>
          <w:rFonts w:cs="Arial"/>
          <w:sz w:val="22"/>
          <w:szCs w:val="22"/>
        </w:rPr>
        <w:t>, which</w:t>
      </w:r>
      <w:r w:rsidR="00361753" w:rsidRPr="00A33604">
        <w:rPr>
          <w:rFonts w:cs="Arial"/>
          <w:sz w:val="22"/>
          <w:szCs w:val="22"/>
        </w:rPr>
        <w:t xml:space="preserve"> is at the heart of the South Africa’s industrial relations system. </w:t>
      </w:r>
      <w:r w:rsidR="00923588" w:rsidRPr="00A33604">
        <w:rPr>
          <w:rFonts w:cs="Arial"/>
          <w:sz w:val="22"/>
          <w:szCs w:val="22"/>
        </w:rPr>
        <w:t xml:space="preserve">This system </w:t>
      </w:r>
      <w:r w:rsidR="00D34AEE" w:rsidRPr="00A33604">
        <w:rPr>
          <w:rFonts w:cs="Arial"/>
          <w:sz w:val="22"/>
          <w:szCs w:val="22"/>
        </w:rPr>
        <w:t xml:space="preserve">has the ability to set wages and conditions that balance employees’ needs with those of employers, which in turn balance the imperatives of equity and economic development. </w:t>
      </w:r>
      <w:r w:rsidR="00923588" w:rsidRPr="00A33604">
        <w:rPr>
          <w:rFonts w:cs="Arial"/>
          <w:sz w:val="22"/>
          <w:szCs w:val="22"/>
        </w:rPr>
        <w:t xml:space="preserve">According to </w:t>
      </w:r>
      <w:proofErr w:type="spellStart"/>
      <w:r w:rsidR="00923588" w:rsidRPr="00A33604">
        <w:rPr>
          <w:rFonts w:cs="Arial"/>
          <w:sz w:val="22"/>
          <w:szCs w:val="22"/>
        </w:rPr>
        <w:t>Schulten</w:t>
      </w:r>
      <w:proofErr w:type="spellEnd"/>
      <w:r w:rsidR="00923588" w:rsidRPr="00A33604">
        <w:rPr>
          <w:rFonts w:cs="Arial"/>
          <w:sz w:val="22"/>
          <w:szCs w:val="22"/>
        </w:rPr>
        <w:t xml:space="preserve"> 2004, “the political legitimisation of the minimum wage is a result of the structural imbalance of power between labour and capital. Without collective minimum wage regulation, many sectors would be permanently confronted with the possibility of pay cuts, this, in turn, would undermine the effective functioning of the labour market”.</w:t>
      </w:r>
      <w:r w:rsidR="00923588" w:rsidRPr="00A33604">
        <w:rPr>
          <w:rStyle w:val="FootnoteReference"/>
          <w:rFonts w:cs="Arial"/>
          <w:sz w:val="22"/>
          <w:szCs w:val="22"/>
        </w:rPr>
        <w:footnoteReference w:id="3"/>
      </w:r>
      <w:r w:rsidR="004A4286">
        <w:rPr>
          <w:rFonts w:cs="Arial"/>
          <w:sz w:val="22"/>
          <w:szCs w:val="22"/>
        </w:rPr>
        <w:t xml:space="preserve"> </w:t>
      </w:r>
      <w:r w:rsidR="004A4286" w:rsidRPr="004C1740">
        <w:rPr>
          <w:rFonts w:cs="Arial"/>
          <w:color w:val="auto"/>
          <w:sz w:val="22"/>
          <w:szCs w:val="22"/>
        </w:rPr>
        <w:t xml:space="preserve">Table1 and table 2 are perfect example of how collective bargaining reduces the share of low-wage workers to a much greater extent than </w:t>
      </w:r>
      <w:r w:rsidR="004A4286" w:rsidRPr="004C1740">
        <w:rPr>
          <w:rFonts w:cs="Arial"/>
          <w:color w:val="auto"/>
          <w:sz w:val="22"/>
          <w:szCs w:val="22"/>
        </w:rPr>
        <w:lastRenderedPageBreak/>
        <w:t xml:space="preserve">do minimum wages. </w:t>
      </w:r>
      <w:r w:rsidR="00AC16B7" w:rsidRPr="004C1740">
        <w:rPr>
          <w:rFonts w:cs="Arial"/>
          <w:color w:val="auto"/>
          <w:sz w:val="22"/>
          <w:szCs w:val="22"/>
        </w:rPr>
        <w:t xml:space="preserve">In general, pay scales negotiated by collective bargaining are generally higher than the minimum wage and extend into the intermediate or even higher pay brackets, well above the minimum wage. </w:t>
      </w:r>
    </w:p>
    <w:p w:rsidR="00F87B43" w:rsidRPr="004C1740" w:rsidRDefault="00F87B43" w:rsidP="00A33604">
      <w:pPr>
        <w:jc w:val="both"/>
        <w:rPr>
          <w:rFonts w:cs="Arial"/>
          <w:color w:val="auto"/>
          <w:sz w:val="22"/>
          <w:szCs w:val="22"/>
        </w:rPr>
      </w:pPr>
    </w:p>
    <w:p w:rsidR="00F87B43" w:rsidRPr="004C1740" w:rsidRDefault="00F87B43" w:rsidP="00A33604">
      <w:pPr>
        <w:jc w:val="both"/>
        <w:rPr>
          <w:rFonts w:cs="Arial"/>
          <w:color w:val="auto"/>
          <w:sz w:val="22"/>
          <w:szCs w:val="22"/>
        </w:rPr>
      </w:pPr>
      <w:r w:rsidRPr="004C1740">
        <w:rPr>
          <w:rFonts w:cs="Arial"/>
          <w:color w:val="auto"/>
          <w:sz w:val="22"/>
          <w:szCs w:val="22"/>
        </w:rPr>
        <w:t>Conversely, the system has been criticised for favouring large employers, institutionalising the power of trade unions and resulting in greater incidence of fixed wages across sectors. Collective bargaining is sometimes blamed for not adequately recognising differences across enterprises and stifling labour management relationships at the enterprise level. Some research also suggests that centralised bargaining restrains wage levels in certain sectors – with financially stronger employers only required to pay the modest wage increases that can be afforded by smaller or weaker enterprises, while the weakest enterprises face the prospect of being squeezed out because they cannot afford the increases in wages that the majority of enterprises in the sector are prepared to pay.</w:t>
      </w:r>
    </w:p>
    <w:p w:rsidR="00895680" w:rsidRPr="00A33604" w:rsidRDefault="00895680" w:rsidP="00A33604">
      <w:pPr>
        <w:jc w:val="both"/>
        <w:rPr>
          <w:rFonts w:cs="Arial"/>
          <w:sz w:val="22"/>
          <w:szCs w:val="22"/>
        </w:rPr>
      </w:pPr>
    </w:p>
    <w:p w:rsidR="004E57E4" w:rsidRPr="00A33604" w:rsidRDefault="007A12DB" w:rsidP="00A33604">
      <w:pPr>
        <w:jc w:val="both"/>
        <w:rPr>
          <w:rFonts w:cs="Arial"/>
          <w:sz w:val="22"/>
          <w:szCs w:val="22"/>
        </w:rPr>
      </w:pPr>
      <w:r w:rsidRPr="00A33604">
        <w:rPr>
          <w:rFonts w:cs="Arial"/>
          <w:sz w:val="22"/>
          <w:szCs w:val="22"/>
        </w:rPr>
        <w:t xml:space="preserve">In South Africa the central pillar of collective bargaining has historically been provided by the industrial and (more recently) bargaining council system. Statutory councils, an innovation of the (LRA), appear to have more limited appeal. Outside the statutory system, however, bargaining takes place at enterprise and plant levels, as well as in non-statutory centralised bargaining forums (for example, gold and coal mining, and automobile manufacturing). Despite the importance of collective bargaining, both in terms of its industrial relations and its economic development implications, the system in South Africa has not been well researched. </w:t>
      </w:r>
    </w:p>
    <w:p w:rsidR="00C26892" w:rsidRPr="00A33604" w:rsidRDefault="00C26892" w:rsidP="00A33604">
      <w:pPr>
        <w:jc w:val="both"/>
        <w:rPr>
          <w:rFonts w:cs="Arial"/>
          <w:sz w:val="22"/>
          <w:szCs w:val="22"/>
        </w:rPr>
      </w:pPr>
    </w:p>
    <w:p w:rsidR="00C26892" w:rsidRPr="00A33604" w:rsidRDefault="0049608E" w:rsidP="00A33604">
      <w:pPr>
        <w:jc w:val="both"/>
        <w:rPr>
          <w:rFonts w:cs="Arial"/>
          <w:sz w:val="22"/>
          <w:szCs w:val="22"/>
          <w:lang w:val="en-ZA"/>
        </w:rPr>
      </w:pPr>
      <w:r w:rsidRPr="00A33604">
        <w:rPr>
          <w:rFonts w:cs="Arial"/>
          <w:sz w:val="22"/>
          <w:szCs w:val="22"/>
        </w:rPr>
        <w:t xml:space="preserve">In his analysis of the collective bargaining system in South Africa, </w:t>
      </w:r>
      <w:proofErr w:type="spellStart"/>
      <w:r w:rsidRPr="00A33604">
        <w:rPr>
          <w:rFonts w:cs="Arial"/>
          <w:sz w:val="22"/>
          <w:szCs w:val="22"/>
        </w:rPr>
        <w:t>Kimanu</w:t>
      </w:r>
      <w:proofErr w:type="spellEnd"/>
      <w:r w:rsidRPr="00A33604">
        <w:rPr>
          <w:rFonts w:cs="Arial"/>
          <w:sz w:val="22"/>
          <w:szCs w:val="22"/>
        </w:rPr>
        <w:t xml:space="preserve"> argues that, i</w:t>
      </w:r>
      <w:r w:rsidR="00C26892" w:rsidRPr="00A33604">
        <w:rPr>
          <w:rFonts w:cs="Arial"/>
          <w:sz w:val="22"/>
          <w:szCs w:val="22"/>
        </w:rPr>
        <w:t xml:space="preserve">n spite of all the post 1994 industrial relations achievements to stabilise the labour market, </w:t>
      </w:r>
      <w:r w:rsidR="00C26892" w:rsidRPr="00A33604">
        <w:rPr>
          <w:rFonts w:cs="Arial"/>
          <w:sz w:val="22"/>
          <w:szCs w:val="22"/>
          <w:lang w:val="en-ZA"/>
        </w:rPr>
        <w:t xml:space="preserve">the bargaining council system faces some serious challenges. </w:t>
      </w:r>
      <w:r w:rsidRPr="00A33604">
        <w:rPr>
          <w:rFonts w:cs="Arial"/>
          <w:sz w:val="22"/>
          <w:szCs w:val="22"/>
          <w:lang w:val="en-ZA"/>
        </w:rPr>
        <w:t>According to him, s</w:t>
      </w:r>
      <w:r w:rsidR="00C26892" w:rsidRPr="00A33604">
        <w:rPr>
          <w:rFonts w:cs="Arial"/>
          <w:sz w:val="22"/>
          <w:szCs w:val="22"/>
          <w:lang w:val="en-ZA"/>
        </w:rPr>
        <w:t>ince 1995</w:t>
      </w:r>
      <w:r w:rsidRPr="00A33604">
        <w:rPr>
          <w:rFonts w:cs="Arial"/>
          <w:sz w:val="22"/>
          <w:szCs w:val="22"/>
          <w:lang w:val="en-ZA"/>
        </w:rPr>
        <w:t xml:space="preserve"> </w:t>
      </w:r>
      <w:r w:rsidR="00C26892" w:rsidRPr="00A33604">
        <w:rPr>
          <w:rFonts w:cs="Arial"/>
          <w:sz w:val="22"/>
          <w:szCs w:val="22"/>
          <w:lang w:val="en-ZA"/>
        </w:rPr>
        <w:t>bargaining councils have declined from 80 to 50, a reduction of 37.5 per</w:t>
      </w:r>
      <w:r w:rsidRPr="00A33604">
        <w:rPr>
          <w:rFonts w:cs="Arial"/>
          <w:sz w:val="22"/>
          <w:szCs w:val="22"/>
          <w:lang w:val="en-ZA"/>
        </w:rPr>
        <w:t xml:space="preserve"> </w:t>
      </w:r>
      <w:r w:rsidR="00C26892" w:rsidRPr="00A33604">
        <w:rPr>
          <w:rFonts w:cs="Arial"/>
          <w:sz w:val="22"/>
          <w:szCs w:val="22"/>
          <w:lang w:val="en-ZA"/>
        </w:rPr>
        <w:t>cent. By May 2008, there were 44 registered councils in the private sector</w:t>
      </w:r>
      <w:r w:rsidRPr="00A33604">
        <w:rPr>
          <w:rStyle w:val="FootnoteReference"/>
          <w:rFonts w:cs="Arial"/>
          <w:sz w:val="22"/>
          <w:szCs w:val="22"/>
          <w:lang w:val="en-ZA"/>
        </w:rPr>
        <w:footnoteReference w:id="4"/>
      </w:r>
      <w:r w:rsidRPr="00A33604">
        <w:rPr>
          <w:rFonts w:cs="Arial"/>
          <w:sz w:val="22"/>
          <w:szCs w:val="22"/>
          <w:lang w:val="en-ZA"/>
        </w:rPr>
        <w:t xml:space="preserve"> </w:t>
      </w:r>
      <w:r w:rsidR="00C26892" w:rsidRPr="00A33604">
        <w:rPr>
          <w:rFonts w:cs="Arial"/>
          <w:sz w:val="22"/>
          <w:szCs w:val="22"/>
          <w:lang w:val="en-ZA"/>
        </w:rPr>
        <w:t>and si</w:t>
      </w:r>
      <w:r w:rsidRPr="00A33604">
        <w:rPr>
          <w:rFonts w:cs="Arial"/>
          <w:sz w:val="22"/>
          <w:szCs w:val="22"/>
          <w:lang w:val="en-ZA"/>
        </w:rPr>
        <w:t>x in the public sector. Both fi</w:t>
      </w:r>
      <w:r w:rsidR="00C26892" w:rsidRPr="00A33604">
        <w:rPr>
          <w:rFonts w:cs="Arial"/>
          <w:sz w:val="22"/>
          <w:szCs w:val="22"/>
          <w:lang w:val="en-ZA"/>
        </w:rPr>
        <w:t>rm- and plant-level bargaining are also</w:t>
      </w:r>
      <w:r w:rsidRPr="00A33604">
        <w:rPr>
          <w:rFonts w:cs="Arial"/>
          <w:sz w:val="22"/>
          <w:szCs w:val="22"/>
          <w:lang w:val="en-ZA"/>
        </w:rPr>
        <w:t xml:space="preserve"> </w:t>
      </w:r>
      <w:r w:rsidR="00C26892" w:rsidRPr="00A33604">
        <w:rPr>
          <w:rFonts w:cs="Arial"/>
          <w:sz w:val="22"/>
          <w:szCs w:val="22"/>
          <w:lang w:val="en-ZA"/>
        </w:rPr>
        <w:t>on a downward trend.</w:t>
      </w:r>
      <w:r w:rsidR="00C26892" w:rsidRPr="00A33604">
        <w:rPr>
          <w:rFonts w:cs="Arial"/>
          <w:sz w:val="22"/>
          <w:szCs w:val="22"/>
        </w:rPr>
        <w:t xml:space="preserve">  </w:t>
      </w:r>
      <w:r w:rsidRPr="00A33604">
        <w:rPr>
          <w:rFonts w:cs="Arial"/>
          <w:sz w:val="22"/>
          <w:szCs w:val="22"/>
          <w:lang w:val="en-ZA"/>
        </w:rPr>
        <w:t>The decrease in the number of bargaining councils is attributable to a variety of factors, including mergers, non-functionality, employer resistance to joining and participating in the activities of councils, and poor financial and administrative support by the Department of Labour. But perhaps the biggest challenge facing bargaining councils is the rise in non-standard forms of employment, which has led to declining numbers of union membership as the traditional core of standard workers gives way to fixed-term, casual and informal workers.</w:t>
      </w:r>
      <w:r w:rsidR="001B7689" w:rsidRPr="00A33604">
        <w:rPr>
          <w:rStyle w:val="FootnoteReference"/>
          <w:rFonts w:cs="Arial"/>
          <w:sz w:val="22"/>
          <w:szCs w:val="22"/>
          <w:lang w:val="en-ZA"/>
        </w:rPr>
        <w:footnoteReference w:id="5"/>
      </w:r>
      <w:r w:rsidRPr="00A33604">
        <w:rPr>
          <w:rFonts w:cs="Arial"/>
          <w:sz w:val="22"/>
          <w:szCs w:val="22"/>
          <w:lang w:val="en-ZA"/>
        </w:rPr>
        <w:t xml:space="preserve"> </w:t>
      </w:r>
    </w:p>
    <w:p w:rsidR="0049608E" w:rsidRPr="00A33604" w:rsidRDefault="0049608E" w:rsidP="00A33604">
      <w:pPr>
        <w:jc w:val="both"/>
        <w:rPr>
          <w:rFonts w:cs="Arial"/>
          <w:sz w:val="22"/>
          <w:szCs w:val="22"/>
          <w:lang w:val="en-ZA"/>
        </w:rPr>
      </w:pPr>
    </w:p>
    <w:p w:rsidR="0049608E" w:rsidRPr="00A33604" w:rsidRDefault="0049608E" w:rsidP="00A33604">
      <w:pPr>
        <w:jc w:val="both"/>
        <w:rPr>
          <w:rFonts w:cs="Arial"/>
          <w:sz w:val="22"/>
          <w:szCs w:val="22"/>
          <w:lang w:val="en-ZA"/>
        </w:rPr>
      </w:pPr>
      <w:r w:rsidRPr="00A33604">
        <w:rPr>
          <w:rFonts w:cs="Arial"/>
          <w:sz w:val="22"/>
          <w:szCs w:val="22"/>
          <w:lang w:val="en-ZA"/>
        </w:rPr>
        <w:t>According to the September 2007 Labour Force Survey (LFS), by March 2007, trade union membership stood at approximately 3.1 million out of a total number of slightly over 10 million employees in South Africa. This means that only 31 per cent of workers belong to trade unions while approximately 70 per cent do not.</w:t>
      </w:r>
      <w:r w:rsidR="00FB0B6A" w:rsidRPr="00A33604">
        <w:rPr>
          <w:rFonts w:cs="Arial"/>
          <w:sz w:val="22"/>
          <w:szCs w:val="22"/>
          <w:lang w:val="en-ZA"/>
        </w:rPr>
        <w:t xml:space="preserve"> This point is also </w:t>
      </w:r>
      <w:proofErr w:type="spellStart"/>
      <w:r w:rsidR="00FB0B6A" w:rsidRPr="00A33604">
        <w:rPr>
          <w:rFonts w:cs="Arial"/>
          <w:sz w:val="22"/>
          <w:szCs w:val="22"/>
          <w:lang w:val="en-ZA"/>
        </w:rPr>
        <w:t>emphised</w:t>
      </w:r>
      <w:proofErr w:type="spellEnd"/>
      <w:r w:rsidR="00FB0B6A" w:rsidRPr="00A33604">
        <w:rPr>
          <w:rFonts w:cs="Arial"/>
          <w:sz w:val="22"/>
          <w:szCs w:val="22"/>
          <w:lang w:val="en-ZA"/>
        </w:rPr>
        <w:t xml:space="preserve"> by the statement made by the Minister of Labour when she stated that “there are currently 23 registered labour </w:t>
      </w:r>
      <w:r w:rsidR="00FB0B6A" w:rsidRPr="00A33604">
        <w:rPr>
          <w:rFonts w:cs="Arial"/>
          <w:sz w:val="22"/>
          <w:szCs w:val="22"/>
          <w:lang w:val="en-ZA"/>
        </w:rPr>
        <w:lastRenderedPageBreak/>
        <w:t>federations, 179 registered trade unions in South Africa, yet only 18% of workers are covered in collective bargaining of one kind or the other”.</w:t>
      </w:r>
      <w:r w:rsidR="00FB0B6A" w:rsidRPr="00A33604">
        <w:rPr>
          <w:rStyle w:val="FootnoteReference"/>
          <w:rFonts w:cs="Arial"/>
          <w:sz w:val="22"/>
          <w:szCs w:val="22"/>
          <w:lang w:val="en-ZA"/>
        </w:rPr>
        <w:footnoteReference w:id="6"/>
      </w:r>
    </w:p>
    <w:p w:rsidR="00433D09" w:rsidRPr="00A33604" w:rsidRDefault="00433D09" w:rsidP="00A33604">
      <w:pPr>
        <w:jc w:val="both"/>
        <w:rPr>
          <w:rFonts w:cs="Arial"/>
          <w:sz w:val="22"/>
          <w:szCs w:val="22"/>
          <w:lang w:val="en-ZA"/>
        </w:rPr>
      </w:pPr>
    </w:p>
    <w:p w:rsidR="00433D09" w:rsidRPr="00A33604" w:rsidRDefault="004A4286" w:rsidP="00A33604">
      <w:pPr>
        <w:jc w:val="both"/>
        <w:rPr>
          <w:rFonts w:cs="Arial"/>
          <w:b/>
          <w:sz w:val="22"/>
          <w:szCs w:val="22"/>
          <w:lang w:val="en-ZA"/>
        </w:rPr>
      </w:pPr>
      <w:r>
        <w:rPr>
          <w:rFonts w:cs="Arial"/>
          <w:b/>
          <w:sz w:val="22"/>
          <w:szCs w:val="22"/>
          <w:lang w:val="en-ZA"/>
        </w:rPr>
        <w:t>Table 2</w:t>
      </w:r>
      <w:proofErr w:type="gramStart"/>
      <w:r>
        <w:rPr>
          <w:rFonts w:cs="Arial"/>
          <w:b/>
          <w:sz w:val="22"/>
          <w:szCs w:val="22"/>
          <w:lang w:val="en-ZA"/>
        </w:rPr>
        <w:t>:</w:t>
      </w:r>
      <w:r w:rsidR="00433D09" w:rsidRPr="00A33604">
        <w:rPr>
          <w:rFonts w:cs="Arial"/>
          <w:b/>
          <w:sz w:val="22"/>
          <w:szCs w:val="22"/>
          <w:lang w:val="en-ZA"/>
        </w:rPr>
        <w:t>The</w:t>
      </w:r>
      <w:proofErr w:type="gramEnd"/>
      <w:r w:rsidR="00433D09" w:rsidRPr="00A33604">
        <w:rPr>
          <w:rFonts w:cs="Arial"/>
          <w:b/>
          <w:sz w:val="22"/>
          <w:szCs w:val="22"/>
          <w:lang w:val="en-ZA"/>
        </w:rPr>
        <w:t xml:space="preserve"> Bargaining Council Wages 2014-2015 </w:t>
      </w:r>
    </w:p>
    <w:p w:rsidR="00433D09" w:rsidRPr="00A33604" w:rsidRDefault="00433D09" w:rsidP="00A33604">
      <w:pPr>
        <w:jc w:val="both"/>
        <w:rPr>
          <w:rFonts w:cs="Arial"/>
          <w:sz w:val="22"/>
          <w:szCs w:val="22"/>
          <w:lang w:val="en-ZA"/>
        </w:rPr>
      </w:pPr>
    </w:p>
    <w:tbl>
      <w:tblPr>
        <w:tblW w:w="10100" w:type="dxa"/>
        <w:tblCellMar>
          <w:left w:w="0" w:type="dxa"/>
          <w:right w:w="0" w:type="dxa"/>
        </w:tblCellMar>
        <w:tblLook w:val="0420" w:firstRow="1" w:lastRow="0" w:firstColumn="0" w:lastColumn="0" w:noHBand="0" w:noVBand="1"/>
      </w:tblPr>
      <w:tblGrid>
        <w:gridCol w:w="3900"/>
        <w:gridCol w:w="1460"/>
        <w:gridCol w:w="1560"/>
        <w:gridCol w:w="1360"/>
        <w:gridCol w:w="1820"/>
      </w:tblGrid>
      <w:tr w:rsidR="00433D09" w:rsidRPr="00A33604" w:rsidTr="00433D09">
        <w:trPr>
          <w:trHeight w:val="584"/>
        </w:trPr>
        <w:tc>
          <w:tcPr>
            <w:tcW w:w="3900" w:type="dxa"/>
            <w:tcBorders>
              <w:top w:val="single" w:sz="8" w:space="0" w:color="FFFFFF"/>
              <w:left w:val="single" w:sz="8" w:space="0" w:color="FFFFFF"/>
              <w:bottom w:val="single" w:sz="24" w:space="0" w:color="FFFFFF"/>
              <w:right w:val="single" w:sz="8" w:space="0" w:color="FFFFFF"/>
            </w:tcBorders>
            <w:shd w:val="clear" w:color="auto" w:fill="7A7A7A"/>
            <w:tcMar>
              <w:top w:w="72" w:type="dxa"/>
              <w:left w:w="144" w:type="dxa"/>
              <w:bottom w:w="72" w:type="dxa"/>
              <w:right w:w="144" w:type="dxa"/>
            </w:tcMar>
            <w:hideMark/>
          </w:tcPr>
          <w:p w:rsidR="00433D09" w:rsidRPr="00A33604" w:rsidRDefault="00433D09" w:rsidP="00A33604">
            <w:pPr>
              <w:jc w:val="both"/>
              <w:rPr>
                <w:rFonts w:cs="Arial"/>
                <w:sz w:val="22"/>
                <w:szCs w:val="22"/>
                <w:lang w:val="en-ZA"/>
              </w:rPr>
            </w:pPr>
          </w:p>
        </w:tc>
        <w:tc>
          <w:tcPr>
            <w:tcW w:w="3020" w:type="dxa"/>
            <w:gridSpan w:val="2"/>
            <w:tcBorders>
              <w:top w:val="single" w:sz="8" w:space="0" w:color="FFFFFF"/>
              <w:left w:val="single" w:sz="8" w:space="0" w:color="FFFFFF"/>
              <w:bottom w:val="single" w:sz="24" w:space="0" w:color="FFFFFF"/>
              <w:right w:val="single" w:sz="8" w:space="0" w:color="FFFFFF"/>
            </w:tcBorders>
            <w:shd w:val="clear" w:color="auto" w:fill="7A7A7A"/>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b/>
                <w:bCs/>
                <w:sz w:val="22"/>
                <w:szCs w:val="22"/>
                <w:lang w:val="en-US"/>
              </w:rPr>
              <w:t>2014 Negotiated Wages</w:t>
            </w:r>
          </w:p>
        </w:tc>
        <w:tc>
          <w:tcPr>
            <w:tcW w:w="3180" w:type="dxa"/>
            <w:gridSpan w:val="2"/>
            <w:tcBorders>
              <w:top w:val="single" w:sz="8" w:space="0" w:color="FFFFFF"/>
              <w:left w:val="single" w:sz="8" w:space="0" w:color="FFFFFF"/>
              <w:bottom w:val="single" w:sz="24" w:space="0" w:color="FFFFFF"/>
              <w:right w:val="single" w:sz="8" w:space="0" w:color="FFFFFF"/>
            </w:tcBorders>
            <w:shd w:val="clear" w:color="auto" w:fill="7A7A7A"/>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b/>
                <w:bCs/>
                <w:sz w:val="22"/>
                <w:szCs w:val="22"/>
                <w:lang w:val="en-US"/>
              </w:rPr>
              <w:t>2015 Negotiated Wages</w:t>
            </w:r>
          </w:p>
        </w:tc>
      </w:tr>
      <w:tr w:rsidR="00433D09" w:rsidRPr="00A33604" w:rsidTr="00433D09">
        <w:trPr>
          <w:trHeight w:val="584"/>
        </w:trPr>
        <w:tc>
          <w:tcPr>
            <w:tcW w:w="3900" w:type="dxa"/>
            <w:tcBorders>
              <w:top w:val="single" w:sz="24"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p>
        </w:tc>
        <w:tc>
          <w:tcPr>
            <w:tcW w:w="1460" w:type="dxa"/>
            <w:tcBorders>
              <w:top w:val="single" w:sz="24"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Hourly</w:t>
            </w:r>
          </w:p>
        </w:tc>
        <w:tc>
          <w:tcPr>
            <w:tcW w:w="1560" w:type="dxa"/>
            <w:tcBorders>
              <w:top w:val="single" w:sz="24"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Monthly</w:t>
            </w:r>
          </w:p>
        </w:tc>
        <w:tc>
          <w:tcPr>
            <w:tcW w:w="1360" w:type="dxa"/>
            <w:tcBorders>
              <w:top w:val="single" w:sz="24"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Hourly</w:t>
            </w:r>
          </w:p>
        </w:tc>
        <w:tc>
          <w:tcPr>
            <w:tcW w:w="1820" w:type="dxa"/>
            <w:tcBorders>
              <w:top w:val="single" w:sz="24"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Monthly</w:t>
            </w:r>
          </w:p>
        </w:tc>
      </w:tr>
      <w:tr w:rsidR="00433D09" w:rsidRPr="00A33604" w:rsidTr="00433D09">
        <w:trPr>
          <w:trHeight w:val="584"/>
        </w:trPr>
        <w:tc>
          <w:tcPr>
            <w:tcW w:w="390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General MEIBC</w:t>
            </w:r>
          </w:p>
        </w:tc>
        <w:tc>
          <w:tcPr>
            <w:tcW w:w="146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33.67</w:t>
            </w:r>
          </w:p>
        </w:tc>
        <w:tc>
          <w:tcPr>
            <w:tcW w:w="156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5656.56</w:t>
            </w:r>
          </w:p>
        </w:tc>
        <w:tc>
          <w:tcPr>
            <w:tcW w:w="136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37.04</w:t>
            </w:r>
          </w:p>
        </w:tc>
        <w:tc>
          <w:tcPr>
            <w:tcW w:w="182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6222.72</w:t>
            </w:r>
          </w:p>
        </w:tc>
      </w:tr>
      <w:tr w:rsidR="00433D09" w:rsidRPr="00A33604" w:rsidTr="00433D09">
        <w:trPr>
          <w:trHeight w:val="584"/>
        </w:trPr>
        <w:tc>
          <w:tcPr>
            <w:tcW w:w="390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Electric cables</w:t>
            </w:r>
          </w:p>
        </w:tc>
        <w:tc>
          <w:tcPr>
            <w:tcW w:w="146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35.71</w:t>
            </w:r>
          </w:p>
        </w:tc>
        <w:tc>
          <w:tcPr>
            <w:tcW w:w="156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5999.28</w:t>
            </w:r>
          </w:p>
        </w:tc>
        <w:tc>
          <w:tcPr>
            <w:tcW w:w="136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39.28</w:t>
            </w:r>
          </w:p>
        </w:tc>
        <w:tc>
          <w:tcPr>
            <w:tcW w:w="182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6599.04</w:t>
            </w:r>
          </w:p>
        </w:tc>
      </w:tr>
      <w:tr w:rsidR="00433D09" w:rsidRPr="00A33604" w:rsidTr="00433D09">
        <w:trPr>
          <w:trHeight w:val="584"/>
        </w:trPr>
        <w:tc>
          <w:tcPr>
            <w:tcW w:w="390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Structural Engineering</w:t>
            </w:r>
          </w:p>
        </w:tc>
        <w:tc>
          <w:tcPr>
            <w:tcW w:w="146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27.76</w:t>
            </w:r>
          </w:p>
        </w:tc>
        <w:tc>
          <w:tcPr>
            <w:tcW w:w="156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4663.68</w:t>
            </w:r>
          </w:p>
        </w:tc>
        <w:tc>
          <w:tcPr>
            <w:tcW w:w="136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30.54</w:t>
            </w:r>
          </w:p>
        </w:tc>
        <w:tc>
          <w:tcPr>
            <w:tcW w:w="182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5130.72</w:t>
            </w:r>
          </w:p>
        </w:tc>
      </w:tr>
      <w:tr w:rsidR="00433D09" w:rsidRPr="00A33604" w:rsidTr="00433D09">
        <w:trPr>
          <w:trHeight w:val="584"/>
        </w:trPr>
        <w:tc>
          <w:tcPr>
            <w:tcW w:w="390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Five Grade Schedule</w:t>
            </w:r>
          </w:p>
        </w:tc>
        <w:tc>
          <w:tcPr>
            <w:tcW w:w="146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33.32</w:t>
            </w:r>
          </w:p>
        </w:tc>
        <w:tc>
          <w:tcPr>
            <w:tcW w:w="156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5597.76</w:t>
            </w:r>
          </w:p>
        </w:tc>
        <w:tc>
          <w:tcPr>
            <w:tcW w:w="136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35.82</w:t>
            </w:r>
          </w:p>
        </w:tc>
        <w:tc>
          <w:tcPr>
            <w:tcW w:w="182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6017.76</w:t>
            </w:r>
          </w:p>
        </w:tc>
      </w:tr>
      <w:tr w:rsidR="00433D09" w:rsidRPr="00A33604" w:rsidTr="00433D09">
        <w:trPr>
          <w:trHeight w:val="584"/>
        </w:trPr>
        <w:tc>
          <w:tcPr>
            <w:tcW w:w="390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Vehicle Drivers</w:t>
            </w:r>
          </w:p>
        </w:tc>
        <w:tc>
          <w:tcPr>
            <w:tcW w:w="146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37.33</w:t>
            </w:r>
          </w:p>
        </w:tc>
        <w:tc>
          <w:tcPr>
            <w:tcW w:w="156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6271.44</w:t>
            </w:r>
          </w:p>
        </w:tc>
        <w:tc>
          <w:tcPr>
            <w:tcW w:w="136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40.88</w:t>
            </w:r>
          </w:p>
        </w:tc>
        <w:tc>
          <w:tcPr>
            <w:tcW w:w="182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6867.84</w:t>
            </w:r>
          </w:p>
        </w:tc>
      </w:tr>
      <w:tr w:rsidR="00433D09" w:rsidRPr="00A33604" w:rsidTr="00433D09">
        <w:trPr>
          <w:trHeight w:val="584"/>
        </w:trPr>
        <w:tc>
          <w:tcPr>
            <w:tcW w:w="390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Gate &amp; Fence Manufacturing</w:t>
            </w:r>
          </w:p>
        </w:tc>
        <w:tc>
          <w:tcPr>
            <w:tcW w:w="146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25.27</w:t>
            </w:r>
          </w:p>
        </w:tc>
        <w:tc>
          <w:tcPr>
            <w:tcW w:w="156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4245.36</w:t>
            </w:r>
          </w:p>
        </w:tc>
        <w:tc>
          <w:tcPr>
            <w:tcW w:w="136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27.80</w:t>
            </w:r>
          </w:p>
        </w:tc>
        <w:tc>
          <w:tcPr>
            <w:tcW w:w="182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4670.4</w:t>
            </w:r>
          </w:p>
        </w:tc>
      </w:tr>
      <w:tr w:rsidR="00433D09" w:rsidRPr="00A33604" w:rsidTr="00433D09">
        <w:trPr>
          <w:trHeight w:val="584"/>
        </w:trPr>
        <w:tc>
          <w:tcPr>
            <w:tcW w:w="390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Electrical Contracting</w:t>
            </w:r>
          </w:p>
        </w:tc>
        <w:tc>
          <w:tcPr>
            <w:tcW w:w="146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17.24</w:t>
            </w:r>
          </w:p>
        </w:tc>
        <w:tc>
          <w:tcPr>
            <w:tcW w:w="156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2896.32</w:t>
            </w:r>
          </w:p>
        </w:tc>
        <w:tc>
          <w:tcPr>
            <w:tcW w:w="136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p>
        </w:tc>
        <w:tc>
          <w:tcPr>
            <w:tcW w:w="182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p>
        </w:tc>
      </w:tr>
      <w:tr w:rsidR="00433D09" w:rsidRPr="00A33604" w:rsidTr="00433D09">
        <w:trPr>
          <w:trHeight w:val="584"/>
        </w:trPr>
        <w:tc>
          <w:tcPr>
            <w:tcW w:w="390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Civil Engineering</w:t>
            </w:r>
          </w:p>
        </w:tc>
        <w:tc>
          <w:tcPr>
            <w:tcW w:w="146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22.89</w:t>
            </w:r>
          </w:p>
        </w:tc>
        <w:tc>
          <w:tcPr>
            <w:tcW w:w="156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3845.52</w:t>
            </w:r>
          </w:p>
        </w:tc>
        <w:tc>
          <w:tcPr>
            <w:tcW w:w="136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p>
        </w:tc>
        <w:tc>
          <w:tcPr>
            <w:tcW w:w="1820" w:type="dxa"/>
            <w:tcBorders>
              <w:top w:val="single" w:sz="8" w:space="0" w:color="FFFFFF"/>
              <w:left w:val="single" w:sz="8" w:space="0" w:color="FFFFFF"/>
              <w:bottom w:val="single" w:sz="8" w:space="0" w:color="FFFFFF"/>
              <w:right w:val="single" w:sz="8" w:space="0" w:color="FFFFFF"/>
            </w:tcBorders>
            <w:shd w:val="clear" w:color="auto" w:fill="D7D7D7"/>
            <w:tcMar>
              <w:top w:w="72" w:type="dxa"/>
              <w:left w:w="144" w:type="dxa"/>
              <w:bottom w:w="72" w:type="dxa"/>
              <w:right w:w="144" w:type="dxa"/>
            </w:tcMar>
            <w:hideMark/>
          </w:tcPr>
          <w:p w:rsidR="00433D09" w:rsidRPr="00A33604" w:rsidRDefault="00433D09" w:rsidP="00A33604">
            <w:pPr>
              <w:jc w:val="both"/>
              <w:rPr>
                <w:rFonts w:cs="Arial"/>
                <w:sz w:val="22"/>
                <w:szCs w:val="22"/>
                <w:lang w:val="en-ZA"/>
              </w:rPr>
            </w:pPr>
          </w:p>
        </w:tc>
      </w:tr>
      <w:tr w:rsidR="00433D09" w:rsidRPr="00A33604" w:rsidTr="00433D09">
        <w:trPr>
          <w:trHeight w:val="584"/>
        </w:trPr>
        <w:tc>
          <w:tcPr>
            <w:tcW w:w="390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General MIBCO</w:t>
            </w:r>
          </w:p>
        </w:tc>
        <w:tc>
          <w:tcPr>
            <w:tcW w:w="146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22.16</w:t>
            </w:r>
          </w:p>
        </w:tc>
        <w:tc>
          <w:tcPr>
            <w:tcW w:w="156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3722.88</w:t>
            </w:r>
          </w:p>
        </w:tc>
        <w:tc>
          <w:tcPr>
            <w:tcW w:w="136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23.93</w:t>
            </w:r>
          </w:p>
        </w:tc>
        <w:tc>
          <w:tcPr>
            <w:tcW w:w="1820" w:type="dxa"/>
            <w:tcBorders>
              <w:top w:val="single" w:sz="8" w:space="0" w:color="FFFFFF"/>
              <w:left w:val="single" w:sz="8" w:space="0" w:color="FFFFFF"/>
              <w:bottom w:val="single" w:sz="8" w:space="0" w:color="FFFFFF"/>
              <w:right w:val="single" w:sz="8" w:space="0" w:color="FFFFFF"/>
            </w:tcBorders>
            <w:shd w:val="clear" w:color="auto" w:fill="ECECEC"/>
            <w:tcMar>
              <w:top w:w="72" w:type="dxa"/>
              <w:left w:w="144" w:type="dxa"/>
              <w:bottom w:w="72" w:type="dxa"/>
              <w:right w:w="144" w:type="dxa"/>
            </w:tcMar>
            <w:hideMark/>
          </w:tcPr>
          <w:p w:rsidR="00433D09" w:rsidRPr="00A33604" w:rsidRDefault="00433D09" w:rsidP="00A33604">
            <w:pPr>
              <w:jc w:val="both"/>
              <w:rPr>
                <w:rFonts w:cs="Arial"/>
                <w:sz w:val="22"/>
                <w:szCs w:val="22"/>
                <w:lang w:val="en-ZA"/>
              </w:rPr>
            </w:pPr>
            <w:r w:rsidRPr="00A33604">
              <w:rPr>
                <w:rFonts w:cs="Arial"/>
                <w:sz w:val="22"/>
                <w:szCs w:val="22"/>
                <w:lang w:val="en-US"/>
              </w:rPr>
              <w:t>4020.24</w:t>
            </w:r>
          </w:p>
        </w:tc>
      </w:tr>
    </w:tbl>
    <w:p w:rsidR="00C26892" w:rsidRPr="00D733D7" w:rsidRDefault="00D733D7" w:rsidP="00A33604">
      <w:pPr>
        <w:jc w:val="both"/>
        <w:rPr>
          <w:rFonts w:cs="Arial"/>
          <w:b/>
        </w:rPr>
      </w:pPr>
      <w:r w:rsidRPr="00D733D7">
        <w:rPr>
          <w:rFonts w:cs="Arial"/>
          <w:b/>
        </w:rPr>
        <w:t xml:space="preserve">Source: National Union of Metal Workers of South Africa (NUMSA) 2015 </w:t>
      </w:r>
    </w:p>
    <w:p w:rsidR="00D733D7" w:rsidRDefault="00D733D7" w:rsidP="00A33604">
      <w:pPr>
        <w:jc w:val="both"/>
        <w:rPr>
          <w:rFonts w:cs="Arial"/>
          <w:sz w:val="22"/>
          <w:szCs w:val="22"/>
        </w:rPr>
      </w:pPr>
    </w:p>
    <w:p w:rsidR="001D7805" w:rsidRPr="00A33604" w:rsidRDefault="001D7805" w:rsidP="00A33604">
      <w:pPr>
        <w:jc w:val="both"/>
        <w:rPr>
          <w:rFonts w:cs="Arial"/>
          <w:sz w:val="22"/>
          <w:szCs w:val="22"/>
        </w:rPr>
      </w:pPr>
      <w:r w:rsidRPr="00A33604">
        <w:rPr>
          <w:rFonts w:cs="Arial"/>
          <w:sz w:val="22"/>
          <w:szCs w:val="22"/>
          <w:lang w:val="en-ZA"/>
        </w:rPr>
        <w:t xml:space="preserve">The second mechanism for setting minimum wages entails the Minister of Labour’s ‘extending’ collective agreements that were negotiated between employers and unions in bargaining councils established in terms of the Labour Relations Act. Prominent examples of these are agreements in the clothing and metalworking industries. A legislated and properly </w:t>
      </w:r>
      <w:r w:rsidRPr="00A33604">
        <w:rPr>
          <w:rFonts w:cs="Arial"/>
          <w:sz w:val="22"/>
          <w:szCs w:val="22"/>
          <w:lang w:val="en-ZA"/>
        </w:rPr>
        <w:lastRenderedPageBreak/>
        <w:t>enforced national minimum wage would create a wage floor below which no wage in any sector would legally be allowed to fall.</w:t>
      </w:r>
    </w:p>
    <w:p w:rsidR="001D7805" w:rsidRPr="00A33604" w:rsidRDefault="001D7805" w:rsidP="00A33604">
      <w:pPr>
        <w:jc w:val="both"/>
        <w:rPr>
          <w:rFonts w:cs="Arial"/>
          <w:sz w:val="22"/>
          <w:szCs w:val="22"/>
        </w:rPr>
      </w:pPr>
    </w:p>
    <w:p w:rsidR="004E57E4" w:rsidRDefault="004E57E4" w:rsidP="00A33604">
      <w:pPr>
        <w:jc w:val="both"/>
        <w:rPr>
          <w:rFonts w:cs="Arial"/>
          <w:sz w:val="22"/>
          <w:szCs w:val="22"/>
        </w:rPr>
      </w:pPr>
      <w:r w:rsidRPr="00A33604">
        <w:rPr>
          <w:rFonts w:cs="Arial"/>
          <w:sz w:val="22"/>
          <w:szCs w:val="22"/>
        </w:rPr>
        <w:t>One of the main criticisms levelled against the extension of bargaining council agreements is that large firms dominate the employer party bargaining during negotiations. These agreements (via the extensions) are then imposed on parties that were not involved in the negotiations. In practice, this has the effect of disproportionately excluding SMMEs</w:t>
      </w:r>
      <w:r w:rsidR="00C26892" w:rsidRPr="00A33604">
        <w:rPr>
          <w:rFonts w:cs="Arial"/>
          <w:sz w:val="22"/>
          <w:szCs w:val="22"/>
        </w:rPr>
        <w:t>.</w:t>
      </w:r>
    </w:p>
    <w:p w:rsidR="004135A4" w:rsidRDefault="004135A4" w:rsidP="00A33604">
      <w:pPr>
        <w:jc w:val="both"/>
        <w:rPr>
          <w:rFonts w:cs="Arial"/>
          <w:sz w:val="22"/>
          <w:szCs w:val="22"/>
        </w:rPr>
      </w:pPr>
    </w:p>
    <w:p w:rsidR="004135A4" w:rsidRPr="004C1740" w:rsidRDefault="004135A4" w:rsidP="00A33604">
      <w:pPr>
        <w:jc w:val="both"/>
        <w:rPr>
          <w:rFonts w:cs="Arial"/>
          <w:color w:val="auto"/>
          <w:sz w:val="22"/>
          <w:szCs w:val="22"/>
        </w:rPr>
      </w:pPr>
      <w:r w:rsidRPr="004C1740">
        <w:rPr>
          <w:rFonts w:cs="Arial"/>
          <w:color w:val="auto"/>
          <w:sz w:val="22"/>
          <w:szCs w:val="22"/>
        </w:rPr>
        <w:t>While the extension of agreements ensure common working conditions within the industry, limit wage inequality, and reduce gender wage gaps. However, several studies suggest that those benefits come at the cost of reduced employment levels, especially during recessions. The income losses of workers who are displaced because of a collective contract extension can offset the wage gains among workers who keep their jobs.</w:t>
      </w:r>
    </w:p>
    <w:p w:rsidR="004135A4" w:rsidRDefault="004135A4" w:rsidP="00A33604">
      <w:pPr>
        <w:jc w:val="both"/>
        <w:rPr>
          <w:rFonts w:cs="Arial"/>
          <w:sz w:val="22"/>
          <w:szCs w:val="22"/>
        </w:rPr>
      </w:pPr>
    </w:p>
    <w:p w:rsidR="00C26892" w:rsidRDefault="00C26892" w:rsidP="00A33604">
      <w:pPr>
        <w:jc w:val="both"/>
        <w:rPr>
          <w:rFonts w:cs="Arial"/>
          <w:sz w:val="22"/>
          <w:szCs w:val="22"/>
        </w:rPr>
      </w:pPr>
      <w:r w:rsidRPr="00A33604">
        <w:rPr>
          <w:rFonts w:cs="Arial"/>
          <w:sz w:val="22"/>
          <w:szCs w:val="22"/>
        </w:rPr>
        <w:t>The decrease in the number of bargaining councils is attributable to a variety of factors, including mergers, non-functionality, employer resistance to joining and participating in the activities of councils, and poor financial and administrative support by the Department of Labour. But perhaps the biggest challenge facing bargaining councils is the rise in non-standard forms of employment, which has led to declining numbers of union membership as the traditional core of standard workers gives way to fixed-term, casual and informal workers.</w:t>
      </w:r>
      <w:r w:rsidR="00CF71C4">
        <w:rPr>
          <w:rFonts w:cs="Arial"/>
          <w:sz w:val="22"/>
          <w:szCs w:val="22"/>
        </w:rPr>
        <w:t xml:space="preserve"> </w:t>
      </w:r>
    </w:p>
    <w:p w:rsidR="00434E3C" w:rsidRDefault="00434E3C" w:rsidP="00A33604">
      <w:pPr>
        <w:jc w:val="both"/>
        <w:rPr>
          <w:rFonts w:cs="Arial"/>
          <w:sz w:val="22"/>
          <w:szCs w:val="22"/>
        </w:rPr>
      </w:pPr>
    </w:p>
    <w:p w:rsidR="0013761B" w:rsidRDefault="00CF71C4" w:rsidP="00A33604">
      <w:pPr>
        <w:jc w:val="both"/>
        <w:rPr>
          <w:rFonts w:cs="Arial"/>
          <w:sz w:val="22"/>
          <w:szCs w:val="22"/>
        </w:rPr>
      </w:pPr>
      <w:r>
        <w:rPr>
          <w:rFonts w:cs="Arial"/>
          <w:sz w:val="22"/>
          <w:szCs w:val="22"/>
        </w:rPr>
        <w:t xml:space="preserve">In turn, the non-standard forms of work have led to an ever increasing pool of the working poor. While on the other hand, </w:t>
      </w:r>
      <w:r w:rsidR="00434E3C" w:rsidRPr="00434E3C">
        <w:rPr>
          <w:rFonts w:cs="Arial"/>
          <w:sz w:val="22"/>
          <w:szCs w:val="22"/>
        </w:rPr>
        <w:t>the distribution of wages has become more unequal over time and that the unevenness is driven by greater wage gains for higher wage workers relative to low wage workers.</w:t>
      </w:r>
      <w:r>
        <w:rPr>
          <w:rFonts w:cs="Arial"/>
          <w:sz w:val="22"/>
          <w:szCs w:val="22"/>
        </w:rPr>
        <w:t xml:space="preserve"> </w:t>
      </w:r>
    </w:p>
    <w:p w:rsidR="0013761B" w:rsidRDefault="0013761B" w:rsidP="00A33604">
      <w:pPr>
        <w:jc w:val="both"/>
        <w:rPr>
          <w:rFonts w:cs="Arial"/>
          <w:sz w:val="22"/>
          <w:szCs w:val="22"/>
        </w:rPr>
      </w:pPr>
    </w:p>
    <w:p w:rsidR="00056D68" w:rsidRPr="00A33604" w:rsidRDefault="007A51E1" w:rsidP="00A33604">
      <w:pPr>
        <w:jc w:val="both"/>
        <w:rPr>
          <w:rFonts w:cs="Arial"/>
          <w:b/>
          <w:sz w:val="24"/>
          <w:szCs w:val="24"/>
        </w:rPr>
      </w:pPr>
      <w:r>
        <w:rPr>
          <w:rFonts w:cs="Arial"/>
          <w:b/>
          <w:sz w:val="24"/>
          <w:szCs w:val="24"/>
        </w:rPr>
        <w:t xml:space="preserve">3. </w:t>
      </w:r>
      <w:r w:rsidRPr="00A33604">
        <w:rPr>
          <w:rFonts w:cs="Arial"/>
          <w:b/>
          <w:sz w:val="24"/>
          <w:szCs w:val="24"/>
        </w:rPr>
        <w:t xml:space="preserve">INTERNATIONAL EXPERIENCES </w:t>
      </w:r>
      <w:r w:rsidR="00B8380A">
        <w:rPr>
          <w:rFonts w:cs="Arial"/>
          <w:b/>
          <w:sz w:val="24"/>
          <w:szCs w:val="24"/>
        </w:rPr>
        <w:t xml:space="preserve">WITH </w:t>
      </w:r>
      <w:r w:rsidRPr="00A33604">
        <w:rPr>
          <w:rFonts w:cs="Arial"/>
          <w:b/>
          <w:sz w:val="24"/>
          <w:szCs w:val="24"/>
        </w:rPr>
        <w:t>THE MINIMUM WAGE</w:t>
      </w:r>
    </w:p>
    <w:p w:rsidR="004A35C9" w:rsidRDefault="004A35C9" w:rsidP="00A33604">
      <w:pPr>
        <w:jc w:val="both"/>
        <w:rPr>
          <w:rFonts w:cs="Arial"/>
          <w:sz w:val="22"/>
          <w:szCs w:val="22"/>
        </w:rPr>
      </w:pPr>
    </w:p>
    <w:p w:rsidR="00B8380A" w:rsidRPr="00B8380A" w:rsidRDefault="00B8380A" w:rsidP="00B8380A">
      <w:pPr>
        <w:jc w:val="both"/>
        <w:rPr>
          <w:rFonts w:cs="Arial"/>
          <w:sz w:val="22"/>
          <w:szCs w:val="22"/>
        </w:rPr>
      </w:pPr>
      <w:r w:rsidRPr="00B8380A">
        <w:rPr>
          <w:rFonts w:cs="Arial"/>
          <w:sz w:val="22"/>
          <w:szCs w:val="22"/>
        </w:rPr>
        <w:t xml:space="preserve">Historically, the first minimum wage regulations came into force during the last decade of the 19th century. Statutory were first introduced in 1894 in New Zealand. Two years later, the first minimum wage legislation in Australia was introduced in the state of Victoria. The United Kingdom was the first European country to introduce statutory minimum wage regulations, in 1908. In the United State of America (USA), in the state of Massachusetts, minimum wage legislation was passed for the first time in 1912.  </w:t>
      </w:r>
    </w:p>
    <w:p w:rsidR="00B8380A" w:rsidRPr="00B8380A" w:rsidRDefault="00B8380A" w:rsidP="00B8380A">
      <w:pPr>
        <w:jc w:val="both"/>
        <w:rPr>
          <w:rFonts w:cs="Arial"/>
          <w:sz w:val="22"/>
          <w:szCs w:val="22"/>
        </w:rPr>
      </w:pPr>
    </w:p>
    <w:p w:rsidR="00B8380A" w:rsidRDefault="00B8380A" w:rsidP="00B8380A">
      <w:pPr>
        <w:jc w:val="both"/>
        <w:rPr>
          <w:rFonts w:cs="Arial"/>
          <w:sz w:val="22"/>
          <w:szCs w:val="22"/>
        </w:rPr>
      </w:pPr>
      <w:r w:rsidRPr="00B8380A">
        <w:rPr>
          <w:rFonts w:cs="Arial"/>
          <w:sz w:val="22"/>
          <w:szCs w:val="22"/>
        </w:rPr>
        <w:t xml:space="preserve">Initially the first minimum wage regulations applied only to certain sectors or occupational groups, in the second half of the 20th century, an increasing number of countries introduced statutory minimum wages that set a general nation-wide minimum wage level, regardless of sectors or occupations. Here, the USA played a leading role, in 1938, the Fair </w:t>
      </w:r>
      <w:proofErr w:type="spellStart"/>
      <w:r w:rsidRPr="00B8380A">
        <w:rPr>
          <w:rFonts w:cs="Arial"/>
          <w:sz w:val="22"/>
          <w:szCs w:val="22"/>
        </w:rPr>
        <w:t>Labor</w:t>
      </w:r>
      <w:proofErr w:type="spellEnd"/>
      <w:r w:rsidRPr="00B8380A">
        <w:rPr>
          <w:rFonts w:cs="Arial"/>
          <w:sz w:val="22"/>
          <w:szCs w:val="22"/>
        </w:rPr>
        <w:t xml:space="preserve"> Standards Act was passed, </w:t>
      </w:r>
      <w:proofErr w:type="gramStart"/>
      <w:r w:rsidRPr="00B8380A">
        <w:rPr>
          <w:rFonts w:cs="Arial"/>
          <w:sz w:val="22"/>
          <w:szCs w:val="22"/>
        </w:rPr>
        <w:t>the</w:t>
      </w:r>
      <w:proofErr w:type="gramEnd"/>
      <w:r w:rsidRPr="00B8380A">
        <w:rPr>
          <w:rFonts w:cs="Arial"/>
          <w:sz w:val="22"/>
          <w:szCs w:val="22"/>
        </w:rPr>
        <w:t xml:space="preserve"> first modern national minimum wage legislation was passed. Today, the majority of OECD countries- including most of the EU member states, and the USA, Canada, Australia, New Zealand, Japan and South Korea- as well as a range of developing countries, have national statutory minimum wages.</w:t>
      </w:r>
    </w:p>
    <w:p w:rsidR="00B8380A" w:rsidRPr="00A33604" w:rsidRDefault="00B8380A" w:rsidP="00A33604">
      <w:pPr>
        <w:jc w:val="both"/>
        <w:rPr>
          <w:rFonts w:cs="Arial"/>
          <w:sz w:val="22"/>
          <w:szCs w:val="22"/>
        </w:rPr>
      </w:pPr>
    </w:p>
    <w:p w:rsidR="004A35C9" w:rsidRPr="00A33604" w:rsidRDefault="004A35C9" w:rsidP="00A33604">
      <w:pPr>
        <w:jc w:val="both"/>
        <w:rPr>
          <w:rFonts w:cs="Arial"/>
          <w:sz w:val="22"/>
          <w:szCs w:val="22"/>
        </w:rPr>
      </w:pPr>
      <w:r w:rsidRPr="00A33604">
        <w:rPr>
          <w:rFonts w:cs="Arial"/>
          <w:sz w:val="22"/>
          <w:szCs w:val="22"/>
        </w:rPr>
        <w:t xml:space="preserve">In Europe, there are three types of minimum wages: </w:t>
      </w:r>
    </w:p>
    <w:p w:rsidR="004A35C9" w:rsidRPr="00A33604" w:rsidRDefault="004A35C9" w:rsidP="00A33604">
      <w:pPr>
        <w:jc w:val="both"/>
        <w:rPr>
          <w:rFonts w:cs="Arial"/>
          <w:sz w:val="22"/>
          <w:szCs w:val="22"/>
        </w:rPr>
      </w:pPr>
    </w:p>
    <w:p w:rsidR="004A35C9" w:rsidRPr="00A33604" w:rsidRDefault="004A35C9" w:rsidP="00A33604">
      <w:pPr>
        <w:jc w:val="both"/>
        <w:rPr>
          <w:rFonts w:cs="Arial"/>
          <w:sz w:val="22"/>
          <w:szCs w:val="22"/>
          <w:lang w:val="en-ZA"/>
        </w:rPr>
      </w:pPr>
      <w:r w:rsidRPr="00A33604">
        <w:rPr>
          <w:rFonts w:cs="Arial"/>
          <w:b/>
          <w:i/>
          <w:iCs/>
          <w:sz w:val="22"/>
          <w:szCs w:val="22"/>
          <w:lang w:val="en-ZA"/>
        </w:rPr>
        <w:t>Statutory minimum wages</w:t>
      </w:r>
      <w:r w:rsidRPr="00A33604">
        <w:rPr>
          <w:rFonts w:cs="Arial"/>
          <w:i/>
          <w:iCs/>
          <w:sz w:val="22"/>
          <w:szCs w:val="22"/>
          <w:lang w:val="en-ZA"/>
        </w:rPr>
        <w:t xml:space="preserve">: </w:t>
      </w:r>
      <w:r w:rsidRPr="00A33604">
        <w:rPr>
          <w:rFonts w:cs="Arial"/>
          <w:sz w:val="22"/>
          <w:szCs w:val="22"/>
          <w:lang w:val="en-ZA"/>
        </w:rPr>
        <w:t>This refers to a minimum wage level which is either determined by legislation or pursuant to legislation. A statutory minimum wage level defines a wage floor. This floor will be invariable downwards, but variable upwards. Statutory minimum wages can be guaranteed for all employees of a country, although exceptions can be made for certain groups. The minimum wage level can also be graded, for example on the basis of age. As a rule, however, there will be one single rate for adult employees which will apply to all or most parts of the labour market. As such, the minimum wage level will be well known. The specifics of how the statutory minimum wage level is determined vary from one country to another. The main point is that the legislator has determined a minimum wage level or a procedure for determination of a minimum wage level.</w:t>
      </w:r>
    </w:p>
    <w:p w:rsidR="004A35C9" w:rsidRPr="00A33604" w:rsidRDefault="004A35C9" w:rsidP="00A33604">
      <w:pPr>
        <w:jc w:val="both"/>
        <w:rPr>
          <w:rFonts w:cs="Arial"/>
          <w:sz w:val="22"/>
          <w:szCs w:val="22"/>
          <w:lang w:val="en-ZA"/>
        </w:rPr>
      </w:pPr>
    </w:p>
    <w:p w:rsidR="004A35C9" w:rsidRPr="00A33604" w:rsidRDefault="004A35C9" w:rsidP="00A33604">
      <w:pPr>
        <w:jc w:val="both"/>
        <w:rPr>
          <w:rFonts w:cs="Arial"/>
          <w:sz w:val="22"/>
          <w:szCs w:val="22"/>
          <w:lang w:val="en-ZA"/>
        </w:rPr>
      </w:pPr>
      <w:r w:rsidRPr="00A33604">
        <w:rPr>
          <w:rFonts w:cs="Arial"/>
          <w:b/>
          <w:i/>
          <w:iCs/>
          <w:sz w:val="22"/>
          <w:szCs w:val="22"/>
          <w:lang w:val="en-ZA"/>
        </w:rPr>
        <w:t>Collectively agreed minimum wages</w:t>
      </w:r>
      <w:r w:rsidRPr="00A33604">
        <w:rPr>
          <w:rFonts w:cs="Arial"/>
          <w:i/>
          <w:iCs/>
          <w:sz w:val="22"/>
          <w:szCs w:val="22"/>
          <w:lang w:val="en-ZA"/>
        </w:rPr>
        <w:t xml:space="preserve">: </w:t>
      </w:r>
      <w:r w:rsidRPr="00A33604">
        <w:rPr>
          <w:rFonts w:cs="Arial"/>
          <w:sz w:val="22"/>
          <w:szCs w:val="22"/>
          <w:lang w:val="en-ZA"/>
        </w:rPr>
        <w:t>Another form of minimum wages is set by collective agreements. As a rule, the collectively agreed minimum wage will be higher than its statutory counterpart. However, the collectively agreed minimum wages apply only to the parties to the collective agreement – the trade union and the employers’ association and are mandatory only for the parties’ members. Employers who are committed by the agreement may still be obligated by it also with regard to unorganised employees in the enterprise. The number of employees who end up being paid at the collectively agreed minimum rate and how many will be paid above this floor as a result of local wage supplements will vary from one bargaining sector to another.</w:t>
      </w:r>
    </w:p>
    <w:p w:rsidR="004A35C9" w:rsidRPr="00A33604" w:rsidRDefault="004A35C9" w:rsidP="00A33604">
      <w:pPr>
        <w:jc w:val="both"/>
        <w:rPr>
          <w:rFonts w:cs="Arial"/>
          <w:sz w:val="22"/>
          <w:szCs w:val="22"/>
          <w:lang w:val="en-ZA"/>
        </w:rPr>
      </w:pPr>
    </w:p>
    <w:p w:rsidR="004A35C9" w:rsidRPr="00A33604" w:rsidRDefault="004A35C9" w:rsidP="00A33604">
      <w:pPr>
        <w:jc w:val="both"/>
        <w:rPr>
          <w:rFonts w:cs="Arial"/>
          <w:sz w:val="22"/>
          <w:szCs w:val="22"/>
          <w:lang w:val="en-ZA"/>
        </w:rPr>
      </w:pPr>
      <w:r w:rsidRPr="00A33604">
        <w:rPr>
          <w:rFonts w:cs="Arial"/>
          <w:b/>
          <w:i/>
          <w:iCs/>
          <w:sz w:val="22"/>
          <w:szCs w:val="22"/>
          <w:lang w:val="en-ZA"/>
        </w:rPr>
        <w:t>Extended minimum wages</w:t>
      </w:r>
      <w:r w:rsidRPr="00A33604">
        <w:rPr>
          <w:rFonts w:cs="Arial"/>
          <w:sz w:val="22"/>
          <w:szCs w:val="22"/>
          <w:lang w:val="en-ZA"/>
        </w:rPr>
        <w:t>: Many European countries have mechanisms for expanding the coverage area for collective agreements. As a rule, this takes the form of extension</w:t>
      </w:r>
      <w:r w:rsidR="007B0CC5" w:rsidRPr="00A33604">
        <w:rPr>
          <w:rFonts w:cs="Arial"/>
          <w:sz w:val="22"/>
          <w:szCs w:val="22"/>
          <w:lang w:val="en-ZA"/>
        </w:rPr>
        <w:t xml:space="preserve"> </w:t>
      </w:r>
      <w:r w:rsidRPr="00A33604">
        <w:rPr>
          <w:rFonts w:cs="Arial"/>
          <w:sz w:val="22"/>
          <w:szCs w:val="22"/>
          <w:lang w:val="en-ZA"/>
        </w:rPr>
        <w:t>of collective agreements, whereby wage rates and other collectively bargained provisions</w:t>
      </w:r>
      <w:r w:rsidR="007B0CC5" w:rsidRPr="00A33604">
        <w:rPr>
          <w:rFonts w:cs="Arial"/>
          <w:sz w:val="22"/>
          <w:szCs w:val="22"/>
          <w:lang w:val="en-ZA"/>
        </w:rPr>
        <w:t xml:space="preserve"> </w:t>
      </w:r>
      <w:r w:rsidRPr="00A33604">
        <w:rPr>
          <w:rFonts w:cs="Arial"/>
          <w:sz w:val="22"/>
          <w:szCs w:val="22"/>
          <w:lang w:val="en-ZA"/>
        </w:rPr>
        <w:t>are given expanded effect. The most common procedure is to apply the provisions not</w:t>
      </w:r>
      <w:r w:rsidR="007B0CC5" w:rsidRPr="00A33604">
        <w:rPr>
          <w:rFonts w:cs="Arial"/>
          <w:sz w:val="22"/>
          <w:szCs w:val="22"/>
          <w:lang w:val="en-ZA"/>
        </w:rPr>
        <w:t xml:space="preserve"> </w:t>
      </w:r>
      <w:r w:rsidRPr="00A33604">
        <w:rPr>
          <w:rFonts w:cs="Arial"/>
          <w:sz w:val="22"/>
          <w:szCs w:val="22"/>
          <w:lang w:val="en-ZA"/>
        </w:rPr>
        <w:t>only to the parties to the agreement and their members, but to the entire industry or</w:t>
      </w:r>
      <w:r w:rsidR="007B0CC5" w:rsidRPr="00A33604">
        <w:rPr>
          <w:rFonts w:cs="Arial"/>
          <w:sz w:val="22"/>
          <w:szCs w:val="22"/>
          <w:lang w:val="en-ZA"/>
        </w:rPr>
        <w:t xml:space="preserve"> </w:t>
      </w:r>
      <w:r w:rsidRPr="00A33604">
        <w:rPr>
          <w:rFonts w:cs="Arial"/>
          <w:sz w:val="22"/>
          <w:szCs w:val="22"/>
          <w:lang w:val="en-ZA"/>
        </w:rPr>
        <w:t>profession that falls under the scope of the agreement. An unorganised enterprise with</w:t>
      </w:r>
      <w:r w:rsidR="007B0CC5" w:rsidRPr="00A33604">
        <w:rPr>
          <w:rFonts w:cs="Arial"/>
          <w:sz w:val="22"/>
          <w:szCs w:val="22"/>
          <w:lang w:val="en-ZA"/>
        </w:rPr>
        <w:t xml:space="preserve"> non-unionised employees must thereby conform to the extended minimum wage level, even though the employees’ opportunities to bargain collectively for local supplements may be non-existent or far weaker than in organised enterprises.</w:t>
      </w:r>
    </w:p>
    <w:p w:rsidR="004A35C9" w:rsidRPr="00A33604" w:rsidRDefault="004A35C9" w:rsidP="00A33604">
      <w:pPr>
        <w:jc w:val="both"/>
        <w:rPr>
          <w:rFonts w:cs="Arial"/>
          <w:sz w:val="22"/>
          <w:szCs w:val="22"/>
          <w:lang w:val="en-ZA"/>
        </w:rPr>
      </w:pPr>
    </w:p>
    <w:p w:rsidR="00434B1A" w:rsidRPr="00A33604" w:rsidRDefault="005B005E" w:rsidP="00A33604">
      <w:pPr>
        <w:jc w:val="both"/>
        <w:rPr>
          <w:rFonts w:cs="Arial"/>
          <w:sz w:val="22"/>
          <w:szCs w:val="22"/>
          <w:lang w:val="en-ZA"/>
        </w:rPr>
      </w:pPr>
      <w:r w:rsidRPr="00A33604">
        <w:rPr>
          <w:rFonts w:cs="Arial"/>
          <w:sz w:val="22"/>
          <w:szCs w:val="22"/>
          <w:lang w:val="en-ZA"/>
        </w:rPr>
        <w:t>Currently, in all European states, minimum wages constitute an established instrument of labour market regulation</w:t>
      </w:r>
      <w:r w:rsidR="00434B1A" w:rsidRPr="00A33604">
        <w:rPr>
          <w:rFonts w:cs="Arial"/>
          <w:sz w:val="22"/>
          <w:szCs w:val="22"/>
          <w:lang w:val="en-ZA"/>
        </w:rPr>
        <w:t>. Within the EU, 21 of the 28 states have a universal</w:t>
      </w:r>
      <w:r w:rsidR="00434B1A" w:rsidRPr="00A33604">
        <w:rPr>
          <w:rStyle w:val="FootnoteReference"/>
          <w:rFonts w:cs="Arial"/>
          <w:sz w:val="22"/>
          <w:szCs w:val="22"/>
          <w:lang w:val="en-ZA"/>
        </w:rPr>
        <w:footnoteReference w:id="7"/>
      </w:r>
      <w:r w:rsidR="00434B1A" w:rsidRPr="00A33604">
        <w:rPr>
          <w:rFonts w:cs="Arial"/>
          <w:sz w:val="22"/>
          <w:szCs w:val="22"/>
          <w:lang w:val="en-ZA"/>
        </w:rPr>
        <w:t xml:space="preserve"> mini</w:t>
      </w:r>
      <w:r w:rsidR="00434B1A" w:rsidRPr="00A33604">
        <w:rPr>
          <w:rFonts w:cs="Arial"/>
          <w:sz w:val="22"/>
          <w:szCs w:val="22"/>
          <w:lang w:val="en-ZA"/>
        </w:rPr>
        <w:softHyphen/>
        <w:t xml:space="preserve">mum wage regime with a nationwide minimum wage rate. In seven member states, however, there are only </w:t>
      </w:r>
      <w:proofErr w:type="spellStart"/>
      <w:r w:rsidR="00434B1A" w:rsidRPr="00A33604">
        <w:rPr>
          <w:rFonts w:cs="Arial"/>
          <w:sz w:val="22"/>
          <w:szCs w:val="22"/>
          <w:lang w:val="en-ZA"/>
        </w:rPr>
        <w:t>sectoral</w:t>
      </w:r>
      <w:proofErr w:type="spellEnd"/>
      <w:r w:rsidR="00434B1A" w:rsidRPr="00A33604">
        <w:rPr>
          <w:rFonts w:cs="Arial"/>
          <w:sz w:val="22"/>
          <w:szCs w:val="22"/>
          <w:lang w:val="en-ZA"/>
        </w:rPr>
        <w:t xml:space="preserve"> minimum wage regimes, including the Scandinavian countries Denmark, Finland and Sweden, as well as Cyprus, Italy, Austria and Germany. With the in</w:t>
      </w:r>
      <w:r w:rsidR="00434B1A" w:rsidRPr="00A33604">
        <w:rPr>
          <w:rFonts w:cs="Arial"/>
          <w:sz w:val="22"/>
          <w:szCs w:val="22"/>
          <w:lang w:val="en-ZA"/>
        </w:rPr>
        <w:softHyphen/>
        <w:t>troduction of a national minimum wage from 2015</w:t>
      </w:r>
      <w:r w:rsidR="001F44BC" w:rsidRPr="00A33604">
        <w:rPr>
          <w:rFonts w:cs="Arial"/>
          <w:sz w:val="22"/>
          <w:szCs w:val="22"/>
          <w:lang w:val="en-ZA"/>
        </w:rPr>
        <w:t>,</w:t>
      </w:r>
      <w:r w:rsidR="00434B1A" w:rsidRPr="00A33604">
        <w:rPr>
          <w:rFonts w:cs="Arial"/>
          <w:sz w:val="22"/>
          <w:szCs w:val="22"/>
          <w:lang w:val="en-ZA"/>
        </w:rPr>
        <w:t xml:space="preserve"> Ger</w:t>
      </w:r>
      <w:r w:rsidR="00434B1A" w:rsidRPr="00A33604">
        <w:rPr>
          <w:rFonts w:cs="Arial"/>
          <w:sz w:val="22"/>
          <w:szCs w:val="22"/>
          <w:lang w:val="en-ZA"/>
        </w:rPr>
        <w:softHyphen/>
        <w:t xml:space="preserve">many will switch to a universal minimum wage regime. </w:t>
      </w:r>
      <w:r w:rsidR="00434B1A" w:rsidRPr="00A33604">
        <w:rPr>
          <w:rFonts w:cs="Arial"/>
          <w:sz w:val="22"/>
          <w:szCs w:val="22"/>
          <w:lang w:val="en-ZA"/>
        </w:rPr>
        <w:lastRenderedPageBreak/>
        <w:t>Minimum wage regimes are also distinguished especially by the dominant regulatory instrument used to deter</w:t>
      </w:r>
      <w:r w:rsidR="00434B1A" w:rsidRPr="00A33604">
        <w:rPr>
          <w:rFonts w:cs="Arial"/>
          <w:sz w:val="22"/>
          <w:szCs w:val="22"/>
          <w:lang w:val="en-ZA"/>
        </w:rPr>
        <w:softHyphen/>
        <w:t>mine the minimum wage or minimum wages. Basically,</w:t>
      </w:r>
      <w:r w:rsidR="00434B1A" w:rsidRPr="00A33604">
        <w:rPr>
          <w:rFonts w:cs="Arial"/>
          <w:spacing w:val="0"/>
          <w:lang w:val="en-ZA" w:eastAsia="en-ZA"/>
        </w:rPr>
        <w:t xml:space="preserve"> </w:t>
      </w:r>
      <w:r w:rsidR="00434B1A" w:rsidRPr="00A33604">
        <w:rPr>
          <w:rFonts w:cs="Arial"/>
          <w:sz w:val="22"/>
          <w:szCs w:val="22"/>
          <w:lang w:val="en-ZA"/>
        </w:rPr>
        <w:t>minimum wages can be set on a statutory basis or in collective agreements, or, within the framework of tri</w:t>
      </w:r>
      <w:r w:rsidR="00434B1A" w:rsidRPr="00A33604">
        <w:rPr>
          <w:rFonts w:cs="Arial"/>
          <w:sz w:val="22"/>
          <w:szCs w:val="22"/>
          <w:lang w:val="en-ZA"/>
        </w:rPr>
        <w:softHyphen/>
        <w:t>partite bargaining, by employers, the trade unions and the state. In most countries with a universal minimum wage system the main regulatory instrument is statu</w:t>
      </w:r>
      <w:r w:rsidR="00434B1A" w:rsidRPr="00A33604">
        <w:rPr>
          <w:rFonts w:cs="Arial"/>
          <w:sz w:val="22"/>
          <w:szCs w:val="22"/>
          <w:lang w:val="en-ZA"/>
        </w:rPr>
        <w:softHyphen/>
        <w:t>tory. This applies, for example, to France, the Nether</w:t>
      </w:r>
      <w:r w:rsidR="00434B1A" w:rsidRPr="00A33604">
        <w:rPr>
          <w:rFonts w:cs="Arial"/>
          <w:sz w:val="22"/>
          <w:szCs w:val="22"/>
          <w:lang w:val="en-ZA"/>
        </w:rPr>
        <w:softHyphen/>
        <w:t>lands, Luxembourg, the United Kingdom and Ireland, as well as to most southern and central and eastern Euro</w:t>
      </w:r>
      <w:r w:rsidR="00434B1A" w:rsidRPr="00A33604">
        <w:rPr>
          <w:rFonts w:cs="Arial"/>
          <w:sz w:val="22"/>
          <w:szCs w:val="22"/>
          <w:lang w:val="en-ZA"/>
        </w:rPr>
        <w:softHyphen/>
        <w:t xml:space="preserve">pean countries with a statutory minimum wage set by the government. </w:t>
      </w:r>
    </w:p>
    <w:p w:rsidR="00434B1A" w:rsidRPr="00A33604" w:rsidRDefault="00434B1A" w:rsidP="00A33604">
      <w:pPr>
        <w:jc w:val="both"/>
        <w:rPr>
          <w:rFonts w:cs="Arial"/>
          <w:sz w:val="22"/>
          <w:szCs w:val="22"/>
          <w:lang w:val="en-ZA"/>
        </w:rPr>
      </w:pPr>
    </w:p>
    <w:p w:rsidR="00434B1A" w:rsidRPr="00A33604" w:rsidRDefault="00434B1A" w:rsidP="00A33604">
      <w:pPr>
        <w:jc w:val="both"/>
        <w:rPr>
          <w:rFonts w:cs="Arial"/>
          <w:sz w:val="22"/>
          <w:szCs w:val="22"/>
          <w:lang w:val="en-ZA"/>
        </w:rPr>
      </w:pPr>
      <w:r w:rsidRPr="00A33604">
        <w:rPr>
          <w:rFonts w:cs="Arial"/>
          <w:sz w:val="22"/>
          <w:szCs w:val="22"/>
          <w:lang w:val="en-ZA"/>
        </w:rPr>
        <w:t>In some central and eastern Eur</w:t>
      </w:r>
      <w:r w:rsidR="00E5662D" w:rsidRPr="00A33604">
        <w:rPr>
          <w:rFonts w:cs="Arial"/>
          <w:sz w:val="22"/>
          <w:szCs w:val="22"/>
          <w:lang w:val="en-ZA"/>
        </w:rPr>
        <w:t>opean countries, such as Poland</w:t>
      </w:r>
      <w:r w:rsidRPr="00A33604">
        <w:rPr>
          <w:rFonts w:cs="Arial"/>
          <w:sz w:val="22"/>
          <w:szCs w:val="22"/>
          <w:lang w:val="en-ZA"/>
        </w:rPr>
        <w:t>, the minimum wage is ne</w:t>
      </w:r>
      <w:r w:rsidRPr="00A33604">
        <w:rPr>
          <w:rFonts w:cs="Arial"/>
          <w:sz w:val="22"/>
          <w:szCs w:val="22"/>
          <w:lang w:val="en-ZA"/>
        </w:rPr>
        <w:softHyphen/>
        <w:t>gotiated, first and foremost, within the framework of a tripartite body at national level. If a tripartite agree</w:t>
      </w:r>
      <w:r w:rsidRPr="00A33604">
        <w:rPr>
          <w:rFonts w:cs="Arial"/>
          <w:sz w:val="22"/>
          <w:szCs w:val="22"/>
          <w:lang w:val="en-ZA"/>
        </w:rPr>
        <w:softHyphen/>
        <w:t>ment is reached the resulting minimum wage assumes a statutory character. If the negotiations fail, the minimum wage is set unilaterally by the government.</w:t>
      </w:r>
      <w:r w:rsidRPr="00A33604">
        <w:rPr>
          <w:rFonts w:cs="Arial"/>
          <w:spacing w:val="0"/>
          <w:lang w:val="en-ZA" w:eastAsia="en-ZA"/>
        </w:rPr>
        <w:t xml:space="preserve"> </w:t>
      </w:r>
      <w:r w:rsidRPr="00A33604">
        <w:rPr>
          <w:rFonts w:cs="Arial"/>
          <w:sz w:val="22"/>
          <w:szCs w:val="22"/>
          <w:lang w:val="en-ZA"/>
        </w:rPr>
        <w:t>There is a distinctive model in Belgium, where the mini</w:t>
      </w:r>
      <w:r w:rsidRPr="00A33604">
        <w:rPr>
          <w:rFonts w:cs="Arial"/>
          <w:sz w:val="22"/>
          <w:szCs w:val="22"/>
          <w:lang w:val="en-ZA"/>
        </w:rPr>
        <w:softHyphen/>
        <w:t xml:space="preserve">mum wage is agreed within the framework of a national collective agreement for the private sector as a whole. In Germany the initial amount of the statutory minimum wage from 2015 </w:t>
      </w:r>
      <w:r w:rsidR="001F44BC" w:rsidRPr="00A33604">
        <w:rPr>
          <w:rFonts w:cs="Arial"/>
          <w:sz w:val="22"/>
          <w:szCs w:val="22"/>
          <w:lang w:val="en-ZA"/>
        </w:rPr>
        <w:t>is</w:t>
      </w:r>
      <w:r w:rsidRPr="00A33604">
        <w:rPr>
          <w:rFonts w:cs="Arial"/>
          <w:sz w:val="22"/>
          <w:szCs w:val="22"/>
          <w:lang w:val="en-ZA"/>
        </w:rPr>
        <w:t xml:space="preserve"> set at 8.50 euros an hour. There</w:t>
      </w:r>
      <w:r w:rsidRPr="00A33604">
        <w:rPr>
          <w:rFonts w:cs="Arial"/>
          <w:sz w:val="22"/>
          <w:szCs w:val="22"/>
          <w:lang w:val="en-ZA"/>
        </w:rPr>
        <w:softHyphen/>
        <w:t>after, however, a »social partners’ committee« will set the level of the minimum wage, which the government shall only implement and maintain its statutory character by decree. Thus a system of quasi-negotiations on the na</w:t>
      </w:r>
      <w:r w:rsidRPr="00A33604">
        <w:rPr>
          <w:rFonts w:cs="Arial"/>
          <w:sz w:val="22"/>
          <w:szCs w:val="22"/>
          <w:lang w:val="en-ZA"/>
        </w:rPr>
        <w:softHyphen/>
        <w:t>tional minimum wage will be introduced in Germany, al</w:t>
      </w:r>
      <w:r w:rsidRPr="00A33604">
        <w:rPr>
          <w:rFonts w:cs="Arial"/>
          <w:sz w:val="22"/>
          <w:szCs w:val="22"/>
          <w:lang w:val="en-ZA"/>
        </w:rPr>
        <w:softHyphen/>
        <w:t xml:space="preserve">though the decisive benchmark will be the development of average wages laid down in collective agreements. </w:t>
      </w:r>
    </w:p>
    <w:p w:rsidR="00434B1A" w:rsidRPr="00A33604" w:rsidRDefault="00434B1A" w:rsidP="00A33604">
      <w:pPr>
        <w:jc w:val="both"/>
        <w:rPr>
          <w:rFonts w:cs="Arial"/>
          <w:sz w:val="22"/>
          <w:szCs w:val="22"/>
          <w:lang w:val="en-ZA"/>
        </w:rPr>
      </w:pPr>
    </w:p>
    <w:p w:rsidR="005B005E" w:rsidRPr="00A33604" w:rsidRDefault="00434B1A" w:rsidP="00A33604">
      <w:pPr>
        <w:jc w:val="both"/>
        <w:rPr>
          <w:rFonts w:cs="Arial"/>
          <w:sz w:val="22"/>
          <w:szCs w:val="22"/>
          <w:lang w:val="en-ZA"/>
        </w:rPr>
      </w:pPr>
      <w:r w:rsidRPr="00A33604">
        <w:rPr>
          <w:rFonts w:cs="Arial"/>
          <w:sz w:val="22"/>
          <w:szCs w:val="22"/>
          <w:lang w:val="en-ZA"/>
        </w:rPr>
        <w:t xml:space="preserve">In countries with </w:t>
      </w:r>
      <w:proofErr w:type="spellStart"/>
      <w:r w:rsidRPr="00A33604">
        <w:rPr>
          <w:rFonts w:cs="Arial"/>
          <w:sz w:val="22"/>
          <w:szCs w:val="22"/>
          <w:lang w:val="en-ZA"/>
        </w:rPr>
        <w:t>sectoral</w:t>
      </w:r>
      <w:proofErr w:type="spellEnd"/>
      <w:r w:rsidRPr="00A33604">
        <w:rPr>
          <w:rFonts w:cs="Arial"/>
          <w:sz w:val="22"/>
          <w:szCs w:val="22"/>
          <w:lang w:val="en-ZA"/>
        </w:rPr>
        <w:t xml:space="preserve"> minimum wage regimes, by contrast – with the exception of the special case of Cy</w:t>
      </w:r>
      <w:r w:rsidRPr="00A33604">
        <w:rPr>
          <w:rFonts w:cs="Arial"/>
          <w:sz w:val="22"/>
          <w:szCs w:val="22"/>
          <w:lang w:val="en-ZA"/>
        </w:rPr>
        <w:softHyphen/>
        <w:t xml:space="preserve">prus, where there are statutory minimum wages for certain occupational groups – minimum wages are laid down solely in collective agreements. The scope of </w:t>
      </w:r>
      <w:proofErr w:type="spellStart"/>
      <w:r w:rsidRPr="00A33604">
        <w:rPr>
          <w:rFonts w:cs="Arial"/>
          <w:sz w:val="22"/>
          <w:szCs w:val="22"/>
          <w:lang w:val="en-ZA"/>
        </w:rPr>
        <w:t>sec</w:t>
      </w:r>
      <w:r w:rsidRPr="00A33604">
        <w:rPr>
          <w:rFonts w:cs="Arial"/>
          <w:sz w:val="22"/>
          <w:szCs w:val="22"/>
          <w:lang w:val="en-ZA"/>
        </w:rPr>
        <w:softHyphen/>
        <w:t>toral</w:t>
      </w:r>
      <w:proofErr w:type="spellEnd"/>
      <w:r w:rsidRPr="00A33604">
        <w:rPr>
          <w:rFonts w:cs="Arial"/>
          <w:sz w:val="22"/>
          <w:szCs w:val="22"/>
          <w:lang w:val="en-ZA"/>
        </w:rPr>
        <w:t xml:space="preserve"> minimum wages thus depends on the robustness of the collective bargaining system and collective bar</w:t>
      </w:r>
      <w:r w:rsidRPr="00A33604">
        <w:rPr>
          <w:rFonts w:cs="Arial"/>
          <w:sz w:val="22"/>
          <w:szCs w:val="22"/>
          <w:lang w:val="en-ZA"/>
        </w:rPr>
        <w:softHyphen/>
        <w:t>gaining coverage in the relevant country.</w:t>
      </w:r>
    </w:p>
    <w:p w:rsidR="007B0CC5" w:rsidRPr="00A33604" w:rsidRDefault="007B0CC5" w:rsidP="00A33604">
      <w:pPr>
        <w:jc w:val="both"/>
        <w:rPr>
          <w:rFonts w:cs="Arial"/>
          <w:sz w:val="22"/>
          <w:szCs w:val="22"/>
          <w:lang w:val="en-ZA"/>
        </w:rPr>
      </w:pPr>
    </w:p>
    <w:p w:rsidR="001F44BC" w:rsidRPr="00A33604" w:rsidRDefault="007B0CC5" w:rsidP="00A33604">
      <w:pPr>
        <w:jc w:val="both"/>
        <w:rPr>
          <w:rFonts w:cs="Arial"/>
          <w:sz w:val="22"/>
          <w:szCs w:val="22"/>
          <w:lang w:val="en-ZA"/>
        </w:rPr>
      </w:pPr>
      <w:r w:rsidRPr="00A33604">
        <w:rPr>
          <w:rFonts w:cs="Arial"/>
          <w:sz w:val="22"/>
          <w:szCs w:val="22"/>
          <w:lang w:val="en-ZA"/>
        </w:rPr>
        <w:t xml:space="preserve">The Nordic model is characterised by a high unionisation rate and high collective agreement coverage. Within this framework, however, the countries have chosen widely different solutions. While Denmark and Sweden use collective agreements as their only mechanism for regulation of minimum wage levels, Finland, Iceland and Norway have also started to use </w:t>
      </w:r>
      <w:proofErr w:type="spellStart"/>
      <w:r w:rsidR="00E5662D" w:rsidRPr="00A33604">
        <w:rPr>
          <w:rFonts w:cs="Arial"/>
          <w:i/>
          <w:iCs/>
          <w:sz w:val="22"/>
          <w:szCs w:val="22"/>
          <w:lang w:val="en-ZA"/>
        </w:rPr>
        <w:t>erga</w:t>
      </w:r>
      <w:proofErr w:type="spellEnd"/>
      <w:r w:rsidR="00E5662D" w:rsidRPr="00A33604">
        <w:rPr>
          <w:rFonts w:cs="Arial"/>
          <w:i/>
          <w:iCs/>
          <w:sz w:val="22"/>
          <w:szCs w:val="22"/>
          <w:lang w:val="en-ZA"/>
        </w:rPr>
        <w:t xml:space="preserve"> </w:t>
      </w:r>
      <w:proofErr w:type="spellStart"/>
      <w:r w:rsidRPr="00A33604">
        <w:rPr>
          <w:rFonts w:cs="Arial"/>
          <w:i/>
          <w:iCs/>
          <w:sz w:val="22"/>
          <w:szCs w:val="22"/>
          <w:lang w:val="en-ZA"/>
        </w:rPr>
        <w:t>omnes</w:t>
      </w:r>
      <w:proofErr w:type="spellEnd"/>
      <w:r w:rsidRPr="00A33604">
        <w:rPr>
          <w:rFonts w:cs="Arial"/>
          <w:i/>
          <w:iCs/>
          <w:sz w:val="22"/>
          <w:szCs w:val="22"/>
          <w:lang w:val="en-ZA"/>
        </w:rPr>
        <w:t xml:space="preserve"> </w:t>
      </w:r>
      <w:r w:rsidRPr="00A33604">
        <w:rPr>
          <w:rFonts w:cs="Arial"/>
          <w:sz w:val="22"/>
          <w:szCs w:val="22"/>
          <w:lang w:val="en-ZA"/>
        </w:rPr>
        <w:t>instruments (extension of collective agreements). None of the countries has adopted statutory minimum wage schemes. This</w:t>
      </w:r>
      <w:r w:rsidR="001F44BC" w:rsidRPr="00A33604">
        <w:rPr>
          <w:rFonts w:cs="Arial"/>
          <w:sz w:val="22"/>
          <w:szCs w:val="22"/>
          <w:lang w:val="en-ZA"/>
        </w:rPr>
        <w:t xml:space="preserve"> compre</w:t>
      </w:r>
      <w:r w:rsidR="001F44BC" w:rsidRPr="00A33604">
        <w:rPr>
          <w:rFonts w:cs="Arial"/>
          <w:sz w:val="22"/>
          <w:szCs w:val="22"/>
          <w:lang w:val="en-ZA"/>
        </w:rPr>
        <w:softHyphen/>
        <w:t>hensive c</w:t>
      </w:r>
      <w:r w:rsidRPr="00A33604">
        <w:rPr>
          <w:rFonts w:cs="Arial"/>
          <w:sz w:val="22"/>
          <w:szCs w:val="22"/>
          <w:lang w:val="en-ZA"/>
        </w:rPr>
        <w:t xml:space="preserve">ollective agreement system </w:t>
      </w:r>
      <w:r w:rsidR="001F44BC" w:rsidRPr="00A33604">
        <w:rPr>
          <w:rFonts w:cs="Arial"/>
          <w:sz w:val="22"/>
          <w:szCs w:val="22"/>
          <w:lang w:val="en-ZA"/>
        </w:rPr>
        <w:t>ensures that a large majority of employees – up to 85 per cent or more are prot</w:t>
      </w:r>
      <w:r w:rsidR="004A35C9" w:rsidRPr="00A33604">
        <w:rPr>
          <w:rFonts w:cs="Arial"/>
          <w:sz w:val="22"/>
          <w:szCs w:val="22"/>
          <w:lang w:val="en-ZA"/>
        </w:rPr>
        <w:t>ected by a collective agreement</w:t>
      </w:r>
      <w:r w:rsidR="001F44BC" w:rsidRPr="00A33604">
        <w:rPr>
          <w:rFonts w:cs="Arial"/>
          <w:sz w:val="22"/>
          <w:szCs w:val="22"/>
          <w:lang w:val="en-ZA"/>
        </w:rPr>
        <w:t>. The high collective agreement coverage in these countries ensures comprehensive minimum wage protection and makes statutory regulations largely superfluous. Corre</w:t>
      </w:r>
      <w:r w:rsidR="001F44BC" w:rsidRPr="00A33604">
        <w:rPr>
          <w:rFonts w:cs="Arial"/>
          <w:sz w:val="22"/>
          <w:szCs w:val="22"/>
          <w:lang w:val="en-ZA"/>
        </w:rPr>
        <w:softHyphen/>
        <w:t>spondingly, the trade unions in these countries tend to reject a statutory minimum wage and instead emphasise autonomous minimum wage formation by means of col</w:t>
      </w:r>
      <w:r w:rsidR="001F44BC" w:rsidRPr="00A33604">
        <w:rPr>
          <w:rFonts w:cs="Arial"/>
          <w:sz w:val="22"/>
          <w:szCs w:val="22"/>
          <w:lang w:val="en-ZA"/>
        </w:rPr>
        <w:softHyphen/>
        <w:t>lective agree</w:t>
      </w:r>
      <w:r w:rsidRPr="00A33604">
        <w:rPr>
          <w:rFonts w:cs="Arial"/>
          <w:sz w:val="22"/>
          <w:szCs w:val="22"/>
          <w:lang w:val="en-ZA"/>
        </w:rPr>
        <w:t>ments.</w:t>
      </w:r>
    </w:p>
    <w:p w:rsidR="007B0CC5" w:rsidRPr="00A33604" w:rsidRDefault="007B0CC5" w:rsidP="00A33604">
      <w:pPr>
        <w:jc w:val="both"/>
        <w:rPr>
          <w:rFonts w:cs="Arial"/>
          <w:sz w:val="22"/>
          <w:szCs w:val="22"/>
          <w:lang w:val="en-ZA"/>
        </w:rPr>
      </w:pPr>
    </w:p>
    <w:p w:rsidR="001F44BC" w:rsidRPr="00A33604" w:rsidRDefault="001F44BC" w:rsidP="00A33604">
      <w:pPr>
        <w:jc w:val="both"/>
        <w:rPr>
          <w:rFonts w:cs="Arial"/>
          <w:sz w:val="22"/>
          <w:szCs w:val="22"/>
        </w:rPr>
      </w:pPr>
      <w:r w:rsidRPr="00A33604">
        <w:rPr>
          <w:rFonts w:cs="Arial"/>
          <w:sz w:val="22"/>
          <w:szCs w:val="22"/>
          <w:lang w:val="en-ZA"/>
        </w:rPr>
        <w:t xml:space="preserve">However, in some of the countries with </w:t>
      </w:r>
      <w:proofErr w:type="spellStart"/>
      <w:r w:rsidRPr="00A33604">
        <w:rPr>
          <w:rFonts w:cs="Arial"/>
          <w:sz w:val="22"/>
          <w:szCs w:val="22"/>
          <w:lang w:val="en-ZA"/>
        </w:rPr>
        <w:t>sectoral</w:t>
      </w:r>
      <w:proofErr w:type="spellEnd"/>
      <w:r w:rsidRPr="00A33604">
        <w:rPr>
          <w:rFonts w:cs="Arial"/>
          <w:sz w:val="22"/>
          <w:szCs w:val="22"/>
          <w:lang w:val="en-ZA"/>
        </w:rPr>
        <w:t xml:space="preserve"> mini</w:t>
      </w:r>
      <w:r w:rsidRPr="00A33604">
        <w:rPr>
          <w:rFonts w:cs="Arial"/>
          <w:sz w:val="22"/>
          <w:szCs w:val="22"/>
          <w:lang w:val="en-ZA"/>
        </w:rPr>
        <w:softHyphen/>
        <w:t xml:space="preserve">mum wage regimes collective agreement coverage is much lower. This includes, in particular, Germany, where coverage is around 58 </w:t>
      </w:r>
      <w:r w:rsidRPr="00A33604">
        <w:rPr>
          <w:rFonts w:cs="Arial"/>
          <w:sz w:val="22"/>
          <w:szCs w:val="22"/>
          <w:lang w:val="en-ZA"/>
        </w:rPr>
        <w:lastRenderedPageBreak/>
        <w:t>per cent, as well as Cyprus and – outside the EU – Switzerland, each with 52 per cent. In these countries a relatively large number of employees not subject to collective agreements have no minimum wage protection whatsoever. Against this background it is no surprise that in these countries the trade unions favour a switch to a general statutory minimum wage.</w:t>
      </w:r>
      <w:r w:rsidRPr="00A33604">
        <w:rPr>
          <w:rFonts w:cs="Arial"/>
          <w:spacing w:val="0"/>
          <w:lang w:val="en-ZA" w:eastAsia="en-ZA"/>
        </w:rPr>
        <w:t xml:space="preserve"> </w:t>
      </w:r>
      <w:r w:rsidRPr="00A33604">
        <w:rPr>
          <w:rFonts w:cs="Arial"/>
          <w:sz w:val="22"/>
          <w:szCs w:val="22"/>
          <w:lang w:val="en-ZA"/>
        </w:rPr>
        <w:t>Among the countries with universal minimum wage re</w:t>
      </w:r>
      <w:r w:rsidRPr="00A33604">
        <w:rPr>
          <w:rFonts w:cs="Arial"/>
          <w:sz w:val="22"/>
          <w:szCs w:val="22"/>
          <w:lang w:val="en-ZA"/>
        </w:rPr>
        <w:softHyphen/>
        <w:t>gimes there are both states with low coverage and states</w:t>
      </w:r>
      <w:r w:rsidR="001C3ED1" w:rsidRPr="00A33604">
        <w:rPr>
          <w:rFonts w:cs="Arial"/>
          <w:sz w:val="22"/>
          <w:szCs w:val="22"/>
          <w:lang w:val="en-ZA"/>
        </w:rPr>
        <w:t xml:space="preserve"> with high coverage.</w:t>
      </w:r>
    </w:p>
    <w:p w:rsidR="00056D68" w:rsidRPr="00A33604" w:rsidRDefault="00056D68" w:rsidP="00A33604">
      <w:pPr>
        <w:jc w:val="both"/>
        <w:rPr>
          <w:rFonts w:cs="Arial"/>
          <w:sz w:val="22"/>
          <w:szCs w:val="22"/>
        </w:rPr>
      </w:pPr>
    </w:p>
    <w:p w:rsidR="00056D68" w:rsidRDefault="007A51E1" w:rsidP="007A51E1">
      <w:pPr>
        <w:shd w:val="clear" w:color="auto" w:fill="FFFFFF" w:themeFill="background1"/>
        <w:jc w:val="both"/>
        <w:rPr>
          <w:rFonts w:cs="Arial"/>
          <w:b/>
          <w:sz w:val="22"/>
          <w:szCs w:val="22"/>
        </w:rPr>
      </w:pPr>
      <w:r>
        <w:rPr>
          <w:rFonts w:cs="Arial"/>
          <w:b/>
          <w:sz w:val="22"/>
          <w:szCs w:val="22"/>
        </w:rPr>
        <w:t xml:space="preserve">3.1. The National Minimum Wage: </w:t>
      </w:r>
      <w:r w:rsidR="001C3ED1" w:rsidRPr="00A33604">
        <w:rPr>
          <w:rFonts w:cs="Arial"/>
          <w:b/>
          <w:sz w:val="22"/>
          <w:szCs w:val="22"/>
        </w:rPr>
        <w:t xml:space="preserve">The German Case </w:t>
      </w:r>
    </w:p>
    <w:p w:rsidR="0013761B" w:rsidRPr="00A33604" w:rsidRDefault="0013761B" w:rsidP="007A51E1">
      <w:pPr>
        <w:shd w:val="clear" w:color="auto" w:fill="FFFFFF" w:themeFill="background1"/>
        <w:jc w:val="both"/>
        <w:rPr>
          <w:rFonts w:cs="Arial"/>
          <w:sz w:val="22"/>
          <w:szCs w:val="22"/>
        </w:rPr>
      </w:pPr>
    </w:p>
    <w:p w:rsidR="00056D68" w:rsidRPr="00A33604" w:rsidRDefault="001C3ED1" w:rsidP="007A51E1">
      <w:pPr>
        <w:shd w:val="clear" w:color="auto" w:fill="FFFFFF" w:themeFill="background1"/>
        <w:jc w:val="both"/>
        <w:rPr>
          <w:rFonts w:cs="Arial"/>
          <w:sz w:val="22"/>
          <w:szCs w:val="22"/>
        </w:rPr>
      </w:pPr>
      <w:r w:rsidRPr="00A33604">
        <w:rPr>
          <w:rFonts w:cs="Arial"/>
          <w:sz w:val="22"/>
          <w:szCs w:val="22"/>
          <w:lang w:val="en-ZA"/>
        </w:rPr>
        <w:t xml:space="preserve">During the last twenty years, the unionisation rate and collective bargaining coverage have been declining in Germany, accompanied by a strong increase in the number of low-wage workers. Measured in terms of having an income of less than two-thirds of the median wage, the number of low-wage workers increased from 5.9 million to 8.4 million in the period from 1995 to 2012, which means that Germany is among the European countries that have the highest number of low-paid workers. From 1998 to 2013, collective bargaining coverage declined from 76 to 60 per cent in the western part of the country and from 63 to 47 per cent in the eastern part. During the same period, the unionisation rate declined from 26 per cent to its current level at approximately 18 per cent. </w:t>
      </w:r>
    </w:p>
    <w:p w:rsidR="00056D68" w:rsidRPr="00A33604" w:rsidRDefault="00056D68" w:rsidP="007A51E1">
      <w:pPr>
        <w:shd w:val="clear" w:color="auto" w:fill="FFFFFF" w:themeFill="background1"/>
        <w:jc w:val="both"/>
        <w:rPr>
          <w:rFonts w:cs="Arial"/>
          <w:sz w:val="22"/>
          <w:szCs w:val="22"/>
        </w:rPr>
      </w:pPr>
    </w:p>
    <w:p w:rsidR="00056D68" w:rsidRPr="00A33604" w:rsidRDefault="008150ED" w:rsidP="007A51E1">
      <w:pPr>
        <w:shd w:val="clear" w:color="auto" w:fill="FFFFFF" w:themeFill="background1"/>
        <w:jc w:val="both"/>
        <w:rPr>
          <w:rFonts w:cs="Arial"/>
          <w:sz w:val="22"/>
          <w:szCs w:val="22"/>
        </w:rPr>
      </w:pPr>
      <w:r w:rsidRPr="00A33604">
        <w:rPr>
          <w:rFonts w:cs="Arial"/>
          <w:sz w:val="22"/>
          <w:szCs w:val="22"/>
          <w:lang w:val="en-ZA"/>
        </w:rPr>
        <w:t xml:space="preserve">Against the background of increasing unemployment in Germany, </w:t>
      </w:r>
      <w:proofErr w:type="spellStart"/>
      <w:r w:rsidRPr="00A33604">
        <w:rPr>
          <w:rFonts w:cs="Arial"/>
          <w:sz w:val="22"/>
          <w:szCs w:val="22"/>
          <w:lang w:val="en-ZA"/>
        </w:rPr>
        <w:t>sectoral</w:t>
      </w:r>
      <w:proofErr w:type="spellEnd"/>
      <w:r w:rsidRPr="00A33604">
        <w:rPr>
          <w:rFonts w:cs="Arial"/>
          <w:sz w:val="22"/>
          <w:szCs w:val="22"/>
          <w:lang w:val="en-ZA"/>
        </w:rPr>
        <w:t xml:space="preserve"> agreements from the mid-1990s increasingly included ’hardship clauses’ whereby companies got the possibility to undermine </w:t>
      </w:r>
      <w:proofErr w:type="spellStart"/>
      <w:r w:rsidRPr="00A33604">
        <w:rPr>
          <w:rFonts w:cs="Arial"/>
          <w:sz w:val="22"/>
          <w:szCs w:val="22"/>
          <w:lang w:val="en-ZA"/>
        </w:rPr>
        <w:t>sectoral</w:t>
      </w:r>
      <w:proofErr w:type="spellEnd"/>
      <w:r w:rsidRPr="00A33604">
        <w:rPr>
          <w:rFonts w:cs="Arial"/>
          <w:sz w:val="22"/>
          <w:szCs w:val="22"/>
          <w:lang w:val="en-ZA"/>
        </w:rPr>
        <w:t xml:space="preserve"> standards in exchange for the safeguarding of jobs. At first, such deviations were only possible under relatively strict conditions. However, over time the criteria for opening clauses were no longer restricted to the danger of bankruptcy but were widened to embrace all kind of situations and motivations including even the </w:t>
      </w:r>
      <w:r w:rsidR="00C34B58" w:rsidRPr="00A33604">
        <w:rPr>
          <w:rFonts w:cs="Arial"/>
          <w:sz w:val="22"/>
          <w:szCs w:val="22"/>
          <w:lang w:val="en-ZA"/>
        </w:rPr>
        <w:t>improvement of competitiveness</w:t>
      </w:r>
      <w:r w:rsidRPr="00A33604">
        <w:rPr>
          <w:rFonts w:cs="Arial"/>
          <w:sz w:val="22"/>
          <w:szCs w:val="22"/>
          <w:lang w:val="en-ZA"/>
        </w:rPr>
        <w:t>. By the mid-2000s almost all major industry-wide agreements included opening clauses which gave far-reaching opportunities f</w:t>
      </w:r>
      <w:r w:rsidR="00C34B58" w:rsidRPr="00A33604">
        <w:rPr>
          <w:rFonts w:cs="Arial"/>
          <w:sz w:val="22"/>
          <w:szCs w:val="22"/>
          <w:lang w:val="en-ZA"/>
        </w:rPr>
        <w:t>or deviations at company level</w:t>
      </w:r>
      <w:r w:rsidRPr="00A33604">
        <w:rPr>
          <w:rFonts w:cs="Arial"/>
          <w:sz w:val="22"/>
          <w:szCs w:val="22"/>
          <w:lang w:val="en-ZA"/>
        </w:rPr>
        <w:t>.</w:t>
      </w:r>
      <w:r w:rsidR="00C34B58" w:rsidRPr="00A33604">
        <w:rPr>
          <w:rStyle w:val="FootnoteReference"/>
          <w:rFonts w:cs="Arial"/>
          <w:sz w:val="22"/>
          <w:szCs w:val="22"/>
          <w:lang w:val="en-ZA"/>
        </w:rPr>
        <w:footnoteReference w:id="8"/>
      </w:r>
      <w:r w:rsidRPr="00A33604">
        <w:rPr>
          <w:rFonts w:cs="Arial"/>
          <w:sz w:val="22"/>
          <w:szCs w:val="22"/>
          <w:lang w:val="en-ZA"/>
        </w:rPr>
        <w:t xml:space="preserve"> As a re</w:t>
      </w:r>
      <w:r w:rsidR="00043277" w:rsidRPr="00A33604">
        <w:rPr>
          <w:rFonts w:cs="Arial"/>
          <w:sz w:val="22"/>
          <w:szCs w:val="22"/>
          <w:lang w:val="en-ZA"/>
        </w:rPr>
        <w:t>sult, concluding employment pacts</w:t>
      </w:r>
      <w:r w:rsidRPr="00A33604">
        <w:rPr>
          <w:rFonts w:cs="Arial"/>
          <w:sz w:val="22"/>
          <w:szCs w:val="22"/>
          <w:lang w:val="en-ZA"/>
        </w:rPr>
        <w:t xml:space="preserve"> at company level became</w:t>
      </w:r>
      <w:r w:rsidR="00043277" w:rsidRPr="00A33604">
        <w:rPr>
          <w:rFonts w:cs="Arial"/>
          <w:sz w:val="22"/>
          <w:szCs w:val="22"/>
          <w:lang w:val="en-ZA"/>
        </w:rPr>
        <w:t xml:space="preserve"> a widespread activity leading to a broad wave of concession bargaining, especially in the manufacturing sector and in public utilities</w:t>
      </w:r>
      <w:r w:rsidR="00C34B58" w:rsidRPr="00A33604">
        <w:rPr>
          <w:rFonts w:cs="Arial"/>
          <w:sz w:val="22"/>
          <w:szCs w:val="22"/>
          <w:lang w:val="en-ZA"/>
        </w:rPr>
        <w:t>.</w:t>
      </w:r>
      <w:r w:rsidR="00C34B58" w:rsidRPr="00A33604">
        <w:rPr>
          <w:rStyle w:val="FootnoteReference"/>
          <w:rFonts w:cs="Arial"/>
          <w:sz w:val="22"/>
          <w:szCs w:val="22"/>
          <w:lang w:val="en-ZA"/>
        </w:rPr>
        <w:footnoteReference w:id="9"/>
      </w:r>
      <w:r w:rsidR="00C34B58" w:rsidRPr="00A33604">
        <w:rPr>
          <w:rFonts w:cs="Arial"/>
          <w:sz w:val="22"/>
          <w:szCs w:val="22"/>
          <w:lang w:val="en-ZA"/>
        </w:rPr>
        <w:t xml:space="preserve"> </w:t>
      </w:r>
    </w:p>
    <w:p w:rsidR="00056D68" w:rsidRPr="00A33604" w:rsidRDefault="00056D68" w:rsidP="007A51E1">
      <w:pPr>
        <w:shd w:val="clear" w:color="auto" w:fill="FFFFFF" w:themeFill="background1"/>
        <w:jc w:val="both"/>
        <w:rPr>
          <w:rFonts w:cs="Arial"/>
          <w:sz w:val="22"/>
          <w:szCs w:val="22"/>
        </w:rPr>
      </w:pPr>
    </w:p>
    <w:p w:rsidR="00056D68" w:rsidRPr="00A33604" w:rsidRDefault="00E5662D" w:rsidP="007A51E1">
      <w:pPr>
        <w:shd w:val="clear" w:color="auto" w:fill="FFFFFF" w:themeFill="background1"/>
        <w:jc w:val="both"/>
        <w:rPr>
          <w:rFonts w:cs="Arial"/>
          <w:sz w:val="22"/>
          <w:szCs w:val="22"/>
          <w:lang w:val="en-ZA"/>
        </w:rPr>
      </w:pPr>
      <w:r w:rsidRPr="00A33604">
        <w:rPr>
          <w:rFonts w:cs="Arial"/>
          <w:sz w:val="22"/>
          <w:szCs w:val="22"/>
          <w:lang w:val="en-ZA"/>
        </w:rPr>
        <w:t xml:space="preserve">As long as Germany had a high bargaining coverage of 80 plus per cent, a national minimum wage was no topic at all. Even the German trade unions were for a long time opposed to statutory wage regulation, since they felt strong enough to ensure equitable wages through the conclusion of collective agreements. The situation started to change around the millennium when some unions began to recognise a growing incidence of low wages especially in some private service sectors. It was the small Trade Union of Food, Beverages, Tobacco, Hotel and Catering Workers (NGG), which was the first German trade union to call for the introduction of a national minimum wage at their congress in 1999. Later on this demand was taken up by the much larger United Services Union. By contrast, the unions </w:t>
      </w:r>
      <w:r w:rsidRPr="00A33604">
        <w:rPr>
          <w:rFonts w:cs="Arial"/>
          <w:sz w:val="22"/>
          <w:szCs w:val="22"/>
          <w:lang w:val="en-ZA"/>
        </w:rPr>
        <w:lastRenderedPageBreak/>
        <w:t>representing the manufacturing sector such as the German Metalworkers’ Union (IG Metal) and the Mining, Chemicals and Energy Industrial Union (IG BCE) were initially rather sceptical and considered a national minimum wage to be in contradiction to the principle of collective bargaining autonomy.</w:t>
      </w:r>
    </w:p>
    <w:p w:rsidR="003D5C29" w:rsidRPr="00A33604" w:rsidRDefault="003D5C29" w:rsidP="007A51E1">
      <w:pPr>
        <w:shd w:val="clear" w:color="auto" w:fill="FFFFFF" w:themeFill="background1"/>
        <w:jc w:val="both"/>
        <w:rPr>
          <w:rFonts w:cs="Arial"/>
          <w:sz w:val="22"/>
          <w:szCs w:val="22"/>
          <w:lang w:val="en-ZA"/>
        </w:rPr>
      </w:pPr>
    </w:p>
    <w:p w:rsidR="00773855" w:rsidRPr="00A33604" w:rsidRDefault="003D5C29" w:rsidP="007A51E1">
      <w:pPr>
        <w:shd w:val="clear" w:color="auto" w:fill="FFFFFF" w:themeFill="background1"/>
        <w:jc w:val="both"/>
        <w:rPr>
          <w:rFonts w:cs="Arial"/>
          <w:sz w:val="22"/>
          <w:szCs w:val="22"/>
        </w:rPr>
      </w:pPr>
      <w:r w:rsidRPr="00A33604">
        <w:rPr>
          <w:rFonts w:cs="Arial"/>
          <w:sz w:val="22"/>
          <w:szCs w:val="22"/>
        </w:rPr>
        <w:t>Chancellor Angela Merkel's government introduced Germany's first nationwide wage floor of 8.50 euros per hour early this year. The law was the brainchild of the Social Democrats (SPD), who made it a condition of joining Merkel's coalition in 2013.</w:t>
      </w:r>
      <w:r w:rsidR="00773855" w:rsidRPr="00A33604">
        <w:rPr>
          <w:rFonts w:cs="Arial"/>
          <w:sz w:val="22"/>
          <w:szCs w:val="22"/>
        </w:rPr>
        <w:t xml:space="preserve"> </w:t>
      </w:r>
    </w:p>
    <w:p w:rsidR="003811A4" w:rsidRPr="00A33604" w:rsidRDefault="003811A4" w:rsidP="007A51E1">
      <w:pPr>
        <w:shd w:val="clear" w:color="auto" w:fill="FFFFFF" w:themeFill="background1"/>
        <w:jc w:val="both"/>
        <w:rPr>
          <w:rFonts w:cs="Arial"/>
          <w:sz w:val="22"/>
          <w:szCs w:val="22"/>
        </w:rPr>
      </w:pPr>
    </w:p>
    <w:p w:rsidR="00767A08" w:rsidRPr="00A33604" w:rsidRDefault="003811A4" w:rsidP="007A51E1">
      <w:pPr>
        <w:shd w:val="clear" w:color="auto" w:fill="FFFFFF" w:themeFill="background1"/>
        <w:jc w:val="both"/>
        <w:rPr>
          <w:rFonts w:cs="Arial"/>
          <w:sz w:val="22"/>
          <w:szCs w:val="22"/>
        </w:rPr>
      </w:pPr>
      <w:r w:rsidRPr="00A33604">
        <w:rPr>
          <w:rFonts w:cs="Arial"/>
          <w:sz w:val="22"/>
          <w:szCs w:val="22"/>
        </w:rPr>
        <w:t>All employees in Germany are entitled to the statutory minimum wage. This particularly applies for employees during any probationary period as well as part-timers or marginal employment (i.e. employees with a monthly salary of up to € 450.  Interns are also entitled to the minimum wage. The minimum wage does not have to be paid in a few exceptional cases, for example, in the case of internships required by training or university courses. Apprentices, volunteers and employees under the age of 18 without a vocational degree are not covered. Long-term unemployed individuals are excluded from the minimum wage for a period of six months so as to help them get back into employment. </w:t>
      </w:r>
    </w:p>
    <w:p w:rsidR="00767A08" w:rsidRPr="00A33604" w:rsidRDefault="00767A08" w:rsidP="007A51E1">
      <w:pPr>
        <w:shd w:val="clear" w:color="auto" w:fill="FFFFFF" w:themeFill="background1"/>
        <w:jc w:val="both"/>
        <w:rPr>
          <w:rFonts w:cs="Arial"/>
          <w:sz w:val="22"/>
          <w:szCs w:val="22"/>
        </w:rPr>
      </w:pPr>
    </w:p>
    <w:p w:rsidR="00767A08" w:rsidRPr="00A33604" w:rsidRDefault="00767A08" w:rsidP="007A51E1">
      <w:pPr>
        <w:shd w:val="clear" w:color="auto" w:fill="FFFFFF" w:themeFill="background1"/>
        <w:jc w:val="both"/>
        <w:rPr>
          <w:rFonts w:cs="Arial"/>
          <w:sz w:val="22"/>
          <w:szCs w:val="22"/>
        </w:rPr>
      </w:pPr>
      <w:r w:rsidRPr="00A33604">
        <w:rPr>
          <w:rFonts w:cs="Arial"/>
          <w:sz w:val="22"/>
          <w:szCs w:val="22"/>
          <w:lang w:val="en-ZA"/>
        </w:rPr>
        <w:t>The Minimum Wage Act provides for the establishment of a minimum wage commission. In contrast to the UK model, however, the three representatives of the social partners will be appointed by their respective organisations and not selected as individuals by the government. The two academic members of the commission will also be proposed by the social partners but, unlike their UK counterparts, will not have voting rights. The government will appoint an independent chair proposed by the social partners.</w:t>
      </w:r>
      <w:r w:rsidRPr="00A33604">
        <w:rPr>
          <w:rStyle w:val="FootnoteReference"/>
          <w:rFonts w:cs="Arial"/>
          <w:sz w:val="22"/>
          <w:szCs w:val="22"/>
          <w:lang w:val="en-ZA"/>
        </w:rPr>
        <w:footnoteReference w:id="10"/>
      </w:r>
    </w:p>
    <w:p w:rsidR="003811A4" w:rsidRPr="00A33604" w:rsidRDefault="003811A4" w:rsidP="007A51E1">
      <w:pPr>
        <w:shd w:val="clear" w:color="auto" w:fill="FFFFFF" w:themeFill="background1"/>
        <w:jc w:val="both"/>
        <w:rPr>
          <w:rFonts w:cs="Arial"/>
          <w:sz w:val="22"/>
          <w:szCs w:val="22"/>
        </w:rPr>
      </w:pPr>
      <w:r w:rsidRPr="00A33604">
        <w:rPr>
          <w:rFonts w:cs="Arial"/>
          <w:sz w:val="22"/>
          <w:szCs w:val="22"/>
        </w:rPr>
        <w:t> </w:t>
      </w:r>
      <w:r w:rsidRPr="00A33604">
        <w:rPr>
          <w:rFonts w:cs="Arial"/>
          <w:b/>
          <w:bCs/>
          <w:sz w:val="22"/>
          <w:szCs w:val="22"/>
        </w:rPr>
        <w:t> </w:t>
      </w:r>
    </w:p>
    <w:p w:rsidR="00773855" w:rsidRPr="00A33604" w:rsidRDefault="00773855" w:rsidP="007A51E1">
      <w:pPr>
        <w:shd w:val="clear" w:color="auto" w:fill="FFFFFF" w:themeFill="background1"/>
        <w:jc w:val="both"/>
        <w:rPr>
          <w:rFonts w:cs="Arial"/>
          <w:sz w:val="22"/>
          <w:szCs w:val="22"/>
          <w:lang w:val="en-ZA"/>
        </w:rPr>
      </w:pPr>
      <w:r w:rsidRPr="00A33604">
        <w:rPr>
          <w:rFonts w:cs="Arial"/>
          <w:sz w:val="22"/>
          <w:szCs w:val="22"/>
        </w:rPr>
        <w:t>Evaluating the Germany minimum wage system may be a bit too early, but a</w:t>
      </w:r>
      <w:r w:rsidRPr="00A33604">
        <w:rPr>
          <w:rFonts w:cs="Arial"/>
          <w:sz w:val="22"/>
          <w:szCs w:val="22"/>
          <w:lang w:val="en-ZA"/>
        </w:rPr>
        <w:t xml:space="preserve">t a recent seminar organised by the think-tank in South Africa, the minister of economic affairs for the German state of Thuringia, Wolfgang </w:t>
      </w:r>
      <w:proofErr w:type="spellStart"/>
      <w:r w:rsidRPr="00A33604">
        <w:rPr>
          <w:rFonts w:cs="Arial"/>
          <w:sz w:val="22"/>
          <w:szCs w:val="22"/>
          <w:lang w:val="en-ZA"/>
        </w:rPr>
        <w:t>Tiefensee</w:t>
      </w:r>
      <w:proofErr w:type="spellEnd"/>
      <w:r w:rsidRPr="00A33604">
        <w:rPr>
          <w:rFonts w:cs="Arial"/>
          <w:sz w:val="22"/>
          <w:szCs w:val="22"/>
          <w:lang w:val="en-ZA"/>
        </w:rPr>
        <w:t>, said that the first evaluation after 100 days of a minimum wage in Germany was clear: business’s argument that it would lead to job losses was wrong.</w:t>
      </w:r>
      <w:r w:rsidR="000E65B4" w:rsidRPr="00A33604">
        <w:rPr>
          <w:rFonts w:cs="Arial"/>
          <w:sz w:val="22"/>
          <w:szCs w:val="22"/>
          <w:lang w:val="en-ZA"/>
        </w:rPr>
        <w:t xml:space="preserve"> </w:t>
      </w:r>
      <w:r w:rsidRPr="00A33604">
        <w:rPr>
          <w:rFonts w:cs="Arial"/>
          <w:sz w:val="22"/>
          <w:szCs w:val="22"/>
          <w:lang w:val="en-ZA"/>
        </w:rPr>
        <w:t>On the contrary, the new minimum wage in Germany led to informal work becoming formal — and including social benefits.”</w:t>
      </w:r>
      <w:r w:rsidR="00767A08" w:rsidRPr="00A33604">
        <w:rPr>
          <w:rStyle w:val="FootnoteReference"/>
          <w:rFonts w:cs="Arial"/>
          <w:sz w:val="22"/>
          <w:szCs w:val="22"/>
          <w:lang w:val="en-ZA"/>
        </w:rPr>
        <w:footnoteReference w:id="11"/>
      </w:r>
    </w:p>
    <w:p w:rsidR="00773855" w:rsidRPr="00A33604" w:rsidRDefault="00773855" w:rsidP="007A51E1">
      <w:pPr>
        <w:shd w:val="clear" w:color="auto" w:fill="FFFFFF" w:themeFill="background1"/>
        <w:jc w:val="both"/>
        <w:rPr>
          <w:rFonts w:cs="Arial"/>
          <w:sz w:val="22"/>
          <w:szCs w:val="22"/>
        </w:rPr>
      </w:pPr>
    </w:p>
    <w:p w:rsidR="00773855" w:rsidRDefault="00773855" w:rsidP="007A51E1">
      <w:pPr>
        <w:shd w:val="clear" w:color="auto" w:fill="FFFFFF" w:themeFill="background1"/>
        <w:jc w:val="both"/>
        <w:rPr>
          <w:rFonts w:cs="Arial"/>
          <w:sz w:val="22"/>
          <w:szCs w:val="22"/>
        </w:rPr>
      </w:pPr>
      <w:r w:rsidRPr="00A33604">
        <w:rPr>
          <w:rFonts w:cs="Arial"/>
          <w:sz w:val="22"/>
          <w:szCs w:val="22"/>
        </w:rPr>
        <w:t>However, already there are reports that some employers are already finding ways to circumvent the law. There are reports that some workers are no longer getting paid for overtime. Others are being charged for drinks and clothing they are required to wear on the job.</w:t>
      </w:r>
      <w:r w:rsidRPr="00A33604">
        <w:rPr>
          <w:rFonts w:cs="Arial"/>
          <w:color w:val="222222"/>
        </w:rPr>
        <w:t xml:space="preserve"> </w:t>
      </w:r>
      <w:r w:rsidRPr="00A33604">
        <w:rPr>
          <w:rFonts w:cs="Arial"/>
          <w:sz w:val="22"/>
          <w:szCs w:val="22"/>
        </w:rPr>
        <w:t xml:space="preserve">Butchers have complained that they must pay a fee of up to 100 euros per month to use knives they need to cut meat. </w:t>
      </w:r>
    </w:p>
    <w:p w:rsidR="0013761B" w:rsidRDefault="0013761B" w:rsidP="007A51E1">
      <w:pPr>
        <w:shd w:val="clear" w:color="auto" w:fill="FFFFFF" w:themeFill="background1"/>
        <w:jc w:val="both"/>
        <w:rPr>
          <w:rFonts w:cs="Arial"/>
          <w:sz w:val="22"/>
          <w:szCs w:val="22"/>
        </w:rPr>
      </w:pPr>
    </w:p>
    <w:p w:rsidR="0013761B" w:rsidRDefault="0013761B" w:rsidP="007A51E1">
      <w:pPr>
        <w:shd w:val="clear" w:color="auto" w:fill="FFFFFF" w:themeFill="background1"/>
        <w:jc w:val="both"/>
        <w:rPr>
          <w:rFonts w:cs="Arial"/>
          <w:sz w:val="22"/>
          <w:szCs w:val="22"/>
        </w:rPr>
      </w:pPr>
      <w:r w:rsidRPr="0013761B">
        <w:rPr>
          <w:rFonts w:cs="Arial"/>
          <w:sz w:val="22"/>
          <w:szCs w:val="22"/>
        </w:rPr>
        <w:t xml:space="preserve">Violations of the Minimum Wage Act, i.e. not paying the minimum wage or not paying it in time, can be subject to draconian penalties of up to € 500,000. Administrative fines of more </w:t>
      </w:r>
      <w:r w:rsidRPr="0013761B">
        <w:rPr>
          <w:rFonts w:cs="Arial"/>
          <w:sz w:val="22"/>
          <w:szCs w:val="22"/>
        </w:rPr>
        <w:lastRenderedPageBreak/>
        <w:t>than € 2,500.00 can additionally result in exclusion from the awarding of public sector contracts in Germany in the future.</w:t>
      </w:r>
      <w:r>
        <w:rPr>
          <w:rStyle w:val="FootnoteReference"/>
          <w:rFonts w:cs="Arial"/>
          <w:sz w:val="22"/>
          <w:szCs w:val="22"/>
        </w:rPr>
        <w:footnoteReference w:id="12"/>
      </w:r>
    </w:p>
    <w:p w:rsidR="00FA791D" w:rsidRDefault="00FA791D" w:rsidP="00FA791D">
      <w:pPr>
        <w:jc w:val="both"/>
        <w:rPr>
          <w:rFonts w:cs="Arial"/>
          <w:sz w:val="22"/>
          <w:szCs w:val="22"/>
        </w:rPr>
      </w:pPr>
    </w:p>
    <w:p w:rsidR="004C602F" w:rsidRDefault="007A51E1" w:rsidP="00FA791D">
      <w:pPr>
        <w:jc w:val="both"/>
        <w:rPr>
          <w:rFonts w:cs="Arial"/>
          <w:b/>
          <w:sz w:val="22"/>
          <w:szCs w:val="22"/>
        </w:rPr>
      </w:pPr>
      <w:r>
        <w:rPr>
          <w:rFonts w:cs="Arial"/>
          <w:b/>
          <w:sz w:val="22"/>
          <w:szCs w:val="22"/>
        </w:rPr>
        <w:t xml:space="preserve">3.2. </w:t>
      </w:r>
      <w:r w:rsidR="00FA791D" w:rsidRPr="00FA791D">
        <w:rPr>
          <w:rFonts w:cs="Arial"/>
          <w:b/>
          <w:sz w:val="22"/>
          <w:szCs w:val="22"/>
        </w:rPr>
        <w:t>The Minimum Wages in Developing Countries</w:t>
      </w:r>
    </w:p>
    <w:p w:rsidR="00FA791D" w:rsidRDefault="00FA791D" w:rsidP="00FA791D">
      <w:pPr>
        <w:jc w:val="both"/>
        <w:rPr>
          <w:rFonts w:cs="Arial"/>
          <w:b/>
          <w:sz w:val="22"/>
          <w:szCs w:val="22"/>
        </w:rPr>
      </w:pPr>
      <w:r w:rsidRPr="00FA791D">
        <w:rPr>
          <w:rFonts w:cs="Arial"/>
          <w:b/>
          <w:sz w:val="22"/>
          <w:szCs w:val="22"/>
        </w:rPr>
        <w:t xml:space="preserve"> </w:t>
      </w:r>
    </w:p>
    <w:p w:rsidR="004C602F" w:rsidRDefault="004C602F" w:rsidP="00FA791D">
      <w:pPr>
        <w:jc w:val="both"/>
        <w:rPr>
          <w:rFonts w:cs="Arial"/>
          <w:sz w:val="22"/>
          <w:szCs w:val="22"/>
          <w:lang w:val="en-ZA"/>
        </w:rPr>
      </w:pPr>
      <w:r w:rsidRPr="004C602F">
        <w:rPr>
          <w:rFonts w:cs="Arial"/>
          <w:sz w:val="22"/>
          <w:szCs w:val="22"/>
          <w:lang w:val="en-ZA"/>
        </w:rPr>
        <w:t>Several Latin American countries tie many of the social benefits for low-income ho</w:t>
      </w:r>
      <w:r>
        <w:rPr>
          <w:rFonts w:cs="Arial"/>
          <w:sz w:val="22"/>
          <w:szCs w:val="22"/>
          <w:lang w:val="en-ZA"/>
        </w:rPr>
        <w:t>useholds to the minimum wage</w:t>
      </w:r>
      <w:r w:rsidRPr="004C602F">
        <w:rPr>
          <w:rFonts w:cs="Arial"/>
          <w:sz w:val="22"/>
          <w:szCs w:val="22"/>
          <w:lang w:val="en-ZA"/>
        </w:rPr>
        <w:t>. In Brazil, for example, where non-contributory pensions make up a large portion of the income of many poor households and their value is tied to the minimum wage, higher minimum wages substantially lowered poverty between 1994 and 2004. The higher minimu</w:t>
      </w:r>
      <w:r>
        <w:rPr>
          <w:rFonts w:cs="Arial"/>
          <w:sz w:val="22"/>
          <w:szCs w:val="22"/>
          <w:lang w:val="en-ZA"/>
        </w:rPr>
        <w:t>m wages were responsible for 32 per cent</w:t>
      </w:r>
      <w:r w:rsidRPr="004C602F">
        <w:rPr>
          <w:rFonts w:cs="Arial"/>
          <w:sz w:val="22"/>
          <w:szCs w:val="22"/>
          <w:lang w:val="en-ZA"/>
        </w:rPr>
        <w:t xml:space="preserve"> of the unprecedented reduction in income inequality in Brazil in the 1990s and 2000s because of their impact on non</w:t>
      </w:r>
      <w:r>
        <w:rPr>
          <w:rFonts w:cs="Arial"/>
          <w:sz w:val="22"/>
          <w:szCs w:val="22"/>
          <w:lang w:val="en-ZA"/>
        </w:rPr>
        <w:t>-</w:t>
      </w:r>
      <w:r w:rsidRPr="004C602F">
        <w:rPr>
          <w:rFonts w:cs="Arial"/>
          <w:sz w:val="22"/>
          <w:szCs w:val="22"/>
          <w:lang w:val="en-ZA"/>
        </w:rPr>
        <w:t>labo</w:t>
      </w:r>
      <w:r>
        <w:rPr>
          <w:rFonts w:cs="Arial"/>
          <w:sz w:val="22"/>
          <w:szCs w:val="22"/>
          <w:lang w:val="en-ZA"/>
        </w:rPr>
        <w:t xml:space="preserve">ur incomes. </w:t>
      </w:r>
    </w:p>
    <w:p w:rsidR="000726CD" w:rsidRDefault="000726CD" w:rsidP="00FA791D">
      <w:pPr>
        <w:jc w:val="both"/>
        <w:rPr>
          <w:rFonts w:cs="Arial"/>
          <w:sz w:val="22"/>
          <w:szCs w:val="22"/>
          <w:lang w:val="en-ZA"/>
        </w:rPr>
      </w:pPr>
    </w:p>
    <w:p w:rsidR="00FA791D" w:rsidRDefault="00FA791D" w:rsidP="00FA791D">
      <w:pPr>
        <w:jc w:val="both"/>
        <w:rPr>
          <w:rFonts w:cs="Arial"/>
          <w:sz w:val="22"/>
          <w:szCs w:val="22"/>
          <w:lang w:val="en-ZA"/>
        </w:rPr>
      </w:pPr>
      <w:r w:rsidRPr="00FA791D">
        <w:rPr>
          <w:rFonts w:cs="Arial"/>
          <w:sz w:val="22"/>
          <w:szCs w:val="22"/>
          <w:lang w:val="en-ZA"/>
        </w:rPr>
        <w:t xml:space="preserve">Most empirical studies of the impact of minimum wages on poverty in developing countries conclude that increases in minimum wages reduce poverty, on balance, though they find only a modest impact—for two reasons. First, a large share of workers is not covered by minimum wage legislation. And second, higher minimum wages do not affect all low-income households the same way: minimum wages pull some households out of poverty, but may push others into poverty. Given the potential for negative impacts on the employment and incomes of the some of the poorest families, raising minimum wages is an inefficient tool for reducing poverty. </w:t>
      </w:r>
    </w:p>
    <w:p w:rsidR="00FA791D" w:rsidRDefault="00FA791D" w:rsidP="00FA791D">
      <w:pPr>
        <w:jc w:val="both"/>
        <w:rPr>
          <w:rFonts w:cs="Arial"/>
          <w:sz w:val="22"/>
          <w:szCs w:val="22"/>
          <w:lang w:val="en-ZA"/>
        </w:rPr>
      </w:pPr>
    </w:p>
    <w:p w:rsidR="00FA791D" w:rsidRPr="00FA791D" w:rsidRDefault="00FA791D" w:rsidP="00FA791D">
      <w:pPr>
        <w:jc w:val="both"/>
        <w:rPr>
          <w:rFonts w:cs="Arial"/>
          <w:sz w:val="22"/>
          <w:szCs w:val="22"/>
          <w:lang w:val="en-ZA"/>
        </w:rPr>
      </w:pPr>
      <w:r w:rsidRPr="00FA791D">
        <w:rPr>
          <w:rFonts w:cs="Arial"/>
          <w:sz w:val="22"/>
          <w:szCs w:val="22"/>
          <w:lang w:val="en-ZA"/>
        </w:rPr>
        <w:t>More efficient policies would focus</w:t>
      </w:r>
      <w:r>
        <w:rPr>
          <w:rFonts w:cs="Arial"/>
          <w:sz w:val="22"/>
          <w:szCs w:val="22"/>
          <w:lang w:val="en-ZA"/>
        </w:rPr>
        <w:t xml:space="preserve"> </w:t>
      </w:r>
      <w:r w:rsidRPr="00FA791D">
        <w:rPr>
          <w:rFonts w:cs="Arial"/>
          <w:sz w:val="22"/>
          <w:szCs w:val="22"/>
          <w:lang w:val="en-ZA"/>
        </w:rPr>
        <w:t>on enhancing compliance with minimum wages, improving incomes in the informal sector where minimum wages do not apply, and increasing the long-term productivity of workers from low-income families. This suggests that while minimum wages can be part of a package of poverty-reducing policies, they should not be the only or even the most important part.</w:t>
      </w:r>
      <w:r>
        <w:rPr>
          <w:rFonts w:cs="Arial"/>
          <w:sz w:val="22"/>
          <w:szCs w:val="22"/>
          <w:lang w:val="en-ZA"/>
        </w:rPr>
        <w:t xml:space="preserve"> </w:t>
      </w:r>
      <w:r w:rsidRPr="00FA791D">
        <w:rPr>
          <w:rFonts w:cs="Arial"/>
          <w:sz w:val="22"/>
          <w:szCs w:val="22"/>
          <w:lang w:val="en-ZA"/>
        </w:rPr>
        <w:t xml:space="preserve">For example, Brazil’s conditional cash transfer program, </w:t>
      </w:r>
      <w:proofErr w:type="spellStart"/>
      <w:r w:rsidRPr="00FA791D">
        <w:rPr>
          <w:rFonts w:cs="Arial"/>
          <w:sz w:val="22"/>
          <w:szCs w:val="22"/>
          <w:lang w:val="en-ZA"/>
        </w:rPr>
        <w:t>Bolsa</w:t>
      </w:r>
      <w:proofErr w:type="spellEnd"/>
      <w:r w:rsidRPr="00FA791D">
        <w:rPr>
          <w:rFonts w:cs="Arial"/>
          <w:sz w:val="22"/>
          <w:szCs w:val="22"/>
          <w:lang w:val="en-ZA"/>
        </w:rPr>
        <w:t xml:space="preserve"> </w:t>
      </w:r>
      <w:proofErr w:type="spellStart"/>
      <w:r w:rsidRPr="00FA791D">
        <w:rPr>
          <w:rFonts w:cs="Arial"/>
          <w:sz w:val="22"/>
          <w:szCs w:val="22"/>
          <w:lang w:val="en-ZA"/>
        </w:rPr>
        <w:t>Familia</w:t>
      </w:r>
      <w:proofErr w:type="spellEnd"/>
      <w:r w:rsidRPr="00FA791D">
        <w:rPr>
          <w:rFonts w:cs="Arial"/>
          <w:sz w:val="22"/>
          <w:szCs w:val="22"/>
          <w:lang w:val="en-ZA"/>
        </w:rPr>
        <w:t>, was more effective than higher minimum wages at reducing poverty and income inequality using an identical amount of resources. Conditional cash transfers to low-income households have the additional benefit of providing part of a social safety net for households when workers lose their jobs because of higher minimum wages. Labo</w:t>
      </w:r>
      <w:r>
        <w:rPr>
          <w:rFonts w:cs="Arial"/>
          <w:sz w:val="22"/>
          <w:szCs w:val="22"/>
          <w:lang w:val="en-ZA"/>
        </w:rPr>
        <w:t>u</w:t>
      </w:r>
      <w:r w:rsidRPr="00FA791D">
        <w:rPr>
          <w:rFonts w:cs="Arial"/>
          <w:sz w:val="22"/>
          <w:szCs w:val="22"/>
          <w:lang w:val="en-ZA"/>
        </w:rPr>
        <w:t xml:space="preserve">r supply incentives, particularly the earned income tax credit, have also been shown to be effective in increasing both the employment and earnings of low-income workers in the United States. </w:t>
      </w:r>
    </w:p>
    <w:p w:rsidR="00F01345" w:rsidRPr="00A33604" w:rsidRDefault="00FA791D" w:rsidP="00A33604">
      <w:pPr>
        <w:jc w:val="both"/>
        <w:rPr>
          <w:rFonts w:cs="Arial"/>
          <w:sz w:val="22"/>
          <w:szCs w:val="22"/>
        </w:rPr>
      </w:pPr>
      <w:r>
        <w:rPr>
          <w:rFonts w:cs="Arial"/>
          <w:sz w:val="22"/>
          <w:szCs w:val="22"/>
          <w:lang w:val="en-ZA"/>
        </w:rPr>
        <w:t xml:space="preserve">  </w:t>
      </w:r>
    </w:p>
    <w:p w:rsidR="00AA40A6" w:rsidRPr="00A33604" w:rsidRDefault="00F01345" w:rsidP="00A33604">
      <w:pPr>
        <w:jc w:val="both"/>
        <w:rPr>
          <w:rFonts w:cs="Arial"/>
          <w:b/>
          <w:sz w:val="22"/>
          <w:szCs w:val="22"/>
          <w:lang w:val="en-ZA"/>
        </w:rPr>
      </w:pPr>
      <w:r>
        <w:rPr>
          <w:rFonts w:cs="Arial"/>
          <w:b/>
          <w:sz w:val="22"/>
          <w:szCs w:val="22"/>
          <w:lang w:val="en-ZA"/>
        </w:rPr>
        <w:t>4</w:t>
      </w:r>
      <w:r w:rsidR="007A51E1">
        <w:rPr>
          <w:rFonts w:cs="Arial"/>
          <w:b/>
          <w:sz w:val="22"/>
          <w:szCs w:val="22"/>
          <w:lang w:val="en-ZA"/>
        </w:rPr>
        <w:t xml:space="preserve">. </w:t>
      </w:r>
      <w:r w:rsidR="00AA40A6" w:rsidRPr="00A33604">
        <w:rPr>
          <w:rFonts w:cs="Arial"/>
          <w:b/>
          <w:sz w:val="22"/>
          <w:szCs w:val="22"/>
          <w:lang w:val="en-ZA"/>
        </w:rPr>
        <w:t xml:space="preserve">IMPACT OF THE MINIMUM WAGE ON DIFFERENT ECONOMIC SECTORS </w:t>
      </w:r>
    </w:p>
    <w:p w:rsidR="00AA40A6" w:rsidRPr="00A33604" w:rsidRDefault="00AA40A6" w:rsidP="00A33604">
      <w:pPr>
        <w:jc w:val="both"/>
        <w:rPr>
          <w:rFonts w:cs="Arial"/>
          <w:b/>
          <w:sz w:val="22"/>
          <w:szCs w:val="22"/>
          <w:lang w:val="en-ZA"/>
        </w:rPr>
      </w:pPr>
    </w:p>
    <w:p w:rsidR="00AA40A6" w:rsidRPr="00A33604" w:rsidRDefault="00AA40A6" w:rsidP="00A33604">
      <w:pPr>
        <w:jc w:val="both"/>
        <w:rPr>
          <w:rFonts w:cs="Arial"/>
          <w:sz w:val="22"/>
          <w:szCs w:val="22"/>
          <w:lang w:val="en-ZA"/>
        </w:rPr>
      </w:pPr>
      <w:r w:rsidRPr="00A33604">
        <w:rPr>
          <w:rFonts w:cs="Arial"/>
          <w:sz w:val="22"/>
          <w:szCs w:val="22"/>
          <w:lang w:val="en-ZA"/>
        </w:rPr>
        <w:t xml:space="preserve">Most of the ECC </w:t>
      </w:r>
      <w:proofErr w:type="spellStart"/>
      <w:r w:rsidRPr="00A33604">
        <w:rPr>
          <w:rFonts w:cs="Arial"/>
          <w:sz w:val="22"/>
          <w:szCs w:val="22"/>
          <w:lang w:val="en-ZA"/>
        </w:rPr>
        <w:t>sectoral</w:t>
      </w:r>
      <w:proofErr w:type="spellEnd"/>
      <w:r w:rsidRPr="00A33604">
        <w:rPr>
          <w:rFonts w:cs="Arial"/>
          <w:sz w:val="22"/>
          <w:szCs w:val="22"/>
          <w:lang w:val="en-ZA"/>
        </w:rPr>
        <w:t xml:space="preserve"> determinations cover non-tradable sectors, i.e. sectors (such as private security, domestic work, retail and restaurants) which do not face competition from imports. This reduces the likelihood that modest wage increases would result in major employment losses. </w:t>
      </w:r>
    </w:p>
    <w:p w:rsidR="00AA40A6" w:rsidRPr="00A33604" w:rsidRDefault="00AA40A6" w:rsidP="00A33604">
      <w:pPr>
        <w:jc w:val="both"/>
        <w:rPr>
          <w:rFonts w:cs="Arial"/>
          <w:sz w:val="22"/>
          <w:szCs w:val="22"/>
          <w:lang w:val="en-ZA"/>
        </w:rPr>
      </w:pPr>
    </w:p>
    <w:p w:rsidR="00AA40A6" w:rsidRPr="00A33604" w:rsidRDefault="00AA40A6" w:rsidP="00A33604">
      <w:pPr>
        <w:jc w:val="both"/>
        <w:rPr>
          <w:rFonts w:cs="Arial"/>
          <w:sz w:val="22"/>
          <w:szCs w:val="22"/>
          <w:lang w:val="en-ZA"/>
        </w:rPr>
      </w:pPr>
      <w:r w:rsidRPr="00A33604">
        <w:rPr>
          <w:rFonts w:cs="Arial"/>
          <w:sz w:val="22"/>
          <w:szCs w:val="22"/>
          <w:lang w:val="en-ZA"/>
        </w:rPr>
        <w:lastRenderedPageBreak/>
        <w:t>With regard to the tradable sectors, notably agriculture, the evidence points to a different conclusion. South African farmers, whether they produce grapes for wine or lambs for slaughter or sheep for wool compete with farmers elsewhere in the world for foreign and local markets. Case studies in different parts of the country (</w:t>
      </w:r>
      <w:proofErr w:type="spellStart"/>
      <w:r w:rsidRPr="00A33604">
        <w:rPr>
          <w:rFonts w:cs="Arial"/>
          <w:sz w:val="22"/>
          <w:szCs w:val="22"/>
          <w:lang w:val="en-ZA"/>
        </w:rPr>
        <w:t>Conradie</w:t>
      </w:r>
      <w:proofErr w:type="spellEnd"/>
      <w:r w:rsidRPr="00A33604">
        <w:rPr>
          <w:rFonts w:cs="Arial"/>
          <w:sz w:val="22"/>
          <w:szCs w:val="22"/>
          <w:lang w:val="en-ZA"/>
        </w:rPr>
        <w:t xml:space="preserve"> 2007; Murray &amp; van </w:t>
      </w:r>
      <w:proofErr w:type="spellStart"/>
      <w:r w:rsidRPr="00A33604">
        <w:rPr>
          <w:rFonts w:cs="Arial"/>
          <w:sz w:val="22"/>
          <w:szCs w:val="22"/>
          <w:lang w:val="en-ZA"/>
        </w:rPr>
        <w:t>Walbeek</w:t>
      </w:r>
      <w:proofErr w:type="spellEnd"/>
      <w:r w:rsidRPr="00A33604">
        <w:rPr>
          <w:rFonts w:cs="Arial"/>
          <w:sz w:val="22"/>
          <w:szCs w:val="22"/>
          <w:lang w:val="en-ZA"/>
        </w:rPr>
        <w:t xml:space="preserve"> 2007), as well the </w:t>
      </w:r>
      <w:proofErr w:type="spellStart"/>
      <w:r w:rsidRPr="00A33604">
        <w:rPr>
          <w:rFonts w:cs="Arial"/>
          <w:sz w:val="22"/>
          <w:szCs w:val="22"/>
          <w:lang w:val="en-ZA"/>
        </w:rPr>
        <w:t>Bhorat</w:t>
      </w:r>
      <w:proofErr w:type="spellEnd"/>
      <w:r w:rsidRPr="00A33604">
        <w:rPr>
          <w:rFonts w:cs="Arial"/>
          <w:sz w:val="22"/>
          <w:szCs w:val="22"/>
          <w:lang w:val="en-ZA"/>
        </w:rPr>
        <w:t xml:space="preserve"> et al. analyses of national </w:t>
      </w:r>
      <w:proofErr w:type="spellStart"/>
      <w:r w:rsidRPr="00A33604">
        <w:rPr>
          <w:rFonts w:cs="Arial"/>
          <w:sz w:val="22"/>
          <w:szCs w:val="22"/>
          <w:lang w:val="en-ZA"/>
        </w:rPr>
        <w:t>sectoral</w:t>
      </w:r>
      <w:proofErr w:type="spellEnd"/>
      <w:r w:rsidRPr="00A33604">
        <w:rPr>
          <w:rFonts w:cs="Arial"/>
          <w:sz w:val="22"/>
          <w:szCs w:val="22"/>
          <w:lang w:val="en-ZA"/>
        </w:rPr>
        <w:t xml:space="preserve"> data, suggest that the original (2002) </w:t>
      </w:r>
      <w:proofErr w:type="spellStart"/>
      <w:r w:rsidRPr="00A33604">
        <w:rPr>
          <w:rFonts w:cs="Arial"/>
          <w:sz w:val="22"/>
          <w:szCs w:val="22"/>
          <w:lang w:val="en-ZA"/>
        </w:rPr>
        <w:t>sectoral</w:t>
      </w:r>
      <w:proofErr w:type="spellEnd"/>
      <w:r w:rsidRPr="00A33604">
        <w:rPr>
          <w:rFonts w:cs="Arial"/>
          <w:sz w:val="22"/>
          <w:szCs w:val="22"/>
          <w:lang w:val="en-ZA"/>
        </w:rPr>
        <w:t xml:space="preserve"> determination in agriculture raised wages modestly and improved compliance with non-wage regulations  but it also resulted in a significant reduction in total employment and/or hours worked. In the (tradable) forestry sector, </w:t>
      </w:r>
      <w:proofErr w:type="spellStart"/>
      <w:r w:rsidRPr="00A33604">
        <w:rPr>
          <w:rFonts w:cs="Arial"/>
          <w:sz w:val="22"/>
          <w:szCs w:val="22"/>
          <w:lang w:val="en-ZA"/>
        </w:rPr>
        <w:t>Bhorat</w:t>
      </w:r>
      <w:proofErr w:type="spellEnd"/>
      <w:r w:rsidRPr="00A33604">
        <w:rPr>
          <w:rFonts w:cs="Arial"/>
          <w:sz w:val="22"/>
          <w:szCs w:val="22"/>
          <w:lang w:val="en-ZA"/>
        </w:rPr>
        <w:t xml:space="preserve"> et al. find that the </w:t>
      </w:r>
      <w:proofErr w:type="spellStart"/>
      <w:r w:rsidRPr="00A33604">
        <w:rPr>
          <w:rFonts w:cs="Arial"/>
          <w:sz w:val="22"/>
          <w:szCs w:val="22"/>
          <w:lang w:val="en-ZA"/>
        </w:rPr>
        <w:t>sectoral</w:t>
      </w:r>
      <w:proofErr w:type="spellEnd"/>
      <w:r w:rsidRPr="00A33604">
        <w:rPr>
          <w:rFonts w:cs="Arial"/>
          <w:sz w:val="22"/>
          <w:szCs w:val="22"/>
          <w:lang w:val="en-ZA"/>
        </w:rPr>
        <w:t xml:space="preserve"> determination did not lead to any observed improvement in total earnings, because higher wages were offset by a reduction in working hours.</w:t>
      </w:r>
    </w:p>
    <w:p w:rsidR="00AA40A6" w:rsidRPr="00A33604" w:rsidRDefault="00AA40A6" w:rsidP="00A33604">
      <w:pPr>
        <w:jc w:val="both"/>
        <w:rPr>
          <w:rFonts w:cs="Arial"/>
          <w:sz w:val="22"/>
          <w:szCs w:val="22"/>
          <w:lang w:val="en-ZA"/>
        </w:rPr>
      </w:pPr>
    </w:p>
    <w:p w:rsidR="00AA40A6" w:rsidRPr="00A33604" w:rsidRDefault="00AA40A6" w:rsidP="00A33604">
      <w:pPr>
        <w:jc w:val="both"/>
        <w:rPr>
          <w:rFonts w:cs="Arial"/>
          <w:sz w:val="22"/>
          <w:szCs w:val="22"/>
          <w:lang w:val="en-ZA"/>
        </w:rPr>
      </w:pPr>
      <w:r w:rsidRPr="00A33604">
        <w:rPr>
          <w:rFonts w:cs="Arial"/>
          <w:sz w:val="22"/>
          <w:szCs w:val="22"/>
          <w:lang w:val="en-ZA"/>
        </w:rPr>
        <w:t xml:space="preserve">From this research it seems that the ECC’s </w:t>
      </w:r>
      <w:proofErr w:type="spellStart"/>
      <w:r w:rsidRPr="00A33604">
        <w:rPr>
          <w:rFonts w:cs="Arial"/>
          <w:sz w:val="22"/>
          <w:szCs w:val="22"/>
          <w:lang w:val="en-ZA"/>
        </w:rPr>
        <w:t>sectoral</w:t>
      </w:r>
      <w:proofErr w:type="spellEnd"/>
      <w:r w:rsidRPr="00A33604">
        <w:rPr>
          <w:rFonts w:cs="Arial"/>
          <w:sz w:val="22"/>
          <w:szCs w:val="22"/>
          <w:lang w:val="en-ZA"/>
        </w:rPr>
        <w:t xml:space="preserve"> determinations in the early 2000s in non-tradable sectors probably resulted in higher real wages that more than offset the reduced hours of employment; as a result, the working poor were less poor. In contrast, in tradable sectors the negative employment effects were much larger.</w:t>
      </w:r>
    </w:p>
    <w:p w:rsidR="00AA40A6" w:rsidRPr="00A33604" w:rsidRDefault="00AA40A6" w:rsidP="00A33604">
      <w:pPr>
        <w:jc w:val="both"/>
        <w:rPr>
          <w:rFonts w:cs="Arial"/>
          <w:sz w:val="22"/>
          <w:szCs w:val="22"/>
          <w:lang w:val="en-ZA"/>
        </w:rPr>
      </w:pPr>
    </w:p>
    <w:p w:rsidR="00AA40A6" w:rsidRPr="00A33604" w:rsidRDefault="00AA40A6" w:rsidP="00A33604">
      <w:pPr>
        <w:jc w:val="both"/>
        <w:rPr>
          <w:rFonts w:cs="Arial"/>
          <w:sz w:val="22"/>
          <w:szCs w:val="22"/>
          <w:lang w:val="en-ZA"/>
        </w:rPr>
      </w:pPr>
      <w:r w:rsidRPr="00A33604">
        <w:rPr>
          <w:rFonts w:cs="Arial"/>
          <w:sz w:val="22"/>
          <w:szCs w:val="22"/>
          <w:lang w:val="en-ZA"/>
        </w:rPr>
        <w:t>The clothing sector is a tradable sector and is subject to constraints similar to those in agriculture. In the clothing sector the minimum wage was set through the extension mechanism provided by the LRA. But SACTWU itself recognized that higher wages could lead to job destruction and has moderated its wage demands in order to protect its members’ jobs. Nevertheless, it is apparent that the level at which this minimum wage was set has led to significant job destruction in parts of the clothing industry, notably in non-urban areas</w:t>
      </w:r>
      <w:r w:rsidR="00102F13">
        <w:rPr>
          <w:rFonts w:cs="Arial"/>
          <w:sz w:val="22"/>
          <w:szCs w:val="22"/>
          <w:lang w:val="en-ZA"/>
        </w:rPr>
        <w:t>.</w:t>
      </w:r>
      <w:r w:rsidRPr="00A33604">
        <w:rPr>
          <w:rFonts w:cs="Arial"/>
          <w:sz w:val="22"/>
          <w:szCs w:val="22"/>
          <w:lang w:val="en-ZA"/>
        </w:rPr>
        <w:t xml:space="preserve"> (</w:t>
      </w:r>
      <w:proofErr w:type="spellStart"/>
      <w:r w:rsidRPr="00A33604">
        <w:rPr>
          <w:rFonts w:cs="Arial"/>
          <w:sz w:val="22"/>
          <w:szCs w:val="22"/>
          <w:lang w:val="en-ZA"/>
        </w:rPr>
        <w:t>Nattrass</w:t>
      </w:r>
      <w:proofErr w:type="spellEnd"/>
      <w:r w:rsidRPr="00A33604">
        <w:rPr>
          <w:rFonts w:cs="Arial"/>
          <w:sz w:val="22"/>
          <w:szCs w:val="22"/>
          <w:lang w:val="en-ZA"/>
        </w:rPr>
        <w:t xml:space="preserve"> &amp; </w:t>
      </w:r>
      <w:proofErr w:type="spellStart"/>
      <w:r w:rsidRPr="00A33604">
        <w:rPr>
          <w:rFonts w:cs="Arial"/>
          <w:sz w:val="22"/>
          <w:szCs w:val="22"/>
          <w:lang w:val="en-ZA"/>
        </w:rPr>
        <w:t>Seekings</w:t>
      </w:r>
      <w:proofErr w:type="spellEnd"/>
      <w:r w:rsidRPr="00A33604">
        <w:rPr>
          <w:rFonts w:cs="Arial"/>
          <w:sz w:val="22"/>
          <w:szCs w:val="22"/>
          <w:lang w:val="en-ZA"/>
        </w:rPr>
        <w:t xml:space="preserve"> 2014).</w:t>
      </w:r>
    </w:p>
    <w:p w:rsidR="00AA40A6" w:rsidRPr="00A33604" w:rsidRDefault="00AA40A6" w:rsidP="00A33604">
      <w:pPr>
        <w:jc w:val="both"/>
        <w:rPr>
          <w:rFonts w:cs="Arial"/>
          <w:sz w:val="22"/>
          <w:szCs w:val="22"/>
          <w:lang w:val="en-ZA"/>
        </w:rPr>
      </w:pPr>
    </w:p>
    <w:p w:rsidR="00AA40A6" w:rsidRDefault="00AA40A6" w:rsidP="00A33604">
      <w:pPr>
        <w:jc w:val="both"/>
        <w:rPr>
          <w:rFonts w:cs="Arial"/>
          <w:sz w:val="22"/>
          <w:szCs w:val="22"/>
          <w:lang w:val="en-ZA"/>
        </w:rPr>
      </w:pPr>
      <w:r w:rsidRPr="00A33604">
        <w:rPr>
          <w:rFonts w:cs="Arial"/>
          <w:sz w:val="22"/>
          <w:szCs w:val="22"/>
          <w:lang w:val="en-ZA"/>
        </w:rPr>
        <w:t xml:space="preserve">In related work </w:t>
      </w:r>
      <w:proofErr w:type="spellStart"/>
      <w:r w:rsidRPr="00A33604">
        <w:rPr>
          <w:rFonts w:cs="Arial"/>
          <w:sz w:val="22"/>
          <w:szCs w:val="22"/>
          <w:lang w:val="en-ZA"/>
        </w:rPr>
        <w:t>Pauw</w:t>
      </w:r>
      <w:proofErr w:type="spellEnd"/>
      <w:r w:rsidRPr="00A33604">
        <w:rPr>
          <w:rFonts w:cs="Arial"/>
          <w:sz w:val="22"/>
          <w:szCs w:val="22"/>
          <w:lang w:val="en-ZA"/>
        </w:rPr>
        <w:t xml:space="preserve"> &amp; </w:t>
      </w:r>
      <w:proofErr w:type="spellStart"/>
      <w:r w:rsidRPr="00A33604">
        <w:rPr>
          <w:rFonts w:cs="Arial"/>
          <w:sz w:val="22"/>
          <w:szCs w:val="22"/>
          <w:lang w:val="en-ZA"/>
        </w:rPr>
        <w:t>Leibbrandt</w:t>
      </w:r>
      <w:proofErr w:type="spellEnd"/>
      <w:r w:rsidRPr="00A33604">
        <w:rPr>
          <w:rFonts w:cs="Arial"/>
          <w:sz w:val="22"/>
          <w:szCs w:val="22"/>
          <w:lang w:val="en-ZA"/>
        </w:rPr>
        <w:t xml:space="preserve"> (2012) found that minimum wages are likely to lead to significant job losses among unskilled workers. Minimum wages may have reduced wage inequality in terms of hourly wages, but perhaps not in terms of total wages and probably at the expense of diminished demand for unskilled labour.</w:t>
      </w:r>
    </w:p>
    <w:p w:rsidR="00F01345" w:rsidRDefault="00F01345" w:rsidP="00A33604">
      <w:pPr>
        <w:jc w:val="both"/>
        <w:rPr>
          <w:rFonts w:cs="Arial"/>
          <w:sz w:val="22"/>
          <w:szCs w:val="22"/>
          <w:lang w:val="en-ZA"/>
        </w:rPr>
      </w:pPr>
    </w:p>
    <w:p w:rsidR="00F01345" w:rsidRPr="007A51E1" w:rsidRDefault="00F01345" w:rsidP="00F01345">
      <w:pPr>
        <w:jc w:val="both"/>
        <w:rPr>
          <w:rFonts w:cs="Arial"/>
          <w:b/>
          <w:sz w:val="22"/>
          <w:szCs w:val="22"/>
        </w:rPr>
      </w:pPr>
      <w:r>
        <w:rPr>
          <w:rFonts w:cs="Arial"/>
          <w:b/>
          <w:sz w:val="22"/>
          <w:szCs w:val="22"/>
        </w:rPr>
        <w:t>5</w:t>
      </w:r>
      <w:r w:rsidRPr="007A51E1">
        <w:rPr>
          <w:rFonts w:cs="Arial"/>
          <w:b/>
          <w:sz w:val="22"/>
          <w:szCs w:val="22"/>
        </w:rPr>
        <w:t xml:space="preserve">. THE PARLIAMENTARY DISCUSSIONS ON THE NATIONAL MINIMUM WAGE </w:t>
      </w:r>
    </w:p>
    <w:p w:rsidR="00F01345" w:rsidRPr="00A33604" w:rsidRDefault="00F01345" w:rsidP="00F01345">
      <w:pPr>
        <w:jc w:val="both"/>
        <w:rPr>
          <w:rFonts w:cs="Arial"/>
          <w:b/>
          <w:sz w:val="24"/>
          <w:szCs w:val="24"/>
        </w:rPr>
      </w:pPr>
    </w:p>
    <w:p w:rsidR="00F01345" w:rsidRPr="00A33604" w:rsidRDefault="00F01345" w:rsidP="00F01345">
      <w:pPr>
        <w:jc w:val="both"/>
        <w:rPr>
          <w:rFonts w:cs="Arial"/>
          <w:sz w:val="22"/>
          <w:szCs w:val="22"/>
          <w:lang w:val="en-ZA"/>
        </w:rPr>
      </w:pPr>
      <w:r w:rsidRPr="00A33604">
        <w:rPr>
          <w:rFonts w:cs="Arial"/>
          <w:sz w:val="22"/>
          <w:szCs w:val="22"/>
          <w:lang w:val="en-ZA"/>
        </w:rPr>
        <w:t xml:space="preserve">The Parliamentary Portfolio Committee on Labour has been consulting with stakeholders on the possibility of introducing a national minimum wage in order to bring down levels of inequality in the country. Given the disparities that exist in the country it is important to look at the possibility of ensuring that everybody is paid according to what the country thinks is going to be a living wage. The Portfolio Committee on Labour conducted oversight visits across the country to engage with stakeholders at a local level from November 2014 to April 2015. Participants included domestic workers, cleaners, farmworkers, security guards, community work project workers, public service workers, mineworkers and the unemployed. In addition to a national minimum wage, others themes that emerged during the oversight visits included were temporary employment services (labour broking), unemployment, skills development, salary disparities, gender discrimination at workplaces, low wages and its </w:t>
      </w:r>
      <w:r w:rsidRPr="00A33604">
        <w:rPr>
          <w:rFonts w:cs="Arial"/>
          <w:sz w:val="22"/>
          <w:szCs w:val="22"/>
          <w:lang w:val="en-ZA"/>
        </w:rPr>
        <w:lastRenderedPageBreak/>
        <w:t>attendant problems, lack of enforcement of labour laws and victimisation of employers who stand up for their rights. The Committee hosted public hearings in the following places:</w:t>
      </w:r>
    </w:p>
    <w:p w:rsidR="00F01345" w:rsidRPr="00A33604" w:rsidRDefault="00F01345" w:rsidP="00F01345">
      <w:pPr>
        <w:jc w:val="both"/>
        <w:rPr>
          <w:rFonts w:cs="Arial"/>
          <w:sz w:val="22"/>
          <w:szCs w:val="22"/>
          <w:lang w:val="en-ZA"/>
        </w:rPr>
      </w:pPr>
    </w:p>
    <w:p w:rsidR="00F01345" w:rsidRPr="00A33604" w:rsidRDefault="00F01345" w:rsidP="00F01345">
      <w:pPr>
        <w:numPr>
          <w:ilvl w:val="0"/>
          <w:numId w:val="20"/>
        </w:numPr>
        <w:jc w:val="both"/>
        <w:rPr>
          <w:rFonts w:cs="Arial"/>
          <w:sz w:val="22"/>
          <w:szCs w:val="22"/>
          <w:lang w:val="en-ZA"/>
        </w:rPr>
      </w:pPr>
      <w:r w:rsidRPr="00A33604">
        <w:rPr>
          <w:rFonts w:cs="Arial"/>
          <w:sz w:val="22"/>
          <w:szCs w:val="22"/>
          <w:lang w:val="en-ZA"/>
        </w:rPr>
        <w:t>Western Cape</w:t>
      </w:r>
    </w:p>
    <w:p w:rsidR="00F01345" w:rsidRPr="00A33604" w:rsidRDefault="00F01345" w:rsidP="00F01345">
      <w:pPr>
        <w:numPr>
          <w:ilvl w:val="1"/>
          <w:numId w:val="20"/>
        </w:numPr>
        <w:jc w:val="both"/>
        <w:rPr>
          <w:rFonts w:cs="Arial"/>
          <w:sz w:val="22"/>
          <w:szCs w:val="22"/>
          <w:lang w:val="en-ZA"/>
        </w:rPr>
      </w:pPr>
      <w:proofErr w:type="spellStart"/>
      <w:r w:rsidRPr="00A33604">
        <w:rPr>
          <w:rFonts w:cs="Arial"/>
          <w:sz w:val="22"/>
          <w:szCs w:val="22"/>
          <w:lang w:val="en-ZA"/>
        </w:rPr>
        <w:t>Gugulethu</w:t>
      </w:r>
      <w:proofErr w:type="spellEnd"/>
      <w:r w:rsidRPr="00A33604">
        <w:rPr>
          <w:rFonts w:cs="Arial"/>
          <w:sz w:val="22"/>
          <w:szCs w:val="22"/>
          <w:lang w:val="en-ZA"/>
        </w:rPr>
        <w:t xml:space="preserve"> Sports Complex (7 November 2014)</w:t>
      </w:r>
    </w:p>
    <w:p w:rsidR="00F01345" w:rsidRPr="00A33604" w:rsidRDefault="00F01345" w:rsidP="00F01345">
      <w:pPr>
        <w:numPr>
          <w:ilvl w:val="1"/>
          <w:numId w:val="20"/>
        </w:numPr>
        <w:jc w:val="both"/>
        <w:rPr>
          <w:rFonts w:cs="Arial"/>
          <w:sz w:val="22"/>
          <w:szCs w:val="22"/>
          <w:lang w:val="en-ZA"/>
        </w:rPr>
      </w:pPr>
      <w:r w:rsidRPr="00A33604">
        <w:rPr>
          <w:rFonts w:cs="Arial"/>
          <w:sz w:val="22"/>
          <w:szCs w:val="22"/>
          <w:lang w:val="en-ZA"/>
        </w:rPr>
        <w:t xml:space="preserve">Paarl-East </w:t>
      </w:r>
      <w:proofErr w:type="spellStart"/>
      <w:r w:rsidRPr="00A33604">
        <w:rPr>
          <w:rFonts w:cs="Arial"/>
          <w:sz w:val="22"/>
          <w:szCs w:val="22"/>
          <w:lang w:val="en-ZA"/>
        </w:rPr>
        <w:t>Thusong</w:t>
      </w:r>
      <w:proofErr w:type="spellEnd"/>
      <w:r w:rsidRPr="00A33604">
        <w:rPr>
          <w:rFonts w:cs="Arial"/>
          <w:sz w:val="22"/>
          <w:szCs w:val="22"/>
          <w:lang w:val="en-ZA"/>
        </w:rPr>
        <w:t xml:space="preserve"> Centre (08 November 2014)</w:t>
      </w:r>
    </w:p>
    <w:p w:rsidR="00F01345" w:rsidRPr="00A33604" w:rsidRDefault="00F01345" w:rsidP="00F01345">
      <w:pPr>
        <w:numPr>
          <w:ilvl w:val="0"/>
          <w:numId w:val="20"/>
        </w:numPr>
        <w:jc w:val="both"/>
        <w:rPr>
          <w:rFonts w:cs="Arial"/>
          <w:sz w:val="22"/>
          <w:szCs w:val="22"/>
          <w:lang w:val="en-ZA"/>
        </w:rPr>
      </w:pPr>
      <w:r w:rsidRPr="00A33604">
        <w:rPr>
          <w:rFonts w:cs="Arial"/>
          <w:sz w:val="22"/>
          <w:szCs w:val="22"/>
          <w:lang w:val="en-ZA"/>
        </w:rPr>
        <w:t>North West</w:t>
      </w:r>
    </w:p>
    <w:p w:rsidR="00F01345" w:rsidRPr="00A33604" w:rsidRDefault="00F01345" w:rsidP="00F01345">
      <w:pPr>
        <w:numPr>
          <w:ilvl w:val="1"/>
          <w:numId w:val="20"/>
        </w:numPr>
        <w:jc w:val="both"/>
        <w:rPr>
          <w:rFonts w:cs="Arial"/>
          <w:sz w:val="22"/>
          <w:szCs w:val="22"/>
          <w:lang w:val="en-ZA"/>
        </w:rPr>
      </w:pPr>
      <w:r w:rsidRPr="00A33604">
        <w:rPr>
          <w:rFonts w:cs="Arial"/>
          <w:sz w:val="22"/>
          <w:szCs w:val="22"/>
          <w:lang w:val="en-ZA"/>
        </w:rPr>
        <w:t>Klerksdorp-</w:t>
      </w:r>
      <w:proofErr w:type="spellStart"/>
      <w:r w:rsidRPr="00A33604">
        <w:rPr>
          <w:rFonts w:cs="Arial"/>
          <w:sz w:val="22"/>
          <w:szCs w:val="22"/>
          <w:lang w:val="en-ZA"/>
        </w:rPr>
        <w:t>Matlosana</w:t>
      </w:r>
      <w:proofErr w:type="spellEnd"/>
      <w:r w:rsidRPr="00A33604">
        <w:rPr>
          <w:rFonts w:cs="Arial"/>
          <w:sz w:val="22"/>
          <w:szCs w:val="22"/>
          <w:lang w:val="en-ZA"/>
        </w:rPr>
        <w:t xml:space="preserve"> City (25 November 2014)</w:t>
      </w:r>
    </w:p>
    <w:p w:rsidR="00F01345" w:rsidRPr="00A33604" w:rsidRDefault="00F01345" w:rsidP="00F01345">
      <w:pPr>
        <w:numPr>
          <w:ilvl w:val="1"/>
          <w:numId w:val="20"/>
        </w:numPr>
        <w:jc w:val="both"/>
        <w:rPr>
          <w:rFonts w:cs="Arial"/>
          <w:sz w:val="22"/>
          <w:szCs w:val="22"/>
          <w:lang w:val="en-ZA"/>
        </w:rPr>
      </w:pPr>
      <w:r w:rsidRPr="00A33604">
        <w:rPr>
          <w:rFonts w:cs="Arial"/>
          <w:sz w:val="22"/>
          <w:szCs w:val="22"/>
          <w:lang w:val="en-ZA"/>
        </w:rPr>
        <w:t>Rustenburg Civic Centre (26 November 2014)</w:t>
      </w:r>
    </w:p>
    <w:p w:rsidR="00F01345" w:rsidRPr="00A33604" w:rsidRDefault="00F01345" w:rsidP="00F01345">
      <w:pPr>
        <w:numPr>
          <w:ilvl w:val="0"/>
          <w:numId w:val="20"/>
        </w:numPr>
        <w:jc w:val="both"/>
        <w:rPr>
          <w:rFonts w:cs="Arial"/>
          <w:sz w:val="22"/>
          <w:szCs w:val="22"/>
          <w:lang w:val="en-ZA"/>
        </w:rPr>
      </w:pPr>
      <w:r w:rsidRPr="00A33604">
        <w:rPr>
          <w:rFonts w:cs="Arial"/>
          <w:sz w:val="22"/>
          <w:szCs w:val="22"/>
          <w:lang w:val="en-ZA"/>
        </w:rPr>
        <w:t>Gauteng</w:t>
      </w:r>
    </w:p>
    <w:p w:rsidR="00F01345" w:rsidRPr="00A33604" w:rsidRDefault="00F01345" w:rsidP="00F01345">
      <w:pPr>
        <w:numPr>
          <w:ilvl w:val="1"/>
          <w:numId w:val="20"/>
        </w:numPr>
        <w:jc w:val="both"/>
        <w:rPr>
          <w:rFonts w:cs="Arial"/>
          <w:sz w:val="22"/>
          <w:szCs w:val="22"/>
          <w:lang w:val="en-ZA"/>
        </w:rPr>
      </w:pPr>
      <w:r w:rsidRPr="00A33604">
        <w:rPr>
          <w:rFonts w:cs="Arial"/>
          <w:sz w:val="22"/>
          <w:szCs w:val="22"/>
          <w:lang w:val="en-ZA"/>
        </w:rPr>
        <w:t>Johannesburg City Centre (3 February 2015)</w:t>
      </w:r>
    </w:p>
    <w:p w:rsidR="00F01345" w:rsidRPr="00A33604" w:rsidRDefault="00F01345" w:rsidP="00F01345">
      <w:pPr>
        <w:numPr>
          <w:ilvl w:val="0"/>
          <w:numId w:val="20"/>
        </w:numPr>
        <w:jc w:val="both"/>
        <w:rPr>
          <w:rFonts w:cs="Arial"/>
          <w:sz w:val="22"/>
          <w:szCs w:val="22"/>
          <w:lang w:val="en-ZA"/>
        </w:rPr>
      </w:pPr>
      <w:r w:rsidRPr="00A33604">
        <w:rPr>
          <w:rFonts w:cs="Arial"/>
          <w:sz w:val="22"/>
          <w:szCs w:val="22"/>
          <w:lang w:val="en-ZA"/>
        </w:rPr>
        <w:t>Free State</w:t>
      </w:r>
    </w:p>
    <w:p w:rsidR="00F01345" w:rsidRPr="00A33604" w:rsidRDefault="00F01345" w:rsidP="00F01345">
      <w:pPr>
        <w:numPr>
          <w:ilvl w:val="1"/>
          <w:numId w:val="20"/>
        </w:numPr>
        <w:jc w:val="both"/>
        <w:rPr>
          <w:rFonts w:cs="Arial"/>
          <w:sz w:val="22"/>
          <w:szCs w:val="22"/>
          <w:lang w:val="en-ZA"/>
        </w:rPr>
      </w:pPr>
      <w:r w:rsidRPr="00A33604">
        <w:rPr>
          <w:rFonts w:cs="Arial"/>
          <w:sz w:val="22"/>
          <w:szCs w:val="22"/>
          <w:lang w:val="en-ZA"/>
        </w:rPr>
        <w:t>Bloemfontein City Hall (4 February 2015)</w:t>
      </w:r>
    </w:p>
    <w:p w:rsidR="00F01345" w:rsidRPr="00A33604" w:rsidRDefault="00F01345" w:rsidP="00F01345">
      <w:pPr>
        <w:numPr>
          <w:ilvl w:val="0"/>
          <w:numId w:val="20"/>
        </w:numPr>
        <w:jc w:val="both"/>
        <w:rPr>
          <w:rFonts w:cs="Arial"/>
          <w:sz w:val="22"/>
          <w:szCs w:val="22"/>
          <w:lang w:val="en-ZA"/>
        </w:rPr>
      </w:pPr>
      <w:r w:rsidRPr="00A33604">
        <w:rPr>
          <w:rFonts w:cs="Arial"/>
          <w:sz w:val="22"/>
          <w:szCs w:val="22"/>
          <w:lang w:val="en-ZA"/>
        </w:rPr>
        <w:t>Eastern Cape</w:t>
      </w:r>
    </w:p>
    <w:p w:rsidR="00F01345" w:rsidRPr="00A33604" w:rsidRDefault="00F01345" w:rsidP="00F01345">
      <w:pPr>
        <w:numPr>
          <w:ilvl w:val="1"/>
          <w:numId w:val="20"/>
        </w:numPr>
        <w:jc w:val="both"/>
        <w:rPr>
          <w:rFonts w:cs="Arial"/>
          <w:sz w:val="22"/>
          <w:szCs w:val="22"/>
          <w:lang w:val="en-ZA"/>
        </w:rPr>
      </w:pPr>
      <w:r w:rsidRPr="00A33604">
        <w:rPr>
          <w:rFonts w:cs="Arial"/>
          <w:sz w:val="22"/>
          <w:szCs w:val="22"/>
          <w:lang w:val="en-ZA"/>
        </w:rPr>
        <w:t xml:space="preserve">Port Elizabeth, New Brighton – </w:t>
      </w:r>
      <w:proofErr w:type="spellStart"/>
      <w:r w:rsidRPr="00A33604">
        <w:rPr>
          <w:rFonts w:cs="Arial"/>
          <w:sz w:val="22"/>
          <w:szCs w:val="22"/>
          <w:lang w:val="en-ZA"/>
        </w:rPr>
        <w:t>Nangoza</w:t>
      </w:r>
      <w:proofErr w:type="spellEnd"/>
      <w:r w:rsidRPr="00A33604">
        <w:rPr>
          <w:rFonts w:cs="Arial"/>
          <w:sz w:val="22"/>
          <w:szCs w:val="22"/>
          <w:lang w:val="en-ZA"/>
        </w:rPr>
        <w:t xml:space="preserve"> </w:t>
      </w:r>
      <w:proofErr w:type="spellStart"/>
      <w:r w:rsidRPr="00A33604">
        <w:rPr>
          <w:rFonts w:cs="Arial"/>
          <w:sz w:val="22"/>
          <w:szCs w:val="22"/>
          <w:lang w:val="en-ZA"/>
        </w:rPr>
        <w:t>Jebe</w:t>
      </w:r>
      <w:proofErr w:type="spellEnd"/>
      <w:r w:rsidRPr="00A33604">
        <w:rPr>
          <w:rFonts w:cs="Arial"/>
          <w:sz w:val="22"/>
          <w:szCs w:val="22"/>
          <w:lang w:val="en-ZA"/>
        </w:rPr>
        <w:t xml:space="preserve"> Hall (05 February 2015)</w:t>
      </w:r>
    </w:p>
    <w:p w:rsidR="00F01345" w:rsidRPr="00A33604" w:rsidRDefault="00F01345" w:rsidP="00F01345">
      <w:pPr>
        <w:numPr>
          <w:ilvl w:val="0"/>
          <w:numId w:val="20"/>
        </w:numPr>
        <w:jc w:val="both"/>
        <w:rPr>
          <w:rFonts w:cs="Arial"/>
          <w:sz w:val="22"/>
          <w:szCs w:val="22"/>
          <w:lang w:val="en-ZA"/>
        </w:rPr>
      </w:pPr>
      <w:proofErr w:type="spellStart"/>
      <w:r w:rsidRPr="00A33604">
        <w:rPr>
          <w:rFonts w:cs="Arial"/>
          <w:sz w:val="22"/>
          <w:szCs w:val="22"/>
          <w:lang w:val="en-ZA"/>
        </w:rPr>
        <w:t>KwaZulu</w:t>
      </w:r>
      <w:proofErr w:type="spellEnd"/>
      <w:r w:rsidRPr="00A33604">
        <w:rPr>
          <w:rFonts w:cs="Arial"/>
          <w:sz w:val="22"/>
          <w:szCs w:val="22"/>
          <w:lang w:val="en-ZA"/>
        </w:rPr>
        <w:t xml:space="preserve"> Natal</w:t>
      </w:r>
    </w:p>
    <w:p w:rsidR="00F01345" w:rsidRPr="00A33604" w:rsidRDefault="00F01345" w:rsidP="00F01345">
      <w:pPr>
        <w:numPr>
          <w:ilvl w:val="1"/>
          <w:numId w:val="20"/>
        </w:numPr>
        <w:jc w:val="both"/>
        <w:rPr>
          <w:rFonts w:cs="Arial"/>
          <w:sz w:val="22"/>
          <w:szCs w:val="22"/>
          <w:lang w:val="en-ZA"/>
        </w:rPr>
      </w:pPr>
      <w:r w:rsidRPr="00A33604">
        <w:rPr>
          <w:rFonts w:cs="Arial"/>
          <w:sz w:val="22"/>
          <w:szCs w:val="22"/>
          <w:lang w:val="en-ZA"/>
        </w:rPr>
        <w:t>Pinetown Municipal Hall (6 February 2015)</w:t>
      </w:r>
    </w:p>
    <w:p w:rsidR="00F01345" w:rsidRPr="00A33604" w:rsidRDefault="00F01345" w:rsidP="00F01345">
      <w:pPr>
        <w:numPr>
          <w:ilvl w:val="0"/>
          <w:numId w:val="20"/>
        </w:numPr>
        <w:jc w:val="both"/>
        <w:rPr>
          <w:rFonts w:cs="Arial"/>
          <w:sz w:val="22"/>
          <w:szCs w:val="22"/>
          <w:lang w:val="en-ZA"/>
        </w:rPr>
      </w:pPr>
      <w:r w:rsidRPr="00A33604">
        <w:rPr>
          <w:rFonts w:cs="Arial"/>
          <w:sz w:val="22"/>
          <w:szCs w:val="22"/>
          <w:lang w:val="en-ZA"/>
        </w:rPr>
        <w:t>Limpopo</w:t>
      </w:r>
    </w:p>
    <w:p w:rsidR="00F01345" w:rsidRPr="00A33604" w:rsidRDefault="00F01345" w:rsidP="00F01345">
      <w:pPr>
        <w:numPr>
          <w:ilvl w:val="1"/>
          <w:numId w:val="20"/>
        </w:numPr>
        <w:jc w:val="both"/>
        <w:rPr>
          <w:rFonts w:cs="Arial"/>
          <w:sz w:val="22"/>
          <w:szCs w:val="22"/>
          <w:lang w:val="en-ZA"/>
        </w:rPr>
      </w:pPr>
      <w:r w:rsidRPr="00A33604">
        <w:rPr>
          <w:rFonts w:cs="Arial"/>
          <w:sz w:val="22"/>
          <w:szCs w:val="22"/>
          <w:lang w:val="en-ZA"/>
        </w:rPr>
        <w:t>Ga-</w:t>
      </w:r>
      <w:proofErr w:type="spellStart"/>
      <w:r w:rsidRPr="00A33604">
        <w:rPr>
          <w:rFonts w:cs="Arial"/>
          <w:sz w:val="22"/>
          <w:szCs w:val="22"/>
          <w:lang w:val="en-ZA"/>
        </w:rPr>
        <w:t>kgapane</w:t>
      </w:r>
      <w:proofErr w:type="spellEnd"/>
      <w:r w:rsidRPr="00A33604">
        <w:rPr>
          <w:rFonts w:cs="Arial"/>
          <w:sz w:val="22"/>
          <w:szCs w:val="22"/>
          <w:lang w:val="en-ZA"/>
        </w:rPr>
        <w:t xml:space="preserve"> (14 March 2015)</w:t>
      </w:r>
    </w:p>
    <w:p w:rsidR="00F01345" w:rsidRPr="00A33604" w:rsidRDefault="00F01345" w:rsidP="00F01345">
      <w:pPr>
        <w:numPr>
          <w:ilvl w:val="0"/>
          <w:numId w:val="20"/>
        </w:numPr>
        <w:jc w:val="both"/>
        <w:rPr>
          <w:rFonts w:cs="Arial"/>
          <w:sz w:val="22"/>
          <w:szCs w:val="22"/>
          <w:lang w:val="en-ZA"/>
        </w:rPr>
      </w:pPr>
      <w:r w:rsidRPr="00A33604">
        <w:rPr>
          <w:rFonts w:cs="Arial"/>
          <w:sz w:val="22"/>
          <w:szCs w:val="22"/>
          <w:lang w:val="en-ZA"/>
        </w:rPr>
        <w:t>Northern Cape</w:t>
      </w:r>
    </w:p>
    <w:p w:rsidR="00F01345" w:rsidRPr="00A33604" w:rsidRDefault="00F01345" w:rsidP="00F01345">
      <w:pPr>
        <w:numPr>
          <w:ilvl w:val="1"/>
          <w:numId w:val="20"/>
        </w:numPr>
        <w:jc w:val="both"/>
        <w:rPr>
          <w:rFonts w:cs="Arial"/>
          <w:sz w:val="22"/>
          <w:szCs w:val="22"/>
          <w:lang w:val="en-ZA"/>
        </w:rPr>
      </w:pPr>
      <w:proofErr w:type="spellStart"/>
      <w:r w:rsidRPr="00A33604">
        <w:rPr>
          <w:rFonts w:cs="Arial"/>
          <w:sz w:val="22"/>
          <w:szCs w:val="22"/>
          <w:lang w:val="en-ZA"/>
        </w:rPr>
        <w:t>Hartswater</w:t>
      </w:r>
      <w:proofErr w:type="spellEnd"/>
      <w:r w:rsidRPr="00A33604">
        <w:rPr>
          <w:rFonts w:cs="Arial"/>
          <w:sz w:val="22"/>
          <w:szCs w:val="22"/>
          <w:lang w:val="en-ZA"/>
        </w:rPr>
        <w:t xml:space="preserve"> (28 March 2015)</w:t>
      </w:r>
    </w:p>
    <w:p w:rsidR="00F01345" w:rsidRPr="00A33604" w:rsidRDefault="00F01345" w:rsidP="00F01345">
      <w:pPr>
        <w:numPr>
          <w:ilvl w:val="0"/>
          <w:numId w:val="20"/>
        </w:numPr>
        <w:jc w:val="both"/>
        <w:rPr>
          <w:rFonts w:cs="Arial"/>
          <w:sz w:val="22"/>
          <w:szCs w:val="22"/>
          <w:lang w:val="en-ZA"/>
        </w:rPr>
      </w:pPr>
      <w:r w:rsidRPr="00A33604">
        <w:rPr>
          <w:rFonts w:cs="Arial"/>
          <w:sz w:val="22"/>
          <w:szCs w:val="22"/>
          <w:lang w:val="en-ZA"/>
        </w:rPr>
        <w:t>Mpumalanga</w:t>
      </w:r>
    </w:p>
    <w:p w:rsidR="00F01345" w:rsidRPr="00A33604" w:rsidRDefault="00F01345" w:rsidP="00F01345">
      <w:pPr>
        <w:numPr>
          <w:ilvl w:val="1"/>
          <w:numId w:val="20"/>
        </w:numPr>
        <w:jc w:val="both"/>
        <w:rPr>
          <w:rFonts w:cs="Arial"/>
          <w:sz w:val="22"/>
          <w:szCs w:val="22"/>
          <w:lang w:val="en-ZA"/>
        </w:rPr>
      </w:pPr>
      <w:proofErr w:type="spellStart"/>
      <w:r w:rsidRPr="00A33604">
        <w:rPr>
          <w:rFonts w:cs="Arial"/>
          <w:sz w:val="22"/>
          <w:szCs w:val="22"/>
          <w:lang w:val="en-ZA"/>
        </w:rPr>
        <w:t>KaMhlushwa</w:t>
      </w:r>
      <w:proofErr w:type="spellEnd"/>
      <w:r w:rsidRPr="00A33604">
        <w:rPr>
          <w:rFonts w:cs="Arial"/>
          <w:sz w:val="22"/>
          <w:szCs w:val="22"/>
          <w:lang w:val="en-ZA"/>
        </w:rPr>
        <w:t xml:space="preserve"> in Nkomazi Municipality, Ehlanzeni District (25 April 2015)</w:t>
      </w:r>
    </w:p>
    <w:p w:rsidR="00F01345" w:rsidRDefault="00F01345" w:rsidP="00F01345">
      <w:pPr>
        <w:jc w:val="both"/>
        <w:rPr>
          <w:rFonts w:cs="Arial"/>
          <w:sz w:val="22"/>
          <w:szCs w:val="22"/>
          <w:lang w:val="en-ZA"/>
        </w:rPr>
      </w:pPr>
    </w:p>
    <w:p w:rsidR="00F01345" w:rsidRPr="00A33604" w:rsidRDefault="00F01345" w:rsidP="00F01345">
      <w:pPr>
        <w:jc w:val="both"/>
        <w:rPr>
          <w:rFonts w:cs="Arial"/>
          <w:sz w:val="22"/>
          <w:szCs w:val="22"/>
          <w:lang w:val="en-ZA"/>
        </w:rPr>
      </w:pPr>
      <w:r w:rsidRPr="00A33604">
        <w:rPr>
          <w:rFonts w:cs="Arial"/>
          <w:sz w:val="22"/>
          <w:szCs w:val="22"/>
          <w:lang w:val="en-ZA"/>
        </w:rPr>
        <w:t xml:space="preserve">The Portfolio Committee on Labour also conducted public hearings and engaged with stakeholders. Twelve organisations representing academic institutions and employer organisations engaged with the Portfolio Committee on Labour during the public hearings scheduled for 20 August 2014 to 19 September 2014. </w:t>
      </w:r>
    </w:p>
    <w:p w:rsidR="00F01345" w:rsidRPr="00A33604" w:rsidRDefault="00F01345" w:rsidP="00F01345">
      <w:pPr>
        <w:jc w:val="both"/>
        <w:rPr>
          <w:rFonts w:cs="Arial"/>
          <w:sz w:val="22"/>
          <w:szCs w:val="22"/>
          <w:lang w:val="en-ZA"/>
        </w:rPr>
      </w:pPr>
    </w:p>
    <w:p w:rsidR="00F01345" w:rsidRPr="00A33604" w:rsidRDefault="00F01345" w:rsidP="00F01345">
      <w:pPr>
        <w:numPr>
          <w:ilvl w:val="0"/>
          <w:numId w:val="16"/>
        </w:numPr>
        <w:jc w:val="both"/>
        <w:rPr>
          <w:rFonts w:cs="Arial"/>
          <w:sz w:val="22"/>
          <w:szCs w:val="22"/>
          <w:lang w:val="en-ZA"/>
        </w:rPr>
      </w:pPr>
      <w:r w:rsidRPr="00A33604">
        <w:rPr>
          <w:rFonts w:cs="Arial"/>
          <w:sz w:val="22"/>
          <w:szCs w:val="22"/>
          <w:lang w:val="en-ZA"/>
        </w:rPr>
        <w:t>University of Western Cape. Social Law Project</w:t>
      </w:r>
    </w:p>
    <w:p w:rsidR="00F01345" w:rsidRPr="00A33604" w:rsidRDefault="00F01345" w:rsidP="00F01345">
      <w:pPr>
        <w:numPr>
          <w:ilvl w:val="0"/>
          <w:numId w:val="16"/>
        </w:numPr>
        <w:jc w:val="both"/>
        <w:rPr>
          <w:rFonts w:cs="Arial"/>
          <w:sz w:val="22"/>
          <w:szCs w:val="22"/>
          <w:lang w:val="en-ZA"/>
        </w:rPr>
      </w:pPr>
      <w:proofErr w:type="spellStart"/>
      <w:r w:rsidRPr="00A33604">
        <w:rPr>
          <w:rFonts w:cs="Arial"/>
          <w:sz w:val="22"/>
          <w:szCs w:val="22"/>
          <w:lang w:val="en-ZA"/>
        </w:rPr>
        <w:t>Agri</w:t>
      </w:r>
      <w:proofErr w:type="spellEnd"/>
      <w:r w:rsidRPr="00A33604">
        <w:rPr>
          <w:rFonts w:cs="Arial"/>
          <w:sz w:val="22"/>
          <w:szCs w:val="22"/>
          <w:lang w:val="en-ZA"/>
        </w:rPr>
        <w:t>- SA</w:t>
      </w:r>
    </w:p>
    <w:p w:rsidR="00F01345" w:rsidRPr="00A33604" w:rsidRDefault="00F01345" w:rsidP="00F01345">
      <w:pPr>
        <w:numPr>
          <w:ilvl w:val="0"/>
          <w:numId w:val="16"/>
        </w:numPr>
        <w:jc w:val="both"/>
        <w:rPr>
          <w:rFonts w:cs="Arial"/>
          <w:sz w:val="22"/>
          <w:szCs w:val="22"/>
          <w:lang w:val="en-ZA"/>
        </w:rPr>
      </w:pPr>
      <w:r w:rsidRPr="00A33604">
        <w:rPr>
          <w:rFonts w:cs="Arial"/>
          <w:sz w:val="22"/>
          <w:szCs w:val="22"/>
          <w:lang w:val="en-ZA"/>
        </w:rPr>
        <w:t>University of Cape Town – Development Policy Research Unit</w:t>
      </w:r>
    </w:p>
    <w:p w:rsidR="00F01345" w:rsidRPr="00A33604" w:rsidRDefault="00F01345" w:rsidP="00F01345">
      <w:pPr>
        <w:numPr>
          <w:ilvl w:val="0"/>
          <w:numId w:val="16"/>
        </w:numPr>
        <w:jc w:val="both"/>
        <w:rPr>
          <w:rFonts w:cs="Arial"/>
          <w:sz w:val="22"/>
          <w:szCs w:val="22"/>
          <w:lang w:val="en-ZA"/>
        </w:rPr>
      </w:pPr>
      <w:r w:rsidRPr="00A33604">
        <w:rPr>
          <w:rFonts w:cs="Arial"/>
          <w:sz w:val="22"/>
          <w:szCs w:val="22"/>
          <w:lang w:val="en-ZA"/>
        </w:rPr>
        <w:t>Progressive Professional Forum</w:t>
      </w:r>
    </w:p>
    <w:p w:rsidR="00F01345" w:rsidRPr="00A33604" w:rsidRDefault="00F01345" w:rsidP="00F01345">
      <w:pPr>
        <w:numPr>
          <w:ilvl w:val="0"/>
          <w:numId w:val="16"/>
        </w:numPr>
        <w:jc w:val="both"/>
        <w:rPr>
          <w:rFonts w:cs="Arial"/>
          <w:sz w:val="22"/>
          <w:szCs w:val="22"/>
          <w:lang w:val="en-ZA"/>
        </w:rPr>
      </w:pPr>
      <w:r w:rsidRPr="00A33604">
        <w:rPr>
          <w:rFonts w:cs="Arial"/>
          <w:sz w:val="22"/>
          <w:szCs w:val="22"/>
          <w:lang w:val="en-ZA"/>
        </w:rPr>
        <w:t>Chamber of Mines</w:t>
      </w:r>
    </w:p>
    <w:p w:rsidR="00F01345" w:rsidRPr="00A33604" w:rsidRDefault="00F01345" w:rsidP="00F01345">
      <w:pPr>
        <w:numPr>
          <w:ilvl w:val="0"/>
          <w:numId w:val="16"/>
        </w:numPr>
        <w:jc w:val="both"/>
        <w:rPr>
          <w:rFonts w:cs="Arial"/>
          <w:sz w:val="22"/>
          <w:szCs w:val="22"/>
          <w:lang w:val="en-ZA"/>
        </w:rPr>
      </w:pPr>
      <w:r w:rsidRPr="00A33604">
        <w:rPr>
          <w:rFonts w:cs="Arial"/>
          <w:sz w:val="22"/>
          <w:szCs w:val="22"/>
          <w:lang w:val="en-ZA"/>
        </w:rPr>
        <w:t>South African Taxi Council</w:t>
      </w:r>
    </w:p>
    <w:p w:rsidR="00F01345" w:rsidRPr="00A33604" w:rsidRDefault="00F01345" w:rsidP="00F01345">
      <w:pPr>
        <w:numPr>
          <w:ilvl w:val="0"/>
          <w:numId w:val="16"/>
        </w:numPr>
        <w:jc w:val="both"/>
        <w:rPr>
          <w:rFonts w:cs="Arial"/>
          <w:sz w:val="22"/>
          <w:szCs w:val="22"/>
          <w:lang w:val="en-ZA"/>
        </w:rPr>
      </w:pPr>
      <w:r w:rsidRPr="00A33604">
        <w:rPr>
          <w:rFonts w:cs="Arial"/>
          <w:sz w:val="22"/>
          <w:szCs w:val="22"/>
          <w:lang w:val="en-ZA"/>
        </w:rPr>
        <w:t>PLAAS</w:t>
      </w:r>
    </w:p>
    <w:p w:rsidR="00F01345" w:rsidRPr="00A33604" w:rsidRDefault="00F01345" w:rsidP="00F01345">
      <w:pPr>
        <w:numPr>
          <w:ilvl w:val="0"/>
          <w:numId w:val="16"/>
        </w:numPr>
        <w:jc w:val="both"/>
        <w:rPr>
          <w:rFonts w:cs="Arial"/>
          <w:sz w:val="22"/>
          <w:szCs w:val="22"/>
          <w:lang w:val="en-ZA"/>
        </w:rPr>
      </w:pPr>
      <w:r w:rsidRPr="00A33604">
        <w:rPr>
          <w:rFonts w:cs="Arial"/>
          <w:sz w:val="22"/>
          <w:szCs w:val="22"/>
          <w:lang w:val="en-ZA"/>
        </w:rPr>
        <w:t>Professor Neil Rankin</w:t>
      </w:r>
    </w:p>
    <w:p w:rsidR="00F01345" w:rsidRPr="00A33604" w:rsidRDefault="00F01345" w:rsidP="00F01345">
      <w:pPr>
        <w:numPr>
          <w:ilvl w:val="0"/>
          <w:numId w:val="16"/>
        </w:numPr>
        <w:jc w:val="both"/>
        <w:rPr>
          <w:rFonts w:cs="Arial"/>
          <w:sz w:val="22"/>
          <w:szCs w:val="22"/>
          <w:lang w:val="en-ZA"/>
        </w:rPr>
      </w:pPr>
      <w:r w:rsidRPr="00A33604">
        <w:rPr>
          <w:rFonts w:cs="Arial"/>
          <w:sz w:val="22"/>
          <w:szCs w:val="22"/>
          <w:lang w:val="en-ZA"/>
        </w:rPr>
        <w:t>Black Management Forum</w:t>
      </w:r>
    </w:p>
    <w:p w:rsidR="00F01345" w:rsidRPr="00A33604" w:rsidRDefault="00F01345" w:rsidP="00F01345">
      <w:pPr>
        <w:numPr>
          <w:ilvl w:val="0"/>
          <w:numId w:val="16"/>
        </w:numPr>
        <w:jc w:val="both"/>
        <w:rPr>
          <w:rFonts w:cs="Arial"/>
          <w:sz w:val="22"/>
          <w:szCs w:val="22"/>
          <w:lang w:val="en-ZA"/>
        </w:rPr>
      </w:pPr>
      <w:r w:rsidRPr="00A33604">
        <w:rPr>
          <w:rFonts w:cs="Arial"/>
          <w:sz w:val="22"/>
          <w:szCs w:val="22"/>
          <w:lang w:val="en-ZA"/>
        </w:rPr>
        <w:t>Business Unity South Africa</w:t>
      </w:r>
    </w:p>
    <w:p w:rsidR="00F01345" w:rsidRPr="00A33604" w:rsidRDefault="00F01345" w:rsidP="00F01345">
      <w:pPr>
        <w:numPr>
          <w:ilvl w:val="0"/>
          <w:numId w:val="16"/>
        </w:numPr>
        <w:jc w:val="both"/>
        <w:rPr>
          <w:rFonts w:cs="Arial"/>
          <w:sz w:val="22"/>
          <w:szCs w:val="22"/>
          <w:lang w:val="en-ZA"/>
        </w:rPr>
      </w:pPr>
      <w:r w:rsidRPr="00A33604">
        <w:rPr>
          <w:rFonts w:cs="Arial"/>
          <w:sz w:val="22"/>
          <w:szCs w:val="22"/>
          <w:lang w:val="en-ZA"/>
        </w:rPr>
        <w:t>National Employers Association of South Africa</w:t>
      </w:r>
    </w:p>
    <w:p w:rsidR="00F01345" w:rsidRDefault="00F01345" w:rsidP="00F01345">
      <w:pPr>
        <w:jc w:val="both"/>
        <w:rPr>
          <w:rFonts w:cs="Arial"/>
          <w:sz w:val="22"/>
          <w:szCs w:val="22"/>
          <w:lang w:val="en-ZA"/>
        </w:rPr>
      </w:pPr>
    </w:p>
    <w:p w:rsidR="00F01345" w:rsidRPr="00A33604" w:rsidRDefault="00F01345" w:rsidP="00F01345">
      <w:pPr>
        <w:jc w:val="both"/>
        <w:rPr>
          <w:rFonts w:cs="Arial"/>
          <w:sz w:val="22"/>
          <w:szCs w:val="22"/>
          <w:lang w:val="en-ZA"/>
        </w:rPr>
      </w:pPr>
      <w:r w:rsidRPr="00A33604">
        <w:rPr>
          <w:rFonts w:cs="Arial"/>
          <w:sz w:val="22"/>
          <w:szCs w:val="22"/>
          <w:lang w:val="en-ZA"/>
        </w:rPr>
        <w:lastRenderedPageBreak/>
        <w:t>The second round of workshops was held between 23 and 24 June 2015. Nine organisations, which comprised organised labour, organised business and small individual businesses presented before the committee during this round of the workshops.</w:t>
      </w:r>
    </w:p>
    <w:p w:rsidR="00F01345" w:rsidRPr="00A33604" w:rsidRDefault="00F01345" w:rsidP="00F01345">
      <w:pPr>
        <w:jc w:val="both"/>
        <w:rPr>
          <w:rFonts w:cs="Arial"/>
          <w:sz w:val="22"/>
          <w:szCs w:val="22"/>
          <w:lang w:val="en-ZA"/>
        </w:rPr>
      </w:pPr>
    </w:p>
    <w:p w:rsidR="00F01345" w:rsidRPr="00A33604" w:rsidRDefault="00F01345" w:rsidP="00F01345">
      <w:pPr>
        <w:numPr>
          <w:ilvl w:val="0"/>
          <w:numId w:val="16"/>
        </w:numPr>
        <w:jc w:val="both"/>
        <w:rPr>
          <w:rFonts w:cs="Arial"/>
          <w:sz w:val="22"/>
          <w:szCs w:val="22"/>
          <w:lang w:val="en-ZA"/>
        </w:rPr>
      </w:pPr>
      <w:r w:rsidRPr="00A33604">
        <w:rPr>
          <w:rFonts w:cs="Arial"/>
          <w:sz w:val="22"/>
          <w:szCs w:val="22"/>
          <w:lang w:val="en-ZA"/>
        </w:rPr>
        <w:t xml:space="preserve">Christo van der </w:t>
      </w:r>
      <w:proofErr w:type="spellStart"/>
      <w:r w:rsidRPr="00A33604">
        <w:rPr>
          <w:rFonts w:cs="Arial"/>
          <w:sz w:val="22"/>
          <w:szCs w:val="22"/>
          <w:lang w:val="en-ZA"/>
        </w:rPr>
        <w:t>Rheede</w:t>
      </w:r>
      <w:proofErr w:type="spellEnd"/>
      <w:r w:rsidRPr="00A33604">
        <w:rPr>
          <w:rFonts w:cs="Arial"/>
          <w:sz w:val="22"/>
          <w:szCs w:val="22"/>
          <w:lang w:val="en-ZA"/>
        </w:rPr>
        <w:t xml:space="preserve"> on behalf of the Ahi Business Network</w:t>
      </w:r>
    </w:p>
    <w:p w:rsidR="00F01345" w:rsidRPr="00A33604" w:rsidRDefault="00F01345" w:rsidP="00F01345">
      <w:pPr>
        <w:numPr>
          <w:ilvl w:val="0"/>
          <w:numId w:val="16"/>
        </w:numPr>
        <w:jc w:val="both"/>
        <w:rPr>
          <w:rFonts w:cs="Arial"/>
          <w:sz w:val="22"/>
          <w:szCs w:val="22"/>
          <w:lang w:val="en-ZA"/>
        </w:rPr>
      </w:pPr>
      <w:proofErr w:type="spellStart"/>
      <w:r w:rsidRPr="00A33604">
        <w:rPr>
          <w:rFonts w:cs="Arial"/>
          <w:sz w:val="22"/>
          <w:szCs w:val="22"/>
          <w:lang w:val="en-ZA"/>
        </w:rPr>
        <w:t>Mamiya</w:t>
      </w:r>
      <w:proofErr w:type="spellEnd"/>
      <w:r w:rsidRPr="00A33604">
        <w:rPr>
          <w:rFonts w:cs="Arial"/>
          <w:sz w:val="22"/>
          <w:szCs w:val="22"/>
          <w:lang w:val="en-ZA"/>
        </w:rPr>
        <w:t xml:space="preserve"> Tours Presentation</w:t>
      </w:r>
    </w:p>
    <w:p w:rsidR="00F01345" w:rsidRPr="00A33604" w:rsidRDefault="00F01345" w:rsidP="00F01345">
      <w:pPr>
        <w:numPr>
          <w:ilvl w:val="0"/>
          <w:numId w:val="16"/>
        </w:numPr>
        <w:jc w:val="both"/>
        <w:rPr>
          <w:rFonts w:cs="Arial"/>
          <w:sz w:val="22"/>
          <w:szCs w:val="22"/>
          <w:lang w:val="en-ZA"/>
        </w:rPr>
      </w:pPr>
      <w:r w:rsidRPr="00A33604">
        <w:rPr>
          <w:rFonts w:cs="Arial"/>
          <w:sz w:val="22"/>
          <w:szCs w:val="22"/>
          <w:lang w:val="en-ZA"/>
        </w:rPr>
        <w:t>National Union of Metal Workers of South Africa (NUMSA)</w:t>
      </w:r>
    </w:p>
    <w:p w:rsidR="00F01345" w:rsidRPr="00A33604" w:rsidRDefault="00F01345" w:rsidP="00F01345">
      <w:pPr>
        <w:numPr>
          <w:ilvl w:val="0"/>
          <w:numId w:val="16"/>
        </w:numPr>
        <w:jc w:val="both"/>
        <w:rPr>
          <w:rFonts w:cs="Arial"/>
          <w:sz w:val="22"/>
          <w:szCs w:val="22"/>
          <w:lang w:val="en-ZA"/>
        </w:rPr>
      </w:pPr>
      <w:r w:rsidRPr="00A33604">
        <w:rPr>
          <w:rFonts w:cs="Arial"/>
          <w:sz w:val="22"/>
          <w:szCs w:val="22"/>
          <w:lang w:val="en-ZA"/>
        </w:rPr>
        <w:t>Organised Labour: COSATU/ NACTU and FEDUSA</w:t>
      </w:r>
    </w:p>
    <w:p w:rsidR="00F01345" w:rsidRPr="00A33604" w:rsidRDefault="00F01345" w:rsidP="00F01345">
      <w:pPr>
        <w:numPr>
          <w:ilvl w:val="0"/>
          <w:numId w:val="16"/>
        </w:numPr>
        <w:jc w:val="both"/>
        <w:rPr>
          <w:rFonts w:cs="Arial"/>
          <w:sz w:val="22"/>
          <w:szCs w:val="22"/>
          <w:lang w:val="en-ZA"/>
        </w:rPr>
      </w:pPr>
      <w:r w:rsidRPr="00A33604">
        <w:rPr>
          <w:rFonts w:cs="Arial"/>
          <w:sz w:val="22"/>
          <w:szCs w:val="22"/>
          <w:lang w:val="en-ZA"/>
        </w:rPr>
        <w:t>Confederation of South African Workers Union (</w:t>
      </w:r>
      <w:proofErr w:type="spellStart"/>
      <w:r w:rsidRPr="00A33604">
        <w:rPr>
          <w:rFonts w:cs="Arial"/>
          <w:sz w:val="22"/>
          <w:szCs w:val="22"/>
          <w:lang w:val="en-ZA"/>
        </w:rPr>
        <w:t>Consawu</w:t>
      </w:r>
      <w:proofErr w:type="spellEnd"/>
      <w:r w:rsidRPr="00A33604">
        <w:rPr>
          <w:rFonts w:cs="Arial"/>
          <w:sz w:val="22"/>
          <w:szCs w:val="22"/>
          <w:lang w:val="en-ZA"/>
        </w:rPr>
        <w:t>)</w:t>
      </w:r>
    </w:p>
    <w:p w:rsidR="00F01345" w:rsidRPr="00A33604" w:rsidRDefault="00F01345" w:rsidP="00F01345">
      <w:pPr>
        <w:numPr>
          <w:ilvl w:val="0"/>
          <w:numId w:val="16"/>
        </w:numPr>
        <w:jc w:val="both"/>
        <w:rPr>
          <w:rFonts w:cs="Arial"/>
          <w:sz w:val="22"/>
          <w:szCs w:val="22"/>
          <w:lang w:val="en-ZA"/>
        </w:rPr>
      </w:pPr>
      <w:r w:rsidRPr="00A33604">
        <w:rPr>
          <w:rFonts w:cs="Arial"/>
          <w:sz w:val="22"/>
          <w:szCs w:val="22"/>
          <w:lang w:val="en-ZA"/>
        </w:rPr>
        <w:t>South African Domestic Services and Allied Workers Union (SADSAWU)</w:t>
      </w:r>
    </w:p>
    <w:p w:rsidR="00F01345" w:rsidRPr="00A33604" w:rsidRDefault="00F01345" w:rsidP="00F01345">
      <w:pPr>
        <w:jc w:val="both"/>
        <w:rPr>
          <w:rFonts w:cs="Arial"/>
          <w:sz w:val="22"/>
          <w:szCs w:val="22"/>
          <w:lang w:val="en-ZA"/>
        </w:rPr>
      </w:pPr>
    </w:p>
    <w:p w:rsidR="00F01345" w:rsidRPr="00A33604" w:rsidRDefault="00F01345" w:rsidP="00F01345">
      <w:pPr>
        <w:jc w:val="both"/>
        <w:rPr>
          <w:rFonts w:cs="Arial"/>
          <w:sz w:val="22"/>
          <w:szCs w:val="22"/>
          <w:lang w:val="en-ZA"/>
        </w:rPr>
      </w:pPr>
      <w:r w:rsidRPr="00A33604">
        <w:rPr>
          <w:rFonts w:cs="Arial"/>
          <w:sz w:val="22"/>
          <w:szCs w:val="22"/>
          <w:lang w:val="en-ZA"/>
        </w:rPr>
        <w:t>The various submissions made to the Parliamentary Portfolio Committee on labour through the oversight visits and public hearings highlighted both the advantages and challenges with the implementation of a national minimum wage. Some of these advantages and challenges highlighted by the various stakeholders have been tabulated below:</w:t>
      </w:r>
    </w:p>
    <w:p w:rsidR="00F01345" w:rsidRPr="00A33604" w:rsidRDefault="00F01345" w:rsidP="00F01345">
      <w:pPr>
        <w:jc w:val="both"/>
        <w:rPr>
          <w:rFonts w:cs="Arial"/>
          <w:sz w:val="22"/>
          <w:szCs w:val="22"/>
          <w:lang w:val="en-ZA"/>
        </w:rPr>
      </w:pPr>
    </w:p>
    <w:tbl>
      <w:tblPr>
        <w:tblStyle w:val="TableGrid"/>
        <w:tblW w:w="0" w:type="auto"/>
        <w:tblLook w:val="04A0" w:firstRow="1" w:lastRow="0" w:firstColumn="1" w:lastColumn="0" w:noHBand="0" w:noVBand="1"/>
      </w:tblPr>
      <w:tblGrid>
        <w:gridCol w:w="4508"/>
        <w:gridCol w:w="4508"/>
      </w:tblGrid>
      <w:tr w:rsidR="00F01345" w:rsidRPr="00A33604" w:rsidTr="005507F3">
        <w:tc>
          <w:tcPr>
            <w:tcW w:w="4508" w:type="dxa"/>
          </w:tcPr>
          <w:p w:rsidR="00F01345" w:rsidRPr="00A33604" w:rsidRDefault="00F01345" w:rsidP="005507F3">
            <w:pPr>
              <w:jc w:val="both"/>
              <w:rPr>
                <w:rFonts w:cs="Arial"/>
                <w:sz w:val="22"/>
                <w:szCs w:val="22"/>
                <w:lang w:val="en-ZA"/>
              </w:rPr>
            </w:pPr>
            <w:r w:rsidRPr="00A33604">
              <w:rPr>
                <w:rFonts w:cs="Arial"/>
                <w:sz w:val="22"/>
                <w:szCs w:val="22"/>
                <w:lang w:val="en-ZA"/>
              </w:rPr>
              <w:t>Arguments in Favour of a National Minimum Wage</w:t>
            </w:r>
          </w:p>
        </w:tc>
        <w:tc>
          <w:tcPr>
            <w:tcW w:w="4508" w:type="dxa"/>
          </w:tcPr>
          <w:p w:rsidR="00F01345" w:rsidRPr="00A33604" w:rsidRDefault="00F01345" w:rsidP="005507F3">
            <w:pPr>
              <w:jc w:val="both"/>
              <w:rPr>
                <w:rFonts w:cs="Arial"/>
                <w:sz w:val="22"/>
                <w:szCs w:val="22"/>
                <w:lang w:val="en-ZA"/>
              </w:rPr>
            </w:pPr>
            <w:r w:rsidRPr="00A33604">
              <w:rPr>
                <w:rFonts w:cs="Arial"/>
                <w:sz w:val="22"/>
                <w:szCs w:val="22"/>
                <w:lang w:val="en-ZA"/>
              </w:rPr>
              <w:t>Arguments Against a National Minimum Wage</w:t>
            </w:r>
          </w:p>
        </w:tc>
      </w:tr>
      <w:tr w:rsidR="00F01345" w:rsidRPr="00A33604" w:rsidTr="005507F3">
        <w:trPr>
          <w:trHeight w:val="841"/>
        </w:trPr>
        <w:tc>
          <w:tcPr>
            <w:tcW w:w="4508" w:type="dxa"/>
          </w:tcPr>
          <w:p w:rsidR="00F01345" w:rsidRPr="00A33604" w:rsidRDefault="00F01345" w:rsidP="005507F3">
            <w:pPr>
              <w:numPr>
                <w:ilvl w:val="0"/>
                <w:numId w:val="17"/>
              </w:numPr>
              <w:jc w:val="both"/>
              <w:rPr>
                <w:rFonts w:cs="Arial"/>
                <w:sz w:val="22"/>
                <w:szCs w:val="22"/>
                <w:lang w:val="en-ZA"/>
              </w:rPr>
            </w:pPr>
            <w:r w:rsidRPr="00A33604">
              <w:rPr>
                <w:rFonts w:cs="Arial"/>
                <w:sz w:val="22"/>
                <w:szCs w:val="22"/>
                <w:lang w:val="en-ZA"/>
              </w:rPr>
              <w:t>Positive impact on demand and industry.</w:t>
            </w:r>
          </w:p>
          <w:p w:rsidR="00F01345" w:rsidRPr="00A33604" w:rsidRDefault="00F01345" w:rsidP="005507F3">
            <w:pPr>
              <w:numPr>
                <w:ilvl w:val="0"/>
                <w:numId w:val="17"/>
              </w:numPr>
              <w:jc w:val="both"/>
              <w:rPr>
                <w:rFonts w:cs="Arial"/>
                <w:sz w:val="22"/>
                <w:szCs w:val="22"/>
                <w:lang w:val="en-ZA"/>
              </w:rPr>
            </w:pPr>
            <w:r w:rsidRPr="00A33604">
              <w:rPr>
                <w:rFonts w:cs="Arial"/>
                <w:sz w:val="22"/>
                <w:szCs w:val="22"/>
                <w:lang w:val="en-ZA"/>
              </w:rPr>
              <w:t>Increased job growth/creation.</w:t>
            </w:r>
          </w:p>
          <w:p w:rsidR="00F01345" w:rsidRPr="00A33604" w:rsidRDefault="00F01345" w:rsidP="005507F3">
            <w:pPr>
              <w:numPr>
                <w:ilvl w:val="0"/>
                <w:numId w:val="17"/>
              </w:numPr>
              <w:jc w:val="both"/>
              <w:rPr>
                <w:rFonts w:cs="Arial"/>
                <w:sz w:val="22"/>
                <w:szCs w:val="22"/>
                <w:lang w:val="en-ZA"/>
              </w:rPr>
            </w:pPr>
            <w:r w:rsidRPr="00A33604">
              <w:rPr>
                <w:rFonts w:cs="Arial"/>
                <w:sz w:val="22"/>
                <w:szCs w:val="22"/>
                <w:lang w:val="en-ZA"/>
              </w:rPr>
              <w:t>Increases the standard of living for the poorest and most vulnerable in society.</w:t>
            </w:r>
          </w:p>
          <w:p w:rsidR="00F01345" w:rsidRPr="00A33604" w:rsidRDefault="00F01345" w:rsidP="005507F3">
            <w:pPr>
              <w:numPr>
                <w:ilvl w:val="0"/>
                <w:numId w:val="17"/>
              </w:numPr>
              <w:jc w:val="both"/>
              <w:rPr>
                <w:rFonts w:cs="Arial"/>
                <w:sz w:val="22"/>
                <w:szCs w:val="22"/>
                <w:lang w:val="en-ZA"/>
              </w:rPr>
            </w:pPr>
            <w:r w:rsidRPr="00A33604">
              <w:rPr>
                <w:rFonts w:cs="Arial"/>
                <w:sz w:val="22"/>
                <w:szCs w:val="22"/>
                <w:lang w:val="en-ZA"/>
              </w:rPr>
              <w:t xml:space="preserve">Increases incentives to take available jobs  </w:t>
            </w:r>
          </w:p>
          <w:p w:rsidR="00F01345" w:rsidRPr="00A33604" w:rsidRDefault="00F01345" w:rsidP="005507F3">
            <w:pPr>
              <w:numPr>
                <w:ilvl w:val="0"/>
                <w:numId w:val="17"/>
              </w:numPr>
              <w:jc w:val="both"/>
              <w:rPr>
                <w:rFonts w:cs="Arial"/>
                <w:sz w:val="22"/>
                <w:szCs w:val="22"/>
                <w:lang w:val="en-ZA"/>
              </w:rPr>
            </w:pPr>
            <w:r w:rsidRPr="00A33604">
              <w:rPr>
                <w:rFonts w:cs="Arial"/>
                <w:sz w:val="22"/>
                <w:szCs w:val="22"/>
                <w:lang w:val="en-ZA"/>
              </w:rPr>
              <w:t xml:space="preserve">Stimulates consumption, by putting more money in the hands of low-income people </w:t>
            </w:r>
          </w:p>
          <w:p w:rsidR="00F01345" w:rsidRPr="00A33604" w:rsidRDefault="00F01345" w:rsidP="005507F3">
            <w:pPr>
              <w:jc w:val="both"/>
              <w:rPr>
                <w:rFonts w:cs="Arial"/>
                <w:sz w:val="22"/>
                <w:szCs w:val="22"/>
                <w:lang w:val="en-ZA"/>
              </w:rPr>
            </w:pPr>
          </w:p>
          <w:p w:rsidR="00F01345" w:rsidRPr="00A33604" w:rsidRDefault="00F01345" w:rsidP="005507F3">
            <w:pPr>
              <w:jc w:val="both"/>
              <w:rPr>
                <w:rFonts w:cs="Arial"/>
                <w:sz w:val="22"/>
                <w:szCs w:val="22"/>
                <w:lang w:val="en-ZA"/>
              </w:rPr>
            </w:pPr>
            <w:r w:rsidRPr="00A33604">
              <w:rPr>
                <w:rFonts w:cs="Arial"/>
                <w:sz w:val="22"/>
                <w:szCs w:val="22"/>
                <w:lang w:val="en-ZA"/>
              </w:rPr>
              <w:t xml:space="preserve"> </w:t>
            </w:r>
          </w:p>
          <w:p w:rsidR="00F01345" w:rsidRPr="00A33604" w:rsidRDefault="00F01345" w:rsidP="005507F3">
            <w:pPr>
              <w:jc w:val="both"/>
              <w:rPr>
                <w:rFonts w:cs="Arial"/>
                <w:sz w:val="22"/>
                <w:szCs w:val="22"/>
                <w:lang w:val="en-ZA"/>
              </w:rPr>
            </w:pPr>
          </w:p>
          <w:p w:rsidR="00F01345" w:rsidRPr="00A33604" w:rsidRDefault="00F01345" w:rsidP="005507F3">
            <w:pPr>
              <w:jc w:val="both"/>
              <w:rPr>
                <w:rFonts w:cs="Arial"/>
                <w:sz w:val="22"/>
                <w:szCs w:val="22"/>
                <w:lang w:val="en-ZA"/>
              </w:rPr>
            </w:pPr>
          </w:p>
          <w:p w:rsidR="00F01345" w:rsidRPr="00A33604" w:rsidRDefault="00F01345" w:rsidP="005507F3">
            <w:pPr>
              <w:jc w:val="both"/>
              <w:rPr>
                <w:rFonts w:cs="Arial"/>
                <w:sz w:val="22"/>
                <w:szCs w:val="22"/>
                <w:lang w:val="en-ZA"/>
              </w:rPr>
            </w:pPr>
          </w:p>
          <w:p w:rsidR="00F01345" w:rsidRPr="00A33604" w:rsidRDefault="00F01345" w:rsidP="005507F3">
            <w:pPr>
              <w:jc w:val="both"/>
              <w:rPr>
                <w:rFonts w:cs="Arial"/>
                <w:sz w:val="22"/>
                <w:szCs w:val="22"/>
                <w:lang w:val="en-ZA"/>
              </w:rPr>
            </w:pPr>
          </w:p>
        </w:tc>
        <w:tc>
          <w:tcPr>
            <w:tcW w:w="4508" w:type="dxa"/>
          </w:tcPr>
          <w:p w:rsidR="00F01345" w:rsidRPr="004C1740" w:rsidRDefault="00F01345" w:rsidP="005507F3">
            <w:pPr>
              <w:pStyle w:val="ListParagraph"/>
              <w:numPr>
                <w:ilvl w:val="0"/>
                <w:numId w:val="17"/>
              </w:numPr>
              <w:jc w:val="both"/>
              <w:rPr>
                <w:rFonts w:cs="Arial"/>
                <w:color w:val="auto"/>
                <w:sz w:val="22"/>
                <w:szCs w:val="22"/>
                <w:lang w:val="en-ZA"/>
              </w:rPr>
            </w:pPr>
            <w:r w:rsidRPr="004C1740">
              <w:rPr>
                <w:rFonts w:cs="Arial"/>
                <w:color w:val="auto"/>
                <w:sz w:val="22"/>
                <w:szCs w:val="22"/>
                <w:lang w:val="en-ZA"/>
              </w:rPr>
              <w:t xml:space="preserve">Minimum wage alone isn't effective at alleviating poverty, and in fact produces a net increase in poverty due to increased unemployment. A minimum wage is but one of a range of mechanisms to address inequality.  </w:t>
            </w:r>
          </w:p>
          <w:p w:rsidR="00F01345" w:rsidRPr="004C1740" w:rsidRDefault="00F01345" w:rsidP="005507F3">
            <w:pPr>
              <w:numPr>
                <w:ilvl w:val="0"/>
                <w:numId w:val="17"/>
              </w:numPr>
              <w:jc w:val="both"/>
              <w:rPr>
                <w:rFonts w:cs="Arial"/>
                <w:color w:val="auto"/>
                <w:sz w:val="22"/>
                <w:szCs w:val="22"/>
                <w:lang w:val="en-ZA"/>
              </w:rPr>
            </w:pPr>
            <w:r w:rsidRPr="004C1740">
              <w:rPr>
                <w:rFonts w:cs="Arial"/>
                <w:color w:val="auto"/>
                <w:sz w:val="22"/>
                <w:szCs w:val="22"/>
                <w:lang w:val="en-ZA"/>
              </w:rPr>
              <w:t>Hurts small business more than large business.</w:t>
            </w:r>
          </w:p>
          <w:p w:rsidR="00F01345" w:rsidRPr="004C1740" w:rsidRDefault="00F01345" w:rsidP="005507F3">
            <w:pPr>
              <w:numPr>
                <w:ilvl w:val="0"/>
                <w:numId w:val="17"/>
              </w:numPr>
              <w:jc w:val="both"/>
              <w:rPr>
                <w:rFonts w:cs="Arial"/>
                <w:color w:val="auto"/>
                <w:sz w:val="22"/>
                <w:szCs w:val="22"/>
                <w:lang w:val="en-ZA"/>
              </w:rPr>
            </w:pPr>
            <w:r w:rsidRPr="004C1740">
              <w:rPr>
                <w:rFonts w:cs="Arial"/>
                <w:color w:val="auto"/>
                <w:sz w:val="22"/>
                <w:szCs w:val="22"/>
                <w:lang w:val="en-ZA"/>
              </w:rPr>
              <w:t>Reduces the quantity demanded of workers, either through a reduction in the number of hours worked by individuals, or through a reduction in the number of jobs.</w:t>
            </w:r>
          </w:p>
          <w:p w:rsidR="00F01345" w:rsidRPr="004C1740" w:rsidRDefault="00F01345" w:rsidP="005507F3">
            <w:pPr>
              <w:numPr>
                <w:ilvl w:val="0"/>
                <w:numId w:val="17"/>
              </w:numPr>
              <w:jc w:val="both"/>
              <w:rPr>
                <w:rFonts w:cs="Arial"/>
                <w:color w:val="auto"/>
                <w:sz w:val="22"/>
                <w:szCs w:val="22"/>
                <w:lang w:val="en-ZA"/>
              </w:rPr>
            </w:pPr>
            <w:r w:rsidRPr="004C1740">
              <w:rPr>
                <w:rFonts w:cs="Arial"/>
                <w:color w:val="auto"/>
                <w:sz w:val="22"/>
                <w:szCs w:val="22"/>
                <w:lang w:val="en-ZA"/>
              </w:rPr>
              <w:t>May cause price inflation as businesses try to compensate by raising the prices of the goods being sold.</w:t>
            </w:r>
          </w:p>
          <w:p w:rsidR="00F01345" w:rsidRPr="004C1740" w:rsidRDefault="00F01345" w:rsidP="005507F3">
            <w:pPr>
              <w:numPr>
                <w:ilvl w:val="0"/>
                <w:numId w:val="17"/>
              </w:numPr>
              <w:jc w:val="both"/>
              <w:rPr>
                <w:rFonts w:cs="Arial"/>
                <w:color w:val="auto"/>
                <w:sz w:val="22"/>
                <w:szCs w:val="22"/>
                <w:lang w:val="en-ZA"/>
              </w:rPr>
            </w:pPr>
            <w:r w:rsidRPr="004C1740">
              <w:rPr>
                <w:rFonts w:cs="Arial"/>
                <w:color w:val="auto"/>
                <w:sz w:val="22"/>
                <w:szCs w:val="22"/>
                <w:lang w:val="en-ZA"/>
              </w:rPr>
              <w:t xml:space="preserve">Benefits some workers at the expense of the poorest </w:t>
            </w:r>
          </w:p>
          <w:p w:rsidR="00F01345" w:rsidRPr="004C1740" w:rsidRDefault="00F01345" w:rsidP="005507F3">
            <w:pPr>
              <w:numPr>
                <w:ilvl w:val="0"/>
                <w:numId w:val="17"/>
              </w:numPr>
              <w:jc w:val="both"/>
              <w:rPr>
                <w:rFonts w:cs="Arial"/>
                <w:color w:val="auto"/>
                <w:sz w:val="22"/>
                <w:szCs w:val="22"/>
                <w:lang w:val="en-ZA"/>
              </w:rPr>
            </w:pPr>
            <w:r w:rsidRPr="004C1740">
              <w:rPr>
                <w:rFonts w:cs="Arial"/>
                <w:color w:val="auto"/>
                <w:sz w:val="22"/>
                <w:szCs w:val="22"/>
                <w:lang w:val="en-ZA"/>
              </w:rPr>
              <w:t>Can result in the exclusion of certain groups from the labour force – vulnerable workers</w:t>
            </w:r>
          </w:p>
          <w:p w:rsidR="00F01345" w:rsidRPr="00A33604" w:rsidRDefault="00F01345" w:rsidP="005507F3">
            <w:pPr>
              <w:numPr>
                <w:ilvl w:val="0"/>
                <w:numId w:val="17"/>
              </w:numPr>
              <w:jc w:val="both"/>
              <w:rPr>
                <w:rFonts w:cs="Arial"/>
                <w:sz w:val="22"/>
                <w:szCs w:val="22"/>
                <w:lang w:val="en-ZA"/>
              </w:rPr>
            </w:pPr>
            <w:r w:rsidRPr="004C1740">
              <w:rPr>
                <w:rFonts w:cs="Arial"/>
                <w:color w:val="auto"/>
                <w:sz w:val="22"/>
                <w:szCs w:val="22"/>
                <w:lang w:val="en-ZA"/>
              </w:rPr>
              <w:t xml:space="preserve">What about existing minimum wages determined by collective </w:t>
            </w:r>
            <w:r w:rsidRPr="004C1740">
              <w:rPr>
                <w:rFonts w:cs="Arial"/>
                <w:color w:val="auto"/>
                <w:sz w:val="22"/>
                <w:szCs w:val="22"/>
                <w:lang w:val="en-ZA"/>
              </w:rPr>
              <w:lastRenderedPageBreak/>
              <w:t xml:space="preserve">bargaining and </w:t>
            </w:r>
            <w:proofErr w:type="spellStart"/>
            <w:r w:rsidRPr="004C1740">
              <w:rPr>
                <w:rFonts w:cs="Arial"/>
                <w:color w:val="auto"/>
                <w:sz w:val="22"/>
                <w:szCs w:val="22"/>
                <w:lang w:val="en-ZA"/>
              </w:rPr>
              <w:t>sectoral</w:t>
            </w:r>
            <w:proofErr w:type="spellEnd"/>
            <w:r w:rsidRPr="004C1740">
              <w:rPr>
                <w:rFonts w:cs="Arial"/>
                <w:color w:val="auto"/>
                <w:sz w:val="22"/>
                <w:szCs w:val="22"/>
                <w:lang w:val="en-ZA"/>
              </w:rPr>
              <w:t xml:space="preserve"> determinations.</w:t>
            </w:r>
          </w:p>
        </w:tc>
      </w:tr>
    </w:tbl>
    <w:p w:rsidR="00F01345" w:rsidRPr="00A33604" w:rsidRDefault="00F01345" w:rsidP="00F01345">
      <w:pPr>
        <w:jc w:val="both"/>
        <w:rPr>
          <w:rFonts w:cs="Arial"/>
          <w:sz w:val="22"/>
          <w:szCs w:val="22"/>
          <w:lang w:val="en-ZA"/>
        </w:rPr>
      </w:pPr>
    </w:p>
    <w:p w:rsidR="00F01345" w:rsidRPr="00A33604" w:rsidRDefault="00F01345" w:rsidP="00F01345">
      <w:pPr>
        <w:jc w:val="both"/>
        <w:rPr>
          <w:rFonts w:cs="Arial"/>
          <w:sz w:val="22"/>
          <w:szCs w:val="22"/>
          <w:lang w:val="en-ZA"/>
        </w:rPr>
      </w:pPr>
      <w:r w:rsidRPr="00A33604">
        <w:rPr>
          <w:rFonts w:cs="Arial"/>
          <w:sz w:val="22"/>
          <w:szCs w:val="22"/>
          <w:lang w:val="en-ZA"/>
        </w:rPr>
        <w:t>The debate about implementing a national minimum wage centres on the level at which a national minimum wage should be set. Much of the disagreement amongst the stakeholders is on the level at which a national minimum wage should be set and the resultant employment consequences. It should be set at a level that balances social goals and market responses to a minimum wage. A minimum wage system should have clear objectives, simple structure (should not be too complex) and enforceable. Another debate concerns the way to increase compliance by elevating the minimum wage to a fundamental right. Minimum wage regulations in South Africa are currently enforced by the labour inspector section with 1318 inspectors spread across 126 labour centres around the country. There has been broad discussion in South Africa on a number of important issues:</w:t>
      </w:r>
    </w:p>
    <w:p w:rsidR="00F01345" w:rsidRPr="00A33604" w:rsidRDefault="00F01345" w:rsidP="00F01345">
      <w:pPr>
        <w:jc w:val="both"/>
        <w:rPr>
          <w:rFonts w:cs="Arial"/>
          <w:sz w:val="22"/>
          <w:szCs w:val="22"/>
          <w:lang w:val="en-ZA"/>
        </w:rPr>
      </w:pPr>
    </w:p>
    <w:p w:rsidR="00F01345" w:rsidRPr="00A33604" w:rsidRDefault="00F01345" w:rsidP="00F01345">
      <w:pPr>
        <w:numPr>
          <w:ilvl w:val="0"/>
          <w:numId w:val="15"/>
        </w:numPr>
        <w:jc w:val="both"/>
        <w:rPr>
          <w:rFonts w:cs="Arial"/>
          <w:sz w:val="22"/>
          <w:szCs w:val="22"/>
          <w:lang w:val="en-ZA"/>
        </w:rPr>
      </w:pPr>
      <w:r w:rsidRPr="00A33604">
        <w:rPr>
          <w:rFonts w:cs="Arial"/>
          <w:sz w:val="22"/>
          <w:szCs w:val="22"/>
          <w:lang w:val="en-ZA"/>
        </w:rPr>
        <w:t xml:space="preserve">Collective agreements‚ including bargaining council agreements‚ </w:t>
      </w:r>
      <w:proofErr w:type="spellStart"/>
      <w:r w:rsidRPr="00A33604">
        <w:rPr>
          <w:rFonts w:cs="Arial"/>
          <w:sz w:val="22"/>
          <w:szCs w:val="22"/>
          <w:lang w:val="en-ZA"/>
        </w:rPr>
        <w:t>sectoral</w:t>
      </w:r>
      <w:proofErr w:type="spellEnd"/>
      <w:r w:rsidRPr="00A33604">
        <w:rPr>
          <w:rFonts w:cs="Arial"/>
          <w:sz w:val="22"/>
          <w:szCs w:val="22"/>
          <w:lang w:val="en-ZA"/>
        </w:rPr>
        <w:t xml:space="preserve"> determinations and contracts of employment‚ may not make provision for a wage that is lower than the national minimum wage‚ but may only vary wages upwards. While collective bargaining is an important element of the current framework, </w:t>
      </w:r>
      <w:proofErr w:type="spellStart"/>
      <w:r w:rsidRPr="00A33604">
        <w:rPr>
          <w:rFonts w:cs="Arial"/>
          <w:sz w:val="22"/>
          <w:szCs w:val="22"/>
          <w:lang w:val="en-ZA"/>
        </w:rPr>
        <w:t>sectoral</w:t>
      </w:r>
      <w:proofErr w:type="spellEnd"/>
      <w:r w:rsidRPr="00A33604">
        <w:rPr>
          <w:rFonts w:cs="Arial"/>
          <w:sz w:val="22"/>
          <w:szCs w:val="22"/>
          <w:lang w:val="en-ZA"/>
        </w:rPr>
        <w:t xml:space="preserve"> determinations should not be lower than the mooted national minimum wage.</w:t>
      </w:r>
    </w:p>
    <w:p w:rsidR="00F01345" w:rsidRPr="00A33604" w:rsidRDefault="00F01345" w:rsidP="00F01345">
      <w:pPr>
        <w:numPr>
          <w:ilvl w:val="0"/>
          <w:numId w:val="15"/>
        </w:numPr>
        <w:jc w:val="both"/>
        <w:rPr>
          <w:rFonts w:cs="Arial"/>
          <w:sz w:val="22"/>
          <w:szCs w:val="22"/>
          <w:lang w:val="en-ZA"/>
        </w:rPr>
      </w:pPr>
      <w:r w:rsidRPr="00A33604">
        <w:rPr>
          <w:rFonts w:cs="Arial"/>
          <w:sz w:val="22"/>
          <w:szCs w:val="22"/>
          <w:lang w:val="en-ZA"/>
        </w:rPr>
        <w:t>Depending on the minimum wage level‚ however‚ certain exceptions may be needed. Comprehensive coverage is desirable and that a patchwork approach should be avoided</w:t>
      </w:r>
    </w:p>
    <w:p w:rsidR="00F01345" w:rsidRPr="00A33604" w:rsidRDefault="00F01345" w:rsidP="00F01345">
      <w:pPr>
        <w:numPr>
          <w:ilvl w:val="0"/>
          <w:numId w:val="15"/>
        </w:numPr>
        <w:jc w:val="both"/>
        <w:rPr>
          <w:rFonts w:cs="Arial"/>
          <w:sz w:val="22"/>
          <w:szCs w:val="22"/>
          <w:lang w:val="en-ZA"/>
        </w:rPr>
      </w:pPr>
      <w:r w:rsidRPr="00A33604">
        <w:rPr>
          <w:rFonts w:cs="Arial"/>
          <w:sz w:val="22"/>
          <w:szCs w:val="22"/>
          <w:lang w:val="en-ZA"/>
        </w:rPr>
        <w:t>The body that is responsible for determining a national minimum wage should be a body similar to the Employment Conditions Commission‚ which currently recommends minimum wages and conditions of employment on a sector basis to the Minister of Labour.</w:t>
      </w:r>
    </w:p>
    <w:p w:rsidR="00F01345" w:rsidRPr="00A33604" w:rsidRDefault="00F01345" w:rsidP="00F01345">
      <w:pPr>
        <w:numPr>
          <w:ilvl w:val="0"/>
          <w:numId w:val="15"/>
        </w:numPr>
        <w:jc w:val="both"/>
        <w:rPr>
          <w:rFonts w:cs="Arial"/>
          <w:sz w:val="22"/>
          <w:szCs w:val="22"/>
          <w:lang w:val="en-ZA"/>
        </w:rPr>
      </w:pPr>
      <w:r w:rsidRPr="00A33604">
        <w:rPr>
          <w:rFonts w:cs="Arial"/>
          <w:sz w:val="22"/>
          <w:szCs w:val="22"/>
          <w:lang w:val="en-ZA"/>
        </w:rPr>
        <w:t>The composition of the Employment Conditions Commission includes representatives of organised business and labour and independent experts. This composition provides a sound building block for a future body that will determine and periodically review a national minimum wage.</w:t>
      </w:r>
    </w:p>
    <w:p w:rsidR="00F01345" w:rsidRPr="00F01345" w:rsidRDefault="00F01345" w:rsidP="00A33604">
      <w:pPr>
        <w:jc w:val="both"/>
        <w:rPr>
          <w:rFonts w:cs="Arial"/>
          <w:sz w:val="22"/>
          <w:szCs w:val="22"/>
          <w:lang w:val="en-ZA"/>
        </w:rPr>
      </w:pPr>
    </w:p>
    <w:p w:rsidR="00AA40A6" w:rsidRPr="00A33604" w:rsidRDefault="007A51E1" w:rsidP="00A33604">
      <w:pPr>
        <w:jc w:val="both"/>
        <w:rPr>
          <w:rFonts w:cs="Arial"/>
          <w:b/>
          <w:sz w:val="22"/>
          <w:szCs w:val="22"/>
          <w:lang w:val="en-ZA"/>
        </w:rPr>
      </w:pPr>
      <w:r>
        <w:rPr>
          <w:rFonts w:cs="Arial"/>
          <w:b/>
          <w:sz w:val="22"/>
          <w:szCs w:val="22"/>
          <w:lang w:val="en-ZA"/>
        </w:rPr>
        <w:t xml:space="preserve">6. </w:t>
      </w:r>
      <w:r w:rsidR="00AA40A6" w:rsidRPr="00A33604">
        <w:rPr>
          <w:rFonts w:cs="Arial"/>
          <w:b/>
          <w:sz w:val="22"/>
          <w:szCs w:val="22"/>
          <w:lang w:val="en-ZA"/>
        </w:rPr>
        <w:t xml:space="preserve">CONCLUSION </w:t>
      </w:r>
    </w:p>
    <w:p w:rsidR="00AA40A6" w:rsidRPr="00A33604" w:rsidRDefault="00AA40A6" w:rsidP="00A33604">
      <w:pPr>
        <w:jc w:val="both"/>
        <w:rPr>
          <w:rFonts w:cs="Arial"/>
          <w:b/>
          <w:sz w:val="22"/>
          <w:szCs w:val="22"/>
          <w:lang w:val="en-ZA"/>
        </w:rPr>
      </w:pPr>
    </w:p>
    <w:p w:rsidR="00EC403C" w:rsidRDefault="005E016E" w:rsidP="00EC403C">
      <w:pPr>
        <w:jc w:val="both"/>
        <w:rPr>
          <w:rFonts w:cs="Arial"/>
          <w:sz w:val="22"/>
          <w:szCs w:val="22"/>
          <w:lang w:val="en-ZA"/>
        </w:rPr>
      </w:pPr>
      <w:r w:rsidRPr="00A33604">
        <w:rPr>
          <w:rFonts w:cs="Arial"/>
          <w:sz w:val="22"/>
          <w:szCs w:val="22"/>
          <w:lang w:val="en-ZA"/>
        </w:rPr>
        <w:t xml:space="preserve">It </w:t>
      </w:r>
      <w:r w:rsidR="00E54A79" w:rsidRPr="00A33604">
        <w:rPr>
          <w:rFonts w:cs="Arial"/>
          <w:sz w:val="22"/>
          <w:szCs w:val="22"/>
          <w:lang w:val="en-ZA"/>
        </w:rPr>
        <w:t>is important to note that statutory minimum wages have proven to be suitable instrument in combating wage discrimination against women and other disadvantaged groups in society, as these occupational groups are usually clearly over-overrepresented at the bottom end of the wage sc</w:t>
      </w:r>
      <w:r w:rsidR="00EC403C">
        <w:rPr>
          <w:rFonts w:cs="Arial"/>
          <w:sz w:val="22"/>
          <w:szCs w:val="22"/>
          <w:lang w:val="en-ZA"/>
        </w:rPr>
        <w:t>ale. Statutory minimum wages can</w:t>
      </w:r>
      <w:r w:rsidR="00E54A79" w:rsidRPr="00A33604">
        <w:rPr>
          <w:rFonts w:cs="Arial"/>
          <w:sz w:val="22"/>
          <w:szCs w:val="22"/>
          <w:lang w:val="en-ZA"/>
        </w:rPr>
        <w:t xml:space="preserve"> also contribute to the reduction of poverty, however, the impact of this attr</w:t>
      </w:r>
      <w:r w:rsidR="00EC403C">
        <w:rPr>
          <w:rFonts w:cs="Arial"/>
          <w:sz w:val="22"/>
          <w:szCs w:val="22"/>
          <w:lang w:val="en-ZA"/>
        </w:rPr>
        <w:t>ibute is limited to, firstly, if</w:t>
      </w:r>
      <w:r w:rsidR="00E54A79" w:rsidRPr="00A33604">
        <w:rPr>
          <w:rFonts w:cs="Arial"/>
          <w:sz w:val="22"/>
          <w:szCs w:val="22"/>
          <w:lang w:val="en-ZA"/>
        </w:rPr>
        <w:t xml:space="preserve"> it only applies to the working poor (given that the large percentage of the poor are unemployed) and secondly, not all employees earning the minimum wage live in households affected by poverty. Therefore, any decision regarding the minimum wage structure and its level, should be asses</w:t>
      </w:r>
      <w:r w:rsidR="00EC403C">
        <w:rPr>
          <w:rFonts w:cs="Arial"/>
          <w:sz w:val="22"/>
          <w:szCs w:val="22"/>
          <w:lang w:val="en-ZA"/>
        </w:rPr>
        <w:t>sed within this context in order</w:t>
      </w:r>
      <w:r w:rsidR="00E54A79" w:rsidRPr="00A33604">
        <w:rPr>
          <w:rFonts w:cs="Arial"/>
          <w:sz w:val="22"/>
          <w:szCs w:val="22"/>
          <w:lang w:val="en-ZA"/>
        </w:rPr>
        <w:t xml:space="preserve"> not to over-</w:t>
      </w:r>
      <w:r w:rsidR="00CF67D6" w:rsidRPr="00A33604">
        <w:rPr>
          <w:rFonts w:cs="Arial"/>
          <w:sz w:val="22"/>
          <w:szCs w:val="22"/>
          <w:lang w:val="en-ZA"/>
        </w:rPr>
        <w:t>exaggerate</w:t>
      </w:r>
      <w:r w:rsidR="00E54A79" w:rsidRPr="00A33604">
        <w:rPr>
          <w:rFonts w:cs="Arial"/>
          <w:sz w:val="22"/>
          <w:szCs w:val="22"/>
          <w:lang w:val="en-ZA"/>
        </w:rPr>
        <w:t xml:space="preserve"> the possible impact of this system on poverty alleviation. Hence,</w:t>
      </w:r>
      <w:r w:rsidR="00CF67D6" w:rsidRPr="00A33604">
        <w:rPr>
          <w:rFonts w:cs="Arial"/>
          <w:sz w:val="22"/>
          <w:szCs w:val="22"/>
          <w:lang w:val="en-ZA"/>
        </w:rPr>
        <w:t xml:space="preserve"> discussions on the NMW should also include other poverty alleviation measures, such as those afforded through the social protection system. </w:t>
      </w:r>
    </w:p>
    <w:p w:rsidR="00EC403C" w:rsidRDefault="00EC403C" w:rsidP="00EC403C">
      <w:pPr>
        <w:jc w:val="both"/>
        <w:rPr>
          <w:rFonts w:cs="Arial"/>
          <w:sz w:val="22"/>
          <w:szCs w:val="22"/>
          <w:lang w:val="en-ZA"/>
        </w:rPr>
      </w:pPr>
    </w:p>
    <w:p w:rsidR="00DE5515" w:rsidRPr="004C1740" w:rsidRDefault="00EC403C" w:rsidP="00A33604">
      <w:pPr>
        <w:jc w:val="both"/>
        <w:rPr>
          <w:rFonts w:cs="Arial"/>
          <w:color w:val="auto"/>
          <w:sz w:val="22"/>
          <w:szCs w:val="22"/>
          <w:lang w:val="en-ZA"/>
        </w:rPr>
      </w:pPr>
      <w:r>
        <w:rPr>
          <w:rFonts w:cs="Arial"/>
          <w:sz w:val="22"/>
          <w:szCs w:val="22"/>
          <w:lang w:val="en-ZA"/>
        </w:rPr>
        <w:t>Research conducted shows that, r</w:t>
      </w:r>
      <w:r w:rsidRPr="00EC403C">
        <w:rPr>
          <w:rFonts w:cs="Arial"/>
          <w:sz w:val="22"/>
          <w:szCs w:val="22"/>
          <w:lang w:val="en-ZA"/>
        </w:rPr>
        <w:t>aising the minimum wage reduces poverty in most developing countries. But the impact is modest because the legal minimum wage applies to only a minority of poor workers; in particular, it does not cover workers in the large informal sector.</w:t>
      </w:r>
      <w:r w:rsidR="00DE5515" w:rsidRPr="00DE5515">
        <w:t xml:space="preserve"> </w:t>
      </w:r>
      <w:r w:rsidR="00DE5515" w:rsidRPr="004C1740">
        <w:rPr>
          <w:color w:val="auto"/>
          <w:sz w:val="22"/>
          <w:szCs w:val="22"/>
        </w:rPr>
        <w:t xml:space="preserve">Though, when using South Africa as an example, </w:t>
      </w:r>
      <w:r w:rsidR="00DE5515" w:rsidRPr="004C1740">
        <w:rPr>
          <w:rFonts w:cs="Arial"/>
          <w:color w:val="auto"/>
          <w:sz w:val="22"/>
          <w:szCs w:val="22"/>
        </w:rPr>
        <w:t>social assistance programmes have frequently achieved successes in terms of ameliorating the worst problems of poverty. Furthermore, in the case of Brazil, research shows that, when integrated with labour market policies and a broader set of policy initiatives, including education and health care, minimum wage initiatives have the potential to have a positive impact on both poverty and inequality.</w:t>
      </w:r>
    </w:p>
    <w:p w:rsidR="00DE5515" w:rsidRPr="004C1740" w:rsidRDefault="00DE5515" w:rsidP="00A33604">
      <w:pPr>
        <w:jc w:val="both"/>
        <w:rPr>
          <w:rFonts w:cs="Arial"/>
          <w:color w:val="auto"/>
          <w:sz w:val="22"/>
          <w:szCs w:val="22"/>
          <w:lang w:val="en-ZA"/>
        </w:rPr>
      </w:pPr>
    </w:p>
    <w:p w:rsidR="005E016E" w:rsidRDefault="00DE5515" w:rsidP="00A33604">
      <w:pPr>
        <w:jc w:val="both"/>
        <w:rPr>
          <w:rFonts w:ascii="AJYWD X+ Legacy Sans Std" w:hAnsi="AJYWD X+ Legacy Sans Std" w:cs="AJYWD X+ Legacy Sans Std"/>
          <w:spacing w:val="0"/>
          <w:sz w:val="26"/>
          <w:szCs w:val="26"/>
          <w:lang w:val="en-ZA" w:eastAsia="en-ZA"/>
        </w:rPr>
      </w:pPr>
      <w:r w:rsidRPr="004C1740">
        <w:rPr>
          <w:rFonts w:cs="Arial"/>
          <w:color w:val="auto"/>
          <w:sz w:val="22"/>
          <w:szCs w:val="22"/>
          <w:lang w:val="en-ZA"/>
        </w:rPr>
        <w:t xml:space="preserve">Research conducted on this subject shows that </w:t>
      </w:r>
      <w:r w:rsidR="00EC403C" w:rsidRPr="00EC403C">
        <w:rPr>
          <w:rFonts w:cs="Arial"/>
          <w:sz w:val="22"/>
          <w:szCs w:val="22"/>
          <w:lang w:val="en-ZA"/>
        </w:rPr>
        <w:t xml:space="preserve">raising the minimum wage creates losers as well as winners among poor households—depending on employment effects, wage distribution, and effects on the household head—pulling some out of poverty while pushing others in. </w:t>
      </w:r>
      <w:r>
        <w:rPr>
          <w:rFonts w:cs="Arial"/>
          <w:sz w:val="22"/>
          <w:szCs w:val="22"/>
          <w:lang w:val="en-ZA"/>
        </w:rPr>
        <w:t>I</w:t>
      </w:r>
      <w:r w:rsidR="00194B60">
        <w:rPr>
          <w:rFonts w:cs="Arial"/>
          <w:sz w:val="22"/>
          <w:szCs w:val="22"/>
          <w:lang w:val="en-ZA"/>
        </w:rPr>
        <w:t>n addition h</w:t>
      </w:r>
      <w:r w:rsidR="00194B60" w:rsidRPr="00194B60">
        <w:rPr>
          <w:rFonts w:cs="Arial"/>
          <w:sz w:val="22"/>
          <w:szCs w:val="22"/>
          <w:lang w:val="en-ZA"/>
        </w:rPr>
        <w:t>igher minimum wages might force more workers out of the formal sector and into the informal sector, and the lower wages could push their households below the poverty line.</w:t>
      </w:r>
      <w:r w:rsidR="00194B60">
        <w:rPr>
          <w:rFonts w:cs="Arial"/>
          <w:sz w:val="22"/>
          <w:szCs w:val="22"/>
          <w:lang w:val="en-ZA"/>
        </w:rPr>
        <w:t xml:space="preserve"> Hence, r</w:t>
      </w:r>
      <w:r w:rsidR="00EC403C" w:rsidRPr="00EC403C">
        <w:rPr>
          <w:rFonts w:cs="Arial"/>
          <w:sz w:val="22"/>
          <w:szCs w:val="22"/>
          <w:lang w:val="en-ZA"/>
        </w:rPr>
        <w:t>aising the minimum wage could be part of a comprehensive poverty-reduction package but should not be the only, or even the main, tool to reduce poverty.</w:t>
      </w:r>
      <w:r w:rsidR="00194B60" w:rsidRPr="00194B60">
        <w:rPr>
          <w:rFonts w:ascii="AJYWD X+ Legacy Sans Std" w:hAnsi="AJYWD X+ Legacy Sans Std" w:cs="AJYWD X+ Legacy Sans Std"/>
          <w:spacing w:val="0"/>
          <w:sz w:val="26"/>
          <w:szCs w:val="26"/>
          <w:lang w:val="en-ZA" w:eastAsia="en-ZA"/>
        </w:rPr>
        <w:t xml:space="preserve"> </w:t>
      </w:r>
    </w:p>
    <w:p w:rsidR="00194B60" w:rsidRPr="00A33604" w:rsidRDefault="00194B60" w:rsidP="00A33604">
      <w:pPr>
        <w:jc w:val="both"/>
        <w:rPr>
          <w:rFonts w:cs="Arial"/>
          <w:b/>
          <w:sz w:val="22"/>
          <w:szCs w:val="22"/>
          <w:lang w:val="en-ZA"/>
        </w:rPr>
      </w:pPr>
    </w:p>
    <w:p w:rsidR="00AA40A6" w:rsidRPr="00A33604" w:rsidRDefault="00AA40A6" w:rsidP="00A33604">
      <w:pPr>
        <w:jc w:val="both"/>
        <w:rPr>
          <w:rFonts w:cs="Arial"/>
          <w:sz w:val="22"/>
          <w:szCs w:val="22"/>
          <w:lang w:val="en-ZA"/>
        </w:rPr>
      </w:pPr>
      <w:r w:rsidRPr="00A33604">
        <w:rPr>
          <w:rFonts w:cs="Arial"/>
          <w:sz w:val="22"/>
          <w:szCs w:val="22"/>
          <w:lang w:val="en-ZA"/>
        </w:rPr>
        <w:t>The effects of higher minimum wages vary between sectors according to factors such as their exposure to international competition, the possibilities for mechanisation, and the incomes of employers or customers. In other words, there is more scope for higher minimum wages in some sectors than in others.</w:t>
      </w:r>
    </w:p>
    <w:p w:rsidR="005E016E" w:rsidRPr="00A33604" w:rsidRDefault="005E016E" w:rsidP="00A33604">
      <w:pPr>
        <w:jc w:val="both"/>
        <w:rPr>
          <w:rFonts w:cs="Arial"/>
          <w:sz w:val="22"/>
          <w:szCs w:val="22"/>
          <w:lang w:val="en-ZA"/>
        </w:rPr>
      </w:pPr>
    </w:p>
    <w:p w:rsidR="00AA40A6" w:rsidRPr="00A33604" w:rsidRDefault="00AA40A6" w:rsidP="00A33604">
      <w:pPr>
        <w:jc w:val="both"/>
        <w:rPr>
          <w:rFonts w:cs="Arial"/>
          <w:sz w:val="22"/>
          <w:szCs w:val="22"/>
          <w:lang w:val="en-ZA"/>
        </w:rPr>
      </w:pPr>
      <w:r w:rsidRPr="00A33604">
        <w:rPr>
          <w:rFonts w:cs="Arial"/>
          <w:sz w:val="22"/>
          <w:szCs w:val="22"/>
          <w:lang w:val="en-ZA"/>
        </w:rPr>
        <w:t xml:space="preserve">This suggests that minimum wages should vary between sectors. Such </w:t>
      </w:r>
      <w:proofErr w:type="spellStart"/>
      <w:r w:rsidRPr="00A33604">
        <w:rPr>
          <w:rFonts w:cs="Arial"/>
          <w:sz w:val="22"/>
          <w:szCs w:val="22"/>
          <w:lang w:val="en-ZA"/>
        </w:rPr>
        <w:t>sectoral</w:t>
      </w:r>
      <w:proofErr w:type="spellEnd"/>
      <w:r w:rsidRPr="00A33604">
        <w:rPr>
          <w:rFonts w:cs="Arial"/>
          <w:sz w:val="22"/>
          <w:szCs w:val="22"/>
          <w:lang w:val="en-ZA"/>
        </w:rPr>
        <w:t xml:space="preserve"> minimum wages can be combined with a national minimum wage. The challenge is to determine at what level government sets the national minimum wage. Higher minimum wages might then be set in other sectors if the expected negative employment effects (i.e. job destruction) in these sectors are assessed to be modest.</w:t>
      </w:r>
    </w:p>
    <w:p w:rsidR="00AA40A6" w:rsidRPr="00A33604" w:rsidRDefault="00AA40A6" w:rsidP="00A33604">
      <w:pPr>
        <w:jc w:val="both"/>
        <w:rPr>
          <w:rFonts w:cs="Arial"/>
          <w:sz w:val="22"/>
          <w:szCs w:val="22"/>
          <w:lang w:val="en-ZA"/>
        </w:rPr>
      </w:pPr>
    </w:p>
    <w:p w:rsidR="00AA40A6" w:rsidRPr="00A33604" w:rsidRDefault="00AA40A6" w:rsidP="00A33604">
      <w:pPr>
        <w:jc w:val="both"/>
        <w:rPr>
          <w:rFonts w:cs="Arial"/>
          <w:sz w:val="22"/>
          <w:szCs w:val="22"/>
          <w:lang w:val="en-ZA"/>
        </w:rPr>
      </w:pPr>
      <w:r w:rsidRPr="00A33604">
        <w:rPr>
          <w:rFonts w:cs="Arial"/>
          <w:sz w:val="22"/>
          <w:szCs w:val="22"/>
          <w:lang w:val="en-ZA"/>
        </w:rPr>
        <w:t>Elements of parliamentary oversight over a minimum wage system should include:</w:t>
      </w:r>
    </w:p>
    <w:p w:rsidR="00AA40A6" w:rsidRPr="00A33604" w:rsidRDefault="00AA40A6" w:rsidP="00A33604">
      <w:pPr>
        <w:jc w:val="both"/>
        <w:rPr>
          <w:rFonts w:cs="Arial"/>
          <w:sz w:val="22"/>
          <w:szCs w:val="22"/>
          <w:lang w:val="en-ZA"/>
        </w:rPr>
      </w:pPr>
    </w:p>
    <w:p w:rsidR="00AA40A6" w:rsidRPr="00A33604" w:rsidRDefault="00AA40A6" w:rsidP="00A33604">
      <w:pPr>
        <w:numPr>
          <w:ilvl w:val="0"/>
          <w:numId w:val="21"/>
        </w:numPr>
        <w:jc w:val="both"/>
        <w:rPr>
          <w:rFonts w:cs="Arial"/>
          <w:sz w:val="22"/>
          <w:szCs w:val="22"/>
          <w:lang w:val="en-ZA"/>
        </w:rPr>
      </w:pPr>
      <w:r w:rsidRPr="00A33604">
        <w:rPr>
          <w:rFonts w:cs="Arial"/>
          <w:sz w:val="22"/>
          <w:szCs w:val="22"/>
          <w:lang w:val="en-ZA"/>
        </w:rPr>
        <w:t>Simplicity of the system that reduces monitoring burdens</w:t>
      </w:r>
    </w:p>
    <w:p w:rsidR="00AA40A6" w:rsidRPr="00A33604" w:rsidRDefault="00AA40A6" w:rsidP="00A33604">
      <w:pPr>
        <w:numPr>
          <w:ilvl w:val="0"/>
          <w:numId w:val="21"/>
        </w:numPr>
        <w:jc w:val="both"/>
        <w:rPr>
          <w:rFonts w:cs="Arial"/>
          <w:sz w:val="22"/>
          <w:szCs w:val="22"/>
          <w:lang w:val="en-ZA"/>
        </w:rPr>
      </w:pPr>
      <w:r w:rsidRPr="00A33604">
        <w:rPr>
          <w:rFonts w:cs="Arial"/>
          <w:sz w:val="22"/>
          <w:szCs w:val="22"/>
          <w:lang w:val="en-ZA"/>
        </w:rPr>
        <w:t>Provincial and regional labour market patters should also be considered</w:t>
      </w:r>
    </w:p>
    <w:p w:rsidR="00AA40A6" w:rsidRPr="00A33604" w:rsidRDefault="00AA40A6" w:rsidP="00A33604">
      <w:pPr>
        <w:numPr>
          <w:ilvl w:val="0"/>
          <w:numId w:val="21"/>
        </w:numPr>
        <w:jc w:val="both"/>
        <w:rPr>
          <w:rFonts w:cs="Arial"/>
          <w:sz w:val="22"/>
          <w:szCs w:val="22"/>
          <w:lang w:val="en-ZA"/>
        </w:rPr>
      </w:pPr>
      <w:r w:rsidRPr="00A33604">
        <w:rPr>
          <w:rFonts w:cs="Arial"/>
          <w:sz w:val="22"/>
          <w:szCs w:val="22"/>
          <w:lang w:val="en-ZA"/>
        </w:rPr>
        <w:t>Exemptions and reductions should be minimal so as to avoid negative incentives for firms and workers</w:t>
      </w:r>
    </w:p>
    <w:p w:rsidR="00AA40A6" w:rsidRPr="00A33604" w:rsidRDefault="00AA40A6" w:rsidP="00A33604">
      <w:pPr>
        <w:numPr>
          <w:ilvl w:val="0"/>
          <w:numId w:val="21"/>
        </w:numPr>
        <w:jc w:val="both"/>
        <w:rPr>
          <w:rFonts w:cs="Arial"/>
          <w:sz w:val="22"/>
          <w:szCs w:val="22"/>
          <w:lang w:val="en-ZA"/>
        </w:rPr>
      </w:pPr>
      <w:r w:rsidRPr="00A33604">
        <w:rPr>
          <w:rFonts w:cs="Arial"/>
          <w:sz w:val="22"/>
          <w:szCs w:val="22"/>
          <w:lang w:val="en-ZA"/>
        </w:rPr>
        <w:t>The impact of migrant and illegal labour on the system</w:t>
      </w:r>
    </w:p>
    <w:p w:rsidR="00AA40A6" w:rsidRPr="00A33604" w:rsidRDefault="00AA40A6" w:rsidP="00A33604">
      <w:pPr>
        <w:numPr>
          <w:ilvl w:val="0"/>
          <w:numId w:val="21"/>
        </w:numPr>
        <w:jc w:val="both"/>
        <w:rPr>
          <w:rFonts w:cs="Arial"/>
          <w:sz w:val="22"/>
          <w:szCs w:val="22"/>
          <w:lang w:val="en-ZA"/>
        </w:rPr>
      </w:pPr>
      <w:r w:rsidRPr="00A33604">
        <w:rPr>
          <w:rFonts w:cs="Arial"/>
          <w:sz w:val="22"/>
          <w:szCs w:val="22"/>
          <w:lang w:val="en-ZA"/>
        </w:rPr>
        <w:t>For adjustments to the minimum wage level, it is best to have a clear formula that avoids excessive rigidity in the process and is easy for all stakeholders to understand and apply</w:t>
      </w:r>
    </w:p>
    <w:p w:rsidR="00AA40A6" w:rsidRPr="00A33604" w:rsidRDefault="00AA40A6" w:rsidP="00A33604">
      <w:pPr>
        <w:numPr>
          <w:ilvl w:val="0"/>
          <w:numId w:val="21"/>
        </w:numPr>
        <w:jc w:val="both"/>
        <w:rPr>
          <w:rFonts w:cs="Arial"/>
          <w:sz w:val="22"/>
          <w:szCs w:val="22"/>
          <w:lang w:val="en-ZA"/>
        </w:rPr>
      </w:pPr>
      <w:r w:rsidRPr="00A33604">
        <w:rPr>
          <w:rFonts w:cs="Arial"/>
          <w:sz w:val="22"/>
          <w:szCs w:val="22"/>
          <w:lang w:val="en-ZA"/>
        </w:rPr>
        <w:t>Effective enforcement that includes a resourced inspectorate that can audit employers, impose penalties and allow for an appeals process</w:t>
      </w:r>
    </w:p>
    <w:p w:rsidR="00AA40A6" w:rsidRPr="00A33604" w:rsidRDefault="00AA40A6" w:rsidP="00A33604">
      <w:pPr>
        <w:numPr>
          <w:ilvl w:val="0"/>
          <w:numId w:val="21"/>
        </w:numPr>
        <w:jc w:val="both"/>
        <w:rPr>
          <w:rFonts w:cs="Arial"/>
          <w:sz w:val="22"/>
          <w:szCs w:val="22"/>
          <w:lang w:val="en-ZA"/>
        </w:rPr>
      </w:pPr>
      <w:r w:rsidRPr="00A33604">
        <w:rPr>
          <w:rFonts w:cs="Arial"/>
          <w:sz w:val="22"/>
          <w:szCs w:val="22"/>
          <w:lang w:val="en-ZA"/>
        </w:rPr>
        <w:t>Consider the role of trade unions and grass roots non-profit organisations that can monitor and report non-compliance.</w:t>
      </w:r>
    </w:p>
    <w:p w:rsidR="00AA40A6" w:rsidRPr="00A33604" w:rsidRDefault="00AA40A6" w:rsidP="00A33604">
      <w:pPr>
        <w:jc w:val="both"/>
        <w:rPr>
          <w:rFonts w:cs="Arial"/>
          <w:sz w:val="22"/>
          <w:szCs w:val="22"/>
          <w:lang w:val="en-ZA"/>
        </w:rPr>
      </w:pPr>
    </w:p>
    <w:p w:rsidR="00AA40A6" w:rsidRPr="00A33604" w:rsidRDefault="00AA40A6" w:rsidP="00A33604">
      <w:pPr>
        <w:jc w:val="both"/>
        <w:rPr>
          <w:rFonts w:cs="Arial"/>
          <w:sz w:val="22"/>
          <w:szCs w:val="22"/>
          <w:lang w:val="en-ZA"/>
        </w:rPr>
      </w:pPr>
      <w:r w:rsidRPr="00A33604">
        <w:rPr>
          <w:rFonts w:cs="Arial"/>
          <w:sz w:val="22"/>
          <w:szCs w:val="22"/>
          <w:lang w:val="en-ZA"/>
        </w:rPr>
        <w:t xml:space="preserve">The labour market in South Africa should be managed in order to ensure </w:t>
      </w:r>
      <w:proofErr w:type="spellStart"/>
      <w:r w:rsidRPr="00A33604">
        <w:rPr>
          <w:rFonts w:cs="Arial"/>
          <w:sz w:val="22"/>
          <w:szCs w:val="22"/>
          <w:lang w:val="en-ZA"/>
        </w:rPr>
        <w:t>stabalisation</w:t>
      </w:r>
      <w:proofErr w:type="spellEnd"/>
      <w:r w:rsidRPr="00A33604">
        <w:rPr>
          <w:rFonts w:cs="Arial"/>
          <w:sz w:val="22"/>
          <w:szCs w:val="22"/>
          <w:lang w:val="en-ZA"/>
        </w:rPr>
        <w:t xml:space="preserve">, fairness and equity. However a labour market intervention must be sensitive to unintended consequences and inefficiencies. The policy trade-offs must ensure that labour market policies contribute to economic growth, greater equity and efficiency by improving the conditions for labour and increasing the quantity of participation in the production process. Improving the conditions of employment and increasing employment opportunities is also reliant upon economic growth. Labour market policies should complement other macroeconomic and social policies. </w:t>
      </w:r>
    </w:p>
    <w:p w:rsidR="00AA40A6" w:rsidRPr="00A33604" w:rsidRDefault="00AA40A6" w:rsidP="00A33604">
      <w:pPr>
        <w:jc w:val="both"/>
        <w:rPr>
          <w:rFonts w:cs="Arial"/>
          <w:sz w:val="22"/>
          <w:szCs w:val="22"/>
          <w:lang w:val="en-ZA"/>
        </w:rPr>
      </w:pPr>
    </w:p>
    <w:p w:rsidR="00AA40A6" w:rsidRPr="00A33604" w:rsidRDefault="00AA40A6" w:rsidP="00A33604">
      <w:pPr>
        <w:jc w:val="both"/>
        <w:rPr>
          <w:rFonts w:cs="Arial"/>
          <w:sz w:val="22"/>
          <w:szCs w:val="22"/>
          <w:lang w:val="en-ZA"/>
        </w:rPr>
      </w:pPr>
      <w:r w:rsidRPr="00A33604">
        <w:rPr>
          <w:rFonts w:cs="Arial"/>
          <w:sz w:val="22"/>
          <w:szCs w:val="22"/>
          <w:lang w:val="en-ZA"/>
        </w:rPr>
        <w:t>Minimum wages present one of the most difficult choices to any policymaker concerned with poverty, inequality and unemployment. It demands careful analysis and nuanced policy interventions to a very complex matter with high risks of unintended and perverse consequences.</w:t>
      </w:r>
    </w:p>
    <w:p w:rsidR="00AA40A6" w:rsidRPr="00A33604" w:rsidRDefault="00AA40A6" w:rsidP="00A33604">
      <w:pPr>
        <w:jc w:val="both"/>
        <w:rPr>
          <w:rFonts w:cs="Arial"/>
          <w:sz w:val="22"/>
          <w:szCs w:val="22"/>
        </w:rPr>
      </w:pPr>
    </w:p>
    <w:p w:rsidR="000F3C57" w:rsidRPr="007A51E1" w:rsidRDefault="000F3C57" w:rsidP="00A33604">
      <w:pPr>
        <w:jc w:val="both"/>
        <w:rPr>
          <w:rFonts w:cs="Arial"/>
          <w:b/>
          <w:sz w:val="22"/>
          <w:szCs w:val="22"/>
        </w:rPr>
      </w:pPr>
      <w:r w:rsidRPr="007A51E1">
        <w:rPr>
          <w:rFonts w:cs="Arial"/>
          <w:b/>
          <w:sz w:val="22"/>
          <w:szCs w:val="22"/>
        </w:rPr>
        <w:t xml:space="preserve">Issues to consider: </w:t>
      </w:r>
    </w:p>
    <w:p w:rsidR="00434E3C" w:rsidRDefault="00434E3C" w:rsidP="00A33604">
      <w:pPr>
        <w:jc w:val="both"/>
        <w:rPr>
          <w:rFonts w:cs="Arial"/>
          <w:b/>
          <w:sz w:val="24"/>
          <w:szCs w:val="24"/>
        </w:rPr>
      </w:pPr>
    </w:p>
    <w:p w:rsidR="00434E3C" w:rsidRPr="00434E3C" w:rsidRDefault="00434E3C" w:rsidP="00434E3C">
      <w:pPr>
        <w:pStyle w:val="ListParagraph"/>
        <w:numPr>
          <w:ilvl w:val="0"/>
          <w:numId w:val="22"/>
        </w:numPr>
        <w:jc w:val="both"/>
        <w:rPr>
          <w:rFonts w:cs="Arial"/>
          <w:sz w:val="22"/>
          <w:szCs w:val="22"/>
        </w:rPr>
      </w:pPr>
      <w:r w:rsidRPr="00434E3C">
        <w:rPr>
          <w:rFonts w:cs="Arial"/>
          <w:sz w:val="22"/>
          <w:szCs w:val="22"/>
        </w:rPr>
        <w:t xml:space="preserve">At the current moment Bargaining Councils only cover about 2.4 million workers, and </w:t>
      </w:r>
      <w:proofErr w:type="spellStart"/>
      <w:r w:rsidRPr="00434E3C">
        <w:rPr>
          <w:rFonts w:cs="Arial"/>
          <w:sz w:val="22"/>
          <w:szCs w:val="22"/>
        </w:rPr>
        <w:t>Sectoral</w:t>
      </w:r>
      <w:proofErr w:type="spellEnd"/>
      <w:r w:rsidRPr="00434E3C">
        <w:rPr>
          <w:rFonts w:cs="Arial"/>
          <w:sz w:val="22"/>
          <w:szCs w:val="22"/>
        </w:rPr>
        <w:t xml:space="preserve"> Determinations about 3.5 million, accounting for 5.9 million of the approximately 10.2 million formal sector workers. Thus about 4.3 million workers are not covered. The biggest advantage of setting a NMW is the ease of enforcement covering all workers regardless of whether they are covered in some form of collective bargaining agreement or </w:t>
      </w:r>
      <w:proofErr w:type="spellStart"/>
      <w:r w:rsidRPr="00434E3C">
        <w:rPr>
          <w:rFonts w:cs="Arial"/>
          <w:sz w:val="22"/>
          <w:szCs w:val="22"/>
        </w:rPr>
        <w:t>sectoral</w:t>
      </w:r>
      <w:proofErr w:type="spellEnd"/>
      <w:r w:rsidRPr="00434E3C">
        <w:rPr>
          <w:rFonts w:cs="Arial"/>
          <w:sz w:val="22"/>
          <w:szCs w:val="22"/>
        </w:rPr>
        <w:t xml:space="preserve"> determination.</w:t>
      </w:r>
    </w:p>
    <w:p w:rsidR="00BE2039" w:rsidRPr="00434E3C" w:rsidRDefault="00BE2039" w:rsidP="00A33604">
      <w:pPr>
        <w:jc w:val="both"/>
        <w:rPr>
          <w:rFonts w:cs="Arial"/>
          <w:sz w:val="22"/>
          <w:szCs w:val="22"/>
        </w:rPr>
      </w:pPr>
    </w:p>
    <w:p w:rsidR="00BE2039" w:rsidRPr="00A33604" w:rsidRDefault="00BE2039" w:rsidP="00A33604">
      <w:pPr>
        <w:pStyle w:val="ListParagraph"/>
        <w:numPr>
          <w:ilvl w:val="0"/>
          <w:numId w:val="9"/>
        </w:numPr>
        <w:jc w:val="both"/>
        <w:rPr>
          <w:rFonts w:cs="Arial"/>
          <w:sz w:val="22"/>
          <w:szCs w:val="22"/>
        </w:rPr>
      </w:pPr>
      <w:r w:rsidRPr="00A33604">
        <w:rPr>
          <w:rFonts w:cs="Arial"/>
          <w:sz w:val="22"/>
          <w:szCs w:val="22"/>
        </w:rPr>
        <w:t xml:space="preserve">The challenge is to set minimum wages in a balanced way that takes into account a host of factors, including: the needs of workers and their families; the general level of wages in the country; the cost of living; social security benefits; the relative living standards of different social groups; and economic factors such as levels of productivity and possible adverse effects on employment if the minimum wage is set too high. </w:t>
      </w:r>
    </w:p>
    <w:p w:rsidR="00BE2039" w:rsidRPr="00A33604" w:rsidRDefault="00BE2039" w:rsidP="00A33604">
      <w:pPr>
        <w:jc w:val="both"/>
        <w:rPr>
          <w:rFonts w:cs="Arial"/>
          <w:b/>
          <w:sz w:val="24"/>
          <w:szCs w:val="24"/>
        </w:rPr>
      </w:pPr>
    </w:p>
    <w:p w:rsidR="00BE2039" w:rsidRPr="00A33604" w:rsidRDefault="0020367F" w:rsidP="00A33604">
      <w:pPr>
        <w:pStyle w:val="ListParagraph"/>
        <w:numPr>
          <w:ilvl w:val="0"/>
          <w:numId w:val="9"/>
        </w:numPr>
        <w:jc w:val="both"/>
        <w:rPr>
          <w:rFonts w:cs="Arial"/>
          <w:sz w:val="22"/>
          <w:szCs w:val="22"/>
        </w:rPr>
      </w:pPr>
      <w:r w:rsidRPr="00A33604">
        <w:rPr>
          <w:rFonts w:cs="Arial"/>
          <w:sz w:val="22"/>
          <w:szCs w:val="22"/>
          <w:lang w:val="en-ZA"/>
        </w:rPr>
        <w:t>When</w:t>
      </w:r>
      <w:r w:rsidR="003407ED" w:rsidRPr="00A33604">
        <w:rPr>
          <w:rFonts w:cs="Arial"/>
          <w:sz w:val="22"/>
          <w:szCs w:val="22"/>
          <w:lang w:val="en-ZA"/>
        </w:rPr>
        <w:t xml:space="preserve"> minimum wages are used to determine the wages of multiple occupational categories, the minimum wage system risks becoming too complex, inhibiting compliance. In these situations, there is the risk that employers and workers will not be familiar with the relevant minimum wage, a</w:t>
      </w:r>
      <w:r w:rsidRPr="00A33604">
        <w:rPr>
          <w:rFonts w:cs="Arial"/>
          <w:sz w:val="22"/>
          <w:szCs w:val="22"/>
          <w:lang w:val="en-ZA"/>
        </w:rPr>
        <w:t>nd will therefore not apply it.</w:t>
      </w:r>
      <w:r w:rsidR="003407ED" w:rsidRPr="00A33604">
        <w:rPr>
          <w:rFonts w:cs="Arial"/>
          <w:sz w:val="22"/>
          <w:szCs w:val="22"/>
          <w:lang w:val="en-ZA"/>
        </w:rPr>
        <w:t xml:space="preserve"> Moreover, in these situations, the minimum wage is less likely to become a reference wage for wage setting in informal arrangements. </w:t>
      </w:r>
    </w:p>
    <w:p w:rsidR="0020367F" w:rsidRPr="00A33604" w:rsidRDefault="0020367F" w:rsidP="00A33604">
      <w:pPr>
        <w:pStyle w:val="ListParagraph"/>
        <w:jc w:val="both"/>
        <w:rPr>
          <w:rFonts w:cs="Arial"/>
          <w:sz w:val="22"/>
          <w:szCs w:val="22"/>
        </w:rPr>
      </w:pPr>
    </w:p>
    <w:p w:rsidR="0020367F" w:rsidRPr="00A33604" w:rsidRDefault="0020367F" w:rsidP="00A33604">
      <w:pPr>
        <w:pStyle w:val="ListParagraph"/>
        <w:numPr>
          <w:ilvl w:val="0"/>
          <w:numId w:val="9"/>
        </w:numPr>
        <w:autoSpaceDE w:val="0"/>
        <w:autoSpaceDN w:val="0"/>
        <w:adjustRightInd w:val="0"/>
        <w:jc w:val="both"/>
        <w:rPr>
          <w:rFonts w:cs="Arial"/>
          <w:sz w:val="22"/>
          <w:szCs w:val="22"/>
        </w:rPr>
      </w:pPr>
      <w:r w:rsidRPr="00A33604">
        <w:rPr>
          <w:rFonts w:cs="Arial"/>
          <w:color w:val="auto"/>
          <w:spacing w:val="0"/>
          <w:sz w:val="22"/>
          <w:szCs w:val="22"/>
          <w:lang w:val="en-ZA" w:eastAsia="en-ZA"/>
        </w:rPr>
        <w:t>If a minimum wage is set very low, then compliance is assured, but the minimum wage does not achieve its goal of protecting workers against unduly low wages.</w:t>
      </w:r>
    </w:p>
    <w:p w:rsidR="0020367F" w:rsidRPr="00A33604" w:rsidRDefault="0020367F" w:rsidP="00A33604">
      <w:pPr>
        <w:pStyle w:val="ListParagraph"/>
        <w:jc w:val="both"/>
        <w:rPr>
          <w:rFonts w:cs="Arial"/>
          <w:sz w:val="22"/>
          <w:szCs w:val="22"/>
        </w:rPr>
      </w:pPr>
    </w:p>
    <w:p w:rsidR="00BE2039" w:rsidRPr="00FA791D" w:rsidRDefault="0020367F" w:rsidP="00A33604">
      <w:pPr>
        <w:pStyle w:val="ListParagraph"/>
        <w:numPr>
          <w:ilvl w:val="0"/>
          <w:numId w:val="9"/>
        </w:numPr>
        <w:autoSpaceDE w:val="0"/>
        <w:autoSpaceDN w:val="0"/>
        <w:adjustRightInd w:val="0"/>
        <w:jc w:val="both"/>
        <w:rPr>
          <w:rFonts w:cs="Arial"/>
          <w:b/>
          <w:sz w:val="22"/>
          <w:szCs w:val="22"/>
        </w:rPr>
      </w:pPr>
      <w:r w:rsidRPr="00A33604">
        <w:rPr>
          <w:rFonts w:cs="Arial"/>
          <w:color w:val="auto"/>
          <w:spacing w:val="0"/>
          <w:sz w:val="22"/>
          <w:szCs w:val="22"/>
          <w:lang w:val="en-ZA" w:eastAsia="en-ZA"/>
        </w:rPr>
        <w:lastRenderedPageBreak/>
        <w:t>In countries where there is relatively high compliance to the minimum wages, research shows that there were supportive policies, particularly with regard to labour inspection, which were instrumental in</w:t>
      </w:r>
      <w:r w:rsidR="00360AE1" w:rsidRPr="00A33604">
        <w:rPr>
          <w:rFonts w:cs="Arial"/>
          <w:color w:val="auto"/>
          <w:spacing w:val="0"/>
          <w:sz w:val="22"/>
          <w:szCs w:val="22"/>
          <w:lang w:val="en-ZA" w:eastAsia="en-ZA"/>
        </w:rPr>
        <w:t xml:space="preserve"> fostering compliance, f</w:t>
      </w:r>
      <w:r w:rsidRPr="00A33604">
        <w:rPr>
          <w:rFonts w:cs="Arial"/>
          <w:color w:val="auto"/>
          <w:spacing w:val="0"/>
          <w:sz w:val="22"/>
          <w:szCs w:val="22"/>
          <w:lang w:val="en-ZA" w:eastAsia="en-ZA"/>
        </w:rPr>
        <w:t>or example, Costa Rica</w:t>
      </w:r>
      <w:r w:rsidR="00360AE1" w:rsidRPr="00A33604">
        <w:rPr>
          <w:rFonts w:cs="Arial"/>
          <w:color w:val="auto"/>
          <w:spacing w:val="0"/>
          <w:sz w:val="22"/>
          <w:szCs w:val="22"/>
          <w:lang w:val="en-ZA" w:eastAsia="en-ZA"/>
        </w:rPr>
        <w:t xml:space="preserve">. </w:t>
      </w:r>
    </w:p>
    <w:p w:rsidR="00E700B8" w:rsidRPr="005F537F" w:rsidRDefault="00E700B8" w:rsidP="005F537F">
      <w:pPr>
        <w:pStyle w:val="ListParagraph"/>
        <w:numPr>
          <w:ilvl w:val="0"/>
          <w:numId w:val="9"/>
        </w:numPr>
        <w:jc w:val="both"/>
        <w:rPr>
          <w:rFonts w:cs="Arial"/>
          <w:color w:val="8DB3E2" w:themeColor="text2" w:themeTint="66"/>
        </w:rPr>
      </w:pPr>
    </w:p>
    <w:p w:rsidR="00CE11D8" w:rsidRDefault="00CE11D8" w:rsidP="00A33604">
      <w:pPr>
        <w:jc w:val="both"/>
        <w:rPr>
          <w:rFonts w:cs="Arial"/>
        </w:rPr>
      </w:pPr>
    </w:p>
    <w:p w:rsidR="00CE11D8" w:rsidRDefault="00CE11D8" w:rsidP="00A33604">
      <w:pPr>
        <w:jc w:val="both"/>
        <w:rPr>
          <w:rFonts w:cs="Arial"/>
        </w:rPr>
      </w:pPr>
    </w:p>
    <w:p w:rsidR="00CE11D8" w:rsidRDefault="00CE11D8" w:rsidP="00A33604">
      <w:pPr>
        <w:jc w:val="both"/>
        <w:rPr>
          <w:rFonts w:cs="Arial"/>
        </w:rPr>
      </w:pPr>
    </w:p>
    <w:p w:rsidR="00CE11D8" w:rsidRDefault="00CE11D8" w:rsidP="00A33604">
      <w:pPr>
        <w:jc w:val="both"/>
        <w:rPr>
          <w:rFonts w:cs="Arial"/>
        </w:rPr>
      </w:pPr>
    </w:p>
    <w:p w:rsidR="00CE11D8" w:rsidRDefault="00CE11D8" w:rsidP="00A33604">
      <w:pPr>
        <w:jc w:val="both"/>
        <w:rPr>
          <w:rFonts w:cs="Arial"/>
        </w:rPr>
      </w:pPr>
    </w:p>
    <w:p w:rsidR="00CE11D8" w:rsidRDefault="00CE11D8" w:rsidP="00A33604">
      <w:pPr>
        <w:jc w:val="both"/>
        <w:rPr>
          <w:rFonts w:cs="Arial"/>
        </w:rPr>
      </w:pPr>
    </w:p>
    <w:p w:rsidR="00CE11D8" w:rsidRDefault="00CE11D8" w:rsidP="00A33604">
      <w:pPr>
        <w:jc w:val="both"/>
        <w:rPr>
          <w:rFonts w:cs="Arial"/>
        </w:rPr>
      </w:pPr>
    </w:p>
    <w:p w:rsidR="00CE11D8" w:rsidRDefault="00CE11D8" w:rsidP="00A33604">
      <w:pPr>
        <w:jc w:val="both"/>
        <w:rPr>
          <w:rFonts w:cs="Arial"/>
        </w:rPr>
      </w:pPr>
    </w:p>
    <w:p w:rsidR="00CE11D8" w:rsidRDefault="00CE11D8" w:rsidP="00A33604">
      <w:pPr>
        <w:jc w:val="both"/>
        <w:rPr>
          <w:rFonts w:cs="Arial"/>
        </w:rPr>
      </w:pPr>
    </w:p>
    <w:p w:rsidR="00CE11D8" w:rsidRDefault="00CE11D8" w:rsidP="00A33604">
      <w:pPr>
        <w:jc w:val="both"/>
        <w:rPr>
          <w:rFonts w:cs="Arial"/>
        </w:rPr>
      </w:pPr>
    </w:p>
    <w:p w:rsidR="00CE11D8" w:rsidRDefault="00CE11D8" w:rsidP="00A33604">
      <w:pPr>
        <w:jc w:val="both"/>
        <w:rPr>
          <w:rFonts w:cs="Arial"/>
        </w:rPr>
      </w:pPr>
    </w:p>
    <w:p w:rsidR="00CE11D8" w:rsidRDefault="00CE11D8" w:rsidP="00A33604">
      <w:pPr>
        <w:jc w:val="both"/>
        <w:rPr>
          <w:rFonts w:cs="Arial"/>
        </w:rPr>
      </w:pPr>
    </w:p>
    <w:p w:rsidR="004C1740" w:rsidRDefault="004C1740" w:rsidP="00A33604">
      <w:pPr>
        <w:jc w:val="both"/>
        <w:rPr>
          <w:rFonts w:cs="Arial"/>
        </w:rPr>
      </w:pPr>
    </w:p>
    <w:p w:rsidR="004C1740" w:rsidRDefault="004C1740" w:rsidP="00A33604">
      <w:pPr>
        <w:jc w:val="both"/>
        <w:rPr>
          <w:rFonts w:cs="Arial"/>
        </w:rPr>
      </w:pPr>
    </w:p>
    <w:p w:rsidR="004C1740" w:rsidRDefault="004C1740"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F01345" w:rsidRDefault="00F01345" w:rsidP="00A33604">
      <w:pPr>
        <w:jc w:val="both"/>
        <w:rPr>
          <w:rFonts w:cs="Arial"/>
        </w:rPr>
      </w:pPr>
    </w:p>
    <w:p w:rsidR="000C525F" w:rsidRDefault="000C525F" w:rsidP="00A33604">
      <w:pPr>
        <w:jc w:val="both"/>
        <w:rPr>
          <w:rFonts w:cs="Arial"/>
        </w:rPr>
      </w:pPr>
    </w:p>
    <w:p w:rsidR="000C525F" w:rsidRDefault="000C525F" w:rsidP="00A33604">
      <w:pPr>
        <w:jc w:val="both"/>
        <w:rPr>
          <w:rFonts w:cs="Arial"/>
        </w:rPr>
      </w:pPr>
    </w:p>
    <w:p w:rsidR="00F01345" w:rsidRPr="00A33604" w:rsidRDefault="00F01345" w:rsidP="00A33604">
      <w:pPr>
        <w:jc w:val="both"/>
        <w:rPr>
          <w:rFonts w:cs="Arial"/>
        </w:rPr>
      </w:pPr>
    </w:p>
    <w:p w:rsidR="00E700B8" w:rsidRPr="00A33604" w:rsidRDefault="00E700B8" w:rsidP="00A33604">
      <w:pPr>
        <w:spacing w:after="160"/>
        <w:jc w:val="both"/>
        <w:rPr>
          <w:rFonts w:eastAsia="Calibri" w:cs="Arial"/>
          <w:b/>
          <w:color w:val="auto"/>
          <w:spacing w:val="0"/>
          <w:sz w:val="22"/>
          <w:szCs w:val="22"/>
          <w:lang w:val="en-ZA" w:eastAsia="en-US"/>
        </w:rPr>
      </w:pPr>
      <w:r w:rsidRPr="00A33604">
        <w:rPr>
          <w:rFonts w:eastAsia="Calibri" w:cs="Arial"/>
          <w:b/>
          <w:color w:val="auto"/>
          <w:spacing w:val="0"/>
          <w:sz w:val="22"/>
          <w:szCs w:val="22"/>
          <w:lang w:val="en-ZA" w:eastAsia="en-US"/>
        </w:rPr>
        <w:lastRenderedPageBreak/>
        <w:t xml:space="preserve">REFERENCES </w:t>
      </w:r>
    </w:p>
    <w:p w:rsidR="00E700B8" w:rsidRPr="00A33604" w:rsidRDefault="00E700B8" w:rsidP="00A33604">
      <w:pPr>
        <w:spacing w:after="160"/>
        <w:jc w:val="both"/>
        <w:rPr>
          <w:rFonts w:eastAsia="Calibri" w:cs="Arial"/>
          <w:color w:val="auto"/>
          <w:spacing w:val="0"/>
          <w:sz w:val="22"/>
          <w:szCs w:val="22"/>
          <w:lang w:val="en-ZA" w:eastAsia="en-US"/>
        </w:rPr>
      </w:pPr>
      <w:proofErr w:type="spellStart"/>
      <w:r w:rsidRPr="00A33604">
        <w:rPr>
          <w:rFonts w:eastAsia="Calibri" w:cs="Arial"/>
          <w:color w:val="auto"/>
          <w:spacing w:val="0"/>
          <w:sz w:val="22"/>
          <w:szCs w:val="22"/>
          <w:lang w:val="en-ZA" w:eastAsia="en-US"/>
        </w:rPr>
        <w:t>Bhorat</w:t>
      </w:r>
      <w:proofErr w:type="spellEnd"/>
      <w:r w:rsidRPr="00A33604">
        <w:rPr>
          <w:rFonts w:eastAsia="Calibri" w:cs="Arial"/>
          <w:color w:val="auto"/>
          <w:spacing w:val="0"/>
          <w:sz w:val="22"/>
          <w:szCs w:val="22"/>
          <w:lang w:val="en-ZA" w:eastAsia="en-US"/>
        </w:rPr>
        <w:t xml:space="preserve"> H, </w:t>
      </w:r>
      <w:proofErr w:type="spellStart"/>
      <w:r w:rsidRPr="00A33604">
        <w:rPr>
          <w:rFonts w:eastAsia="Calibri" w:cs="Arial"/>
          <w:color w:val="auto"/>
          <w:spacing w:val="0"/>
          <w:sz w:val="22"/>
          <w:szCs w:val="22"/>
          <w:lang w:val="en-ZA" w:eastAsia="en-US"/>
        </w:rPr>
        <w:t>Kanbur</w:t>
      </w:r>
      <w:proofErr w:type="spellEnd"/>
      <w:r w:rsidRPr="00A33604">
        <w:rPr>
          <w:rFonts w:eastAsia="Calibri" w:cs="Arial"/>
          <w:color w:val="auto"/>
          <w:spacing w:val="0"/>
          <w:sz w:val="22"/>
          <w:szCs w:val="22"/>
          <w:lang w:val="en-ZA" w:eastAsia="en-US"/>
        </w:rPr>
        <w:t xml:space="preserve"> R &amp; </w:t>
      </w:r>
      <w:proofErr w:type="spellStart"/>
      <w:r w:rsidRPr="00A33604">
        <w:rPr>
          <w:rFonts w:eastAsia="Calibri" w:cs="Arial"/>
          <w:color w:val="auto"/>
          <w:spacing w:val="0"/>
          <w:sz w:val="22"/>
          <w:szCs w:val="22"/>
          <w:lang w:val="en-ZA" w:eastAsia="en-US"/>
        </w:rPr>
        <w:t>Mayet</w:t>
      </w:r>
      <w:proofErr w:type="spellEnd"/>
      <w:r w:rsidRPr="00A33604">
        <w:rPr>
          <w:rFonts w:eastAsia="Calibri" w:cs="Arial"/>
          <w:color w:val="auto"/>
          <w:spacing w:val="0"/>
          <w:sz w:val="22"/>
          <w:szCs w:val="22"/>
          <w:lang w:val="en-ZA" w:eastAsia="en-US"/>
        </w:rPr>
        <w:t xml:space="preserve"> N. 2013. The impact of </w:t>
      </w:r>
      <w:proofErr w:type="spellStart"/>
      <w:r w:rsidRPr="00A33604">
        <w:rPr>
          <w:rFonts w:eastAsia="Calibri" w:cs="Arial"/>
          <w:color w:val="auto"/>
          <w:spacing w:val="0"/>
          <w:sz w:val="22"/>
          <w:szCs w:val="22"/>
          <w:lang w:val="en-ZA" w:eastAsia="en-US"/>
        </w:rPr>
        <w:t>sectoral</w:t>
      </w:r>
      <w:proofErr w:type="spellEnd"/>
      <w:r w:rsidRPr="00A33604">
        <w:rPr>
          <w:rFonts w:eastAsia="Calibri" w:cs="Arial"/>
          <w:color w:val="auto"/>
          <w:spacing w:val="0"/>
          <w:sz w:val="22"/>
          <w:szCs w:val="22"/>
          <w:lang w:val="en-ZA" w:eastAsia="en-US"/>
        </w:rPr>
        <w:t xml:space="preserve"> minimum wage laws on employment, wages, and hours of work in South Africa. IZA Journal of Labour and Development 2:1.</w:t>
      </w:r>
    </w:p>
    <w:p w:rsidR="00E700B8" w:rsidRDefault="00E700B8" w:rsidP="00A33604">
      <w:pPr>
        <w:spacing w:after="160"/>
        <w:jc w:val="both"/>
        <w:rPr>
          <w:rFonts w:eastAsia="Calibri" w:cs="Arial"/>
          <w:color w:val="auto"/>
          <w:spacing w:val="0"/>
          <w:sz w:val="22"/>
          <w:szCs w:val="22"/>
          <w:lang w:val="en-ZA" w:eastAsia="en-US"/>
        </w:rPr>
      </w:pPr>
      <w:proofErr w:type="spellStart"/>
      <w:r w:rsidRPr="00A33604">
        <w:rPr>
          <w:rFonts w:eastAsia="Calibri" w:cs="Arial"/>
          <w:color w:val="auto"/>
          <w:spacing w:val="0"/>
          <w:sz w:val="22"/>
          <w:szCs w:val="22"/>
          <w:lang w:val="en-ZA" w:eastAsia="en-US"/>
        </w:rPr>
        <w:t>Bhorat</w:t>
      </w:r>
      <w:proofErr w:type="spellEnd"/>
      <w:r w:rsidRPr="00A33604">
        <w:rPr>
          <w:rFonts w:eastAsia="Calibri" w:cs="Arial"/>
          <w:color w:val="auto"/>
          <w:spacing w:val="0"/>
          <w:sz w:val="22"/>
          <w:szCs w:val="22"/>
          <w:lang w:val="en-ZA" w:eastAsia="en-US"/>
        </w:rPr>
        <w:t xml:space="preserve"> H, </w:t>
      </w:r>
      <w:proofErr w:type="spellStart"/>
      <w:r w:rsidRPr="00A33604">
        <w:rPr>
          <w:rFonts w:eastAsia="Calibri" w:cs="Arial"/>
          <w:color w:val="auto"/>
          <w:spacing w:val="0"/>
          <w:sz w:val="22"/>
          <w:szCs w:val="22"/>
          <w:lang w:val="en-ZA" w:eastAsia="en-US"/>
        </w:rPr>
        <w:t>Kanbur</w:t>
      </w:r>
      <w:proofErr w:type="spellEnd"/>
      <w:r w:rsidRPr="00A33604">
        <w:rPr>
          <w:rFonts w:eastAsia="Calibri" w:cs="Arial"/>
          <w:color w:val="auto"/>
          <w:spacing w:val="0"/>
          <w:sz w:val="22"/>
          <w:szCs w:val="22"/>
          <w:lang w:val="en-ZA" w:eastAsia="en-US"/>
        </w:rPr>
        <w:t xml:space="preserve"> R &amp; </w:t>
      </w:r>
      <w:proofErr w:type="spellStart"/>
      <w:r w:rsidRPr="00A33604">
        <w:rPr>
          <w:rFonts w:eastAsia="Calibri" w:cs="Arial"/>
          <w:color w:val="auto"/>
          <w:spacing w:val="0"/>
          <w:sz w:val="22"/>
          <w:szCs w:val="22"/>
          <w:lang w:val="en-ZA" w:eastAsia="en-US"/>
        </w:rPr>
        <w:t>Stanwix</w:t>
      </w:r>
      <w:proofErr w:type="spellEnd"/>
      <w:r w:rsidRPr="00A33604">
        <w:rPr>
          <w:rFonts w:eastAsia="Calibri" w:cs="Arial"/>
          <w:color w:val="auto"/>
          <w:spacing w:val="0"/>
          <w:sz w:val="22"/>
          <w:szCs w:val="22"/>
          <w:lang w:val="en-ZA" w:eastAsia="en-US"/>
        </w:rPr>
        <w:t xml:space="preserve"> B. 2012. Estimating the impact of minimum wages on employment, wages and non-wage benefits: the case of agriculture in South Africa. DPRU Working Paper 149.</w:t>
      </w:r>
    </w:p>
    <w:p w:rsidR="00E700B8" w:rsidRPr="00A33604" w:rsidRDefault="00E700B8" w:rsidP="00A33604">
      <w:pPr>
        <w:spacing w:after="160"/>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Coleman N. 2013. Towards new collective bargaining, wage and social protection strategies in South Africa – Learning from the Brazilian experience. Working Paper 17. Global Labour University.</w:t>
      </w:r>
    </w:p>
    <w:p w:rsidR="00E700B8" w:rsidRPr="00A33604" w:rsidRDefault="00E700B8" w:rsidP="00A33604">
      <w:pPr>
        <w:spacing w:after="160"/>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Coleman N. 2014a. Many benefits to decent pay – and no, it does not kill jobs. Business Day. 2 August 2014.</w:t>
      </w:r>
    </w:p>
    <w:p w:rsidR="00E700B8" w:rsidRPr="00A33604" w:rsidRDefault="00E700B8" w:rsidP="00A33604">
      <w:pPr>
        <w:spacing w:after="160"/>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Coleman N. 2014b. Myths and so-called ‘facts’ about the National Minimum Wage. Daily Maverick. 10 November 2014.</w:t>
      </w:r>
    </w:p>
    <w:p w:rsidR="00E700B8" w:rsidRPr="00A33604" w:rsidRDefault="00E700B8" w:rsidP="00A33604">
      <w:pPr>
        <w:spacing w:after="160"/>
        <w:jc w:val="both"/>
        <w:rPr>
          <w:rFonts w:eastAsia="Calibri" w:cs="Arial"/>
          <w:color w:val="auto"/>
          <w:spacing w:val="0"/>
          <w:sz w:val="22"/>
          <w:szCs w:val="22"/>
          <w:lang w:val="en-ZA" w:eastAsia="en-US"/>
        </w:rPr>
      </w:pPr>
      <w:proofErr w:type="spellStart"/>
      <w:r w:rsidRPr="00A33604">
        <w:rPr>
          <w:rFonts w:eastAsia="Calibri" w:cs="Arial"/>
          <w:color w:val="auto"/>
          <w:spacing w:val="0"/>
          <w:sz w:val="22"/>
          <w:szCs w:val="22"/>
          <w:lang w:val="en-ZA" w:eastAsia="en-US"/>
        </w:rPr>
        <w:t>Conradie</w:t>
      </w:r>
      <w:proofErr w:type="spellEnd"/>
      <w:r w:rsidRPr="00A33604">
        <w:rPr>
          <w:rFonts w:eastAsia="Calibri" w:cs="Arial"/>
          <w:color w:val="auto"/>
          <w:spacing w:val="0"/>
          <w:sz w:val="22"/>
          <w:szCs w:val="22"/>
          <w:lang w:val="en-ZA" w:eastAsia="en-US"/>
        </w:rPr>
        <w:t xml:space="preserve"> B. 2007. Revisiting labour </w:t>
      </w:r>
      <w:proofErr w:type="spellStart"/>
      <w:r w:rsidRPr="00A33604">
        <w:rPr>
          <w:rFonts w:eastAsia="Calibri" w:cs="Arial"/>
          <w:color w:val="auto"/>
          <w:spacing w:val="0"/>
          <w:sz w:val="22"/>
          <w:szCs w:val="22"/>
          <w:lang w:val="en-ZA" w:eastAsia="en-US"/>
        </w:rPr>
        <w:t>casualisation</w:t>
      </w:r>
      <w:proofErr w:type="spellEnd"/>
      <w:r w:rsidRPr="00A33604">
        <w:rPr>
          <w:rFonts w:eastAsia="Calibri" w:cs="Arial"/>
          <w:color w:val="auto"/>
          <w:spacing w:val="0"/>
          <w:sz w:val="22"/>
          <w:szCs w:val="22"/>
          <w:lang w:val="en-ZA" w:eastAsia="en-US"/>
        </w:rPr>
        <w:t xml:space="preserve"> on fruit farms in the Western Cape. CSSR Working Paper 177. University of Cape Town.</w:t>
      </w:r>
    </w:p>
    <w:p w:rsidR="00E700B8" w:rsidRPr="00A33604" w:rsidRDefault="00E700B8" w:rsidP="00A33604">
      <w:pPr>
        <w:spacing w:after="160"/>
        <w:jc w:val="both"/>
        <w:rPr>
          <w:rFonts w:eastAsia="Calibri" w:cs="Arial"/>
          <w:color w:val="auto"/>
          <w:spacing w:val="0"/>
          <w:sz w:val="22"/>
          <w:szCs w:val="22"/>
          <w:lang w:val="en-ZA" w:eastAsia="en-US"/>
        </w:rPr>
      </w:pPr>
      <w:proofErr w:type="spellStart"/>
      <w:r w:rsidRPr="00A33604">
        <w:rPr>
          <w:rFonts w:eastAsia="Calibri" w:cs="Arial"/>
          <w:color w:val="auto"/>
          <w:spacing w:val="0"/>
          <w:sz w:val="22"/>
          <w:szCs w:val="22"/>
          <w:lang w:val="en-ZA" w:eastAsia="en-US"/>
        </w:rPr>
        <w:t>Dabee</w:t>
      </w:r>
      <w:proofErr w:type="spellEnd"/>
      <w:r w:rsidRPr="00A33604">
        <w:rPr>
          <w:rFonts w:eastAsia="Calibri" w:cs="Arial"/>
          <w:color w:val="auto"/>
          <w:spacing w:val="0"/>
          <w:sz w:val="22"/>
          <w:szCs w:val="22"/>
          <w:lang w:val="en-ZA" w:eastAsia="en-US"/>
        </w:rPr>
        <w:t xml:space="preserve"> R &amp; Greenaway D. (</w:t>
      </w:r>
      <w:proofErr w:type="spellStart"/>
      <w:proofErr w:type="gramStart"/>
      <w:r w:rsidRPr="00A33604">
        <w:rPr>
          <w:rFonts w:eastAsia="Calibri" w:cs="Arial"/>
          <w:color w:val="auto"/>
          <w:spacing w:val="0"/>
          <w:sz w:val="22"/>
          <w:szCs w:val="22"/>
          <w:lang w:val="en-ZA" w:eastAsia="en-US"/>
        </w:rPr>
        <w:t>eds</w:t>
      </w:r>
      <w:proofErr w:type="spellEnd"/>
      <w:proofErr w:type="gramEnd"/>
      <w:r w:rsidRPr="00A33604">
        <w:rPr>
          <w:rFonts w:eastAsia="Calibri" w:cs="Arial"/>
          <w:color w:val="auto"/>
          <w:spacing w:val="0"/>
          <w:sz w:val="22"/>
          <w:szCs w:val="22"/>
          <w:lang w:val="en-ZA" w:eastAsia="en-US"/>
        </w:rPr>
        <w:t>). 2001. The Mauritian Economy: A Reader.  Basingstoke: Palgrave.</w:t>
      </w:r>
    </w:p>
    <w:p w:rsidR="00E700B8" w:rsidRDefault="00E700B8" w:rsidP="00A33604">
      <w:pPr>
        <w:spacing w:after="160"/>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 xml:space="preserve">DPRU 2010. Addressing the plight of vulnerable workers: the role of </w:t>
      </w:r>
      <w:proofErr w:type="spellStart"/>
      <w:r w:rsidRPr="00A33604">
        <w:rPr>
          <w:rFonts w:eastAsia="Calibri" w:cs="Arial"/>
          <w:color w:val="auto"/>
          <w:spacing w:val="0"/>
          <w:sz w:val="22"/>
          <w:szCs w:val="22"/>
          <w:lang w:val="en-ZA" w:eastAsia="en-US"/>
        </w:rPr>
        <w:t>sectoral</w:t>
      </w:r>
      <w:proofErr w:type="spellEnd"/>
      <w:r w:rsidRPr="00A33604">
        <w:rPr>
          <w:rFonts w:eastAsia="Calibri" w:cs="Arial"/>
          <w:color w:val="auto"/>
          <w:spacing w:val="0"/>
          <w:sz w:val="22"/>
          <w:szCs w:val="22"/>
          <w:lang w:val="en-ZA" w:eastAsia="en-US"/>
        </w:rPr>
        <w:t xml:space="preserve"> determinations. Report for the Department of Labour. University of Cape Town.</w:t>
      </w:r>
    </w:p>
    <w:p w:rsidR="0013761B" w:rsidRPr="0013761B" w:rsidRDefault="0013761B" w:rsidP="0013761B">
      <w:pPr>
        <w:spacing w:after="160"/>
        <w:jc w:val="both"/>
        <w:rPr>
          <w:rFonts w:eastAsia="Calibri" w:cs="Arial"/>
          <w:bCs/>
          <w:color w:val="auto"/>
          <w:spacing w:val="0"/>
          <w:sz w:val="22"/>
          <w:szCs w:val="22"/>
          <w:lang w:val="en-ZA" w:eastAsia="en-US"/>
        </w:rPr>
      </w:pPr>
      <w:proofErr w:type="spellStart"/>
      <w:r w:rsidRPr="0013761B">
        <w:rPr>
          <w:rFonts w:eastAsia="Calibri" w:cs="Arial"/>
          <w:color w:val="auto"/>
          <w:spacing w:val="0"/>
          <w:sz w:val="22"/>
          <w:szCs w:val="22"/>
          <w:lang w:val="en-ZA" w:eastAsia="en-US"/>
        </w:rPr>
        <w:t>Falke</w:t>
      </w:r>
      <w:proofErr w:type="spellEnd"/>
      <w:r w:rsidRPr="0013761B">
        <w:rPr>
          <w:rFonts w:eastAsia="Calibri" w:cs="Arial"/>
          <w:color w:val="auto"/>
          <w:spacing w:val="0"/>
          <w:sz w:val="22"/>
          <w:szCs w:val="22"/>
          <w:lang w:val="en-ZA" w:eastAsia="en-US"/>
        </w:rPr>
        <w:t xml:space="preserve">, M. (2015) </w:t>
      </w:r>
      <w:r w:rsidRPr="0013761B">
        <w:rPr>
          <w:rFonts w:eastAsia="Calibri" w:cs="Arial"/>
          <w:bCs/>
          <w:color w:val="auto"/>
          <w:spacing w:val="0"/>
          <w:sz w:val="22"/>
          <w:szCs w:val="22"/>
          <w:lang w:val="en-ZA" w:eastAsia="en-US"/>
        </w:rPr>
        <w:t xml:space="preserve">The 10 Most Important Facts About The New German Minimum Wage Act. Employment Law Worldview, 28 </w:t>
      </w:r>
      <w:r w:rsidRPr="0013761B">
        <w:rPr>
          <w:rFonts w:eastAsia="Calibri" w:cs="Arial"/>
          <w:bCs/>
          <w:color w:val="auto"/>
          <w:spacing w:val="0"/>
          <w:sz w:val="22"/>
          <w:szCs w:val="22"/>
          <w:lang w:eastAsia="en-US"/>
        </w:rPr>
        <w:t>November, 2014</w:t>
      </w:r>
    </w:p>
    <w:p w:rsidR="00EA2FA3" w:rsidRPr="00EA2FA3" w:rsidRDefault="00EA2FA3" w:rsidP="00EA2FA3">
      <w:pPr>
        <w:spacing w:after="160"/>
        <w:jc w:val="both"/>
        <w:rPr>
          <w:rFonts w:eastAsia="Calibri" w:cs="Arial"/>
          <w:color w:val="auto"/>
          <w:spacing w:val="0"/>
          <w:sz w:val="22"/>
          <w:szCs w:val="22"/>
          <w:lang w:val="en-ZA" w:eastAsia="en-US"/>
        </w:rPr>
      </w:pPr>
      <w:r w:rsidRPr="00EA2FA3">
        <w:rPr>
          <w:rFonts w:eastAsia="Calibri" w:cs="Arial"/>
          <w:color w:val="auto"/>
          <w:spacing w:val="0"/>
          <w:sz w:val="22"/>
          <w:szCs w:val="22"/>
          <w:lang w:val="en-ZA" w:eastAsia="en-US"/>
        </w:rPr>
        <w:t xml:space="preserve">Gerhard, B. (2015) </w:t>
      </w:r>
      <w:proofErr w:type="gramStart"/>
      <w:r w:rsidRPr="00EA2FA3">
        <w:rPr>
          <w:rFonts w:eastAsia="Calibri" w:cs="Arial"/>
          <w:color w:val="auto"/>
          <w:spacing w:val="0"/>
          <w:sz w:val="22"/>
          <w:szCs w:val="22"/>
          <w:lang w:val="en-ZA" w:eastAsia="en-US"/>
        </w:rPr>
        <w:t>The</w:t>
      </w:r>
      <w:proofErr w:type="gramEnd"/>
      <w:r w:rsidRPr="00EA2FA3">
        <w:rPr>
          <w:rFonts w:eastAsia="Calibri" w:cs="Arial"/>
          <w:bCs/>
          <w:color w:val="auto"/>
          <w:spacing w:val="0"/>
          <w:sz w:val="22"/>
          <w:szCs w:val="22"/>
          <w:lang w:val="en-ZA" w:eastAsia="en-US"/>
        </w:rPr>
        <w:t xml:space="preserve"> bumpy road to a National Minimum Wage in Germany.  National Economic Development and Labour Council Workshop Minimum Wage, 20 – 21 June 2015 Venue: Gallagher Convention Centre, </w:t>
      </w:r>
      <w:proofErr w:type="spellStart"/>
      <w:r>
        <w:rPr>
          <w:rFonts w:eastAsia="Calibri" w:cs="Arial"/>
          <w:bCs/>
          <w:color w:val="auto"/>
          <w:spacing w:val="0"/>
          <w:sz w:val="22"/>
          <w:szCs w:val="22"/>
          <w:lang w:val="en-ZA" w:eastAsia="en-US"/>
        </w:rPr>
        <w:t>Midrand</w:t>
      </w:r>
      <w:proofErr w:type="spellEnd"/>
      <w:r>
        <w:rPr>
          <w:rFonts w:eastAsia="Calibri" w:cs="Arial"/>
          <w:bCs/>
          <w:color w:val="auto"/>
          <w:spacing w:val="0"/>
          <w:sz w:val="22"/>
          <w:szCs w:val="22"/>
          <w:lang w:val="en-ZA" w:eastAsia="en-US"/>
        </w:rPr>
        <w:t xml:space="preserve">, Gauteng, </w:t>
      </w:r>
      <w:proofErr w:type="gramStart"/>
      <w:r>
        <w:rPr>
          <w:rFonts w:eastAsia="Calibri" w:cs="Arial"/>
          <w:bCs/>
          <w:color w:val="auto"/>
          <w:spacing w:val="0"/>
          <w:sz w:val="22"/>
          <w:szCs w:val="22"/>
          <w:lang w:val="en-ZA" w:eastAsia="en-US"/>
        </w:rPr>
        <w:t>South</w:t>
      </w:r>
      <w:proofErr w:type="gramEnd"/>
      <w:r>
        <w:rPr>
          <w:rFonts w:eastAsia="Calibri" w:cs="Arial"/>
          <w:bCs/>
          <w:color w:val="auto"/>
          <w:spacing w:val="0"/>
          <w:sz w:val="22"/>
          <w:szCs w:val="22"/>
          <w:lang w:val="en-ZA" w:eastAsia="en-US"/>
        </w:rPr>
        <w:t xml:space="preserve"> Africa. A</w:t>
      </w:r>
      <w:proofErr w:type="spellStart"/>
      <w:r w:rsidRPr="00EA2FA3">
        <w:rPr>
          <w:rFonts w:eastAsia="Calibri" w:cs="Arial"/>
          <w:color w:val="auto"/>
          <w:spacing w:val="0"/>
          <w:sz w:val="22"/>
          <w:szCs w:val="22"/>
          <w:lang w:val="en-US" w:eastAsia="en-US"/>
        </w:rPr>
        <w:t>vailable</w:t>
      </w:r>
      <w:proofErr w:type="spellEnd"/>
      <w:r w:rsidRPr="00EA2FA3">
        <w:rPr>
          <w:rFonts w:eastAsia="Calibri" w:cs="Arial"/>
          <w:color w:val="auto"/>
          <w:spacing w:val="0"/>
          <w:sz w:val="22"/>
          <w:szCs w:val="22"/>
          <w:lang w:val="en-US" w:eastAsia="en-US"/>
        </w:rPr>
        <w:t xml:space="preserve"> </w:t>
      </w:r>
      <w:proofErr w:type="gramStart"/>
      <w:r w:rsidRPr="00EA2FA3">
        <w:rPr>
          <w:rFonts w:eastAsia="Calibri" w:cs="Arial"/>
          <w:color w:val="auto"/>
          <w:spacing w:val="0"/>
          <w:sz w:val="22"/>
          <w:szCs w:val="22"/>
          <w:lang w:val="en-US" w:eastAsia="en-US"/>
        </w:rPr>
        <w:t>at:</w:t>
      </w:r>
      <w:proofErr w:type="gramEnd"/>
      <w:r w:rsidRPr="00EA2FA3">
        <w:rPr>
          <w:rFonts w:eastAsia="Calibri" w:cs="Arial"/>
          <w:color w:val="auto"/>
          <w:spacing w:val="0"/>
          <w:sz w:val="22"/>
          <w:szCs w:val="22"/>
          <w:lang w:val="en-US" w:eastAsia="en-US"/>
        </w:rPr>
        <w:t>&lt;</w:t>
      </w:r>
      <w:hyperlink r:id="rId8" w:history="1">
        <w:r w:rsidRPr="00EA2FA3">
          <w:rPr>
            <w:rStyle w:val="Hyperlink"/>
            <w:rFonts w:eastAsia="Calibri" w:cs="Arial"/>
            <w:spacing w:val="0"/>
            <w:sz w:val="22"/>
            <w:szCs w:val="22"/>
            <w:lang w:val="en-US" w:eastAsia="en-US"/>
          </w:rPr>
          <w:t>http://www.fes-southafrica.org/fes/a-minimum-wage-could-save-sa-from-implosion/</w:t>
        </w:r>
      </w:hyperlink>
      <w:r w:rsidRPr="00EA2FA3">
        <w:rPr>
          <w:rFonts w:eastAsia="Calibri" w:cs="Arial"/>
          <w:color w:val="auto"/>
          <w:spacing w:val="0"/>
          <w:sz w:val="22"/>
          <w:szCs w:val="22"/>
          <w:lang w:val="en-US" w:eastAsia="en-US"/>
        </w:rPr>
        <w:t xml:space="preserve">&gt; [ Accessed on 24 July 2015]  </w:t>
      </w:r>
    </w:p>
    <w:p w:rsidR="00EA2FA3" w:rsidRPr="00EA2FA3" w:rsidRDefault="00EA2FA3" w:rsidP="00EA2FA3">
      <w:pPr>
        <w:spacing w:after="160"/>
        <w:jc w:val="both"/>
        <w:rPr>
          <w:rFonts w:eastAsia="Calibri" w:cs="Arial"/>
          <w:color w:val="auto"/>
          <w:spacing w:val="0"/>
          <w:sz w:val="22"/>
          <w:szCs w:val="22"/>
          <w:lang w:val="en-ZA" w:eastAsia="en-US"/>
        </w:rPr>
      </w:pPr>
      <w:r w:rsidRPr="00EA2FA3">
        <w:rPr>
          <w:rFonts w:eastAsia="Calibri" w:cs="Arial"/>
          <w:color w:val="auto"/>
          <w:spacing w:val="0"/>
          <w:sz w:val="22"/>
          <w:szCs w:val="22"/>
          <w:lang w:val="en-ZA" w:eastAsia="en-US"/>
        </w:rPr>
        <w:t xml:space="preserve">Hassel, A. (2014) “The Paradox of Liberalization — Understanding Dualism and the Recovery of the German Political Economy”. </w:t>
      </w:r>
      <w:r w:rsidRPr="00EA2FA3">
        <w:rPr>
          <w:rFonts w:eastAsia="Calibri" w:cs="Arial"/>
          <w:i/>
          <w:iCs/>
          <w:color w:val="auto"/>
          <w:spacing w:val="0"/>
          <w:sz w:val="22"/>
          <w:szCs w:val="22"/>
          <w:lang w:val="en-ZA" w:eastAsia="en-US"/>
        </w:rPr>
        <w:t xml:space="preserve">British Journal of Industrial Relations </w:t>
      </w:r>
      <w:r w:rsidRPr="00EA2FA3">
        <w:rPr>
          <w:rFonts w:eastAsia="Calibri" w:cs="Arial"/>
          <w:color w:val="auto"/>
          <w:spacing w:val="0"/>
          <w:sz w:val="22"/>
          <w:szCs w:val="22"/>
          <w:lang w:val="en-ZA" w:eastAsia="en-US"/>
        </w:rPr>
        <w:t>52 (1): 57–81.</w:t>
      </w:r>
    </w:p>
    <w:p w:rsidR="00E700B8" w:rsidRPr="00A33604" w:rsidRDefault="00E700B8" w:rsidP="00A33604">
      <w:pPr>
        <w:spacing w:after="160"/>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ILO. 1992. Minimum wages: wage-fixing machinery, application and supervision, Report III (Part 4B), International Labour Conference, 79th Session, Geneva, 1992.</w:t>
      </w:r>
    </w:p>
    <w:p w:rsidR="00E700B8" w:rsidRPr="00A33604" w:rsidRDefault="00E700B8" w:rsidP="00A33604">
      <w:pPr>
        <w:spacing w:after="160"/>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t>Isaacs G &amp; Fine B. 2014. The minimum wage debate – logic, evidence and need. Daily Maverick. 25 November 2014.</w:t>
      </w:r>
    </w:p>
    <w:p w:rsidR="00EA2FA3" w:rsidRPr="00EA2FA3" w:rsidRDefault="00EA2FA3" w:rsidP="00EA2FA3">
      <w:pPr>
        <w:spacing w:after="160"/>
        <w:jc w:val="both"/>
        <w:rPr>
          <w:rFonts w:eastAsia="Calibri" w:cs="Arial"/>
          <w:color w:val="auto"/>
          <w:spacing w:val="0"/>
          <w:sz w:val="22"/>
          <w:szCs w:val="22"/>
          <w:lang w:val="en-ZA" w:eastAsia="en-US"/>
        </w:rPr>
      </w:pPr>
      <w:r w:rsidRPr="00EA2FA3">
        <w:rPr>
          <w:rFonts w:eastAsia="Calibri" w:cs="Arial"/>
          <w:color w:val="auto"/>
          <w:spacing w:val="0"/>
          <w:sz w:val="22"/>
          <w:szCs w:val="22"/>
          <w:lang w:eastAsia="en-US"/>
        </w:rPr>
        <w:t xml:space="preserve">Martin, M. (2015) </w:t>
      </w:r>
      <w:r w:rsidRPr="00EA2FA3">
        <w:rPr>
          <w:rFonts w:eastAsia="Calibri" w:cs="Arial"/>
          <w:color w:val="auto"/>
          <w:spacing w:val="0"/>
          <w:sz w:val="22"/>
          <w:szCs w:val="22"/>
          <w:lang w:val="en-ZA" w:eastAsia="en-US"/>
        </w:rPr>
        <w:t>German employers get creative to skirt new minimum wage. Reuters</w:t>
      </w:r>
      <w:r w:rsidRPr="00EA2FA3">
        <w:rPr>
          <w:rFonts w:eastAsia="Calibri" w:cs="Arial"/>
          <w:color w:val="auto"/>
          <w:spacing w:val="0"/>
          <w:sz w:val="22"/>
          <w:szCs w:val="22"/>
          <w:lang w:eastAsia="en-US"/>
        </w:rPr>
        <w:t xml:space="preserve"> Mar 12, Available from: &lt;</w:t>
      </w:r>
      <w:hyperlink r:id="rId9" w:history="1">
        <w:r w:rsidRPr="00EA2FA3">
          <w:rPr>
            <w:rStyle w:val="Hyperlink"/>
            <w:rFonts w:eastAsia="Calibri" w:cs="Arial"/>
            <w:spacing w:val="0"/>
            <w:sz w:val="22"/>
            <w:szCs w:val="22"/>
            <w:lang w:eastAsia="en-US"/>
          </w:rPr>
          <w:t>http://www.reuters.com/article/2015/03/12/us-germany-economy-minimum-wage-idUSKBN0M828K20150312</w:t>
        </w:r>
      </w:hyperlink>
      <w:r w:rsidRPr="00EA2FA3">
        <w:rPr>
          <w:rFonts w:eastAsia="Calibri" w:cs="Arial"/>
          <w:color w:val="auto"/>
          <w:spacing w:val="0"/>
          <w:sz w:val="22"/>
          <w:szCs w:val="22"/>
          <w:lang w:eastAsia="en-US"/>
        </w:rPr>
        <w:t xml:space="preserve">&gt; [Accessed on 24 July 2015]  </w:t>
      </w:r>
    </w:p>
    <w:p w:rsidR="00E700B8" w:rsidRPr="00A33604" w:rsidRDefault="00E700B8" w:rsidP="00A33604">
      <w:pPr>
        <w:spacing w:after="160"/>
        <w:jc w:val="both"/>
        <w:rPr>
          <w:rFonts w:eastAsia="Calibri" w:cs="Arial"/>
          <w:color w:val="auto"/>
          <w:spacing w:val="0"/>
          <w:sz w:val="22"/>
          <w:szCs w:val="22"/>
          <w:lang w:val="en-ZA" w:eastAsia="en-US"/>
        </w:rPr>
      </w:pPr>
      <w:r w:rsidRPr="00A33604">
        <w:rPr>
          <w:rFonts w:eastAsia="Calibri" w:cs="Arial"/>
          <w:color w:val="auto"/>
          <w:spacing w:val="0"/>
          <w:sz w:val="22"/>
          <w:szCs w:val="22"/>
          <w:lang w:val="en-ZA" w:eastAsia="en-US"/>
        </w:rPr>
        <w:lastRenderedPageBreak/>
        <w:t xml:space="preserve">Murray J &amp; Van </w:t>
      </w:r>
      <w:proofErr w:type="spellStart"/>
      <w:r w:rsidRPr="00A33604">
        <w:rPr>
          <w:rFonts w:eastAsia="Calibri" w:cs="Arial"/>
          <w:color w:val="auto"/>
          <w:spacing w:val="0"/>
          <w:sz w:val="22"/>
          <w:szCs w:val="22"/>
          <w:lang w:val="en-ZA" w:eastAsia="en-US"/>
        </w:rPr>
        <w:t>Walbeek</w:t>
      </w:r>
      <w:proofErr w:type="spellEnd"/>
      <w:r w:rsidRPr="00A33604">
        <w:rPr>
          <w:rFonts w:eastAsia="Calibri" w:cs="Arial"/>
          <w:color w:val="auto"/>
          <w:spacing w:val="0"/>
          <w:sz w:val="22"/>
          <w:szCs w:val="22"/>
          <w:lang w:val="en-ZA" w:eastAsia="en-US"/>
        </w:rPr>
        <w:t xml:space="preserve"> C. 2007. Impact of the </w:t>
      </w:r>
      <w:proofErr w:type="spellStart"/>
      <w:r w:rsidRPr="00A33604">
        <w:rPr>
          <w:rFonts w:eastAsia="Calibri" w:cs="Arial"/>
          <w:color w:val="auto"/>
          <w:spacing w:val="0"/>
          <w:sz w:val="22"/>
          <w:szCs w:val="22"/>
          <w:lang w:val="en-ZA" w:eastAsia="en-US"/>
        </w:rPr>
        <w:t>sectoral</w:t>
      </w:r>
      <w:proofErr w:type="spellEnd"/>
      <w:r w:rsidRPr="00A33604">
        <w:rPr>
          <w:rFonts w:eastAsia="Calibri" w:cs="Arial"/>
          <w:color w:val="auto"/>
          <w:spacing w:val="0"/>
          <w:sz w:val="22"/>
          <w:szCs w:val="22"/>
          <w:lang w:val="en-ZA" w:eastAsia="en-US"/>
        </w:rPr>
        <w:t xml:space="preserve"> determination for farm workers on the South African sugar industry: Case study of the KwaZulu-Natal North and South Coasts, CSSR Working Paper 181. University of Cape Town).</w:t>
      </w:r>
    </w:p>
    <w:p w:rsidR="00E700B8" w:rsidRDefault="00E700B8" w:rsidP="00A33604">
      <w:pPr>
        <w:spacing w:after="160"/>
        <w:jc w:val="both"/>
        <w:rPr>
          <w:rFonts w:eastAsia="Calibri" w:cs="Arial"/>
          <w:color w:val="auto"/>
          <w:spacing w:val="0"/>
          <w:sz w:val="22"/>
          <w:szCs w:val="22"/>
          <w:lang w:val="en-ZA" w:eastAsia="en-US"/>
        </w:rPr>
      </w:pPr>
      <w:proofErr w:type="spellStart"/>
      <w:r w:rsidRPr="00A33604">
        <w:rPr>
          <w:rFonts w:eastAsia="Calibri" w:cs="Arial"/>
          <w:color w:val="auto"/>
          <w:spacing w:val="0"/>
          <w:sz w:val="22"/>
          <w:szCs w:val="22"/>
          <w:lang w:val="en-ZA" w:eastAsia="en-US"/>
        </w:rPr>
        <w:t>Nattrass</w:t>
      </w:r>
      <w:proofErr w:type="spellEnd"/>
      <w:r w:rsidRPr="00A33604">
        <w:rPr>
          <w:rFonts w:eastAsia="Calibri" w:cs="Arial"/>
          <w:color w:val="auto"/>
          <w:spacing w:val="0"/>
          <w:sz w:val="22"/>
          <w:szCs w:val="22"/>
          <w:lang w:val="en-ZA" w:eastAsia="en-US"/>
        </w:rPr>
        <w:t xml:space="preserve"> N &amp; </w:t>
      </w:r>
      <w:proofErr w:type="spellStart"/>
      <w:r w:rsidRPr="00A33604">
        <w:rPr>
          <w:rFonts w:eastAsia="Calibri" w:cs="Arial"/>
          <w:color w:val="auto"/>
          <w:spacing w:val="0"/>
          <w:sz w:val="22"/>
          <w:szCs w:val="22"/>
          <w:lang w:val="en-ZA" w:eastAsia="en-US"/>
        </w:rPr>
        <w:t>Seekings</w:t>
      </w:r>
      <w:proofErr w:type="spellEnd"/>
      <w:r w:rsidRPr="00A33604">
        <w:rPr>
          <w:rFonts w:eastAsia="Calibri" w:cs="Arial"/>
          <w:color w:val="auto"/>
          <w:spacing w:val="0"/>
          <w:sz w:val="22"/>
          <w:szCs w:val="22"/>
          <w:lang w:val="en-ZA" w:eastAsia="en-US"/>
        </w:rPr>
        <w:t xml:space="preserve"> J. 2014.  Job destruction in Newcastle: Minimum wage-setting and low-wage employment in the South African clothing industry. Transformation 84: 1-30.</w:t>
      </w:r>
    </w:p>
    <w:p w:rsidR="00D733D7" w:rsidRPr="00D733D7" w:rsidRDefault="00D733D7" w:rsidP="00D733D7">
      <w:pPr>
        <w:spacing w:after="160"/>
        <w:jc w:val="both"/>
        <w:rPr>
          <w:rFonts w:eastAsia="Calibri" w:cs="Arial"/>
          <w:color w:val="auto"/>
          <w:spacing w:val="0"/>
          <w:sz w:val="22"/>
          <w:szCs w:val="22"/>
          <w:lang w:val="en-ZA" w:eastAsia="en-US"/>
        </w:rPr>
      </w:pPr>
      <w:proofErr w:type="spellStart"/>
      <w:r w:rsidRPr="00D733D7">
        <w:rPr>
          <w:rFonts w:eastAsia="Calibri" w:cs="Arial"/>
          <w:color w:val="auto"/>
          <w:spacing w:val="0"/>
          <w:sz w:val="22"/>
          <w:szCs w:val="22"/>
          <w:lang w:val="en-ZA" w:eastAsia="en-US"/>
        </w:rPr>
        <w:t>Ndungu</w:t>
      </w:r>
      <w:proofErr w:type="spellEnd"/>
      <w:r w:rsidRPr="00D733D7">
        <w:rPr>
          <w:rFonts w:eastAsia="Calibri" w:cs="Arial"/>
          <w:color w:val="auto"/>
          <w:spacing w:val="0"/>
          <w:sz w:val="22"/>
          <w:szCs w:val="22"/>
          <w:lang w:val="en-ZA" w:eastAsia="en-US"/>
        </w:rPr>
        <w:t xml:space="preserve">, S.K. (2008) Perspectives on collective bargaining in the global south: </w:t>
      </w:r>
      <w:r w:rsidRPr="00D733D7">
        <w:rPr>
          <w:rFonts w:eastAsia="Calibri" w:cs="Arial"/>
          <w:i/>
          <w:iCs/>
          <w:color w:val="auto"/>
          <w:spacing w:val="0"/>
          <w:sz w:val="22"/>
          <w:szCs w:val="22"/>
          <w:lang w:val="en-ZA" w:eastAsia="en-US"/>
        </w:rPr>
        <w:t xml:space="preserve">The case of South Africa. </w:t>
      </w:r>
      <w:r>
        <w:rPr>
          <w:rFonts w:eastAsia="Calibri" w:cs="Arial"/>
          <w:iCs/>
          <w:color w:val="auto"/>
          <w:spacing w:val="0"/>
          <w:sz w:val="22"/>
          <w:szCs w:val="22"/>
          <w:lang w:val="en-ZA" w:eastAsia="en-US"/>
        </w:rPr>
        <w:t>International Journal o</w:t>
      </w:r>
      <w:r w:rsidRPr="00D733D7">
        <w:rPr>
          <w:rFonts w:eastAsia="Calibri" w:cs="Arial"/>
          <w:iCs/>
          <w:color w:val="auto"/>
          <w:spacing w:val="0"/>
          <w:sz w:val="22"/>
          <w:szCs w:val="22"/>
          <w:lang w:val="en-ZA" w:eastAsia="en-US"/>
        </w:rPr>
        <w:t xml:space="preserve">f Labour Research, </w:t>
      </w:r>
      <w:r w:rsidRPr="00D733D7">
        <w:rPr>
          <w:rFonts w:eastAsia="Calibri" w:cs="Arial"/>
          <w:bCs/>
          <w:iCs/>
          <w:color w:val="auto"/>
          <w:spacing w:val="0"/>
          <w:sz w:val="22"/>
          <w:szCs w:val="22"/>
          <w:lang w:val="en-ZA" w:eastAsia="en-US"/>
        </w:rPr>
        <w:t xml:space="preserve">2009 / Volume 1/ Issue 2  </w:t>
      </w:r>
    </w:p>
    <w:p w:rsidR="00D733D7" w:rsidRPr="00A33604" w:rsidRDefault="00D733D7" w:rsidP="00A33604">
      <w:pPr>
        <w:spacing w:after="160"/>
        <w:jc w:val="both"/>
        <w:rPr>
          <w:rFonts w:eastAsia="Calibri" w:cs="Arial"/>
          <w:color w:val="auto"/>
          <w:spacing w:val="0"/>
          <w:sz w:val="22"/>
          <w:szCs w:val="22"/>
          <w:lang w:val="en-ZA" w:eastAsia="en-US"/>
        </w:rPr>
      </w:pPr>
      <w:r w:rsidRPr="00D733D7">
        <w:rPr>
          <w:rFonts w:eastAsia="Calibri" w:cs="Arial"/>
          <w:color w:val="auto"/>
          <w:spacing w:val="0"/>
          <w:sz w:val="22"/>
          <w:szCs w:val="22"/>
          <w:lang w:val="en-ZA" w:eastAsia="en-US"/>
        </w:rPr>
        <w:t xml:space="preserve">Oliphant, M. (2015) Unions must be vigilant, labour minister warns. Fin24, 05 June 2015. Available at: </w:t>
      </w:r>
      <w:hyperlink r:id="rId10" w:history="1">
        <w:r w:rsidRPr="00D733D7">
          <w:rPr>
            <w:rStyle w:val="Hyperlink"/>
            <w:rFonts w:eastAsia="Calibri" w:cs="Arial"/>
            <w:spacing w:val="0"/>
            <w:sz w:val="22"/>
            <w:szCs w:val="22"/>
            <w:lang w:val="en-ZA" w:eastAsia="en-US"/>
          </w:rPr>
          <w:t>http://www.fin24.com/Economy/Labour/News/Unions-must-be-vigilant-labour-minister-warns-20150605</w:t>
        </w:r>
      </w:hyperlink>
      <w:r w:rsidRPr="00D733D7">
        <w:rPr>
          <w:rFonts w:eastAsia="Calibri" w:cs="Arial"/>
          <w:color w:val="auto"/>
          <w:spacing w:val="0"/>
          <w:sz w:val="22"/>
          <w:szCs w:val="22"/>
          <w:lang w:val="en-ZA" w:eastAsia="en-US"/>
        </w:rPr>
        <w:t xml:space="preserve">&gt; [Accessed on 20 July 2015]  </w:t>
      </w:r>
    </w:p>
    <w:p w:rsidR="00E700B8" w:rsidRDefault="00E700B8" w:rsidP="00A33604">
      <w:pPr>
        <w:spacing w:after="160"/>
        <w:jc w:val="both"/>
        <w:rPr>
          <w:rFonts w:eastAsia="Calibri" w:cs="Arial"/>
          <w:color w:val="auto"/>
          <w:spacing w:val="0"/>
          <w:sz w:val="22"/>
          <w:szCs w:val="22"/>
          <w:lang w:val="en-ZA" w:eastAsia="en-US"/>
        </w:rPr>
      </w:pPr>
      <w:proofErr w:type="spellStart"/>
      <w:r w:rsidRPr="00A33604">
        <w:rPr>
          <w:rFonts w:eastAsia="Calibri" w:cs="Arial"/>
          <w:color w:val="auto"/>
          <w:spacing w:val="0"/>
          <w:sz w:val="22"/>
          <w:szCs w:val="22"/>
          <w:lang w:val="en-ZA" w:eastAsia="en-US"/>
        </w:rPr>
        <w:t>Pauw</w:t>
      </w:r>
      <w:proofErr w:type="spellEnd"/>
      <w:r w:rsidRPr="00A33604">
        <w:rPr>
          <w:rFonts w:eastAsia="Calibri" w:cs="Arial"/>
          <w:color w:val="auto"/>
          <w:spacing w:val="0"/>
          <w:sz w:val="22"/>
          <w:szCs w:val="22"/>
          <w:lang w:val="en-ZA" w:eastAsia="en-US"/>
        </w:rPr>
        <w:t xml:space="preserve"> K &amp; </w:t>
      </w:r>
      <w:proofErr w:type="spellStart"/>
      <w:r w:rsidRPr="00A33604">
        <w:rPr>
          <w:rFonts w:eastAsia="Calibri" w:cs="Arial"/>
          <w:color w:val="auto"/>
          <w:spacing w:val="0"/>
          <w:sz w:val="22"/>
          <w:szCs w:val="22"/>
          <w:lang w:val="en-ZA" w:eastAsia="en-US"/>
        </w:rPr>
        <w:t>Leibbrandt</w:t>
      </w:r>
      <w:proofErr w:type="spellEnd"/>
      <w:r w:rsidRPr="00A33604">
        <w:rPr>
          <w:rFonts w:eastAsia="Calibri" w:cs="Arial"/>
          <w:color w:val="auto"/>
          <w:spacing w:val="0"/>
          <w:sz w:val="22"/>
          <w:szCs w:val="22"/>
          <w:lang w:val="en-ZA" w:eastAsia="en-US"/>
        </w:rPr>
        <w:t xml:space="preserve"> M. 2012. Minimum wages and household poverty: general equilibrium macro-micro simulations for South Africa. World Development 40(4):771-83.</w:t>
      </w:r>
    </w:p>
    <w:p w:rsidR="00D733D7" w:rsidRPr="00D733D7" w:rsidRDefault="00D733D7" w:rsidP="00D733D7">
      <w:pPr>
        <w:spacing w:after="160"/>
        <w:jc w:val="both"/>
        <w:rPr>
          <w:rFonts w:eastAsia="Calibri" w:cs="Arial"/>
          <w:color w:val="auto"/>
          <w:spacing w:val="0"/>
          <w:sz w:val="22"/>
          <w:szCs w:val="22"/>
          <w:lang w:val="en-ZA" w:eastAsia="en-US"/>
        </w:rPr>
      </w:pPr>
      <w:proofErr w:type="spellStart"/>
      <w:r w:rsidRPr="00D733D7">
        <w:rPr>
          <w:rFonts w:eastAsia="Calibri" w:cs="Arial"/>
          <w:color w:val="auto"/>
          <w:spacing w:val="0"/>
          <w:sz w:val="22"/>
          <w:szCs w:val="22"/>
          <w:lang w:val="en-ZA" w:eastAsia="en-US"/>
        </w:rPr>
        <w:t>Schulten</w:t>
      </w:r>
      <w:proofErr w:type="spellEnd"/>
      <w:r w:rsidRPr="00D733D7">
        <w:rPr>
          <w:rFonts w:eastAsia="Calibri" w:cs="Arial"/>
          <w:color w:val="auto"/>
          <w:spacing w:val="0"/>
          <w:sz w:val="22"/>
          <w:szCs w:val="22"/>
          <w:lang w:val="en-ZA" w:eastAsia="en-US"/>
        </w:rPr>
        <w:t>, T. (2005) Changes in national collective bargaining systems since 1990, Study on behalf of the European Industrial Relations Observatory (EIRO). Available at: [</w:t>
      </w:r>
      <w:hyperlink r:id="rId11" w:history="1">
        <w:r w:rsidRPr="00D733D7">
          <w:rPr>
            <w:rStyle w:val="Hyperlink"/>
            <w:rFonts w:eastAsia="Calibri" w:cs="Arial"/>
            <w:spacing w:val="0"/>
            <w:sz w:val="22"/>
            <w:szCs w:val="22"/>
            <w:lang w:val="en-ZA" w:eastAsia="en-US"/>
          </w:rPr>
          <w:t>www.eiro.eurofound.eu.int/2005/03/study/tn0503102s.html</w:t>
        </w:r>
      </w:hyperlink>
      <w:r w:rsidRPr="00D733D7">
        <w:rPr>
          <w:rFonts w:eastAsia="Calibri" w:cs="Arial"/>
          <w:color w:val="auto"/>
          <w:spacing w:val="0"/>
          <w:sz w:val="22"/>
          <w:szCs w:val="22"/>
          <w:lang w:val="en-ZA" w:eastAsia="en-US"/>
        </w:rPr>
        <w:t xml:space="preserve">] </w:t>
      </w:r>
    </w:p>
    <w:p w:rsidR="00EA2FA3" w:rsidRPr="00EA2FA3" w:rsidRDefault="00EA2FA3" w:rsidP="00EA2FA3">
      <w:pPr>
        <w:spacing w:after="160"/>
        <w:jc w:val="both"/>
        <w:rPr>
          <w:rFonts w:eastAsia="Calibri" w:cs="Arial"/>
          <w:color w:val="auto"/>
          <w:spacing w:val="0"/>
          <w:sz w:val="22"/>
          <w:szCs w:val="22"/>
          <w:lang w:val="en-ZA" w:eastAsia="en-US"/>
        </w:rPr>
      </w:pPr>
      <w:proofErr w:type="spellStart"/>
      <w:r w:rsidRPr="00EA2FA3">
        <w:rPr>
          <w:rFonts w:eastAsia="Calibri" w:cs="Arial"/>
          <w:color w:val="auto"/>
          <w:spacing w:val="0"/>
          <w:sz w:val="22"/>
          <w:szCs w:val="22"/>
          <w:lang w:val="en-ZA" w:eastAsia="en-US"/>
        </w:rPr>
        <w:t>Schulten</w:t>
      </w:r>
      <w:proofErr w:type="spellEnd"/>
      <w:r w:rsidRPr="00EA2FA3">
        <w:rPr>
          <w:rFonts w:eastAsia="Calibri" w:cs="Arial"/>
          <w:color w:val="auto"/>
          <w:spacing w:val="0"/>
          <w:sz w:val="22"/>
          <w:szCs w:val="22"/>
          <w:lang w:val="en-ZA" w:eastAsia="en-US"/>
        </w:rPr>
        <w:t xml:space="preserve">, T. and </w:t>
      </w:r>
      <w:proofErr w:type="spellStart"/>
      <w:r w:rsidRPr="00EA2FA3">
        <w:rPr>
          <w:rFonts w:eastAsia="Calibri" w:cs="Arial"/>
          <w:color w:val="auto"/>
          <w:spacing w:val="0"/>
          <w:sz w:val="22"/>
          <w:szCs w:val="22"/>
          <w:lang w:val="en-ZA" w:eastAsia="en-US"/>
        </w:rPr>
        <w:t>Bispinck</w:t>
      </w:r>
      <w:proofErr w:type="spellEnd"/>
      <w:r w:rsidRPr="00EA2FA3">
        <w:rPr>
          <w:rFonts w:eastAsia="Calibri" w:cs="Arial"/>
          <w:color w:val="auto"/>
          <w:spacing w:val="0"/>
          <w:sz w:val="22"/>
          <w:szCs w:val="22"/>
          <w:lang w:val="en-ZA" w:eastAsia="en-US"/>
        </w:rPr>
        <w:t>, R. (2014</w:t>
      </w:r>
      <w:r w:rsidR="000726CD" w:rsidRPr="00EA2FA3">
        <w:rPr>
          <w:rFonts w:eastAsia="Calibri" w:cs="Arial"/>
          <w:color w:val="auto"/>
          <w:spacing w:val="0"/>
          <w:sz w:val="22"/>
          <w:szCs w:val="22"/>
          <w:lang w:val="en-ZA" w:eastAsia="en-US"/>
        </w:rPr>
        <w:t>) Wages</w:t>
      </w:r>
      <w:r w:rsidRPr="00EA2FA3">
        <w:rPr>
          <w:rFonts w:eastAsia="Calibri" w:cs="Arial"/>
          <w:color w:val="auto"/>
          <w:spacing w:val="0"/>
          <w:sz w:val="22"/>
          <w:szCs w:val="22"/>
          <w:lang w:val="en-ZA" w:eastAsia="en-US"/>
        </w:rPr>
        <w:t xml:space="preserve">, Collective Bargaining and </w:t>
      </w:r>
      <w:r>
        <w:rPr>
          <w:rFonts w:eastAsia="Calibri" w:cs="Arial"/>
          <w:color w:val="auto"/>
          <w:spacing w:val="0"/>
          <w:sz w:val="22"/>
          <w:szCs w:val="22"/>
          <w:lang w:val="en-ZA" w:eastAsia="en-US"/>
        </w:rPr>
        <w:t xml:space="preserve">Economic Development in Germany: </w:t>
      </w:r>
      <w:r w:rsidRPr="00EA2FA3">
        <w:rPr>
          <w:rFonts w:eastAsia="Calibri" w:cs="Arial"/>
          <w:color w:val="auto"/>
          <w:spacing w:val="0"/>
          <w:sz w:val="22"/>
          <w:szCs w:val="22"/>
          <w:lang w:val="en-ZA" w:eastAsia="en-US"/>
        </w:rPr>
        <w:t xml:space="preserve">Towards a more expansive and </w:t>
      </w:r>
      <w:proofErr w:type="spellStart"/>
      <w:r w:rsidRPr="00EA2FA3">
        <w:rPr>
          <w:rFonts w:eastAsia="Calibri" w:cs="Arial"/>
          <w:color w:val="auto"/>
          <w:spacing w:val="0"/>
          <w:sz w:val="22"/>
          <w:szCs w:val="22"/>
          <w:lang w:val="en-ZA" w:eastAsia="en-US"/>
        </w:rPr>
        <w:t>solidaristic</w:t>
      </w:r>
      <w:proofErr w:type="spellEnd"/>
      <w:r w:rsidRPr="00EA2FA3">
        <w:rPr>
          <w:rFonts w:eastAsia="Calibri" w:cs="Arial"/>
          <w:color w:val="auto"/>
          <w:spacing w:val="0"/>
          <w:sz w:val="22"/>
          <w:szCs w:val="22"/>
          <w:lang w:val="en-ZA" w:eastAsia="en-US"/>
        </w:rPr>
        <w:t xml:space="preserve"> development? Available at: &lt;</w:t>
      </w:r>
      <w:r w:rsidRPr="00EA2FA3">
        <w:rPr>
          <w:rFonts w:eastAsia="Calibri" w:cs="Arial"/>
          <w:color w:val="auto"/>
          <w:spacing w:val="0"/>
          <w:sz w:val="22"/>
          <w:szCs w:val="22"/>
          <w:lang w:val="en-US" w:eastAsia="en-US"/>
        </w:rPr>
        <w:t xml:space="preserve"> </w:t>
      </w:r>
      <w:hyperlink r:id="rId12" w:history="1">
        <w:r w:rsidRPr="00EA2FA3">
          <w:rPr>
            <w:rStyle w:val="Hyperlink"/>
            <w:rFonts w:eastAsia="Calibri" w:cs="Arial"/>
            <w:spacing w:val="0"/>
            <w:sz w:val="22"/>
            <w:szCs w:val="22"/>
            <w:lang w:val="en-ZA" w:eastAsia="en-US"/>
          </w:rPr>
          <w:t>http://www.boeckler.de/pdf/p_wsi_disp_191.pdf</w:t>
        </w:r>
      </w:hyperlink>
      <w:r w:rsidRPr="00EA2FA3">
        <w:rPr>
          <w:rFonts w:eastAsia="Calibri" w:cs="Arial"/>
          <w:color w:val="auto"/>
          <w:spacing w:val="0"/>
          <w:sz w:val="22"/>
          <w:szCs w:val="22"/>
          <w:lang w:val="en-ZA" w:eastAsia="en-US"/>
        </w:rPr>
        <w:t xml:space="preserve">&gt; [Accessed on 23 July 2015]  </w:t>
      </w:r>
    </w:p>
    <w:p w:rsidR="00EA2FA3" w:rsidRDefault="00280095" w:rsidP="00A33604">
      <w:pPr>
        <w:spacing w:after="160"/>
        <w:jc w:val="both"/>
        <w:rPr>
          <w:rFonts w:eastAsia="Calibri" w:cs="Arial"/>
          <w:color w:val="auto"/>
          <w:spacing w:val="0"/>
          <w:sz w:val="22"/>
          <w:szCs w:val="22"/>
          <w:lang w:val="en-ZA" w:eastAsia="en-US"/>
        </w:rPr>
      </w:pPr>
      <w:proofErr w:type="spellStart"/>
      <w:r w:rsidRPr="00280095">
        <w:rPr>
          <w:rFonts w:eastAsia="Calibri" w:cs="Arial"/>
          <w:color w:val="auto"/>
          <w:spacing w:val="0"/>
          <w:sz w:val="22"/>
          <w:szCs w:val="22"/>
          <w:lang w:val="en-ZA" w:eastAsia="en-US"/>
        </w:rPr>
        <w:t>Zuma</w:t>
      </w:r>
      <w:proofErr w:type="spellEnd"/>
      <w:r w:rsidRPr="00280095">
        <w:rPr>
          <w:rFonts w:eastAsia="Calibri" w:cs="Arial"/>
          <w:color w:val="auto"/>
          <w:spacing w:val="0"/>
          <w:sz w:val="22"/>
          <w:szCs w:val="22"/>
          <w:lang w:val="en-ZA" w:eastAsia="en-US"/>
        </w:rPr>
        <w:t xml:space="preserve">, J.G. (2014) </w:t>
      </w:r>
      <w:proofErr w:type="gramStart"/>
      <w:r w:rsidRPr="00280095">
        <w:rPr>
          <w:rFonts w:eastAsia="Calibri" w:cs="Arial"/>
          <w:color w:val="auto"/>
          <w:spacing w:val="0"/>
          <w:sz w:val="22"/>
          <w:szCs w:val="22"/>
          <w:lang w:val="en-ZA" w:eastAsia="en-US"/>
        </w:rPr>
        <w:t>The</w:t>
      </w:r>
      <w:proofErr w:type="gramEnd"/>
      <w:r w:rsidRPr="00280095">
        <w:rPr>
          <w:rFonts w:eastAsia="Calibri" w:cs="Arial"/>
          <w:color w:val="auto"/>
          <w:spacing w:val="0"/>
          <w:sz w:val="22"/>
          <w:szCs w:val="22"/>
          <w:lang w:val="en-ZA" w:eastAsia="en-US"/>
        </w:rPr>
        <w:t xml:space="preserve"> State of the Nation Address, 17 June 2014. Cape Town: Parliament RSA</w:t>
      </w:r>
    </w:p>
    <w:p w:rsidR="00EA2FA3" w:rsidRPr="00A33604" w:rsidRDefault="00EA2FA3" w:rsidP="00A33604">
      <w:pPr>
        <w:spacing w:after="160"/>
        <w:jc w:val="both"/>
        <w:rPr>
          <w:rFonts w:eastAsia="Calibri" w:cs="Arial"/>
          <w:color w:val="auto"/>
          <w:spacing w:val="0"/>
          <w:sz w:val="22"/>
          <w:szCs w:val="22"/>
          <w:lang w:val="en-ZA" w:eastAsia="en-US"/>
        </w:rPr>
      </w:pPr>
    </w:p>
    <w:p w:rsidR="00E700B8" w:rsidRPr="00A33604" w:rsidRDefault="00E700B8" w:rsidP="00A33604">
      <w:pPr>
        <w:jc w:val="both"/>
        <w:rPr>
          <w:rFonts w:cs="Arial"/>
        </w:rPr>
      </w:pPr>
    </w:p>
    <w:sectPr w:rsidR="00E700B8" w:rsidRPr="00A33604" w:rsidSect="003B3D71">
      <w:headerReference w:type="default" r:id="rId13"/>
      <w:footerReference w:type="even" r:id="rId14"/>
      <w:footerReference w:type="default" r:id="rId15"/>
      <w:headerReference w:type="first" r:id="rId16"/>
      <w:footerReference w:type="first" r:id="rId17"/>
      <w:endnotePr>
        <w:numFmt w:val="decimal"/>
      </w:endnotePr>
      <w:pgSz w:w="11906" w:h="16838" w:code="9"/>
      <w:pgMar w:top="2696" w:right="1134" w:bottom="899" w:left="1260" w:header="1134" w:footer="9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18B" w:rsidRDefault="0086218B">
      <w:r>
        <w:separator/>
      </w:r>
    </w:p>
  </w:endnote>
  <w:endnote w:type="continuationSeparator" w:id="0">
    <w:p w:rsidR="0086218B" w:rsidRDefault="0086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JYWD X+ Legacy Sans Std">
    <w:altName w:val="AJYWD X+ Legacy Sans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33" w:rsidRDefault="00ED7C33" w:rsidP="00AE2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7C33" w:rsidRDefault="00ED7C33" w:rsidP="00AE29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33" w:rsidRDefault="00ED7C33" w:rsidP="00AE2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E81">
      <w:rPr>
        <w:rStyle w:val="PageNumber"/>
        <w:noProof/>
      </w:rPr>
      <w:t>23</w:t>
    </w:r>
    <w:r>
      <w:rPr>
        <w:rStyle w:val="PageNumber"/>
      </w:rPr>
      <w:fldChar w:fldCharType="end"/>
    </w:r>
  </w:p>
  <w:p w:rsidR="00ED7C33" w:rsidRPr="009503CF" w:rsidRDefault="00ED7C33" w:rsidP="00172A26">
    <w:pPr>
      <w:autoSpaceDE w:val="0"/>
      <w:autoSpaceDN w:val="0"/>
      <w:adjustRightInd w:val="0"/>
      <w:jc w:val="center"/>
      <w:rPr>
        <w:rFonts w:cs="Arial"/>
        <w:sz w:val="14"/>
        <w:szCs w:val="14"/>
      </w:rPr>
    </w:pPr>
  </w:p>
  <w:p w:rsidR="00ED7C33" w:rsidRPr="009A0954" w:rsidRDefault="00ED7C33" w:rsidP="00172A26">
    <w:pPr>
      <w:pStyle w:val="Footer"/>
      <w:pBdr>
        <w:top w:val="single" w:sz="4" w:space="0" w:color="auto"/>
      </w:pBdr>
      <w:ind w:right="360"/>
    </w:pPr>
  </w:p>
  <w:p w:rsidR="00B8380A" w:rsidRDefault="00ED7C33" w:rsidP="00B81755">
    <w:pPr>
      <w:autoSpaceDE w:val="0"/>
      <w:autoSpaceDN w:val="0"/>
      <w:adjustRightInd w:val="0"/>
      <w:jc w:val="both"/>
    </w:pPr>
    <w:r>
      <w:rPr>
        <w:b/>
      </w:rPr>
      <w:t>Research unit</w:t>
    </w:r>
    <w:r>
      <w:t xml:space="preserve"> | National Minimum Wage Discussion Document </w:t>
    </w:r>
    <w:r w:rsidR="00B8380A">
      <w:t>–</w:t>
    </w:r>
    <w:r>
      <w:t xml:space="preserve"> Portfolio Committee On Labour  </w:t>
    </w:r>
  </w:p>
  <w:p w:rsidR="00ED7C33" w:rsidRPr="00B81755" w:rsidRDefault="00ED7C33" w:rsidP="00B81755">
    <w:pPr>
      <w:autoSpaceDE w:val="0"/>
      <w:autoSpaceDN w:val="0"/>
      <w:adjustRightInd w:val="0"/>
      <w:jc w:val="both"/>
      <w:rPr>
        <w:sz w:val="16"/>
        <w:szCs w:val="16"/>
      </w:rPr>
    </w:pPr>
    <w:r>
      <w:t xml:space="preserve">September 2015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33" w:rsidRPr="006434E0" w:rsidRDefault="00ED7C33" w:rsidP="00AE2952">
    <w:pPr>
      <w:pStyle w:val="Footer"/>
      <w:pBdr>
        <w:top w:val="single" w:sz="4" w:space="1" w:color="auto"/>
      </w:pBdr>
    </w:pPr>
    <w:r w:rsidRPr="00B81755">
      <w:rPr>
        <w:b/>
        <w:sz w:val="16"/>
        <w:szCs w:val="16"/>
      </w:rPr>
      <w:t xml:space="preserve">Research Unit </w:t>
    </w:r>
    <w:r>
      <w:rPr>
        <w:sz w:val="16"/>
        <w:szCs w:val="16"/>
      </w:rPr>
      <w:t>| Author:</w:t>
    </w:r>
    <w:r w:rsidRPr="00B81755">
      <w:rPr>
        <w:sz w:val="16"/>
        <w:szCs w:val="16"/>
      </w:rPr>
      <w:t xml:space="preserve">  </w:t>
    </w:r>
    <w:proofErr w:type="spellStart"/>
    <w:r>
      <w:rPr>
        <w:sz w:val="16"/>
        <w:szCs w:val="16"/>
      </w:rPr>
      <w:t>Sindisiwe</w:t>
    </w:r>
    <w:proofErr w:type="spellEnd"/>
    <w:r>
      <w:rPr>
        <w:sz w:val="16"/>
        <w:szCs w:val="16"/>
      </w:rPr>
      <w:t xml:space="preserve"> </w:t>
    </w:r>
    <w:proofErr w:type="spellStart"/>
    <w:r>
      <w:rPr>
        <w:sz w:val="16"/>
        <w:szCs w:val="16"/>
      </w:rPr>
      <w:t>Mkhize</w:t>
    </w:r>
    <w:proofErr w:type="spellEnd"/>
    <w:r>
      <w:rPr>
        <w:sz w:val="16"/>
        <w:szCs w:val="16"/>
      </w:rPr>
      <w:t xml:space="preserve"> &amp; Ekhsaan Jawoodeen</w:t>
    </w:r>
    <w:r w:rsidRPr="00B81755">
      <w:rPr>
        <w:sz w:val="16"/>
        <w:szCs w:val="16"/>
      </w:rPr>
      <w:t xml:space="preserve">              </w:t>
    </w:r>
    <w:r>
      <w:rPr>
        <w:sz w:val="16"/>
        <w:szCs w:val="16"/>
      </w:rPr>
      <w:t xml:space="preserve">              Author contact details: (021) 403 8334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18B" w:rsidRDefault="0086218B">
      <w:r>
        <w:separator/>
      </w:r>
    </w:p>
  </w:footnote>
  <w:footnote w:type="continuationSeparator" w:id="0">
    <w:p w:rsidR="0086218B" w:rsidRDefault="0086218B">
      <w:r>
        <w:continuationSeparator/>
      </w:r>
    </w:p>
  </w:footnote>
  <w:footnote w:id="1">
    <w:p w:rsidR="00ED7C33" w:rsidRPr="00280095" w:rsidRDefault="00ED7C33">
      <w:pPr>
        <w:pStyle w:val="FootnoteText"/>
        <w:rPr>
          <w:rFonts w:ascii="Arial" w:hAnsi="Arial" w:cs="Arial"/>
          <w:sz w:val="18"/>
          <w:szCs w:val="18"/>
          <w:lang w:val="en-ZA"/>
        </w:rPr>
      </w:pPr>
      <w:r w:rsidRPr="00280095">
        <w:rPr>
          <w:rStyle w:val="FootnoteReference"/>
          <w:rFonts w:ascii="Arial" w:hAnsi="Arial" w:cs="Arial"/>
          <w:sz w:val="18"/>
          <w:szCs w:val="18"/>
        </w:rPr>
        <w:footnoteRef/>
      </w:r>
      <w:r w:rsidRPr="00280095">
        <w:rPr>
          <w:rFonts w:ascii="Arial" w:hAnsi="Arial" w:cs="Arial"/>
          <w:sz w:val="18"/>
          <w:szCs w:val="18"/>
        </w:rPr>
        <w:t xml:space="preserve"> </w:t>
      </w:r>
      <w:proofErr w:type="spellStart"/>
      <w:r w:rsidRPr="00280095">
        <w:rPr>
          <w:rFonts w:ascii="Arial" w:hAnsi="Arial" w:cs="Arial"/>
          <w:sz w:val="18"/>
          <w:szCs w:val="18"/>
          <w:lang w:val="en-ZA"/>
        </w:rPr>
        <w:t>Zuma</w:t>
      </w:r>
      <w:proofErr w:type="spellEnd"/>
      <w:r w:rsidRPr="00280095">
        <w:rPr>
          <w:rFonts w:ascii="Arial" w:hAnsi="Arial" w:cs="Arial"/>
          <w:sz w:val="18"/>
          <w:szCs w:val="18"/>
          <w:lang w:val="en-ZA"/>
        </w:rPr>
        <w:t xml:space="preserve">, J.G. (2014) </w:t>
      </w:r>
    </w:p>
  </w:footnote>
  <w:footnote w:id="2">
    <w:p w:rsidR="00ED7C33" w:rsidRPr="005020E9" w:rsidRDefault="00ED7C33" w:rsidP="005020E9">
      <w:pPr>
        <w:pStyle w:val="FootnoteText"/>
        <w:rPr>
          <w:rFonts w:ascii="Arial" w:hAnsi="Arial" w:cs="Arial"/>
          <w:sz w:val="18"/>
          <w:szCs w:val="18"/>
          <w:lang w:val="en-ZA"/>
        </w:rPr>
      </w:pPr>
      <w:r w:rsidRPr="005020E9">
        <w:rPr>
          <w:rStyle w:val="FootnoteReference"/>
          <w:rFonts w:ascii="Arial" w:hAnsi="Arial" w:cs="Arial"/>
          <w:sz w:val="18"/>
          <w:szCs w:val="18"/>
        </w:rPr>
        <w:footnoteRef/>
      </w:r>
      <w:r w:rsidRPr="005020E9">
        <w:rPr>
          <w:rFonts w:ascii="Arial" w:hAnsi="Arial" w:cs="Arial"/>
          <w:sz w:val="18"/>
          <w:szCs w:val="18"/>
        </w:rPr>
        <w:t xml:space="preserve"> T</w:t>
      </w:r>
      <w:r w:rsidRPr="005020E9">
        <w:rPr>
          <w:rFonts w:ascii="Arial" w:hAnsi="Arial" w:cs="Arial"/>
          <w:sz w:val="18"/>
          <w:szCs w:val="18"/>
          <w:lang w:val="en-ZA"/>
        </w:rPr>
        <w:t>he Minister of Labour must appoint to the Employment Conditions Commission one member nominated by the voting members of the National Economic Development and Labour Council (NEDLAC) representing organized labour, and one member nominated by the voting members of NEDLAC representing organized business.</w:t>
      </w:r>
    </w:p>
  </w:footnote>
  <w:footnote w:id="3">
    <w:p w:rsidR="00ED7C33" w:rsidRPr="001B7689" w:rsidRDefault="00ED7C33">
      <w:pPr>
        <w:pStyle w:val="FootnoteText"/>
        <w:rPr>
          <w:rFonts w:ascii="Arial" w:hAnsi="Arial" w:cs="Arial"/>
          <w:sz w:val="18"/>
          <w:szCs w:val="18"/>
          <w:lang w:val="en-ZA"/>
        </w:rPr>
      </w:pPr>
      <w:r w:rsidRPr="001B7689">
        <w:rPr>
          <w:rStyle w:val="FootnoteReference"/>
          <w:rFonts w:ascii="Arial" w:hAnsi="Arial" w:cs="Arial"/>
          <w:sz w:val="18"/>
          <w:szCs w:val="18"/>
        </w:rPr>
        <w:footnoteRef/>
      </w:r>
      <w:r w:rsidRPr="001B7689">
        <w:rPr>
          <w:rFonts w:ascii="Arial" w:hAnsi="Arial" w:cs="Arial"/>
          <w:sz w:val="18"/>
          <w:szCs w:val="18"/>
        </w:rPr>
        <w:t xml:space="preserve"> </w:t>
      </w:r>
      <w:proofErr w:type="spellStart"/>
      <w:r w:rsidRPr="001B7689">
        <w:rPr>
          <w:rFonts w:ascii="Arial" w:hAnsi="Arial" w:cs="Arial"/>
          <w:sz w:val="18"/>
          <w:szCs w:val="18"/>
          <w:lang w:val="en-ZA"/>
        </w:rPr>
        <w:t>Schulten</w:t>
      </w:r>
      <w:proofErr w:type="spellEnd"/>
      <w:r w:rsidRPr="001B7689">
        <w:rPr>
          <w:rFonts w:ascii="Arial" w:hAnsi="Arial" w:cs="Arial"/>
          <w:sz w:val="18"/>
          <w:szCs w:val="18"/>
          <w:lang w:val="en-ZA"/>
        </w:rPr>
        <w:t>, T. (2005)</w:t>
      </w:r>
    </w:p>
  </w:footnote>
  <w:footnote w:id="4">
    <w:p w:rsidR="00ED7C33" w:rsidRPr="001B7689" w:rsidRDefault="00ED7C33">
      <w:pPr>
        <w:pStyle w:val="FootnoteText"/>
        <w:rPr>
          <w:rFonts w:ascii="Arial" w:hAnsi="Arial" w:cs="Arial"/>
          <w:sz w:val="18"/>
          <w:szCs w:val="18"/>
          <w:lang w:val="en-ZA"/>
        </w:rPr>
      </w:pPr>
      <w:r w:rsidRPr="001B7689">
        <w:rPr>
          <w:rStyle w:val="FootnoteReference"/>
          <w:rFonts w:ascii="Arial" w:hAnsi="Arial" w:cs="Arial"/>
          <w:sz w:val="18"/>
          <w:szCs w:val="18"/>
        </w:rPr>
        <w:footnoteRef/>
      </w:r>
      <w:r w:rsidRPr="001B7689">
        <w:rPr>
          <w:rFonts w:ascii="Arial" w:hAnsi="Arial" w:cs="Arial"/>
          <w:sz w:val="18"/>
          <w:szCs w:val="18"/>
        </w:rPr>
        <w:t xml:space="preserve"> </w:t>
      </w:r>
      <w:r w:rsidRPr="001B7689">
        <w:rPr>
          <w:rFonts w:ascii="Arial" w:hAnsi="Arial" w:cs="Arial"/>
          <w:sz w:val="18"/>
          <w:szCs w:val="18"/>
          <w:lang w:val="en-ZA"/>
        </w:rPr>
        <w:t xml:space="preserve">This </w:t>
      </w:r>
      <w:r>
        <w:rPr>
          <w:rFonts w:ascii="Arial" w:hAnsi="Arial" w:cs="Arial"/>
          <w:sz w:val="18"/>
          <w:szCs w:val="18"/>
          <w:lang w:val="en-ZA"/>
        </w:rPr>
        <w:t>figure</w:t>
      </w:r>
      <w:r w:rsidRPr="001B7689">
        <w:rPr>
          <w:rFonts w:ascii="Arial" w:hAnsi="Arial" w:cs="Arial"/>
          <w:sz w:val="18"/>
          <w:szCs w:val="18"/>
          <w:lang w:val="en-ZA"/>
        </w:rPr>
        <w:t xml:space="preserve"> is currently at 38 according to: the July 2015 list of registered private sector bargaining councils in South Africa. Available from: &lt;</w:t>
      </w:r>
      <w:hyperlink r:id="rId1" w:history="1">
        <w:r w:rsidRPr="001B7689">
          <w:rPr>
            <w:rStyle w:val="Hyperlink"/>
            <w:rFonts w:ascii="Arial" w:hAnsi="Arial" w:cs="Arial"/>
            <w:sz w:val="18"/>
            <w:szCs w:val="18"/>
            <w:lang w:val="en-ZA"/>
          </w:rPr>
          <w:t>www.labourguide.co.za/bargaining-councils</w:t>
        </w:r>
      </w:hyperlink>
      <w:r w:rsidRPr="001B7689">
        <w:rPr>
          <w:rFonts w:ascii="Arial" w:hAnsi="Arial" w:cs="Arial"/>
          <w:sz w:val="18"/>
          <w:szCs w:val="18"/>
          <w:lang w:val="en-ZA"/>
        </w:rPr>
        <w:t xml:space="preserve">&gt; [Accessed on 26 July 2015] </w:t>
      </w:r>
    </w:p>
  </w:footnote>
  <w:footnote w:id="5">
    <w:p w:rsidR="00ED7C33" w:rsidRPr="001B7689" w:rsidRDefault="00ED7C33" w:rsidP="001B7689">
      <w:pPr>
        <w:pStyle w:val="FootnoteText"/>
        <w:rPr>
          <w:rFonts w:ascii="Arial" w:hAnsi="Arial" w:cs="Arial"/>
          <w:sz w:val="18"/>
          <w:szCs w:val="18"/>
          <w:lang w:val="en-ZA"/>
        </w:rPr>
      </w:pPr>
      <w:r w:rsidRPr="001B7689">
        <w:rPr>
          <w:rStyle w:val="FootnoteReference"/>
          <w:rFonts w:ascii="Arial" w:hAnsi="Arial" w:cs="Arial"/>
          <w:sz w:val="18"/>
          <w:szCs w:val="18"/>
        </w:rPr>
        <w:footnoteRef/>
      </w:r>
      <w:r w:rsidRPr="001B7689">
        <w:rPr>
          <w:rFonts w:ascii="Arial" w:hAnsi="Arial" w:cs="Arial"/>
          <w:sz w:val="18"/>
          <w:szCs w:val="18"/>
        </w:rPr>
        <w:t xml:space="preserve"> </w:t>
      </w:r>
      <w:proofErr w:type="spellStart"/>
      <w:r w:rsidRPr="001B7689">
        <w:rPr>
          <w:rFonts w:ascii="Arial" w:hAnsi="Arial" w:cs="Arial"/>
          <w:sz w:val="18"/>
          <w:szCs w:val="18"/>
          <w:lang w:val="en-ZA"/>
        </w:rPr>
        <w:t>Ndungu</w:t>
      </w:r>
      <w:proofErr w:type="spellEnd"/>
      <w:r w:rsidRPr="001B7689">
        <w:rPr>
          <w:rFonts w:ascii="Arial" w:hAnsi="Arial" w:cs="Arial"/>
          <w:sz w:val="18"/>
          <w:szCs w:val="18"/>
          <w:lang w:val="en-ZA"/>
        </w:rPr>
        <w:t>, S.K. (2008)</w:t>
      </w:r>
      <w:r w:rsidRPr="001B7689">
        <w:rPr>
          <w:rFonts w:ascii="Arial" w:hAnsi="Arial" w:cs="Arial"/>
          <w:bCs/>
          <w:iCs/>
          <w:sz w:val="18"/>
          <w:szCs w:val="18"/>
          <w:lang w:val="en-ZA"/>
        </w:rPr>
        <w:t xml:space="preserve">  </w:t>
      </w:r>
    </w:p>
  </w:footnote>
  <w:footnote w:id="6">
    <w:p w:rsidR="00ED7C33" w:rsidRPr="001B7689" w:rsidRDefault="00ED7C33">
      <w:pPr>
        <w:pStyle w:val="FootnoteText"/>
        <w:rPr>
          <w:rFonts w:ascii="Arial" w:hAnsi="Arial" w:cs="Arial"/>
          <w:sz w:val="18"/>
          <w:szCs w:val="18"/>
          <w:lang w:val="en-ZA"/>
        </w:rPr>
      </w:pPr>
      <w:r w:rsidRPr="001B7689">
        <w:rPr>
          <w:rStyle w:val="FootnoteReference"/>
          <w:rFonts w:ascii="Arial" w:hAnsi="Arial" w:cs="Arial"/>
          <w:sz w:val="18"/>
          <w:szCs w:val="18"/>
        </w:rPr>
        <w:footnoteRef/>
      </w:r>
      <w:r w:rsidRPr="001B7689">
        <w:rPr>
          <w:rFonts w:ascii="Arial" w:hAnsi="Arial" w:cs="Arial"/>
          <w:sz w:val="18"/>
          <w:szCs w:val="18"/>
        </w:rPr>
        <w:t xml:space="preserve"> </w:t>
      </w:r>
      <w:r w:rsidRPr="001B7689">
        <w:rPr>
          <w:rFonts w:ascii="Arial" w:hAnsi="Arial" w:cs="Arial"/>
          <w:sz w:val="18"/>
          <w:szCs w:val="18"/>
          <w:lang w:val="en-ZA"/>
        </w:rPr>
        <w:t xml:space="preserve">Oliphant, M. (2015)  </w:t>
      </w:r>
    </w:p>
  </w:footnote>
  <w:footnote w:id="7">
    <w:p w:rsidR="00ED7C33" w:rsidRPr="00434B1A" w:rsidRDefault="00ED7C33">
      <w:pPr>
        <w:pStyle w:val="FootnoteText"/>
        <w:rPr>
          <w:rFonts w:ascii="Arial" w:hAnsi="Arial" w:cs="Arial"/>
          <w:sz w:val="18"/>
          <w:szCs w:val="18"/>
          <w:lang w:val="en-ZA"/>
        </w:rPr>
      </w:pPr>
      <w:r w:rsidRPr="00434B1A">
        <w:rPr>
          <w:rStyle w:val="FootnoteReference"/>
          <w:rFonts w:ascii="Arial" w:hAnsi="Arial" w:cs="Arial"/>
          <w:sz w:val="18"/>
          <w:szCs w:val="18"/>
        </w:rPr>
        <w:footnoteRef/>
      </w:r>
      <w:r w:rsidRPr="00434B1A">
        <w:rPr>
          <w:rFonts w:ascii="Arial" w:hAnsi="Arial" w:cs="Arial"/>
          <w:sz w:val="18"/>
          <w:szCs w:val="18"/>
        </w:rPr>
        <w:t xml:space="preserve"> </w:t>
      </w:r>
      <w:r w:rsidRPr="00434B1A">
        <w:rPr>
          <w:rFonts w:ascii="Arial" w:hAnsi="Arial" w:cs="Arial"/>
          <w:sz w:val="18"/>
          <w:szCs w:val="18"/>
          <w:lang w:val="en-ZA"/>
        </w:rPr>
        <w:t>Universal regimes are characterised by the establishment of a general lower wage threshold, usually at the national level, and applying – apart from possible exceptions – to all employees.</w:t>
      </w:r>
    </w:p>
  </w:footnote>
  <w:footnote w:id="8">
    <w:p w:rsidR="00ED7C33" w:rsidRPr="00C34B58" w:rsidRDefault="00ED7C33" w:rsidP="00C34B58">
      <w:pPr>
        <w:pStyle w:val="FootnoteText"/>
        <w:rPr>
          <w:rFonts w:ascii="Arial" w:hAnsi="Arial" w:cs="Arial"/>
          <w:sz w:val="18"/>
          <w:szCs w:val="18"/>
          <w:lang w:val="en-ZA"/>
        </w:rPr>
      </w:pPr>
      <w:r w:rsidRPr="00C34B58">
        <w:rPr>
          <w:rStyle w:val="FootnoteReference"/>
          <w:rFonts w:ascii="Arial" w:hAnsi="Arial" w:cs="Arial"/>
          <w:sz w:val="18"/>
          <w:szCs w:val="18"/>
        </w:rPr>
        <w:footnoteRef/>
      </w:r>
      <w:r w:rsidRPr="00C34B58">
        <w:rPr>
          <w:rFonts w:ascii="Arial" w:hAnsi="Arial" w:cs="Arial"/>
          <w:sz w:val="18"/>
          <w:szCs w:val="18"/>
        </w:rPr>
        <w:t xml:space="preserve"> </w:t>
      </w:r>
      <w:proofErr w:type="spellStart"/>
      <w:r w:rsidRPr="00C34B58">
        <w:rPr>
          <w:rFonts w:ascii="Arial" w:hAnsi="Arial" w:cs="Arial"/>
          <w:sz w:val="18"/>
          <w:szCs w:val="18"/>
          <w:lang w:val="en-ZA"/>
        </w:rPr>
        <w:t>Schulten</w:t>
      </w:r>
      <w:proofErr w:type="spellEnd"/>
      <w:r w:rsidRPr="00C34B58">
        <w:rPr>
          <w:rFonts w:ascii="Arial" w:hAnsi="Arial" w:cs="Arial"/>
          <w:sz w:val="18"/>
          <w:szCs w:val="18"/>
          <w:lang w:val="en-ZA"/>
        </w:rPr>
        <w:t xml:space="preserve">, T. and </w:t>
      </w:r>
      <w:proofErr w:type="spellStart"/>
      <w:r w:rsidRPr="00C34B58">
        <w:rPr>
          <w:rFonts w:ascii="Arial" w:hAnsi="Arial" w:cs="Arial"/>
          <w:sz w:val="18"/>
          <w:szCs w:val="18"/>
          <w:lang w:val="en-ZA"/>
        </w:rPr>
        <w:t>Bispinck</w:t>
      </w:r>
      <w:proofErr w:type="spellEnd"/>
      <w:r w:rsidRPr="00C34B58">
        <w:rPr>
          <w:rFonts w:ascii="Arial" w:hAnsi="Arial" w:cs="Arial"/>
          <w:sz w:val="18"/>
          <w:szCs w:val="18"/>
          <w:lang w:val="en-ZA"/>
        </w:rPr>
        <w:t xml:space="preserve">, R. (2014)  </w:t>
      </w:r>
      <w:r>
        <w:rPr>
          <w:rFonts w:ascii="Arial" w:hAnsi="Arial" w:cs="Arial"/>
          <w:sz w:val="18"/>
          <w:szCs w:val="18"/>
          <w:lang w:val="en-ZA"/>
        </w:rPr>
        <w:t xml:space="preserve">  </w:t>
      </w:r>
    </w:p>
  </w:footnote>
  <w:footnote w:id="9">
    <w:p w:rsidR="00ED7C33" w:rsidRPr="00C34B58" w:rsidRDefault="00ED7C33">
      <w:pPr>
        <w:pStyle w:val="FootnoteText"/>
        <w:rPr>
          <w:rFonts w:ascii="Arial" w:hAnsi="Arial" w:cs="Arial"/>
          <w:sz w:val="18"/>
          <w:szCs w:val="18"/>
          <w:lang w:val="en-ZA"/>
        </w:rPr>
      </w:pPr>
      <w:r w:rsidRPr="00C34B58">
        <w:rPr>
          <w:rStyle w:val="FootnoteReference"/>
          <w:rFonts w:ascii="Arial" w:hAnsi="Arial" w:cs="Arial"/>
          <w:sz w:val="18"/>
          <w:szCs w:val="18"/>
        </w:rPr>
        <w:footnoteRef/>
      </w:r>
      <w:r w:rsidRPr="00C34B58">
        <w:rPr>
          <w:rFonts w:ascii="Arial" w:hAnsi="Arial" w:cs="Arial"/>
          <w:sz w:val="18"/>
          <w:szCs w:val="18"/>
        </w:rPr>
        <w:t xml:space="preserve"> </w:t>
      </w:r>
      <w:r w:rsidRPr="00C34B58">
        <w:rPr>
          <w:rFonts w:ascii="Arial" w:hAnsi="Arial" w:cs="Arial"/>
          <w:sz w:val="18"/>
          <w:szCs w:val="18"/>
          <w:lang w:val="en-ZA"/>
        </w:rPr>
        <w:t>Hassel, A. (2014)</w:t>
      </w:r>
    </w:p>
  </w:footnote>
  <w:footnote w:id="10">
    <w:p w:rsidR="00ED7C33" w:rsidRPr="0013761B" w:rsidRDefault="00ED7C33" w:rsidP="00767A08">
      <w:pPr>
        <w:pStyle w:val="FootnoteText"/>
        <w:rPr>
          <w:rFonts w:ascii="Arial" w:hAnsi="Arial" w:cs="Arial"/>
          <w:sz w:val="18"/>
          <w:szCs w:val="18"/>
          <w:lang w:val="en-ZA"/>
        </w:rPr>
      </w:pPr>
      <w:r w:rsidRPr="0013761B">
        <w:rPr>
          <w:rStyle w:val="FootnoteReference"/>
          <w:rFonts w:ascii="Arial" w:hAnsi="Arial" w:cs="Arial"/>
          <w:sz w:val="18"/>
          <w:szCs w:val="18"/>
        </w:rPr>
        <w:footnoteRef/>
      </w:r>
      <w:r w:rsidRPr="0013761B">
        <w:rPr>
          <w:rFonts w:ascii="Arial" w:hAnsi="Arial" w:cs="Arial"/>
          <w:sz w:val="18"/>
          <w:szCs w:val="18"/>
        </w:rPr>
        <w:t xml:space="preserve"> </w:t>
      </w:r>
      <w:r w:rsidRPr="0013761B">
        <w:rPr>
          <w:rFonts w:ascii="Arial" w:hAnsi="Arial" w:cs="Arial"/>
          <w:sz w:val="18"/>
          <w:szCs w:val="18"/>
          <w:lang w:val="en-ZA"/>
        </w:rPr>
        <w:t>Gerhard, B. (2015)</w:t>
      </w:r>
    </w:p>
  </w:footnote>
  <w:footnote w:id="11">
    <w:p w:rsidR="00ED7C33" w:rsidRPr="0013761B" w:rsidRDefault="00ED7C33">
      <w:pPr>
        <w:pStyle w:val="FootnoteText"/>
        <w:rPr>
          <w:rFonts w:ascii="Arial" w:hAnsi="Arial" w:cs="Arial"/>
          <w:sz w:val="18"/>
          <w:szCs w:val="18"/>
          <w:lang w:val="en-ZA"/>
        </w:rPr>
      </w:pPr>
      <w:r w:rsidRPr="0013761B">
        <w:rPr>
          <w:rStyle w:val="FootnoteReference"/>
          <w:rFonts w:ascii="Arial" w:hAnsi="Arial" w:cs="Arial"/>
          <w:sz w:val="18"/>
          <w:szCs w:val="18"/>
        </w:rPr>
        <w:footnoteRef/>
      </w:r>
      <w:r w:rsidRPr="0013761B">
        <w:rPr>
          <w:rFonts w:ascii="Arial" w:hAnsi="Arial" w:cs="Arial"/>
          <w:sz w:val="18"/>
          <w:szCs w:val="18"/>
        </w:rPr>
        <w:t xml:space="preserve"> Available at:&lt;</w:t>
      </w:r>
      <w:hyperlink r:id="rId2" w:history="1">
        <w:r w:rsidRPr="0013761B">
          <w:rPr>
            <w:rStyle w:val="Hyperlink"/>
            <w:rFonts w:ascii="Arial" w:hAnsi="Arial" w:cs="Arial"/>
            <w:sz w:val="18"/>
            <w:szCs w:val="18"/>
          </w:rPr>
          <w:t>http://www.fes-southafrica.org/fes/a-minimum-wage-could-save-sa-from-implosion/</w:t>
        </w:r>
      </w:hyperlink>
      <w:r w:rsidRPr="0013761B">
        <w:rPr>
          <w:rFonts w:ascii="Arial" w:hAnsi="Arial" w:cs="Arial"/>
          <w:sz w:val="18"/>
          <w:szCs w:val="18"/>
        </w:rPr>
        <w:t xml:space="preserve">&gt; [ Accessed on 24 July 2015]  </w:t>
      </w:r>
    </w:p>
  </w:footnote>
  <w:footnote w:id="12">
    <w:p w:rsidR="00ED7C33" w:rsidRPr="0013761B" w:rsidRDefault="00ED7C33" w:rsidP="0013761B">
      <w:pPr>
        <w:pStyle w:val="FootnoteText"/>
        <w:rPr>
          <w:rFonts w:ascii="Arial" w:hAnsi="Arial" w:cs="Arial"/>
          <w:bCs/>
          <w:sz w:val="18"/>
          <w:szCs w:val="18"/>
          <w:lang w:val="en-ZA"/>
        </w:rPr>
      </w:pPr>
      <w:r w:rsidRPr="0013761B">
        <w:rPr>
          <w:rStyle w:val="FootnoteReference"/>
          <w:rFonts w:ascii="Arial" w:hAnsi="Arial" w:cs="Arial"/>
          <w:sz w:val="18"/>
          <w:szCs w:val="18"/>
        </w:rPr>
        <w:footnoteRef/>
      </w:r>
      <w:r w:rsidRPr="0013761B">
        <w:rPr>
          <w:rFonts w:ascii="Arial" w:hAnsi="Arial" w:cs="Arial"/>
          <w:sz w:val="18"/>
          <w:szCs w:val="18"/>
        </w:rPr>
        <w:t xml:space="preserve"> </w:t>
      </w:r>
      <w:proofErr w:type="spellStart"/>
      <w:r w:rsidRPr="0013761B">
        <w:rPr>
          <w:rFonts w:ascii="Arial" w:hAnsi="Arial" w:cs="Arial"/>
          <w:sz w:val="18"/>
          <w:szCs w:val="18"/>
          <w:lang w:val="en-ZA"/>
        </w:rPr>
        <w:t>Falke</w:t>
      </w:r>
      <w:proofErr w:type="spellEnd"/>
      <w:r w:rsidRPr="0013761B">
        <w:rPr>
          <w:rFonts w:ascii="Arial" w:hAnsi="Arial" w:cs="Arial"/>
          <w:sz w:val="18"/>
          <w:szCs w:val="18"/>
          <w:lang w:val="en-ZA"/>
        </w:rPr>
        <w:t>, M. (2015)</w:t>
      </w:r>
    </w:p>
    <w:p w:rsidR="00ED7C33" w:rsidRPr="0013761B" w:rsidRDefault="00ED7C33">
      <w:pPr>
        <w:pStyle w:val="FootnoteText"/>
        <w:rPr>
          <w:rFonts w:ascii="Arial" w:hAnsi="Arial" w:cs="Arial"/>
          <w:sz w:val="18"/>
          <w:szCs w:val="18"/>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33" w:rsidRDefault="00ED7C33">
    <w:pPr>
      <w:pStyle w:val="Header"/>
    </w:pPr>
    <w:r>
      <w:rPr>
        <w:noProof/>
        <w:lang w:val="en-ZA" w:eastAsia="en-ZA"/>
      </w:rPr>
      <w:drawing>
        <wp:anchor distT="0" distB="0" distL="114300" distR="114300" simplePos="0" relativeHeight="251657216" behindDoc="0" locked="0" layoutInCell="1" allowOverlap="1">
          <wp:simplePos x="0" y="0"/>
          <wp:positionH relativeFrom="page">
            <wp:posOffset>720090</wp:posOffset>
          </wp:positionH>
          <wp:positionV relativeFrom="page">
            <wp:posOffset>720090</wp:posOffset>
          </wp:positionV>
          <wp:extent cx="800100" cy="824230"/>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r="68547"/>
                  <a:stretch>
                    <a:fillRect/>
                  </a:stretch>
                </pic:blipFill>
                <pic:spPr bwMode="auto">
                  <a:xfrm>
                    <a:off x="0" y="0"/>
                    <a:ext cx="800100" cy="824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33" w:rsidRDefault="00ED7C33">
    <w:pPr>
      <w:pStyle w:val="Header"/>
    </w:pPr>
    <w:r>
      <w:rPr>
        <w:noProof/>
        <w:lang w:val="en-ZA" w:eastAsia="en-ZA"/>
      </w:rPr>
      <w:drawing>
        <wp:anchor distT="0" distB="0" distL="114300" distR="114300" simplePos="0" relativeHeight="251659264" behindDoc="1" locked="0" layoutInCell="1" allowOverlap="1">
          <wp:simplePos x="0" y="0"/>
          <wp:positionH relativeFrom="page">
            <wp:posOffset>4572635</wp:posOffset>
          </wp:positionH>
          <wp:positionV relativeFrom="page">
            <wp:posOffset>900430</wp:posOffset>
          </wp:positionV>
          <wp:extent cx="2279650" cy="611505"/>
          <wp:effectExtent l="0" t="0" r="6350" b="0"/>
          <wp:wrapNone/>
          <wp:docPr id="6" name="Picture 6"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611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2543810" cy="824230"/>
          <wp:effectExtent l="0" t="0" r="889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3810" cy="8242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8240" behindDoc="1" locked="0" layoutInCell="1" allowOverlap="1">
          <wp:simplePos x="0" y="0"/>
          <wp:positionH relativeFrom="page">
            <wp:posOffset>1764030</wp:posOffset>
          </wp:positionH>
          <wp:positionV relativeFrom="page">
            <wp:posOffset>3384550</wp:posOffset>
          </wp:positionV>
          <wp:extent cx="3998595" cy="3915410"/>
          <wp:effectExtent l="0" t="0" r="1905" b="8890"/>
          <wp:wrapNone/>
          <wp:docPr id="8" name="Picture 8"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98595" cy="3915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3C53"/>
    <w:multiLevelType w:val="hybridMultilevel"/>
    <w:tmpl w:val="ED5432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7809F0"/>
    <w:multiLevelType w:val="hybridMultilevel"/>
    <w:tmpl w:val="C94262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F31A7D"/>
    <w:multiLevelType w:val="hybridMultilevel"/>
    <w:tmpl w:val="CEE25E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8D83E94"/>
    <w:multiLevelType w:val="hybridMultilevel"/>
    <w:tmpl w:val="EEB05B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A950D85"/>
    <w:multiLevelType w:val="hybridMultilevel"/>
    <w:tmpl w:val="C3E00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F3274A7"/>
    <w:multiLevelType w:val="hybridMultilevel"/>
    <w:tmpl w:val="DF4E2E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56A1110"/>
    <w:multiLevelType w:val="hybridMultilevel"/>
    <w:tmpl w:val="4FBE7E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51066C"/>
    <w:multiLevelType w:val="hybridMultilevel"/>
    <w:tmpl w:val="606EC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D8632FD"/>
    <w:multiLevelType w:val="hybridMultilevel"/>
    <w:tmpl w:val="817261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DA67C30"/>
    <w:multiLevelType w:val="hybridMultilevel"/>
    <w:tmpl w:val="849E295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5844645"/>
    <w:multiLevelType w:val="hybridMultilevel"/>
    <w:tmpl w:val="003EA6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6BF787B"/>
    <w:multiLevelType w:val="hybridMultilevel"/>
    <w:tmpl w:val="962C8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1E60B8"/>
    <w:multiLevelType w:val="hybridMultilevel"/>
    <w:tmpl w:val="8660A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C000151"/>
    <w:multiLevelType w:val="multilevel"/>
    <w:tmpl w:val="F2343B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40A82A05"/>
    <w:multiLevelType w:val="hybridMultilevel"/>
    <w:tmpl w:val="F0023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1772E11"/>
    <w:multiLevelType w:val="hybridMultilevel"/>
    <w:tmpl w:val="1024B0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C285EA8"/>
    <w:multiLevelType w:val="hybridMultilevel"/>
    <w:tmpl w:val="27926C3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FE559DE"/>
    <w:multiLevelType w:val="hybridMultilevel"/>
    <w:tmpl w:val="D34A49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C282CB3"/>
    <w:multiLevelType w:val="hybridMultilevel"/>
    <w:tmpl w:val="FD2C489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624F362F"/>
    <w:multiLevelType w:val="hybridMultilevel"/>
    <w:tmpl w:val="DDB63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77843C0"/>
    <w:multiLevelType w:val="hybridMultilevel"/>
    <w:tmpl w:val="9DBE09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C6E779C"/>
    <w:multiLevelType w:val="hybridMultilevel"/>
    <w:tmpl w:val="D1483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D286D40"/>
    <w:multiLevelType w:val="hybridMultilevel"/>
    <w:tmpl w:val="2814FC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F8E3CF3"/>
    <w:multiLevelType w:val="hybridMultilevel"/>
    <w:tmpl w:val="CCE868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18"/>
  </w:num>
  <w:num w:numId="4">
    <w:abstractNumId w:val="4"/>
  </w:num>
  <w:num w:numId="5">
    <w:abstractNumId w:val="3"/>
  </w:num>
  <w:num w:numId="6">
    <w:abstractNumId w:val="16"/>
  </w:num>
  <w:num w:numId="7">
    <w:abstractNumId w:val="9"/>
  </w:num>
  <w:num w:numId="8">
    <w:abstractNumId w:val="10"/>
  </w:num>
  <w:num w:numId="9">
    <w:abstractNumId w:val="7"/>
  </w:num>
  <w:num w:numId="10">
    <w:abstractNumId w:val="1"/>
  </w:num>
  <w:num w:numId="11">
    <w:abstractNumId w:val="2"/>
  </w:num>
  <w:num w:numId="12">
    <w:abstractNumId w:val="5"/>
  </w:num>
  <w:num w:numId="13">
    <w:abstractNumId w:val="19"/>
  </w:num>
  <w:num w:numId="14">
    <w:abstractNumId w:val="6"/>
  </w:num>
  <w:num w:numId="15">
    <w:abstractNumId w:val="23"/>
  </w:num>
  <w:num w:numId="16">
    <w:abstractNumId w:val="0"/>
  </w:num>
  <w:num w:numId="17">
    <w:abstractNumId w:val="14"/>
  </w:num>
  <w:num w:numId="18">
    <w:abstractNumId w:val="11"/>
  </w:num>
  <w:num w:numId="19">
    <w:abstractNumId w:val="12"/>
  </w:num>
  <w:num w:numId="20">
    <w:abstractNumId w:val="8"/>
  </w:num>
  <w:num w:numId="21">
    <w:abstractNumId w:val="20"/>
  </w:num>
  <w:num w:numId="22">
    <w:abstractNumId w:val="21"/>
  </w:num>
  <w:num w:numId="23">
    <w:abstractNumId w:val="22"/>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FB"/>
    <w:rsid w:val="00002A86"/>
    <w:rsid w:val="0000318F"/>
    <w:rsid w:val="00003538"/>
    <w:rsid w:val="00011772"/>
    <w:rsid w:val="00012331"/>
    <w:rsid w:val="0001558C"/>
    <w:rsid w:val="00015875"/>
    <w:rsid w:val="00015A2F"/>
    <w:rsid w:val="00017984"/>
    <w:rsid w:val="000203B7"/>
    <w:rsid w:val="000207BE"/>
    <w:rsid w:val="000208F4"/>
    <w:rsid w:val="00021862"/>
    <w:rsid w:val="00022CB3"/>
    <w:rsid w:val="00025ACB"/>
    <w:rsid w:val="00025B10"/>
    <w:rsid w:val="000272ED"/>
    <w:rsid w:val="000274BD"/>
    <w:rsid w:val="000275C7"/>
    <w:rsid w:val="00031C1D"/>
    <w:rsid w:val="00032AEB"/>
    <w:rsid w:val="00032D1A"/>
    <w:rsid w:val="00032F9D"/>
    <w:rsid w:val="00033667"/>
    <w:rsid w:val="00040BEB"/>
    <w:rsid w:val="00042059"/>
    <w:rsid w:val="00043277"/>
    <w:rsid w:val="0004436E"/>
    <w:rsid w:val="00046AB5"/>
    <w:rsid w:val="00047244"/>
    <w:rsid w:val="00047C0E"/>
    <w:rsid w:val="00051194"/>
    <w:rsid w:val="00052511"/>
    <w:rsid w:val="00054331"/>
    <w:rsid w:val="00056D68"/>
    <w:rsid w:val="0006096C"/>
    <w:rsid w:val="00060D63"/>
    <w:rsid w:val="00061BDF"/>
    <w:rsid w:val="000627F1"/>
    <w:rsid w:val="00062CA7"/>
    <w:rsid w:val="00064B41"/>
    <w:rsid w:val="00066892"/>
    <w:rsid w:val="000726CD"/>
    <w:rsid w:val="00075614"/>
    <w:rsid w:val="0007581B"/>
    <w:rsid w:val="00075D11"/>
    <w:rsid w:val="00076E4A"/>
    <w:rsid w:val="00077533"/>
    <w:rsid w:val="00077AA2"/>
    <w:rsid w:val="00082236"/>
    <w:rsid w:val="00086645"/>
    <w:rsid w:val="00093C9F"/>
    <w:rsid w:val="00093E6B"/>
    <w:rsid w:val="000A09FB"/>
    <w:rsid w:val="000A4375"/>
    <w:rsid w:val="000A55F8"/>
    <w:rsid w:val="000A66BD"/>
    <w:rsid w:val="000B1B7E"/>
    <w:rsid w:val="000B29D0"/>
    <w:rsid w:val="000B5956"/>
    <w:rsid w:val="000B63A5"/>
    <w:rsid w:val="000C0135"/>
    <w:rsid w:val="000C0289"/>
    <w:rsid w:val="000C1518"/>
    <w:rsid w:val="000C19D5"/>
    <w:rsid w:val="000C1FEE"/>
    <w:rsid w:val="000C28C4"/>
    <w:rsid w:val="000C2A01"/>
    <w:rsid w:val="000C3C63"/>
    <w:rsid w:val="000C4A6A"/>
    <w:rsid w:val="000C525F"/>
    <w:rsid w:val="000C7A11"/>
    <w:rsid w:val="000C7D49"/>
    <w:rsid w:val="000D0DAB"/>
    <w:rsid w:val="000D1986"/>
    <w:rsid w:val="000D251E"/>
    <w:rsid w:val="000D4CC1"/>
    <w:rsid w:val="000D4DC7"/>
    <w:rsid w:val="000D4DF7"/>
    <w:rsid w:val="000E0B3B"/>
    <w:rsid w:val="000E0FA6"/>
    <w:rsid w:val="000E2B20"/>
    <w:rsid w:val="000E65B4"/>
    <w:rsid w:val="000E6A62"/>
    <w:rsid w:val="000E72E6"/>
    <w:rsid w:val="000E7391"/>
    <w:rsid w:val="000E7FD4"/>
    <w:rsid w:val="000F0A98"/>
    <w:rsid w:val="000F2454"/>
    <w:rsid w:val="000F3C57"/>
    <w:rsid w:val="000F665C"/>
    <w:rsid w:val="000F6C5E"/>
    <w:rsid w:val="000F6ED1"/>
    <w:rsid w:val="000F7538"/>
    <w:rsid w:val="00101D77"/>
    <w:rsid w:val="001020FA"/>
    <w:rsid w:val="00102F13"/>
    <w:rsid w:val="00103826"/>
    <w:rsid w:val="00105F96"/>
    <w:rsid w:val="00107AE2"/>
    <w:rsid w:val="001107AB"/>
    <w:rsid w:val="00113ABC"/>
    <w:rsid w:val="00115FD6"/>
    <w:rsid w:val="0011701D"/>
    <w:rsid w:val="00121E49"/>
    <w:rsid w:val="00122D77"/>
    <w:rsid w:val="00131512"/>
    <w:rsid w:val="00134B68"/>
    <w:rsid w:val="001351A8"/>
    <w:rsid w:val="0013714C"/>
    <w:rsid w:val="0013761B"/>
    <w:rsid w:val="00141331"/>
    <w:rsid w:val="00142037"/>
    <w:rsid w:val="00142FFC"/>
    <w:rsid w:val="001436C8"/>
    <w:rsid w:val="00144659"/>
    <w:rsid w:val="001505E8"/>
    <w:rsid w:val="00151DD7"/>
    <w:rsid w:val="00157915"/>
    <w:rsid w:val="00157B26"/>
    <w:rsid w:val="00157B45"/>
    <w:rsid w:val="00160940"/>
    <w:rsid w:val="0016249D"/>
    <w:rsid w:val="00162531"/>
    <w:rsid w:val="00163365"/>
    <w:rsid w:val="001636AA"/>
    <w:rsid w:val="0016566F"/>
    <w:rsid w:val="001668FA"/>
    <w:rsid w:val="00167078"/>
    <w:rsid w:val="00172A26"/>
    <w:rsid w:val="00174B96"/>
    <w:rsid w:val="00174D54"/>
    <w:rsid w:val="0017738E"/>
    <w:rsid w:val="00177ABB"/>
    <w:rsid w:val="00177D19"/>
    <w:rsid w:val="00182A64"/>
    <w:rsid w:val="00183347"/>
    <w:rsid w:val="00184857"/>
    <w:rsid w:val="00185152"/>
    <w:rsid w:val="00190FDA"/>
    <w:rsid w:val="001914C9"/>
    <w:rsid w:val="00192720"/>
    <w:rsid w:val="00194B60"/>
    <w:rsid w:val="00195D91"/>
    <w:rsid w:val="00196C97"/>
    <w:rsid w:val="001971FA"/>
    <w:rsid w:val="001A227D"/>
    <w:rsid w:val="001B0F47"/>
    <w:rsid w:val="001B1348"/>
    <w:rsid w:val="001B1B4C"/>
    <w:rsid w:val="001B2BB5"/>
    <w:rsid w:val="001B2EA1"/>
    <w:rsid w:val="001B6E3A"/>
    <w:rsid w:val="001B746F"/>
    <w:rsid w:val="001B7689"/>
    <w:rsid w:val="001B79D3"/>
    <w:rsid w:val="001C16F3"/>
    <w:rsid w:val="001C196D"/>
    <w:rsid w:val="001C2F5A"/>
    <w:rsid w:val="001C3AAD"/>
    <w:rsid w:val="001C3ED1"/>
    <w:rsid w:val="001C67B7"/>
    <w:rsid w:val="001D0EA3"/>
    <w:rsid w:val="001D27C0"/>
    <w:rsid w:val="001D4634"/>
    <w:rsid w:val="001D4BCF"/>
    <w:rsid w:val="001D4DAA"/>
    <w:rsid w:val="001D5420"/>
    <w:rsid w:val="001D6648"/>
    <w:rsid w:val="001D7805"/>
    <w:rsid w:val="001E1ECF"/>
    <w:rsid w:val="001E465C"/>
    <w:rsid w:val="001E59CB"/>
    <w:rsid w:val="001E696A"/>
    <w:rsid w:val="001F44BC"/>
    <w:rsid w:val="001F7277"/>
    <w:rsid w:val="001F77D6"/>
    <w:rsid w:val="00200E4D"/>
    <w:rsid w:val="002011C9"/>
    <w:rsid w:val="002019B1"/>
    <w:rsid w:val="00202A3D"/>
    <w:rsid w:val="0020367F"/>
    <w:rsid w:val="002044F7"/>
    <w:rsid w:val="002074BB"/>
    <w:rsid w:val="00210D56"/>
    <w:rsid w:val="00211492"/>
    <w:rsid w:val="00211600"/>
    <w:rsid w:val="00212DB4"/>
    <w:rsid w:val="00214D74"/>
    <w:rsid w:val="00216BD9"/>
    <w:rsid w:val="00217FC7"/>
    <w:rsid w:val="002246CC"/>
    <w:rsid w:val="002252A7"/>
    <w:rsid w:val="002260FB"/>
    <w:rsid w:val="00226E71"/>
    <w:rsid w:val="0022764F"/>
    <w:rsid w:val="002277FD"/>
    <w:rsid w:val="002307E4"/>
    <w:rsid w:val="00230AC7"/>
    <w:rsid w:val="00230B83"/>
    <w:rsid w:val="00233264"/>
    <w:rsid w:val="002340B4"/>
    <w:rsid w:val="00234F8A"/>
    <w:rsid w:val="00237BC2"/>
    <w:rsid w:val="00237F1E"/>
    <w:rsid w:val="00241238"/>
    <w:rsid w:val="0024135D"/>
    <w:rsid w:val="00242899"/>
    <w:rsid w:val="00251CC9"/>
    <w:rsid w:val="0025347D"/>
    <w:rsid w:val="0025551E"/>
    <w:rsid w:val="00255753"/>
    <w:rsid w:val="002605F3"/>
    <w:rsid w:val="002628FF"/>
    <w:rsid w:val="002652C5"/>
    <w:rsid w:val="00266810"/>
    <w:rsid w:val="00273E21"/>
    <w:rsid w:val="00276FFD"/>
    <w:rsid w:val="00280095"/>
    <w:rsid w:val="00280F11"/>
    <w:rsid w:val="002824B0"/>
    <w:rsid w:val="002850B8"/>
    <w:rsid w:val="002859D5"/>
    <w:rsid w:val="0028648B"/>
    <w:rsid w:val="00286D61"/>
    <w:rsid w:val="002914B7"/>
    <w:rsid w:val="0029155C"/>
    <w:rsid w:val="00292DFB"/>
    <w:rsid w:val="00297442"/>
    <w:rsid w:val="00297612"/>
    <w:rsid w:val="002A34A5"/>
    <w:rsid w:val="002A71FE"/>
    <w:rsid w:val="002B0418"/>
    <w:rsid w:val="002B2EE9"/>
    <w:rsid w:val="002B3BD8"/>
    <w:rsid w:val="002B4555"/>
    <w:rsid w:val="002B5909"/>
    <w:rsid w:val="002C1D89"/>
    <w:rsid w:val="002C498E"/>
    <w:rsid w:val="002C5260"/>
    <w:rsid w:val="002C6AEF"/>
    <w:rsid w:val="002D0270"/>
    <w:rsid w:val="002D3C56"/>
    <w:rsid w:val="002D5D66"/>
    <w:rsid w:val="002D6B5B"/>
    <w:rsid w:val="002D72C1"/>
    <w:rsid w:val="002E029A"/>
    <w:rsid w:val="002E02D0"/>
    <w:rsid w:val="002E14D4"/>
    <w:rsid w:val="002E1A63"/>
    <w:rsid w:val="002E2A66"/>
    <w:rsid w:val="002E3662"/>
    <w:rsid w:val="002E3B47"/>
    <w:rsid w:val="002E5798"/>
    <w:rsid w:val="002E6163"/>
    <w:rsid w:val="002F0072"/>
    <w:rsid w:val="002F0C66"/>
    <w:rsid w:val="002F1A30"/>
    <w:rsid w:val="002F1C29"/>
    <w:rsid w:val="002F233C"/>
    <w:rsid w:val="002F3836"/>
    <w:rsid w:val="002F6B8C"/>
    <w:rsid w:val="00301C5B"/>
    <w:rsid w:val="00303289"/>
    <w:rsid w:val="0030371F"/>
    <w:rsid w:val="00305AFD"/>
    <w:rsid w:val="00306E4A"/>
    <w:rsid w:val="0030749A"/>
    <w:rsid w:val="00311C48"/>
    <w:rsid w:val="00311EDF"/>
    <w:rsid w:val="0031247A"/>
    <w:rsid w:val="00315B83"/>
    <w:rsid w:val="00316478"/>
    <w:rsid w:val="00316608"/>
    <w:rsid w:val="0032160E"/>
    <w:rsid w:val="0032202F"/>
    <w:rsid w:val="003257BD"/>
    <w:rsid w:val="00325D30"/>
    <w:rsid w:val="003262BC"/>
    <w:rsid w:val="00326A56"/>
    <w:rsid w:val="00332DEE"/>
    <w:rsid w:val="00333D05"/>
    <w:rsid w:val="00334934"/>
    <w:rsid w:val="00334D81"/>
    <w:rsid w:val="00335ABF"/>
    <w:rsid w:val="00340067"/>
    <w:rsid w:val="003407ED"/>
    <w:rsid w:val="00341585"/>
    <w:rsid w:val="003458E4"/>
    <w:rsid w:val="00345B9B"/>
    <w:rsid w:val="00347A94"/>
    <w:rsid w:val="003526E3"/>
    <w:rsid w:val="0035393A"/>
    <w:rsid w:val="0035601B"/>
    <w:rsid w:val="00360AE1"/>
    <w:rsid w:val="00361753"/>
    <w:rsid w:val="0036194C"/>
    <w:rsid w:val="00362594"/>
    <w:rsid w:val="00364ED2"/>
    <w:rsid w:val="00366FE9"/>
    <w:rsid w:val="00370803"/>
    <w:rsid w:val="00371206"/>
    <w:rsid w:val="00373041"/>
    <w:rsid w:val="00374198"/>
    <w:rsid w:val="00377EED"/>
    <w:rsid w:val="003800F2"/>
    <w:rsid w:val="00380730"/>
    <w:rsid w:val="003811A4"/>
    <w:rsid w:val="00382DF1"/>
    <w:rsid w:val="00383292"/>
    <w:rsid w:val="003856DA"/>
    <w:rsid w:val="003867D8"/>
    <w:rsid w:val="00393BD7"/>
    <w:rsid w:val="00393DE9"/>
    <w:rsid w:val="00396AC2"/>
    <w:rsid w:val="00396D71"/>
    <w:rsid w:val="003A600C"/>
    <w:rsid w:val="003A6D66"/>
    <w:rsid w:val="003B02A6"/>
    <w:rsid w:val="003B392F"/>
    <w:rsid w:val="003B3D71"/>
    <w:rsid w:val="003B4504"/>
    <w:rsid w:val="003B4B46"/>
    <w:rsid w:val="003B6C4C"/>
    <w:rsid w:val="003C0F49"/>
    <w:rsid w:val="003C1706"/>
    <w:rsid w:val="003C3C3D"/>
    <w:rsid w:val="003C426E"/>
    <w:rsid w:val="003C4B7A"/>
    <w:rsid w:val="003C5D85"/>
    <w:rsid w:val="003C793F"/>
    <w:rsid w:val="003D0923"/>
    <w:rsid w:val="003D09D0"/>
    <w:rsid w:val="003D1411"/>
    <w:rsid w:val="003D3A0C"/>
    <w:rsid w:val="003D4D33"/>
    <w:rsid w:val="003D5424"/>
    <w:rsid w:val="003D5B28"/>
    <w:rsid w:val="003D5C29"/>
    <w:rsid w:val="003D733A"/>
    <w:rsid w:val="003D74A4"/>
    <w:rsid w:val="003D7FEE"/>
    <w:rsid w:val="003E2287"/>
    <w:rsid w:val="003E2491"/>
    <w:rsid w:val="003E34B6"/>
    <w:rsid w:val="003E4B5D"/>
    <w:rsid w:val="003E5B58"/>
    <w:rsid w:val="003E62D0"/>
    <w:rsid w:val="003E7605"/>
    <w:rsid w:val="003F0A4C"/>
    <w:rsid w:val="003F17A6"/>
    <w:rsid w:val="003F596C"/>
    <w:rsid w:val="003F70C5"/>
    <w:rsid w:val="00401711"/>
    <w:rsid w:val="00405106"/>
    <w:rsid w:val="00407267"/>
    <w:rsid w:val="004076A8"/>
    <w:rsid w:val="004135A4"/>
    <w:rsid w:val="0041473D"/>
    <w:rsid w:val="00415CBB"/>
    <w:rsid w:val="0041634A"/>
    <w:rsid w:val="00416C43"/>
    <w:rsid w:val="0041777A"/>
    <w:rsid w:val="00420437"/>
    <w:rsid w:val="004205F3"/>
    <w:rsid w:val="00421300"/>
    <w:rsid w:val="00422269"/>
    <w:rsid w:val="00424491"/>
    <w:rsid w:val="00432840"/>
    <w:rsid w:val="00433A2C"/>
    <w:rsid w:val="00433D09"/>
    <w:rsid w:val="00434B1A"/>
    <w:rsid w:val="00434E3C"/>
    <w:rsid w:val="004360A1"/>
    <w:rsid w:val="0043724B"/>
    <w:rsid w:val="00437DC4"/>
    <w:rsid w:val="00443F66"/>
    <w:rsid w:val="004444D4"/>
    <w:rsid w:val="0045120F"/>
    <w:rsid w:val="004530B1"/>
    <w:rsid w:val="00456B95"/>
    <w:rsid w:val="004605F6"/>
    <w:rsid w:val="004614B7"/>
    <w:rsid w:val="0046331C"/>
    <w:rsid w:val="00464BD7"/>
    <w:rsid w:val="00470922"/>
    <w:rsid w:val="00470E84"/>
    <w:rsid w:val="00472989"/>
    <w:rsid w:val="00474F95"/>
    <w:rsid w:val="00476571"/>
    <w:rsid w:val="00480124"/>
    <w:rsid w:val="004801D5"/>
    <w:rsid w:val="00481FFF"/>
    <w:rsid w:val="00483115"/>
    <w:rsid w:val="00485CC0"/>
    <w:rsid w:val="00486508"/>
    <w:rsid w:val="004868AF"/>
    <w:rsid w:val="00491EC6"/>
    <w:rsid w:val="00492419"/>
    <w:rsid w:val="0049608E"/>
    <w:rsid w:val="00497153"/>
    <w:rsid w:val="00497A7A"/>
    <w:rsid w:val="004A1600"/>
    <w:rsid w:val="004A2B51"/>
    <w:rsid w:val="004A35C9"/>
    <w:rsid w:val="004A3B6C"/>
    <w:rsid w:val="004A4286"/>
    <w:rsid w:val="004A5977"/>
    <w:rsid w:val="004A7EE9"/>
    <w:rsid w:val="004B08F5"/>
    <w:rsid w:val="004B3852"/>
    <w:rsid w:val="004B398F"/>
    <w:rsid w:val="004B3C07"/>
    <w:rsid w:val="004B5773"/>
    <w:rsid w:val="004C1740"/>
    <w:rsid w:val="004C3D5B"/>
    <w:rsid w:val="004C3E3B"/>
    <w:rsid w:val="004C5CE8"/>
    <w:rsid w:val="004C602F"/>
    <w:rsid w:val="004D3ABD"/>
    <w:rsid w:val="004D409B"/>
    <w:rsid w:val="004D4579"/>
    <w:rsid w:val="004D61F3"/>
    <w:rsid w:val="004D7835"/>
    <w:rsid w:val="004E333B"/>
    <w:rsid w:val="004E57E4"/>
    <w:rsid w:val="004E70AD"/>
    <w:rsid w:val="004F13E3"/>
    <w:rsid w:val="004F14B7"/>
    <w:rsid w:val="004F3521"/>
    <w:rsid w:val="004F3A30"/>
    <w:rsid w:val="004F41D7"/>
    <w:rsid w:val="004F5632"/>
    <w:rsid w:val="004F5C1E"/>
    <w:rsid w:val="004F77D7"/>
    <w:rsid w:val="005002AC"/>
    <w:rsid w:val="005009AA"/>
    <w:rsid w:val="005020E9"/>
    <w:rsid w:val="005022F2"/>
    <w:rsid w:val="00502769"/>
    <w:rsid w:val="0050281F"/>
    <w:rsid w:val="00502D7D"/>
    <w:rsid w:val="00504420"/>
    <w:rsid w:val="00506364"/>
    <w:rsid w:val="005107EE"/>
    <w:rsid w:val="005120A1"/>
    <w:rsid w:val="0051233C"/>
    <w:rsid w:val="00512D97"/>
    <w:rsid w:val="005160DC"/>
    <w:rsid w:val="00516361"/>
    <w:rsid w:val="00516572"/>
    <w:rsid w:val="00516B7B"/>
    <w:rsid w:val="00517977"/>
    <w:rsid w:val="00520784"/>
    <w:rsid w:val="00523578"/>
    <w:rsid w:val="00523C7F"/>
    <w:rsid w:val="00526651"/>
    <w:rsid w:val="005316DA"/>
    <w:rsid w:val="00532B20"/>
    <w:rsid w:val="005370C6"/>
    <w:rsid w:val="005373F3"/>
    <w:rsid w:val="00537E81"/>
    <w:rsid w:val="005507DF"/>
    <w:rsid w:val="005512A7"/>
    <w:rsid w:val="005558B9"/>
    <w:rsid w:val="00555964"/>
    <w:rsid w:val="0055661A"/>
    <w:rsid w:val="00557888"/>
    <w:rsid w:val="00557AC0"/>
    <w:rsid w:val="0056061B"/>
    <w:rsid w:val="005608B1"/>
    <w:rsid w:val="005625F0"/>
    <w:rsid w:val="0056484B"/>
    <w:rsid w:val="00565223"/>
    <w:rsid w:val="005701D1"/>
    <w:rsid w:val="005705DC"/>
    <w:rsid w:val="0057280B"/>
    <w:rsid w:val="00575F04"/>
    <w:rsid w:val="005763E2"/>
    <w:rsid w:val="005807E4"/>
    <w:rsid w:val="00580815"/>
    <w:rsid w:val="005820A3"/>
    <w:rsid w:val="00582F00"/>
    <w:rsid w:val="00583A70"/>
    <w:rsid w:val="005841AF"/>
    <w:rsid w:val="00584955"/>
    <w:rsid w:val="00592B82"/>
    <w:rsid w:val="0059413A"/>
    <w:rsid w:val="005A6FC3"/>
    <w:rsid w:val="005A7173"/>
    <w:rsid w:val="005B003D"/>
    <w:rsid w:val="005B005E"/>
    <w:rsid w:val="005B178D"/>
    <w:rsid w:val="005B2FEB"/>
    <w:rsid w:val="005B34E0"/>
    <w:rsid w:val="005B431F"/>
    <w:rsid w:val="005B4FF1"/>
    <w:rsid w:val="005C563D"/>
    <w:rsid w:val="005C5D2F"/>
    <w:rsid w:val="005C65D3"/>
    <w:rsid w:val="005D065B"/>
    <w:rsid w:val="005D26A4"/>
    <w:rsid w:val="005D28EC"/>
    <w:rsid w:val="005D30FB"/>
    <w:rsid w:val="005D527F"/>
    <w:rsid w:val="005D602D"/>
    <w:rsid w:val="005E016E"/>
    <w:rsid w:val="005E5584"/>
    <w:rsid w:val="005E6A98"/>
    <w:rsid w:val="005F0E0A"/>
    <w:rsid w:val="005F36EF"/>
    <w:rsid w:val="005F3EC9"/>
    <w:rsid w:val="005F4053"/>
    <w:rsid w:val="005F44D0"/>
    <w:rsid w:val="005F537F"/>
    <w:rsid w:val="005F5E52"/>
    <w:rsid w:val="005F7698"/>
    <w:rsid w:val="006002D2"/>
    <w:rsid w:val="006002EC"/>
    <w:rsid w:val="00600E8A"/>
    <w:rsid w:val="0060624C"/>
    <w:rsid w:val="00610762"/>
    <w:rsid w:val="006125FA"/>
    <w:rsid w:val="0061363C"/>
    <w:rsid w:val="00613FA8"/>
    <w:rsid w:val="00617B6B"/>
    <w:rsid w:val="0062171F"/>
    <w:rsid w:val="0063421E"/>
    <w:rsid w:val="0063494E"/>
    <w:rsid w:val="00634FE2"/>
    <w:rsid w:val="0063676C"/>
    <w:rsid w:val="0064018D"/>
    <w:rsid w:val="00641D0A"/>
    <w:rsid w:val="0064301E"/>
    <w:rsid w:val="006434E0"/>
    <w:rsid w:val="0064452C"/>
    <w:rsid w:val="00644F2D"/>
    <w:rsid w:val="006465CE"/>
    <w:rsid w:val="00653C57"/>
    <w:rsid w:val="006578A2"/>
    <w:rsid w:val="00660819"/>
    <w:rsid w:val="00660BD6"/>
    <w:rsid w:val="006627C8"/>
    <w:rsid w:val="006631DD"/>
    <w:rsid w:val="00667A7A"/>
    <w:rsid w:val="00667D2E"/>
    <w:rsid w:val="006722A8"/>
    <w:rsid w:val="00672F46"/>
    <w:rsid w:val="00673042"/>
    <w:rsid w:val="00674D0F"/>
    <w:rsid w:val="00674D2A"/>
    <w:rsid w:val="00675263"/>
    <w:rsid w:val="0067633E"/>
    <w:rsid w:val="0067656E"/>
    <w:rsid w:val="00677BF4"/>
    <w:rsid w:val="00681EAC"/>
    <w:rsid w:val="006831B1"/>
    <w:rsid w:val="006847F2"/>
    <w:rsid w:val="00685897"/>
    <w:rsid w:val="006864FE"/>
    <w:rsid w:val="00690710"/>
    <w:rsid w:val="00690742"/>
    <w:rsid w:val="0069076E"/>
    <w:rsid w:val="006911FF"/>
    <w:rsid w:val="00693576"/>
    <w:rsid w:val="00697167"/>
    <w:rsid w:val="006A1065"/>
    <w:rsid w:val="006A37D6"/>
    <w:rsid w:val="006A475B"/>
    <w:rsid w:val="006A7B05"/>
    <w:rsid w:val="006B02FF"/>
    <w:rsid w:val="006B121A"/>
    <w:rsid w:val="006B26C6"/>
    <w:rsid w:val="006B6549"/>
    <w:rsid w:val="006C05EB"/>
    <w:rsid w:val="006C14AF"/>
    <w:rsid w:val="006C1CD0"/>
    <w:rsid w:val="006C3499"/>
    <w:rsid w:val="006C3FFD"/>
    <w:rsid w:val="006C5513"/>
    <w:rsid w:val="006C55EE"/>
    <w:rsid w:val="006C6A1C"/>
    <w:rsid w:val="006C6EDB"/>
    <w:rsid w:val="006C7267"/>
    <w:rsid w:val="006C73CC"/>
    <w:rsid w:val="006C7BAE"/>
    <w:rsid w:val="006D186F"/>
    <w:rsid w:val="006E4AD4"/>
    <w:rsid w:val="006E73ED"/>
    <w:rsid w:val="006F148A"/>
    <w:rsid w:val="006F29EB"/>
    <w:rsid w:val="006F2F12"/>
    <w:rsid w:val="006F52D3"/>
    <w:rsid w:val="006F5597"/>
    <w:rsid w:val="007050DC"/>
    <w:rsid w:val="007069A6"/>
    <w:rsid w:val="00707976"/>
    <w:rsid w:val="00707E3C"/>
    <w:rsid w:val="00711AC6"/>
    <w:rsid w:val="00711ECE"/>
    <w:rsid w:val="00711F49"/>
    <w:rsid w:val="007121EA"/>
    <w:rsid w:val="007124C9"/>
    <w:rsid w:val="00715A7B"/>
    <w:rsid w:val="00716075"/>
    <w:rsid w:val="00716F44"/>
    <w:rsid w:val="0072229A"/>
    <w:rsid w:val="00730471"/>
    <w:rsid w:val="0073454C"/>
    <w:rsid w:val="00734668"/>
    <w:rsid w:val="00734B1C"/>
    <w:rsid w:val="007359B9"/>
    <w:rsid w:val="00736643"/>
    <w:rsid w:val="0074309D"/>
    <w:rsid w:val="00745483"/>
    <w:rsid w:val="00747868"/>
    <w:rsid w:val="00763FA4"/>
    <w:rsid w:val="00765D2B"/>
    <w:rsid w:val="007663B1"/>
    <w:rsid w:val="00767A08"/>
    <w:rsid w:val="007707C9"/>
    <w:rsid w:val="00770B10"/>
    <w:rsid w:val="0077323C"/>
    <w:rsid w:val="00773855"/>
    <w:rsid w:val="00774B01"/>
    <w:rsid w:val="007774AD"/>
    <w:rsid w:val="007838EB"/>
    <w:rsid w:val="00786807"/>
    <w:rsid w:val="007873DD"/>
    <w:rsid w:val="007915F3"/>
    <w:rsid w:val="007919DF"/>
    <w:rsid w:val="0079262E"/>
    <w:rsid w:val="00794539"/>
    <w:rsid w:val="00795EB2"/>
    <w:rsid w:val="0079707F"/>
    <w:rsid w:val="007A01FE"/>
    <w:rsid w:val="007A0C18"/>
    <w:rsid w:val="007A12DB"/>
    <w:rsid w:val="007A1EC7"/>
    <w:rsid w:val="007A2065"/>
    <w:rsid w:val="007A42DA"/>
    <w:rsid w:val="007A51E1"/>
    <w:rsid w:val="007A69B3"/>
    <w:rsid w:val="007B0CC5"/>
    <w:rsid w:val="007B39F4"/>
    <w:rsid w:val="007B6B64"/>
    <w:rsid w:val="007B70F7"/>
    <w:rsid w:val="007C2CE3"/>
    <w:rsid w:val="007C7D1B"/>
    <w:rsid w:val="007D0E81"/>
    <w:rsid w:val="007D4424"/>
    <w:rsid w:val="007D4FE1"/>
    <w:rsid w:val="007D5FC9"/>
    <w:rsid w:val="007D608F"/>
    <w:rsid w:val="007D7657"/>
    <w:rsid w:val="007E74B4"/>
    <w:rsid w:val="007F0E59"/>
    <w:rsid w:val="007F2645"/>
    <w:rsid w:val="007F27C5"/>
    <w:rsid w:val="007F28E8"/>
    <w:rsid w:val="007F398E"/>
    <w:rsid w:val="007F43E1"/>
    <w:rsid w:val="007F5C7C"/>
    <w:rsid w:val="007F6676"/>
    <w:rsid w:val="00801528"/>
    <w:rsid w:val="0080331C"/>
    <w:rsid w:val="008044F0"/>
    <w:rsid w:val="008059C7"/>
    <w:rsid w:val="008079B2"/>
    <w:rsid w:val="00810606"/>
    <w:rsid w:val="008116EC"/>
    <w:rsid w:val="00813214"/>
    <w:rsid w:val="008150ED"/>
    <w:rsid w:val="00815194"/>
    <w:rsid w:val="00815DFA"/>
    <w:rsid w:val="00816084"/>
    <w:rsid w:val="00823CDC"/>
    <w:rsid w:val="00826C1D"/>
    <w:rsid w:val="00834523"/>
    <w:rsid w:val="00840A1C"/>
    <w:rsid w:val="0084132F"/>
    <w:rsid w:val="008423BD"/>
    <w:rsid w:val="00842D46"/>
    <w:rsid w:val="008450E7"/>
    <w:rsid w:val="00850611"/>
    <w:rsid w:val="00852E87"/>
    <w:rsid w:val="00853A38"/>
    <w:rsid w:val="00861E48"/>
    <w:rsid w:val="0086218B"/>
    <w:rsid w:val="008655B1"/>
    <w:rsid w:val="00873766"/>
    <w:rsid w:val="00880603"/>
    <w:rsid w:val="00880AA6"/>
    <w:rsid w:val="0088140C"/>
    <w:rsid w:val="00882FBB"/>
    <w:rsid w:val="0088489F"/>
    <w:rsid w:val="00887098"/>
    <w:rsid w:val="00891257"/>
    <w:rsid w:val="00892842"/>
    <w:rsid w:val="008930F3"/>
    <w:rsid w:val="00895680"/>
    <w:rsid w:val="008A1F89"/>
    <w:rsid w:val="008A38E5"/>
    <w:rsid w:val="008A403C"/>
    <w:rsid w:val="008A476F"/>
    <w:rsid w:val="008A4CC1"/>
    <w:rsid w:val="008A59B9"/>
    <w:rsid w:val="008A5B9F"/>
    <w:rsid w:val="008A6401"/>
    <w:rsid w:val="008A7AEC"/>
    <w:rsid w:val="008B21D8"/>
    <w:rsid w:val="008B2375"/>
    <w:rsid w:val="008B34A2"/>
    <w:rsid w:val="008B3846"/>
    <w:rsid w:val="008B3FA5"/>
    <w:rsid w:val="008B42B0"/>
    <w:rsid w:val="008B45C7"/>
    <w:rsid w:val="008B75B3"/>
    <w:rsid w:val="008C01B2"/>
    <w:rsid w:val="008C3D5A"/>
    <w:rsid w:val="008C428D"/>
    <w:rsid w:val="008C6DCA"/>
    <w:rsid w:val="008D731B"/>
    <w:rsid w:val="008E4A1E"/>
    <w:rsid w:val="008E4A22"/>
    <w:rsid w:val="008E52F4"/>
    <w:rsid w:val="008F105F"/>
    <w:rsid w:val="008F3EB4"/>
    <w:rsid w:val="008F4C81"/>
    <w:rsid w:val="008F4F50"/>
    <w:rsid w:val="00900784"/>
    <w:rsid w:val="009008EA"/>
    <w:rsid w:val="00905A40"/>
    <w:rsid w:val="00906DED"/>
    <w:rsid w:val="00907E36"/>
    <w:rsid w:val="009123DE"/>
    <w:rsid w:val="009127F9"/>
    <w:rsid w:val="00912A23"/>
    <w:rsid w:val="0091510A"/>
    <w:rsid w:val="00917066"/>
    <w:rsid w:val="009203E7"/>
    <w:rsid w:val="0092051B"/>
    <w:rsid w:val="0092151C"/>
    <w:rsid w:val="00921789"/>
    <w:rsid w:val="00922F48"/>
    <w:rsid w:val="00923588"/>
    <w:rsid w:val="009258AC"/>
    <w:rsid w:val="00926075"/>
    <w:rsid w:val="00926083"/>
    <w:rsid w:val="009322E1"/>
    <w:rsid w:val="009328F5"/>
    <w:rsid w:val="0093294C"/>
    <w:rsid w:val="00932E21"/>
    <w:rsid w:val="00932E8D"/>
    <w:rsid w:val="00933398"/>
    <w:rsid w:val="00935EDB"/>
    <w:rsid w:val="009419F2"/>
    <w:rsid w:val="00943462"/>
    <w:rsid w:val="00945BFC"/>
    <w:rsid w:val="009462B6"/>
    <w:rsid w:val="00947436"/>
    <w:rsid w:val="009503CF"/>
    <w:rsid w:val="00952D82"/>
    <w:rsid w:val="00955529"/>
    <w:rsid w:val="009567F1"/>
    <w:rsid w:val="0096017C"/>
    <w:rsid w:val="00960307"/>
    <w:rsid w:val="0096077F"/>
    <w:rsid w:val="00961D6F"/>
    <w:rsid w:val="0096330B"/>
    <w:rsid w:val="00964188"/>
    <w:rsid w:val="00964A78"/>
    <w:rsid w:val="00970E45"/>
    <w:rsid w:val="00973318"/>
    <w:rsid w:val="00977BA9"/>
    <w:rsid w:val="00982477"/>
    <w:rsid w:val="0098266C"/>
    <w:rsid w:val="0098347F"/>
    <w:rsid w:val="009846F5"/>
    <w:rsid w:val="0098624B"/>
    <w:rsid w:val="009863FF"/>
    <w:rsid w:val="00986832"/>
    <w:rsid w:val="00986B64"/>
    <w:rsid w:val="00990CA7"/>
    <w:rsid w:val="00996F05"/>
    <w:rsid w:val="0099712F"/>
    <w:rsid w:val="0099758C"/>
    <w:rsid w:val="009A2D65"/>
    <w:rsid w:val="009A4441"/>
    <w:rsid w:val="009A53EA"/>
    <w:rsid w:val="009A6918"/>
    <w:rsid w:val="009A7882"/>
    <w:rsid w:val="009B0AAE"/>
    <w:rsid w:val="009B56E8"/>
    <w:rsid w:val="009B748E"/>
    <w:rsid w:val="009B7B60"/>
    <w:rsid w:val="009C0777"/>
    <w:rsid w:val="009C1D9D"/>
    <w:rsid w:val="009C28FE"/>
    <w:rsid w:val="009C6021"/>
    <w:rsid w:val="009C6F6A"/>
    <w:rsid w:val="009C7A8B"/>
    <w:rsid w:val="009D05AE"/>
    <w:rsid w:val="009D3AA3"/>
    <w:rsid w:val="009D636B"/>
    <w:rsid w:val="009D743E"/>
    <w:rsid w:val="009E184C"/>
    <w:rsid w:val="009E1FCA"/>
    <w:rsid w:val="009E5BC9"/>
    <w:rsid w:val="009E7051"/>
    <w:rsid w:val="009F2447"/>
    <w:rsid w:val="009F3805"/>
    <w:rsid w:val="009F4E34"/>
    <w:rsid w:val="009F550C"/>
    <w:rsid w:val="009F70AD"/>
    <w:rsid w:val="009F7E60"/>
    <w:rsid w:val="00A00B5B"/>
    <w:rsid w:val="00A0134B"/>
    <w:rsid w:val="00A01930"/>
    <w:rsid w:val="00A04D24"/>
    <w:rsid w:val="00A10192"/>
    <w:rsid w:val="00A10F56"/>
    <w:rsid w:val="00A11986"/>
    <w:rsid w:val="00A175E7"/>
    <w:rsid w:val="00A22584"/>
    <w:rsid w:val="00A2490D"/>
    <w:rsid w:val="00A24EE8"/>
    <w:rsid w:val="00A30AF6"/>
    <w:rsid w:val="00A30ED3"/>
    <w:rsid w:val="00A33604"/>
    <w:rsid w:val="00A35E3D"/>
    <w:rsid w:val="00A36518"/>
    <w:rsid w:val="00A3754C"/>
    <w:rsid w:val="00A41DD3"/>
    <w:rsid w:val="00A459B7"/>
    <w:rsid w:val="00A47062"/>
    <w:rsid w:val="00A50036"/>
    <w:rsid w:val="00A55488"/>
    <w:rsid w:val="00A556F1"/>
    <w:rsid w:val="00A55C18"/>
    <w:rsid w:val="00A5718F"/>
    <w:rsid w:val="00A64E0B"/>
    <w:rsid w:val="00A656AA"/>
    <w:rsid w:val="00A658BD"/>
    <w:rsid w:val="00A6766D"/>
    <w:rsid w:val="00A725F5"/>
    <w:rsid w:val="00A7265B"/>
    <w:rsid w:val="00A734C7"/>
    <w:rsid w:val="00A75FCE"/>
    <w:rsid w:val="00A83A09"/>
    <w:rsid w:val="00A85E3E"/>
    <w:rsid w:val="00A91AB3"/>
    <w:rsid w:val="00A93735"/>
    <w:rsid w:val="00A9711C"/>
    <w:rsid w:val="00AA035F"/>
    <w:rsid w:val="00AA06CA"/>
    <w:rsid w:val="00AA115F"/>
    <w:rsid w:val="00AA150F"/>
    <w:rsid w:val="00AA15EE"/>
    <w:rsid w:val="00AA364F"/>
    <w:rsid w:val="00AA40A6"/>
    <w:rsid w:val="00AA40C7"/>
    <w:rsid w:val="00AA593B"/>
    <w:rsid w:val="00AA5B11"/>
    <w:rsid w:val="00AA5D7F"/>
    <w:rsid w:val="00AA7B44"/>
    <w:rsid w:val="00AB260A"/>
    <w:rsid w:val="00AB4A63"/>
    <w:rsid w:val="00AB754D"/>
    <w:rsid w:val="00AC02AD"/>
    <w:rsid w:val="00AC16B7"/>
    <w:rsid w:val="00AC19A4"/>
    <w:rsid w:val="00AC313E"/>
    <w:rsid w:val="00AC55D8"/>
    <w:rsid w:val="00AC6110"/>
    <w:rsid w:val="00AC6323"/>
    <w:rsid w:val="00AD0369"/>
    <w:rsid w:val="00AD0A97"/>
    <w:rsid w:val="00AD13C7"/>
    <w:rsid w:val="00AD2FEA"/>
    <w:rsid w:val="00AD3009"/>
    <w:rsid w:val="00AD6FA9"/>
    <w:rsid w:val="00AE0AC0"/>
    <w:rsid w:val="00AE18B0"/>
    <w:rsid w:val="00AE2952"/>
    <w:rsid w:val="00AE7ABF"/>
    <w:rsid w:val="00AF0794"/>
    <w:rsid w:val="00AF15D0"/>
    <w:rsid w:val="00AF36C9"/>
    <w:rsid w:val="00AF459E"/>
    <w:rsid w:val="00AF738B"/>
    <w:rsid w:val="00B00225"/>
    <w:rsid w:val="00B0096F"/>
    <w:rsid w:val="00B00D4A"/>
    <w:rsid w:val="00B01A18"/>
    <w:rsid w:val="00B01F6B"/>
    <w:rsid w:val="00B04B4F"/>
    <w:rsid w:val="00B04F36"/>
    <w:rsid w:val="00B05A6C"/>
    <w:rsid w:val="00B0724B"/>
    <w:rsid w:val="00B073FF"/>
    <w:rsid w:val="00B079F4"/>
    <w:rsid w:val="00B11AFA"/>
    <w:rsid w:val="00B14C6A"/>
    <w:rsid w:val="00B20628"/>
    <w:rsid w:val="00B21812"/>
    <w:rsid w:val="00B222BB"/>
    <w:rsid w:val="00B22E21"/>
    <w:rsid w:val="00B23BBA"/>
    <w:rsid w:val="00B23CCE"/>
    <w:rsid w:val="00B243EE"/>
    <w:rsid w:val="00B25548"/>
    <w:rsid w:val="00B2781B"/>
    <w:rsid w:val="00B27F60"/>
    <w:rsid w:val="00B30F38"/>
    <w:rsid w:val="00B348DA"/>
    <w:rsid w:val="00B34BBB"/>
    <w:rsid w:val="00B3536E"/>
    <w:rsid w:val="00B358B6"/>
    <w:rsid w:val="00B41D75"/>
    <w:rsid w:val="00B44F6C"/>
    <w:rsid w:val="00B46A64"/>
    <w:rsid w:val="00B50927"/>
    <w:rsid w:val="00B50B45"/>
    <w:rsid w:val="00B554DB"/>
    <w:rsid w:val="00B56E73"/>
    <w:rsid w:val="00B606E7"/>
    <w:rsid w:val="00B6141A"/>
    <w:rsid w:val="00B62F5F"/>
    <w:rsid w:val="00B65429"/>
    <w:rsid w:val="00B664EC"/>
    <w:rsid w:val="00B6779C"/>
    <w:rsid w:val="00B712D6"/>
    <w:rsid w:val="00B71F44"/>
    <w:rsid w:val="00B73A79"/>
    <w:rsid w:val="00B73FC2"/>
    <w:rsid w:val="00B74B8C"/>
    <w:rsid w:val="00B76754"/>
    <w:rsid w:val="00B768D5"/>
    <w:rsid w:val="00B76B97"/>
    <w:rsid w:val="00B804B1"/>
    <w:rsid w:val="00B80D32"/>
    <w:rsid w:val="00B81755"/>
    <w:rsid w:val="00B8199E"/>
    <w:rsid w:val="00B820BB"/>
    <w:rsid w:val="00B82578"/>
    <w:rsid w:val="00B8380A"/>
    <w:rsid w:val="00B84259"/>
    <w:rsid w:val="00B86ED5"/>
    <w:rsid w:val="00B93B6C"/>
    <w:rsid w:val="00B93FA2"/>
    <w:rsid w:val="00B94CCE"/>
    <w:rsid w:val="00B96515"/>
    <w:rsid w:val="00B968D2"/>
    <w:rsid w:val="00BA0AEB"/>
    <w:rsid w:val="00BA0D75"/>
    <w:rsid w:val="00BA2EBC"/>
    <w:rsid w:val="00BA4419"/>
    <w:rsid w:val="00BA45FF"/>
    <w:rsid w:val="00BA5338"/>
    <w:rsid w:val="00BA5818"/>
    <w:rsid w:val="00BA64C3"/>
    <w:rsid w:val="00BA7853"/>
    <w:rsid w:val="00BB02FA"/>
    <w:rsid w:val="00BB1651"/>
    <w:rsid w:val="00BB793B"/>
    <w:rsid w:val="00BC104A"/>
    <w:rsid w:val="00BC31B7"/>
    <w:rsid w:val="00BD12F8"/>
    <w:rsid w:val="00BD27A9"/>
    <w:rsid w:val="00BD47E3"/>
    <w:rsid w:val="00BD5C63"/>
    <w:rsid w:val="00BD6A1F"/>
    <w:rsid w:val="00BD6A96"/>
    <w:rsid w:val="00BE0C2C"/>
    <w:rsid w:val="00BE152E"/>
    <w:rsid w:val="00BE2039"/>
    <w:rsid w:val="00BE2089"/>
    <w:rsid w:val="00BE3409"/>
    <w:rsid w:val="00BE4C95"/>
    <w:rsid w:val="00BE5354"/>
    <w:rsid w:val="00BF02CC"/>
    <w:rsid w:val="00BF0662"/>
    <w:rsid w:val="00BF0BAA"/>
    <w:rsid w:val="00BF1235"/>
    <w:rsid w:val="00BF368C"/>
    <w:rsid w:val="00BF39F2"/>
    <w:rsid w:val="00BF4D03"/>
    <w:rsid w:val="00BF64CE"/>
    <w:rsid w:val="00BF7E21"/>
    <w:rsid w:val="00C00CD3"/>
    <w:rsid w:val="00C02CA4"/>
    <w:rsid w:val="00C03CA4"/>
    <w:rsid w:val="00C06F27"/>
    <w:rsid w:val="00C071F5"/>
    <w:rsid w:val="00C114C1"/>
    <w:rsid w:val="00C13280"/>
    <w:rsid w:val="00C16077"/>
    <w:rsid w:val="00C16B99"/>
    <w:rsid w:val="00C17073"/>
    <w:rsid w:val="00C17C51"/>
    <w:rsid w:val="00C20917"/>
    <w:rsid w:val="00C21B9E"/>
    <w:rsid w:val="00C23CAE"/>
    <w:rsid w:val="00C26892"/>
    <w:rsid w:val="00C270C1"/>
    <w:rsid w:val="00C34B58"/>
    <w:rsid w:val="00C40AC9"/>
    <w:rsid w:val="00C419E0"/>
    <w:rsid w:val="00C43377"/>
    <w:rsid w:val="00C4425F"/>
    <w:rsid w:val="00C47A62"/>
    <w:rsid w:val="00C50B67"/>
    <w:rsid w:val="00C51A9A"/>
    <w:rsid w:val="00C52F44"/>
    <w:rsid w:val="00C566EC"/>
    <w:rsid w:val="00C62996"/>
    <w:rsid w:val="00C62EC7"/>
    <w:rsid w:val="00C630E4"/>
    <w:rsid w:val="00C669A3"/>
    <w:rsid w:val="00C67757"/>
    <w:rsid w:val="00C71341"/>
    <w:rsid w:val="00C720D9"/>
    <w:rsid w:val="00C7286D"/>
    <w:rsid w:val="00C76A54"/>
    <w:rsid w:val="00C76AB9"/>
    <w:rsid w:val="00C80533"/>
    <w:rsid w:val="00C80E36"/>
    <w:rsid w:val="00C8181B"/>
    <w:rsid w:val="00C82712"/>
    <w:rsid w:val="00C837A3"/>
    <w:rsid w:val="00C83DF9"/>
    <w:rsid w:val="00C84034"/>
    <w:rsid w:val="00C8550B"/>
    <w:rsid w:val="00C85C58"/>
    <w:rsid w:val="00C90EDA"/>
    <w:rsid w:val="00C915B0"/>
    <w:rsid w:val="00C92E41"/>
    <w:rsid w:val="00C9365C"/>
    <w:rsid w:val="00C937BF"/>
    <w:rsid w:val="00C95F81"/>
    <w:rsid w:val="00C967D3"/>
    <w:rsid w:val="00C96DC8"/>
    <w:rsid w:val="00CA0AFC"/>
    <w:rsid w:val="00CA3C73"/>
    <w:rsid w:val="00CA4776"/>
    <w:rsid w:val="00CA4A92"/>
    <w:rsid w:val="00CA55A3"/>
    <w:rsid w:val="00CA64CE"/>
    <w:rsid w:val="00CB0855"/>
    <w:rsid w:val="00CB17A3"/>
    <w:rsid w:val="00CB238A"/>
    <w:rsid w:val="00CB40DC"/>
    <w:rsid w:val="00CB6132"/>
    <w:rsid w:val="00CB7ED5"/>
    <w:rsid w:val="00CC02B0"/>
    <w:rsid w:val="00CC2628"/>
    <w:rsid w:val="00CC32E5"/>
    <w:rsid w:val="00CC586A"/>
    <w:rsid w:val="00CC59E8"/>
    <w:rsid w:val="00CC6458"/>
    <w:rsid w:val="00CC6F5E"/>
    <w:rsid w:val="00CD0C95"/>
    <w:rsid w:val="00CD10BD"/>
    <w:rsid w:val="00CD18A6"/>
    <w:rsid w:val="00CD2298"/>
    <w:rsid w:val="00CD4459"/>
    <w:rsid w:val="00CD7E50"/>
    <w:rsid w:val="00CE11D8"/>
    <w:rsid w:val="00CE148A"/>
    <w:rsid w:val="00CE15B4"/>
    <w:rsid w:val="00CE7E45"/>
    <w:rsid w:val="00CF00C3"/>
    <w:rsid w:val="00CF2EA6"/>
    <w:rsid w:val="00CF2F32"/>
    <w:rsid w:val="00CF4B4A"/>
    <w:rsid w:val="00CF56C8"/>
    <w:rsid w:val="00CF6248"/>
    <w:rsid w:val="00CF67D6"/>
    <w:rsid w:val="00CF6CA9"/>
    <w:rsid w:val="00CF71C4"/>
    <w:rsid w:val="00D024CD"/>
    <w:rsid w:val="00D03DFC"/>
    <w:rsid w:val="00D04408"/>
    <w:rsid w:val="00D05B25"/>
    <w:rsid w:val="00D070D6"/>
    <w:rsid w:val="00D07D6F"/>
    <w:rsid w:val="00D10631"/>
    <w:rsid w:val="00D16FDB"/>
    <w:rsid w:val="00D17737"/>
    <w:rsid w:val="00D17BD2"/>
    <w:rsid w:val="00D21851"/>
    <w:rsid w:val="00D249AF"/>
    <w:rsid w:val="00D26882"/>
    <w:rsid w:val="00D27D39"/>
    <w:rsid w:val="00D31C98"/>
    <w:rsid w:val="00D334B6"/>
    <w:rsid w:val="00D3356F"/>
    <w:rsid w:val="00D336A7"/>
    <w:rsid w:val="00D34AEE"/>
    <w:rsid w:val="00D34E28"/>
    <w:rsid w:val="00D36115"/>
    <w:rsid w:val="00D37222"/>
    <w:rsid w:val="00D378D5"/>
    <w:rsid w:val="00D44CD9"/>
    <w:rsid w:val="00D459F6"/>
    <w:rsid w:val="00D46AA3"/>
    <w:rsid w:val="00D47F6C"/>
    <w:rsid w:val="00D53A7C"/>
    <w:rsid w:val="00D55037"/>
    <w:rsid w:val="00D5533A"/>
    <w:rsid w:val="00D56B7B"/>
    <w:rsid w:val="00D5780F"/>
    <w:rsid w:val="00D60EC2"/>
    <w:rsid w:val="00D6466C"/>
    <w:rsid w:val="00D64DF5"/>
    <w:rsid w:val="00D65F70"/>
    <w:rsid w:val="00D70F3C"/>
    <w:rsid w:val="00D72561"/>
    <w:rsid w:val="00D732DE"/>
    <w:rsid w:val="00D733D7"/>
    <w:rsid w:val="00D8220A"/>
    <w:rsid w:val="00D84AD9"/>
    <w:rsid w:val="00D901EE"/>
    <w:rsid w:val="00D907D0"/>
    <w:rsid w:val="00D90A3D"/>
    <w:rsid w:val="00D90B9D"/>
    <w:rsid w:val="00D91612"/>
    <w:rsid w:val="00D91BC5"/>
    <w:rsid w:val="00D94385"/>
    <w:rsid w:val="00D97832"/>
    <w:rsid w:val="00D9785A"/>
    <w:rsid w:val="00D97AC4"/>
    <w:rsid w:val="00DA0625"/>
    <w:rsid w:val="00DA1465"/>
    <w:rsid w:val="00DA22B7"/>
    <w:rsid w:val="00DA3A97"/>
    <w:rsid w:val="00DA4CFA"/>
    <w:rsid w:val="00DB0DEB"/>
    <w:rsid w:val="00DB0ECB"/>
    <w:rsid w:val="00DB2A8E"/>
    <w:rsid w:val="00DB3D94"/>
    <w:rsid w:val="00DB4371"/>
    <w:rsid w:val="00DB48CC"/>
    <w:rsid w:val="00DB5EE4"/>
    <w:rsid w:val="00DB662B"/>
    <w:rsid w:val="00DB6CB4"/>
    <w:rsid w:val="00DC3C1D"/>
    <w:rsid w:val="00DC4410"/>
    <w:rsid w:val="00DC6DAC"/>
    <w:rsid w:val="00DC7527"/>
    <w:rsid w:val="00DC79DF"/>
    <w:rsid w:val="00DD0398"/>
    <w:rsid w:val="00DD0B04"/>
    <w:rsid w:val="00DD21A7"/>
    <w:rsid w:val="00DD3C2A"/>
    <w:rsid w:val="00DD746B"/>
    <w:rsid w:val="00DE0864"/>
    <w:rsid w:val="00DE32A6"/>
    <w:rsid w:val="00DE5459"/>
    <w:rsid w:val="00DE5515"/>
    <w:rsid w:val="00DE6E0B"/>
    <w:rsid w:val="00DE6EFD"/>
    <w:rsid w:val="00DF1808"/>
    <w:rsid w:val="00DF3680"/>
    <w:rsid w:val="00DF635C"/>
    <w:rsid w:val="00E033DB"/>
    <w:rsid w:val="00E04191"/>
    <w:rsid w:val="00E046E9"/>
    <w:rsid w:val="00E070DE"/>
    <w:rsid w:val="00E1005C"/>
    <w:rsid w:val="00E12511"/>
    <w:rsid w:val="00E1404E"/>
    <w:rsid w:val="00E14C92"/>
    <w:rsid w:val="00E22EE8"/>
    <w:rsid w:val="00E231C9"/>
    <w:rsid w:val="00E24365"/>
    <w:rsid w:val="00E2551F"/>
    <w:rsid w:val="00E2589D"/>
    <w:rsid w:val="00E25F2E"/>
    <w:rsid w:val="00E27935"/>
    <w:rsid w:val="00E312D9"/>
    <w:rsid w:val="00E33825"/>
    <w:rsid w:val="00E339C5"/>
    <w:rsid w:val="00E3448E"/>
    <w:rsid w:val="00E35621"/>
    <w:rsid w:val="00E37B04"/>
    <w:rsid w:val="00E37B6A"/>
    <w:rsid w:val="00E41F42"/>
    <w:rsid w:val="00E45289"/>
    <w:rsid w:val="00E46C23"/>
    <w:rsid w:val="00E519D4"/>
    <w:rsid w:val="00E51E4D"/>
    <w:rsid w:val="00E53EE5"/>
    <w:rsid w:val="00E54A79"/>
    <w:rsid w:val="00E552F6"/>
    <w:rsid w:val="00E55701"/>
    <w:rsid w:val="00E55831"/>
    <w:rsid w:val="00E5662D"/>
    <w:rsid w:val="00E60A47"/>
    <w:rsid w:val="00E6150E"/>
    <w:rsid w:val="00E647EF"/>
    <w:rsid w:val="00E65C8B"/>
    <w:rsid w:val="00E6631C"/>
    <w:rsid w:val="00E67BE2"/>
    <w:rsid w:val="00E700B8"/>
    <w:rsid w:val="00E706A3"/>
    <w:rsid w:val="00E70AA1"/>
    <w:rsid w:val="00E7467E"/>
    <w:rsid w:val="00E751E2"/>
    <w:rsid w:val="00E7566B"/>
    <w:rsid w:val="00E80939"/>
    <w:rsid w:val="00E81704"/>
    <w:rsid w:val="00E81C23"/>
    <w:rsid w:val="00E834FB"/>
    <w:rsid w:val="00E866E7"/>
    <w:rsid w:val="00E8683C"/>
    <w:rsid w:val="00E86DE4"/>
    <w:rsid w:val="00E91E13"/>
    <w:rsid w:val="00E9269F"/>
    <w:rsid w:val="00E930C1"/>
    <w:rsid w:val="00E951F9"/>
    <w:rsid w:val="00E95951"/>
    <w:rsid w:val="00E95FA6"/>
    <w:rsid w:val="00E969C7"/>
    <w:rsid w:val="00E9730F"/>
    <w:rsid w:val="00EA2378"/>
    <w:rsid w:val="00EA2FA3"/>
    <w:rsid w:val="00EB1070"/>
    <w:rsid w:val="00EB4325"/>
    <w:rsid w:val="00EB5B30"/>
    <w:rsid w:val="00EC0772"/>
    <w:rsid w:val="00EC0B7F"/>
    <w:rsid w:val="00EC1DBF"/>
    <w:rsid w:val="00EC2FC6"/>
    <w:rsid w:val="00EC403C"/>
    <w:rsid w:val="00EC47D0"/>
    <w:rsid w:val="00EC47D5"/>
    <w:rsid w:val="00EC4BCF"/>
    <w:rsid w:val="00ED0112"/>
    <w:rsid w:val="00ED1E09"/>
    <w:rsid w:val="00ED2F49"/>
    <w:rsid w:val="00ED5325"/>
    <w:rsid w:val="00ED604F"/>
    <w:rsid w:val="00ED6461"/>
    <w:rsid w:val="00ED7C33"/>
    <w:rsid w:val="00EE032D"/>
    <w:rsid w:val="00EE39E3"/>
    <w:rsid w:val="00EF46DF"/>
    <w:rsid w:val="00EF6E5E"/>
    <w:rsid w:val="00EF7D16"/>
    <w:rsid w:val="00F01345"/>
    <w:rsid w:val="00F01614"/>
    <w:rsid w:val="00F03668"/>
    <w:rsid w:val="00F03FD4"/>
    <w:rsid w:val="00F042BA"/>
    <w:rsid w:val="00F04A9D"/>
    <w:rsid w:val="00F05308"/>
    <w:rsid w:val="00F145DE"/>
    <w:rsid w:val="00F146AC"/>
    <w:rsid w:val="00F147D5"/>
    <w:rsid w:val="00F14D9C"/>
    <w:rsid w:val="00F159B0"/>
    <w:rsid w:val="00F16B01"/>
    <w:rsid w:val="00F17BDA"/>
    <w:rsid w:val="00F17DA5"/>
    <w:rsid w:val="00F20F33"/>
    <w:rsid w:val="00F22193"/>
    <w:rsid w:val="00F22AAF"/>
    <w:rsid w:val="00F23DBF"/>
    <w:rsid w:val="00F30E84"/>
    <w:rsid w:val="00F318E5"/>
    <w:rsid w:val="00F3269F"/>
    <w:rsid w:val="00F3477F"/>
    <w:rsid w:val="00F34E2B"/>
    <w:rsid w:val="00F436AA"/>
    <w:rsid w:val="00F445D8"/>
    <w:rsid w:val="00F44D82"/>
    <w:rsid w:val="00F46B04"/>
    <w:rsid w:val="00F505D6"/>
    <w:rsid w:val="00F506ED"/>
    <w:rsid w:val="00F54E91"/>
    <w:rsid w:val="00F55780"/>
    <w:rsid w:val="00F56D25"/>
    <w:rsid w:val="00F6094F"/>
    <w:rsid w:val="00F60BC3"/>
    <w:rsid w:val="00F618A8"/>
    <w:rsid w:val="00F635F4"/>
    <w:rsid w:val="00F63DFA"/>
    <w:rsid w:val="00F70A4E"/>
    <w:rsid w:val="00F71606"/>
    <w:rsid w:val="00F775F5"/>
    <w:rsid w:val="00F80404"/>
    <w:rsid w:val="00F84A95"/>
    <w:rsid w:val="00F85A3F"/>
    <w:rsid w:val="00F860DE"/>
    <w:rsid w:val="00F86AA9"/>
    <w:rsid w:val="00F86F75"/>
    <w:rsid w:val="00F87B43"/>
    <w:rsid w:val="00F90CAC"/>
    <w:rsid w:val="00F91BB2"/>
    <w:rsid w:val="00F9531E"/>
    <w:rsid w:val="00F95552"/>
    <w:rsid w:val="00F9573F"/>
    <w:rsid w:val="00FA13E3"/>
    <w:rsid w:val="00FA6A1C"/>
    <w:rsid w:val="00FA791D"/>
    <w:rsid w:val="00FA7ECA"/>
    <w:rsid w:val="00FB0B6A"/>
    <w:rsid w:val="00FB3238"/>
    <w:rsid w:val="00FB59B7"/>
    <w:rsid w:val="00FB7D2A"/>
    <w:rsid w:val="00FC03E5"/>
    <w:rsid w:val="00FC3603"/>
    <w:rsid w:val="00FC3BD0"/>
    <w:rsid w:val="00FC6031"/>
    <w:rsid w:val="00FC76FA"/>
    <w:rsid w:val="00FC7E7D"/>
    <w:rsid w:val="00FD0962"/>
    <w:rsid w:val="00FD1DF7"/>
    <w:rsid w:val="00FD33A9"/>
    <w:rsid w:val="00FD3F5D"/>
    <w:rsid w:val="00FD60E2"/>
    <w:rsid w:val="00FD7E16"/>
    <w:rsid w:val="00FE163C"/>
    <w:rsid w:val="00FE235A"/>
    <w:rsid w:val="00FE4726"/>
    <w:rsid w:val="00FE4EC9"/>
    <w:rsid w:val="00FE59A2"/>
    <w:rsid w:val="00FE620C"/>
    <w:rsid w:val="00FE6B21"/>
    <w:rsid w:val="00FE6D3A"/>
    <w:rsid w:val="00FE717D"/>
    <w:rsid w:val="00FF0ED2"/>
    <w:rsid w:val="00FF12E0"/>
    <w:rsid w:val="00FF52DA"/>
    <w:rsid w:val="00FF70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A9B5DB-77BE-4D42-B889-7D504F56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0FB"/>
    <w:pPr>
      <w:spacing w:line="280" w:lineRule="exact"/>
    </w:pPr>
    <w:rPr>
      <w:rFonts w:ascii="Arial" w:hAnsi="Arial"/>
      <w:color w:val="000000"/>
      <w:spacing w:val="6"/>
      <w:sz w:val="18"/>
      <w:szCs w:val="18"/>
      <w:lang w:val="en-GB" w:eastAsia="en-GB"/>
    </w:rPr>
  </w:style>
  <w:style w:type="paragraph" w:styleId="Heading1">
    <w:name w:val="heading 1"/>
    <w:basedOn w:val="Normal"/>
    <w:next w:val="Normal"/>
    <w:qFormat/>
    <w:rsid w:val="002260FB"/>
    <w:pPr>
      <w:keepNext/>
      <w:outlineLvl w:val="0"/>
    </w:pPr>
    <w:rPr>
      <w:rFonts w:cs="Arial"/>
      <w:b/>
      <w:bCs/>
      <w:kern w:val="32"/>
      <w:sz w:val="20"/>
      <w:szCs w:val="20"/>
    </w:rPr>
  </w:style>
  <w:style w:type="paragraph" w:styleId="Heading2">
    <w:name w:val="heading 2"/>
    <w:basedOn w:val="Normal"/>
    <w:next w:val="Normal"/>
    <w:qFormat/>
    <w:rsid w:val="002260FB"/>
    <w:pPr>
      <w:keepNext/>
      <w:outlineLvl w:val="1"/>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60FB"/>
    <w:rPr>
      <w:color w:val="auto"/>
      <w:sz w:val="14"/>
      <w:szCs w:val="14"/>
    </w:rPr>
  </w:style>
  <w:style w:type="paragraph" w:styleId="Header">
    <w:name w:val="header"/>
    <w:basedOn w:val="Normal"/>
    <w:rsid w:val="002260FB"/>
    <w:pPr>
      <w:tabs>
        <w:tab w:val="center" w:pos="4153"/>
        <w:tab w:val="right" w:pos="8306"/>
      </w:tabs>
    </w:pPr>
  </w:style>
  <w:style w:type="character" w:customStyle="1" w:styleId="FooterChar">
    <w:name w:val="Footer Char"/>
    <w:link w:val="Footer"/>
    <w:rsid w:val="002260FB"/>
    <w:rPr>
      <w:rFonts w:ascii="Arial" w:hAnsi="Arial"/>
      <w:spacing w:val="6"/>
      <w:sz w:val="14"/>
      <w:szCs w:val="14"/>
      <w:lang w:val="en-GB" w:eastAsia="en-GB" w:bidi="ar-SA"/>
    </w:rPr>
  </w:style>
  <w:style w:type="character" w:styleId="PageNumber">
    <w:name w:val="page number"/>
    <w:basedOn w:val="DefaultParagraphFont"/>
    <w:rsid w:val="002260FB"/>
  </w:style>
  <w:style w:type="paragraph" w:styleId="FootnoteText">
    <w:name w:val="footnote text"/>
    <w:basedOn w:val="Normal"/>
    <w:link w:val="FootnoteTextChar"/>
    <w:uiPriority w:val="99"/>
    <w:rsid w:val="002260FB"/>
    <w:pPr>
      <w:spacing w:line="240" w:lineRule="auto"/>
    </w:pPr>
    <w:rPr>
      <w:rFonts w:ascii="Times New Roman" w:hAnsi="Times New Roman"/>
      <w:color w:val="auto"/>
      <w:spacing w:val="0"/>
      <w:sz w:val="20"/>
      <w:szCs w:val="20"/>
      <w:lang w:val="en-US" w:eastAsia="en-US"/>
    </w:rPr>
  </w:style>
  <w:style w:type="character" w:styleId="FootnoteReference">
    <w:name w:val="footnote reference"/>
    <w:uiPriority w:val="99"/>
    <w:rsid w:val="002260FB"/>
    <w:rPr>
      <w:vertAlign w:val="superscript"/>
    </w:rPr>
  </w:style>
  <w:style w:type="paragraph" w:styleId="BodyText">
    <w:name w:val="Body Text"/>
    <w:basedOn w:val="Normal"/>
    <w:rsid w:val="002260FB"/>
    <w:pPr>
      <w:spacing w:line="240" w:lineRule="auto"/>
    </w:pPr>
    <w:rPr>
      <w:rFonts w:cs="Arial"/>
      <w:color w:val="auto"/>
      <w:spacing w:val="0"/>
      <w:sz w:val="20"/>
      <w:szCs w:val="24"/>
      <w:lang w:val="en-US" w:eastAsia="en-US"/>
    </w:rPr>
  </w:style>
  <w:style w:type="paragraph" w:styleId="EndnoteText">
    <w:name w:val="endnote text"/>
    <w:basedOn w:val="Normal"/>
    <w:semiHidden/>
    <w:rsid w:val="002260FB"/>
    <w:rPr>
      <w:sz w:val="20"/>
      <w:szCs w:val="20"/>
    </w:rPr>
  </w:style>
  <w:style w:type="character" w:styleId="EndnoteReference">
    <w:name w:val="endnote reference"/>
    <w:semiHidden/>
    <w:rsid w:val="002260FB"/>
    <w:rPr>
      <w:vertAlign w:val="superscript"/>
    </w:rPr>
  </w:style>
  <w:style w:type="character" w:styleId="CommentReference">
    <w:name w:val="annotation reference"/>
    <w:semiHidden/>
    <w:rsid w:val="001E59CB"/>
    <w:rPr>
      <w:sz w:val="16"/>
      <w:szCs w:val="16"/>
    </w:rPr>
  </w:style>
  <w:style w:type="paragraph" w:styleId="BalloonText">
    <w:name w:val="Balloon Text"/>
    <w:basedOn w:val="Normal"/>
    <w:semiHidden/>
    <w:rsid w:val="00CD7E50"/>
    <w:rPr>
      <w:rFonts w:ascii="Tahoma" w:hAnsi="Tahoma" w:cs="Tahoma"/>
      <w:sz w:val="16"/>
      <w:szCs w:val="16"/>
    </w:rPr>
  </w:style>
  <w:style w:type="paragraph" w:styleId="CommentText">
    <w:name w:val="annotation text"/>
    <w:basedOn w:val="Normal"/>
    <w:semiHidden/>
    <w:rsid w:val="00CD7E50"/>
    <w:rPr>
      <w:sz w:val="20"/>
      <w:szCs w:val="20"/>
    </w:rPr>
  </w:style>
  <w:style w:type="paragraph" w:styleId="CommentSubject">
    <w:name w:val="annotation subject"/>
    <w:basedOn w:val="CommentText"/>
    <w:next w:val="CommentText"/>
    <w:semiHidden/>
    <w:rsid w:val="00CD7E50"/>
    <w:rPr>
      <w:b/>
      <w:bCs/>
    </w:rPr>
  </w:style>
  <w:style w:type="table" w:styleId="TableGrid">
    <w:name w:val="Table Grid"/>
    <w:basedOn w:val="TableNormal"/>
    <w:uiPriority w:val="59"/>
    <w:rsid w:val="00CA3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rsid w:val="009D743E"/>
    <w:rPr>
      <w:rFonts w:ascii="Courier New" w:eastAsia="Times New Roman" w:hAnsi="Courier New" w:cs="Courier New"/>
      <w:sz w:val="20"/>
      <w:szCs w:val="20"/>
    </w:rPr>
  </w:style>
  <w:style w:type="paragraph" w:styleId="NormalWeb">
    <w:name w:val="Normal (Web)"/>
    <w:basedOn w:val="Normal"/>
    <w:link w:val="NormalWebChar"/>
    <w:rsid w:val="00D070D6"/>
    <w:pPr>
      <w:spacing w:before="100" w:beforeAutospacing="1" w:after="100" w:afterAutospacing="1" w:line="240" w:lineRule="auto"/>
    </w:pPr>
    <w:rPr>
      <w:rFonts w:ascii="Times New Roman" w:hAnsi="Times New Roman"/>
      <w:spacing w:val="0"/>
      <w:sz w:val="24"/>
      <w:szCs w:val="24"/>
      <w:lang w:val="en-US" w:eastAsia="en-US"/>
    </w:rPr>
  </w:style>
  <w:style w:type="character" w:customStyle="1" w:styleId="highlightedsearchterm">
    <w:name w:val="highlightedsearchterm"/>
    <w:basedOn w:val="DefaultParagraphFont"/>
    <w:rsid w:val="00555964"/>
  </w:style>
  <w:style w:type="character" w:customStyle="1" w:styleId="NormalWebChar">
    <w:name w:val="Normal (Web) Char"/>
    <w:link w:val="NormalWeb"/>
    <w:locked/>
    <w:rsid w:val="00555964"/>
    <w:rPr>
      <w:color w:val="000000"/>
      <w:sz w:val="24"/>
      <w:szCs w:val="24"/>
      <w:lang w:val="en-US" w:eastAsia="en-US" w:bidi="ar-SA"/>
    </w:rPr>
  </w:style>
  <w:style w:type="paragraph" w:customStyle="1" w:styleId="Char">
    <w:name w:val="Char"/>
    <w:basedOn w:val="Normal"/>
    <w:rsid w:val="00113ABC"/>
    <w:pPr>
      <w:spacing w:after="160" w:line="240" w:lineRule="exact"/>
    </w:pPr>
    <w:rPr>
      <w:bCs/>
      <w:color w:val="auto"/>
      <w:spacing w:val="0"/>
      <w:sz w:val="22"/>
      <w:szCs w:val="24"/>
      <w:lang w:val="en-US" w:eastAsia="en-US"/>
    </w:rPr>
  </w:style>
  <w:style w:type="character" w:styleId="Hyperlink">
    <w:name w:val="Hyperlink"/>
    <w:rsid w:val="00113ABC"/>
    <w:rPr>
      <w:b/>
      <w:bCs/>
      <w:strike w:val="0"/>
      <w:dstrike w:val="0"/>
      <w:color w:val="3399CC"/>
      <w:u w:val="none"/>
      <w:effect w:val="none"/>
    </w:rPr>
  </w:style>
  <w:style w:type="character" w:customStyle="1" w:styleId="date-display-single">
    <w:name w:val="date-display-single"/>
    <w:basedOn w:val="DefaultParagraphFont"/>
    <w:rsid w:val="00113ABC"/>
  </w:style>
  <w:style w:type="character" w:styleId="Strong">
    <w:name w:val="Strong"/>
    <w:qFormat/>
    <w:rsid w:val="00113ABC"/>
    <w:rPr>
      <w:b/>
      <w:bCs/>
    </w:rPr>
  </w:style>
  <w:style w:type="character" w:styleId="HTMLCite">
    <w:name w:val="HTML Cite"/>
    <w:rsid w:val="006A37D6"/>
    <w:rPr>
      <w:i/>
      <w:iCs/>
    </w:rPr>
  </w:style>
  <w:style w:type="character" w:styleId="FollowedHyperlink">
    <w:name w:val="FollowedHyperlink"/>
    <w:rsid w:val="00F145DE"/>
    <w:rPr>
      <w:color w:val="800080"/>
      <w:u w:val="single"/>
    </w:rPr>
  </w:style>
  <w:style w:type="paragraph" w:styleId="ListParagraph">
    <w:name w:val="List Paragraph"/>
    <w:basedOn w:val="Normal"/>
    <w:link w:val="ListParagraphChar"/>
    <w:uiPriority w:val="34"/>
    <w:qFormat/>
    <w:rsid w:val="00BF0BAA"/>
    <w:pPr>
      <w:ind w:left="720"/>
    </w:pPr>
  </w:style>
  <w:style w:type="character" w:customStyle="1" w:styleId="ListParagraphChar">
    <w:name w:val="List Paragraph Char"/>
    <w:link w:val="ListParagraph"/>
    <w:uiPriority w:val="34"/>
    <w:locked/>
    <w:rsid w:val="00BA4419"/>
    <w:rPr>
      <w:rFonts w:ascii="Arial" w:hAnsi="Arial"/>
      <w:color w:val="000000"/>
      <w:spacing w:val="6"/>
      <w:sz w:val="18"/>
      <w:szCs w:val="18"/>
      <w:lang w:val="en-GB" w:eastAsia="en-GB"/>
    </w:rPr>
  </w:style>
  <w:style w:type="paragraph" w:customStyle="1" w:styleId="Default">
    <w:name w:val="Default"/>
    <w:rsid w:val="00BA4419"/>
    <w:pPr>
      <w:autoSpaceDE w:val="0"/>
      <w:autoSpaceDN w:val="0"/>
      <w:adjustRightInd w:val="0"/>
    </w:pPr>
    <w:rPr>
      <w:rFonts w:ascii="Arial" w:eastAsia="Calibri" w:hAnsi="Arial" w:cs="Arial"/>
      <w:color w:val="000000"/>
      <w:sz w:val="24"/>
      <w:szCs w:val="24"/>
      <w:lang w:eastAsia="en-US"/>
    </w:rPr>
  </w:style>
  <w:style w:type="character" w:customStyle="1" w:styleId="FootnoteTextChar">
    <w:name w:val="Footnote Text Char"/>
    <w:link w:val="FootnoteText"/>
    <w:uiPriority w:val="99"/>
    <w:rsid w:val="00BA4419"/>
    <w:rPr>
      <w:lang w:val="en-US" w:eastAsia="en-US"/>
    </w:rPr>
  </w:style>
  <w:style w:type="table" w:styleId="ColorfulGrid-Accent5">
    <w:name w:val="Colorful Grid Accent 5"/>
    <w:basedOn w:val="TableNormal"/>
    <w:uiPriority w:val="73"/>
    <w:rsid w:val="00F04A9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st">
    <w:name w:val="st"/>
    <w:basedOn w:val="DefaultParagraphFont"/>
    <w:rsid w:val="001B1348"/>
  </w:style>
  <w:style w:type="table" w:styleId="GridTable2">
    <w:name w:val="Grid Table 2"/>
    <w:basedOn w:val="TableNormal"/>
    <w:uiPriority w:val="47"/>
    <w:rsid w:val="002D72C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3E4B5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1Light">
    <w:name w:val="List Table 1 Light"/>
    <w:basedOn w:val="TableNormal"/>
    <w:uiPriority w:val="46"/>
    <w:rsid w:val="003E4B5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E4B5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3E4B5D"/>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3E4B5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4B5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0756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7Colorful">
    <w:name w:val="List Table 7 Colorful"/>
    <w:basedOn w:val="TableNormal"/>
    <w:uiPriority w:val="52"/>
    <w:rsid w:val="00075614"/>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
    <w:name w:val="Grid Table 4"/>
    <w:basedOn w:val="TableNormal"/>
    <w:uiPriority w:val="49"/>
    <w:rsid w:val="0007561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338">
      <w:bodyDiv w:val="1"/>
      <w:marLeft w:val="0"/>
      <w:marRight w:val="0"/>
      <w:marTop w:val="0"/>
      <w:marBottom w:val="0"/>
      <w:divBdr>
        <w:top w:val="none" w:sz="0" w:space="0" w:color="auto"/>
        <w:left w:val="none" w:sz="0" w:space="0" w:color="auto"/>
        <w:bottom w:val="none" w:sz="0" w:space="0" w:color="auto"/>
        <w:right w:val="none" w:sz="0" w:space="0" w:color="auto"/>
      </w:divBdr>
      <w:divsChild>
        <w:div w:id="1067924101">
          <w:marLeft w:val="-7425"/>
          <w:marRight w:val="0"/>
          <w:marTop w:val="0"/>
          <w:marBottom w:val="0"/>
          <w:divBdr>
            <w:top w:val="none" w:sz="0" w:space="0" w:color="auto"/>
            <w:left w:val="none" w:sz="0" w:space="0" w:color="auto"/>
            <w:bottom w:val="none" w:sz="0" w:space="0" w:color="auto"/>
            <w:right w:val="none" w:sz="0" w:space="0" w:color="auto"/>
          </w:divBdr>
          <w:divsChild>
            <w:div w:id="1902475741">
              <w:marLeft w:val="0"/>
              <w:marRight w:val="0"/>
              <w:marTop w:val="0"/>
              <w:marBottom w:val="0"/>
              <w:divBdr>
                <w:top w:val="none" w:sz="0" w:space="0" w:color="auto"/>
                <w:left w:val="none" w:sz="0" w:space="0" w:color="auto"/>
                <w:bottom w:val="none" w:sz="0" w:space="0" w:color="auto"/>
                <w:right w:val="none" w:sz="0" w:space="0" w:color="auto"/>
              </w:divBdr>
              <w:divsChild>
                <w:div w:id="1760565350">
                  <w:marLeft w:val="0"/>
                  <w:marRight w:val="0"/>
                  <w:marTop w:val="0"/>
                  <w:marBottom w:val="225"/>
                  <w:divBdr>
                    <w:top w:val="none" w:sz="0" w:space="0" w:color="auto"/>
                    <w:left w:val="none" w:sz="0" w:space="0" w:color="auto"/>
                    <w:bottom w:val="none" w:sz="0" w:space="0" w:color="auto"/>
                    <w:right w:val="none" w:sz="0" w:space="0" w:color="auto"/>
                  </w:divBdr>
                  <w:divsChild>
                    <w:div w:id="345137445">
                      <w:marLeft w:val="0"/>
                      <w:marRight w:val="0"/>
                      <w:marTop w:val="0"/>
                      <w:marBottom w:val="0"/>
                      <w:divBdr>
                        <w:top w:val="none" w:sz="0" w:space="0" w:color="auto"/>
                        <w:left w:val="none" w:sz="0" w:space="0" w:color="auto"/>
                        <w:bottom w:val="single" w:sz="6" w:space="15" w:color="DDDDDD"/>
                        <w:right w:val="none" w:sz="0" w:space="0" w:color="auto"/>
                      </w:divBdr>
                      <w:divsChild>
                        <w:div w:id="17304169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283439">
      <w:bodyDiv w:val="1"/>
      <w:marLeft w:val="0"/>
      <w:marRight w:val="0"/>
      <w:marTop w:val="0"/>
      <w:marBottom w:val="0"/>
      <w:divBdr>
        <w:top w:val="none" w:sz="0" w:space="0" w:color="auto"/>
        <w:left w:val="none" w:sz="0" w:space="0" w:color="auto"/>
        <w:bottom w:val="none" w:sz="0" w:space="0" w:color="auto"/>
        <w:right w:val="none" w:sz="0" w:space="0" w:color="auto"/>
      </w:divBdr>
    </w:div>
    <w:div w:id="1011760609">
      <w:bodyDiv w:val="1"/>
      <w:marLeft w:val="0"/>
      <w:marRight w:val="0"/>
      <w:marTop w:val="0"/>
      <w:marBottom w:val="0"/>
      <w:divBdr>
        <w:top w:val="none" w:sz="0" w:space="0" w:color="auto"/>
        <w:left w:val="none" w:sz="0" w:space="0" w:color="auto"/>
        <w:bottom w:val="none" w:sz="0" w:space="0" w:color="auto"/>
        <w:right w:val="none" w:sz="0" w:space="0" w:color="auto"/>
      </w:divBdr>
      <w:divsChild>
        <w:div w:id="759569411">
          <w:marLeft w:val="0"/>
          <w:marRight w:val="0"/>
          <w:marTop w:val="0"/>
          <w:marBottom w:val="0"/>
          <w:divBdr>
            <w:top w:val="none" w:sz="0" w:space="0" w:color="auto"/>
            <w:left w:val="none" w:sz="0" w:space="0" w:color="auto"/>
            <w:bottom w:val="none" w:sz="0" w:space="0" w:color="auto"/>
            <w:right w:val="none" w:sz="0" w:space="0" w:color="auto"/>
          </w:divBdr>
          <w:divsChild>
            <w:div w:id="519200866">
              <w:marLeft w:val="0"/>
              <w:marRight w:val="-5850"/>
              <w:marTop w:val="0"/>
              <w:marBottom w:val="0"/>
              <w:divBdr>
                <w:top w:val="none" w:sz="0" w:space="0" w:color="auto"/>
                <w:left w:val="none" w:sz="0" w:space="0" w:color="auto"/>
                <w:bottom w:val="none" w:sz="0" w:space="0" w:color="auto"/>
                <w:right w:val="none" w:sz="0" w:space="0" w:color="auto"/>
              </w:divBdr>
              <w:divsChild>
                <w:div w:id="865868766">
                  <w:marLeft w:val="750"/>
                  <w:marRight w:val="5700"/>
                  <w:marTop w:val="0"/>
                  <w:marBottom w:val="0"/>
                  <w:divBdr>
                    <w:top w:val="none" w:sz="0" w:space="0" w:color="auto"/>
                    <w:left w:val="none" w:sz="0" w:space="0" w:color="auto"/>
                    <w:bottom w:val="none" w:sz="0" w:space="0" w:color="auto"/>
                    <w:right w:val="none" w:sz="0" w:space="0" w:color="auto"/>
                  </w:divBdr>
                  <w:divsChild>
                    <w:div w:id="1879856032">
                      <w:marLeft w:val="0"/>
                      <w:marRight w:val="0"/>
                      <w:marTop w:val="0"/>
                      <w:marBottom w:val="0"/>
                      <w:divBdr>
                        <w:top w:val="none" w:sz="0" w:space="0" w:color="auto"/>
                        <w:left w:val="none" w:sz="0" w:space="0" w:color="auto"/>
                        <w:bottom w:val="none" w:sz="0" w:space="0" w:color="auto"/>
                        <w:right w:val="none" w:sz="0" w:space="0" w:color="auto"/>
                      </w:divBdr>
                      <w:divsChild>
                        <w:div w:id="1280335344">
                          <w:marLeft w:val="0"/>
                          <w:marRight w:val="0"/>
                          <w:marTop w:val="0"/>
                          <w:marBottom w:val="0"/>
                          <w:divBdr>
                            <w:top w:val="none" w:sz="0" w:space="0" w:color="auto"/>
                            <w:left w:val="none" w:sz="0" w:space="0" w:color="auto"/>
                            <w:bottom w:val="none" w:sz="0" w:space="0" w:color="auto"/>
                            <w:right w:val="none" w:sz="0" w:space="0" w:color="auto"/>
                          </w:divBdr>
                          <w:divsChild>
                            <w:div w:id="374742584">
                              <w:marLeft w:val="0"/>
                              <w:marRight w:val="0"/>
                              <w:marTop w:val="0"/>
                              <w:marBottom w:val="0"/>
                              <w:divBdr>
                                <w:top w:val="none" w:sz="0" w:space="0" w:color="auto"/>
                                <w:left w:val="none" w:sz="0" w:space="0" w:color="auto"/>
                                <w:bottom w:val="none" w:sz="0" w:space="0" w:color="auto"/>
                                <w:right w:val="none" w:sz="0" w:space="0" w:color="auto"/>
                              </w:divBdr>
                            </w:div>
                            <w:div w:id="16934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735332">
      <w:bodyDiv w:val="1"/>
      <w:marLeft w:val="0"/>
      <w:marRight w:val="0"/>
      <w:marTop w:val="0"/>
      <w:marBottom w:val="0"/>
      <w:divBdr>
        <w:top w:val="none" w:sz="0" w:space="0" w:color="auto"/>
        <w:left w:val="none" w:sz="0" w:space="0" w:color="auto"/>
        <w:bottom w:val="none" w:sz="0" w:space="0" w:color="auto"/>
        <w:right w:val="none" w:sz="0" w:space="0" w:color="auto"/>
      </w:divBdr>
    </w:div>
    <w:div w:id="1268192492">
      <w:bodyDiv w:val="1"/>
      <w:marLeft w:val="0"/>
      <w:marRight w:val="0"/>
      <w:marTop w:val="0"/>
      <w:marBottom w:val="0"/>
      <w:divBdr>
        <w:top w:val="none" w:sz="0" w:space="0" w:color="auto"/>
        <w:left w:val="none" w:sz="0" w:space="0" w:color="auto"/>
        <w:bottom w:val="none" w:sz="0" w:space="0" w:color="auto"/>
        <w:right w:val="none" w:sz="0" w:space="0" w:color="auto"/>
      </w:divBdr>
    </w:div>
    <w:div w:id="1286933278">
      <w:bodyDiv w:val="1"/>
      <w:marLeft w:val="0"/>
      <w:marRight w:val="0"/>
      <w:marTop w:val="0"/>
      <w:marBottom w:val="0"/>
      <w:divBdr>
        <w:top w:val="none" w:sz="0" w:space="0" w:color="auto"/>
        <w:left w:val="none" w:sz="0" w:space="0" w:color="auto"/>
        <w:bottom w:val="none" w:sz="0" w:space="0" w:color="auto"/>
        <w:right w:val="none" w:sz="0" w:space="0" w:color="auto"/>
      </w:divBdr>
    </w:div>
    <w:div w:id="1325360503">
      <w:bodyDiv w:val="1"/>
      <w:marLeft w:val="0"/>
      <w:marRight w:val="0"/>
      <w:marTop w:val="0"/>
      <w:marBottom w:val="0"/>
      <w:divBdr>
        <w:top w:val="none" w:sz="0" w:space="0" w:color="auto"/>
        <w:left w:val="none" w:sz="0" w:space="0" w:color="auto"/>
        <w:bottom w:val="none" w:sz="0" w:space="0" w:color="auto"/>
        <w:right w:val="none" w:sz="0" w:space="0" w:color="auto"/>
      </w:divBdr>
      <w:divsChild>
        <w:div w:id="301233616">
          <w:marLeft w:val="0"/>
          <w:marRight w:val="0"/>
          <w:marTop w:val="0"/>
          <w:marBottom w:val="0"/>
          <w:divBdr>
            <w:top w:val="none" w:sz="0" w:space="0" w:color="auto"/>
            <w:left w:val="none" w:sz="0" w:space="0" w:color="auto"/>
            <w:bottom w:val="none" w:sz="0" w:space="0" w:color="auto"/>
            <w:right w:val="none" w:sz="0" w:space="0" w:color="auto"/>
          </w:divBdr>
          <w:divsChild>
            <w:div w:id="1820223876">
              <w:marLeft w:val="0"/>
              <w:marRight w:val="0"/>
              <w:marTop w:val="0"/>
              <w:marBottom w:val="0"/>
              <w:divBdr>
                <w:top w:val="none" w:sz="0" w:space="0" w:color="auto"/>
                <w:left w:val="none" w:sz="0" w:space="0" w:color="auto"/>
                <w:bottom w:val="none" w:sz="0" w:space="0" w:color="auto"/>
                <w:right w:val="none" w:sz="0" w:space="0" w:color="auto"/>
              </w:divBdr>
              <w:divsChild>
                <w:div w:id="415326905">
                  <w:marLeft w:val="0"/>
                  <w:marRight w:val="0"/>
                  <w:marTop w:val="0"/>
                  <w:marBottom w:val="0"/>
                  <w:divBdr>
                    <w:top w:val="none" w:sz="0" w:space="0" w:color="auto"/>
                    <w:left w:val="none" w:sz="0" w:space="0" w:color="auto"/>
                    <w:bottom w:val="none" w:sz="0" w:space="0" w:color="auto"/>
                    <w:right w:val="none" w:sz="0" w:space="0" w:color="auto"/>
                  </w:divBdr>
                  <w:divsChild>
                    <w:div w:id="169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06344">
      <w:bodyDiv w:val="1"/>
      <w:marLeft w:val="0"/>
      <w:marRight w:val="0"/>
      <w:marTop w:val="0"/>
      <w:marBottom w:val="0"/>
      <w:divBdr>
        <w:top w:val="none" w:sz="0" w:space="0" w:color="auto"/>
        <w:left w:val="none" w:sz="0" w:space="0" w:color="auto"/>
        <w:bottom w:val="none" w:sz="0" w:space="0" w:color="auto"/>
        <w:right w:val="none" w:sz="0" w:space="0" w:color="auto"/>
      </w:divBdr>
      <w:divsChild>
        <w:div w:id="293341050">
          <w:marLeft w:val="0"/>
          <w:marRight w:val="0"/>
          <w:marTop w:val="0"/>
          <w:marBottom w:val="0"/>
          <w:divBdr>
            <w:top w:val="none" w:sz="0" w:space="0" w:color="auto"/>
            <w:left w:val="none" w:sz="0" w:space="0" w:color="auto"/>
            <w:bottom w:val="none" w:sz="0" w:space="0" w:color="auto"/>
            <w:right w:val="none" w:sz="0" w:space="0" w:color="auto"/>
          </w:divBdr>
          <w:divsChild>
            <w:div w:id="184367992">
              <w:marLeft w:val="0"/>
              <w:marRight w:val="-5850"/>
              <w:marTop w:val="0"/>
              <w:marBottom w:val="0"/>
              <w:divBdr>
                <w:top w:val="none" w:sz="0" w:space="0" w:color="auto"/>
                <w:left w:val="none" w:sz="0" w:space="0" w:color="auto"/>
                <w:bottom w:val="none" w:sz="0" w:space="0" w:color="auto"/>
                <w:right w:val="none" w:sz="0" w:space="0" w:color="auto"/>
              </w:divBdr>
              <w:divsChild>
                <w:div w:id="922375735">
                  <w:marLeft w:val="750"/>
                  <w:marRight w:val="5700"/>
                  <w:marTop w:val="0"/>
                  <w:marBottom w:val="0"/>
                  <w:divBdr>
                    <w:top w:val="none" w:sz="0" w:space="0" w:color="auto"/>
                    <w:left w:val="none" w:sz="0" w:space="0" w:color="auto"/>
                    <w:bottom w:val="none" w:sz="0" w:space="0" w:color="auto"/>
                    <w:right w:val="none" w:sz="0" w:space="0" w:color="auto"/>
                  </w:divBdr>
                  <w:divsChild>
                    <w:div w:id="347294403">
                      <w:marLeft w:val="0"/>
                      <w:marRight w:val="0"/>
                      <w:marTop w:val="0"/>
                      <w:marBottom w:val="0"/>
                      <w:divBdr>
                        <w:top w:val="none" w:sz="0" w:space="0" w:color="auto"/>
                        <w:left w:val="none" w:sz="0" w:space="0" w:color="auto"/>
                        <w:bottom w:val="none" w:sz="0" w:space="0" w:color="auto"/>
                        <w:right w:val="none" w:sz="0" w:space="0" w:color="auto"/>
                      </w:divBdr>
                      <w:divsChild>
                        <w:div w:id="722826616">
                          <w:marLeft w:val="0"/>
                          <w:marRight w:val="0"/>
                          <w:marTop w:val="0"/>
                          <w:marBottom w:val="0"/>
                          <w:divBdr>
                            <w:top w:val="none" w:sz="0" w:space="0" w:color="auto"/>
                            <w:left w:val="none" w:sz="0" w:space="0" w:color="auto"/>
                            <w:bottom w:val="none" w:sz="0" w:space="0" w:color="auto"/>
                            <w:right w:val="none" w:sz="0" w:space="0" w:color="auto"/>
                          </w:divBdr>
                          <w:divsChild>
                            <w:div w:id="5834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129941">
      <w:bodyDiv w:val="1"/>
      <w:marLeft w:val="0"/>
      <w:marRight w:val="0"/>
      <w:marTop w:val="0"/>
      <w:marBottom w:val="0"/>
      <w:divBdr>
        <w:top w:val="none" w:sz="0" w:space="0" w:color="auto"/>
        <w:left w:val="none" w:sz="0" w:space="0" w:color="auto"/>
        <w:bottom w:val="none" w:sz="0" w:space="0" w:color="auto"/>
        <w:right w:val="none" w:sz="0" w:space="0" w:color="auto"/>
      </w:divBdr>
      <w:divsChild>
        <w:div w:id="290524256">
          <w:marLeft w:val="0"/>
          <w:marRight w:val="0"/>
          <w:marTop w:val="0"/>
          <w:marBottom w:val="0"/>
          <w:divBdr>
            <w:top w:val="none" w:sz="0" w:space="0" w:color="auto"/>
            <w:left w:val="none" w:sz="0" w:space="0" w:color="auto"/>
            <w:bottom w:val="none" w:sz="0" w:space="0" w:color="auto"/>
            <w:right w:val="none" w:sz="0" w:space="0" w:color="auto"/>
          </w:divBdr>
          <w:divsChild>
            <w:div w:id="1115907340">
              <w:marLeft w:val="0"/>
              <w:marRight w:val="0"/>
              <w:marTop w:val="0"/>
              <w:marBottom w:val="0"/>
              <w:divBdr>
                <w:top w:val="none" w:sz="0" w:space="0" w:color="auto"/>
                <w:left w:val="none" w:sz="0" w:space="0" w:color="auto"/>
                <w:bottom w:val="none" w:sz="0" w:space="0" w:color="auto"/>
                <w:right w:val="none" w:sz="0" w:space="0" w:color="auto"/>
              </w:divBdr>
              <w:divsChild>
                <w:div w:id="625741620">
                  <w:marLeft w:val="0"/>
                  <w:marRight w:val="0"/>
                  <w:marTop w:val="0"/>
                  <w:marBottom w:val="0"/>
                  <w:divBdr>
                    <w:top w:val="none" w:sz="0" w:space="0" w:color="auto"/>
                    <w:left w:val="none" w:sz="0" w:space="0" w:color="auto"/>
                    <w:bottom w:val="none" w:sz="0" w:space="0" w:color="auto"/>
                    <w:right w:val="none" w:sz="0" w:space="0" w:color="auto"/>
                  </w:divBdr>
                  <w:divsChild>
                    <w:div w:id="848762382">
                      <w:marLeft w:val="0"/>
                      <w:marRight w:val="0"/>
                      <w:marTop w:val="0"/>
                      <w:marBottom w:val="0"/>
                      <w:divBdr>
                        <w:top w:val="none" w:sz="0" w:space="0" w:color="auto"/>
                        <w:left w:val="none" w:sz="0" w:space="0" w:color="auto"/>
                        <w:bottom w:val="none" w:sz="0" w:space="0" w:color="auto"/>
                        <w:right w:val="none" w:sz="0" w:space="0" w:color="auto"/>
                      </w:divBdr>
                      <w:divsChild>
                        <w:div w:id="6108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4811">
      <w:bodyDiv w:val="1"/>
      <w:marLeft w:val="0"/>
      <w:marRight w:val="0"/>
      <w:marTop w:val="0"/>
      <w:marBottom w:val="0"/>
      <w:divBdr>
        <w:top w:val="none" w:sz="0" w:space="0" w:color="auto"/>
        <w:left w:val="none" w:sz="0" w:space="0" w:color="auto"/>
        <w:bottom w:val="none" w:sz="0" w:space="0" w:color="auto"/>
        <w:right w:val="none" w:sz="0" w:space="0" w:color="auto"/>
      </w:divBdr>
    </w:div>
    <w:div w:id="1515532163">
      <w:bodyDiv w:val="1"/>
      <w:marLeft w:val="0"/>
      <w:marRight w:val="0"/>
      <w:marTop w:val="0"/>
      <w:marBottom w:val="0"/>
      <w:divBdr>
        <w:top w:val="none" w:sz="0" w:space="0" w:color="auto"/>
        <w:left w:val="none" w:sz="0" w:space="0" w:color="auto"/>
        <w:bottom w:val="none" w:sz="0" w:space="0" w:color="auto"/>
        <w:right w:val="none" w:sz="0" w:space="0" w:color="auto"/>
      </w:divBdr>
    </w:div>
    <w:div w:id="1822426464">
      <w:bodyDiv w:val="1"/>
      <w:marLeft w:val="0"/>
      <w:marRight w:val="0"/>
      <w:marTop w:val="0"/>
      <w:marBottom w:val="0"/>
      <w:divBdr>
        <w:top w:val="none" w:sz="0" w:space="0" w:color="auto"/>
        <w:left w:val="none" w:sz="0" w:space="0" w:color="auto"/>
        <w:bottom w:val="none" w:sz="0" w:space="0" w:color="auto"/>
        <w:right w:val="none" w:sz="0" w:space="0" w:color="auto"/>
      </w:divBdr>
    </w:div>
    <w:div w:id="1930383248">
      <w:bodyDiv w:val="1"/>
      <w:marLeft w:val="0"/>
      <w:marRight w:val="0"/>
      <w:marTop w:val="0"/>
      <w:marBottom w:val="0"/>
      <w:divBdr>
        <w:top w:val="none" w:sz="0" w:space="0" w:color="auto"/>
        <w:left w:val="none" w:sz="0" w:space="0" w:color="auto"/>
        <w:bottom w:val="none" w:sz="0" w:space="0" w:color="auto"/>
        <w:right w:val="none" w:sz="0" w:space="0" w:color="auto"/>
      </w:divBdr>
      <w:divsChild>
        <w:div w:id="1414275808">
          <w:marLeft w:val="-7425"/>
          <w:marRight w:val="0"/>
          <w:marTop w:val="0"/>
          <w:marBottom w:val="0"/>
          <w:divBdr>
            <w:top w:val="none" w:sz="0" w:space="0" w:color="auto"/>
            <w:left w:val="none" w:sz="0" w:space="0" w:color="auto"/>
            <w:bottom w:val="none" w:sz="0" w:space="0" w:color="auto"/>
            <w:right w:val="none" w:sz="0" w:space="0" w:color="auto"/>
          </w:divBdr>
          <w:divsChild>
            <w:div w:id="1097865940">
              <w:marLeft w:val="0"/>
              <w:marRight w:val="0"/>
              <w:marTop w:val="0"/>
              <w:marBottom w:val="0"/>
              <w:divBdr>
                <w:top w:val="none" w:sz="0" w:space="0" w:color="auto"/>
                <w:left w:val="none" w:sz="0" w:space="0" w:color="auto"/>
                <w:bottom w:val="none" w:sz="0" w:space="0" w:color="auto"/>
                <w:right w:val="none" w:sz="0" w:space="0" w:color="auto"/>
              </w:divBdr>
              <w:divsChild>
                <w:div w:id="1378622103">
                  <w:marLeft w:val="0"/>
                  <w:marRight w:val="0"/>
                  <w:marTop w:val="0"/>
                  <w:marBottom w:val="225"/>
                  <w:divBdr>
                    <w:top w:val="none" w:sz="0" w:space="0" w:color="auto"/>
                    <w:left w:val="none" w:sz="0" w:space="0" w:color="auto"/>
                    <w:bottom w:val="none" w:sz="0" w:space="0" w:color="auto"/>
                    <w:right w:val="none" w:sz="0" w:space="0" w:color="auto"/>
                  </w:divBdr>
                  <w:divsChild>
                    <w:div w:id="900674142">
                      <w:marLeft w:val="0"/>
                      <w:marRight w:val="0"/>
                      <w:marTop w:val="0"/>
                      <w:marBottom w:val="0"/>
                      <w:divBdr>
                        <w:top w:val="none" w:sz="0" w:space="0" w:color="auto"/>
                        <w:left w:val="none" w:sz="0" w:space="0" w:color="auto"/>
                        <w:bottom w:val="single" w:sz="6" w:space="15" w:color="DDDDDD"/>
                        <w:right w:val="none" w:sz="0" w:space="0" w:color="auto"/>
                      </w:divBdr>
                      <w:divsChild>
                        <w:div w:id="33299947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88308">
      <w:bodyDiv w:val="1"/>
      <w:marLeft w:val="0"/>
      <w:marRight w:val="0"/>
      <w:marTop w:val="0"/>
      <w:marBottom w:val="0"/>
      <w:divBdr>
        <w:top w:val="none" w:sz="0" w:space="0" w:color="auto"/>
        <w:left w:val="none" w:sz="0" w:space="0" w:color="auto"/>
        <w:bottom w:val="none" w:sz="0" w:space="0" w:color="auto"/>
        <w:right w:val="none" w:sz="0" w:space="0" w:color="auto"/>
      </w:divBdr>
    </w:div>
    <w:div w:id="2078474784">
      <w:bodyDiv w:val="1"/>
      <w:marLeft w:val="0"/>
      <w:marRight w:val="0"/>
      <w:marTop w:val="0"/>
      <w:marBottom w:val="0"/>
      <w:divBdr>
        <w:top w:val="none" w:sz="0" w:space="0" w:color="auto"/>
        <w:left w:val="none" w:sz="0" w:space="0" w:color="auto"/>
        <w:bottom w:val="none" w:sz="0" w:space="0" w:color="auto"/>
        <w:right w:val="none" w:sz="0" w:space="0" w:color="auto"/>
      </w:divBdr>
    </w:div>
    <w:div w:id="2079206311">
      <w:bodyDiv w:val="1"/>
      <w:marLeft w:val="0"/>
      <w:marRight w:val="0"/>
      <w:marTop w:val="100"/>
      <w:marBottom w:val="100"/>
      <w:divBdr>
        <w:top w:val="none" w:sz="0" w:space="0" w:color="auto"/>
        <w:left w:val="none" w:sz="0" w:space="0" w:color="auto"/>
        <w:bottom w:val="none" w:sz="0" w:space="0" w:color="auto"/>
        <w:right w:val="none" w:sz="0" w:space="0" w:color="auto"/>
      </w:divBdr>
      <w:divsChild>
        <w:div w:id="159778516">
          <w:marLeft w:val="0"/>
          <w:marRight w:val="0"/>
          <w:marTop w:val="0"/>
          <w:marBottom w:val="0"/>
          <w:divBdr>
            <w:top w:val="none" w:sz="0" w:space="0" w:color="auto"/>
            <w:left w:val="none" w:sz="0" w:space="0" w:color="auto"/>
            <w:bottom w:val="none" w:sz="0" w:space="0" w:color="auto"/>
            <w:right w:val="none" w:sz="0" w:space="0" w:color="auto"/>
          </w:divBdr>
          <w:divsChild>
            <w:div w:id="1237713123">
              <w:marLeft w:val="0"/>
              <w:marRight w:val="0"/>
              <w:marTop w:val="100"/>
              <w:marBottom w:val="100"/>
              <w:divBdr>
                <w:top w:val="none" w:sz="0" w:space="0" w:color="auto"/>
                <w:left w:val="none" w:sz="0" w:space="0" w:color="auto"/>
                <w:bottom w:val="none" w:sz="0" w:space="0" w:color="auto"/>
                <w:right w:val="none" w:sz="0" w:space="0" w:color="auto"/>
              </w:divBdr>
              <w:divsChild>
                <w:div w:id="8492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southafrica.org/fes/a-minimum-wage-could-save-sa-from-implosio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ckler.de/pdf/p_wsi_disp_191.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ro.eurofound.eu.int/2005/03/study/tn0503102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in24.com/Economy/Labour/News/Unions-must-be-vigilant-labour-minister-warns-201506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uters.com/article/2015/03/12/us-germany-economy-minimum-wage-idUSKBN0M828K2015031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es-southafrica.org/fes/a-minimum-wage-could-save-sa-from-implosion/" TargetMode="External"/><Relationship Id="rId1" Type="http://schemas.openxmlformats.org/officeDocument/2006/relationships/hyperlink" Target="http://www.labourguide.co.za/bargaining-counci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B54D-D670-4184-92BC-B54E77EB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25</Pages>
  <Words>8503</Words>
  <Characters>48472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Department of Communications</vt:lpstr>
    </vt:vector>
  </TitlesOfParts>
  <Company>Parliament of South Africa</Company>
  <LinksUpToDate>false</LinksUpToDate>
  <CharactersWithSpaces>56862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Communications</dc:title>
  <dc:creator>user1</dc:creator>
  <cp:lastModifiedBy>Ekhsaan Jawoodeen</cp:lastModifiedBy>
  <cp:revision>42</cp:revision>
  <cp:lastPrinted>2015-08-31T12:39:00Z</cp:lastPrinted>
  <dcterms:created xsi:type="dcterms:W3CDTF">2015-06-09T13:32:00Z</dcterms:created>
  <dcterms:modified xsi:type="dcterms:W3CDTF">2015-08-31T13:58:00Z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ies>
</file>