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4E3" w:rsidRPr="00A524E3" w:rsidRDefault="00A524E3" w:rsidP="00A524E3">
      <w:pPr>
        <w:spacing w:before="100" w:beforeAutospacing="1" w:after="100" w:afterAutospacing="1"/>
        <w:jc w:val="center"/>
        <w:rPr>
          <w:rFonts w:ascii="Arial" w:eastAsia="Times New Roman" w:hAnsi="Arial" w:cs="Arial"/>
          <w:sz w:val="20"/>
          <w:szCs w:val="20"/>
        </w:rPr>
      </w:pPr>
      <w:r w:rsidRPr="00A524E3">
        <w:rPr>
          <w:rFonts w:ascii="Arial" w:eastAsia="Times New Roman" w:hAnsi="Arial" w:cs="Arial"/>
          <w:b/>
          <w:bCs/>
          <w:sz w:val="20"/>
          <w:szCs w:val="20"/>
          <w:u w:val="single"/>
        </w:rPr>
        <w:t>IN THE HIGH COURT OF SOUTH AFRICA</w:t>
      </w:r>
    </w:p>
    <w:p w:rsidR="00A524E3" w:rsidRPr="00A524E3" w:rsidRDefault="00A524E3" w:rsidP="00A524E3">
      <w:pPr>
        <w:spacing w:before="100" w:beforeAutospacing="1" w:after="100" w:afterAutospacing="1"/>
        <w:jc w:val="center"/>
        <w:rPr>
          <w:rFonts w:ascii="Arial" w:eastAsia="Times New Roman" w:hAnsi="Arial" w:cs="Arial"/>
          <w:sz w:val="20"/>
          <w:szCs w:val="20"/>
        </w:rPr>
      </w:pPr>
      <w:r w:rsidRPr="00A524E3">
        <w:rPr>
          <w:rFonts w:ascii="Arial" w:eastAsia="Times New Roman" w:hAnsi="Arial" w:cs="Arial"/>
          <w:b/>
          <w:bCs/>
          <w:sz w:val="20"/>
          <w:szCs w:val="20"/>
        </w:rPr>
        <w:t>(GAUTENG DIVISION, PRETORIA)</w:t>
      </w:r>
    </w:p>
    <w:p w:rsidR="00A524E3" w:rsidRPr="00A524E3" w:rsidRDefault="00A524E3" w:rsidP="00A524E3">
      <w:pPr>
        <w:spacing w:before="100" w:beforeAutospacing="1" w:after="100" w:afterAutospacing="1"/>
        <w:jc w:val="right"/>
        <w:rPr>
          <w:rFonts w:ascii="Arial" w:eastAsia="Times New Roman" w:hAnsi="Arial" w:cs="Arial"/>
          <w:sz w:val="20"/>
          <w:szCs w:val="20"/>
        </w:rPr>
      </w:pPr>
      <w:r w:rsidRPr="00A524E3">
        <w:rPr>
          <w:rFonts w:ascii="Arial" w:eastAsia="Times New Roman" w:hAnsi="Arial" w:cs="Arial"/>
          <w:sz w:val="20"/>
          <w:szCs w:val="20"/>
        </w:rPr>
        <w:t>Case Number: 85376/2016 &amp; 93450/2016 </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In the matter between:</w:t>
      </w:r>
    </w:p>
    <w:p w:rsidR="00A524E3" w:rsidRPr="00A524E3" w:rsidRDefault="00A524E3" w:rsidP="00A524E3">
      <w:pPr>
        <w:spacing w:before="100" w:beforeAutospacing="1" w:after="100" w:afterAutospacing="1"/>
        <w:rPr>
          <w:rFonts w:ascii="Arial" w:eastAsia="Times New Roman" w:hAnsi="Arial" w:cs="Arial"/>
          <w:sz w:val="20"/>
          <w:szCs w:val="20"/>
        </w:rPr>
      </w:pPr>
      <w:proofErr w:type="spellStart"/>
      <w:r w:rsidRPr="00A524E3">
        <w:rPr>
          <w:rFonts w:ascii="Arial" w:eastAsia="Times New Roman" w:hAnsi="Arial" w:cs="Arial"/>
          <w:b/>
          <w:bCs/>
          <w:sz w:val="20"/>
          <w:szCs w:val="20"/>
        </w:rPr>
        <w:t>FIREBLADE</w:t>
      </w:r>
      <w:proofErr w:type="spellEnd"/>
      <w:r w:rsidRPr="00A524E3">
        <w:rPr>
          <w:rFonts w:ascii="Arial" w:eastAsia="Times New Roman" w:hAnsi="Arial" w:cs="Arial"/>
          <w:b/>
          <w:bCs/>
          <w:sz w:val="20"/>
          <w:szCs w:val="20"/>
        </w:rPr>
        <w:t xml:space="preserve"> AVIATION PROPRIETARY LIMITED - </w:t>
      </w:r>
      <w:r w:rsidRPr="00A524E3">
        <w:rPr>
          <w:rFonts w:ascii="Arial" w:eastAsia="Times New Roman" w:hAnsi="Arial" w:cs="Arial"/>
          <w:sz w:val="20"/>
          <w:szCs w:val="20"/>
        </w:rPr>
        <w:t>Applicant</w:t>
      </w:r>
    </w:p>
    <w:p w:rsidR="00A524E3" w:rsidRPr="00A524E3" w:rsidRDefault="00A524E3" w:rsidP="00A524E3">
      <w:pPr>
        <w:spacing w:before="100" w:beforeAutospacing="1" w:after="100" w:afterAutospacing="1"/>
        <w:rPr>
          <w:rFonts w:ascii="Arial" w:eastAsia="Times New Roman" w:hAnsi="Arial" w:cs="Arial"/>
          <w:sz w:val="20"/>
          <w:szCs w:val="20"/>
        </w:rPr>
      </w:pPr>
      <w:proofErr w:type="gramStart"/>
      <w:r w:rsidRPr="00A524E3">
        <w:rPr>
          <w:rFonts w:ascii="Arial" w:eastAsia="Times New Roman" w:hAnsi="Arial" w:cs="Arial"/>
          <w:sz w:val="20"/>
          <w:szCs w:val="20"/>
        </w:rPr>
        <w:t>and</w:t>
      </w:r>
      <w:proofErr w:type="gramEnd"/>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b/>
          <w:bCs/>
          <w:sz w:val="20"/>
          <w:szCs w:val="20"/>
        </w:rPr>
        <w:t xml:space="preserve">MINISTER OF HOME AFFAIRS - </w:t>
      </w:r>
      <w:r w:rsidRPr="00A524E3">
        <w:rPr>
          <w:rFonts w:ascii="Arial" w:eastAsia="Times New Roman" w:hAnsi="Arial" w:cs="Arial"/>
          <w:sz w:val="20"/>
          <w:szCs w:val="20"/>
        </w:rPr>
        <w:t>First Respondent</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b/>
          <w:bCs/>
          <w:sz w:val="20"/>
          <w:szCs w:val="20"/>
        </w:rPr>
        <w:t xml:space="preserve">DIRECTOR-GENERAL OF HOME AFFAIRS - </w:t>
      </w:r>
      <w:r w:rsidRPr="00A524E3">
        <w:rPr>
          <w:rFonts w:ascii="Arial" w:eastAsia="Times New Roman" w:hAnsi="Arial" w:cs="Arial"/>
          <w:sz w:val="20"/>
          <w:szCs w:val="20"/>
        </w:rPr>
        <w:t>Second Respondent</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b/>
          <w:bCs/>
          <w:sz w:val="20"/>
          <w:szCs w:val="20"/>
        </w:rPr>
        <w:t>SOUTH AFRICAN REVENUE SERVICE - </w:t>
      </w:r>
      <w:r w:rsidRPr="00A524E3">
        <w:rPr>
          <w:rFonts w:ascii="Arial" w:eastAsia="Times New Roman" w:hAnsi="Arial" w:cs="Arial"/>
          <w:sz w:val="20"/>
          <w:szCs w:val="20"/>
        </w:rPr>
        <w:t>Third Respondent</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b/>
          <w:bCs/>
          <w:sz w:val="20"/>
          <w:szCs w:val="20"/>
        </w:rPr>
        <w:t xml:space="preserve">DENEL SOC LIMITED - </w:t>
      </w:r>
      <w:r w:rsidRPr="00A524E3">
        <w:rPr>
          <w:rFonts w:ascii="Arial" w:eastAsia="Times New Roman" w:hAnsi="Arial" w:cs="Arial"/>
          <w:sz w:val="20"/>
          <w:szCs w:val="20"/>
        </w:rPr>
        <w:t>Fourth Respondent</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b/>
          <w:bCs/>
          <w:sz w:val="20"/>
          <w:szCs w:val="20"/>
        </w:rPr>
        <w:t>AIRPORTS COMPANY SOUTH AFRICA SOC LIMITED - </w:t>
      </w:r>
      <w:r w:rsidRPr="00A524E3">
        <w:rPr>
          <w:rFonts w:ascii="Arial" w:eastAsia="Times New Roman" w:hAnsi="Arial" w:cs="Arial"/>
          <w:sz w:val="20"/>
          <w:szCs w:val="20"/>
        </w:rPr>
        <w:t>Fifth Respondent</w:t>
      </w:r>
    </w:p>
    <w:p w:rsidR="00A524E3" w:rsidRPr="00A524E3" w:rsidRDefault="00A524E3" w:rsidP="00A524E3">
      <w:pPr>
        <w:spacing w:before="100" w:beforeAutospacing="1" w:after="100" w:afterAutospacing="1"/>
        <w:rPr>
          <w:rFonts w:ascii="Arial" w:eastAsia="Times New Roman" w:hAnsi="Arial" w:cs="Arial"/>
          <w:sz w:val="20"/>
          <w:szCs w:val="20"/>
        </w:rPr>
      </w:pPr>
      <w:proofErr w:type="spellStart"/>
      <w:r w:rsidRPr="00A524E3">
        <w:rPr>
          <w:rFonts w:ascii="Arial" w:eastAsia="Times New Roman" w:hAnsi="Arial" w:cs="Arial"/>
          <w:b/>
          <w:bCs/>
          <w:sz w:val="20"/>
          <w:szCs w:val="20"/>
        </w:rPr>
        <w:t>PRECINT</w:t>
      </w:r>
      <w:proofErr w:type="spellEnd"/>
      <w:r w:rsidRPr="00A524E3">
        <w:rPr>
          <w:rFonts w:ascii="Arial" w:eastAsia="Times New Roman" w:hAnsi="Arial" w:cs="Arial"/>
          <w:b/>
          <w:bCs/>
          <w:sz w:val="20"/>
          <w:szCs w:val="20"/>
        </w:rPr>
        <w:t xml:space="preserve"> 2A INVESTMENTS PROPRIETARY</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b/>
          <w:bCs/>
          <w:sz w:val="20"/>
          <w:szCs w:val="20"/>
        </w:rPr>
        <w:t>LIMITED - </w:t>
      </w:r>
      <w:r w:rsidRPr="00A524E3">
        <w:rPr>
          <w:rFonts w:ascii="Arial" w:eastAsia="Times New Roman" w:hAnsi="Arial" w:cs="Arial"/>
          <w:sz w:val="20"/>
          <w:szCs w:val="20"/>
        </w:rPr>
        <w:t>Sixth Respondent</w:t>
      </w:r>
    </w:p>
    <w:p w:rsidR="00A524E3" w:rsidRPr="00A524E3" w:rsidRDefault="00A524E3" w:rsidP="00A524E3">
      <w:pPr>
        <w:spacing w:before="100" w:beforeAutospacing="1" w:after="100" w:afterAutospacing="1"/>
        <w:jc w:val="center"/>
        <w:rPr>
          <w:rFonts w:ascii="Arial" w:eastAsia="Times New Roman" w:hAnsi="Arial" w:cs="Arial"/>
          <w:sz w:val="20"/>
          <w:szCs w:val="20"/>
        </w:rPr>
      </w:pPr>
      <w:r w:rsidRPr="00A524E3">
        <w:rPr>
          <w:rFonts w:ascii="Arial" w:eastAsia="Times New Roman" w:hAnsi="Arial" w:cs="Arial"/>
          <w:sz w:val="20"/>
          <w:szCs w:val="20"/>
        </w:rPr>
        <w:t>JUDGMENT</w:t>
      </w:r>
    </w:p>
    <w:p w:rsidR="00A524E3" w:rsidRPr="00A524E3" w:rsidRDefault="00A524E3" w:rsidP="00A524E3">
      <w:pPr>
        <w:spacing w:before="100" w:beforeAutospacing="1" w:after="100" w:afterAutospacing="1"/>
        <w:rPr>
          <w:rFonts w:ascii="Arial" w:eastAsia="Times New Roman" w:hAnsi="Arial" w:cs="Arial"/>
          <w:sz w:val="20"/>
          <w:szCs w:val="20"/>
        </w:rPr>
      </w:pPr>
      <w:proofErr w:type="spellStart"/>
      <w:r w:rsidRPr="00A524E3">
        <w:rPr>
          <w:rFonts w:ascii="Arial" w:eastAsia="Times New Roman" w:hAnsi="Arial" w:cs="Arial"/>
          <w:b/>
          <w:bCs/>
          <w:sz w:val="20"/>
          <w:szCs w:val="20"/>
        </w:rPr>
        <w:t>POTTERILL</w:t>
      </w:r>
      <w:proofErr w:type="spellEnd"/>
      <w:r w:rsidRPr="00A524E3">
        <w:rPr>
          <w:rFonts w:ascii="Arial" w:eastAsia="Times New Roman" w:hAnsi="Arial" w:cs="Arial"/>
          <w:b/>
          <w:bCs/>
          <w:sz w:val="20"/>
          <w:szCs w:val="20"/>
        </w:rPr>
        <w:t xml:space="preserve"> J</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 The applicant brought an application for a declaratory order that the first respondent, the Minister of Home Affairs [the Minister] granted the Applicant’s,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Aviation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application for the approval of an </w:t>
      </w:r>
      <w:r w:rsidRPr="00A524E3">
        <w:rPr>
          <w:rFonts w:ascii="Arial" w:eastAsia="Times New Roman" w:hAnsi="Arial" w:cs="Arial"/>
          <w:i/>
          <w:iCs/>
          <w:sz w:val="20"/>
          <w:szCs w:val="20"/>
        </w:rPr>
        <w:t>ad hoc </w:t>
      </w:r>
      <w:r w:rsidRPr="00A524E3">
        <w:rPr>
          <w:rFonts w:ascii="Arial" w:eastAsia="Times New Roman" w:hAnsi="Arial" w:cs="Arial"/>
          <w:sz w:val="20"/>
          <w:szCs w:val="20"/>
        </w:rPr>
        <w:t>international customs and immigration service component of a corporate fixed base aviation operation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 to be conducted by officials of the Border Control Operational Coordinating Committee [</w:t>
      </w:r>
      <w:proofErr w:type="spellStart"/>
      <w:r w:rsidRPr="00A524E3">
        <w:rPr>
          <w:rFonts w:ascii="Arial" w:eastAsia="Times New Roman" w:hAnsi="Arial" w:cs="Arial"/>
          <w:sz w:val="20"/>
          <w:szCs w:val="20"/>
        </w:rPr>
        <w:t>BCOCC</w:t>
      </w:r>
      <w:proofErr w:type="spellEnd"/>
      <w:r w:rsidRPr="00A524E3">
        <w:rPr>
          <w:rFonts w:ascii="Arial" w:eastAsia="Times New Roman" w:hAnsi="Arial" w:cs="Arial"/>
          <w:sz w:val="20"/>
          <w:szCs w:val="20"/>
        </w:rPr>
        <w:t xml:space="preserve">] at the premise that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leases from the fourth respondent Denel SOC Limited [Denel] at </w:t>
      </w:r>
      <w:proofErr w:type="spellStart"/>
      <w:r w:rsidRPr="00A524E3">
        <w:rPr>
          <w:rFonts w:ascii="Arial" w:eastAsia="Times New Roman" w:hAnsi="Arial" w:cs="Arial"/>
          <w:sz w:val="20"/>
          <w:szCs w:val="20"/>
        </w:rPr>
        <w:t>O.R.</w:t>
      </w:r>
      <w:proofErr w:type="spellEnd"/>
      <w:r w:rsidRPr="00A524E3">
        <w:rPr>
          <w:rFonts w:ascii="Arial" w:eastAsia="Times New Roman" w:hAnsi="Arial" w:cs="Arial"/>
          <w:sz w:val="20"/>
          <w:szCs w:val="20"/>
        </w:rPr>
        <w:t xml:space="preserve"> Tambo International Airport [</w:t>
      </w:r>
      <w:proofErr w:type="spellStart"/>
      <w:r w:rsidRPr="00A524E3">
        <w:rPr>
          <w:rFonts w:ascii="Arial" w:eastAsia="Times New Roman" w:hAnsi="Arial" w:cs="Arial"/>
          <w:sz w:val="20"/>
          <w:szCs w:val="20"/>
        </w:rPr>
        <w:t>ORTIA</w:t>
      </w:r>
      <w:proofErr w:type="spellEnd"/>
      <w:r w:rsidRPr="00A524E3">
        <w:rPr>
          <w:rFonts w:ascii="Arial" w:eastAsia="Times New Roman" w:hAnsi="Arial" w:cs="Arial"/>
          <w:sz w:val="20"/>
          <w:szCs w:val="20"/>
        </w:rPr>
        <w:t>]. This approval was granted on or about 28 January 2016 and communication thereof was issued in the presence of representatives of the applicant as well as other persons.</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[2] In the alternative the applicant applies that the Minister is directed to forthwith grant the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application and to do all such things as may be necessary or apposite to issue and give force and effect to the Ministerial approval.</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[3] In the further alternative direct the Minister to forthwith consider and if deemed fit to grant the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application to do all such things as may be necessary or apposite to issue and give force and effect to the Ministerial approval.</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[4] The Court is also asked to declare that the Ministerial approval issued in terms of prayers 2,3, or 4 is of force and effect and may not be renounced or revoked by the Minister without due cause and may be implemented and relied on by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[5] Paragraphs 1-4 </w:t>
      </w:r>
      <w:r w:rsidRPr="00A524E3">
        <w:rPr>
          <w:rFonts w:ascii="Arial" w:eastAsia="Times New Roman" w:hAnsi="Arial" w:cs="Arial"/>
          <w:i/>
          <w:iCs/>
          <w:sz w:val="20"/>
          <w:szCs w:val="20"/>
        </w:rPr>
        <w:t>supra</w:t>
      </w:r>
      <w:r w:rsidRPr="00A524E3">
        <w:rPr>
          <w:rFonts w:ascii="Arial" w:eastAsia="Times New Roman" w:hAnsi="Arial" w:cs="Arial"/>
          <w:sz w:val="20"/>
          <w:szCs w:val="20"/>
        </w:rPr>
        <w:t xml:space="preserve"> constituted the main application and </w:t>
      </w:r>
      <w:proofErr w:type="gramStart"/>
      <w:r w:rsidRPr="00A524E3">
        <w:rPr>
          <w:rFonts w:ascii="Arial" w:eastAsia="Times New Roman" w:hAnsi="Arial" w:cs="Arial"/>
          <w:sz w:val="20"/>
          <w:szCs w:val="20"/>
        </w:rPr>
        <w:t>was</w:t>
      </w:r>
      <w:proofErr w:type="gramEnd"/>
      <w:r w:rsidRPr="00A524E3">
        <w:rPr>
          <w:rFonts w:ascii="Arial" w:eastAsia="Times New Roman" w:hAnsi="Arial" w:cs="Arial"/>
          <w:sz w:val="20"/>
          <w:szCs w:val="20"/>
        </w:rPr>
        <w:t xml:space="preserve"> launched on 4 November 2016 [Case number 85376/2016.] Three days later the Minister delivered a rejection letter. The rejection letter is dated 27 October 2016.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thus launched a second application, referred to as the review application [case number 93450/2016]. This is an application that the Minister’s decision dated 27 October 2016 [the decision] be reviewed, set aside, corrected or remitted. This application is thus to address a situation where the court should find that approval was not given, but in fact was declined as the Minister contended.</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lastRenderedPageBreak/>
        <w:t>[6] The Minister and second respondent, the Director-General of Home-Affairs [DG] opposed this application. They also filed a counter-application for a declaratory order that in terms of section 9A of the Immigration Act 13 of 2002[Act] the power of the Minister of Home Affairs to designate a place as a port of entry will be used by all persons and become accessible to all persons.</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[7] Although no relief is sought against the third respondent, South African Revenue Services [</w:t>
      </w:r>
      <w:proofErr w:type="spellStart"/>
      <w:r w:rsidRPr="00A524E3">
        <w:rPr>
          <w:rFonts w:ascii="Arial" w:eastAsia="Times New Roman" w:hAnsi="Arial" w:cs="Arial"/>
          <w:sz w:val="20"/>
          <w:szCs w:val="20"/>
        </w:rPr>
        <w:t>SARS</w:t>
      </w:r>
      <w:proofErr w:type="spellEnd"/>
      <w:r w:rsidRPr="00A524E3">
        <w:rPr>
          <w:rFonts w:ascii="Arial" w:eastAsia="Times New Roman" w:hAnsi="Arial" w:cs="Arial"/>
          <w:sz w:val="20"/>
          <w:szCs w:val="20"/>
        </w:rPr>
        <w:t xml:space="preserve">] and the fourth respondent Denel SOC Limited [Denel] both opposed the application. Denel also filed an application to strike out paragraphs of the founding and supplementary affidavit of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in the main application as well as paragraphs in the founding affidavit in the review application. The application included that certain </w:t>
      </w:r>
      <w:proofErr w:type="spellStart"/>
      <w:r w:rsidRPr="00A524E3">
        <w:rPr>
          <w:rFonts w:ascii="Arial" w:eastAsia="Times New Roman" w:hAnsi="Arial" w:cs="Arial"/>
          <w:sz w:val="20"/>
          <w:szCs w:val="20"/>
        </w:rPr>
        <w:t>annexures</w:t>
      </w:r>
      <w:proofErr w:type="spellEnd"/>
      <w:r w:rsidRPr="00A524E3">
        <w:rPr>
          <w:rFonts w:ascii="Arial" w:eastAsia="Times New Roman" w:hAnsi="Arial" w:cs="Arial"/>
          <w:sz w:val="20"/>
          <w:szCs w:val="20"/>
        </w:rPr>
        <w:t xml:space="preserve"> be struck out.</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[8] The fifth respondent is </w:t>
      </w:r>
      <w:proofErr w:type="spellStart"/>
      <w:r w:rsidRPr="00A524E3">
        <w:rPr>
          <w:rFonts w:ascii="Arial" w:eastAsia="Times New Roman" w:hAnsi="Arial" w:cs="Arial"/>
          <w:sz w:val="20"/>
          <w:szCs w:val="20"/>
        </w:rPr>
        <w:t>ORTIA</w:t>
      </w:r>
      <w:proofErr w:type="spellEnd"/>
      <w:r w:rsidRPr="00A524E3">
        <w:rPr>
          <w:rFonts w:ascii="Arial" w:eastAsia="Times New Roman" w:hAnsi="Arial" w:cs="Arial"/>
          <w:sz w:val="20"/>
          <w:szCs w:val="20"/>
        </w:rPr>
        <w:t xml:space="preserve"> and it does not oppose this application. The sixth respondent is Precinct 2A Investments (Pty) Ltd, a wholly-owned subsidiary of </w:t>
      </w:r>
      <w:proofErr w:type="spellStart"/>
      <w:r w:rsidRPr="00A524E3">
        <w:rPr>
          <w:rFonts w:ascii="Arial" w:eastAsia="Times New Roman" w:hAnsi="Arial" w:cs="Arial"/>
          <w:sz w:val="20"/>
          <w:szCs w:val="20"/>
        </w:rPr>
        <w:t>ACSA</w:t>
      </w:r>
      <w:proofErr w:type="spellEnd"/>
      <w:r w:rsidRPr="00A524E3">
        <w:rPr>
          <w:rFonts w:ascii="Arial" w:eastAsia="Times New Roman" w:hAnsi="Arial" w:cs="Arial"/>
          <w:sz w:val="20"/>
          <w:szCs w:val="20"/>
        </w:rPr>
        <w:t xml:space="preserve"> that owns the land from which </w:t>
      </w:r>
      <w:proofErr w:type="spellStart"/>
      <w:r w:rsidRPr="00A524E3">
        <w:rPr>
          <w:rFonts w:ascii="Arial" w:eastAsia="Times New Roman" w:hAnsi="Arial" w:cs="Arial"/>
          <w:sz w:val="20"/>
          <w:szCs w:val="20"/>
        </w:rPr>
        <w:t>ORTIA</w:t>
      </w:r>
      <w:proofErr w:type="spellEnd"/>
      <w:r w:rsidRPr="00A524E3">
        <w:rPr>
          <w:rFonts w:ascii="Arial" w:eastAsia="Times New Roman" w:hAnsi="Arial" w:cs="Arial"/>
          <w:sz w:val="20"/>
          <w:szCs w:val="20"/>
        </w:rPr>
        <w:t xml:space="preserve"> operates. They too do not oppose the application.</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[9] The crux of the matter is whether:</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 Did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request a new port of entry or only that immigration and customs services be rendered by officials of </w:t>
      </w:r>
      <w:proofErr w:type="spellStart"/>
      <w:r w:rsidRPr="00A524E3">
        <w:rPr>
          <w:rFonts w:ascii="Arial" w:eastAsia="Times New Roman" w:hAnsi="Arial" w:cs="Arial"/>
          <w:sz w:val="20"/>
          <w:szCs w:val="20"/>
        </w:rPr>
        <w:t>BCOCC</w:t>
      </w:r>
      <w:proofErr w:type="spellEnd"/>
      <w:r w:rsidRPr="00A524E3">
        <w:rPr>
          <w:rFonts w:ascii="Arial" w:eastAsia="Times New Roman" w:hAnsi="Arial" w:cs="Arial"/>
          <w:sz w:val="20"/>
          <w:szCs w:val="20"/>
        </w:rPr>
        <w:t>;</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(2) The Minister approved that Immigration and Customs services could be rendered at the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 xml:space="preserve"> by officials of the </w:t>
      </w:r>
      <w:proofErr w:type="spellStart"/>
      <w:r w:rsidRPr="00A524E3">
        <w:rPr>
          <w:rFonts w:ascii="Arial" w:eastAsia="Times New Roman" w:hAnsi="Arial" w:cs="Arial"/>
          <w:sz w:val="20"/>
          <w:szCs w:val="20"/>
        </w:rPr>
        <w:t>BCOCC</w:t>
      </w:r>
      <w:proofErr w:type="spellEnd"/>
      <w:r w:rsidRPr="00A524E3">
        <w:rPr>
          <w:rFonts w:ascii="Arial" w:eastAsia="Times New Roman" w:hAnsi="Arial" w:cs="Arial"/>
          <w:sz w:val="20"/>
          <w:szCs w:val="20"/>
        </w:rPr>
        <w:t>; </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 (3) If the Minister did not approve </w:t>
      </w:r>
      <w:proofErr w:type="spellStart"/>
      <w:r w:rsidRPr="00A524E3">
        <w:rPr>
          <w:rFonts w:ascii="Arial" w:eastAsia="Times New Roman" w:hAnsi="Arial" w:cs="Arial"/>
          <w:sz w:val="20"/>
          <w:szCs w:val="20"/>
        </w:rPr>
        <w:t>Fireblade’s</w:t>
      </w:r>
      <w:proofErr w:type="spellEnd"/>
      <w:r w:rsidRPr="00A524E3">
        <w:rPr>
          <w:rFonts w:ascii="Arial" w:eastAsia="Times New Roman" w:hAnsi="Arial" w:cs="Arial"/>
          <w:sz w:val="20"/>
          <w:szCs w:val="20"/>
        </w:rPr>
        <w:t xml:space="preserve"> application should the Minister’s decision to deny a new port of entry be reviewed and set aside.</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[10] It makes sense to address the main application first; this was also the process followed in court because the factual sub-stratum is mainly common to both applications. I also find it prudent to set out the relevant facts that cannot be disputed as background to the matter.</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u w:val="single"/>
        </w:rPr>
        <w:t>Common cause facts setting out background</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10.1 A FOB caters for </w:t>
      </w:r>
      <w:proofErr w:type="spellStart"/>
      <w:r w:rsidRPr="00A524E3">
        <w:rPr>
          <w:rFonts w:ascii="Arial" w:eastAsia="Times New Roman" w:hAnsi="Arial" w:cs="Arial"/>
          <w:sz w:val="20"/>
          <w:szCs w:val="20"/>
        </w:rPr>
        <w:t>VVIP’s</w:t>
      </w:r>
      <w:proofErr w:type="spellEnd"/>
      <w:r w:rsidRPr="00A524E3">
        <w:rPr>
          <w:rFonts w:ascii="Arial" w:eastAsia="Times New Roman" w:hAnsi="Arial" w:cs="Arial"/>
          <w:sz w:val="20"/>
          <w:szCs w:val="20"/>
        </w:rPr>
        <w:t xml:space="preserve"> and is very common within the international aviation industry. It is highly unusual in Europe for a private aircraft to use an airport facility other than an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 xml:space="preserve">. There are over 5000 </w:t>
      </w:r>
      <w:proofErr w:type="spellStart"/>
      <w:r w:rsidRPr="00A524E3">
        <w:rPr>
          <w:rFonts w:ascii="Arial" w:eastAsia="Times New Roman" w:hAnsi="Arial" w:cs="Arial"/>
          <w:sz w:val="20"/>
          <w:szCs w:val="20"/>
        </w:rPr>
        <w:t>FBO’s</w:t>
      </w:r>
      <w:proofErr w:type="spellEnd"/>
      <w:r w:rsidRPr="00A524E3">
        <w:rPr>
          <w:rFonts w:ascii="Arial" w:eastAsia="Times New Roman" w:hAnsi="Arial" w:cs="Arial"/>
          <w:sz w:val="20"/>
          <w:szCs w:val="20"/>
        </w:rPr>
        <w:t xml:space="preserve"> in the USA. </w:t>
      </w:r>
      <w:proofErr w:type="spellStart"/>
      <w:r w:rsidRPr="00A524E3">
        <w:rPr>
          <w:rFonts w:ascii="Arial" w:eastAsia="Times New Roman" w:hAnsi="Arial" w:cs="Arial"/>
          <w:sz w:val="20"/>
          <w:szCs w:val="20"/>
        </w:rPr>
        <w:t>FBO’s</w:t>
      </w:r>
      <w:proofErr w:type="spellEnd"/>
      <w:r w:rsidRPr="00A524E3">
        <w:rPr>
          <w:rFonts w:ascii="Arial" w:eastAsia="Times New Roman" w:hAnsi="Arial" w:cs="Arial"/>
          <w:sz w:val="20"/>
          <w:szCs w:val="20"/>
        </w:rPr>
        <w:t xml:space="preserve"> alleviate the pressure on the facilities of an airport, with the airport then free to focus on commercial airlines.</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10.2 Airports Company South Africa [</w:t>
      </w:r>
      <w:proofErr w:type="spellStart"/>
      <w:r w:rsidRPr="00A524E3">
        <w:rPr>
          <w:rFonts w:ascii="Arial" w:eastAsia="Times New Roman" w:hAnsi="Arial" w:cs="Arial"/>
          <w:sz w:val="20"/>
          <w:szCs w:val="20"/>
        </w:rPr>
        <w:t>ACSA</w:t>
      </w:r>
      <w:proofErr w:type="spellEnd"/>
      <w:r w:rsidRPr="00A524E3">
        <w:rPr>
          <w:rFonts w:ascii="Arial" w:eastAsia="Times New Roman" w:hAnsi="Arial" w:cs="Arial"/>
          <w:sz w:val="20"/>
          <w:szCs w:val="20"/>
        </w:rPr>
        <w:t xml:space="preserve">] support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and approved the rendering of customs and immigration services because it “is one of </w:t>
      </w:r>
      <w:proofErr w:type="spellStart"/>
      <w:r w:rsidRPr="00A524E3">
        <w:rPr>
          <w:rFonts w:ascii="Arial" w:eastAsia="Times New Roman" w:hAnsi="Arial" w:cs="Arial"/>
          <w:sz w:val="20"/>
          <w:szCs w:val="20"/>
        </w:rPr>
        <w:t>ACSA’s</w:t>
      </w:r>
      <w:proofErr w:type="spellEnd"/>
      <w:r w:rsidRPr="00A524E3">
        <w:rPr>
          <w:rFonts w:ascii="Arial" w:eastAsia="Times New Roman" w:hAnsi="Arial" w:cs="Arial"/>
          <w:sz w:val="20"/>
          <w:szCs w:val="20"/>
        </w:rPr>
        <w:t xml:space="preserve"> first steps in </w:t>
      </w:r>
      <w:proofErr w:type="spellStart"/>
      <w:r w:rsidRPr="00A524E3">
        <w:rPr>
          <w:rFonts w:ascii="Arial" w:eastAsia="Times New Roman" w:hAnsi="Arial" w:cs="Arial"/>
          <w:sz w:val="20"/>
          <w:szCs w:val="20"/>
        </w:rPr>
        <w:t>reorganising</w:t>
      </w:r>
      <w:proofErr w:type="spellEnd"/>
      <w:r w:rsidRPr="00A524E3">
        <w:rPr>
          <w:rFonts w:ascii="Arial" w:eastAsia="Times New Roman" w:hAnsi="Arial" w:cs="Arial"/>
          <w:sz w:val="20"/>
          <w:szCs w:val="20"/>
        </w:rPr>
        <w:t xml:space="preserve"> Commercial Business Aviation at </w:t>
      </w:r>
      <w:proofErr w:type="spellStart"/>
      <w:r w:rsidRPr="00A524E3">
        <w:rPr>
          <w:rFonts w:ascii="Arial" w:eastAsia="Times New Roman" w:hAnsi="Arial" w:cs="Arial"/>
          <w:sz w:val="20"/>
          <w:szCs w:val="20"/>
        </w:rPr>
        <w:t>ORTIA</w:t>
      </w:r>
      <w:proofErr w:type="spellEnd"/>
      <w:r w:rsidRPr="00A524E3">
        <w:rPr>
          <w:rFonts w:ascii="Arial" w:eastAsia="Times New Roman" w:hAnsi="Arial" w:cs="Arial"/>
          <w:sz w:val="20"/>
          <w:szCs w:val="20"/>
        </w:rPr>
        <w:t xml:space="preserve">, in line with </w:t>
      </w:r>
      <w:proofErr w:type="spellStart"/>
      <w:r w:rsidRPr="00A524E3">
        <w:rPr>
          <w:rFonts w:ascii="Arial" w:eastAsia="Times New Roman" w:hAnsi="Arial" w:cs="Arial"/>
          <w:sz w:val="20"/>
          <w:szCs w:val="20"/>
        </w:rPr>
        <w:t>ACSA’s</w:t>
      </w:r>
      <w:proofErr w:type="spellEnd"/>
      <w:r w:rsidRPr="00A524E3">
        <w:rPr>
          <w:rFonts w:ascii="Arial" w:eastAsia="Times New Roman" w:hAnsi="Arial" w:cs="Arial"/>
          <w:sz w:val="20"/>
          <w:szCs w:val="20"/>
        </w:rPr>
        <w:t xml:space="preserve"> long term development plan.” </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 Having a fully operational international border control capability at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will have the following benefits for </w:t>
      </w:r>
      <w:proofErr w:type="spellStart"/>
      <w:r w:rsidRPr="00A524E3">
        <w:rPr>
          <w:rFonts w:ascii="Arial" w:eastAsia="Times New Roman" w:hAnsi="Arial" w:cs="Arial"/>
          <w:sz w:val="20"/>
          <w:szCs w:val="20"/>
        </w:rPr>
        <w:t>ACSA</w:t>
      </w:r>
      <w:proofErr w:type="spellEnd"/>
      <w:r w:rsidRPr="00A524E3">
        <w:rPr>
          <w:rFonts w:ascii="Arial" w:eastAsia="Times New Roman" w:hAnsi="Arial" w:cs="Arial"/>
          <w:sz w:val="20"/>
          <w:szCs w:val="20"/>
        </w:rPr>
        <w:t>:</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 </w:t>
      </w:r>
      <w:proofErr w:type="spellStart"/>
      <w:r w:rsidRPr="00A524E3">
        <w:rPr>
          <w:rFonts w:ascii="Arial" w:eastAsia="Times New Roman" w:hAnsi="Arial" w:cs="Arial"/>
          <w:sz w:val="20"/>
          <w:szCs w:val="20"/>
        </w:rPr>
        <w:t>Fireblade’s</w:t>
      </w:r>
      <w:proofErr w:type="spellEnd"/>
      <w:r w:rsidRPr="00A524E3">
        <w:rPr>
          <w:rFonts w:ascii="Arial" w:eastAsia="Times New Roman" w:hAnsi="Arial" w:cs="Arial"/>
          <w:sz w:val="20"/>
          <w:szCs w:val="20"/>
        </w:rPr>
        <w:t xml:space="preserve"> approval by </w:t>
      </w:r>
      <w:proofErr w:type="spellStart"/>
      <w:r w:rsidRPr="00A524E3">
        <w:rPr>
          <w:rFonts w:ascii="Arial" w:eastAsia="Times New Roman" w:hAnsi="Arial" w:cs="Arial"/>
          <w:sz w:val="20"/>
          <w:szCs w:val="20"/>
        </w:rPr>
        <w:t>ACSA</w:t>
      </w:r>
      <w:proofErr w:type="spellEnd"/>
      <w:r w:rsidRPr="00A524E3">
        <w:rPr>
          <w:rFonts w:ascii="Arial" w:eastAsia="Times New Roman" w:hAnsi="Arial" w:cs="Arial"/>
          <w:sz w:val="20"/>
          <w:szCs w:val="20"/>
        </w:rPr>
        <w:t xml:space="preserve"> is one of </w:t>
      </w:r>
      <w:proofErr w:type="spellStart"/>
      <w:r w:rsidRPr="00A524E3">
        <w:rPr>
          <w:rFonts w:ascii="Arial" w:eastAsia="Times New Roman" w:hAnsi="Arial" w:cs="Arial"/>
          <w:sz w:val="20"/>
          <w:szCs w:val="20"/>
        </w:rPr>
        <w:t>ACSA’s</w:t>
      </w:r>
      <w:proofErr w:type="spellEnd"/>
      <w:r w:rsidRPr="00A524E3">
        <w:rPr>
          <w:rFonts w:ascii="Arial" w:eastAsia="Times New Roman" w:hAnsi="Arial" w:cs="Arial"/>
          <w:sz w:val="20"/>
          <w:szCs w:val="20"/>
        </w:rPr>
        <w:t xml:space="preserve"> first steps in </w:t>
      </w:r>
      <w:proofErr w:type="spellStart"/>
      <w:r w:rsidRPr="00A524E3">
        <w:rPr>
          <w:rFonts w:ascii="Arial" w:eastAsia="Times New Roman" w:hAnsi="Arial" w:cs="Arial"/>
          <w:sz w:val="20"/>
          <w:szCs w:val="20"/>
        </w:rPr>
        <w:t>reorganising</w:t>
      </w:r>
      <w:proofErr w:type="spellEnd"/>
      <w:r w:rsidRPr="00A524E3">
        <w:rPr>
          <w:rFonts w:ascii="Arial" w:eastAsia="Times New Roman" w:hAnsi="Arial" w:cs="Arial"/>
          <w:sz w:val="20"/>
          <w:szCs w:val="20"/>
        </w:rPr>
        <w:t xml:space="preserve"> Commercial Business Aviation at </w:t>
      </w:r>
      <w:proofErr w:type="spellStart"/>
      <w:r w:rsidRPr="00A524E3">
        <w:rPr>
          <w:rFonts w:ascii="Arial" w:eastAsia="Times New Roman" w:hAnsi="Arial" w:cs="Arial"/>
          <w:sz w:val="20"/>
          <w:szCs w:val="20"/>
        </w:rPr>
        <w:t>ORTIA</w:t>
      </w:r>
      <w:proofErr w:type="spellEnd"/>
      <w:r w:rsidRPr="00A524E3">
        <w:rPr>
          <w:rFonts w:ascii="Arial" w:eastAsia="Times New Roman" w:hAnsi="Arial" w:cs="Arial"/>
          <w:sz w:val="20"/>
          <w:szCs w:val="20"/>
        </w:rPr>
        <w:t xml:space="preserve">, in line with </w:t>
      </w:r>
      <w:proofErr w:type="spellStart"/>
      <w:r w:rsidRPr="00A524E3">
        <w:rPr>
          <w:rFonts w:ascii="Arial" w:eastAsia="Times New Roman" w:hAnsi="Arial" w:cs="Arial"/>
          <w:sz w:val="20"/>
          <w:szCs w:val="20"/>
        </w:rPr>
        <w:t>ACSA’s</w:t>
      </w:r>
      <w:proofErr w:type="spellEnd"/>
      <w:r w:rsidRPr="00A524E3">
        <w:rPr>
          <w:rFonts w:ascii="Arial" w:eastAsia="Times New Roman" w:hAnsi="Arial" w:cs="Arial"/>
          <w:sz w:val="20"/>
          <w:szCs w:val="20"/>
        </w:rPr>
        <w:t xml:space="preserve"> long term development plan for </w:t>
      </w:r>
      <w:proofErr w:type="spellStart"/>
      <w:r w:rsidRPr="00A524E3">
        <w:rPr>
          <w:rFonts w:ascii="Arial" w:eastAsia="Times New Roman" w:hAnsi="Arial" w:cs="Arial"/>
          <w:sz w:val="20"/>
          <w:szCs w:val="20"/>
        </w:rPr>
        <w:t>ORTIA</w:t>
      </w:r>
      <w:proofErr w:type="spellEnd"/>
      <w:r w:rsidRPr="00A524E3">
        <w:rPr>
          <w:rFonts w:ascii="Arial" w:eastAsia="Times New Roman" w:hAnsi="Arial" w:cs="Arial"/>
          <w:sz w:val="20"/>
          <w:szCs w:val="20"/>
        </w:rPr>
        <w:t>.</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2. All security and border control facilities at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have been </w:t>
      </w:r>
      <w:proofErr w:type="gramStart"/>
      <w:r w:rsidRPr="00A524E3">
        <w:rPr>
          <w:rFonts w:ascii="Arial" w:eastAsia="Times New Roman" w:hAnsi="Arial" w:cs="Arial"/>
          <w:sz w:val="20"/>
          <w:szCs w:val="20"/>
        </w:rPr>
        <w:t>designed,</w:t>
      </w:r>
      <w:proofErr w:type="gramEnd"/>
      <w:r w:rsidRPr="00A524E3">
        <w:rPr>
          <w:rFonts w:ascii="Arial" w:eastAsia="Times New Roman" w:hAnsi="Arial" w:cs="Arial"/>
          <w:sz w:val="20"/>
          <w:szCs w:val="20"/>
        </w:rPr>
        <w:t xml:space="preserve"> constructed and will operate to existing </w:t>
      </w:r>
      <w:proofErr w:type="spellStart"/>
      <w:r w:rsidRPr="00A524E3">
        <w:rPr>
          <w:rFonts w:ascii="Arial" w:eastAsia="Times New Roman" w:hAnsi="Arial" w:cs="Arial"/>
          <w:sz w:val="20"/>
          <w:szCs w:val="20"/>
        </w:rPr>
        <w:t>ORTIA</w:t>
      </w:r>
      <w:proofErr w:type="spellEnd"/>
      <w:r w:rsidRPr="00A524E3">
        <w:rPr>
          <w:rFonts w:ascii="Arial" w:eastAsia="Times New Roman" w:hAnsi="Arial" w:cs="Arial"/>
          <w:sz w:val="20"/>
          <w:szCs w:val="20"/>
        </w:rPr>
        <w:t xml:space="preserve"> standards.</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3.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is already considered by </w:t>
      </w:r>
      <w:proofErr w:type="spellStart"/>
      <w:r w:rsidRPr="00A524E3">
        <w:rPr>
          <w:rFonts w:ascii="Arial" w:eastAsia="Times New Roman" w:hAnsi="Arial" w:cs="Arial"/>
          <w:sz w:val="20"/>
          <w:szCs w:val="20"/>
        </w:rPr>
        <w:t>ACSA</w:t>
      </w:r>
      <w:proofErr w:type="spellEnd"/>
      <w:r w:rsidRPr="00A524E3">
        <w:rPr>
          <w:rFonts w:ascii="Arial" w:eastAsia="Times New Roman" w:hAnsi="Arial" w:cs="Arial"/>
          <w:sz w:val="20"/>
          <w:szCs w:val="20"/>
        </w:rPr>
        <w:t xml:space="preserve"> as being an extension of the airport facilities at </w:t>
      </w:r>
      <w:proofErr w:type="spellStart"/>
      <w:r w:rsidRPr="00A524E3">
        <w:rPr>
          <w:rFonts w:ascii="Arial" w:eastAsia="Times New Roman" w:hAnsi="Arial" w:cs="Arial"/>
          <w:sz w:val="20"/>
          <w:szCs w:val="20"/>
        </w:rPr>
        <w:t>ORTIA</w:t>
      </w:r>
      <w:proofErr w:type="spellEnd"/>
      <w:r w:rsidRPr="00A524E3">
        <w:rPr>
          <w:rFonts w:ascii="Arial" w:eastAsia="Times New Roman" w:hAnsi="Arial" w:cs="Arial"/>
          <w:sz w:val="20"/>
          <w:szCs w:val="20"/>
        </w:rPr>
        <w:t>.</w:t>
      </w:r>
    </w:p>
    <w:p w:rsidR="00A524E3" w:rsidRPr="00A524E3" w:rsidRDefault="00A524E3" w:rsidP="00A524E3">
      <w:pPr>
        <w:spacing w:before="100" w:beforeAutospacing="1" w:after="100" w:afterAutospacing="1"/>
        <w:rPr>
          <w:rFonts w:ascii="Arial" w:eastAsia="Times New Roman" w:hAnsi="Arial" w:cs="Arial"/>
          <w:sz w:val="20"/>
          <w:szCs w:val="20"/>
        </w:rPr>
      </w:pPr>
      <w:proofErr w:type="gramStart"/>
      <w:r w:rsidRPr="00A524E3">
        <w:rPr>
          <w:rFonts w:ascii="Arial" w:eastAsia="Times New Roman" w:hAnsi="Arial" w:cs="Arial"/>
          <w:sz w:val="20"/>
          <w:szCs w:val="20"/>
        </w:rPr>
        <w:t>4.(</w:t>
      </w:r>
      <w:proofErr w:type="gramEnd"/>
      <w:r w:rsidRPr="00A524E3">
        <w:rPr>
          <w:rFonts w:ascii="Arial" w:eastAsia="Times New Roman" w:hAnsi="Arial" w:cs="Arial"/>
          <w:sz w:val="20"/>
          <w:szCs w:val="20"/>
        </w:rPr>
        <w:t xml:space="preserve">a) It will provide additional capacity for </w:t>
      </w:r>
      <w:proofErr w:type="spellStart"/>
      <w:r w:rsidRPr="00A524E3">
        <w:rPr>
          <w:rFonts w:ascii="Arial" w:eastAsia="Times New Roman" w:hAnsi="Arial" w:cs="Arial"/>
          <w:sz w:val="20"/>
          <w:szCs w:val="20"/>
        </w:rPr>
        <w:t>ACSA</w:t>
      </w:r>
      <w:proofErr w:type="spellEnd"/>
      <w:r w:rsidRPr="00A524E3">
        <w:rPr>
          <w:rFonts w:ascii="Arial" w:eastAsia="Times New Roman" w:hAnsi="Arial" w:cs="Arial"/>
          <w:sz w:val="20"/>
          <w:szCs w:val="20"/>
        </w:rPr>
        <w:t xml:space="preserve"> and </w:t>
      </w:r>
      <w:proofErr w:type="spellStart"/>
      <w:r w:rsidRPr="00A524E3">
        <w:rPr>
          <w:rFonts w:ascii="Arial" w:eastAsia="Times New Roman" w:hAnsi="Arial" w:cs="Arial"/>
          <w:sz w:val="20"/>
          <w:szCs w:val="20"/>
        </w:rPr>
        <w:t>ORTIA</w:t>
      </w:r>
      <w:proofErr w:type="spellEnd"/>
      <w:r w:rsidRPr="00A524E3">
        <w:rPr>
          <w:rFonts w:ascii="Arial" w:eastAsia="Times New Roman" w:hAnsi="Arial" w:cs="Arial"/>
          <w:sz w:val="20"/>
          <w:szCs w:val="20"/>
        </w:rPr>
        <w:t xml:space="preserve"> to handle Commercial Business Aviation away from current congested facilities at the main terminals.</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(b) There is a dire need for these premium products at the largest airport in Africa and the lack of these facilities is definitely tarnishing our Brand.</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lastRenderedPageBreak/>
        <w:t xml:space="preserve">(c) Once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is fully operational, runway crossings by aircraft will be reduced tremendously, which will in turn improve safety and increase the capacity for other flights to enter and depart from </w:t>
      </w:r>
      <w:proofErr w:type="spellStart"/>
      <w:r w:rsidRPr="00A524E3">
        <w:rPr>
          <w:rFonts w:ascii="Arial" w:eastAsia="Times New Roman" w:hAnsi="Arial" w:cs="Arial"/>
          <w:sz w:val="20"/>
          <w:szCs w:val="20"/>
        </w:rPr>
        <w:t>ORTIA</w:t>
      </w:r>
      <w:proofErr w:type="spellEnd"/>
      <w:r w:rsidRPr="00A524E3">
        <w:rPr>
          <w:rFonts w:ascii="Arial" w:eastAsia="Times New Roman" w:hAnsi="Arial" w:cs="Arial"/>
          <w:sz w:val="20"/>
          <w:szCs w:val="20"/>
        </w:rPr>
        <w:t xml:space="preserve">. This is an immediate </w:t>
      </w:r>
      <w:proofErr w:type="spellStart"/>
      <w:r w:rsidRPr="00A524E3">
        <w:rPr>
          <w:rFonts w:ascii="Arial" w:eastAsia="Times New Roman" w:hAnsi="Arial" w:cs="Arial"/>
          <w:sz w:val="20"/>
          <w:szCs w:val="20"/>
        </w:rPr>
        <w:t>ACSA</w:t>
      </w:r>
      <w:proofErr w:type="spellEnd"/>
      <w:r w:rsidRPr="00A524E3">
        <w:rPr>
          <w:rFonts w:ascii="Arial" w:eastAsia="Times New Roman" w:hAnsi="Arial" w:cs="Arial"/>
          <w:sz w:val="20"/>
          <w:szCs w:val="20"/>
        </w:rPr>
        <w:t xml:space="preserve"> imperative.</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(d)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provides </w:t>
      </w:r>
      <w:proofErr w:type="spellStart"/>
      <w:r w:rsidRPr="00A524E3">
        <w:rPr>
          <w:rFonts w:ascii="Arial" w:eastAsia="Times New Roman" w:hAnsi="Arial" w:cs="Arial"/>
          <w:sz w:val="20"/>
          <w:szCs w:val="20"/>
        </w:rPr>
        <w:t>ACSA</w:t>
      </w:r>
      <w:proofErr w:type="spellEnd"/>
      <w:r w:rsidRPr="00A524E3">
        <w:rPr>
          <w:rFonts w:ascii="Arial" w:eastAsia="Times New Roman" w:hAnsi="Arial" w:cs="Arial"/>
          <w:sz w:val="20"/>
          <w:szCs w:val="20"/>
        </w:rPr>
        <w:t xml:space="preserve"> with many options to deal with high visibility events where </w:t>
      </w:r>
      <w:proofErr w:type="spellStart"/>
      <w:r w:rsidRPr="00A524E3">
        <w:rPr>
          <w:rFonts w:ascii="Arial" w:eastAsia="Times New Roman" w:hAnsi="Arial" w:cs="Arial"/>
          <w:sz w:val="20"/>
          <w:szCs w:val="20"/>
        </w:rPr>
        <w:t>ACSA</w:t>
      </w:r>
      <w:proofErr w:type="spellEnd"/>
      <w:r w:rsidRPr="00A524E3">
        <w:rPr>
          <w:rFonts w:ascii="Arial" w:eastAsia="Times New Roman" w:hAnsi="Arial" w:cs="Arial"/>
          <w:sz w:val="20"/>
          <w:szCs w:val="20"/>
        </w:rPr>
        <w:t xml:space="preserve"> needs to facilitate </w:t>
      </w:r>
      <w:proofErr w:type="spellStart"/>
      <w:r w:rsidRPr="00A524E3">
        <w:rPr>
          <w:rFonts w:ascii="Arial" w:eastAsia="Times New Roman" w:hAnsi="Arial" w:cs="Arial"/>
          <w:sz w:val="20"/>
          <w:szCs w:val="20"/>
        </w:rPr>
        <w:t>VVIP’s</w:t>
      </w:r>
      <w:proofErr w:type="spellEnd"/>
      <w:r w:rsidRPr="00A524E3">
        <w:rPr>
          <w:rFonts w:ascii="Arial" w:eastAsia="Times New Roman" w:hAnsi="Arial" w:cs="Arial"/>
          <w:sz w:val="20"/>
          <w:szCs w:val="20"/>
        </w:rPr>
        <w:t xml:space="preserve"> and Heads of State”.</w:t>
      </w:r>
      <w:hyperlink r:id="rId4" w:anchor="_ftn1" w:tooltip="" w:history="1">
        <w:r w:rsidRPr="00A524E3">
          <w:rPr>
            <w:rFonts w:ascii="Arial" w:eastAsia="Times New Roman" w:hAnsi="Arial" w:cs="Arial"/>
            <w:color w:val="0000FF"/>
            <w:sz w:val="20"/>
            <w:szCs w:val="20"/>
            <w:u w:val="single"/>
          </w:rPr>
          <w:t>[1]</w:t>
        </w:r>
      </w:hyperlink>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10.3 The </w:t>
      </w:r>
      <w:proofErr w:type="spellStart"/>
      <w:r w:rsidRPr="00A524E3">
        <w:rPr>
          <w:rFonts w:ascii="Arial" w:eastAsia="Times New Roman" w:hAnsi="Arial" w:cs="Arial"/>
          <w:sz w:val="20"/>
          <w:szCs w:val="20"/>
        </w:rPr>
        <w:t>Lanseria</w:t>
      </w:r>
      <w:proofErr w:type="spellEnd"/>
      <w:r w:rsidRPr="00A524E3">
        <w:rPr>
          <w:rFonts w:ascii="Arial" w:eastAsia="Times New Roman" w:hAnsi="Arial" w:cs="Arial"/>
          <w:sz w:val="20"/>
          <w:szCs w:val="20"/>
        </w:rPr>
        <w:t xml:space="preserve"> and Kruger Mpumalanga International Airports are both designated ports of entry and are both privately owned. At both Airports the </w:t>
      </w:r>
      <w:proofErr w:type="spellStart"/>
      <w:r w:rsidRPr="00A524E3">
        <w:rPr>
          <w:rFonts w:ascii="Arial" w:eastAsia="Times New Roman" w:hAnsi="Arial" w:cs="Arial"/>
          <w:sz w:val="20"/>
          <w:szCs w:val="20"/>
        </w:rPr>
        <w:t>BOCC</w:t>
      </w:r>
      <w:proofErr w:type="spellEnd"/>
      <w:r w:rsidRPr="00A524E3">
        <w:rPr>
          <w:rFonts w:ascii="Arial" w:eastAsia="Times New Roman" w:hAnsi="Arial" w:cs="Arial"/>
          <w:sz w:val="20"/>
          <w:szCs w:val="20"/>
        </w:rPr>
        <w:t xml:space="preserve"> officials (including those of </w:t>
      </w:r>
      <w:proofErr w:type="spellStart"/>
      <w:r w:rsidRPr="00A524E3">
        <w:rPr>
          <w:rFonts w:ascii="Arial" w:eastAsia="Times New Roman" w:hAnsi="Arial" w:cs="Arial"/>
          <w:sz w:val="20"/>
          <w:szCs w:val="20"/>
        </w:rPr>
        <w:t>SARS</w:t>
      </w:r>
      <w:proofErr w:type="spellEnd"/>
      <w:r w:rsidRPr="00A524E3">
        <w:rPr>
          <w:rFonts w:ascii="Arial" w:eastAsia="Times New Roman" w:hAnsi="Arial" w:cs="Arial"/>
          <w:sz w:val="20"/>
          <w:szCs w:val="20"/>
        </w:rPr>
        <w:t xml:space="preserve"> and the Department of Home Affairs [</w:t>
      </w:r>
      <w:proofErr w:type="spellStart"/>
      <w:r w:rsidRPr="00A524E3">
        <w:rPr>
          <w:rFonts w:ascii="Arial" w:eastAsia="Times New Roman" w:hAnsi="Arial" w:cs="Arial"/>
          <w:sz w:val="20"/>
          <w:szCs w:val="20"/>
        </w:rPr>
        <w:t>DHA</w:t>
      </w:r>
      <w:proofErr w:type="spellEnd"/>
      <w:r w:rsidRPr="00A524E3">
        <w:rPr>
          <w:rFonts w:ascii="Arial" w:eastAsia="Times New Roman" w:hAnsi="Arial" w:cs="Arial"/>
          <w:sz w:val="20"/>
          <w:szCs w:val="20"/>
        </w:rPr>
        <w:t>] render Customs and Immigration Services.</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10.4 There are many bonded cargo warehouses at </w:t>
      </w:r>
      <w:proofErr w:type="spellStart"/>
      <w:r w:rsidRPr="00A524E3">
        <w:rPr>
          <w:rFonts w:ascii="Arial" w:eastAsia="Times New Roman" w:hAnsi="Arial" w:cs="Arial"/>
          <w:sz w:val="20"/>
          <w:szCs w:val="20"/>
        </w:rPr>
        <w:t>ORTIA</w:t>
      </w:r>
      <w:proofErr w:type="spellEnd"/>
      <w:r w:rsidRPr="00A524E3">
        <w:rPr>
          <w:rFonts w:ascii="Arial" w:eastAsia="Times New Roman" w:hAnsi="Arial" w:cs="Arial"/>
          <w:sz w:val="20"/>
          <w:szCs w:val="20"/>
        </w:rPr>
        <w:t xml:space="preserve"> which are mostly privately owned by firms such as DHL. These warehouses process goods carried on domestic and international flights. </w:t>
      </w:r>
      <w:proofErr w:type="spellStart"/>
      <w:r w:rsidRPr="00A524E3">
        <w:rPr>
          <w:rFonts w:ascii="Arial" w:eastAsia="Times New Roman" w:hAnsi="Arial" w:cs="Arial"/>
          <w:sz w:val="20"/>
          <w:szCs w:val="20"/>
        </w:rPr>
        <w:t>BCOCC</w:t>
      </w:r>
      <w:proofErr w:type="spellEnd"/>
      <w:r w:rsidRPr="00A524E3">
        <w:rPr>
          <w:rFonts w:ascii="Arial" w:eastAsia="Times New Roman" w:hAnsi="Arial" w:cs="Arial"/>
          <w:sz w:val="20"/>
          <w:szCs w:val="20"/>
        </w:rPr>
        <w:t xml:space="preserve"> officials (including those of </w:t>
      </w:r>
      <w:proofErr w:type="spellStart"/>
      <w:r w:rsidRPr="00A524E3">
        <w:rPr>
          <w:rFonts w:ascii="Arial" w:eastAsia="Times New Roman" w:hAnsi="Arial" w:cs="Arial"/>
          <w:sz w:val="20"/>
          <w:szCs w:val="20"/>
        </w:rPr>
        <w:t>SARS</w:t>
      </w:r>
      <w:proofErr w:type="spellEnd"/>
      <w:r w:rsidRPr="00A524E3">
        <w:rPr>
          <w:rFonts w:ascii="Arial" w:eastAsia="Times New Roman" w:hAnsi="Arial" w:cs="Arial"/>
          <w:sz w:val="20"/>
          <w:szCs w:val="20"/>
        </w:rPr>
        <w:t>) render an international customs service at these warehouses.</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10.5 Since 1 September 2014 the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 xml:space="preserve"> has been up and running in respect of domestic flights. It has been set up to cater for both domestic and international flights. The process to cater for international flights was however hampered by the fact that at the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 xml:space="preserve"> there is no customs and immigration services. This </w:t>
      </w:r>
      <w:r w:rsidRPr="00A524E3">
        <w:rPr>
          <w:rFonts w:ascii="Arial" w:eastAsia="Times New Roman" w:hAnsi="Arial" w:cs="Arial"/>
          <w:i/>
          <w:iCs/>
          <w:sz w:val="20"/>
          <w:szCs w:val="20"/>
        </w:rPr>
        <w:t>lacuna</w:t>
      </w:r>
      <w:r w:rsidRPr="00A524E3">
        <w:rPr>
          <w:rFonts w:ascii="Arial" w:eastAsia="Times New Roman" w:hAnsi="Arial" w:cs="Arial"/>
          <w:sz w:val="20"/>
          <w:szCs w:val="20"/>
        </w:rPr>
        <w:t> was escalated to the Inter Agency Clearing Forum [</w:t>
      </w:r>
      <w:proofErr w:type="spellStart"/>
      <w:r w:rsidRPr="00A524E3">
        <w:rPr>
          <w:rFonts w:ascii="Arial" w:eastAsia="Times New Roman" w:hAnsi="Arial" w:cs="Arial"/>
          <w:sz w:val="20"/>
          <w:szCs w:val="20"/>
        </w:rPr>
        <w:t>IACF</w:t>
      </w:r>
      <w:proofErr w:type="spellEnd"/>
      <w:r w:rsidRPr="00A524E3">
        <w:rPr>
          <w:rFonts w:ascii="Arial" w:eastAsia="Times New Roman" w:hAnsi="Arial" w:cs="Arial"/>
          <w:sz w:val="20"/>
          <w:szCs w:val="20"/>
        </w:rPr>
        <w:t xml:space="preserve">] on 13 February 2013. </w:t>
      </w:r>
      <w:proofErr w:type="spellStart"/>
      <w:r w:rsidRPr="00A524E3">
        <w:rPr>
          <w:rFonts w:ascii="Arial" w:eastAsia="Times New Roman" w:hAnsi="Arial" w:cs="Arial"/>
          <w:sz w:val="20"/>
          <w:szCs w:val="20"/>
        </w:rPr>
        <w:t>SARS</w:t>
      </w:r>
      <w:proofErr w:type="spellEnd"/>
      <w:r w:rsidRPr="00A524E3">
        <w:rPr>
          <w:rFonts w:ascii="Arial" w:eastAsia="Times New Roman" w:hAnsi="Arial" w:cs="Arial"/>
          <w:sz w:val="20"/>
          <w:szCs w:val="20"/>
        </w:rPr>
        <w:t xml:space="preserve"> and the </w:t>
      </w:r>
      <w:proofErr w:type="spellStart"/>
      <w:r w:rsidRPr="00A524E3">
        <w:rPr>
          <w:rFonts w:ascii="Arial" w:eastAsia="Times New Roman" w:hAnsi="Arial" w:cs="Arial"/>
          <w:sz w:val="20"/>
          <w:szCs w:val="20"/>
        </w:rPr>
        <w:t>IACF</w:t>
      </w:r>
      <w:proofErr w:type="spellEnd"/>
      <w:r w:rsidRPr="00A524E3">
        <w:rPr>
          <w:rFonts w:ascii="Arial" w:eastAsia="Times New Roman" w:hAnsi="Arial" w:cs="Arial"/>
          <w:sz w:val="20"/>
          <w:szCs w:val="20"/>
        </w:rPr>
        <w:t xml:space="preserve"> requested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to apply to the Minister personally for approval for an in-house Customs and Immigration service at the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10.6 On 17 March 2013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wrote to Minister </w:t>
      </w:r>
      <w:proofErr w:type="spellStart"/>
      <w:r w:rsidRPr="00A524E3">
        <w:rPr>
          <w:rFonts w:ascii="Arial" w:eastAsia="Times New Roman" w:hAnsi="Arial" w:cs="Arial"/>
          <w:sz w:val="20"/>
          <w:szCs w:val="20"/>
        </w:rPr>
        <w:t>Pandor</w:t>
      </w:r>
      <w:proofErr w:type="spellEnd"/>
      <w:r w:rsidRPr="00A524E3">
        <w:rPr>
          <w:rFonts w:ascii="Arial" w:eastAsia="Times New Roman" w:hAnsi="Arial" w:cs="Arial"/>
          <w:sz w:val="20"/>
          <w:szCs w:val="20"/>
        </w:rPr>
        <w:t xml:space="preserve">, the then Minister, thanking her for considering their application for in-house Customs and Immigration Services within the </w:t>
      </w:r>
      <w:proofErr w:type="spellStart"/>
      <w:r w:rsidRPr="00A524E3">
        <w:rPr>
          <w:rFonts w:ascii="Arial" w:eastAsia="Times New Roman" w:hAnsi="Arial" w:cs="Arial"/>
          <w:sz w:val="20"/>
          <w:szCs w:val="20"/>
        </w:rPr>
        <w:t>VVIP</w:t>
      </w:r>
      <w:proofErr w:type="spellEnd"/>
      <w:r w:rsidRPr="00A524E3">
        <w:rPr>
          <w:rFonts w:ascii="Arial" w:eastAsia="Times New Roman" w:hAnsi="Arial" w:cs="Arial"/>
          <w:sz w:val="20"/>
          <w:szCs w:val="20"/>
        </w:rPr>
        <w:t xml:space="preserve"> at </w:t>
      </w:r>
      <w:proofErr w:type="spellStart"/>
      <w:r w:rsidRPr="00A524E3">
        <w:rPr>
          <w:rFonts w:ascii="Arial" w:eastAsia="Times New Roman" w:hAnsi="Arial" w:cs="Arial"/>
          <w:sz w:val="20"/>
          <w:szCs w:val="20"/>
        </w:rPr>
        <w:t>ORTIA</w:t>
      </w:r>
      <w:proofErr w:type="spellEnd"/>
      <w:r w:rsidRPr="00A524E3">
        <w:rPr>
          <w:rFonts w:ascii="Arial" w:eastAsia="Times New Roman" w:hAnsi="Arial" w:cs="Arial"/>
          <w:sz w:val="20"/>
          <w:szCs w:val="20"/>
        </w:rPr>
        <w:t xml:space="preserve"> and setting out a motivation for such approval.</w:t>
      </w:r>
      <w:hyperlink r:id="rId5" w:anchor="_ftn2" w:tooltip="" w:history="1">
        <w:r w:rsidRPr="00A524E3">
          <w:rPr>
            <w:rFonts w:ascii="Arial" w:eastAsia="Times New Roman" w:hAnsi="Arial" w:cs="Arial"/>
            <w:color w:val="0000FF"/>
            <w:sz w:val="20"/>
            <w:szCs w:val="20"/>
            <w:u w:val="single"/>
          </w:rPr>
          <w:t>[2]</w:t>
        </w:r>
      </w:hyperlink>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10.7 On 10 April 2013 Denel wrote to </w:t>
      </w:r>
      <w:proofErr w:type="spellStart"/>
      <w:r w:rsidRPr="00A524E3">
        <w:rPr>
          <w:rFonts w:ascii="Arial" w:eastAsia="Times New Roman" w:hAnsi="Arial" w:cs="Arial"/>
          <w:sz w:val="20"/>
          <w:szCs w:val="20"/>
        </w:rPr>
        <w:t>Mr</w:t>
      </w:r>
      <w:proofErr w:type="spellEnd"/>
      <w:r w:rsidRPr="00A524E3">
        <w:rPr>
          <w:rFonts w:ascii="Arial" w:eastAsia="Times New Roman" w:hAnsi="Arial" w:cs="Arial"/>
          <w:sz w:val="20"/>
          <w:szCs w:val="20"/>
        </w:rPr>
        <w:t xml:space="preserve"> Irons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re-endorsing Denel’s full support in respect of establishing and endorsing a Corporate </w:t>
      </w:r>
      <w:proofErr w:type="spellStart"/>
      <w:r w:rsidRPr="00A524E3">
        <w:rPr>
          <w:rFonts w:ascii="Arial" w:eastAsia="Times New Roman" w:hAnsi="Arial" w:cs="Arial"/>
          <w:sz w:val="20"/>
          <w:szCs w:val="20"/>
        </w:rPr>
        <w:t>VVIP</w:t>
      </w:r>
      <w:proofErr w:type="spellEnd"/>
      <w:r w:rsidRPr="00A524E3">
        <w:rPr>
          <w:rFonts w:ascii="Arial" w:eastAsia="Times New Roman" w:hAnsi="Arial" w:cs="Arial"/>
          <w:sz w:val="20"/>
          <w:szCs w:val="20"/>
        </w:rPr>
        <w:t xml:space="preserve">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 xml:space="preserve"> from their Kempton Park Campus. </w:t>
      </w:r>
      <w:r w:rsidRPr="00A524E3">
        <w:rPr>
          <w:rFonts w:ascii="Arial" w:eastAsia="Times New Roman" w:hAnsi="Arial" w:cs="Arial"/>
          <w:i/>
          <w:iCs/>
          <w:sz w:val="20"/>
          <w:szCs w:val="20"/>
        </w:rPr>
        <w:t xml:space="preserve">“The Denel Kempton Park Campus is strategically situated, not only by virtue of its proximity to the </w:t>
      </w:r>
      <w:proofErr w:type="spellStart"/>
      <w:r w:rsidRPr="00A524E3">
        <w:rPr>
          <w:rFonts w:ascii="Arial" w:eastAsia="Times New Roman" w:hAnsi="Arial" w:cs="Arial"/>
          <w:i/>
          <w:iCs/>
          <w:sz w:val="20"/>
          <w:szCs w:val="20"/>
        </w:rPr>
        <w:t>O.R</w:t>
      </w:r>
      <w:proofErr w:type="spellEnd"/>
      <w:r w:rsidRPr="00A524E3">
        <w:rPr>
          <w:rFonts w:ascii="Arial" w:eastAsia="Times New Roman" w:hAnsi="Arial" w:cs="Arial"/>
          <w:i/>
          <w:iCs/>
          <w:sz w:val="20"/>
          <w:szCs w:val="20"/>
        </w:rPr>
        <w:t xml:space="preserve"> Tambo International Airport, but also due to the fact that Johannesburg is regarded as the economic powerhouse of South Africa, and for these reasons this Campus would be the logical choice from which to operate a </w:t>
      </w:r>
      <w:proofErr w:type="spellStart"/>
      <w:r w:rsidRPr="00A524E3">
        <w:rPr>
          <w:rFonts w:ascii="Arial" w:eastAsia="Times New Roman" w:hAnsi="Arial" w:cs="Arial"/>
          <w:i/>
          <w:iCs/>
          <w:sz w:val="20"/>
          <w:szCs w:val="20"/>
        </w:rPr>
        <w:t>FBO</w:t>
      </w:r>
      <w:proofErr w:type="spellEnd"/>
      <w:r w:rsidRPr="00A524E3">
        <w:rPr>
          <w:rFonts w:ascii="Arial" w:eastAsia="Times New Roman" w:hAnsi="Arial" w:cs="Arial"/>
          <w:i/>
          <w:iCs/>
          <w:sz w:val="20"/>
          <w:szCs w:val="20"/>
        </w:rPr>
        <w:t xml:space="preserve"> terminal as proposed by E. OPPENHEIMER &amp; SON (PTY) LTD. Furthermore E. OPPENHEIMER &amp; SON (PTY) LTD </w:t>
      </w:r>
      <w:proofErr w:type="gramStart"/>
      <w:r w:rsidRPr="00A524E3">
        <w:rPr>
          <w:rFonts w:ascii="Arial" w:eastAsia="Times New Roman" w:hAnsi="Arial" w:cs="Arial"/>
          <w:i/>
          <w:iCs/>
          <w:sz w:val="20"/>
          <w:szCs w:val="20"/>
        </w:rPr>
        <w:t>have</w:t>
      </w:r>
      <w:proofErr w:type="gramEnd"/>
      <w:r w:rsidRPr="00A524E3">
        <w:rPr>
          <w:rFonts w:ascii="Arial" w:eastAsia="Times New Roman" w:hAnsi="Arial" w:cs="Arial"/>
          <w:i/>
          <w:iCs/>
          <w:sz w:val="20"/>
          <w:szCs w:val="20"/>
        </w:rPr>
        <w:t xml:space="preserve"> indicated their willingness to institute all the necessary security measures to the satisfaction of </w:t>
      </w:r>
      <w:proofErr w:type="spellStart"/>
      <w:r w:rsidRPr="00A524E3">
        <w:rPr>
          <w:rFonts w:ascii="Arial" w:eastAsia="Times New Roman" w:hAnsi="Arial" w:cs="Arial"/>
          <w:i/>
          <w:iCs/>
          <w:sz w:val="20"/>
          <w:szCs w:val="20"/>
        </w:rPr>
        <w:t>ACSA</w:t>
      </w:r>
      <w:proofErr w:type="spellEnd"/>
      <w:r w:rsidRPr="00A524E3">
        <w:rPr>
          <w:rFonts w:ascii="Arial" w:eastAsia="Times New Roman" w:hAnsi="Arial" w:cs="Arial"/>
          <w:i/>
          <w:iCs/>
          <w:sz w:val="20"/>
          <w:szCs w:val="20"/>
        </w:rPr>
        <w:t>, in respect of handling international passengers, including customs and immigration requirements.” </w:t>
      </w:r>
      <w:hyperlink r:id="rId6" w:anchor="_ftn3" w:tooltip="" w:history="1">
        <w:r w:rsidRPr="00A524E3">
          <w:rPr>
            <w:rFonts w:ascii="Arial" w:eastAsia="Times New Roman" w:hAnsi="Arial" w:cs="Arial"/>
            <w:b/>
            <w:bCs/>
            <w:i/>
            <w:iCs/>
            <w:color w:val="0000FF"/>
            <w:sz w:val="20"/>
            <w:szCs w:val="20"/>
            <w:u w:val="single"/>
          </w:rPr>
          <w:t>[3]</w:t>
        </w:r>
      </w:hyperlink>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10.8 On 9 April 2013 there is a letter from Denel to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setting out the current security measures at Denel Kempton Park. It included a presentation on key aspects of </w:t>
      </w:r>
      <w:proofErr w:type="spellStart"/>
      <w:r w:rsidRPr="00A524E3">
        <w:rPr>
          <w:rFonts w:ascii="Arial" w:eastAsia="Times New Roman" w:hAnsi="Arial" w:cs="Arial"/>
          <w:sz w:val="20"/>
          <w:szCs w:val="20"/>
        </w:rPr>
        <w:t>prioritised</w:t>
      </w:r>
      <w:proofErr w:type="spellEnd"/>
      <w:r w:rsidRPr="00A524E3">
        <w:rPr>
          <w:rFonts w:ascii="Arial" w:eastAsia="Times New Roman" w:hAnsi="Arial" w:cs="Arial"/>
          <w:sz w:val="20"/>
          <w:szCs w:val="20"/>
        </w:rPr>
        <w:t xml:space="preserve"> interventions that were being implemented at the Denel precinct. The letter recorded Denel’s full support for the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 xml:space="preserve"> proposal and hoped that </w:t>
      </w:r>
      <w:r w:rsidRPr="00A524E3">
        <w:rPr>
          <w:rFonts w:ascii="Arial" w:eastAsia="Times New Roman" w:hAnsi="Arial" w:cs="Arial"/>
          <w:i/>
          <w:iCs/>
          <w:sz w:val="20"/>
          <w:szCs w:val="20"/>
        </w:rPr>
        <w:t xml:space="preserve">“the urgent actions being implemented by Denel will support the consideration and approval of the intended Corporate </w:t>
      </w:r>
      <w:proofErr w:type="spellStart"/>
      <w:r w:rsidRPr="00A524E3">
        <w:rPr>
          <w:rFonts w:ascii="Arial" w:eastAsia="Times New Roman" w:hAnsi="Arial" w:cs="Arial"/>
          <w:i/>
          <w:iCs/>
          <w:sz w:val="20"/>
          <w:szCs w:val="20"/>
        </w:rPr>
        <w:t>VVIP</w:t>
      </w:r>
      <w:proofErr w:type="spellEnd"/>
      <w:r w:rsidRPr="00A524E3">
        <w:rPr>
          <w:rFonts w:ascii="Arial" w:eastAsia="Times New Roman" w:hAnsi="Arial" w:cs="Arial"/>
          <w:i/>
          <w:iCs/>
          <w:sz w:val="20"/>
          <w:szCs w:val="20"/>
        </w:rPr>
        <w:t xml:space="preserve"> </w:t>
      </w:r>
      <w:proofErr w:type="spellStart"/>
      <w:r w:rsidRPr="00A524E3">
        <w:rPr>
          <w:rFonts w:ascii="Arial" w:eastAsia="Times New Roman" w:hAnsi="Arial" w:cs="Arial"/>
          <w:i/>
          <w:iCs/>
          <w:sz w:val="20"/>
          <w:szCs w:val="20"/>
        </w:rPr>
        <w:t>FBO</w:t>
      </w:r>
      <w:proofErr w:type="spellEnd"/>
      <w:r w:rsidRPr="00A524E3">
        <w:rPr>
          <w:rFonts w:ascii="Arial" w:eastAsia="Times New Roman" w:hAnsi="Arial" w:cs="Arial"/>
          <w:i/>
          <w:iCs/>
          <w:sz w:val="20"/>
          <w:szCs w:val="20"/>
        </w:rPr>
        <w:t xml:space="preserve"> Terminal on the Denel-administered Kempton park footprint adjoining the OR Tambo airport complex.”</w:t>
      </w:r>
      <w:r w:rsidRPr="00A524E3">
        <w:rPr>
          <w:rFonts w:ascii="Arial" w:eastAsia="Times New Roman" w:hAnsi="Arial" w:cs="Arial"/>
          <w:sz w:val="20"/>
          <w:szCs w:val="20"/>
        </w:rPr>
        <w:t> </w:t>
      </w:r>
      <w:hyperlink r:id="rId7" w:anchor="_ftn4" w:tooltip="" w:history="1">
        <w:r w:rsidRPr="00A524E3">
          <w:rPr>
            <w:rFonts w:ascii="Arial" w:eastAsia="Times New Roman" w:hAnsi="Arial" w:cs="Arial"/>
            <w:color w:val="0000FF"/>
            <w:sz w:val="20"/>
            <w:szCs w:val="20"/>
            <w:u w:val="single"/>
          </w:rPr>
          <w:t>[4]</w:t>
        </w:r>
      </w:hyperlink>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10.9 On 17 April 2013 the </w:t>
      </w:r>
      <w:proofErr w:type="spellStart"/>
      <w:r w:rsidRPr="00A524E3">
        <w:rPr>
          <w:rFonts w:ascii="Arial" w:eastAsia="Times New Roman" w:hAnsi="Arial" w:cs="Arial"/>
          <w:sz w:val="20"/>
          <w:szCs w:val="20"/>
        </w:rPr>
        <w:t>BCOCC</w:t>
      </w:r>
      <w:proofErr w:type="spellEnd"/>
      <w:r w:rsidRPr="00A524E3">
        <w:rPr>
          <w:rFonts w:ascii="Arial" w:eastAsia="Times New Roman" w:hAnsi="Arial" w:cs="Arial"/>
          <w:sz w:val="20"/>
          <w:szCs w:val="20"/>
        </w:rPr>
        <w:t xml:space="preserve"> Chairman confirmed that at the </w:t>
      </w:r>
      <w:proofErr w:type="spellStart"/>
      <w:r w:rsidRPr="00A524E3">
        <w:rPr>
          <w:rFonts w:ascii="Arial" w:eastAsia="Times New Roman" w:hAnsi="Arial" w:cs="Arial"/>
          <w:sz w:val="20"/>
          <w:szCs w:val="20"/>
        </w:rPr>
        <w:t>IACF</w:t>
      </w:r>
      <w:proofErr w:type="spellEnd"/>
      <w:r w:rsidRPr="00A524E3">
        <w:rPr>
          <w:rFonts w:ascii="Arial" w:eastAsia="Times New Roman" w:hAnsi="Arial" w:cs="Arial"/>
          <w:sz w:val="20"/>
          <w:szCs w:val="20"/>
        </w:rPr>
        <w:t xml:space="preserve"> meeting he personally supported the FOB, but that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must direct the request to the Minister.</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10.10 On 7 October 2013 Precinct 2A Investments (Pty</w:t>
      </w:r>
      <w:proofErr w:type="gramStart"/>
      <w:r w:rsidRPr="00A524E3">
        <w:rPr>
          <w:rFonts w:ascii="Arial" w:eastAsia="Times New Roman" w:hAnsi="Arial" w:cs="Arial"/>
          <w:sz w:val="20"/>
          <w:szCs w:val="20"/>
        </w:rPr>
        <w:t>)Ltd</w:t>
      </w:r>
      <w:proofErr w:type="gramEnd"/>
      <w:r w:rsidRPr="00A524E3">
        <w:rPr>
          <w:rFonts w:ascii="Arial" w:eastAsia="Times New Roman" w:hAnsi="Arial" w:cs="Arial"/>
          <w:sz w:val="20"/>
          <w:szCs w:val="20"/>
        </w:rPr>
        <w:t xml:space="preserve">, required Denel to sign a second addendum to their lease agreement with the specific purpose to cater for the </w:t>
      </w:r>
      <w:proofErr w:type="spellStart"/>
      <w:r w:rsidRPr="00A524E3">
        <w:rPr>
          <w:rFonts w:ascii="Arial" w:eastAsia="Times New Roman" w:hAnsi="Arial" w:cs="Arial"/>
          <w:sz w:val="20"/>
          <w:szCs w:val="20"/>
        </w:rPr>
        <w:t>lessor</w:t>
      </w:r>
      <w:proofErr w:type="spellEnd"/>
      <w:r w:rsidRPr="00A524E3">
        <w:rPr>
          <w:rFonts w:ascii="Arial" w:eastAsia="Times New Roman" w:hAnsi="Arial" w:cs="Arial"/>
          <w:sz w:val="20"/>
          <w:szCs w:val="20"/>
        </w:rPr>
        <w:t xml:space="preserve"> and lessee as being desirous to make provision for a FOB on the property by the Lessee [Denel].</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10.11 On 28 October 2013 there is a </w:t>
      </w:r>
      <w:proofErr w:type="spellStart"/>
      <w:r w:rsidRPr="00A524E3">
        <w:rPr>
          <w:rFonts w:ascii="Arial" w:eastAsia="Times New Roman" w:hAnsi="Arial" w:cs="Arial"/>
          <w:sz w:val="20"/>
          <w:szCs w:val="20"/>
        </w:rPr>
        <w:t>BCOCC</w:t>
      </w:r>
      <w:proofErr w:type="spellEnd"/>
      <w:r w:rsidRPr="00A524E3">
        <w:rPr>
          <w:rFonts w:ascii="Arial" w:eastAsia="Times New Roman" w:hAnsi="Arial" w:cs="Arial"/>
          <w:sz w:val="20"/>
          <w:szCs w:val="20"/>
        </w:rPr>
        <w:t xml:space="preserve"> Ad Hoc meeting. The steps taken to step up the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 xml:space="preserve"> is set out and the different departments set out their individual requirements for this to be achieved.</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10.12 Between 5 November 2013 and 2 December 2014 there are e-mails between </w:t>
      </w:r>
      <w:proofErr w:type="spellStart"/>
      <w:r w:rsidRPr="00A524E3">
        <w:rPr>
          <w:rFonts w:ascii="Arial" w:eastAsia="Times New Roman" w:hAnsi="Arial" w:cs="Arial"/>
          <w:sz w:val="20"/>
          <w:szCs w:val="20"/>
        </w:rPr>
        <w:t>SARS’s</w:t>
      </w:r>
      <w:proofErr w:type="spellEnd"/>
      <w:r w:rsidRPr="00A524E3">
        <w:rPr>
          <w:rFonts w:ascii="Arial" w:eastAsia="Times New Roman" w:hAnsi="Arial" w:cs="Arial"/>
          <w:sz w:val="20"/>
          <w:szCs w:val="20"/>
        </w:rPr>
        <w:t xml:space="preserve"> Port Coordinator Inter Agency Coordination and the </w:t>
      </w:r>
      <w:proofErr w:type="spellStart"/>
      <w:r w:rsidRPr="00A524E3">
        <w:rPr>
          <w:rFonts w:ascii="Arial" w:eastAsia="Times New Roman" w:hAnsi="Arial" w:cs="Arial"/>
          <w:sz w:val="20"/>
          <w:szCs w:val="20"/>
        </w:rPr>
        <w:t>BCOCC</w:t>
      </w:r>
      <w:proofErr w:type="spellEnd"/>
      <w:r w:rsidRPr="00A524E3">
        <w:rPr>
          <w:rFonts w:ascii="Arial" w:eastAsia="Times New Roman" w:hAnsi="Arial" w:cs="Arial"/>
          <w:sz w:val="20"/>
          <w:szCs w:val="20"/>
        </w:rPr>
        <w:t xml:space="preserve"> members and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relating to the Layout/Concept, design/architect request for furniture &amp; equipment specifications as well as the upgrade project specifications.</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10.13 On 18 November 2013 the lease agreement between Denel and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is concluded. In clause 13.1 of the lease agreement the use of the premises is set out as follows:</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i/>
          <w:iCs/>
          <w:sz w:val="20"/>
          <w:szCs w:val="20"/>
        </w:rPr>
        <w:lastRenderedPageBreak/>
        <w:t>“The leased premises shall be used solely for the purposes of the LESSEE conducting its Aviation Business. For purposes of this Agreement, Aviation Business shall include but not be limited to any activities, operations, business or other functions necessary for, ancillary or related to the establishment and continued running and managing of Fixed-base Operator facilities (“</w:t>
      </w:r>
      <w:proofErr w:type="spellStart"/>
      <w:r w:rsidRPr="00A524E3">
        <w:rPr>
          <w:rFonts w:ascii="Arial" w:eastAsia="Times New Roman" w:hAnsi="Arial" w:cs="Arial"/>
          <w:i/>
          <w:iCs/>
          <w:sz w:val="20"/>
          <w:szCs w:val="20"/>
        </w:rPr>
        <w:t>FBO</w:t>
      </w:r>
      <w:proofErr w:type="spellEnd"/>
      <w:r w:rsidRPr="00A524E3">
        <w:rPr>
          <w:rFonts w:ascii="Arial" w:eastAsia="Times New Roman" w:hAnsi="Arial" w:cs="Arial"/>
          <w:i/>
          <w:iCs/>
          <w:sz w:val="20"/>
          <w:szCs w:val="20"/>
        </w:rPr>
        <w:t xml:space="preserve"> Facilities”). </w:t>
      </w:r>
      <w:proofErr w:type="spellStart"/>
      <w:r w:rsidRPr="00A524E3">
        <w:rPr>
          <w:rFonts w:ascii="Arial" w:eastAsia="Times New Roman" w:hAnsi="Arial" w:cs="Arial"/>
          <w:i/>
          <w:iCs/>
          <w:sz w:val="20"/>
          <w:szCs w:val="20"/>
        </w:rPr>
        <w:t>FBO</w:t>
      </w:r>
      <w:proofErr w:type="spellEnd"/>
      <w:r w:rsidRPr="00A524E3">
        <w:rPr>
          <w:rFonts w:ascii="Arial" w:eastAsia="Times New Roman" w:hAnsi="Arial" w:cs="Arial"/>
          <w:i/>
          <w:iCs/>
          <w:sz w:val="20"/>
          <w:szCs w:val="20"/>
        </w:rPr>
        <w:t xml:space="preserve"> Facilities are facilities from which aeronautical services such as fuelling, </w:t>
      </w:r>
      <w:proofErr w:type="spellStart"/>
      <w:r w:rsidRPr="00A524E3">
        <w:rPr>
          <w:rFonts w:ascii="Arial" w:eastAsia="Times New Roman" w:hAnsi="Arial" w:cs="Arial"/>
          <w:i/>
          <w:iCs/>
          <w:sz w:val="20"/>
          <w:szCs w:val="20"/>
        </w:rPr>
        <w:t>hangering</w:t>
      </w:r>
      <w:proofErr w:type="spellEnd"/>
      <w:r w:rsidRPr="00A524E3">
        <w:rPr>
          <w:rFonts w:ascii="Arial" w:eastAsia="Times New Roman" w:hAnsi="Arial" w:cs="Arial"/>
          <w:i/>
          <w:iCs/>
          <w:sz w:val="20"/>
          <w:szCs w:val="20"/>
        </w:rPr>
        <w:t xml:space="preserve">, tie-down and parking, aircraft rental, aircraft maintenance, etc. can be provided and operated. In particular, the aeronautical services that </w:t>
      </w:r>
      <w:proofErr w:type="spellStart"/>
      <w:r w:rsidRPr="00A524E3">
        <w:rPr>
          <w:rFonts w:ascii="Arial" w:eastAsia="Times New Roman" w:hAnsi="Arial" w:cs="Arial"/>
          <w:i/>
          <w:iCs/>
          <w:sz w:val="20"/>
          <w:szCs w:val="20"/>
        </w:rPr>
        <w:t>FBOs</w:t>
      </w:r>
      <w:proofErr w:type="spellEnd"/>
      <w:r w:rsidRPr="00A524E3">
        <w:rPr>
          <w:rFonts w:ascii="Arial" w:eastAsia="Times New Roman" w:hAnsi="Arial" w:cs="Arial"/>
          <w:i/>
          <w:iCs/>
          <w:sz w:val="20"/>
          <w:szCs w:val="20"/>
        </w:rPr>
        <w:t xml:space="preserve"> usually provide include, but not limited to, the following …”</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In clause 13.2 it is set out that </w:t>
      </w:r>
      <w:proofErr w:type="spellStart"/>
      <w:r w:rsidRPr="00A524E3">
        <w:rPr>
          <w:rFonts w:ascii="Arial" w:eastAsia="Times New Roman" w:hAnsi="Arial" w:cs="Arial"/>
          <w:sz w:val="20"/>
          <w:szCs w:val="20"/>
        </w:rPr>
        <w:t>FBO’s</w:t>
      </w:r>
      <w:proofErr w:type="spellEnd"/>
      <w:r w:rsidRPr="00A524E3">
        <w:rPr>
          <w:rFonts w:ascii="Arial" w:eastAsia="Times New Roman" w:hAnsi="Arial" w:cs="Arial"/>
          <w:sz w:val="20"/>
          <w:szCs w:val="20"/>
        </w:rPr>
        <w:t xml:space="preserve"> generally also provide basic auxiliary and ancillary services and amenities to pilots, flight crew, and passengers such as </w:t>
      </w:r>
      <w:r w:rsidRPr="00A524E3">
        <w:rPr>
          <w:rFonts w:ascii="Arial" w:eastAsia="Times New Roman" w:hAnsi="Arial" w:cs="Arial"/>
          <w:i/>
          <w:iCs/>
          <w:sz w:val="20"/>
          <w:szCs w:val="20"/>
        </w:rPr>
        <w:t>inter alia</w:t>
      </w:r>
      <w:r w:rsidRPr="00A524E3">
        <w:rPr>
          <w:rFonts w:ascii="Arial" w:eastAsia="Times New Roman" w:hAnsi="Arial" w:cs="Arial"/>
          <w:sz w:val="20"/>
          <w:szCs w:val="20"/>
        </w:rPr>
        <w:t>: Customs and immigration services, restrooms, telecommunications, waiting areas, food vending and restaurant facilities, rest lounges and showers, accommodation reservations or concierge services for both crew and passengers through a customer services representation …”</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10.14 On 29 January 2014 </w:t>
      </w:r>
      <w:proofErr w:type="gramStart"/>
      <w:r w:rsidRPr="00A524E3">
        <w:rPr>
          <w:rFonts w:ascii="Arial" w:eastAsia="Times New Roman" w:hAnsi="Arial" w:cs="Arial"/>
          <w:sz w:val="20"/>
          <w:szCs w:val="20"/>
        </w:rPr>
        <w:t>all the</w:t>
      </w:r>
      <w:proofErr w:type="gramEnd"/>
      <w:r w:rsidRPr="00A524E3">
        <w:rPr>
          <w:rFonts w:ascii="Arial" w:eastAsia="Times New Roman" w:hAnsi="Arial" w:cs="Arial"/>
          <w:sz w:val="20"/>
          <w:szCs w:val="20"/>
        </w:rPr>
        <w:t xml:space="preserve"> lessee’s rights and obligations under the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lease were assigned to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This is done with Denel’s consent.</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10.15 On 7 March 2014 </w:t>
      </w:r>
      <w:proofErr w:type="spellStart"/>
      <w:r w:rsidRPr="00A524E3">
        <w:rPr>
          <w:rFonts w:ascii="Arial" w:eastAsia="Times New Roman" w:hAnsi="Arial" w:cs="Arial"/>
          <w:sz w:val="20"/>
          <w:szCs w:val="20"/>
        </w:rPr>
        <w:t>ACSA</w:t>
      </w:r>
      <w:proofErr w:type="spellEnd"/>
      <w:r w:rsidRPr="00A524E3">
        <w:rPr>
          <w:rFonts w:ascii="Arial" w:eastAsia="Times New Roman" w:hAnsi="Arial" w:cs="Arial"/>
          <w:sz w:val="20"/>
          <w:szCs w:val="20"/>
        </w:rPr>
        <w:t xml:space="preserve"> and </w:t>
      </w:r>
      <w:proofErr w:type="spellStart"/>
      <w:r w:rsidRPr="00A524E3">
        <w:rPr>
          <w:rFonts w:ascii="Arial" w:eastAsia="Times New Roman" w:hAnsi="Arial" w:cs="Arial"/>
          <w:sz w:val="20"/>
          <w:szCs w:val="20"/>
        </w:rPr>
        <w:t>ATNS</w:t>
      </w:r>
      <w:proofErr w:type="spellEnd"/>
      <w:r w:rsidRPr="00A524E3">
        <w:rPr>
          <w:rFonts w:ascii="Arial" w:eastAsia="Times New Roman" w:hAnsi="Arial" w:cs="Arial"/>
          <w:sz w:val="20"/>
          <w:szCs w:val="20"/>
        </w:rPr>
        <w:t xml:space="preserve"> [Air traffic and navigation Services SOC Limited] give their support for the FOB operations and facilities. This includes them being supportive of </w:t>
      </w:r>
      <w:proofErr w:type="spellStart"/>
      <w:r w:rsidRPr="00A524E3">
        <w:rPr>
          <w:rFonts w:ascii="Arial" w:eastAsia="Times New Roman" w:hAnsi="Arial" w:cs="Arial"/>
          <w:sz w:val="20"/>
          <w:szCs w:val="20"/>
        </w:rPr>
        <w:t>SARS</w:t>
      </w:r>
      <w:proofErr w:type="spellEnd"/>
      <w:r w:rsidRPr="00A524E3">
        <w:rPr>
          <w:rFonts w:ascii="Arial" w:eastAsia="Times New Roman" w:hAnsi="Arial" w:cs="Arial"/>
          <w:sz w:val="20"/>
          <w:szCs w:val="20"/>
        </w:rPr>
        <w:t xml:space="preserve"> Customs and Immigration Services being present within the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 xml:space="preserve"> as long as they have consent from all the stake-holders.</w:t>
      </w:r>
      <w:hyperlink r:id="rId8" w:anchor="_ftn5" w:tooltip="" w:history="1">
        <w:r w:rsidRPr="00A524E3">
          <w:rPr>
            <w:rFonts w:ascii="Arial" w:eastAsia="Times New Roman" w:hAnsi="Arial" w:cs="Arial"/>
            <w:color w:val="0000FF"/>
            <w:sz w:val="20"/>
            <w:szCs w:val="20"/>
            <w:u w:val="single"/>
          </w:rPr>
          <w:t>[5]</w:t>
        </w:r>
      </w:hyperlink>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10.16 On 25 March 2014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again write to Minister </w:t>
      </w:r>
      <w:proofErr w:type="spellStart"/>
      <w:r w:rsidRPr="00A524E3">
        <w:rPr>
          <w:rFonts w:ascii="Arial" w:eastAsia="Times New Roman" w:hAnsi="Arial" w:cs="Arial"/>
          <w:sz w:val="20"/>
          <w:szCs w:val="20"/>
        </w:rPr>
        <w:t>Pandor</w:t>
      </w:r>
      <w:proofErr w:type="spellEnd"/>
      <w:r w:rsidRPr="00A524E3">
        <w:rPr>
          <w:rFonts w:ascii="Arial" w:eastAsia="Times New Roman" w:hAnsi="Arial" w:cs="Arial"/>
          <w:sz w:val="20"/>
          <w:szCs w:val="20"/>
        </w:rPr>
        <w:t xml:space="preserve"> requesting a “New Port of Entry”. </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10.17 On 2 May 2014 Minister </w:t>
      </w:r>
      <w:proofErr w:type="spellStart"/>
      <w:r w:rsidRPr="00A524E3">
        <w:rPr>
          <w:rFonts w:ascii="Arial" w:eastAsia="Times New Roman" w:hAnsi="Arial" w:cs="Arial"/>
          <w:sz w:val="20"/>
          <w:szCs w:val="20"/>
        </w:rPr>
        <w:t>Pandor</w:t>
      </w:r>
      <w:proofErr w:type="spellEnd"/>
      <w:r w:rsidRPr="00A524E3">
        <w:rPr>
          <w:rFonts w:ascii="Arial" w:eastAsia="Times New Roman" w:hAnsi="Arial" w:cs="Arial"/>
          <w:sz w:val="20"/>
          <w:szCs w:val="20"/>
        </w:rPr>
        <w:t xml:space="preserve"> wrote to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that a new Port of Entry required a collective decision-making process to ensure an integrated approach and therefore a work group consisting of the various stakeholder departments will conduct a feasibility study to consider the impact. The results of the feasibility study would be presented in June 2014.</w:t>
      </w:r>
      <w:hyperlink r:id="rId9" w:anchor="_ftn6" w:tooltip="" w:history="1">
        <w:r w:rsidRPr="00A524E3">
          <w:rPr>
            <w:rFonts w:ascii="Arial" w:eastAsia="Times New Roman" w:hAnsi="Arial" w:cs="Arial"/>
            <w:color w:val="0000FF"/>
            <w:sz w:val="20"/>
            <w:szCs w:val="20"/>
            <w:u w:val="single"/>
          </w:rPr>
          <w:t>[6]</w:t>
        </w:r>
      </w:hyperlink>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10.18 On 9 May 2014 and 24 June 2014 the ACC meet. This is a meeting of the stakeholders pertaining the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 xml:space="preserve"> and problems and progress is hi-lighted and discussed.</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10.19 On 17 September 2014 Minister </w:t>
      </w:r>
      <w:proofErr w:type="spellStart"/>
      <w:r w:rsidRPr="00A524E3">
        <w:rPr>
          <w:rFonts w:ascii="Arial" w:eastAsia="Times New Roman" w:hAnsi="Arial" w:cs="Arial"/>
          <w:sz w:val="20"/>
          <w:szCs w:val="20"/>
        </w:rPr>
        <w:t>Gigaba</w:t>
      </w:r>
      <w:proofErr w:type="spellEnd"/>
      <w:r w:rsidRPr="00A524E3">
        <w:rPr>
          <w:rFonts w:ascii="Arial" w:eastAsia="Times New Roman" w:hAnsi="Arial" w:cs="Arial"/>
          <w:sz w:val="20"/>
          <w:szCs w:val="20"/>
        </w:rPr>
        <w:t xml:space="preserve">, now the Minister, writes to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informing it that the Inter-Agency Clearance Forum [</w:t>
      </w:r>
      <w:proofErr w:type="spellStart"/>
      <w:r w:rsidRPr="00A524E3">
        <w:rPr>
          <w:rFonts w:ascii="Arial" w:eastAsia="Times New Roman" w:hAnsi="Arial" w:cs="Arial"/>
          <w:sz w:val="20"/>
          <w:szCs w:val="20"/>
        </w:rPr>
        <w:t>IACF</w:t>
      </w:r>
      <w:proofErr w:type="spellEnd"/>
      <w:r w:rsidRPr="00A524E3">
        <w:rPr>
          <w:rFonts w:ascii="Arial" w:eastAsia="Times New Roman" w:hAnsi="Arial" w:cs="Arial"/>
          <w:sz w:val="20"/>
          <w:szCs w:val="20"/>
        </w:rPr>
        <w:t xml:space="preserve">] requested that a feasibility study be conducted to consider potential security weaknesses, the critical volume as well as the required resources. An international stakeholder feasibility study will be undertaken and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will be informed of the final decision.</w:t>
      </w:r>
      <w:hyperlink r:id="rId10" w:anchor="_ftn7" w:tooltip="" w:history="1">
        <w:r w:rsidRPr="00A524E3">
          <w:rPr>
            <w:rFonts w:ascii="Arial" w:eastAsia="Times New Roman" w:hAnsi="Arial" w:cs="Arial"/>
            <w:color w:val="0000FF"/>
            <w:sz w:val="20"/>
            <w:szCs w:val="20"/>
            <w:u w:val="single"/>
          </w:rPr>
          <w:t>[7]</w:t>
        </w:r>
      </w:hyperlink>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10.20 On 19 September 2014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wrote to the Minister requesting a meeting pertaining to the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 xml:space="preserve">. On the same day </w:t>
      </w:r>
      <w:proofErr w:type="spellStart"/>
      <w:r w:rsidRPr="00A524E3">
        <w:rPr>
          <w:rFonts w:ascii="Arial" w:eastAsia="Times New Roman" w:hAnsi="Arial" w:cs="Arial"/>
          <w:sz w:val="20"/>
          <w:szCs w:val="20"/>
        </w:rPr>
        <w:t>Mr</w:t>
      </w:r>
      <w:proofErr w:type="spellEnd"/>
      <w:r w:rsidRPr="00A524E3">
        <w:rPr>
          <w:rFonts w:ascii="Arial" w:eastAsia="Times New Roman" w:hAnsi="Arial" w:cs="Arial"/>
          <w:sz w:val="20"/>
          <w:szCs w:val="20"/>
        </w:rPr>
        <w:t xml:space="preserve"> Oppenheimer writes to the Minister that to address the </w:t>
      </w:r>
      <w:proofErr w:type="spellStart"/>
      <w:r w:rsidRPr="00A524E3">
        <w:rPr>
          <w:rFonts w:ascii="Arial" w:eastAsia="Times New Roman" w:hAnsi="Arial" w:cs="Arial"/>
          <w:sz w:val="20"/>
          <w:szCs w:val="20"/>
        </w:rPr>
        <w:t>DHA</w:t>
      </w:r>
      <w:proofErr w:type="spellEnd"/>
      <w:r w:rsidRPr="00A524E3">
        <w:rPr>
          <w:rFonts w:ascii="Arial" w:eastAsia="Times New Roman" w:hAnsi="Arial" w:cs="Arial"/>
          <w:sz w:val="20"/>
          <w:szCs w:val="20"/>
        </w:rPr>
        <w:t xml:space="preserve"> budgetary constraints the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Board </w:t>
      </w:r>
      <w:proofErr w:type="gramStart"/>
      <w:r w:rsidRPr="00A524E3">
        <w:rPr>
          <w:rFonts w:ascii="Arial" w:eastAsia="Times New Roman" w:hAnsi="Arial" w:cs="Arial"/>
          <w:sz w:val="20"/>
          <w:szCs w:val="20"/>
        </w:rPr>
        <w:t>decided,</w:t>
      </w:r>
      <w:proofErr w:type="gramEnd"/>
      <w:r w:rsidRPr="00A524E3">
        <w:rPr>
          <w:rFonts w:ascii="Arial" w:eastAsia="Times New Roman" w:hAnsi="Arial" w:cs="Arial"/>
          <w:sz w:val="20"/>
          <w:szCs w:val="20"/>
        </w:rPr>
        <w:t xml:space="preserve"> that if necessary,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will provide full financial cover for the border control services rendered by the various Government stakeholders.</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10.21 On 17 October 2014 there is a site visit by senior representatives of </w:t>
      </w:r>
      <w:proofErr w:type="spellStart"/>
      <w:r w:rsidRPr="00A524E3">
        <w:rPr>
          <w:rFonts w:ascii="Arial" w:eastAsia="Times New Roman" w:hAnsi="Arial" w:cs="Arial"/>
          <w:sz w:val="20"/>
          <w:szCs w:val="20"/>
        </w:rPr>
        <w:t>ACSA</w:t>
      </w:r>
      <w:proofErr w:type="spellEnd"/>
      <w:r w:rsidRPr="00A524E3">
        <w:rPr>
          <w:rFonts w:ascii="Arial" w:eastAsia="Times New Roman" w:hAnsi="Arial" w:cs="Arial"/>
          <w:sz w:val="20"/>
          <w:szCs w:val="20"/>
        </w:rPr>
        <w:t xml:space="preserve"> and </w:t>
      </w:r>
      <w:proofErr w:type="spellStart"/>
      <w:r w:rsidRPr="00A524E3">
        <w:rPr>
          <w:rFonts w:ascii="Arial" w:eastAsia="Times New Roman" w:hAnsi="Arial" w:cs="Arial"/>
          <w:sz w:val="20"/>
          <w:szCs w:val="20"/>
        </w:rPr>
        <w:t>BCOCC</w:t>
      </w:r>
      <w:proofErr w:type="spellEnd"/>
      <w:r w:rsidRPr="00A524E3">
        <w:rPr>
          <w:rFonts w:ascii="Arial" w:eastAsia="Times New Roman" w:hAnsi="Arial" w:cs="Arial"/>
          <w:sz w:val="20"/>
          <w:szCs w:val="20"/>
        </w:rPr>
        <w:t xml:space="preserve"> pursuant to which the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 xml:space="preserve"> had to address project listing issues, like an additional sterile area and the plans for the server room to which only the officials of the </w:t>
      </w:r>
      <w:proofErr w:type="spellStart"/>
      <w:r w:rsidRPr="00A524E3">
        <w:rPr>
          <w:rFonts w:ascii="Arial" w:eastAsia="Times New Roman" w:hAnsi="Arial" w:cs="Arial"/>
          <w:sz w:val="20"/>
          <w:szCs w:val="20"/>
        </w:rPr>
        <w:t>BCOCC</w:t>
      </w:r>
      <w:proofErr w:type="spellEnd"/>
      <w:r w:rsidRPr="00A524E3">
        <w:rPr>
          <w:rFonts w:ascii="Arial" w:eastAsia="Times New Roman" w:hAnsi="Arial" w:cs="Arial"/>
          <w:sz w:val="20"/>
          <w:szCs w:val="20"/>
        </w:rPr>
        <w:t xml:space="preserve"> will have access to.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attended thereto [p309-311,317]. This meeting is recorded and under </w:t>
      </w:r>
      <w:proofErr w:type="spellStart"/>
      <w:r w:rsidRPr="00A524E3">
        <w:rPr>
          <w:rFonts w:ascii="Arial" w:eastAsia="Times New Roman" w:hAnsi="Arial" w:cs="Arial"/>
          <w:sz w:val="20"/>
          <w:szCs w:val="20"/>
        </w:rPr>
        <w:t>DIRCO</w:t>
      </w:r>
      <w:proofErr w:type="spellEnd"/>
      <w:r w:rsidRPr="00A524E3">
        <w:rPr>
          <w:rFonts w:ascii="Arial" w:eastAsia="Times New Roman" w:hAnsi="Arial" w:cs="Arial"/>
          <w:sz w:val="20"/>
          <w:szCs w:val="20"/>
        </w:rPr>
        <w:t xml:space="preserve"> it is </w:t>
      </w:r>
      <w:r w:rsidRPr="00A524E3">
        <w:rPr>
          <w:rFonts w:ascii="Arial" w:eastAsia="Times New Roman" w:hAnsi="Arial" w:cs="Arial"/>
          <w:i/>
          <w:iCs/>
          <w:sz w:val="20"/>
          <w:szCs w:val="20"/>
        </w:rPr>
        <w:t>inter alia</w:t>
      </w:r>
      <w:r w:rsidRPr="00A524E3">
        <w:rPr>
          <w:rFonts w:ascii="Arial" w:eastAsia="Times New Roman" w:hAnsi="Arial" w:cs="Arial"/>
          <w:sz w:val="20"/>
          <w:szCs w:val="20"/>
        </w:rPr>
        <w:t> recorded that </w:t>
      </w:r>
      <w:r w:rsidRPr="00A524E3">
        <w:rPr>
          <w:rFonts w:ascii="Arial" w:eastAsia="Times New Roman" w:hAnsi="Arial" w:cs="Arial"/>
          <w:i/>
          <w:iCs/>
          <w:sz w:val="20"/>
          <w:szCs w:val="20"/>
        </w:rPr>
        <w:t xml:space="preserve">“Must keep in mind that the </w:t>
      </w:r>
      <w:proofErr w:type="spellStart"/>
      <w:r w:rsidRPr="00A524E3">
        <w:rPr>
          <w:rFonts w:ascii="Arial" w:eastAsia="Times New Roman" w:hAnsi="Arial" w:cs="Arial"/>
          <w:i/>
          <w:iCs/>
          <w:sz w:val="20"/>
          <w:szCs w:val="20"/>
        </w:rPr>
        <w:t>FBO</w:t>
      </w:r>
      <w:proofErr w:type="spellEnd"/>
      <w:r w:rsidRPr="00A524E3">
        <w:rPr>
          <w:rFonts w:ascii="Arial" w:eastAsia="Times New Roman" w:hAnsi="Arial" w:cs="Arial"/>
          <w:i/>
          <w:iCs/>
          <w:sz w:val="20"/>
          <w:szCs w:val="20"/>
        </w:rPr>
        <w:t xml:space="preserve"> terminal is not a not a new port but an extended facility of </w:t>
      </w:r>
      <w:proofErr w:type="spellStart"/>
      <w:r w:rsidRPr="00A524E3">
        <w:rPr>
          <w:rFonts w:ascii="Arial" w:eastAsia="Times New Roman" w:hAnsi="Arial" w:cs="Arial"/>
          <w:i/>
          <w:iCs/>
          <w:sz w:val="20"/>
          <w:szCs w:val="20"/>
        </w:rPr>
        <w:t>ORTIA</w:t>
      </w:r>
      <w:proofErr w:type="spellEnd"/>
      <w:r w:rsidRPr="00A524E3">
        <w:rPr>
          <w:rFonts w:ascii="Arial" w:eastAsia="Times New Roman" w:hAnsi="Arial" w:cs="Arial"/>
          <w:i/>
          <w:iCs/>
          <w:sz w:val="20"/>
          <w:szCs w:val="20"/>
        </w:rPr>
        <w:t>.” </w:t>
      </w:r>
      <w:hyperlink r:id="rId11" w:anchor="_ftn8" w:tooltip="" w:history="1">
        <w:r w:rsidRPr="00A524E3">
          <w:rPr>
            <w:rFonts w:ascii="Arial" w:eastAsia="Times New Roman" w:hAnsi="Arial" w:cs="Arial"/>
            <w:b/>
            <w:bCs/>
            <w:i/>
            <w:iCs/>
            <w:color w:val="0000FF"/>
            <w:sz w:val="20"/>
            <w:szCs w:val="20"/>
            <w:u w:val="single"/>
          </w:rPr>
          <w:t>[8]</w:t>
        </w:r>
      </w:hyperlink>
      <w:r w:rsidRPr="00A524E3">
        <w:rPr>
          <w:rFonts w:ascii="Arial" w:eastAsia="Times New Roman" w:hAnsi="Arial" w:cs="Arial"/>
          <w:sz w:val="20"/>
          <w:szCs w:val="20"/>
        </w:rPr>
        <w:t xml:space="preserve"> </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10.22 On 23 October 2014 the Port Coordinator sends an e-mail to various </w:t>
      </w:r>
      <w:proofErr w:type="spellStart"/>
      <w:r w:rsidRPr="00A524E3">
        <w:rPr>
          <w:rFonts w:ascii="Arial" w:eastAsia="Times New Roman" w:hAnsi="Arial" w:cs="Arial"/>
          <w:sz w:val="20"/>
          <w:szCs w:val="20"/>
        </w:rPr>
        <w:t>BCOCC</w:t>
      </w:r>
      <w:proofErr w:type="spellEnd"/>
      <w:r w:rsidRPr="00A524E3">
        <w:rPr>
          <w:rFonts w:ascii="Arial" w:eastAsia="Times New Roman" w:hAnsi="Arial" w:cs="Arial"/>
          <w:sz w:val="20"/>
          <w:szCs w:val="20"/>
        </w:rPr>
        <w:t xml:space="preserve"> stakeholders confirming their telephonic assurances regarding their respective expected participation.</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10.23 On 24 October 2014 the </w:t>
      </w:r>
      <w:proofErr w:type="spellStart"/>
      <w:r w:rsidRPr="00A524E3">
        <w:rPr>
          <w:rFonts w:ascii="Arial" w:eastAsia="Times New Roman" w:hAnsi="Arial" w:cs="Arial"/>
          <w:sz w:val="20"/>
          <w:szCs w:val="20"/>
        </w:rPr>
        <w:t>ORTIA</w:t>
      </w:r>
      <w:proofErr w:type="spellEnd"/>
      <w:r w:rsidRPr="00A524E3">
        <w:rPr>
          <w:rFonts w:ascii="Arial" w:eastAsia="Times New Roman" w:hAnsi="Arial" w:cs="Arial"/>
          <w:sz w:val="20"/>
          <w:szCs w:val="20"/>
        </w:rPr>
        <w:t xml:space="preserve"> </w:t>
      </w:r>
      <w:proofErr w:type="spellStart"/>
      <w:r w:rsidRPr="00A524E3">
        <w:rPr>
          <w:rFonts w:ascii="Arial" w:eastAsia="Times New Roman" w:hAnsi="Arial" w:cs="Arial"/>
          <w:sz w:val="20"/>
          <w:szCs w:val="20"/>
        </w:rPr>
        <w:t>BCOCC</w:t>
      </w:r>
      <w:proofErr w:type="spellEnd"/>
      <w:r w:rsidRPr="00A524E3">
        <w:rPr>
          <w:rFonts w:ascii="Arial" w:eastAsia="Times New Roman" w:hAnsi="Arial" w:cs="Arial"/>
          <w:sz w:val="20"/>
          <w:szCs w:val="20"/>
        </w:rPr>
        <w:t xml:space="preserve"> stakeholders, </w:t>
      </w:r>
      <w:proofErr w:type="spellStart"/>
      <w:r w:rsidRPr="00A524E3">
        <w:rPr>
          <w:rFonts w:ascii="Arial" w:eastAsia="Times New Roman" w:hAnsi="Arial" w:cs="Arial"/>
          <w:sz w:val="20"/>
          <w:szCs w:val="20"/>
        </w:rPr>
        <w:t>SARS</w:t>
      </w:r>
      <w:proofErr w:type="spellEnd"/>
      <w:r w:rsidRPr="00A524E3">
        <w:rPr>
          <w:rFonts w:ascii="Arial" w:eastAsia="Times New Roman" w:hAnsi="Arial" w:cs="Arial"/>
          <w:sz w:val="20"/>
          <w:szCs w:val="20"/>
        </w:rPr>
        <w:t xml:space="preserve">, Customs, </w:t>
      </w:r>
      <w:proofErr w:type="spellStart"/>
      <w:r w:rsidRPr="00A524E3">
        <w:rPr>
          <w:rFonts w:ascii="Arial" w:eastAsia="Times New Roman" w:hAnsi="Arial" w:cs="Arial"/>
          <w:sz w:val="20"/>
          <w:szCs w:val="20"/>
        </w:rPr>
        <w:t>DAFF</w:t>
      </w:r>
      <w:proofErr w:type="spellEnd"/>
      <w:r w:rsidRPr="00A524E3">
        <w:rPr>
          <w:rFonts w:ascii="Arial" w:eastAsia="Times New Roman" w:hAnsi="Arial" w:cs="Arial"/>
          <w:sz w:val="20"/>
          <w:szCs w:val="20"/>
        </w:rPr>
        <w:t xml:space="preserve">, </w:t>
      </w:r>
      <w:proofErr w:type="spellStart"/>
      <w:r w:rsidRPr="00A524E3">
        <w:rPr>
          <w:rFonts w:ascii="Arial" w:eastAsia="Times New Roman" w:hAnsi="Arial" w:cs="Arial"/>
          <w:sz w:val="20"/>
          <w:szCs w:val="20"/>
        </w:rPr>
        <w:t>DOH</w:t>
      </w:r>
      <w:proofErr w:type="spellEnd"/>
      <w:r w:rsidRPr="00A524E3">
        <w:rPr>
          <w:rFonts w:ascii="Arial" w:eastAsia="Times New Roman" w:hAnsi="Arial" w:cs="Arial"/>
          <w:sz w:val="20"/>
          <w:szCs w:val="20"/>
        </w:rPr>
        <w:t xml:space="preserve"> and </w:t>
      </w:r>
      <w:proofErr w:type="spellStart"/>
      <w:r w:rsidRPr="00A524E3">
        <w:rPr>
          <w:rFonts w:ascii="Arial" w:eastAsia="Times New Roman" w:hAnsi="Arial" w:cs="Arial"/>
          <w:sz w:val="20"/>
          <w:szCs w:val="20"/>
        </w:rPr>
        <w:t>DHA</w:t>
      </w:r>
      <w:proofErr w:type="spellEnd"/>
      <w:r w:rsidRPr="00A524E3">
        <w:rPr>
          <w:rFonts w:ascii="Arial" w:eastAsia="Times New Roman" w:hAnsi="Arial" w:cs="Arial"/>
          <w:sz w:val="20"/>
          <w:szCs w:val="20"/>
        </w:rPr>
        <w:t xml:space="preserve"> assure in writing to the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 xml:space="preserve"> that there will be staff available for deployment at the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 This assurance is given at the Local Level and the National Department must still give a formal approval.</w:t>
      </w:r>
      <w:hyperlink r:id="rId12" w:anchor="_ftn9" w:tooltip="" w:history="1">
        <w:r w:rsidRPr="00A524E3">
          <w:rPr>
            <w:rFonts w:ascii="Arial" w:eastAsia="Times New Roman" w:hAnsi="Arial" w:cs="Arial"/>
            <w:color w:val="0000FF"/>
            <w:sz w:val="20"/>
            <w:szCs w:val="20"/>
            <w:u w:val="single"/>
          </w:rPr>
          <w:t>[9]</w:t>
        </w:r>
      </w:hyperlink>
      <w:r w:rsidRPr="00A524E3">
        <w:rPr>
          <w:rFonts w:ascii="Arial" w:eastAsia="Times New Roman" w:hAnsi="Arial" w:cs="Arial"/>
          <w:sz w:val="20"/>
          <w:szCs w:val="20"/>
        </w:rPr>
        <w:t xml:space="preserve"> The </w:t>
      </w:r>
      <w:proofErr w:type="spellStart"/>
      <w:r w:rsidRPr="00A524E3">
        <w:rPr>
          <w:rFonts w:ascii="Arial" w:eastAsia="Times New Roman" w:hAnsi="Arial" w:cs="Arial"/>
          <w:sz w:val="20"/>
          <w:szCs w:val="20"/>
        </w:rPr>
        <w:t>ORTIA</w:t>
      </w:r>
      <w:proofErr w:type="spellEnd"/>
      <w:r w:rsidRPr="00A524E3">
        <w:rPr>
          <w:rFonts w:ascii="Arial" w:eastAsia="Times New Roman" w:hAnsi="Arial" w:cs="Arial"/>
          <w:sz w:val="20"/>
          <w:szCs w:val="20"/>
        </w:rPr>
        <w:t xml:space="preserve"> Customs Compliance Unit of </w:t>
      </w:r>
      <w:proofErr w:type="spellStart"/>
      <w:r w:rsidRPr="00A524E3">
        <w:rPr>
          <w:rFonts w:ascii="Arial" w:eastAsia="Times New Roman" w:hAnsi="Arial" w:cs="Arial"/>
          <w:sz w:val="20"/>
          <w:szCs w:val="20"/>
        </w:rPr>
        <w:t>SARS</w:t>
      </w:r>
      <w:proofErr w:type="spellEnd"/>
      <w:r w:rsidRPr="00A524E3">
        <w:rPr>
          <w:rFonts w:ascii="Arial" w:eastAsia="Times New Roman" w:hAnsi="Arial" w:cs="Arial"/>
          <w:sz w:val="20"/>
          <w:szCs w:val="20"/>
        </w:rPr>
        <w:t xml:space="preserve"> also set out that they will be able to accommodate the </w:t>
      </w:r>
      <w:proofErr w:type="spellStart"/>
      <w:r w:rsidRPr="00A524E3">
        <w:rPr>
          <w:rFonts w:ascii="Arial" w:eastAsia="Times New Roman" w:hAnsi="Arial" w:cs="Arial"/>
          <w:sz w:val="20"/>
          <w:szCs w:val="20"/>
        </w:rPr>
        <w:t>FBO’s</w:t>
      </w:r>
      <w:proofErr w:type="spellEnd"/>
      <w:r w:rsidRPr="00A524E3">
        <w:rPr>
          <w:rFonts w:ascii="Arial" w:eastAsia="Times New Roman" w:hAnsi="Arial" w:cs="Arial"/>
          <w:sz w:val="20"/>
          <w:szCs w:val="20"/>
        </w:rPr>
        <w:t xml:space="preserve"> with staff capacity requirements. On the same day the Director Immigration </w:t>
      </w:r>
      <w:proofErr w:type="spellStart"/>
      <w:r w:rsidRPr="00A524E3">
        <w:rPr>
          <w:rFonts w:ascii="Arial" w:eastAsia="Times New Roman" w:hAnsi="Arial" w:cs="Arial"/>
          <w:sz w:val="20"/>
          <w:szCs w:val="20"/>
        </w:rPr>
        <w:t>ORTIA</w:t>
      </w:r>
      <w:proofErr w:type="spellEnd"/>
      <w:r w:rsidRPr="00A524E3">
        <w:rPr>
          <w:rFonts w:ascii="Arial" w:eastAsia="Times New Roman" w:hAnsi="Arial" w:cs="Arial"/>
          <w:sz w:val="20"/>
          <w:szCs w:val="20"/>
        </w:rPr>
        <w:t xml:space="preserve"> from a </w:t>
      </w:r>
      <w:proofErr w:type="spellStart"/>
      <w:r w:rsidRPr="00A524E3">
        <w:rPr>
          <w:rFonts w:ascii="Arial" w:eastAsia="Times New Roman" w:hAnsi="Arial" w:cs="Arial"/>
          <w:sz w:val="20"/>
          <w:szCs w:val="20"/>
        </w:rPr>
        <w:t>DHA</w:t>
      </w:r>
      <w:proofErr w:type="spellEnd"/>
      <w:r w:rsidRPr="00A524E3">
        <w:rPr>
          <w:rFonts w:ascii="Arial" w:eastAsia="Times New Roman" w:hAnsi="Arial" w:cs="Arial"/>
          <w:sz w:val="20"/>
          <w:szCs w:val="20"/>
        </w:rPr>
        <w:t xml:space="preserve"> e-mail address in an e-mail set out</w:t>
      </w:r>
      <w:proofErr w:type="gramStart"/>
      <w:r w:rsidRPr="00A524E3">
        <w:rPr>
          <w:rFonts w:ascii="Arial" w:eastAsia="Times New Roman" w:hAnsi="Arial" w:cs="Arial"/>
          <w:sz w:val="20"/>
          <w:szCs w:val="20"/>
        </w:rPr>
        <w:t>: ”</w:t>
      </w:r>
      <w:proofErr w:type="gramEnd"/>
      <w:r w:rsidRPr="00A524E3">
        <w:rPr>
          <w:rFonts w:ascii="Arial" w:eastAsia="Times New Roman" w:hAnsi="Arial" w:cs="Arial"/>
          <w:sz w:val="20"/>
          <w:szCs w:val="20"/>
        </w:rPr>
        <w:t xml:space="preserve">In terms of the issue of the Minister of Home Affairs accessing and approving any new Port of Entry, the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facility is not a new Port of Entry but simply a further offering at an existing Port of Entry under the </w:t>
      </w:r>
      <w:proofErr w:type="spellStart"/>
      <w:r w:rsidRPr="00A524E3">
        <w:rPr>
          <w:rFonts w:ascii="Arial" w:eastAsia="Times New Roman" w:hAnsi="Arial" w:cs="Arial"/>
          <w:sz w:val="20"/>
          <w:szCs w:val="20"/>
        </w:rPr>
        <w:t>ACSA</w:t>
      </w:r>
      <w:proofErr w:type="spellEnd"/>
      <w:r w:rsidRPr="00A524E3">
        <w:rPr>
          <w:rFonts w:ascii="Arial" w:eastAsia="Times New Roman" w:hAnsi="Arial" w:cs="Arial"/>
          <w:sz w:val="20"/>
          <w:szCs w:val="20"/>
        </w:rPr>
        <w:t xml:space="preserve"> umbrella, meeting a crucial economic need. </w:t>
      </w:r>
      <w:proofErr w:type="spellStart"/>
      <w:r w:rsidRPr="00A524E3">
        <w:rPr>
          <w:rFonts w:ascii="Arial" w:eastAsia="Times New Roman" w:hAnsi="Arial" w:cs="Arial"/>
          <w:sz w:val="20"/>
          <w:szCs w:val="20"/>
        </w:rPr>
        <w:t>ORTIA</w:t>
      </w:r>
      <w:proofErr w:type="spellEnd"/>
      <w:r w:rsidRPr="00A524E3">
        <w:rPr>
          <w:rFonts w:ascii="Arial" w:eastAsia="Times New Roman" w:hAnsi="Arial" w:cs="Arial"/>
          <w:sz w:val="20"/>
          <w:szCs w:val="20"/>
        </w:rPr>
        <w:t xml:space="preserve"> is an ever expanding International Airport and will always have the need for all departments and state agencies to consider such issues as we are now addressing. The key issue therefore is standards, compliance and readiness. … It is on this basis that all </w:t>
      </w:r>
      <w:r w:rsidRPr="00A524E3">
        <w:rPr>
          <w:rFonts w:ascii="Arial" w:eastAsia="Times New Roman" w:hAnsi="Arial" w:cs="Arial"/>
          <w:sz w:val="20"/>
          <w:szCs w:val="20"/>
        </w:rPr>
        <w:lastRenderedPageBreak/>
        <w:t>stakeholders are now able to effectively and efficiently place a professional assessment before the Minister of Home Affairs when the Minister requests a means to respond to extension of state services to meet economic developments within an existing Port of Entry.</w:t>
      </w:r>
      <w:hyperlink r:id="rId13" w:anchor="_ftn10" w:tooltip="" w:history="1">
        <w:r w:rsidRPr="00A524E3">
          <w:rPr>
            <w:rFonts w:ascii="Arial" w:eastAsia="Times New Roman" w:hAnsi="Arial" w:cs="Arial"/>
            <w:color w:val="0000FF"/>
            <w:sz w:val="20"/>
            <w:szCs w:val="20"/>
            <w:u w:val="single"/>
          </w:rPr>
          <w:t>[10]</w:t>
        </w:r>
      </w:hyperlink>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10.24 In November 2014 the FOB complied with the requirement by Port Health that an </w:t>
      </w:r>
      <w:proofErr w:type="spellStart"/>
      <w:r w:rsidRPr="00A524E3">
        <w:rPr>
          <w:rFonts w:ascii="Arial" w:eastAsia="Times New Roman" w:hAnsi="Arial" w:cs="Arial"/>
          <w:sz w:val="20"/>
          <w:szCs w:val="20"/>
        </w:rPr>
        <w:t>ACSA</w:t>
      </w:r>
      <w:proofErr w:type="spellEnd"/>
      <w:r w:rsidRPr="00A524E3">
        <w:rPr>
          <w:rFonts w:ascii="Arial" w:eastAsia="Times New Roman" w:hAnsi="Arial" w:cs="Arial"/>
          <w:sz w:val="20"/>
          <w:szCs w:val="20"/>
        </w:rPr>
        <w:t>-approved thermal imaging scanner used in the detection of the Ebola virus-was installed.</w:t>
      </w:r>
      <w:hyperlink r:id="rId14" w:anchor="_ftn11" w:tooltip="" w:history="1">
        <w:r w:rsidRPr="00A524E3">
          <w:rPr>
            <w:rFonts w:ascii="Arial" w:eastAsia="Times New Roman" w:hAnsi="Arial" w:cs="Arial"/>
            <w:color w:val="0000FF"/>
            <w:sz w:val="20"/>
            <w:szCs w:val="20"/>
            <w:u w:val="single"/>
          </w:rPr>
          <w:t>[11]</w:t>
        </w:r>
      </w:hyperlink>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10.25 On 28 November 2014 the National Aviation Security Committee [</w:t>
      </w:r>
      <w:proofErr w:type="spellStart"/>
      <w:r w:rsidRPr="00A524E3">
        <w:rPr>
          <w:rFonts w:ascii="Arial" w:eastAsia="Times New Roman" w:hAnsi="Arial" w:cs="Arial"/>
          <w:sz w:val="20"/>
          <w:szCs w:val="20"/>
        </w:rPr>
        <w:t>NASC</w:t>
      </w:r>
      <w:proofErr w:type="spellEnd"/>
      <w:r w:rsidRPr="00A524E3">
        <w:rPr>
          <w:rFonts w:ascii="Arial" w:eastAsia="Times New Roman" w:hAnsi="Arial" w:cs="Arial"/>
          <w:sz w:val="20"/>
          <w:szCs w:val="20"/>
        </w:rPr>
        <w:t xml:space="preserve">] compiled a report for the Minister of Transport wherein it is stated: </w:t>
      </w:r>
      <w:r w:rsidRPr="00A524E3">
        <w:rPr>
          <w:rFonts w:ascii="Arial" w:eastAsia="Times New Roman" w:hAnsi="Arial" w:cs="Arial"/>
          <w:i/>
          <w:iCs/>
          <w:sz w:val="20"/>
          <w:szCs w:val="20"/>
        </w:rPr>
        <w:t xml:space="preserve">“It is therefore recommended that the office of the DG together with the office of the Minister of Transport grant permission for the </w:t>
      </w:r>
      <w:proofErr w:type="spellStart"/>
      <w:r w:rsidRPr="00A524E3">
        <w:rPr>
          <w:rFonts w:ascii="Arial" w:eastAsia="Times New Roman" w:hAnsi="Arial" w:cs="Arial"/>
          <w:i/>
          <w:iCs/>
          <w:sz w:val="20"/>
          <w:szCs w:val="20"/>
        </w:rPr>
        <w:t>Fireblade</w:t>
      </w:r>
      <w:proofErr w:type="spellEnd"/>
      <w:r w:rsidRPr="00A524E3">
        <w:rPr>
          <w:rFonts w:ascii="Arial" w:eastAsia="Times New Roman" w:hAnsi="Arial" w:cs="Arial"/>
          <w:i/>
          <w:iCs/>
          <w:sz w:val="20"/>
          <w:szCs w:val="20"/>
        </w:rPr>
        <w:t xml:space="preserve"> </w:t>
      </w:r>
      <w:proofErr w:type="spellStart"/>
      <w:r w:rsidRPr="00A524E3">
        <w:rPr>
          <w:rFonts w:ascii="Arial" w:eastAsia="Times New Roman" w:hAnsi="Arial" w:cs="Arial"/>
          <w:i/>
          <w:iCs/>
          <w:sz w:val="20"/>
          <w:szCs w:val="20"/>
        </w:rPr>
        <w:t>VVIP</w:t>
      </w:r>
      <w:proofErr w:type="spellEnd"/>
      <w:r w:rsidRPr="00A524E3">
        <w:rPr>
          <w:rFonts w:ascii="Arial" w:eastAsia="Times New Roman" w:hAnsi="Arial" w:cs="Arial"/>
          <w:i/>
          <w:iCs/>
          <w:sz w:val="20"/>
          <w:szCs w:val="20"/>
        </w:rPr>
        <w:t xml:space="preserve"> to assume its full operation due to the following reasons …” </w:t>
      </w:r>
      <w:hyperlink r:id="rId15" w:anchor="_ftn12" w:tooltip="" w:history="1">
        <w:r w:rsidRPr="00A524E3">
          <w:rPr>
            <w:rFonts w:ascii="Arial" w:eastAsia="Times New Roman" w:hAnsi="Arial" w:cs="Arial"/>
            <w:b/>
            <w:bCs/>
            <w:i/>
            <w:iCs/>
            <w:color w:val="0000FF"/>
            <w:sz w:val="20"/>
            <w:szCs w:val="20"/>
            <w:u w:val="single"/>
          </w:rPr>
          <w:t>[12]</w:t>
        </w:r>
      </w:hyperlink>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10.26 On 15 December 2014 the Minister of Transport writes a letter to the Minister in support of the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10.27 On 12 March 2015 the Minister wrote to the Minister of Transport that the </w:t>
      </w:r>
      <w:proofErr w:type="spellStart"/>
      <w:r w:rsidRPr="00A524E3">
        <w:rPr>
          <w:rFonts w:ascii="Arial" w:eastAsia="Times New Roman" w:hAnsi="Arial" w:cs="Arial"/>
          <w:sz w:val="20"/>
          <w:szCs w:val="20"/>
        </w:rPr>
        <w:t>BCOCC</w:t>
      </w:r>
      <w:proofErr w:type="spellEnd"/>
      <w:r w:rsidRPr="00A524E3">
        <w:rPr>
          <w:rFonts w:ascii="Arial" w:eastAsia="Times New Roman" w:hAnsi="Arial" w:cs="Arial"/>
          <w:sz w:val="20"/>
          <w:szCs w:val="20"/>
        </w:rPr>
        <w:t xml:space="preserve">, including staff of the SAPS, Customs, </w:t>
      </w:r>
      <w:proofErr w:type="spellStart"/>
      <w:r w:rsidRPr="00A524E3">
        <w:rPr>
          <w:rFonts w:ascii="Arial" w:eastAsia="Times New Roman" w:hAnsi="Arial" w:cs="Arial"/>
          <w:sz w:val="20"/>
          <w:szCs w:val="20"/>
        </w:rPr>
        <w:t>DAFF</w:t>
      </w:r>
      <w:proofErr w:type="spellEnd"/>
      <w:r w:rsidRPr="00A524E3">
        <w:rPr>
          <w:rFonts w:ascii="Arial" w:eastAsia="Times New Roman" w:hAnsi="Arial" w:cs="Arial"/>
          <w:sz w:val="20"/>
          <w:szCs w:val="20"/>
        </w:rPr>
        <w:t xml:space="preserve">, </w:t>
      </w:r>
      <w:proofErr w:type="spellStart"/>
      <w:r w:rsidRPr="00A524E3">
        <w:rPr>
          <w:rFonts w:ascii="Arial" w:eastAsia="Times New Roman" w:hAnsi="Arial" w:cs="Arial"/>
          <w:sz w:val="20"/>
          <w:szCs w:val="20"/>
        </w:rPr>
        <w:t>DOH</w:t>
      </w:r>
      <w:proofErr w:type="spellEnd"/>
      <w:r w:rsidRPr="00A524E3">
        <w:rPr>
          <w:rFonts w:ascii="Arial" w:eastAsia="Times New Roman" w:hAnsi="Arial" w:cs="Arial"/>
          <w:sz w:val="20"/>
          <w:szCs w:val="20"/>
        </w:rPr>
        <w:t xml:space="preserve"> and </w:t>
      </w:r>
      <w:proofErr w:type="spellStart"/>
      <w:r w:rsidRPr="00A524E3">
        <w:rPr>
          <w:rFonts w:ascii="Arial" w:eastAsia="Times New Roman" w:hAnsi="Arial" w:cs="Arial"/>
          <w:sz w:val="20"/>
          <w:szCs w:val="20"/>
        </w:rPr>
        <w:t>DHA</w:t>
      </w:r>
      <w:proofErr w:type="spellEnd"/>
      <w:r w:rsidRPr="00A524E3">
        <w:rPr>
          <w:rFonts w:ascii="Arial" w:eastAsia="Times New Roman" w:hAnsi="Arial" w:cs="Arial"/>
          <w:sz w:val="20"/>
          <w:szCs w:val="20"/>
        </w:rPr>
        <w:t xml:space="preserve"> would be available for deployment at the FOB provided that each respective National Department issues a formal approval. On the same date the Minister wrote to the Minister of Agriculture, Forestry and Fisheries and </w:t>
      </w:r>
      <w:r w:rsidRPr="00A524E3">
        <w:rPr>
          <w:rFonts w:ascii="Arial" w:eastAsia="Times New Roman" w:hAnsi="Arial" w:cs="Arial"/>
          <w:i/>
          <w:iCs/>
          <w:sz w:val="20"/>
          <w:szCs w:val="20"/>
        </w:rPr>
        <w:t>inter alia</w:t>
      </w:r>
      <w:r w:rsidRPr="00A524E3">
        <w:rPr>
          <w:rFonts w:ascii="Arial" w:eastAsia="Times New Roman" w:hAnsi="Arial" w:cs="Arial"/>
          <w:sz w:val="20"/>
          <w:szCs w:val="20"/>
        </w:rPr>
        <w:t> set out:</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i/>
          <w:iCs/>
          <w:sz w:val="20"/>
          <w:szCs w:val="20"/>
        </w:rPr>
        <w:t xml:space="preserve">“The principles and guidelines for rendering government services at the </w:t>
      </w:r>
      <w:proofErr w:type="spellStart"/>
      <w:r w:rsidRPr="00A524E3">
        <w:rPr>
          <w:rFonts w:ascii="Arial" w:eastAsia="Times New Roman" w:hAnsi="Arial" w:cs="Arial"/>
          <w:i/>
          <w:iCs/>
          <w:sz w:val="20"/>
          <w:szCs w:val="20"/>
        </w:rPr>
        <w:t>Fireblade</w:t>
      </w:r>
      <w:proofErr w:type="spellEnd"/>
      <w:r w:rsidRPr="00A524E3">
        <w:rPr>
          <w:rFonts w:ascii="Arial" w:eastAsia="Times New Roman" w:hAnsi="Arial" w:cs="Arial"/>
          <w:i/>
          <w:iCs/>
          <w:sz w:val="20"/>
          <w:szCs w:val="20"/>
        </w:rPr>
        <w:t xml:space="preserve"> </w:t>
      </w:r>
      <w:proofErr w:type="spellStart"/>
      <w:r w:rsidRPr="00A524E3">
        <w:rPr>
          <w:rFonts w:ascii="Arial" w:eastAsia="Times New Roman" w:hAnsi="Arial" w:cs="Arial"/>
          <w:i/>
          <w:iCs/>
          <w:sz w:val="20"/>
          <w:szCs w:val="20"/>
        </w:rPr>
        <w:t>VVIP</w:t>
      </w:r>
      <w:proofErr w:type="spellEnd"/>
      <w:r w:rsidRPr="00A524E3">
        <w:rPr>
          <w:rFonts w:ascii="Arial" w:eastAsia="Times New Roman" w:hAnsi="Arial" w:cs="Arial"/>
          <w:i/>
          <w:iCs/>
          <w:sz w:val="20"/>
          <w:szCs w:val="20"/>
        </w:rPr>
        <w:t xml:space="preserve"> facility are:</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i/>
          <w:iCs/>
          <w:sz w:val="20"/>
          <w:szCs w:val="20"/>
        </w:rPr>
        <w:t xml:space="preserve">The service will be rendered within the existing perimeter of </w:t>
      </w:r>
      <w:proofErr w:type="spellStart"/>
      <w:r w:rsidRPr="00A524E3">
        <w:rPr>
          <w:rFonts w:ascii="Arial" w:eastAsia="Times New Roman" w:hAnsi="Arial" w:cs="Arial"/>
          <w:i/>
          <w:iCs/>
          <w:sz w:val="20"/>
          <w:szCs w:val="20"/>
        </w:rPr>
        <w:t>ORTIA</w:t>
      </w:r>
      <w:proofErr w:type="spellEnd"/>
      <w:r w:rsidRPr="00A524E3">
        <w:rPr>
          <w:rFonts w:ascii="Arial" w:eastAsia="Times New Roman" w:hAnsi="Arial" w:cs="Arial"/>
          <w:i/>
          <w:iCs/>
          <w:sz w:val="20"/>
          <w:szCs w:val="20"/>
        </w:rPr>
        <w:t xml:space="preserve"> (National Key Point) and would thus not require </w:t>
      </w:r>
      <w:proofErr w:type="spellStart"/>
      <w:r w:rsidRPr="00A524E3">
        <w:rPr>
          <w:rFonts w:ascii="Arial" w:eastAsia="Times New Roman" w:hAnsi="Arial" w:cs="Arial"/>
          <w:i/>
          <w:iCs/>
          <w:sz w:val="20"/>
          <w:szCs w:val="20"/>
        </w:rPr>
        <w:t>DHA</w:t>
      </w:r>
      <w:proofErr w:type="spellEnd"/>
      <w:r w:rsidRPr="00A524E3">
        <w:rPr>
          <w:rFonts w:ascii="Arial" w:eastAsia="Times New Roman" w:hAnsi="Arial" w:cs="Arial"/>
          <w:i/>
          <w:iCs/>
          <w:sz w:val="20"/>
          <w:szCs w:val="20"/>
        </w:rPr>
        <w:t xml:space="preserve"> to declare the facility as a new port of entry.</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i/>
          <w:iCs/>
          <w:sz w:val="20"/>
          <w:szCs w:val="20"/>
        </w:rPr>
        <w:t xml:space="preserve">The same infrastructural equipment, IT systems and procedures must be deployed at the facility as is currently deployed within the main terminal building and perimeter of </w:t>
      </w:r>
      <w:proofErr w:type="spellStart"/>
      <w:r w:rsidRPr="00A524E3">
        <w:rPr>
          <w:rFonts w:ascii="Arial" w:eastAsia="Times New Roman" w:hAnsi="Arial" w:cs="Arial"/>
          <w:i/>
          <w:iCs/>
          <w:sz w:val="20"/>
          <w:szCs w:val="20"/>
        </w:rPr>
        <w:t>ORTIA</w:t>
      </w:r>
      <w:proofErr w:type="spellEnd"/>
      <w:r w:rsidRPr="00A524E3">
        <w:rPr>
          <w:rFonts w:ascii="Arial" w:eastAsia="Times New Roman" w:hAnsi="Arial" w:cs="Arial"/>
          <w:i/>
          <w:iCs/>
          <w:sz w:val="20"/>
          <w:szCs w:val="20"/>
        </w:rPr>
        <w:t>.</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i/>
          <w:iCs/>
          <w:sz w:val="20"/>
          <w:szCs w:val="20"/>
        </w:rPr>
        <w:t xml:space="preserve">You are therefore requested to provide a response to the Department of Home Affairs on the availability of your Department to provide services at the </w:t>
      </w:r>
      <w:proofErr w:type="spellStart"/>
      <w:r w:rsidRPr="00A524E3">
        <w:rPr>
          <w:rFonts w:ascii="Arial" w:eastAsia="Times New Roman" w:hAnsi="Arial" w:cs="Arial"/>
          <w:i/>
          <w:iCs/>
          <w:sz w:val="20"/>
          <w:szCs w:val="20"/>
        </w:rPr>
        <w:t>Fireblade</w:t>
      </w:r>
      <w:proofErr w:type="spellEnd"/>
      <w:r w:rsidRPr="00A524E3">
        <w:rPr>
          <w:rFonts w:ascii="Arial" w:eastAsia="Times New Roman" w:hAnsi="Arial" w:cs="Arial"/>
          <w:i/>
          <w:iCs/>
          <w:sz w:val="20"/>
          <w:szCs w:val="20"/>
        </w:rPr>
        <w:t xml:space="preserve"> </w:t>
      </w:r>
      <w:proofErr w:type="spellStart"/>
      <w:r w:rsidRPr="00A524E3">
        <w:rPr>
          <w:rFonts w:ascii="Arial" w:eastAsia="Times New Roman" w:hAnsi="Arial" w:cs="Arial"/>
          <w:i/>
          <w:iCs/>
          <w:sz w:val="20"/>
          <w:szCs w:val="20"/>
        </w:rPr>
        <w:t>VVIP</w:t>
      </w:r>
      <w:proofErr w:type="spellEnd"/>
      <w:r w:rsidRPr="00A524E3">
        <w:rPr>
          <w:rFonts w:ascii="Arial" w:eastAsia="Times New Roman" w:hAnsi="Arial" w:cs="Arial"/>
          <w:i/>
          <w:iCs/>
          <w:sz w:val="20"/>
          <w:szCs w:val="20"/>
        </w:rPr>
        <w:t xml:space="preserve"> facility by Friday, 20</w:t>
      </w:r>
      <w:r w:rsidRPr="00A524E3">
        <w:rPr>
          <w:rFonts w:ascii="Arial" w:eastAsia="Times New Roman" w:hAnsi="Arial" w:cs="Arial"/>
          <w:i/>
          <w:iCs/>
          <w:sz w:val="20"/>
          <w:szCs w:val="20"/>
          <w:vertAlign w:val="superscript"/>
        </w:rPr>
        <w:t>th</w:t>
      </w:r>
      <w:r w:rsidRPr="00A524E3">
        <w:rPr>
          <w:rFonts w:ascii="Arial" w:eastAsia="Times New Roman" w:hAnsi="Arial" w:cs="Arial"/>
          <w:i/>
          <w:iCs/>
          <w:sz w:val="20"/>
          <w:szCs w:val="20"/>
        </w:rPr>
        <w:t> March 2015.” </w:t>
      </w:r>
      <w:hyperlink r:id="rId16" w:anchor="_ftn13" w:tooltip="" w:history="1">
        <w:r w:rsidRPr="00A524E3">
          <w:rPr>
            <w:rFonts w:ascii="Arial" w:eastAsia="Times New Roman" w:hAnsi="Arial" w:cs="Arial"/>
            <w:b/>
            <w:bCs/>
            <w:i/>
            <w:iCs/>
            <w:color w:val="0000FF"/>
            <w:sz w:val="20"/>
            <w:szCs w:val="20"/>
            <w:u w:val="single"/>
          </w:rPr>
          <w:t>[13]</w:t>
        </w:r>
      </w:hyperlink>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10.28 On 15 April 2015 the minutes of the Airside Tenant Security Forum reflect that everybody in possession of a permanent or semi-permanent access for the campus will need to apply for an official Security Clearance to minimum level of Confidential, as well as undergo a preliminary screening process via MIE. </w:t>
      </w:r>
      <w:r w:rsidRPr="00A524E3">
        <w:rPr>
          <w:rFonts w:ascii="Arial" w:eastAsia="Times New Roman" w:hAnsi="Arial" w:cs="Arial"/>
          <w:i/>
          <w:iCs/>
          <w:sz w:val="20"/>
          <w:szCs w:val="20"/>
        </w:rPr>
        <w:t>“The need for the above was discussed at length. Clearances and preliminary screening costs will be for tenants own account.” </w:t>
      </w:r>
      <w:hyperlink r:id="rId17" w:anchor="_ftn14" w:tooltip="" w:history="1">
        <w:r w:rsidRPr="00A524E3">
          <w:rPr>
            <w:rFonts w:ascii="Arial" w:eastAsia="Times New Roman" w:hAnsi="Arial" w:cs="Arial"/>
            <w:b/>
            <w:bCs/>
            <w:i/>
            <w:iCs/>
            <w:color w:val="0000FF"/>
            <w:sz w:val="20"/>
            <w:szCs w:val="20"/>
            <w:u w:val="single"/>
          </w:rPr>
          <w:t>[14]</w:t>
        </w:r>
      </w:hyperlink>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10.29 On 6 May 2015 Minister Nene advised the Minister that after he engaged with </w:t>
      </w:r>
      <w:proofErr w:type="spellStart"/>
      <w:r w:rsidRPr="00A524E3">
        <w:rPr>
          <w:rFonts w:ascii="Arial" w:eastAsia="Times New Roman" w:hAnsi="Arial" w:cs="Arial"/>
          <w:sz w:val="20"/>
          <w:szCs w:val="20"/>
        </w:rPr>
        <w:t>SARS</w:t>
      </w:r>
      <w:proofErr w:type="spellEnd"/>
      <w:r w:rsidRPr="00A524E3">
        <w:rPr>
          <w:rFonts w:ascii="Arial" w:eastAsia="Times New Roman" w:hAnsi="Arial" w:cs="Arial"/>
          <w:sz w:val="20"/>
          <w:szCs w:val="20"/>
        </w:rPr>
        <w:t xml:space="preserve"> about the request for ad hoc custom services at the FOB it was his opinion that the costs involved for such a single facility could not be warranted.</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10.30 On 12 May 2015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wrote to the Minister that the process had started on 8 May 2012 and they are now greatly concerned because the delay is having a direct negative impact on large scale international investors looking to partner with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i/>
          <w:iCs/>
          <w:sz w:val="20"/>
          <w:szCs w:val="20"/>
        </w:rPr>
        <w:t xml:space="preserve">. “… We are further advised the Ministry of Transport granted their full support and approval dated 28 November 2014 for ad hoc border control services at </w:t>
      </w:r>
      <w:proofErr w:type="spellStart"/>
      <w:r w:rsidRPr="00A524E3">
        <w:rPr>
          <w:rFonts w:ascii="Arial" w:eastAsia="Times New Roman" w:hAnsi="Arial" w:cs="Arial"/>
          <w:i/>
          <w:iCs/>
          <w:sz w:val="20"/>
          <w:szCs w:val="20"/>
        </w:rPr>
        <w:t>FIREBLADE</w:t>
      </w:r>
      <w:proofErr w:type="spellEnd"/>
      <w:r w:rsidRPr="00A524E3">
        <w:rPr>
          <w:rFonts w:ascii="Arial" w:eastAsia="Times New Roman" w:hAnsi="Arial" w:cs="Arial"/>
          <w:i/>
          <w:iCs/>
          <w:sz w:val="20"/>
          <w:szCs w:val="20"/>
        </w:rPr>
        <w:t>, including a complete report by the national Airport Security Committee (</w:t>
      </w:r>
      <w:proofErr w:type="spellStart"/>
      <w:r w:rsidRPr="00A524E3">
        <w:rPr>
          <w:rFonts w:ascii="Arial" w:eastAsia="Times New Roman" w:hAnsi="Arial" w:cs="Arial"/>
          <w:i/>
          <w:iCs/>
          <w:sz w:val="20"/>
          <w:szCs w:val="20"/>
        </w:rPr>
        <w:t>NASC</w:t>
      </w:r>
      <w:proofErr w:type="spellEnd"/>
      <w:r w:rsidRPr="00A524E3">
        <w:rPr>
          <w:rFonts w:ascii="Arial" w:eastAsia="Times New Roman" w:hAnsi="Arial" w:cs="Arial"/>
          <w:i/>
          <w:iCs/>
          <w:sz w:val="20"/>
          <w:szCs w:val="20"/>
        </w:rPr>
        <w:t xml:space="preserve">) which was then communicated with </w:t>
      </w:r>
      <w:proofErr w:type="spellStart"/>
      <w:r w:rsidRPr="00A524E3">
        <w:rPr>
          <w:rFonts w:ascii="Arial" w:eastAsia="Times New Roman" w:hAnsi="Arial" w:cs="Arial"/>
          <w:i/>
          <w:iCs/>
          <w:sz w:val="20"/>
          <w:szCs w:val="20"/>
        </w:rPr>
        <w:t>DHA</w:t>
      </w:r>
      <w:proofErr w:type="spellEnd"/>
      <w:r w:rsidRPr="00A524E3">
        <w:rPr>
          <w:rFonts w:ascii="Arial" w:eastAsia="Times New Roman" w:hAnsi="Arial" w:cs="Arial"/>
          <w:i/>
          <w:iCs/>
          <w:sz w:val="20"/>
          <w:szCs w:val="20"/>
        </w:rPr>
        <w:t xml:space="preserve"> directly on 14 December 2014.“ </w:t>
      </w:r>
      <w:hyperlink r:id="rId18" w:anchor="_ftn15" w:tooltip="" w:history="1">
        <w:r w:rsidRPr="00A524E3">
          <w:rPr>
            <w:rFonts w:ascii="Arial" w:eastAsia="Times New Roman" w:hAnsi="Arial" w:cs="Arial"/>
            <w:b/>
            <w:bCs/>
            <w:i/>
            <w:iCs/>
            <w:color w:val="0000FF"/>
            <w:sz w:val="20"/>
            <w:szCs w:val="20"/>
            <w:u w:val="single"/>
          </w:rPr>
          <w:t>[15]</w:t>
        </w:r>
      </w:hyperlink>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10.31 On 22 May 2015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submitted its third application to the Minister; </w:t>
      </w:r>
      <w:r w:rsidRPr="00A524E3">
        <w:rPr>
          <w:rFonts w:ascii="Arial" w:eastAsia="Times New Roman" w:hAnsi="Arial" w:cs="Arial"/>
          <w:i/>
          <w:iCs/>
          <w:sz w:val="20"/>
          <w:szCs w:val="20"/>
        </w:rPr>
        <w:t xml:space="preserve">“Kindly take note that these discussions have been ongoing with all Government Stakeholders since August 2012, initial reference was made to a new Port of Entry application. Through this engagement process </w:t>
      </w:r>
      <w:proofErr w:type="spellStart"/>
      <w:r w:rsidRPr="00A524E3">
        <w:rPr>
          <w:rFonts w:ascii="Arial" w:eastAsia="Times New Roman" w:hAnsi="Arial" w:cs="Arial"/>
          <w:i/>
          <w:iCs/>
          <w:sz w:val="20"/>
          <w:szCs w:val="20"/>
        </w:rPr>
        <w:t>FIREBLADE</w:t>
      </w:r>
      <w:proofErr w:type="spellEnd"/>
      <w:r w:rsidRPr="00A524E3">
        <w:rPr>
          <w:rFonts w:ascii="Arial" w:eastAsia="Times New Roman" w:hAnsi="Arial" w:cs="Arial"/>
          <w:i/>
          <w:iCs/>
          <w:sz w:val="20"/>
          <w:szCs w:val="20"/>
        </w:rPr>
        <w:t xml:space="preserve"> was corrected by the higher authorities that OR Tambo International Airport (</w:t>
      </w:r>
      <w:proofErr w:type="spellStart"/>
      <w:r w:rsidRPr="00A524E3">
        <w:rPr>
          <w:rFonts w:ascii="Arial" w:eastAsia="Times New Roman" w:hAnsi="Arial" w:cs="Arial"/>
          <w:i/>
          <w:iCs/>
          <w:sz w:val="20"/>
          <w:szCs w:val="20"/>
        </w:rPr>
        <w:t>ORTIA</w:t>
      </w:r>
      <w:proofErr w:type="spellEnd"/>
      <w:r w:rsidRPr="00A524E3">
        <w:rPr>
          <w:rFonts w:ascii="Arial" w:eastAsia="Times New Roman" w:hAnsi="Arial" w:cs="Arial"/>
          <w:i/>
          <w:iCs/>
          <w:sz w:val="20"/>
          <w:szCs w:val="20"/>
        </w:rPr>
        <w:t xml:space="preserve">) is already a designated Port of Entry, therefore any such Border Control services within </w:t>
      </w:r>
      <w:proofErr w:type="spellStart"/>
      <w:r w:rsidRPr="00A524E3">
        <w:rPr>
          <w:rFonts w:ascii="Arial" w:eastAsia="Times New Roman" w:hAnsi="Arial" w:cs="Arial"/>
          <w:i/>
          <w:iCs/>
          <w:sz w:val="20"/>
          <w:szCs w:val="20"/>
        </w:rPr>
        <w:t>FIREBLADE</w:t>
      </w:r>
      <w:proofErr w:type="spellEnd"/>
      <w:r w:rsidRPr="00A524E3">
        <w:rPr>
          <w:rFonts w:ascii="Arial" w:eastAsia="Times New Roman" w:hAnsi="Arial" w:cs="Arial"/>
          <w:i/>
          <w:iCs/>
          <w:sz w:val="20"/>
          <w:szCs w:val="20"/>
        </w:rPr>
        <w:t xml:space="preserve"> could only be considered on an AD Hoc service basis. Since </w:t>
      </w:r>
      <w:proofErr w:type="spellStart"/>
      <w:r w:rsidRPr="00A524E3">
        <w:rPr>
          <w:rFonts w:ascii="Arial" w:eastAsia="Times New Roman" w:hAnsi="Arial" w:cs="Arial"/>
          <w:i/>
          <w:iCs/>
          <w:sz w:val="20"/>
          <w:szCs w:val="20"/>
        </w:rPr>
        <w:t>FIREBLADE</w:t>
      </w:r>
      <w:proofErr w:type="spellEnd"/>
      <w:r w:rsidRPr="00A524E3">
        <w:rPr>
          <w:rFonts w:ascii="Arial" w:eastAsia="Times New Roman" w:hAnsi="Arial" w:cs="Arial"/>
          <w:i/>
          <w:iCs/>
          <w:sz w:val="20"/>
          <w:szCs w:val="20"/>
        </w:rPr>
        <w:t xml:space="preserve"> is now officially recognized </w:t>
      </w:r>
      <w:proofErr w:type="spellStart"/>
      <w:r w:rsidRPr="00A524E3">
        <w:rPr>
          <w:rFonts w:ascii="Arial" w:eastAsia="Times New Roman" w:hAnsi="Arial" w:cs="Arial"/>
          <w:i/>
          <w:iCs/>
          <w:sz w:val="20"/>
          <w:szCs w:val="20"/>
        </w:rPr>
        <w:t>ACSA</w:t>
      </w:r>
      <w:proofErr w:type="spellEnd"/>
      <w:r w:rsidRPr="00A524E3">
        <w:rPr>
          <w:rFonts w:ascii="Arial" w:eastAsia="Times New Roman" w:hAnsi="Arial" w:cs="Arial"/>
          <w:i/>
          <w:iCs/>
          <w:sz w:val="20"/>
          <w:szCs w:val="20"/>
        </w:rPr>
        <w:t xml:space="preserve"> and </w:t>
      </w:r>
      <w:proofErr w:type="spellStart"/>
      <w:r w:rsidRPr="00A524E3">
        <w:rPr>
          <w:rFonts w:ascii="Arial" w:eastAsia="Times New Roman" w:hAnsi="Arial" w:cs="Arial"/>
          <w:i/>
          <w:iCs/>
          <w:sz w:val="20"/>
          <w:szCs w:val="20"/>
        </w:rPr>
        <w:t>BCOCC</w:t>
      </w:r>
      <w:proofErr w:type="spellEnd"/>
      <w:r w:rsidRPr="00A524E3">
        <w:rPr>
          <w:rFonts w:ascii="Arial" w:eastAsia="Times New Roman" w:hAnsi="Arial" w:cs="Arial"/>
          <w:i/>
          <w:iCs/>
          <w:sz w:val="20"/>
          <w:szCs w:val="20"/>
        </w:rPr>
        <w:t xml:space="preserve"> as an extension to the </w:t>
      </w:r>
      <w:proofErr w:type="spellStart"/>
      <w:r w:rsidRPr="00A524E3">
        <w:rPr>
          <w:rFonts w:ascii="Arial" w:eastAsia="Times New Roman" w:hAnsi="Arial" w:cs="Arial"/>
          <w:i/>
          <w:iCs/>
          <w:sz w:val="20"/>
          <w:szCs w:val="20"/>
        </w:rPr>
        <w:t>ORTIA</w:t>
      </w:r>
      <w:proofErr w:type="spellEnd"/>
      <w:r w:rsidRPr="00A524E3">
        <w:rPr>
          <w:rFonts w:ascii="Arial" w:eastAsia="Times New Roman" w:hAnsi="Arial" w:cs="Arial"/>
          <w:i/>
          <w:iCs/>
          <w:sz w:val="20"/>
          <w:szCs w:val="20"/>
        </w:rPr>
        <w:t xml:space="preserve"> facilities, all latter communications have been formally corrected making reference to Ad Hoc Customs &amp; Immigration Border Control Services within </w:t>
      </w:r>
      <w:proofErr w:type="spellStart"/>
      <w:r w:rsidRPr="00A524E3">
        <w:rPr>
          <w:rFonts w:ascii="Arial" w:eastAsia="Times New Roman" w:hAnsi="Arial" w:cs="Arial"/>
          <w:i/>
          <w:iCs/>
          <w:sz w:val="20"/>
          <w:szCs w:val="20"/>
        </w:rPr>
        <w:t>FIREBLADE</w:t>
      </w:r>
      <w:proofErr w:type="spellEnd"/>
      <w:r w:rsidRPr="00A524E3">
        <w:rPr>
          <w:rFonts w:ascii="Arial" w:eastAsia="Times New Roman" w:hAnsi="Arial" w:cs="Arial"/>
          <w:i/>
          <w:iCs/>
          <w:sz w:val="20"/>
          <w:szCs w:val="20"/>
        </w:rPr>
        <w:t xml:space="preserve">. Kindly ignore any and all reference in the previous communications to a New Port of Entry as </w:t>
      </w:r>
      <w:proofErr w:type="spellStart"/>
      <w:r w:rsidRPr="00A524E3">
        <w:rPr>
          <w:rFonts w:ascii="Arial" w:eastAsia="Times New Roman" w:hAnsi="Arial" w:cs="Arial"/>
          <w:i/>
          <w:iCs/>
          <w:sz w:val="20"/>
          <w:szCs w:val="20"/>
        </w:rPr>
        <w:t>FIREBLADE</w:t>
      </w:r>
      <w:proofErr w:type="spellEnd"/>
      <w:r w:rsidRPr="00A524E3">
        <w:rPr>
          <w:rFonts w:ascii="Arial" w:eastAsia="Times New Roman" w:hAnsi="Arial" w:cs="Arial"/>
          <w:i/>
          <w:iCs/>
          <w:sz w:val="20"/>
          <w:szCs w:val="20"/>
        </w:rPr>
        <w:t xml:space="preserve"> is only requesting approvable from The </w:t>
      </w:r>
      <w:proofErr w:type="spellStart"/>
      <w:r w:rsidRPr="00A524E3">
        <w:rPr>
          <w:rFonts w:ascii="Arial" w:eastAsia="Times New Roman" w:hAnsi="Arial" w:cs="Arial"/>
          <w:i/>
          <w:iCs/>
          <w:sz w:val="20"/>
          <w:szCs w:val="20"/>
        </w:rPr>
        <w:t>Honourable</w:t>
      </w:r>
      <w:proofErr w:type="spellEnd"/>
      <w:r w:rsidRPr="00A524E3">
        <w:rPr>
          <w:rFonts w:ascii="Arial" w:eastAsia="Times New Roman" w:hAnsi="Arial" w:cs="Arial"/>
          <w:i/>
          <w:iCs/>
          <w:sz w:val="20"/>
          <w:szCs w:val="20"/>
        </w:rPr>
        <w:t xml:space="preserve"> Minister of Home Affairs to approve Ad hoc Border Control Services within </w:t>
      </w:r>
      <w:proofErr w:type="spellStart"/>
      <w:r w:rsidRPr="00A524E3">
        <w:rPr>
          <w:rFonts w:ascii="Arial" w:eastAsia="Times New Roman" w:hAnsi="Arial" w:cs="Arial"/>
          <w:i/>
          <w:iCs/>
          <w:sz w:val="20"/>
          <w:szCs w:val="20"/>
        </w:rPr>
        <w:t>FIREBLADE</w:t>
      </w:r>
      <w:proofErr w:type="spellEnd"/>
      <w:r w:rsidRPr="00A524E3">
        <w:rPr>
          <w:rFonts w:ascii="Arial" w:eastAsia="Times New Roman" w:hAnsi="Arial" w:cs="Arial"/>
          <w:i/>
          <w:iCs/>
          <w:sz w:val="20"/>
          <w:szCs w:val="20"/>
        </w:rPr>
        <w:t xml:space="preserve"> </w:t>
      </w:r>
      <w:proofErr w:type="spellStart"/>
      <w:r w:rsidRPr="00A524E3">
        <w:rPr>
          <w:rFonts w:ascii="Arial" w:eastAsia="Times New Roman" w:hAnsi="Arial" w:cs="Arial"/>
          <w:i/>
          <w:iCs/>
          <w:sz w:val="20"/>
          <w:szCs w:val="20"/>
        </w:rPr>
        <w:t>FBO</w:t>
      </w:r>
      <w:proofErr w:type="spellEnd"/>
      <w:r w:rsidRPr="00A524E3">
        <w:rPr>
          <w:rFonts w:ascii="Arial" w:eastAsia="Times New Roman" w:hAnsi="Arial" w:cs="Arial"/>
          <w:i/>
          <w:iCs/>
          <w:sz w:val="20"/>
          <w:szCs w:val="20"/>
        </w:rPr>
        <w:t>.” </w:t>
      </w:r>
      <w:hyperlink r:id="rId19" w:anchor="_ftn16" w:tooltip="" w:history="1">
        <w:r w:rsidRPr="00A524E3">
          <w:rPr>
            <w:rFonts w:ascii="Arial" w:eastAsia="Times New Roman" w:hAnsi="Arial" w:cs="Arial"/>
            <w:b/>
            <w:bCs/>
            <w:i/>
            <w:iCs/>
            <w:color w:val="0000FF"/>
            <w:sz w:val="20"/>
            <w:szCs w:val="20"/>
            <w:u w:val="single"/>
          </w:rPr>
          <w:t>[16]</w:t>
        </w:r>
      </w:hyperlink>
      <w:r w:rsidRPr="00A524E3">
        <w:rPr>
          <w:rFonts w:ascii="Arial" w:eastAsia="Times New Roman" w:hAnsi="Arial" w:cs="Arial"/>
          <w:sz w:val="20"/>
          <w:szCs w:val="20"/>
        </w:rPr>
        <w:t xml:space="preserve"> Herein it is also expanded that by then 17 state-entity </w:t>
      </w:r>
      <w:proofErr w:type="spellStart"/>
      <w:r w:rsidRPr="00A524E3">
        <w:rPr>
          <w:rFonts w:ascii="Arial" w:eastAsia="Times New Roman" w:hAnsi="Arial" w:cs="Arial"/>
          <w:sz w:val="20"/>
          <w:szCs w:val="20"/>
        </w:rPr>
        <w:t>authorisations</w:t>
      </w:r>
      <w:proofErr w:type="spellEnd"/>
      <w:r w:rsidRPr="00A524E3">
        <w:rPr>
          <w:rFonts w:ascii="Arial" w:eastAsia="Times New Roman" w:hAnsi="Arial" w:cs="Arial"/>
          <w:sz w:val="20"/>
          <w:szCs w:val="20"/>
        </w:rPr>
        <w:t xml:space="preserve"> was secured pertaining to the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lastRenderedPageBreak/>
        <w:t xml:space="preserve">10.32 On 29 May 2015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supplemented its application that a further state entity, the Aviation Security Division of SA, was now also secured.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also reiterates that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is not requesting a new port of entry but ad hoc border control services within the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w:t>
      </w:r>
      <w:hyperlink r:id="rId20" w:anchor="_ftn17" w:tooltip="" w:history="1">
        <w:r w:rsidRPr="00A524E3">
          <w:rPr>
            <w:rFonts w:ascii="Arial" w:eastAsia="Times New Roman" w:hAnsi="Arial" w:cs="Arial"/>
            <w:color w:val="0000FF"/>
            <w:sz w:val="20"/>
            <w:szCs w:val="20"/>
            <w:u w:val="single"/>
          </w:rPr>
          <w:t>[17]</w:t>
        </w:r>
      </w:hyperlink>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10.33 On 8 July 2015 the Minister of Transport informed the Minister that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was committed to paying for the services rendered by the border control departments. The customer pays principle could thus address the resource constraints.</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10.34 On 21 July 2015 there is a schedule setting out 27 sources’ approval for the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 Denel Group SOC Limited approved on 10 April 2013, Denel Group: Security Services and Denel Group Technical on 9 April 2013 and Denel Aviation on 10 February 2014.</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10.35 On 10 September 2015 the extract of the minutes of the in-committee board meeting of Denel </w:t>
      </w:r>
      <w:proofErr w:type="spellStart"/>
      <w:r w:rsidRPr="00A524E3">
        <w:rPr>
          <w:rFonts w:ascii="Arial" w:eastAsia="Times New Roman" w:hAnsi="Arial" w:cs="Arial"/>
          <w:sz w:val="20"/>
          <w:szCs w:val="20"/>
        </w:rPr>
        <w:t>SCC</w:t>
      </w:r>
      <w:proofErr w:type="spellEnd"/>
      <w:r w:rsidRPr="00A524E3">
        <w:rPr>
          <w:rFonts w:ascii="Arial" w:eastAsia="Times New Roman" w:hAnsi="Arial" w:cs="Arial"/>
          <w:sz w:val="20"/>
          <w:szCs w:val="20"/>
        </w:rPr>
        <w:t xml:space="preserve"> reflect that </w:t>
      </w:r>
      <w:r w:rsidRPr="00A524E3">
        <w:rPr>
          <w:rFonts w:ascii="Arial" w:eastAsia="Times New Roman" w:hAnsi="Arial" w:cs="Arial"/>
          <w:i/>
          <w:iCs/>
          <w:sz w:val="20"/>
          <w:szCs w:val="20"/>
        </w:rPr>
        <w:t>“… certain security concerns were raised relating to the current tenant (</w:t>
      </w:r>
      <w:proofErr w:type="spellStart"/>
      <w:r w:rsidRPr="00A524E3">
        <w:rPr>
          <w:rFonts w:ascii="Arial" w:eastAsia="Times New Roman" w:hAnsi="Arial" w:cs="Arial"/>
          <w:i/>
          <w:iCs/>
          <w:sz w:val="20"/>
          <w:szCs w:val="20"/>
        </w:rPr>
        <w:t>Fireblade</w:t>
      </w:r>
      <w:proofErr w:type="spellEnd"/>
      <w:r w:rsidRPr="00A524E3">
        <w:rPr>
          <w:rFonts w:ascii="Arial" w:eastAsia="Times New Roman" w:hAnsi="Arial" w:cs="Arial"/>
          <w:i/>
          <w:iCs/>
          <w:sz w:val="20"/>
          <w:szCs w:val="20"/>
        </w:rPr>
        <w:t>) of the land. The Denel position was lacking in the supporting documents.”</w:t>
      </w:r>
      <w:hyperlink r:id="rId21" w:anchor="_ftn18" w:tooltip="" w:history="1">
        <w:r w:rsidRPr="00A524E3">
          <w:rPr>
            <w:rFonts w:ascii="Arial" w:eastAsia="Times New Roman" w:hAnsi="Arial" w:cs="Arial"/>
            <w:b/>
            <w:bCs/>
            <w:i/>
            <w:iCs/>
            <w:color w:val="0000FF"/>
            <w:sz w:val="20"/>
            <w:szCs w:val="20"/>
            <w:u w:val="single"/>
          </w:rPr>
          <w:t>[18]</w:t>
        </w:r>
      </w:hyperlink>
      <w:r w:rsidRPr="00A524E3">
        <w:rPr>
          <w:rFonts w:ascii="Arial" w:eastAsia="Times New Roman" w:hAnsi="Arial" w:cs="Arial"/>
          <w:i/>
          <w:iCs/>
          <w:sz w:val="20"/>
          <w:szCs w:val="20"/>
        </w:rPr>
        <w:t xml:space="preserve"> </w:t>
      </w:r>
      <w:r w:rsidRPr="00A524E3">
        <w:rPr>
          <w:rFonts w:ascii="Arial" w:eastAsia="Times New Roman" w:hAnsi="Arial" w:cs="Arial"/>
          <w:sz w:val="20"/>
          <w:szCs w:val="20"/>
        </w:rPr>
        <w:t>It was to be investigated and reported back to the Board.</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10.36 On 28 July 2015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writes to the Minister informing the Minister that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has now complied with every Government stakeholder approval process necessary to establish the ad hoc border control services at the </w:t>
      </w:r>
      <w:proofErr w:type="spellStart"/>
      <w:r w:rsidRPr="00A524E3">
        <w:rPr>
          <w:rFonts w:ascii="Arial" w:eastAsia="Times New Roman" w:hAnsi="Arial" w:cs="Arial"/>
          <w:sz w:val="20"/>
          <w:szCs w:val="20"/>
        </w:rPr>
        <w:t>VVIP</w:t>
      </w:r>
      <w:proofErr w:type="spellEnd"/>
      <w:r w:rsidRPr="00A524E3">
        <w:rPr>
          <w:rFonts w:ascii="Arial" w:eastAsia="Times New Roman" w:hAnsi="Arial" w:cs="Arial"/>
          <w:sz w:val="20"/>
          <w:szCs w:val="20"/>
        </w:rPr>
        <w:t xml:space="preserve">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w:t>
      </w:r>
      <w:hyperlink r:id="rId22" w:anchor="_ftn19" w:tooltip="" w:history="1">
        <w:r w:rsidRPr="00A524E3">
          <w:rPr>
            <w:rFonts w:ascii="Arial" w:eastAsia="Times New Roman" w:hAnsi="Arial" w:cs="Arial"/>
            <w:color w:val="0000FF"/>
            <w:sz w:val="20"/>
            <w:szCs w:val="20"/>
            <w:u w:val="single"/>
          </w:rPr>
          <w:t>[19]</w:t>
        </w:r>
      </w:hyperlink>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10.37 On 15 September 2015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again writes to the Minister noting that all government stakeholders had approved and confirmed that the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 xml:space="preserve"> is compliant with all their specific requirements.</w:t>
      </w:r>
      <w:hyperlink r:id="rId23" w:anchor="_ftn20" w:tooltip="" w:history="1">
        <w:r w:rsidRPr="00A524E3">
          <w:rPr>
            <w:rFonts w:ascii="Arial" w:eastAsia="Times New Roman" w:hAnsi="Arial" w:cs="Arial"/>
            <w:color w:val="0000FF"/>
            <w:sz w:val="20"/>
            <w:szCs w:val="20"/>
            <w:u w:val="single"/>
          </w:rPr>
          <w:t>[20]</w:t>
        </w:r>
      </w:hyperlink>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10.38 On 17 September 2015 the Minister wrote to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and advised that </w:t>
      </w:r>
      <w:proofErr w:type="spellStart"/>
      <w:r w:rsidRPr="00A524E3">
        <w:rPr>
          <w:rFonts w:ascii="Arial" w:eastAsia="Times New Roman" w:hAnsi="Arial" w:cs="Arial"/>
          <w:sz w:val="20"/>
          <w:szCs w:val="20"/>
        </w:rPr>
        <w:t>DHA</w:t>
      </w:r>
      <w:proofErr w:type="spellEnd"/>
      <w:r w:rsidRPr="00A524E3">
        <w:rPr>
          <w:rFonts w:ascii="Arial" w:eastAsia="Times New Roman" w:hAnsi="Arial" w:cs="Arial"/>
          <w:sz w:val="20"/>
          <w:szCs w:val="20"/>
        </w:rPr>
        <w:t xml:space="preserve"> was still liaising with the various stakeholders and once concurrence was achieved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shall be advised of the outcome.</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10.39 On 22 October 2015 Denel Industrial Properties requested </w:t>
      </w:r>
      <w:proofErr w:type="spellStart"/>
      <w:r w:rsidRPr="00A524E3">
        <w:rPr>
          <w:rFonts w:ascii="Arial" w:eastAsia="Times New Roman" w:hAnsi="Arial" w:cs="Arial"/>
          <w:sz w:val="20"/>
          <w:szCs w:val="20"/>
        </w:rPr>
        <w:t>Armscor</w:t>
      </w:r>
      <w:proofErr w:type="spellEnd"/>
      <w:r w:rsidRPr="00A524E3">
        <w:rPr>
          <w:rFonts w:ascii="Arial" w:eastAsia="Times New Roman" w:hAnsi="Arial" w:cs="Arial"/>
          <w:sz w:val="20"/>
          <w:szCs w:val="20"/>
        </w:rPr>
        <w:t xml:space="preserve"> Security to wave the vetting requirements for certain tenants on the Denel Kempton Park Campus.</w:t>
      </w:r>
      <w:hyperlink r:id="rId24" w:anchor="_ftn21" w:tooltip="" w:history="1">
        <w:r w:rsidRPr="00A524E3">
          <w:rPr>
            <w:rFonts w:ascii="Arial" w:eastAsia="Times New Roman" w:hAnsi="Arial" w:cs="Arial"/>
            <w:color w:val="0000FF"/>
            <w:sz w:val="20"/>
            <w:szCs w:val="20"/>
            <w:u w:val="single"/>
          </w:rPr>
          <w:t>[21]</w:t>
        </w:r>
      </w:hyperlink>
      <w:r w:rsidRPr="00A524E3">
        <w:rPr>
          <w:rFonts w:ascii="Arial" w:eastAsia="Times New Roman" w:hAnsi="Arial" w:cs="Arial"/>
          <w:sz w:val="20"/>
          <w:szCs w:val="20"/>
        </w:rPr>
        <w:t xml:space="preserve"> On the same day Denel Industrial properties also request The GM: Vetting and Advising; State Security Agency to through them do the vetting and screening for Denel Industrial Properties private tenants and employees working on the Denel Kempton Park Campus and who are not involved in </w:t>
      </w:r>
      <w:proofErr w:type="spellStart"/>
      <w:r w:rsidRPr="00A524E3">
        <w:rPr>
          <w:rFonts w:ascii="Arial" w:eastAsia="Times New Roman" w:hAnsi="Arial" w:cs="Arial"/>
          <w:sz w:val="20"/>
          <w:szCs w:val="20"/>
        </w:rPr>
        <w:t>Defence</w:t>
      </w:r>
      <w:proofErr w:type="spellEnd"/>
      <w:r w:rsidRPr="00A524E3">
        <w:rPr>
          <w:rFonts w:ascii="Arial" w:eastAsia="Times New Roman" w:hAnsi="Arial" w:cs="Arial"/>
          <w:sz w:val="20"/>
          <w:szCs w:val="20"/>
        </w:rPr>
        <w:t xml:space="preserve"> Projects.</w:t>
      </w:r>
      <w:hyperlink r:id="rId25" w:anchor="_ftn22" w:tooltip="" w:history="1">
        <w:r w:rsidRPr="00A524E3">
          <w:rPr>
            <w:rFonts w:ascii="Arial" w:eastAsia="Times New Roman" w:hAnsi="Arial" w:cs="Arial"/>
            <w:color w:val="0000FF"/>
            <w:sz w:val="20"/>
            <w:szCs w:val="20"/>
            <w:u w:val="single"/>
          </w:rPr>
          <w:t>[22]</w:t>
        </w:r>
      </w:hyperlink>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10.40 On 23 October 2015 Denel writes to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that as discussed all tenants on campus will need to apply for official Security Clearances.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reacts that they acknowledge the new security requirements presented by Denel Security to Denel Industrial Properties.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places on record that they have many questions relating to this. They will </w:t>
      </w:r>
      <w:proofErr w:type="spellStart"/>
      <w:r w:rsidRPr="00A524E3">
        <w:rPr>
          <w:rFonts w:ascii="Arial" w:eastAsia="Times New Roman" w:hAnsi="Arial" w:cs="Arial"/>
          <w:sz w:val="20"/>
          <w:szCs w:val="20"/>
        </w:rPr>
        <w:t>endeavour</w:t>
      </w:r>
      <w:proofErr w:type="spellEnd"/>
      <w:r w:rsidRPr="00A524E3">
        <w:rPr>
          <w:rFonts w:ascii="Arial" w:eastAsia="Times New Roman" w:hAnsi="Arial" w:cs="Arial"/>
          <w:sz w:val="20"/>
          <w:szCs w:val="20"/>
        </w:rPr>
        <w:t xml:space="preserve"> to comply but place on record that the costs are exorbitant.</w:t>
      </w:r>
      <w:hyperlink r:id="rId26" w:anchor="_ftn23" w:tooltip="" w:history="1">
        <w:r w:rsidRPr="00A524E3">
          <w:rPr>
            <w:rFonts w:ascii="Arial" w:eastAsia="Times New Roman" w:hAnsi="Arial" w:cs="Arial"/>
            <w:color w:val="0000FF"/>
            <w:sz w:val="20"/>
            <w:szCs w:val="20"/>
            <w:u w:val="single"/>
          </w:rPr>
          <w:t>[23]</w:t>
        </w:r>
      </w:hyperlink>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10.41 On 2 November 2015 </w:t>
      </w:r>
      <w:proofErr w:type="spellStart"/>
      <w:r w:rsidRPr="00A524E3">
        <w:rPr>
          <w:rFonts w:ascii="Arial" w:eastAsia="Times New Roman" w:hAnsi="Arial" w:cs="Arial"/>
          <w:sz w:val="20"/>
          <w:szCs w:val="20"/>
        </w:rPr>
        <w:t>Armscor</w:t>
      </w:r>
      <w:proofErr w:type="spellEnd"/>
      <w:r w:rsidRPr="00A524E3">
        <w:rPr>
          <w:rFonts w:ascii="Arial" w:eastAsia="Times New Roman" w:hAnsi="Arial" w:cs="Arial"/>
          <w:sz w:val="20"/>
          <w:szCs w:val="20"/>
        </w:rPr>
        <w:t xml:space="preserve"> Security Division advised Denel Industrial Properties that they have no objection that the State Security Agency or SAPS do the vetting.</w:t>
      </w:r>
      <w:hyperlink r:id="rId27" w:anchor="_ftn24" w:tooltip="" w:history="1">
        <w:r w:rsidRPr="00A524E3">
          <w:rPr>
            <w:rFonts w:ascii="Arial" w:eastAsia="Times New Roman" w:hAnsi="Arial" w:cs="Arial"/>
            <w:color w:val="0000FF"/>
            <w:sz w:val="20"/>
            <w:szCs w:val="20"/>
            <w:u w:val="single"/>
          </w:rPr>
          <w:t>[24]</w:t>
        </w:r>
      </w:hyperlink>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10.42 On 1 December 2015 Minister Nene [</w:t>
      </w:r>
      <w:proofErr w:type="spellStart"/>
      <w:r w:rsidRPr="00A524E3">
        <w:rPr>
          <w:rFonts w:ascii="Arial" w:eastAsia="Times New Roman" w:hAnsi="Arial" w:cs="Arial"/>
          <w:sz w:val="20"/>
          <w:szCs w:val="20"/>
        </w:rPr>
        <w:t>SARS</w:t>
      </w:r>
      <w:proofErr w:type="spellEnd"/>
      <w:r w:rsidRPr="00A524E3">
        <w:rPr>
          <w:rFonts w:ascii="Arial" w:eastAsia="Times New Roman" w:hAnsi="Arial" w:cs="Arial"/>
          <w:sz w:val="20"/>
          <w:szCs w:val="20"/>
        </w:rPr>
        <w:t>] approved the financial layout on the following basis:</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i/>
          <w:iCs/>
          <w:sz w:val="20"/>
          <w:szCs w:val="20"/>
        </w:rPr>
        <w:t>“I hereby confirm that I concur with this request; however, I would like you to note that the South African Revenue Service (</w:t>
      </w:r>
      <w:proofErr w:type="spellStart"/>
      <w:r w:rsidRPr="00A524E3">
        <w:rPr>
          <w:rFonts w:ascii="Arial" w:eastAsia="Times New Roman" w:hAnsi="Arial" w:cs="Arial"/>
          <w:i/>
          <w:iCs/>
          <w:sz w:val="20"/>
          <w:szCs w:val="20"/>
        </w:rPr>
        <w:t>SARS</w:t>
      </w:r>
      <w:proofErr w:type="spellEnd"/>
      <w:r w:rsidRPr="00A524E3">
        <w:rPr>
          <w:rFonts w:ascii="Arial" w:eastAsia="Times New Roman" w:hAnsi="Arial" w:cs="Arial"/>
          <w:i/>
          <w:iCs/>
          <w:sz w:val="20"/>
          <w:szCs w:val="20"/>
        </w:rPr>
        <w:t xml:space="preserve">) has expressed a concern regarding a private entity funding operations at the </w:t>
      </w:r>
      <w:proofErr w:type="spellStart"/>
      <w:r w:rsidRPr="00A524E3">
        <w:rPr>
          <w:rFonts w:ascii="Arial" w:eastAsia="Times New Roman" w:hAnsi="Arial" w:cs="Arial"/>
          <w:i/>
          <w:iCs/>
          <w:sz w:val="20"/>
          <w:szCs w:val="20"/>
        </w:rPr>
        <w:t>VVIP</w:t>
      </w:r>
      <w:proofErr w:type="spellEnd"/>
      <w:r w:rsidRPr="00A524E3">
        <w:rPr>
          <w:rFonts w:ascii="Arial" w:eastAsia="Times New Roman" w:hAnsi="Arial" w:cs="Arial"/>
          <w:i/>
          <w:iCs/>
          <w:sz w:val="20"/>
          <w:szCs w:val="20"/>
        </w:rPr>
        <w:t xml:space="preserve"> facility at </w:t>
      </w:r>
      <w:proofErr w:type="spellStart"/>
      <w:r w:rsidRPr="00A524E3">
        <w:rPr>
          <w:rFonts w:ascii="Arial" w:eastAsia="Times New Roman" w:hAnsi="Arial" w:cs="Arial"/>
          <w:i/>
          <w:iCs/>
          <w:sz w:val="20"/>
          <w:szCs w:val="20"/>
        </w:rPr>
        <w:t>ORTIA</w:t>
      </w:r>
      <w:proofErr w:type="spellEnd"/>
      <w:r w:rsidRPr="00A524E3">
        <w:rPr>
          <w:rFonts w:ascii="Arial" w:eastAsia="Times New Roman" w:hAnsi="Arial" w:cs="Arial"/>
          <w:i/>
          <w:iCs/>
          <w:sz w:val="20"/>
          <w:szCs w:val="20"/>
        </w:rPr>
        <w:t>. Therefore, I would like to recommend that we review this arrangement on an annual basis for the next three years to ensure that there is no breach of national security. If any challenges are experienced with this arrangement, a decision will have to be made as to whether it is in the national interest to suspend this arrangement.</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i/>
          <w:iCs/>
          <w:sz w:val="20"/>
          <w:szCs w:val="20"/>
        </w:rPr>
        <w:t xml:space="preserve">After the initial three-year period, the relevant departments should consider if they would be able to make funds available to fund this activity or whether </w:t>
      </w:r>
      <w:proofErr w:type="spellStart"/>
      <w:r w:rsidRPr="00A524E3">
        <w:rPr>
          <w:rFonts w:ascii="Arial" w:eastAsia="Times New Roman" w:hAnsi="Arial" w:cs="Arial"/>
          <w:i/>
          <w:iCs/>
          <w:sz w:val="20"/>
          <w:szCs w:val="20"/>
        </w:rPr>
        <w:t>FBO</w:t>
      </w:r>
      <w:proofErr w:type="spellEnd"/>
      <w:r w:rsidRPr="00A524E3">
        <w:rPr>
          <w:rFonts w:ascii="Arial" w:eastAsia="Times New Roman" w:hAnsi="Arial" w:cs="Arial"/>
          <w:i/>
          <w:iCs/>
          <w:sz w:val="20"/>
          <w:szCs w:val="20"/>
        </w:rPr>
        <w:t xml:space="preserve"> would be approached to continue to fund the activity subject to the same conditions that were applicable during the first three years of the operation of the facility.”</w:t>
      </w:r>
      <w:hyperlink r:id="rId28" w:anchor="_ftn25" w:tooltip="" w:history="1">
        <w:r w:rsidRPr="00A524E3">
          <w:rPr>
            <w:rFonts w:ascii="Arial" w:eastAsia="Times New Roman" w:hAnsi="Arial" w:cs="Arial"/>
            <w:b/>
            <w:bCs/>
            <w:i/>
            <w:iCs/>
            <w:color w:val="0000FF"/>
            <w:sz w:val="20"/>
            <w:szCs w:val="20"/>
            <w:u w:val="single"/>
          </w:rPr>
          <w:t>[25]</w:t>
        </w:r>
      </w:hyperlink>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10.43 On 22 December 2015 the Minister informs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that it has come to his attention that Denel SOC Ltd had not concluded its discussions and processes on this project. As soon as the Minister received feedback the process will be </w:t>
      </w:r>
      <w:proofErr w:type="spellStart"/>
      <w:r w:rsidRPr="00A524E3">
        <w:rPr>
          <w:rFonts w:ascii="Arial" w:eastAsia="Times New Roman" w:hAnsi="Arial" w:cs="Arial"/>
          <w:sz w:val="20"/>
          <w:szCs w:val="20"/>
        </w:rPr>
        <w:t>finalised</w:t>
      </w:r>
      <w:proofErr w:type="spellEnd"/>
      <w:r w:rsidRPr="00A524E3">
        <w:rPr>
          <w:rFonts w:ascii="Arial" w:eastAsia="Times New Roman" w:hAnsi="Arial" w:cs="Arial"/>
          <w:sz w:val="20"/>
          <w:szCs w:val="20"/>
        </w:rPr>
        <w:t xml:space="preserve"> and communicated to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lastRenderedPageBreak/>
        <w:t xml:space="preserve">10.44 On 8 January 2016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writes to Denel Group SOC requesting a meeting in view of the letter received by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from the Minister wherein it is stated that Denel SOC had not concluded its discussions and processes.</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10.45 On 12 January 2016 Denel wrote to the Minister as follows:</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i/>
          <w:iCs/>
          <w:sz w:val="20"/>
          <w:szCs w:val="20"/>
        </w:rPr>
        <w:t>“It is with great pleasure to inform you that Denel SOC Ltd has completed its discussions and fact finding on this project. We are pleased to inform you that Denel approves and support our tenants in these premises. We therefore are endorsing the project to go ahead and we further endorse that the Minister of Home Affairs can issue the Ad Hoc International status approval to operate</w:t>
      </w:r>
      <w:proofErr w:type="gramStart"/>
      <w:r w:rsidRPr="00A524E3">
        <w:rPr>
          <w:rFonts w:ascii="Arial" w:eastAsia="Times New Roman" w:hAnsi="Arial" w:cs="Arial"/>
          <w:i/>
          <w:iCs/>
          <w:sz w:val="20"/>
          <w:szCs w:val="20"/>
        </w:rPr>
        <w:t>.“</w:t>
      </w:r>
      <w:proofErr w:type="gramEnd"/>
      <w:r w:rsidRPr="00A524E3">
        <w:rPr>
          <w:rFonts w:ascii="Arial" w:eastAsia="Times New Roman" w:hAnsi="Arial" w:cs="Arial"/>
          <w:i/>
          <w:iCs/>
          <w:sz w:val="20"/>
          <w:szCs w:val="20"/>
        </w:rPr>
        <w:fldChar w:fldCharType="begin"/>
      </w:r>
      <w:r w:rsidRPr="00A524E3">
        <w:rPr>
          <w:rFonts w:ascii="Arial" w:eastAsia="Times New Roman" w:hAnsi="Arial" w:cs="Arial"/>
          <w:i/>
          <w:iCs/>
          <w:sz w:val="20"/>
          <w:szCs w:val="20"/>
        </w:rPr>
        <w:instrText xml:space="preserve"> HYPERLINK "http://www.politicsweb.co.za/documents/fireblade-vs-the-minister-of-home-affairs-the-high" \l "_ftn26" \o "" </w:instrText>
      </w:r>
      <w:r w:rsidRPr="00A524E3">
        <w:rPr>
          <w:rFonts w:ascii="Arial" w:eastAsia="Times New Roman" w:hAnsi="Arial" w:cs="Arial"/>
          <w:i/>
          <w:iCs/>
          <w:sz w:val="20"/>
          <w:szCs w:val="20"/>
        </w:rPr>
        <w:fldChar w:fldCharType="separate"/>
      </w:r>
      <w:r w:rsidRPr="00A524E3">
        <w:rPr>
          <w:rFonts w:ascii="Arial" w:eastAsia="Times New Roman" w:hAnsi="Arial" w:cs="Arial"/>
          <w:b/>
          <w:bCs/>
          <w:i/>
          <w:iCs/>
          <w:color w:val="0000FF"/>
          <w:sz w:val="20"/>
          <w:szCs w:val="20"/>
          <w:u w:val="single"/>
        </w:rPr>
        <w:t>[26]</w:t>
      </w:r>
      <w:r w:rsidRPr="00A524E3">
        <w:rPr>
          <w:rFonts w:ascii="Arial" w:eastAsia="Times New Roman" w:hAnsi="Arial" w:cs="Arial"/>
          <w:i/>
          <w:iCs/>
          <w:sz w:val="20"/>
          <w:szCs w:val="20"/>
        </w:rPr>
        <w:fldChar w:fldCharType="end"/>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w:t>
      </w:r>
      <w:r w:rsidRPr="00A524E3">
        <w:rPr>
          <w:rFonts w:ascii="Arial" w:eastAsia="Times New Roman" w:hAnsi="Arial" w:cs="Arial"/>
          <w:sz w:val="20"/>
          <w:szCs w:val="20"/>
          <w:u w:val="single"/>
        </w:rPr>
        <w:t>The meeting</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10.46 On 28 January 2016 a meeting was held at 909 Arcadia Road, Hatfield attended by the Minister [MG], the </w:t>
      </w:r>
      <w:proofErr w:type="spellStart"/>
      <w:r w:rsidRPr="00A524E3">
        <w:rPr>
          <w:rFonts w:ascii="Arial" w:eastAsia="Times New Roman" w:hAnsi="Arial" w:cs="Arial"/>
          <w:sz w:val="20"/>
          <w:szCs w:val="20"/>
        </w:rPr>
        <w:t>DDG</w:t>
      </w:r>
      <w:proofErr w:type="spellEnd"/>
      <w:r w:rsidRPr="00A524E3">
        <w:rPr>
          <w:rFonts w:ascii="Arial" w:eastAsia="Times New Roman" w:hAnsi="Arial" w:cs="Arial"/>
          <w:sz w:val="20"/>
          <w:szCs w:val="20"/>
        </w:rPr>
        <w:t xml:space="preserve"> Immigration Services-</w:t>
      </w:r>
      <w:proofErr w:type="spellStart"/>
      <w:r w:rsidRPr="00A524E3">
        <w:rPr>
          <w:rFonts w:ascii="Arial" w:eastAsia="Times New Roman" w:hAnsi="Arial" w:cs="Arial"/>
          <w:sz w:val="20"/>
          <w:szCs w:val="20"/>
        </w:rPr>
        <w:t>DHA</w:t>
      </w:r>
      <w:proofErr w:type="spellEnd"/>
      <w:r w:rsidRPr="00A524E3">
        <w:rPr>
          <w:rFonts w:ascii="Arial" w:eastAsia="Times New Roman" w:hAnsi="Arial" w:cs="Arial"/>
          <w:sz w:val="20"/>
          <w:szCs w:val="20"/>
        </w:rPr>
        <w:t xml:space="preserve"> [</w:t>
      </w:r>
      <w:proofErr w:type="spellStart"/>
      <w:r w:rsidRPr="00A524E3">
        <w:rPr>
          <w:rFonts w:ascii="Arial" w:eastAsia="Times New Roman" w:hAnsi="Arial" w:cs="Arial"/>
          <w:sz w:val="20"/>
          <w:szCs w:val="20"/>
        </w:rPr>
        <w:t>JM</w:t>
      </w:r>
      <w:proofErr w:type="spellEnd"/>
      <w:r w:rsidRPr="00A524E3">
        <w:rPr>
          <w:rFonts w:ascii="Arial" w:eastAsia="Times New Roman" w:hAnsi="Arial" w:cs="Arial"/>
          <w:sz w:val="20"/>
          <w:szCs w:val="20"/>
        </w:rPr>
        <w:t>], the Deputy Director: Special Projects [</w:t>
      </w:r>
      <w:proofErr w:type="spellStart"/>
      <w:r w:rsidRPr="00A524E3">
        <w:rPr>
          <w:rFonts w:ascii="Arial" w:eastAsia="Times New Roman" w:hAnsi="Arial" w:cs="Arial"/>
          <w:sz w:val="20"/>
          <w:szCs w:val="20"/>
        </w:rPr>
        <w:t>KD</w:t>
      </w:r>
      <w:proofErr w:type="spellEnd"/>
      <w:r w:rsidRPr="00A524E3">
        <w:rPr>
          <w:rFonts w:ascii="Arial" w:eastAsia="Times New Roman" w:hAnsi="Arial" w:cs="Arial"/>
          <w:sz w:val="20"/>
          <w:szCs w:val="20"/>
        </w:rPr>
        <w:t>]-</w:t>
      </w:r>
      <w:proofErr w:type="spellStart"/>
      <w:r w:rsidRPr="00A524E3">
        <w:rPr>
          <w:rFonts w:ascii="Arial" w:eastAsia="Times New Roman" w:hAnsi="Arial" w:cs="Arial"/>
          <w:sz w:val="20"/>
          <w:szCs w:val="20"/>
        </w:rPr>
        <w:t>DHA</w:t>
      </w:r>
      <w:proofErr w:type="spellEnd"/>
      <w:r w:rsidRPr="00A524E3">
        <w:rPr>
          <w:rFonts w:ascii="Arial" w:eastAsia="Times New Roman" w:hAnsi="Arial" w:cs="Arial"/>
          <w:sz w:val="20"/>
          <w:szCs w:val="20"/>
        </w:rPr>
        <w:t>, Director Research –</w:t>
      </w:r>
      <w:proofErr w:type="spellStart"/>
      <w:proofErr w:type="gramStart"/>
      <w:r w:rsidRPr="00A524E3">
        <w:rPr>
          <w:rFonts w:ascii="Arial" w:eastAsia="Times New Roman" w:hAnsi="Arial" w:cs="Arial"/>
          <w:sz w:val="20"/>
          <w:szCs w:val="20"/>
        </w:rPr>
        <w:t>DHA</w:t>
      </w:r>
      <w:proofErr w:type="spellEnd"/>
      <w:r w:rsidRPr="00A524E3">
        <w:rPr>
          <w:rFonts w:ascii="Arial" w:eastAsia="Times New Roman" w:hAnsi="Arial" w:cs="Arial"/>
          <w:sz w:val="20"/>
          <w:szCs w:val="20"/>
        </w:rPr>
        <w:t>[</w:t>
      </w:r>
      <w:proofErr w:type="gramEnd"/>
      <w:r w:rsidRPr="00A524E3">
        <w:rPr>
          <w:rFonts w:ascii="Arial" w:eastAsia="Times New Roman" w:hAnsi="Arial" w:cs="Arial"/>
          <w:sz w:val="20"/>
          <w:szCs w:val="20"/>
        </w:rPr>
        <w:t xml:space="preserve">LI], Acting Chief of Staff - </w:t>
      </w:r>
      <w:proofErr w:type="spellStart"/>
      <w:r w:rsidRPr="00A524E3">
        <w:rPr>
          <w:rFonts w:ascii="Arial" w:eastAsia="Times New Roman" w:hAnsi="Arial" w:cs="Arial"/>
          <w:sz w:val="20"/>
          <w:szCs w:val="20"/>
        </w:rPr>
        <w:t>DHA</w:t>
      </w:r>
      <w:proofErr w:type="spellEnd"/>
      <w:r w:rsidRPr="00A524E3">
        <w:rPr>
          <w:rFonts w:ascii="Arial" w:eastAsia="Times New Roman" w:hAnsi="Arial" w:cs="Arial"/>
          <w:sz w:val="20"/>
          <w:szCs w:val="20"/>
        </w:rPr>
        <w:t xml:space="preserve"> [NM], as well as the Chairman [</w:t>
      </w:r>
      <w:proofErr w:type="spellStart"/>
      <w:r w:rsidRPr="00A524E3">
        <w:rPr>
          <w:rFonts w:ascii="Arial" w:eastAsia="Times New Roman" w:hAnsi="Arial" w:cs="Arial"/>
          <w:sz w:val="20"/>
          <w:szCs w:val="20"/>
        </w:rPr>
        <w:t>NFO</w:t>
      </w:r>
      <w:proofErr w:type="spellEnd"/>
      <w:r w:rsidRPr="00A524E3">
        <w:rPr>
          <w:rFonts w:ascii="Arial" w:eastAsia="Times New Roman" w:hAnsi="Arial" w:cs="Arial"/>
          <w:sz w:val="20"/>
          <w:szCs w:val="20"/>
        </w:rPr>
        <w:t xml:space="preserve">] and two Directors of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[BT &amp;RI]</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The minutes reflect that </w:t>
      </w:r>
      <w:r w:rsidRPr="00A524E3">
        <w:rPr>
          <w:rFonts w:ascii="Arial" w:eastAsia="Times New Roman" w:hAnsi="Arial" w:cs="Arial"/>
          <w:i/>
          <w:iCs/>
          <w:sz w:val="20"/>
          <w:szCs w:val="20"/>
        </w:rPr>
        <w:t>“MG has signed this approval …</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i/>
          <w:iCs/>
          <w:sz w:val="20"/>
          <w:szCs w:val="20"/>
        </w:rPr>
        <w:t xml:space="preserve">MG indicated that his approval letter would be released with a formal response letter addressed to </w:t>
      </w:r>
      <w:proofErr w:type="spellStart"/>
      <w:r w:rsidRPr="00A524E3">
        <w:rPr>
          <w:rFonts w:ascii="Arial" w:eastAsia="Times New Roman" w:hAnsi="Arial" w:cs="Arial"/>
          <w:i/>
          <w:iCs/>
          <w:sz w:val="20"/>
          <w:szCs w:val="20"/>
        </w:rPr>
        <w:t>FIREBLADE</w:t>
      </w:r>
      <w:proofErr w:type="spellEnd"/>
      <w:r w:rsidRPr="00A524E3">
        <w:rPr>
          <w:rFonts w:ascii="Arial" w:eastAsia="Times New Roman" w:hAnsi="Arial" w:cs="Arial"/>
          <w:i/>
          <w:iCs/>
          <w:sz w:val="20"/>
          <w:szCs w:val="20"/>
        </w:rPr>
        <w:t>. MG indicated the need for finality of the operational procedures required to enable Customs and Immigration Services to start on an Ad hoc basis for a trial period of three years and thereafter to be reviewed …</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i/>
          <w:iCs/>
          <w:sz w:val="20"/>
          <w:szCs w:val="20"/>
        </w:rPr>
        <w:t xml:space="preserve">MG then tasked </w:t>
      </w:r>
      <w:proofErr w:type="spellStart"/>
      <w:r w:rsidRPr="00A524E3">
        <w:rPr>
          <w:rFonts w:ascii="Arial" w:eastAsia="Times New Roman" w:hAnsi="Arial" w:cs="Arial"/>
          <w:i/>
          <w:iCs/>
          <w:sz w:val="20"/>
          <w:szCs w:val="20"/>
        </w:rPr>
        <w:t>JM</w:t>
      </w:r>
      <w:proofErr w:type="spellEnd"/>
      <w:r w:rsidRPr="00A524E3">
        <w:rPr>
          <w:rFonts w:ascii="Arial" w:eastAsia="Times New Roman" w:hAnsi="Arial" w:cs="Arial"/>
          <w:i/>
          <w:iCs/>
          <w:sz w:val="20"/>
          <w:szCs w:val="20"/>
        </w:rPr>
        <w:t xml:space="preserve"> to initiate the </w:t>
      </w:r>
      <w:proofErr w:type="spellStart"/>
      <w:r w:rsidRPr="00A524E3">
        <w:rPr>
          <w:rFonts w:ascii="Arial" w:eastAsia="Times New Roman" w:hAnsi="Arial" w:cs="Arial"/>
          <w:i/>
          <w:iCs/>
          <w:sz w:val="20"/>
          <w:szCs w:val="20"/>
        </w:rPr>
        <w:t>finalisation</w:t>
      </w:r>
      <w:proofErr w:type="spellEnd"/>
      <w:r w:rsidRPr="00A524E3">
        <w:rPr>
          <w:rFonts w:ascii="Arial" w:eastAsia="Times New Roman" w:hAnsi="Arial" w:cs="Arial"/>
          <w:i/>
          <w:iCs/>
          <w:sz w:val="20"/>
          <w:szCs w:val="20"/>
        </w:rPr>
        <w:t xml:space="preserve"> of the operational plan in conjunction with RI. </w:t>
      </w:r>
      <w:proofErr w:type="spellStart"/>
      <w:r w:rsidRPr="00A524E3">
        <w:rPr>
          <w:rFonts w:ascii="Arial" w:eastAsia="Times New Roman" w:hAnsi="Arial" w:cs="Arial"/>
          <w:i/>
          <w:iCs/>
          <w:sz w:val="20"/>
          <w:szCs w:val="20"/>
        </w:rPr>
        <w:t>JM</w:t>
      </w:r>
      <w:proofErr w:type="spellEnd"/>
      <w:r w:rsidRPr="00A524E3">
        <w:rPr>
          <w:rFonts w:ascii="Arial" w:eastAsia="Times New Roman" w:hAnsi="Arial" w:cs="Arial"/>
          <w:i/>
          <w:iCs/>
          <w:sz w:val="20"/>
          <w:szCs w:val="20"/>
        </w:rPr>
        <w:t xml:space="preserve"> indicated this plan would be tabled to the Inter Agency Clearing Forum [</w:t>
      </w:r>
      <w:proofErr w:type="spellStart"/>
      <w:r w:rsidRPr="00A524E3">
        <w:rPr>
          <w:rFonts w:ascii="Arial" w:eastAsia="Times New Roman" w:hAnsi="Arial" w:cs="Arial"/>
          <w:i/>
          <w:iCs/>
          <w:sz w:val="20"/>
          <w:szCs w:val="20"/>
        </w:rPr>
        <w:t>IACF</w:t>
      </w:r>
      <w:proofErr w:type="spellEnd"/>
      <w:r w:rsidRPr="00A524E3">
        <w:rPr>
          <w:rFonts w:ascii="Arial" w:eastAsia="Times New Roman" w:hAnsi="Arial" w:cs="Arial"/>
          <w:i/>
          <w:iCs/>
          <w:sz w:val="20"/>
          <w:szCs w:val="20"/>
        </w:rPr>
        <w:t xml:space="preserve">] as </w:t>
      </w:r>
      <w:proofErr w:type="gramStart"/>
      <w:r w:rsidRPr="00A524E3">
        <w:rPr>
          <w:rFonts w:ascii="Arial" w:eastAsia="Times New Roman" w:hAnsi="Arial" w:cs="Arial"/>
          <w:i/>
          <w:iCs/>
          <w:sz w:val="20"/>
          <w:szCs w:val="20"/>
        </w:rPr>
        <w:t>an information</w:t>
      </w:r>
      <w:proofErr w:type="gramEnd"/>
      <w:r w:rsidRPr="00A524E3">
        <w:rPr>
          <w:rFonts w:ascii="Arial" w:eastAsia="Times New Roman" w:hAnsi="Arial" w:cs="Arial"/>
          <w:i/>
          <w:iCs/>
          <w:sz w:val="20"/>
          <w:szCs w:val="20"/>
        </w:rPr>
        <w:t xml:space="preserve"> only presentation as authority to proceed has now been obtained directly from the Minister. RI indicated the </w:t>
      </w:r>
      <w:proofErr w:type="spellStart"/>
      <w:r w:rsidRPr="00A524E3">
        <w:rPr>
          <w:rFonts w:ascii="Arial" w:eastAsia="Times New Roman" w:hAnsi="Arial" w:cs="Arial"/>
          <w:i/>
          <w:iCs/>
          <w:sz w:val="20"/>
          <w:szCs w:val="20"/>
        </w:rPr>
        <w:t>BCOCC</w:t>
      </w:r>
      <w:proofErr w:type="spellEnd"/>
      <w:r w:rsidRPr="00A524E3">
        <w:rPr>
          <w:rFonts w:ascii="Arial" w:eastAsia="Times New Roman" w:hAnsi="Arial" w:cs="Arial"/>
          <w:i/>
          <w:iCs/>
          <w:sz w:val="20"/>
          <w:szCs w:val="20"/>
        </w:rPr>
        <w:t xml:space="preserve"> draft Standard Operating Procedures (</w:t>
      </w:r>
      <w:proofErr w:type="spellStart"/>
      <w:r w:rsidRPr="00A524E3">
        <w:rPr>
          <w:rFonts w:ascii="Arial" w:eastAsia="Times New Roman" w:hAnsi="Arial" w:cs="Arial"/>
          <w:i/>
          <w:iCs/>
          <w:sz w:val="20"/>
          <w:szCs w:val="20"/>
        </w:rPr>
        <w:t>SOP’s</w:t>
      </w:r>
      <w:proofErr w:type="spellEnd"/>
      <w:r w:rsidRPr="00A524E3">
        <w:rPr>
          <w:rFonts w:ascii="Arial" w:eastAsia="Times New Roman" w:hAnsi="Arial" w:cs="Arial"/>
          <w:i/>
          <w:iCs/>
          <w:sz w:val="20"/>
          <w:szCs w:val="20"/>
        </w:rPr>
        <w:t xml:space="preserve">) managing the AD Hoc Border Control Movements at </w:t>
      </w:r>
      <w:proofErr w:type="spellStart"/>
      <w:r w:rsidRPr="00A524E3">
        <w:rPr>
          <w:rFonts w:ascii="Arial" w:eastAsia="Times New Roman" w:hAnsi="Arial" w:cs="Arial"/>
          <w:i/>
          <w:iCs/>
          <w:sz w:val="20"/>
          <w:szCs w:val="20"/>
        </w:rPr>
        <w:t>FIREBLADE</w:t>
      </w:r>
      <w:proofErr w:type="spellEnd"/>
      <w:r w:rsidRPr="00A524E3">
        <w:rPr>
          <w:rFonts w:ascii="Arial" w:eastAsia="Times New Roman" w:hAnsi="Arial" w:cs="Arial"/>
          <w:i/>
          <w:iCs/>
          <w:sz w:val="20"/>
          <w:szCs w:val="20"/>
        </w:rPr>
        <w:t xml:space="preserve"> is already in place at </w:t>
      </w:r>
      <w:proofErr w:type="spellStart"/>
      <w:r w:rsidRPr="00A524E3">
        <w:rPr>
          <w:rFonts w:ascii="Arial" w:eastAsia="Times New Roman" w:hAnsi="Arial" w:cs="Arial"/>
          <w:i/>
          <w:iCs/>
          <w:sz w:val="20"/>
          <w:szCs w:val="20"/>
        </w:rPr>
        <w:t>ORTIA</w:t>
      </w:r>
      <w:proofErr w:type="spellEnd"/>
      <w:r w:rsidRPr="00A524E3">
        <w:rPr>
          <w:rFonts w:ascii="Arial" w:eastAsia="Times New Roman" w:hAnsi="Arial" w:cs="Arial"/>
          <w:i/>
          <w:iCs/>
          <w:sz w:val="20"/>
          <w:szCs w:val="20"/>
        </w:rPr>
        <w:t xml:space="preserve"> and that he would be available immediately to </w:t>
      </w:r>
      <w:proofErr w:type="spellStart"/>
      <w:r w:rsidRPr="00A524E3">
        <w:rPr>
          <w:rFonts w:ascii="Arial" w:eastAsia="Times New Roman" w:hAnsi="Arial" w:cs="Arial"/>
          <w:i/>
          <w:iCs/>
          <w:sz w:val="20"/>
          <w:szCs w:val="20"/>
        </w:rPr>
        <w:t>finalise</w:t>
      </w:r>
      <w:proofErr w:type="spellEnd"/>
      <w:r w:rsidRPr="00A524E3">
        <w:rPr>
          <w:rFonts w:ascii="Arial" w:eastAsia="Times New Roman" w:hAnsi="Arial" w:cs="Arial"/>
          <w:i/>
          <w:iCs/>
          <w:sz w:val="20"/>
          <w:szCs w:val="20"/>
        </w:rPr>
        <w:t xml:space="preserve"> these drafts </w:t>
      </w:r>
      <w:proofErr w:type="spellStart"/>
      <w:r w:rsidRPr="00A524E3">
        <w:rPr>
          <w:rFonts w:ascii="Arial" w:eastAsia="Times New Roman" w:hAnsi="Arial" w:cs="Arial"/>
          <w:i/>
          <w:iCs/>
          <w:sz w:val="20"/>
          <w:szCs w:val="20"/>
        </w:rPr>
        <w:t>SOP’s</w:t>
      </w:r>
      <w:proofErr w:type="spellEnd"/>
      <w:r w:rsidRPr="00A524E3">
        <w:rPr>
          <w:rFonts w:ascii="Arial" w:eastAsia="Times New Roman" w:hAnsi="Arial" w:cs="Arial"/>
          <w:i/>
          <w:iCs/>
          <w:sz w:val="20"/>
          <w:szCs w:val="20"/>
        </w:rPr>
        <w:t xml:space="preserve"> with </w:t>
      </w:r>
      <w:proofErr w:type="spellStart"/>
      <w:r w:rsidRPr="00A524E3">
        <w:rPr>
          <w:rFonts w:ascii="Arial" w:eastAsia="Times New Roman" w:hAnsi="Arial" w:cs="Arial"/>
          <w:i/>
          <w:iCs/>
          <w:sz w:val="20"/>
          <w:szCs w:val="20"/>
        </w:rPr>
        <w:t>JM</w:t>
      </w:r>
      <w:proofErr w:type="spellEnd"/>
      <w:r w:rsidRPr="00A524E3">
        <w:rPr>
          <w:rFonts w:ascii="Arial" w:eastAsia="Times New Roman" w:hAnsi="Arial" w:cs="Arial"/>
          <w:i/>
          <w:iCs/>
          <w:sz w:val="20"/>
          <w:szCs w:val="20"/>
        </w:rPr>
        <w:t xml:space="preserve"> …</w:t>
      </w:r>
    </w:p>
    <w:p w:rsidR="00A524E3" w:rsidRPr="00A524E3" w:rsidRDefault="00A524E3" w:rsidP="00A524E3">
      <w:pPr>
        <w:spacing w:before="100" w:beforeAutospacing="1" w:after="100" w:afterAutospacing="1"/>
        <w:rPr>
          <w:rFonts w:ascii="Arial" w:eastAsia="Times New Roman" w:hAnsi="Arial" w:cs="Arial"/>
          <w:sz w:val="20"/>
          <w:szCs w:val="20"/>
        </w:rPr>
      </w:pPr>
      <w:proofErr w:type="spellStart"/>
      <w:r w:rsidRPr="00A524E3">
        <w:rPr>
          <w:rFonts w:ascii="Arial" w:eastAsia="Times New Roman" w:hAnsi="Arial" w:cs="Arial"/>
          <w:i/>
          <w:iCs/>
          <w:sz w:val="20"/>
          <w:szCs w:val="20"/>
        </w:rPr>
        <w:t>NFO</w:t>
      </w:r>
      <w:proofErr w:type="spellEnd"/>
      <w:r w:rsidRPr="00A524E3">
        <w:rPr>
          <w:rFonts w:ascii="Arial" w:eastAsia="Times New Roman" w:hAnsi="Arial" w:cs="Arial"/>
          <w:i/>
          <w:iCs/>
          <w:sz w:val="20"/>
          <w:szCs w:val="20"/>
        </w:rPr>
        <w:t xml:space="preserve"> requested MG to attend a formal opening ceremony at a future date. MG requested we invite the President to participate in the event as well ..."</w:t>
      </w:r>
      <w:hyperlink r:id="rId29" w:anchor="_ftn27" w:tooltip="" w:history="1">
        <w:r w:rsidRPr="00A524E3">
          <w:rPr>
            <w:rFonts w:ascii="Arial" w:eastAsia="Times New Roman" w:hAnsi="Arial" w:cs="Arial"/>
            <w:b/>
            <w:bCs/>
            <w:i/>
            <w:iCs/>
            <w:color w:val="0000FF"/>
            <w:sz w:val="20"/>
            <w:szCs w:val="20"/>
            <w:u w:val="single"/>
          </w:rPr>
          <w:t>[27]</w:t>
        </w:r>
      </w:hyperlink>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10.47 On 28 January 2016 </w:t>
      </w:r>
      <w:proofErr w:type="spellStart"/>
      <w:r w:rsidRPr="00A524E3">
        <w:rPr>
          <w:rFonts w:ascii="Arial" w:eastAsia="Times New Roman" w:hAnsi="Arial" w:cs="Arial"/>
          <w:sz w:val="20"/>
          <w:szCs w:val="20"/>
        </w:rPr>
        <w:t>Mr</w:t>
      </w:r>
      <w:proofErr w:type="spellEnd"/>
      <w:r w:rsidRPr="00A524E3">
        <w:rPr>
          <w:rFonts w:ascii="Arial" w:eastAsia="Times New Roman" w:hAnsi="Arial" w:cs="Arial"/>
          <w:sz w:val="20"/>
          <w:szCs w:val="20"/>
        </w:rPr>
        <w:t xml:space="preserve"> Oppenheimer wrote to the Minister thanking him for seeing them and </w:t>
      </w:r>
      <w:r w:rsidRPr="00A524E3">
        <w:rPr>
          <w:rFonts w:ascii="Arial" w:eastAsia="Times New Roman" w:hAnsi="Arial" w:cs="Arial"/>
          <w:i/>
          <w:iCs/>
          <w:sz w:val="20"/>
          <w:szCs w:val="20"/>
        </w:rPr>
        <w:t xml:space="preserve">“… I was delighted to be told that all outstanding matters had now been resolved and that you had signed the necessary letter to empower </w:t>
      </w:r>
      <w:proofErr w:type="spellStart"/>
      <w:r w:rsidRPr="00A524E3">
        <w:rPr>
          <w:rFonts w:ascii="Arial" w:eastAsia="Times New Roman" w:hAnsi="Arial" w:cs="Arial"/>
          <w:i/>
          <w:iCs/>
          <w:sz w:val="20"/>
          <w:szCs w:val="20"/>
        </w:rPr>
        <w:t>Fireblade</w:t>
      </w:r>
      <w:proofErr w:type="spellEnd"/>
      <w:r w:rsidRPr="00A524E3">
        <w:rPr>
          <w:rFonts w:ascii="Arial" w:eastAsia="Times New Roman" w:hAnsi="Arial" w:cs="Arial"/>
          <w:i/>
          <w:iCs/>
          <w:sz w:val="20"/>
          <w:szCs w:val="20"/>
        </w:rPr>
        <w:t xml:space="preserve"> to offer Customs and Immigration at its facility on a three year trial basis. I understand the need for your department to review the operational plan of how this would work before releasing the letter and the need to submit that plan to the Inter Agency Clearing Forum for their information. After everything we have been through I hope this process will not take long and </w:t>
      </w:r>
      <w:proofErr w:type="spellStart"/>
      <w:r w:rsidRPr="00A524E3">
        <w:rPr>
          <w:rFonts w:ascii="Arial" w:eastAsia="Times New Roman" w:hAnsi="Arial" w:cs="Arial"/>
          <w:i/>
          <w:iCs/>
          <w:sz w:val="20"/>
          <w:szCs w:val="20"/>
        </w:rPr>
        <w:t>Mr</w:t>
      </w:r>
      <w:proofErr w:type="spellEnd"/>
      <w:r w:rsidRPr="00A524E3">
        <w:rPr>
          <w:rFonts w:ascii="Arial" w:eastAsia="Times New Roman" w:hAnsi="Arial" w:cs="Arial"/>
          <w:i/>
          <w:iCs/>
          <w:sz w:val="20"/>
          <w:szCs w:val="20"/>
        </w:rPr>
        <w:t xml:space="preserve"> Robbie Irons will be available to meet with your people from Monday …”</w:t>
      </w:r>
      <w:r w:rsidRPr="00A524E3">
        <w:rPr>
          <w:rFonts w:ascii="Arial" w:eastAsia="Times New Roman" w:hAnsi="Arial" w:cs="Arial"/>
          <w:sz w:val="20"/>
          <w:szCs w:val="20"/>
        </w:rPr>
        <w:t> </w:t>
      </w:r>
      <w:hyperlink r:id="rId30" w:anchor="_ftn28" w:tooltip="" w:history="1">
        <w:r w:rsidRPr="00A524E3">
          <w:rPr>
            <w:rFonts w:ascii="Arial" w:eastAsia="Times New Roman" w:hAnsi="Arial" w:cs="Arial"/>
            <w:color w:val="0000FF"/>
            <w:sz w:val="20"/>
            <w:szCs w:val="20"/>
            <w:u w:val="single"/>
          </w:rPr>
          <w:t>[28]</w:t>
        </w:r>
      </w:hyperlink>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10.48 On 28 January 2016 </w:t>
      </w:r>
      <w:proofErr w:type="spellStart"/>
      <w:r w:rsidRPr="00A524E3">
        <w:rPr>
          <w:rFonts w:ascii="Arial" w:eastAsia="Times New Roman" w:hAnsi="Arial" w:cs="Arial"/>
          <w:sz w:val="20"/>
          <w:szCs w:val="20"/>
        </w:rPr>
        <w:t>Mr</w:t>
      </w:r>
      <w:proofErr w:type="spellEnd"/>
      <w:r w:rsidRPr="00A524E3">
        <w:rPr>
          <w:rFonts w:ascii="Arial" w:eastAsia="Times New Roman" w:hAnsi="Arial" w:cs="Arial"/>
          <w:sz w:val="20"/>
          <w:szCs w:val="20"/>
        </w:rPr>
        <w:t xml:space="preserve"> Irons sent to </w:t>
      </w:r>
      <w:proofErr w:type="spellStart"/>
      <w:r w:rsidRPr="00A524E3">
        <w:rPr>
          <w:rFonts w:ascii="Arial" w:eastAsia="Times New Roman" w:hAnsi="Arial" w:cs="Arial"/>
          <w:sz w:val="20"/>
          <w:szCs w:val="20"/>
        </w:rPr>
        <w:t>Mr</w:t>
      </w:r>
      <w:proofErr w:type="spellEnd"/>
      <w:r w:rsidRPr="00A524E3">
        <w:rPr>
          <w:rFonts w:ascii="Arial" w:eastAsia="Times New Roman" w:hAnsi="Arial" w:cs="Arial"/>
          <w:sz w:val="20"/>
          <w:szCs w:val="20"/>
        </w:rPr>
        <w:t xml:space="preserve"> McKay at </w:t>
      </w:r>
      <w:proofErr w:type="spellStart"/>
      <w:r w:rsidRPr="00A524E3">
        <w:rPr>
          <w:rFonts w:ascii="Arial" w:eastAsia="Times New Roman" w:hAnsi="Arial" w:cs="Arial"/>
          <w:sz w:val="20"/>
          <w:szCs w:val="20"/>
        </w:rPr>
        <w:t>DHA</w:t>
      </w:r>
      <w:proofErr w:type="spellEnd"/>
      <w:r w:rsidRPr="00A524E3">
        <w:rPr>
          <w:rFonts w:ascii="Arial" w:eastAsia="Times New Roman" w:hAnsi="Arial" w:cs="Arial"/>
          <w:sz w:val="20"/>
          <w:szCs w:val="20"/>
        </w:rPr>
        <w:t xml:space="preserve"> an e-mail setting out that the Port Co-</w:t>
      </w:r>
      <w:proofErr w:type="spellStart"/>
      <w:r w:rsidRPr="00A524E3">
        <w:rPr>
          <w:rFonts w:ascii="Arial" w:eastAsia="Times New Roman" w:hAnsi="Arial" w:cs="Arial"/>
          <w:sz w:val="20"/>
          <w:szCs w:val="20"/>
        </w:rPr>
        <w:t>ordinator</w:t>
      </w:r>
      <w:proofErr w:type="spellEnd"/>
      <w:r w:rsidRPr="00A524E3">
        <w:rPr>
          <w:rFonts w:ascii="Arial" w:eastAsia="Times New Roman" w:hAnsi="Arial" w:cs="Arial"/>
          <w:sz w:val="20"/>
          <w:szCs w:val="20"/>
        </w:rPr>
        <w:t xml:space="preserve"> of </w:t>
      </w:r>
      <w:proofErr w:type="spellStart"/>
      <w:r w:rsidRPr="00A524E3">
        <w:rPr>
          <w:rFonts w:ascii="Arial" w:eastAsia="Times New Roman" w:hAnsi="Arial" w:cs="Arial"/>
          <w:sz w:val="20"/>
          <w:szCs w:val="20"/>
        </w:rPr>
        <w:t>BCOCC</w:t>
      </w:r>
      <w:proofErr w:type="spellEnd"/>
      <w:r w:rsidRPr="00A524E3">
        <w:rPr>
          <w:rFonts w:ascii="Arial" w:eastAsia="Times New Roman" w:hAnsi="Arial" w:cs="Arial"/>
          <w:sz w:val="20"/>
          <w:szCs w:val="20"/>
        </w:rPr>
        <w:t xml:space="preserve"> had requested a direct instruction from her office to engage with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to </w:t>
      </w:r>
      <w:proofErr w:type="spellStart"/>
      <w:r w:rsidRPr="00A524E3">
        <w:rPr>
          <w:rFonts w:ascii="Arial" w:eastAsia="Times New Roman" w:hAnsi="Arial" w:cs="Arial"/>
          <w:sz w:val="20"/>
          <w:szCs w:val="20"/>
        </w:rPr>
        <w:t>finalise</w:t>
      </w:r>
      <w:proofErr w:type="spellEnd"/>
      <w:r w:rsidRPr="00A524E3">
        <w:rPr>
          <w:rFonts w:ascii="Arial" w:eastAsia="Times New Roman" w:hAnsi="Arial" w:cs="Arial"/>
          <w:sz w:val="20"/>
          <w:szCs w:val="20"/>
        </w:rPr>
        <w:t xml:space="preserve"> the </w:t>
      </w:r>
      <w:proofErr w:type="spellStart"/>
      <w:r w:rsidRPr="00A524E3">
        <w:rPr>
          <w:rFonts w:ascii="Arial" w:eastAsia="Times New Roman" w:hAnsi="Arial" w:cs="Arial"/>
          <w:sz w:val="20"/>
          <w:szCs w:val="20"/>
        </w:rPr>
        <w:t>SOP’s</w:t>
      </w:r>
      <w:proofErr w:type="spellEnd"/>
      <w:r w:rsidRPr="00A524E3">
        <w:rPr>
          <w:rFonts w:ascii="Arial" w:eastAsia="Times New Roman" w:hAnsi="Arial" w:cs="Arial"/>
          <w:sz w:val="20"/>
          <w:szCs w:val="20"/>
        </w:rPr>
        <w:t xml:space="preserve">. He also informed her that he could meet with her early the next week for her final scrutiny of the </w:t>
      </w:r>
      <w:proofErr w:type="spellStart"/>
      <w:r w:rsidRPr="00A524E3">
        <w:rPr>
          <w:rFonts w:ascii="Arial" w:eastAsia="Times New Roman" w:hAnsi="Arial" w:cs="Arial"/>
          <w:sz w:val="20"/>
          <w:szCs w:val="20"/>
        </w:rPr>
        <w:t>SOP’s</w:t>
      </w:r>
      <w:proofErr w:type="spellEnd"/>
      <w:r w:rsidRPr="00A524E3">
        <w:rPr>
          <w:rFonts w:ascii="Arial" w:eastAsia="Times New Roman" w:hAnsi="Arial" w:cs="Arial"/>
          <w:sz w:val="20"/>
          <w:szCs w:val="20"/>
        </w:rPr>
        <w:t xml:space="preserve"> whereupon it could be submitted to the </w:t>
      </w:r>
      <w:proofErr w:type="spellStart"/>
      <w:r w:rsidRPr="00A524E3">
        <w:rPr>
          <w:rFonts w:ascii="Arial" w:eastAsia="Times New Roman" w:hAnsi="Arial" w:cs="Arial"/>
          <w:sz w:val="20"/>
          <w:szCs w:val="20"/>
        </w:rPr>
        <w:t>IACF</w:t>
      </w:r>
      <w:proofErr w:type="spellEnd"/>
      <w:r w:rsidRPr="00A524E3">
        <w:rPr>
          <w:rFonts w:ascii="Arial" w:eastAsia="Times New Roman" w:hAnsi="Arial" w:cs="Arial"/>
          <w:sz w:val="20"/>
          <w:szCs w:val="20"/>
        </w:rPr>
        <w:t xml:space="preserve"> for implementation.</w:t>
      </w:r>
      <w:hyperlink r:id="rId31" w:anchor="_ftn29" w:tooltip="" w:history="1">
        <w:r w:rsidRPr="00A524E3">
          <w:rPr>
            <w:rFonts w:ascii="Arial" w:eastAsia="Times New Roman" w:hAnsi="Arial" w:cs="Arial"/>
            <w:color w:val="0000FF"/>
            <w:sz w:val="20"/>
            <w:szCs w:val="20"/>
            <w:u w:val="single"/>
          </w:rPr>
          <w:t>[29]</w:t>
        </w:r>
      </w:hyperlink>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10.49 On 29 January 2016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e-mailed Ms </w:t>
      </w:r>
      <w:proofErr w:type="spellStart"/>
      <w:r w:rsidRPr="00A524E3">
        <w:rPr>
          <w:rFonts w:ascii="Arial" w:eastAsia="Times New Roman" w:hAnsi="Arial" w:cs="Arial"/>
          <w:sz w:val="20"/>
          <w:szCs w:val="20"/>
        </w:rPr>
        <w:t>Mazibuko</w:t>
      </w:r>
      <w:proofErr w:type="spellEnd"/>
      <w:r w:rsidRPr="00A524E3">
        <w:rPr>
          <w:rFonts w:ascii="Arial" w:eastAsia="Times New Roman" w:hAnsi="Arial" w:cs="Arial"/>
          <w:sz w:val="20"/>
          <w:szCs w:val="20"/>
        </w:rPr>
        <w:t xml:space="preserve"> [NM] the promised minutes of the meeting of 28 January 2016. She is also requested to comment on the minutes. On the same day she reverted with, </w:t>
      </w:r>
      <w:r w:rsidRPr="00A524E3">
        <w:rPr>
          <w:rFonts w:ascii="Arial" w:eastAsia="Times New Roman" w:hAnsi="Arial" w:cs="Arial"/>
          <w:i/>
          <w:iCs/>
          <w:sz w:val="20"/>
          <w:szCs w:val="20"/>
        </w:rPr>
        <w:t xml:space="preserve">“The minutes are noted. I spoke with </w:t>
      </w:r>
      <w:proofErr w:type="spellStart"/>
      <w:r w:rsidRPr="00A524E3">
        <w:rPr>
          <w:rFonts w:ascii="Arial" w:eastAsia="Times New Roman" w:hAnsi="Arial" w:cs="Arial"/>
          <w:i/>
          <w:iCs/>
          <w:sz w:val="20"/>
          <w:szCs w:val="20"/>
        </w:rPr>
        <w:t>Mr</w:t>
      </w:r>
      <w:proofErr w:type="spellEnd"/>
      <w:r w:rsidRPr="00A524E3">
        <w:rPr>
          <w:rFonts w:ascii="Arial" w:eastAsia="Times New Roman" w:hAnsi="Arial" w:cs="Arial"/>
          <w:i/>
          <w:iCs/>
          <w:sz w:val="20"/>
          <w:szCs w:val="20"/>
        </w:rPr>
        <w:t xml:space="preserve"> </w:t>
      </w:r>
      <w:proofErr w:type="gramStart"/>
      <w:r w:rsidRPr="00A524E3">
        <w:rPr>
          <w:rFonts w:ascii="Arial" w:eastAsia="Times New Roman" w:hAnsi="Arial" w:cs="Arial"/>
          <w:i/>
          <w:iCs/>
          <w:sz w:val="20"/>
          <w:szCs w:val="20"/>
        </w:rPr>
        <w:t>McKay,</w:t>
      </w:r>
      <w:proofErr w:type="gramEnd"/>
      <w:r w:rsidRPr="00A524E3">
        <w:rPr>
          <w:rFonts w:ascii="Arial" w:eastAsia="Times New Roman" w:hAnsi="Arial" w:cs="Arial"/>
          <w:i/>
          <w:iCs/>
          <w:sz w:val="20"/>
          <w:szCs w:val="20"/>
        </w:rPr>
        <w:t xml:space="preserve"> he will set a meeting with your team for next week so that the process can start shaping.”</w:t>
      </w:r>
      <w:hyperlink r:id="rId32" w:anchor="_ftn30" w:tooltip="" w:history="1">
        <w:r w:rsidRPr="00A524E3">
          <w:rPr>
            <w:rFonts w:ascii="Arial" w:eastAsia="Times New Roman" w:hAnsi="Arial" w:cs="Arial"/>
            <w:b/>
            <w:bCs/>
            <w:i/>
            <w:iCs/>
            <w:color w:val="0000FF"/>
            <w:sz w:val="20"/>
            <w:szCs w:val="20"/>
            <w:u w:val="single"/>
          </w:rPr>
          <w:t>[30]</w:t>
        </w:r>
      </w:hyperlink>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10.50 On 3 February 2016 representatives of the </w:t>
      </w:r>
      <w:proofErr w:type="spellStart"/>
      <w:r w:rsidRPr="00A524E3">
        <w:rPr>
          <w:rFonts w:ascii="Arial" w:eastAsia="Times New Roman" w:hAnsi="Arial" w:cs="Arial"/>
          <w:sz w:val="20"/>
          <w:szCs w:val="20"/>
        </w:rPr>
        <w:t>DHA</w:t>
      </w:r>
      <w:proofErr w:type="spellEnd"/>
      <w:r w:rsidRPr="00A524E3">
        <w:rPr>
          <w:rFonts w:ascii="Arial" w:eastAsia="Times New Roman" w:hAnsi="Arial" w:cs="Arial"/>
          <w:sz w:val="20"/>
          <w:szCs w:val="20"/>
        </w:rPr>
        <w:t xml:space="preserve"> visited the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premises and completed a checklist for international arrivals and departures at the facility.</w:t>
      </w:r>
      <w:hyperlink r:id="rId33" w:anchor="_ftn31" w:tooltip="" w:history="1">
        <w:r w:rsidRPr="00A524E3">
          <w:rPr>
            <w:rFonts w:ascii="Arial" w:eastAsia="Times New Roman" w:hAnsi="Arial" w:cs="Arial"/>
            <w:color w:val="0000FF"/>
            <w:sz w:val="20"/>
            <w:szCs w:val="20"/>
            <w:u w:val="single"/>
          </w:rPr>
          <w:t>[31]</w:t>
        </w:r>
      </w:hyperlink>
      <w:r w:rsidRPr="00A524E3">
        <w:rPr>
          <w:rFonts w:ascii="Arial" w:eastAsia="Times New Roman" w:hAnsi="Arial" w:cs="Arial"/>
          <w:sz w:val="20"/>
          <w:szCs w:val="20"/>
        </w:rPr>
        <w:t xml:space="preserve"> Also on this date the Port Coordinator sent to the </w:t>
      </w:r>
      <w:proofErr w:type="spellStart"/>
      <w:r w:rsidRPr="00A524E3">
        <w:rPr>
          <w:rFonts w:ascii="Arial" w:eastAsia="Times New Roman" w:hAnsi="Arial" w:cs="Arial"/>
          <w:sz w:val="20"/>
          <w:szCs w:val="20"/>
        </w:rPr>
        <w:t>BCOCC</w:t>
      </w:r>
      <w:proofErr w:type="spellEnd"/>
      <w:r w:rsidRPr="00A524E3">
        <w:rPr>
          <w:rFonts w:ascii="Arial" w:eastAsia="Times New Roman" w:hAnsi="Arial" w:cs="Arial"/>
          <w:sz w:val="20"/>
          <w:szCs w:val="20"/>
        </w:rPr>
        <w:t xml:space="preserve"> stakeholders a document with the heading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AVIATION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 xml:space="preserve">) PRINCIPLE APPROVAL”. In this document the background is set out as that the </w:t>
      </w:r>
      <w:proofErr w:type="spellStart"/>
      <w:r w:rsidRPr="00A524E3">
        <w:rPr>
          <w:rFonts w:ascii="Arial" w:eastAsia="Times New Roman" w:hAnsi="Arial" w:cs="Arial"/>
          <w:sz w:val="20"/>
          <w:szCs w:val="20"/>
        </w:rPr>
        <w:t>BCOCC</w:t>
      </w:r>
      <w:proofErr w:type="spellEnd"/>
      <w:r w:rsidRPr="00A524E3">
        <w:rPr>
          <w:rFonts w:ascii="Arial" w:eastAsia="Times New Roman" w:hAnsi="Arial" w:cs="Arial"/>
          <w:sz w:val="20"/>
          <w:szCs w:val="20"/>
        </w:rPr>
        <w:t xml:space="preserve"> stakeholders received an urgent invitation to participate in a meeting taking place at the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 xml:space="preserve">. This meeting was called by </w:t>
      </w:r>
      <w:proofErr w:type="spellStart"/>
      <w:r w:rsidRPr="00A524E3">
        <w:rPr>
          <w:rFonts w:ascii="Arial" w:eastAsia="Times New Roman" w:hAnsi="Arial" w:cs="Arial"/>
          <w:sz w:val="20"/>
          <w:szCs w:val="20"/>
        </w:rPr>
        <w:t>Mr</w:t>
      </w:r>
      <w:proofErr w:type="spellEnd"/>
      <w:r w:rsidRPr="00A524E3">
        <w:rPr>
          <w:rFonts w:ascii="Arial" w:eastAsia="Times New Roman" w:hAnsi="Arial" w:cs="Arial"/>
          <w:sz w:val="20"/>
          <w:szCs w:val="20"/>
        </w:rPr>
        <w:t xml:space="preserve"> McKay the </w:t>
      </w:r>
      <w:proofErr w:type="spellStart"/>
      <w:r w:rsidRPr="00A524E3">
        <w:rPr>
          <w:rFonts w:ascii="Arial" w:eastAsia="Times New Roman" w:hAnsi="Arial" w:cs="Arial"/>
          <w:sz w:val="20"/>
          <w:szCs w:val="20"/>
        </w:rPr>
        <w:t>DDG</w:t>
      </w:r>
      <w:proofErr w:type="spellEnd"/>
      <w:r w:rsidRPr="00A524E3">
        <w:rPr>
          <w:rFonts w:ascii="Arial" w:eastAsia="Times New Roman" w:hAnsi="Arial" w:cs="Arial"/>
          <w:sz w:val="20"/>
          <w:szCs w:val="20"/>
        </w:rPr>
        <w:t xml:space="preserve"> of </w:t>
      </w:r>
      <w:proofErr w:type="spellStart"/>
      <w:r w:rsidRPr="00A524E3">
        <w:rPr>
          <w:rFonts w:ascii="Arial" w:eastAsia="Times New Roman" w:hAnsi="Arial" w:cs="Arial"/>
          <w:sz w:val="20"/>
          <w:szCs w:val="20"/>
        </w:rPr>
        <w:t>DHA</w:t>
      </w:r>
      <w:proofErr w:type="spellEnd"/>
      <w:r w:rsidRPr="00A524E3">
        <w:rPr>
          <w:rFonts w:ascii="Arial" w:eastAsia="Times New Roman" w:hAnsi="Arial" w:cs="Arial"/>
          <w:sz w:val="20"/>
          <w:szCs w:val="20"/>
        </w:rPr>
        <w:t xml:space="preserve">. It was reported that the Minister had given principle approval to the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 xml:space="preserve"> after due </w:t>
      </w:r>
      <w:r w:rsidRPr="00A524E3">
        <w:rPr>
          <w:rFonts w:ascii="Arial" w:eastAsia="Times New Roman" w:hAnsi="Arial" w:cs="Arial"/>
          <w:sz w:val="20"/>
          <w:szCs w:val="20"/>
        </w:rPr>
        <w:lastRenderedPageBreak/>
        <w:t>consideration of all relevant Departments’ representation.</w:t>
      </w:r>
      <w:hyperlink r:id="rId34" w:anchor="_ftn32" w:tooltip="" w:history="1">
        <w:r w:rsidRPr="00A524E3">
          <w:rPr>
            <w:rFonts w:ascii="Arial" w:eastAsia="Times New Roman" w:hAnsi="Arial" w:cs="Arial"/>
            <w:color w:val="0000FF"/>
            <w:sz w:val="20"/>
            <w:szCs w:val="20"/>
            <w:u w:val="single"/>
          </w:rPr>
          <w:t>[32]</w:t>
        </w:r>
      </w:hyperlink>
      <w:r w:rsidRPr="00A524E3">
        <w:rPr>
          <w:rFonts w:ascii="Arial" w:eastAsia="Times New Roman" w:hAnsi="Arial" w:cs="Arial"/>
          <w:sz w:val="20"/>
          <w:szCs w:val="20"/>
        </w:rPr>
        <w:t xml:space="preserve"> The follow up actions as agreed to in this meeting is on the same date e-mailed to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by </w:t>
      </w:r>
      <w:proofErr w:type="spellStart"/>
      <w:r w:rsidRPr="00A524E3">
        <w:rPr>
          <w:rFonts w:ascii="Arial" w:eastAsia="Times New Roman" w:hAnsi="Arial" w:cs="Arial"/>
          <w:sz w:val="20"/>
          <w:szCs w:val="20"/>
        </w:rPr>
        <w:t>DHA</w:t>
      </w:r>
      <w:proofErr w:type="spellEnd"/>
      <w:r w:rsidRPr="00A524E3">
        <w:rPr>
          <w:rFonts w:ascii="Arial" w:eastAsia="Times New Roman" w:hAnsi="Arial" w:cs="Arial"/>
          <w:sz w:val="20"/>
          <w:szCs w:val="20"/>
        </w:rPr>
        <w:t>.</w:t>
      </w:r>
      <w:hyperlink r:id="rId35" w:anchor="_ftn33" w:tooltip="" w:history="1">
        <w:r w:rsidRPr="00A524E3">
          <w:rPr>
            <w:rFonts w:ascii="Arial" w:eastAsia="Times New Roman" w:hAnsi="Arial" w:cs="Arial"/>
            <w:color w:val="0000FF"/>
            <w:sz w:val="20"/>
            <w:szCs w:val="20"/>
            <w:u w:val="single"/>
          </w:rPr>
          <w:t>[33]</w:t>
        </w:r>
      </w:hyperlink>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10.51 On 5 February 2016 the Minister writes on an internal memo:</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i/>
          <w:iCs/>
          <w:sz w:val="20"/>
          <w:szCs w:val="20"/>
        </w:rPr>
        <w:t xml:space="preserve">“1. In view of this letter, obviously the letter from the Acting CEO granting Denel’s approval for the </w:t>
      </w:r>
      <w:proofErr w:type="spellStart"/>
      <w:r w:rsidRPr="00A524E3">
        <w:rPr>
          <w:rFonts w:ascii="Arial" w:eastAsia="Times New Roman" w:hAnsi="Arial" w:cs="Arial"/>
          <w:i/>
          <w:iCs/>
          <w:sz w:val="20"/>
          <w:szCs w:val="20"/>
        </w:rPr>
        <w:t>fireblade</w:t>
      </w:r>
      <w:proofErr w:type="spellEnd"/>
      <w:r w:rsidRPr="00A524E3">
        <w:rPr>
          <w:rFonts w:ascii="Arial" w:eastAsia="Times New Roman" w:hAnsi="Arial" w:cs="Arial"/>
          <w:i/>
          <w:iCs/>
          <w:sz w:val="20"/>
          <w:szCs w:val="20"/>
        </w:rPr>
        <w:t xml:space="preserve"> must be set aside, as advised by the Chair,</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i/>
          <w:iCs/>
          <w:sz w:val="20"/>
          <w:szCs w:val="20"/>
        </w:rPr>
        <w:t xml:space="preserve">2. Anglo must be </w:t>
      </w:r>
      <w:proofErr w:type="spellStart"/>
      <w:r w:rsidRPr="00A524E3">
        <w:rPr>
          <w:rFonts w:ascii="Arial" w:eastAsia="Times New Roman" w:hAnsi="Arial" w:cs="Arial"/>
          <w:i/>
          <w:iCs/>
          <w:sz w:val="20"/>
          <w:szCs w:val="20"/>
        </w:rPr>
        <w:t>be</w:t>
      </w:r>
      <w:proofErr w:type="spellEnd"/>
      <w:r w:rsidRPr="00A524E3">
        <w:rPr>
          <w:rFonts w:ascii="Arial" w:eastAsia="Times New Roman" w:hAnsi="Arial" w:cs="Arial"/>
          <w:i/>
          <w:iCs/>
          <w:sz w:val="20"/>
          <w:szCs w:val="20"/>
        </w:rPr>
        <w:t xml:space="preserve"> made aware forthwith that the approval we granted then is also suspended until further notice, pending Denel’s investigations and their conclusions, and</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i/>
          <w:iCs/>
          <w:sz w:val="20"/>
          <w:szCs w:val="20"/>
        </w:rPr>
        <w:t xml:space="preserve">3. Therefore, the </w:t>
      </w:r>
      <w:proofErr w:type="spellStart"/>
      <w:r w:rsidRPr="00A524E3">
        <w:rPr>
          <w:rFonts w:ascii="Arial" w:eastAsia="Times New Roman" w:hAnsi="Arial" w:cs="Arial"/>
          <w:i/>
          <w:iCs/>
          <w:sz w:val="20"/>
          <w:szCs w:val="20"/>
        </w:rPr>
        <w:t>fireblade</w:t>
      </w:r>
      <w:proofErr w:type="spellEnd"/>
      <w:r w:rsidRPr="00A524E3">
        <w:rPr>
          <w:rFonts w:ascii="Arial" w:eastAsia="Times New Roman" w:hAnsi="Arial" w:cs="Arial"/>
          <w:i/>
          <w:iCs/>
          <w:sz w:val="20"/>
          <w:szCs w:val="20"/>
        </w:rPr>
        <w:t xml:space="preserve"> must not proceed with this …"</w:t>
      </w:r>
      <w:r w:rsidRPr="00A524E3">
        <w:rPr>
          <w:rFonts w:ascii="Arial" w:eastAsia="Times New Roman" w:hAnsi="Arial" w:cs="Arial"/>
          <w:sz w:val="20"/>
          <w:szCs w:val="20"/>
        </w:rPr>
        <w:t> </w:t>
      </w:r>
      <w:hyperlink r:id="rId36" w:anchor="_ftn34" w:tooltip="" w:history="1">
        <w:r w:rsidRPr="00A524E3">
          <w:rPr>
            <w:rFonts w:ascii="Arial" w:eastAsia="Times New Roman" w:hAnsi="Arial" w:cs="Arial"/>
            <w:color w:val="0000FF"/>
            <w:sz w:val="20"/>
            <w:szCs w:val="20"/>
            <w:u w:val="single"/>
          </w:rPr>
          <w:t>[34]</w:t>
        </w:r>
      </w:hyperlink>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10.52 On 9 February 2016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writes to Denel that the </w:t>
      </w:r>
      <w:proofErr w:type="spellStart"/>
      <w:r w:rsidRPr="00A524E3">
        <w:rPr>
          <w:rFonts w:ascii="Arial" w:eastAsia="Times New Roman" w:hAnsi="Arial" w:cs="Arial"/>
          <w:sz w:val="20"/>
          <w:szCs w:val="20"/>
        </w:rPr>
        <w:t>DHA</w:t>
      </w:r>
      <w:proofErr w:type="spellEnd"/>
      <w:r w:rsidRPr="00A524E3">
        <w:rPr>
          <w:rFonts w:ascii="Arial" w:eastAsia="Times New Roman" w:hAnsi="Arial" w:cs="Arial"/>
          <w:sz w:val="20"/>
          <w:szCs w:val="20"/>
        </w:rPr>
        <w:t xml:space="preserve"> confirmed that there was a further objection letter by Denel and requested them to provide them with a copy as they are bewildered to hear this.</w:t>
      </w:r>
      <w:hyperlink r:id="rId37" w:anchor="_ftn35" w:tooltip="" w:history="1">
        <w:r w:rsidRPr="00A524E3">
          <w:rPr>
            <w:rFonts w:ascii="Arial" w:eastAsia="Times New Roman" w:hAnsi="Arial" w:cs="Arial"/>
            <w:color w:val="0000FF"/>
            <w:sz w:val="20"/>
            <w:szCs w:val="20"/>
            <w:u w:val="single"/>
          </w:rPr>
          <w:t>[35]</w:t>
        </w:r>
      </w:hyperlink>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10.53 On 15 February 2016 Denel informed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that </w:t>
      </w:r>
      <w:r w:rsidRPr="00A524E3">
        <w:rPr>
          <w:rFonts w:ascii="Arial" w:eastAsia="Times New Roman" w:hAnsi="Arial" w:cs="Arial"/>
          <w:i/>
          <w:iCs/>
          <w:sz w:val="20"/>
          <w:szCs w:val="20"/>
        </w:rPr>
        <w:t>inter alia</w:t>
      </w:r>
      <w:r w:rsidRPr="00A524E3">
        <w:rPr>
          <w:rFonts w:ascii="Arial" w:eastAsia="Times New Roman" w:hAnsi="Arial" w:cs="Arial"/>
          <w:sz w:val="20"/>
          <w:szCs w:val="20"/>
        </w:rPr>
        <w:t> </w:t>
      </w:r>
      <w:r w:rsidRPr="00A524E3">
        <w:rPr>
          <w:rFonts w:ascii="Arial" w:eastAsia="Times New Roman" w:hAnsi="Arial" w:cs="Arial"/>
          <w:i/>
          <w:iCs/>
          <w:sz w:val="20"/>
          <w:szCs w:val="20"/>
        </w:rPr>
        <w:t xml:space="preserve">“3. </w:t>
      </w:r>
      <w:proofErr w:type="gramStart"/>
      <w:r w:rsidRPr="00A524E3">
        <w:rPr>
          <w:rFonts w:ascii="Arial" w:eastAsia="Times New Roman" w:hAnsi="Arial" w:cs="Arial"/>
          <w:i/>
          <w:iCs/>
          <w:sz w:val="20"/>
          <w:szCs w:val="20"/>
        </w:rPr>
        <w:t xml:space="preserve">Denel as a State Own [sic] Company and a Strategic Asset of the State wants clearance from State Security Department that it can allow </w:t>
      </w:r>
      <w:proofErr w:type="spellStart"/>
      <w:r w:rsidRPr="00A524E3">
        <w:rPr>
          <w:rFonts w:ascii="Arial" w:eastAsia="Times New Roman" w:hAnsi="Arial" w:cs="Arial"/>
          <w:i/>
          <w:iCs/>
          <w:sz w:val="20"/>
          <w:szCs w:val="20"/>
        </w:rPr>
        <w:t>Fireblade</w:t>
      </w:r>
      <w:proofErr w:type="spellEnd"/>
      <w:r w:rsidRPr="00A524E3">
        <w:rPr>
          <w:rFonts w:ascii="Arial" w:eastAsia="Times New Roman" w:hAnsi="Arial" w:cs="Arial"/>
          <w:i/>
          <w:iCs/>
          <w:sz w:val="20"/>
          <w:szCs w:val="20"/>
        </w:rPr>
        <w:t xml:space="preserve"> Aviation to use the leased premises for international flights.</w:t>
      </w:r>
      <w:proofErr w:type="gramEnd"/>
      <w:r w:rsidRPr="00A524E3">
        <w:rPr>
          <w:rFonts w:ascii="Arial" w:eastAsia="Times New Roman" w:hAnsi="Arial" w:cs="Arial"/>
          <w:i/>
          <w:iCs/>
          <w:sz w:val="20"/>
          <w:szCs w:val="20"/>
        </w:rPr>
        <w:t xml:space="preserve"> 4. Investigation is underway in respect of the flagrant breach of Denel security obligations by our employees.”</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10.54 On 17 February 2016 the port coordinator by e-mail confirmed that the </w:t>
      </w:r>
      <w:proofErr w:type="gramStart"/>
      <w:r w:rsidRPr="00A524E3">
        <w:rPr>
          <w:rFonts w:ascii="Arial" w:eastAsia="Times New Roman" w:hAnsi="Arial" w:cs="Arial"/>
          <w:sz w:val="20"/>
          <w:szCs w:val="20"/>
        </w:rPr>
        <w:t>report in 2014 depict</w:t>
      </w:r>
      <w:proofErr w:type="gramEnd"/>
      <w:r w:rsidRPr="00A524E3">
        <w:rPr>
          <w:rFonts w:ascii="Arial" w:eastAsia="Times New Roman" w:hAnsi="Arial" w:cs="Arial"/>
          <w:sz w:val="20"/>
          <w:szCs w:val="20"/>
        </w:rPr>
        <w:t xml:space="preserve"> that all Government Departments within </w:t>
      </w:r>
      <w:proofErr w:type="spellStart"/>
      <w:r w:rsidRPr="00A524E3">
        <w:rPr>
          <w:rFonts w:ascii="Arial" w:eastAsia="Times New Roman" w:hAnsi="Arial" w:cs="Arial"/>
          <w:sz w:val="20"/>
          <w:szCs w:val="20"/>
        </w:rPr>
        <w:t>ORTIA</w:t>
      </w:r>
      <w:proofErr w:type="spellEnd"/>
      <w:r w:rsidRPr="00A524E3">
        <w:rPr>
          <w:rFonts w:ascii="Arial" w:eastAsia="Times New Roman" w:hAnsi="Arial" w:cs="Arial"/>
          <w:sz w:val="20"/>
          <w:szCs w:val="20"/>
        </w:rPr>
        <w:t xml:space="preserve"> have been collectively part of the discussion regarding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 </w:t>
      </w:r>
      <w:proofErr w:type="gramStart"/>
      <w:r w:rsidRPr="00A524E3">
        <w:rPr>
          <w:rFonts w:ascii="Arial" w:eastAsia="Times New Roman" w:hAnsi="Arial" w:cs="Arial"/>
          <w:sz w:val="20"/>
          <w:szCs w:val="20"/>
        </w:rPr>
        <w:t>the</w:t>
      </w:r>
      <w:proofErr w:type="gramEnd"/>
      <w:r w:rsidRPr="00A524E3">
        <w:rPr>
          <w:rFonts w:ascii="Arial" w:eastAsia="Times New Roman" w:hAnsi="Arial" w:cs="Arial"/>
          <w:sz w:val="20"/>
          <w:szCs w:val="20"/>
        </w:rPr>
        <w:t xml:space="preserve"> </w:t>
      </w:r>
      <w:proofErr w:type="spellStart"/>
      <w:r w:rsidRPr="00A524E3">
        <w:rPr>
          <w:rFonts w:ascii="Arial" w:eastAsia="Times New Roman" w:hAnsi="Arial" w:cs="Arial"/>
          <w:sz w:val="20"/>
          <w:szCs w:val="20"/>
        </w:rPr>
        <w:t>SSA</w:t>
      </w:r>
      <w:proofErr w:type="spellEnd"/>
      <w:r w:rsidRPr="00A524E3">
        <w:rPr>
          <w:rFonts w:ascii="Arial" w:eastAsia="Times New Roman" w:hAnsi="Arial" w:cs="Arial"/>
          <w:sz w:val="20"/>
          <w:szCs w:val="20"/>
        </w:rPr>
        <w:t xml:space="preserve"> and SAPS are permanent members of these two forums.”</w:t>
      </w:r>
      <w:hyperlink r:id="rId38" w:anchor="_ftn36" w:tooltip="" w:history="1">
        <w:r w:rsidRPr="00A524E3">
          <w:rPr>
            <w:rFonts w:ascii="Arial" w:eastAsia="Times New Roman" w:hAnsi="Arial" w:cs="Arial"/>
            <w:color w:val="0000FF"/>
            <w:sz w:val="20"/>
            <w:szCs w:val="20"/>
            <w:u w:val="single"/>
          </w:rPr>
          <w:t>[36]</w:t>
        </w:r>
      </w:hyperlink>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10.55 On 6 April 2016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writes to Denel informing them that they are in breach of the lease agreement because the lease agreement specifies that </w:t>
      </w:r>
      <w:proofErr w:type="spellStart"/>
      <w:r w:rsidRPr="00A524E3">
        <w:rPr>
          <w:rFonts w:ascii="Arial" w:eastAsia="Times New Roman" w:hAnsi="Arial" w:cs="Arial"/>
          <w:sz w:val="20"/>
          <w:szCs w:val="20"/>
        </w:rPr>
        <w:t>FBO’s</w:t>
      </w:r>
      <w:proofErr w:type="spellEnd"/>
      <w:r w:rsidRPr="00A524E3">
        <w:rPr>
          <w:rFonts w:ascii="Arial" w:eastAsia="Times New Roman" w:hAnsi="Arial" w:cs="Arial"/>
          <w:sz w:val="20"/>
          <w:szCs w:val="20"/>
        </w:rPr>
        <w:t xml:space="preserve"> have customs and immigration services. Furthermore on 12 January 2016 Denel issued a letter wherein it unreservedly confirmed its support for the </w:t>
      </w:r>
      <w:proofErr w:type="spellStart"/>
      <w:proofErr w:type="gram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w:t>
      </w:r>
      <w:proofErr w:type="gramEnd"/>
      <w:r w:rsidRPr="00A524E3">
        <w:rPr>
          <w:rFonts w:ascii="Arial" w:eastAsia="Times New Roman" w:hAnsi="Arial" w:cs="Arial"/>
          <w:sz w:val="20"/>
          <w:szCs w:val="20"/>
        </w:rPr>
        <w:t xml:space="preserve"> to only on 17 February 2016 receive a letter wherein they now seek a security clearance from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10.56 On 14 April 2016 Denel reacts to the above letter and </w:t>
      </w:r>
      <w:r w:rsidRPr="00A524E3">
        <w:rPr>
          <w:rFonts w:ascii="Arial" w:eastAsia="Times New Roman" w:hAnsi="Arial" w:cs="Arial"/>
          <w:i/>
          <w:iCs/>
          <w:sz w:val="20"/>
          <w:szCs w:val="20"/>
        </w:rPr>
        <w:t>inter alia</w:t>
      </w:r>
      <w:r w:rsidRPr="00A524E3">
        <w:rPr>
          <w:rFonts w:ascii="Arial" w:eastAsia="Times New Roman" w:hAnsi="Arial" w:cs="Arial"/>
          <w:sz w:val="20"/>
          <w:szCs w:val="20"/>
        </w:rPr>
        <w:t xml:space="preserve"> set out that they had not withdrawn its support for the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 xml:space="preserve"> under the lease agreement, however </w:t>
      </w:r>
      <w:r w:rsidRPr="00A524E3">
        <w:rPr>
          <w:rFonts w:ascii="Arial" w:eastAsia="Times New Roman" w:hAnsi="Arial" w:cs="Arial"/>
          <w:i/>
          <w:iCs/>
          <w:sz w:val="20"/>
          <w:szCs w:val="20"/>
        </w:rPr>
        <w:t xml:space="preserve">“… So whilst Denel support </w:t>
      </w:r>
      <w:proofErr w:type="spellStart"/>
      <w:r w:rsidRPr="00A524E3">
        <w:rPr>
          <w:rFonts w:ascii="Arial" w:eastAsia="Times New Roman" w:hAnsi="Arial" w:cs="Arial"/>
          <w:i/>
          <w:iCs/>
          <w:sz w:val="20"/>
          <w:szCs w:val="20"/>
        </w:rPr>
        <w:t>Fireblade</w:t>
      </w:r>
      <w:proofErr w:type="spellEnd"/>
      <w:r w:rsidRPr="00A524E3">
        <w:rPr>
          <w:rFonts w:ascii="Arial" w:eastAsia="Times New Roman" w:hAnsi="Arial" w:cs="Arial"/>
          <w:i/>
          <w:iCs/>
          <w:sz w:val="20"/>
          <w:szCs w:val="20"/>
        </w:rPr>
        <w:t xml:space="preserve">, this support cannot dispense with the requirements of security, security clearance, vetting and the obligations that </w:t>
      </w:r>
      <w:proofErr w:type="spellStart"/>
      <w:r w:rsidRPr="00A524E3">
        <w:rPr>
          <w:rFonts w:ascii="Arial" w:eastAsia="Times New Roman" w:hAnsi="Arial" w:cs="Arial"/>
          <w:i/>
          <w:iCs/>
          <w:sz w:val="20"/>
          <w:szCs w:val="20"/>
        </w:rPr>
        <w:t>Fireblade</w:t>
      </w:r>
      <w:proofErr w:type="spellEnd"/>
      <w:r w:rsidRPr="00A524E3">
        <w:rPr>
          <w:rFonts w:ascii="Arial" w:eastAsia="Times New Roman" w:hAnsi="Arial" w:cs="Arial"/>
          <w:i/>
          <w:iCs/>
          <w:sz w:val="20"/>
          <w:szCs w:val="20"/>
        </w:rPr>
        <w:t xml:space="preserve"> has in terms of the lease agreement.”</w:t>
      </w:r>
      <w:r w:rsidRPr="00A524E3">
        <w:rPr>
          <w:rFonts w:ascii="Arial" w:eastAsia="Times New Roman" w:hAnsi="Arial" w:cs="Arial"/>
          <w:sz w:val="20"/>
          <w:szCs w:val="20"/>
        </w:rPr>
        <w:t> </w:t>
      </w:r>
      <w:hyperlink r:id="rId39" w:anchor="_ftn37" w:tooltip="" w:history="1">
        <w:r w:rsidRPr="00A524E3">
          <w:rPr>
            <w:rFonts w:ascii="Arial" w:eastAsia="Times New Roman" w:hAnsi="Arial" w:cs="Arial"/>
            <w:color w:val="0000FF"/>
            <w:sz w:val="20"/>
            <w:szCs w:val="20"/>
            <w:u w:val="single"/>
          </w:rPr>
          <w:t>[37]</w:t>
        </w:r>
      </w:hyperlink>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10.57 On 26 April 2016 Denel writes to the Minister that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cannot contend that they met its security obligations under the lease agreement when the process of security vetting is not yet completed.</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10.58 On 4 May 2016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writes to the Minister that the letter referred to in 10.51 conveying that unless the security vetting of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personnel is complete, it has a security concern about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and the Minister should not give approval. </w:t>
      </w:r>
      <w:r w:rsidRPr="00A524E3">
        <w:rPr>
          <w:rFonts w:ascii="Arial" w:eastAsia="Times New Roman" w:hAnsi="Arial" w:cs="Arial"/>
          <w:i/>
          <w:iCs/>
          <w:sz w:val="20"/>
          <w:szCs w:val="20"/>
        </w:rPr>
        <w:t xml:space="preserve">“… As you are aware the security vetting process is completely unrelated to </w:t>
      </w:r>
      <w:proofErr w:type="spellStart"/>
      <w:r w:rsidRPr="00A524E3">
        <w:rPr>
          <w:rFonts w:ascii="Arial" w:eastAsia="Times New Roman" w:hAnsi="Arial" w:cs="Arial"/>
          <w:i/>
          <w:iCs/>
          <w:sz w:val="20"/>
          <w:szCs w:val="20"/>
        </w:rPr>
        <w:t>Fireblade’s</w:t>
      </w:r>
      <w:proofErr w:type="spellEnd"/>
      <w:r w:rsidRPr="00A524E3">
        <w:rPr>
          <w:rFonts w:ascii="Arial" w:eastAsia="Times New Roman" w:hAnsi="Arial" w:cs="Arial"/>
          <w:i/>
          <w:iCs/>
          <w:sz w:val="20"/>
          <w:szCs w:val="20"/>
        </w:rPr>
        <w:t xml:space="preserve"> application for your department approval for the provisions of customs and immigration facilities at </w:t>
      </w:r>
      <w:proofErr w:type="spellStart"/>
      <w:r w:rsidRPr="00A524E3">
        <w:rPr>
          <w:rFonts w:ascii="Arial" w:eastAsia="Times New Roman" w:hAnsi="Arial" w:cs="Arial"/>
          <w:i/>
          <w:iCs/>
          <w:sz w:val="20"/>
          <w:szCs w:val="20"/>
        </w:rPr>
        <w:t>Fireblade’s</w:t>
      </w:r>
      <w:proofErr w:type="spellEnd"/>
      <w:r w:rsidRPr="00A524E3">
        <w:rPr>
          <w:rFonts w:ascii="Arial" w:eastAsia="Times New Roman" w:hAnsi="Arial" w:cs="Arial"/>
          <w:i/>
          <w:iCs/>
          <w:sz w:val="20"/>
          <w:szCs w:val="20"/>
        </w:rPr>
        <w:t xml:space="preserve"> </w:t>
      </w:r>
      <w:proofErr w:type="spellStart"/>
      <w:r w:rsidRPr="00A524E3">
        <w:rPr>
          <w:rFonts w:ascii="Arial" w:eastAsia="Times New Roman" w:hAnsi="Arial" w:cs="Arial"/>
          <w:i/>
          <w:iCs/>
          <w:sz w:val="20"/>
          <w:szCs w:val="20"/>
        </w:rPr>
        <w:t>FBO</w:t>
      </w:r>
      <w:proofErr w:type="spellEnd"/>
      <w:r w:rsidRPr="00A524E3">
        <w:rPr>
          <w:rFonts w:ascii="Arial" w:eastAsia="Times New Roman" w:hAnsi="Arial" w:cs="Arial"/>
          <w:i/>
          <w:iCs/>
          <w:sz w:val="20"/>
          <w:szCs w:val="20"/>
        </w:rPr>
        <w:t>.”</w:t>
      </w:r>
      <w:hyperlink r:id="rId40" w:anchor="_ftn38" w:tooltip="" w:history="1">
        <w:r w:rsidRPr="00A524E3">
          <w:rPr>
            <w:rFonts w:ascii="Arial" w:eastAsia="Times New Roman" w:hAnsi="Arial" w:cs="Arial"/>
            <w:b/>
            <w:bCs/>
            <w:i/>
            <w:iCs/>
            <w:color w:val="0000FF"/>
            <w:sz w:val="20"/>
            <w:szCs w:val="20"/>
            <w:u w:val="single"/>
          </w:rPr>
          <w:t>[38]</w:t>
        </w:r>
      </w:hyperlink>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10.59 On 27 October 2016 the Minister in a letter writes to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for </w:t>
      </w:r>
      <w:r w:rsidRPr="00A524E3">
        <w:rPr>
          <w:rFonts w:ascii="Arial" w:eastAsia="Times New Roman" w:hAnsi="Arial" w:cs="Arial"/>
          <w:i/>
          <w:iCs/>
          <w:sz w:val="20"/>
          <w:szCs w:val="20"/>
        </w:rPr>
        <w:t xml:space="preserve">“… the reasons mentioned above, my view is as a Minister, I would probably be acting unconstitutionally and in breach of section 9A of the Immigration Act if I were to accede to your request. I (sic) light of the </w:t>
      </w:r>
      <w:proofErr w:type="gramStart"/>
      <w:r w:rsidRPr="00A524E3">
        <w:rPr>
          <w:rFonts w:ascii="Arial" w:eastAsia="Times New Roman" w:hAnsi="Arial" w:cs="Arial"/>
          <w:i/>
          <w:iCs/>
          <w:sz w:val="20"/>
          <w:szCs w:val="20"/>
        </w:rPr>
        <w:t>above,</w:t>
      </w:r>
      <w:proofErr w:type="gramEnd"/>
      <w:r w:rsidRPr="00A524E3">
        <w:rPr>
          <w:rFonts w:ascii="Arial" w:eastAsia="Times New Roman" w:hAnsi="Arial" w:cs="Arial"/>
          <w:i/>
          <w:iCs/>
          <w:sz w:val="20"/>
          <w:szCs w:val="20"/>
        </w:rPr>
        <w:t xml:space="preserve"> I regrettably wish to inform you that I do not accede to your request.”</w:t>
      </w:r>
      <w:hyperlink r:id="rId41" w:anchor="_ftn39" w:tooltip="" w:history="1">
        <w:r w:rsidRPr="00A524E3">
          <w:rPr>
            <w:rFonts w:ascii="Arial" w:eastAsia="Times New Roman" w:hAnsi="Arial" w:cs="Arial"/>
            <w:b/>
            <w:bCs/>
            <w:i/>
            <w:iCs/>
            <w:color w:val="0000FF"/>
            <w:sz w:val="20"/>
            <w:szCs w:val="20"/>
            <w:u w:val="single"/>
          </w:rPr>
          <w:t>[39]</w:t>
        </w:r>
      </w:hyperlink>
    </w:p>
    <w:p w:rsidR="00A524E3" w:rsidRPr="00A524E3" w:rsidRDefault="00A524E3" w:rsidP="00A524E3">
      <w:pPr>
        <w:spacing w:before="100" w:beforeAutospacing="1" w:after="100" w:afterAutospacing="1"/>
        <w:rPr>
          <w:rFonts w:ascii="Arial" w:eastAsia="Times New Roman" w:hAnsi="Arial" w:cs="Arial"/>
          <w:sz w:val="20"/>
          <w:szCs w:val="20"/>
        </w:rPr>
      </w:pPr>
      <w:proofErr w:type="spellStart"/>
      <w:r w:rsidRPr="00A524E3">
        <w:rPr>
          <w:rFonts w:ascii="Arial" w:eastAsia="Times New Roman" w:hAnsi="Arial" w:cs="Arial"/>
          <w:sz w:val="20"/>
          <w:szCs w:val="20"/>
          <w:u w:val="single"/>
        </w:rPr>
        <w:t>SARS</w:t>
      </w:r>
      <w:proofErr w:type="spellEnd"/>
      <w:r w:rsidRPr="00A524E3">
        <w:rPr>
          <w:rFonts w:ascii="Arial" w:eastAsia="Times New Roman" w:hAnsi="Arial" w:cs="Arial"/>
          <w:sz w:val="20"/>
          <w:szCs w:val="20"/>
          <w:u w:val="single"/>
        </w:rPr>
        <w:t xml:space="preserve"> argument: </w:t>
      </w:r>
      <w:proofErr w:type="gramStart"/>
      <w:r w:rsidRPr="00A524E3">
        <w:rPr>
          <w:rFonts w:ascii="Arial" w:eastAsia="Times New Roman" w:hAnsi="Arial" w:cs="Arial"/>
          <w:sz w:val="20"/>
          <w:szCs w:val="20"/>
          <w:u w:val="single"/>
        </w:rPr>
        <w:t>The</w:t>
      </w:r>
      <w:proofErr w:type="gramEnd"/>
      <w:r w:rsidRPr="00A524E3">
        <w:rPr>
          <w:rFonts w:ascii="Arial" w:eastAsia="Times New Roman" w:hAnsi="Arial" w:cs="Arial"/>
          <w:sz w:val="20"/>
          <w:szCs w:val="20"/>
          <w:u w:val="single"/>
        </w:rPr>
        <w:t xml:space="preserve"> Minister did not have power to grant </w:t>
      </w:r>
      <w:proofErr w:type="spellStart"/>
      <w:r w:rsidRPr="00A524E3">
        <w:rPr>
          <w:rFonts w:ascii="Arial" w:eastAsia="Times New Roman" w:hAnsi="Arial" w:cs="Arial"/>
          <w:sz w:val="20"/>
          <w:szCs w:val="20"/>
          <w:u w:val="single"/>
        </w:rPr>
        <w:t>Fireblade’s</w:t>
      </w:r>
      <w:proofErr w:type="spellEnd"/>
      <w:r w:rsidRPr="00A524E3">
        <w:rPr>
          <w:rFonts w:ascii="Arial" w:eastAsia="Times New Roman" w:hAnsi="Arial" w:cs="Arial"/>
          <w:sz w:val="20"/>
          <w:szCs w:val="20"/>
          <w:u w:val="single"/>
        </w:rPr>
        <w:t xml:space="preserve"> application, only the DG has the power</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[11] I find it prudent to first address the point raised by </w:t>
      </w:r>
      <w:proofErr w:type="spellStart"/>
      <w:r w:rsidRPr="00A524E3">
        <w:rPr>
          <w:rFonts w:ascii="Arial" w:eastAsia="Times New Roman" w:hAnsi="Arial" w:cs="Arial"/>
          <w:sz w:val="20"/>
          <w:szCs w:val="20"/>
        </w:rPr>
        <w:t>SARS</w:t>
      </w:r>
      <w:proofErr w:type="spellEnd"/>
      <w:r w:rsidRPr="00A524E3">
        <w:rPr>
          <w:rFonts w:ascii="Arial" w:eastAsia="Times New Roman" w:hAnsi="Arial" w:cs="Arial"/>
          <w:sz w:val="20"/>
          <w:szCs w:val="20"/>
        </w:rPr>
        <w:t xml:space="preserve"> because it boils down to a point </w:t>
      </w:r>
      <w:r w:rsidRPr="00A524E3">
        <w:rPr>
          <w:rFonts w:ascii="Arial" w:eastAsia="Times New Roman" w:hAnsi="Arial" w:cs="Arial"/>
          <w:i/>
          <w:iCs/>
          <w:sz w:val="20"/>
          <w:szCs w:val="20"/>
        </w:rPr>
        <w:t xml:space="preserve">in </w:t>
      </w:r>
      <w:proofErr w:type="spellStart"/>
      <w:r w:rsidRPr="00A524E3">
        <w:rPr>
          <w:rFonts w:ascii="Arial" w:eastAsia="Times New Roman" w:hAnsi="Arial" w:cs="Arial"/>
          <w:i/>
          <w:iCs/>
          <w:sz w:val="20"/>
          <w:szCs w:val="20"/>
        </w:rPr>
        <w:t>limine</w:t>
      </w:r>
      <w:proofErr w:type="spellEnd"/>
      <w:r w:rsidRPr="00A524E3">
        <w:rPr>
          <w:rFonts w:ascii="Arial" w:eastAsia="Times New Roman" w:hAnsi="Arial" w:cs="Arial"/>
          <w:sz w:val="20"/>
          <w:szCs w:val="20"/>
        </w:rPr>
        <w:t xml:space="preserve">, although not presented as such. This point was not raised in the papers and was also not raised in the heads of argument, but the applicant was forewarned that it would be raised in oral argument. The argument was the Minister could not grant the application because the deployment of immigration officers is a power that parliament gave to the Director-General [DG] of Home Affairs to exercise. </w:t>
      </w:r>
      <w:proofErr w:type="spellStart"/>
      <w:r w:rsidRPr="00A524E3">
        <w:rPr>
          <w:rFonts w:ascii="Arial" w:eastAsia="Times New Roman" w:hAnsi="Arial" w:cs="Arial"/>
          <w:sz w:val="20"/>
          <w:szCs w:val="20"/>
        </w:rPr>
        <w:t>SARS</w:t>
      </w:r>
      <w:proofErr w:type="spellEnd"/>
      <w:r w:rsidRPr="00A524E3">
        <w:rPr>
          <w:rFonts w:ascii="Arial" w:eastAsia="Times New Roman" w:hAnsi="Arial" w:cs="Arial"/>
          <w:sz w:val="20"/>
          <w:szCs w:val="20"/>
        </w:rPr>
        <w:t xml:space="preserve"> thus in direct contradistinction to the Minister argued that the power to grant an ad hoc customs and immigration service </w:t>
      </w:r>
      <w:r w:rsidRPr="00A524E3">
        <w:rPr>
          <w:rFonts w:ascii="Arial" w:eastAsia="Times New Roman" w:hAnsi="Arial" w:cs="Arial"/>
          <w:sz w:val="20"/>
          <w:szCs w:val="20"/>
        </w:rPr>
        <w:lastRenderedPageBreak/>
        <w:t xml:space="preserve">exists. However, Parliament divided the powers between the Minister and the DG; the Minister to pass regulations, but the powers of administering the Act conferred on the DG. Thus only the DG can deploy immigration officials to the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 xml:space="preserve"> and not the Minister, whereas only the Minister can designate a Port of Entry in terms of section 9A of the Immigration Act, 13 of 2002. This submission, so it was argued, is fortified by the Public Service Act rendering the DG to be the Head of the National Department and therefore in terms of section 7(2)(b) the Head of Department shall be responsible for the efficient management and administration of his department.</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[12] The Minister in his answering affidavit set out that his affidavit included information provided to him by </w:t>
      </w:r>
      <w:r w:rsidRPr="00A524E3">
        <w:rPr>
          <w:rFonts w:ascii="Arial" w:eastAsia="Times New Roman" w:hAnsi="Arial" w:cs="Arial"/>
          <w:i/>
          <w:iCs/>
          <w:sz w:val="20"/>
          <w:szCs w:val="20"/>
        </w:rPr>
        <w:t>inter alia</w:t>
      </w:r>
      <w:r w:rsidRPr="00A524E3">
        <w:rPr>
          <w:rFonts w:ascii="Arial" w:eastAsia="Times New Roman" w:hAnsi="Arial" w:cs="Arial"/>
          <w:sz w:val="20"/>
          <w:szCs w:val="20"/>
        </w:rPr>
        <w:t xml:space="preserve"> the DG. The DG is also a party to the application; yet he did not raise this point. I would assume because it was the DG that in fact referred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to the Minister. The DG also did not raise this because the argument is bad in law.</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[13] The background to this application is that permission is sought to approve an ad hoc immigration and customs service at the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 xml:space="preserve">. A decision is sought; not the day to day running of management and administration of the department. Whilst it is true that the Minister is the Executive Authority, and is entrusted with the responsibility of the </w:t>
      </w:r>
      <w:proofErr w:type="spellStart"/>
      <w:r w:rsidRPr="00A524E3">
        <w:rPr>
          <w:rFonts w:ascii="Arial" w:eastAsia="Times New Roman" w:hAnsi="Arial" w:cs="Arial"/>
          <w:sz w:val="20"/>
          <w:szCs w:val="20"/>
        </w:rPr>
        <w:t>DHA</w:t>
      </w:r>
      <w:proofErr w:type="spellEnd"/>
      <w:r w:rsidRPr="00A524E3">
        <w:rPr>
          <w:rFonts w:ascii="Arial" w:eastAsia="Times New Roman" w:hAnsi="Arial" w:cs="Arial"/>
          <w:sz w:val="20"/>
          <w:szCs w:val="20"/>
        </w:rPr>
        <w:t>; “He is ultimately responsible for the conduct and acts of the functionaries in his department.</w:t>
      </w:r>
      <w:hyperlink r:id="rId42" w:anchor="_ftn40" w:tooltip="" w:history="1">
        <w:r w:rsidRPr="00A524E3">
          <w:rPr>
            <w:rFonts w:ascii="Arial" w:eastAsia="Times New Roman" w:hAnsi="Arial" w:cs="Arial"/>
            <w:color w:val="0000FF"/>
            <w:sz w:val="20"/>
            <w:szCs w:val="20"/>
            <w:u w:val="single"/>
          </w:rPr>
          <w:t>[40]</w:t>
        </w:r>
      </w:hyperlink>
      <w:r w:rsidRPr="00A524E3">
        <w:rPr>
          <w:rFonts w:ascii="Arial" w:eastAsia="Times New Roman" w:hAnsi="Arial" w:cs="Arial"/>
          <w:sz w:val="20"/>
          <w:szCs w:val="20"/>
        </w:rPr>
        <w:t xml:space="preserve"> The Public Service Act clearly requires of the DG to ensure training and discipline of staff, sound </w:t>
      </w:r>
      <w:proofErr w:type="spellStart"/>
      <w:r w:rsidRPr="00A524E3">
        <w:rPr>
          <w:rFonts w:ascii="Arial" w:eastAsia="Times New Roman" w:hAnsi="Arial" w:cs="Arial"/>
          <w:sz w:val="20"/>
          <w:szCs w:val="20"/>
        </w:rPr>
        <w:t>labour</w:t>
      </w:r>
      <w:proofErr w:type="spellEnd"/>
      <w:r w:rsidRPr="00A524E3">
        <w:rPr>
          <w:rFonts w:ascii="Arial" w:eastAsia="Times New Roman" w:hAnsi="Arial" w:cs="Arial"/>
          <w:sz w:val="20"/>
          <w:szCs w:val="20"/>
        </w:rPr>
        <w:t xml:space="preserve"> relations and proper use and care of State Property. It also requires from the DG the proper </w:t>
      </w:r>
      <w:proofErr w:type="spellStart"/>
      <w:r w:rsidRPr="00A524E3">
        <w:rPr>
          <w:rFonts w:ascii="Arial" w:eastAsia="Times New Roman" w:hAnsi="Arial" w:cs="Arial"/>
          <w:sz w:val="20"/>
          <w:szCs w:val="20"/>
        </w:rPr>
        <w:t>utilisation</w:t>
      </w:r>
      <w:proofErr w:type="spellEnd"/>
      <w:r w:rsidRPr="00A524E3">
        <w:rPr>
          <w:rFonts w:ascii="Arial" w:eastAsia="Times New Roman" w:hAnsi="Arial" w:cs="Arial"/>
          <w:sz w:val="20"/>
          <w:szCs w:val="20"/>
        </w:rPr>
        <w:t xml:space="preserve"> of staff; so if the Minister informs the DG that staff is requires at the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 xml:space="preserve"> the DG must ensure that there is proper </w:t>
      </w:r>
      <w:proofErr w:type="spellStart"/>
      <w:r w:rsidRPr="00A524E3">
        <w:rPr>
          <w:rFonts w:ascii="Arial" w:eastAsia="Times New Roman" w:hAnsi="Arial" w:cs="Arial"/>
          <w:sz w:val="20"/>
          <w:szCs w:val="20"/>
        </w:rPr>
        <w:t>utilisation</w:t>
      </w:r>
      <w:proofErr w:type="spellEnd"/>
      <w:r w:rsidRPr="00A524E3">
        <w:rPr>
          <w:rFonts w:ascii="Arial" w:eastAsia="Times New Roman" w:hAnsi="Arial" w:cs="Arial"/>
          <w:sz w:val="20"/>
          <w:szCs w:val="20"/>
        </w:rPr>
        <w:t xml:space="preserve"> of that staff. Section 3 of the Immigration Act confers the power to the Minister to delegate any power, excluding certain powers not relevant to this application, to an officer or category of officers or an employee or category of employees or a person or category of persons in the Public Service, but shall not be divested of any power so delegated. This Minister thus has all the powers, with the exception those conferred in sections 3, 4, 5 and 7, to do anything conferred on him in terms of the Act. Although he does not have to </w:t>
      </w:r>
      <w:proofErr w:type="spellStart"/>
      <w:r w:rsidRPr="00A524E3">
        <w:rPr>
          <w:rFonts w:ascii="Arial" w:eastAsia="Times New Roman" w:hAnsi="Arial" w:cs="Arial"/>
          <w:sz w:val="20"/>
          <w:szCs w:val="20"/>
        </w:rPr>
        <w:t>fulfil</w:t>
      </w:r>
      <w:proofErr w:type="spellEnd"/>
      <w:r w:rsidRPr="00A524E3">
        <w:rPr>
          <w:rFonts w:ascii="Arial" w:eastAsia="Times New Roman" w:hAnsi="Arial" w:cs="Arial"/>
          <w:sz w:val="20"/>
          <w:szCs w:val="20"/>
        </w:rPr>
        <w:t xml:space="preserve"> the functions of the DG on a daily basis he is not divested of any power to do so and most certainly </w:t>
      </w:r>
      <w:proofErr w:type="gramStart"/>
      <w:r w:rsidRPr="00A524E3">
        <w:rPr>
          <w:rFonts w:ascii="Arial" w:eastAsia="Times New Roman" w:hAnsi="Arial" w:cs="Arial"/>
          <w:sz w:val="20"/>
          <w:szCs w:val="20"/>
        </w:rPr>
        <w:t>has</w:t>
      </w:r>
      <w:proofErr w:type="gramEnd"/>
      <w:r w:rsidRPr="00A524E3">
        <w:rPr>
          <w:rFonts w:ascii="Arial" w:eastAsia="Times New Roman" w:hAnsi="Arial" w:cs="Arial"/>
          <w:sz w:val="20"/>
          <w:szCs w:val="20"/>
        </w:rPr>
        <w:t xml:space="preserve"> the ultimate responsibility for the acts of the DG and all other functionaries.</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This point is thus dismissed.</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u w:val="single"/>
        </w:rPr>
        <w:t xml:space="preserve">Arguments </w:t>
      </w:r>
      <w:proofErr w:type="gramStart"/>
      <w:r w:rsidRPr="00A524E3">
        <w:rPr>
          <w:rFonts w:ascii="Arial" w:eastAsia="Times New Roman" w:hAnsi="Arial" w:cs="Arial"/>
          <w:sz w:val="20"/>
          <w:szCs w:val="20"/>
          <w:u w:val="single"/>
        </w:rPr>
        <w:t>raised</w:t>
      </w:r>
      <w:proofErr w:type="gramEnd"/>
      <w:r w:rsidRPr="00A524E3">
        <w:rPr>
          <w:rFonts w:ascii="Arial" w:eastAsia="Times New Roman" w:hAnsi="Arial" w:cs="Arial"/>
          <w:sz w:val="20"/>
          <w:szCs w:val="20"/>
          <w:u w:val="single"/>
        </w:rPr>
        <w:t xml:space="preserve"> as to why the Minister could not have conveyed such a decision</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[14] I find it necessary to first address certain arguments on behalf of the Minister because they can be dismissed with ease. All of these arguments seem to be raised to set up reasons why, if the Minister did convey his approval on 28 January, he was wrong in doing so.</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[15] The first is that the Minister did not have the power to grant a new Port of Entry. This is an ingenious argument as this is not what the applicant is requesting. The common cause facts reflect that initially the permission sought was referred to as “a new Port of Entry”, but as far back as 25 May 2014 the Minister himself was informed that although initial reference was made to a new Port of Entry,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was corrected by higher authorities that </w:t>
      </w:r>
      <w:proofErr w:type="spellStart"/>
      <w:r w:rsidRPr="00A524E3">
        <w:rPr>
          <w:rFonts w:ascii="Arial" w:eastAsia="Times New Roman" w:hAnsi="Arial" w:cs="Arial"/>
          <w:sz w:val="20"/>
          <w:szCs w:val="20"/>
        </w:rPr>
        <w:t>ORTIA</w:t>
      </w:r>
      <w:proofErr w:type="spellEnd"/>
      <w:r w:rsidRPr="00A524E3">
        <w:rPr>
          <w:rFonts w:ascii="Arial" w:eastAsia="Times New Roman" w:hAnsi="Arial" w:cs="Arial"/>
          <w:sz w:val="20"/>
          <w:szCs w:val="20"/>
        </w:rPr>
        <w:t xml:space="preserve"> is a Port of Entry and therefore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was in fact seeking ad hoc Customs and Immigration services at the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 xml:space="preserve">. At this stage this was also the </w:t>
      </w:r>
      <w:proofErr w:type="spellStart"/>
      <w:r w:rsidRPr="00A524E3">
        <w:rPr>
          <w:rFonts w:ascii="Arial" w:eastAsia="Times New Roman" w:hAnsi="Arial" w:cs="Arial"/>
          <w:sz w:val="20"/>
          <w:szCs w:val="20"/>
        </w:rPr>
        <w:t>DHA’s</w:t>
      </w:r>
      <w:proofErr w:type="spellEnd"/>
      <w:r w:rsidRPr="00A524E3">
        <w:rPr>
          <w:rFonts w:ascii="Arial" w:eastAsia="Times New Roman" w:hAnsi="Arial" w:cs="Arial"/>
          <w:sz w:val="20"/>
          <w:szCs w:val="20"/>
        </w:rPr>
        <w:t xml:space="preserve"> understanding as reflected in the letter by the Director: Immigration </w:t>
      </w:r>
      <w:proofErr w:type="spellStart"/>
      <w:r w:rsidRPr="00A524E3">
        <w:rPr>
          <w:rFonts w:ascii="Arial" w:eastAsia="Times New Roman" w:hAnsi="Arial" w:cs="Arial"/>
          <w:sz w:val="20"/>
          <w:szCs w:val="20"/>
        </w:rPr>
        <w:t>ORTIA</w:t>
      </w:r>
      <w:proofErr w:type="spellEnd"/>
      <w:r w:rsidRPr="00A524E3">
        <w:rPr>
          <w:rFonts w:ascii="Arial" w:eastAsia="Times New Roman" w:hAnsi="Arial" w:cs="Arial"/>
          <w:sz w:val="20"/>
          <w:szCs w:val="20"/>
        </w:rPr>
        <w:t xml:space="preserve"> dated 24 October 2014 wherein he records that the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facility is not a new Port of Entry, but simply a further offering at an existing Port of Entry under the </w:t>
      </w:r>
      <w:proofErr w:type="spellStart"/>
      <w:r w:rsidRPr="00A524E3">
        <w:rPr>
          <w:rFonts w:ascii="Arial" w:eastAsia="Times New Roman" w:hAnsi="Arial" w:cs="Arial"/>
          <w:sz w:val="20"/>
          <w:szCs w:val="20"/>
        </w:rPr>
        <w:t>ACSA</w:t>
      </w:r>
      <w:proofErr w:type="spellEnd"/>
      <w:r w:rsidRPr="00A524E3">
        <w:rPr>
          <w:rFonts w:ascii="Arial" w:eastAsia="Times New Roman" w:hAnsi="Arial" w:cs="Arial"/>
          <w:sz w:val="20"/>
          <w:szCs w:val="20"/>
        </w:rPr>
        <w:t xml:space="preserve"> umbrella, meeting a crucial economic need. The fact that the request was for ad hoc services is reiterated in </w:t>
      </w:r>
      <w:proofErr w:type="spellStart"/>
      <w:r w:rsidRPr="00A524E3">
        <w:rPr>
          <w:rFonts w:ascii="Arial" w:eastAsia="Times New Roman" w:hAnsi="Arial" w:cs="Arial"/>
          <w:sz w:val="20"/>
          <w:szCs w:val="20"/>
        </w:rPr>
        <w:t>Fireblade’s</w:t>
      </w:r>
      <w:proofErr w:type="spellEnd"/>
      <w:r w:rsidRPr="00A524E3">
        <w:rPr>
          <w:rFonts w:ascii="Arial" w:eastAsia="Times New Roman" w:hAnsi="Arial" w:cs="Arial"/>
          <w:sz w:val="20"/>
          <w:szCs w:val="20"/>
        </w:rPr>
        <w:t xml:space="preserve"> further application to the Minister dated 22 May 2015 and its last application to the Minister dated 29 May 2015. Under the hand of the Minister himself, he wrote to the Minister of Agriculture, Forestry and Fisheries that the </w:t>
      </w:r>
      <w:proofErr w:type="spellStart"/>
      <w:r w:rsidRPr="00A524E3">
        <w:rPr>
          <w:rFonts w:ascii="Arial" w:eastAsia="Times New Roman" w:hAnsi="Arial" w:cs="Arial"/>
          <w:sz w:val="20"/>
          <w:szCs w:val="20"/>
        </w:rPr>
        <w:t>BCOCC</w:t>
      </w:r>
      <w:proofErr w:type="spellEnd"/>
      <w:r w:rsidRPr="00A524E3">
        <w:rPr>
          <w:rFonts w:ascii="Arial" w:eastAsia="Times New Roman" w:hAnsi="Arial" w:cs="Arial"/>
          <w:sz w:val="20"/>
          <w:szCs w:val="20"/>
        </w:rPr>
        <w:t xml:space="preserve"> provided in principle assurance that staff will be available for deployment at the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 xml:space="preserve"> facility provided the National offices issue formal approval. These services would be rendered within the existing perimeter of </w:t>
      </w:r>
      <w:proofErr w:type="spellStart"/>
      <w:r w:rsidRPr="00A524E3">
        <w:rPr>
          <w:rFonts w:ascii="Arial" w:eastAsia="Times New Roman" w:hAnsi="Arial" w:cs="Arial"/>
          <w:sz w:val="20"/>
          <w:szCs w:val="20"/>
        </w:rPr>
        <w:t>ORTIA</w:t>
      </w:r>
      <w:proofErr w:type="spellEnd"/>
      <w:r w:rsidRPr="00A524E3">
        <w:rPr>
          <w:rFonts w:ascii="Arial" w:eastAsia="Times New Roman" w:hAnsi="Arial" w:cs="Arial"/>
          <w:sz w:val="20"/>
          <w:szCs w:val="20"/>
        </w:rPr>
        <w:t xml:space="preserve"> and </w:t>
      </w:r>
      <w:proofErr w:type="spellStart"/>
      <w:r w:rsidRPr="00A524E3">
        <w:rPr>
          <w:rFonts w:ascii="Arial" w:eastAsia="Times New Roman" w:hAnsi="Arial" w:cs="Arial"/>
          <w:sz w:val="20"/>
          <w:szCs w:val="20"/>
        </w:rPr>
        <w:t>DHA</w:t>
      </w:r>
      <w:proofErr w:type="spellEnd"/>
      <w:r w:rsidRPr="00A524E3">
        <w:rPr>
          <w:rFonts w:ascii="Arial" w:eastAsia="Times New Roman" w:hAnsi="Arial" w:cs="Arial"/>
          <w:sz w:val="20"/>
          <w:szCs w:val="20"/>
        </w:rPr>
        <w:t xml:space="preserve"> was thus not required to declare the facility as a new Port of Entry. This point raised by the Minister is thus spurious, fundamentally flawed and is rejected.</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[16] On behalf of the Minister the argument was mounted that in terms of s9A of the Act all persons entering through a Port of Entry must do so at the same location/place. S 9(A</w:t>
      </w:r>
      <w:proofErr w:type="gramStart"/>
      <w:r w:rsidRPr="00A524E3">
        <w:rPr>
          <w:rFonts w:ascii="Arial" w:eastAsia="Times New Roman" w:hAnsi="Arial" w:cs="Arial"/>
          <w:sz w:val="20"/>
          <w:szCs w:val="20"/>
        </w:rPr>
        <w:t>)(</w:t>
      </w:r>
      <w:proofErr w:type="gramEnd"/>
      <w:r w:rsidRPr="00A524E3">
        <w:rPr>
          <w:rFonts w:ascii="Arial" w:eastAsia="Times New Roman" w:hAnsi="Arial" w:cs="Arial"/>
          <w:sz w:val="20"/>
          <w:szCs w:val="20"/>
        </w:rPr>
        <w:t>1) reads as follows:</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i/>
          <w:iCs/>
          <w:sz w:val="20"/>
          <w:szCs w:val="20"/>
        </w:rPr>
        <w:t>“Place of entry or exit.- (1) The Minister may, in the prescribed manner, designate any place in the Republic, which complies with the prescribed requirements, where all persons have to report before they may enter, sojourn or remain within, or depart from, the Republic.”</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lastRenderedPageBreak/>
        <w:t>Section 9 sets out that no person may exit or enter the Republic at a place other than a Port of Entry. A Port of Entry is the place so designated by the Minister.</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The argument was thus that the premises of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are not at the place designated by the Minister. This argument is </w:t>
      </w:r>
      <w:proofErr w:type="spellStart"/>
      <w:r w:rsidRPr="00A524E3">
        <w:rPr>
          <w:rFonts w:ascii="Arial" w:eastAsia="Times New Roman" w:hAnsi="Arial" w:cs="Arial"/>
          <w:sz w:val="20"/>
          <w:szCs w:val="20"/>
        </w:rPr>
        <w:t>laboured</w:t>
      </w:r>
      <w:proofErr w:type="spellEnd"/>
      <w:r w:rsidRPr="00A524E3">
        <w:rPr>
          <w:rFonts w:ascii="Arial" w:eastAsia="Times New Roman" w:hAnsi="Arial" w:cs="Arial"/>
          <w:sz w:val="20"/>
          <w:szCs w:val="20"/>
        </w:rPr>
        <w:t xml:space="preserve">. This is simply so because “the place” can never be equated to a particular area within the Port of Entry. The argument that if there is a revamp at </w:t>
      </w:r>
      <w:proofErr w:type="spellStart"/>
      <w:r w:rsidRPr="00A524E3">
        <w:rPr>
          <w:rFonts w:ascii="Arial" w:eastAsia="Times New Roman" w:hAnsi="Arial" w:cs="Arial"/>
          <w:sz w:val="20"/>
          <w:szCs w:val="20"/>
        </w:rPr>
        <w:t>ORTIA</w:t>
      </w:r>
      <w:proofErr w:type="spellEnd"/>
      <w:r w:rsidRPr="00A524E3">
        <w:rPr>
          <w:rFonts w:ascii="Arial" w:eastAsia="Times New Roman" w:hAnsi="Arial" w:cs="Arial"/>
          <w:sz w:val="20"/>
          <w:szCs w:val="20"/>
        </w:rPr>
        <w:t xml:space="preserve"> and the Customs and Immigration counters need to be moved to facility the revamp, a new designation will have to be sought illustrates the absurdity of such submission. Terminals A and B is not the Port of Entry, the airport is. The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premise is in the Port of Entry where persons may exit or enter the Republic. The Bonded warehouses at </w:t>
      </w:r>
      <w:proofErr w:type="spellStart"/>
      <w:r w:rsidRPr="00A524E3">
        <w:rPr>
          <w:rFonts w:ascii="Arial" w:eastAsia="Times New Roman" w:hAnsi="Arial" w:cs="Arial"/>
          <w:sz w:val="20"/>
          <w:szCs w:val="20"/>
        </w:rPr>
        <w:t>ORTIA</w:t>
      </w:r>
      <w:proofErr w:type="spellEnd"/>
      <w:r w:rsidRPr="00A524E3">
        <w:rPr>
          <w:rFonts w:ascii="Arial" w:eastAsia="Times New Roman" w:hAnsi="Arial" w:cs="Arial"/>
          <w:sz w:val="20"/>
          <w:szCs w:val="20"/>
        </w:rPr>
        <w:t xml:space="preserve"> are within the Port of Entry, but at different parts of the airport. Yet they are manned by customs officials at those different locations. If the argument of the Minister is correct, then the bonded warehouses could not have such facilities. </w:t>
      </w:r>
      <w:proofErr w:type="spellStart"/>
      <w:r w:rsidRPr="00A524E3">
        <w:rPr>
          <w:rFonts w:ascii="Arial" w:eastAsia="Times New Roman" w:hAnsi="Arial" w:cs="Arial"/>
          <w:sz w:val="20"/>
          <w:szCs w:val="20"/>
        </w:rPr>
        <w:t>SARS</w:t>
      </w:r>
      <w:proofErr w:type="spellEnd"/>
      <w:r w:rsidRPr="00A524E3">
        <w:rPr>
          <w:rFonts w:ascii="Arial" w:eastAsia="Times New Roman" w:hAnsi="Arial" w:cs="Arial"/>
          <w:sz w:val="20"/>
          <w:szCs w:val="20"/>
        </w:rPr>
        <w:t xml:space="preserve">, in contradistinction to the Minister’s argument, submitted that </w:t>
      </w:r>
      <w:proofErr w:type="spellStart"/>
      <w:r w:rsidRPr="00A524E3">
        <w:rPr>
          <w:rFonts w:ascii="Arial" w:eastAsia="Times New Roman" w:hAnsi="Arial" w:cs="Arial"/>
          <w:sz w:val="20"/>
          <w:szCs w:val="20"/>
        </w:rPr>
        <w:t>ACSA</w:t>
      </w:r>
      <w:proofErr w:type="spellEnd"/>
      <w:r w:rsidRPr="00A524E3">
        <w:rPr>
          <w:rFonts w:ascii="Arial" w:eastAsia="Times New Roman" w:hAnsi="Arial" w:cs="Arial"/>
          <w:sz w:val="20"/>
          <w:szCs w:val="20"/>
        </w:rPr>
        <w:t xml:space="preserve"> did not need a new Port of Entry proclaimed to shuffle their terminals because a Port of Entry is not a geographical area within the airport, but the airport itself is designated. This argument is sound. Lastly I find this argument surprising because the Minister wrote to Minister of Transport on 12 March 2015 that services at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w:t>
      </w:r>
      <w:r w:rsidRPr="00A524E3">
        <w:rPr>
          <w:rFonts w:ascii="Arial" w:eastAsia="Times New Roman" w:hAnsi="Arial" w:cs="Arial"/>
          <w:i/>
          <w:iCs/>
          <w:sz w:val="20"/>
          <w:szCs w:val="20"/>
        </w:rPr>
        <w:t xml:space="preserve">“will be rendered within the existing perimeter of </w:t>
      </w:r>
      <w:proofErr w:type="spellStart"/>
      <w:r w:rsidRPr="00A524E3">
        <w:rPr>
          <w:rFonts w:ascii="Arial" w:eastAsia="Times New Roman" w:hAnsi="Arial" w:cs="Arial"/>
          <w:i/>
          <w:iCs/>
          <w:sz w:val="20"/>
          <w:szCs w:val="20"/>
        </w:rPr>
        <w:t>ORTIA</w:t>
      </w:r>
      <w:proofErr w:type="spellEnd"/>
      <w:r w:rsidRPr="00A524E3">
        <w:rPr>
          <w:rFonts w:ascii="Arial" w:eastAsia="Times New Roman" w:hAnsi="Arial" w:cs="Arial"/>
          <w:i/>
          <w:iCs/>
          <w:sz w:val="20"/>
          <w:szCs w:val="20"/>
        </w:rPr>
        <w:t xml:space="preserve"> (National Key Point) and would thus not require </w:t>
      </w:r>
      <w:proofErr w:type="spellStart"/>
      <w:r w:rsidRPr="00A524E3">
        <w:rPr>
          <w:rFonts w:ascii="Arial" w:eastAsia="Times New Roman" w:hAnsi="Arial" w:cs="Arial"/>
          <w:i/>
          <w:iCs/>
          <w:sz w:val="20"/>
          <w:szCs w:val="20"/>
        </w:rPr>
        <w:t>DHA</w:t>
      </w:r>
      <w:proofErr w:type="spellEnd"/>
      <w:r w:rsidRPr="00A524E3">
        <w:rPr>
          <w:rFonts w:ascii="Arial" w:eastAsia="Times New Roman" w:hAnsi="Arial" w:cs="Arial"/>
          <w:i/>
          <w:iCs/>
          <w:sz w:val="20"/>
          <w:szCs w:val="20"/>
        </w:rPr>
        <w:t xml:space="preserve"> to declare the facility as a new port of entry.”</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The submission on behalf of the Minister is rejected as meritless.</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[17] The further point raised by the Minister is that </w:t>
      </w:r>
      <w:proofErr w:type="spellStart"/>
      <w:r w:rsidRPr="00A524E3">
        <w:rPr>
          <w:rFonts w:ascii="Arial" w:eastAsia="Times New Roman" w:hAnsi="Arial" w:cs="Arial"/>
          <w:sz w:val="20"/>
          <w:szCs w:val="20"/>
        </w:rPr>
        <w:t>Fireblade’s</w:t>
      </w:r>
      <w:proofErr w:type="spellEnd"/>
      <w:r w:rsidRPr="00A524E3">
        <w:rPr>
          <w:rFonts w:ascii="Arial" w:eastAsia="Times New Roman" w:hAnsi="Arial" w:cs="Arial"/>
          <w:sz w:val="20"/>
          <w:szCs w:val="20"/>
        </w:rPr>
        <w:t xml:space="preserve"> intention is to create an island for the exclusive use of the </w:t>
      </w:r>
      <w:proofErr w:type="spellStart"/>
      <w:r w:rsidRPr="00A524E3">
        <w:rPr>
          <w:rFonts w:ascii="Arial" w:eastAsia="Times New Roman" w:hAnsi="Arial" w:cs="Arial"/>
          <w:sz w:val="20"/>
          <w:szCs w:val="20"/>
        </w:rPr>
        <w:t>Oppenheimers</w:t>
      </w:r>
      <w:proofErr w:type="spellEnd"/>
      <w:r w:rsidRPr="00A524E3">
        <w:rPr>
          <w:rFonts w:ascii="Arial" w:eastAsia="Times New Roman" w:hAnsi="Arial" w:cs="Arial"/>
          <w:sz w:val="20"/>
          <w:szCs w:val="20"/>
        </w:rPr>
        <w:t xml:space="preserve"> and the like, which is exclusionary and in direct conflict with the requirement in s9(A) that at the place of entry or exit </w:t>
      </w:r>
      <w:r w:rsidRPr="00A524E3">
        <w:rPr>
          <w:rFonts w:ascii="Arial" w:eastAsia="Times New Roman" w:hAnsi="Arial" w:cs="Arial"/>
          <w:i/>
          <w:iCs/>
          <w:sz w:val="20"/>
          <w:szCs w:val="20"/>
        </w:rPr>
        <w:t>“all persons have to report”</w:t>
      </w:r>
      <w:r w:rsidRPr="00A524E3">
        <w:rPr>
          <w:rFonts w:ascii="Arial" w:eastAsia="Times New Roman" w:hAnsi="Arial" w:cs="Arial"/>
          <w:sz w:val="20"/>
          <w:szCs w:val="20"/>
        </w:rPr>
        <w:t>. This argument is also to be rejected. Immigration through a port of Entry is by its very nature exclusionary; if one does not have a valid passport you cannot use the facility. The whole nature of flying is exclusionary; a business class passenger stands in a different queue and some passengers may use the business lounges and others not. On some airlines free food is included and some not. There is a vast difference between commercial flying and chartered and private air transport. The reason for these choices is that airlines run a commercial operation with the aim of making a profit. Passengers choose an airline that fits their pocket. But even more importantly the </w:t>
      </w:r>
      <w:r w:rsidRPr="00A524E3">
        <w:rPr>
          <w:rFonts w:ascii="Arial" w:eastAsia="Times New Roman" w:hAnsi="Arial" w:cs="Arial"/>
          <w:i/>
          <w:iCs/>
          <w:sz w:val="20"/>
          <w:szCs w:val="20"/>
        </w:rPr>
        <w:t>“all”</w:t>
      </w:r>
      <w:r w:rsidRPr="00A524E3">
        <w:rPr>
          <w:rFonts w:ascii="Arial" w:eastAsia="Times New Roman" w:hAnsi="Arial" w:cs="Arial"/>
          <w:sz w:val="20"/>
          <w:szCs w:val="20"/>
        </w:rPr>
        <w:t xml:space="preserve"> in </w:t>
      </w:r>
      <w:proofErr w:type="gramStart"/>
      <w:r w:rsidRPr="00A524E3">
        <w:rPr>
          <w:rFonts w:ascii="Arial" w:eastAsia="Times New Roman" w:hAnsi="Arial" w:cs="Arial"/>
          <w:sz w:val="20"/>
          <w:szCs w:val="20"/>
        </w:rPr>
        <w:t>s9(</w:t>
      </w:r>
      <w:proofErr w:type="gramEnd"/>
      <w:r w:rsidRPr="00A524E3">
        <w:rPr>
          <w:rFonts w:ascii="Arial" w:eastAsia="Times New Roman" w:hAnsi="Arial" w:cs="Arial"/>
          <w:sz w:val="20"/>
          <w:szCs w:val="20"/>
        </w:rPr>
        <w:t xml:space="preserve">A) must be interpreted, and simply means, that all persons must report at the place of entry and exit and not that all persons must report at the same place of entry and exit. This argument is bad in law and </w:t>
      </w:r>
      <w:proofErr w:type="spellStart"/>
      <w:r w:rsidRPr="00A524E3">
        <w:rPr>
          <w:rFonts w:ascii="Arial" w:eastAsia="Times New Roman" w:hAnsi="Arial" w:cs="Arial"/>
          <w:sz w:val="20"/>
          <w:szCs w:val="20"/>
        </w:rPr>
        <w:t>laboured</w:t>
      </w:r>
      <w:proofErr w:type="spellEnd"/>
      <w:r w:rsidRPr="00A524E3">
        <w:rPr>
          <w:rFonts w:ascii="Arial" w:eastAsia="Times New Roman" w:hAnsi="Arial" w:cs="Arial"/>
          <w:sz w:val="20"/>
          <w:szCs w:val="20"/>
        </w:rPr>
        <w:t>.</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[18] The further submission was that it was impermissible for the state to allow a private </w:t>
      </w:r>
      <w:proofErr w:type="spellStart"/>
      <w:r w:rsidRPr="00A524E3">
        <w:rPr>
          <w:rFonts w:ascii="Arial" w:eastAsia="Times New Roman" w:hAnsi="Arial" w:cs="Arial"/>
          <w:sz w:val="20"/>
          <w:szCs w:val="20"/>
        </w:rPr>
        <w:t>organisation</w:t>
      </w:r>
      <w:proofErr w:type="spellEnd"/>
      <w:r w:rsidRPr="00A524E3">
        <w:rPr>
          <w:rFonts w:ascii="Arial" w:eastAsia="Times New Roman" w:hAnsi="Arial" w:cs="Arial"/>
          <w:sz w:val="20"/>
          <w:szCs w:val="20"/>
        </w:rPr>
        <w:t xml:space="preserve"> to pay for services rendered by the state. Thus, if the Minister had the power to grant the application the Minister’s decision was irrational. The Minister of Finance, Nene, at the time expressed the view that the cost would be too high to render services at the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 xml:space="preserve">.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then gave an undertaking that they would carry the costs relating to the ad hoc facility at the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 xml:space="preserve">. The Minister then, despite </w:t>
      </w:r>
      <w:proofErr w:type="spellStart"/>
      <w:r w:rsidRPr="00A524E3">
        <w:rPr>
          <w:rFonts w:ascii="Arial" w:eastAsia="Times New Roman" w:hAnsi="Arial" w:cs="Arial"/>
          <w:sz w:val="20"/>
          <w:szCs w:val="20"/>
        </w:rPr>
        <w:t>SARS’s</w:t>
      </w:r>
      <w:proofErr w:type="spellEnd"/>
      <w:r w:rsidRPr="00A524E3">
        <w:rPr>
          <w:rFonts w:ascii="Arial" w:eastAsia="Times New Roman" w:hAnsi="Arial" w:cs="Arial"/>
          <w:sz w:val="20"/>
          <w:szCs w:val="20"/>
        </w:rPr>
        <w:t xml:space="preserve"> concern that a private entity fund operations at the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 concurred with the request, but added a proviso that the arrangement on an annual basis for the following three years be reviewed. This court cannot ignore this common cause evidence. The Minister herein accepted, this and cannot now as an afterthought in an affidavit submit </w:t>
      </w:r>
      <w:r w:rsidRPr="00A524E3">
        <w:rPr>
          <w:rFonts w:ascii="Arial" w:eastAsia="Times New Roman" w:hAnsi="Arial" w:cs="Arial"/>
          <w:i/>
          <w:iCs/>
          <w:sz w:val="20"/>
          <w:szCs w:val="20"/>
        </w:rPr>
        <w:t>“it is, however </w:t>
      </w:r>
      <w:r w:rsidRPr="00A524E3">
        <w:rPr>
          <w:rFonts w:ascii="Arial" w:eastAsia="Times New Roman" w:hAnsi="Arial" w:cs="Arial"/>
          <w:b/>
          <w:bCs/>
          <w:i/>
          <w:iCs/>
          <w:sz w:val="20"/>
          <w:szCs w:val="20"/>
        </w:rPr>
        <w:t>doubtful </w:t>
      </w:r>
      <w:r w:rsidRPr="00A524E3">
        <w:rPr>
          <w:rFonts w:ascii="Arial" w:eastAsia="Times New Roman" w:hAnsi="Arial" w:cs="Arial"/>
          <w:i/>
          <w:iCs/>
          <w:sz w:val="20"/>
          <w:szCs w:val="20"/>
        </w:rPr>
        <w:t>[my emphasis] whether the law permits a private entity to take on the financial responsibility and pay the state in order for the state to privately provide what should be a public service.”</w:t>
      </w:r>
      <w:hyperlink r:id="rId43" w:anchor="_ftn41" w:tooltip="" w:history="1">
        <w:r w:rsidRPr="00A524E3">
          <w:rPr>
            <w:rFonts w:ascii="Arial" w:eastAsia="Times New Roman" w:hAnsi="Arial" w:cs="Arial"/>
            <w:b/>
            <w:bCs/>
            <w:i/>
            <w:iCs/>
            <w:color w:val="0000FF"/>
            <w:sz w:val="20"/>
            <w:szCs w:val="20"/>
            <w:u w:val="single"/>
          </w:rPr>
          <w:t>[41]</w:t>
        </w:r>
      </w:hyperlink>
      <w:r w:rsidRPr="00A524E3">
        <w:rPr>
          <w:rFonts w:ascii="Arial" w:eastAsia="Times New Roman" w:hAnsi="Arial" w:cs="Arial"/>
          <w:sz w:val="20"/>
          <w:szCs w:val="20"/>
        </w:rPr>
        <w:t xml:space="preserve"> This statement and the Minister of Finance approving the arrangement do not constitute a </w:t>
      </w:r>
      <w:r w:rsidRPr="00A524E3">
        <w:rPr>
          <w:rFonts w:ascii="Arial" w:eastAsia="Times New Roman" w:hAnsi="Arial" w:cs="Arial"/>
          <w:i/>
          <w:iCs/>
          <w:sz w:val="20"/>
          <w:szCs w:val="20"/>
        </w:rPr>
        <w:t>bona fide</w:t>
      </w:r>
      <w:r w:rsidRPr="00A524E3">
        <w:rPr>
          <w:rFonts w:ascii="Arial" w:eastAsia="Times New Roman" w:hAnsi="Arial" w:cs="Arial"/>
          <w:sz w:val="20"/>
          <w:szCs w:val="20"/>
        </w:rPr>
        <w:t xml:space="preserve"> dispute of fact and the submission is rejected. It is also of significance that </w:t>
      </w:r>
      <w:proofErr w:type="spellStart"/>
      <w:r w:rsidRPr="00A524E3">
        <w:rPr>
          <w:rFonts w:ascii="Arial" w:eastAsia="Times New Roman" w:hAnsi="Arial" w:cs="Arial"/>
          <w:sz w:val="20"/>
          <w:szCs w:val="20"/>
        </w:rPr>
        <w:t>SARS</w:t>
      </w:r>
      <w:proofErr w:type="spellEnd"/>
      <w:r w:rsidRPr="00A524E3">
        <w:rPr>
          <w:rFonts w:ascii="Arial" w:eastAsia="Times New Roman" w:hAnsi="Arial" w:cs="Arial"/>
          <w:sz w:val="20"/>
          <w:szCs w:val="20"/>
        </w:rPr>
        <w:t>, in their opposition, has not raised their initial objection.</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[19] Section 217 of the Constitution was also raised in that this process should have been a competitive and fair process. Despite the Minister engaging with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for 4 years the law was against these negotiations because this process was not transparent or competitive. Even if I find that the Minister did finally grant the application then the remedy that I should give is that the process in terms of section 217 must be followed. The state did not solicit goods and services for the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 xml:space="preserve">; the state is to render the services itself. The State is not paying any entity. Sections 217 and 195 of the Constitution have no application or relevance at all. If the argument was meant to be that the source of business, the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 xml:space="preserve">, should have adhered to the principles of section 217, this is astonishing.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leases property from Denel for commercial purposes; Sections 217 and 195 have no application. The lease agreement between them specifically provides that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runs the commercial enterprise of a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 xml:space="preserve">. In light hereof I do not find to address any argument pertaining to the </w:t>
      </w:r>
      <w:proofErr w:type="spellStart"/>
      <w:r w:rsidRPr="00A524E3">
        <w:rPr>
          <w:rFonts w:ascii="Arial" w:eastAsia="Times New Roman" w:hAnsi="Arial" w:cs="Arial"/>
          <w:sz w:val="20"/>
          <w:szCs w:val="20"/>
        </w:rPr>
        <w:t>PMFA</w:t>
      </w:r>
      <w:proofErr w:type="spellEnd"/>
      <w:r w:rsidRPr="00A524E3">
        <w:rPr>
          <w:rFonts w:ascii="Arial" w:eastAsia="Times New Roman" w:hAnsi="Arial" w:cs="Arial"/>
          <w:sz w:val="20"/>
          <w:szCs w:val="20"/>
        </w:rPr>
        <w:t>.</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u w:val="single"/>
        </w:rPr>
        <w:t xml:space="preserve">The main application: Did the Minister on 28 January 2016 convey that he had opposed </w:t>
      </w:r>
      <w:proofErr w:type="spellStart"/>
      <w:r w:rsidRPr="00A524E3">
        <w:rPr>
          <w:rFonts w:ascii="Arial" w:eastAsia="Times New Roman" w:hAnsi="Arial" w:cs="Arial"/>
          <w:sz w:val="20"/>
          <w:szCs w:val="20"/>
          <w:u w:val="single"/>
        </w:rPr>
        <w:t>Fireblade’s</w:t>
      </w:r>
      <w:proofErr w:type="spellEnd"/>
      <w:r w:rsidRPr="00A524E3">
        <w:rPr>
          <w:rFonts w:ascii="Arial" w:eastAsia="Times New Roman" w:hAnsi="Arial" w:cs="Arial"/>
          <w:sz w:val="20"/>
          <w:szCs w:val="20"/>
          <w:u w:val="single"/>
        </w:rPr>
        <w:t xml:space="preserve"> application</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lastRenderedPageBreak/>
        <w:t xml:space="preserve">[20] The common cause facts reflect that the concept of establishing an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 xml:space="preserve"> was already floated in 2011 and had the support of </w:t>
      </w:r>
      <w:proofErr w:type="spellStart"/>
      <w:r w:rsidRPr="00A524E3">
        <w:rPr>
          <w:rFonts w:ascii="Arial" w:eastAsia="Times New Roman" w:hAnsi="Arial" w:cs="Arial"/>
          <w:sz w:val="20"/>
          <w:szCs w:val="20"/>
        </w:rPr>
        <w:t>ACSA</w:t>
      </w:r>
      <w:proofErr w:type="spellEnd"/>
      <w:r w:rsidRPr="00A524E3">
        <w:rPr>
          <w:rFonts w:ascii="Arial" w:eastAsia="Times New Roman" w:hAnsi="Arial" w:cs="Arial"/>
          <w:sz w:val="20"/>
          <w:szCs w:val="20"/>
        </w:rPr>
        <w:t xml:space="preserve">, </w:t>
      </w:r>
      <w:proofErr w:type="spellStart"/>
      <w:r w:rsidRPr="00A524E3">
        <w:rPr>
          <w:rFonts w:ascii="Arial" w:eastAsia="Times New Roman" w:hAnsi="Arial" w:cs="Arial"/>
          <w:sz w:val="20"/>
          <w:szCs w:val="20"/>
        </w:rPr>
        <w:t>ORTIA</w:t>
      </w:r>
      <w:proofErr w:type="spellEnd"/>
      <w:r w:rsidRPr="00A524E3">
        <w:rPr>
          <w:rFonts w:ascii="Arial" w:eastAsia="Times New Roman" w:hAnsi="Arial" w:cs="Arial"/>
          <w:sz w:val="20"/>
          <w:szCs w:val="20"/>
        </w:rPr>
        <w:t xml:space="preserve">, Denel and the </w:t>
      </w:r>
      <w:proofErr w:type="spellStart"/>
      <w:r w:rsidRPr="00A524E3">
        <w:rPr>
          <w:rFonts w:ascii="Arial" w:eastAsia="Times New Roman" w:hAnsi="Arial" w:cs="Arial"/>
          <w:sz w:val="20"/>
          <w:szCs w:val="20"/>
        </w:rPr>
        <w:t>DHA</w:t>
      </w:r>
      <w:proofErr w:type="spellEnd"/>
      <w:r w:rsidRPr="00A524E3">
        <w:rPr>
          <w:rFonts w:ascii="Arial" w:eastAsia="Times New Roman" w:hAnsi="Arial" w:cs="Arial"/>
          <w:sz w:val="20"/>
          <w:szCs w:val="20"/>
        </w:rPr>
        <w:t xml:space="preserve">. It required the applicant to adhere to many regulatory hoops from various departments and institutions. It was a four year expensive exercise to establish this seven star facility. For the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 xml:space="preserve"> to fully function for international flights an essential component was a customs and immigration facility at the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 xml:space="preserve">. The last step of the process was the approval by the Minister.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avers that on the meeting of the 28</w:t>
      </w:r>
      <w:r w:rsidRPr="00A524E3">
        <w:rPr>
          <w:rFonts w:ascii="Arial" w:eastAsia="Times New Roman" w:hAnsi="Arial" w:cs="Arial"/>
          <w:sz w:val="20"/>
          <w:szCs w:val="20"/>
          <w:vertAlign w:val="superscript"/>
        </w:rPr>
        <w:t>th </w:t>
      </w:r>
      <w:r w:rsidRPr="00A524E3">
        <w:rPr>
          <w:rFonts w:ascii="Arial" w:eastAsia="Times New Roman" w:hAnsi="Arial" w:cs="Arial"/>
          <w:sz w:val="20"/>
          <w:szCs w:val="20"/>
        </w:rPr>
        <w:t xml:space="preserve">of January 2016 the Minister informed all present that he had already signed the approval of the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application. The Minister denies that he on the 28</w:t>
      </w:r>
      <w:r w:rsidRPr="00A524E3">
        <w:rPr>
          <w:rFonts w:ascii="Arial" w:eastAsia="Times New Roman" w:hAnsi="Arial" w:cs="Arial"/>
          <w:sz w:val="20"/>
          <w:szCs w:val="20"/>
          <w:vertAlign w:val="superscript"/>
        </w:rPr>
        <w:t>th</w:t>
      </w:r>
      <w:r w:rsidRPr="00A524E3">
        <w:rPr>
          <w:rFonts w:ascii="Arial" w:eastAsia="Times New Roman" w:hAnsi="Arial" w:cs="Arial"/>
          <w:sz w:val="20"/>
          <w:szCs w:val="20"/>
        </w:rPr>
        <w:t xml:space="preserve"> January 2016 informed all present that the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application was signed as approved. Did the Minister at the meeting of 28 January declare to all that he had approved the application?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answers “yes” and the Minister and Denel says “no”. For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to be granted the final relief I must according apply the trite principles of </w:t>
      </w:r>
      <w:proofErr w:type="spellStart"/>
      <w:r w:rsidRPr="00A524E3">
        <w:rPr>
          <w:rFonts w:ascii="Arial" w:eastAsia="Times New Roman" w:hAnsi="Arial" w:cs="Arial"/>
          <w:i/>
          <w:iCs/>
          <w:sz w:val="20"/>
          <w:szCs w:val="20"/>
        </w:rPr>
        <w:t>Plascon</w:t>
      </w:r>
      <w:proofErr w:type="spellEnd"/>
      <w:r w:rsidRPr="00A524E3">
        <w:rPr>
          <w:rFonts w:ascii="Arial" w:eastAsia="Times New Roman" w:hAnsi="Arial" w:cs="Arial"/>
          <w:i/>
          <w:iCs/>
          <w:sz w:val="20"/>
          <w:szCs w:val="20"/>
        </w:rPr>
        <w:t xml:space="preserve"> Evans</w:t>
      </w:r>
      <w:r w:rsidRPr="00A524E3">
        <w:rPr>
          <w:rFonts w:ascii="Arial" w:eastAsia="Times New Roman" w:hAnsi="Arial" w:cs="Arial"/>
          <w:sz w:val="20"/>
          <w:szCs w:val="20"/>
        </w:rPr>
        <w:t>.</w:t>
      </w:r>
      <w:hyperlink r:id="rId44" w:anchor="_ftn42" w:tooltip="" w:history="1">
        <w:r w:rsidRPr="00A524E3">
          <w:rPr>
            <w:rFonts w:ascii="Arial" w:eastAsia="Times New Roman" w:hAnsi="Arial" w:cs="Arial"/>
            <w:color w:val="0000FF"/>
            <w:sz w:val="20"/>
            <w:szCs w:val="20"/>
            <w:u w:val="single"/>
          </w:rPr>
          <w:t>[42]</w:t>
        </w:r>
      </w:hyperlink>
      <w:r w:rsidRPr="00A524E3">
        <w:rPr>
          <w:rFonts w:ascii="Arial" w:eastAsia="Times New Roman" w:hAnsi="Arial" w:cs="Arial"/>
          <w:sz w:val="20"/>
          <w:szCs w:val="20"/>
        </w:rPr>
        <w:t xml:space="preserve"> In </w:t>
      </w:r>
      <w:r w:rsidRPr="00A524E3">
        <w:rPr>
          <w:rFonts w:ascii="Arial" w:eastAsia="Times New Roman" w:hAnsi="Arial" w:cs="Arial"/>
          <w:i/>
          <w:iCs/>
          <w:sz w:val="20"/>
          <w:szCs w:val="20"/>
        </w:rPr>
        <w:t xml:space="preserve">National Director of Public Prosecutions v </w:t>
      </w:r>
      <w:proofErr w:type="spellStart"/>
      <w:r w:rsidRPr="00A524E3">
        <w:rPr>
          <w:rFonts w:ascii="Arial" w:eastAsia="Times New Roman" w:hAnsi="Arial" w:cs="Arial"/>
          <w:i/>
          <w:iCs/>
          <w:sz w:val="20"/>
          <w:szCs w:val="20"/>
        </w:rPr>
        <w:t>Zuma</w:t>
      </w:r>
      <w:proofErr w:type="spellEnd"/>
      <w:r w:rsidRPr="00A524E3">
        <w:rPr>
          <w:rFonts w:ascii="Arial" w:eastAsia="Times New Roman" w:hAnsi="Arial" w:cs="Arial"/>
          <w:sz w:val="20"/>
          <w:szCs w:val="20"/>
        </w:rPr>
        <w:t> 2009 (2) SA 277 (</w:t>
      </w:r>
      <w:proofErr w:type="spellStart"/>
      <w:r w:rsidRPr="00A524E3">
        <w:rPr>
          <w:rFonts w:ascii="Arial" w:eastAsia="Times New Roman" w:hAnsi="Arial" w:cs="Arial"/>
          <w:sz w:val="20"/>
          <w:szCs w:val="20"/>
        </w:rPr>
        <w:t>SCA</w:t>
      </w:r>
      <w:proofErr w:type="spellEnd"/>
      <w:r w:rsidRPr="00A524E3">
        <w:rPr>
          <w:rFonts w:ascii="Arial" w:eastAsia="Times New Roman" w:hAnsi="Arial" w:cs="Arial"/>
          <w:sz w:val="20"/>
          <w:szCs w:val="20"/>
        </w:rPr>
        <w:t>) the principle is reiterated as follows:</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i/>
          <w:iCs/>
          <w:sz w:val="20"/>
          <w:szCs w:val="20"/>
        </w:rPr>
        <w:t xml:space="preserve">“… </w:t>
      </w:r>
      <w:proofErr w:type="gramStart"/>
      <w:r w:rsidRPr="00A524E3">
        <w:rPr>
          <w:rFonts w:ascii="Arial" w:eastAsia="Times New Roman" w:hAnsi="Arial" w:cs="Arial"/>
          <w:i/>
          <w:iCs/>
          <w:sz w:val="20"/>
          <w:szCs w:val="20"/>
        </w:rPr>
        <w:t>a</w:t>
      </w:r>
      <w:proofErr w:type="gramEnd"/>
      <w:r w:rsidRPr="00A524E3">
        <w:rPr>
          <w:rFonts w:ascii="Arial" w:eastAsia="Times New Roman" w:hAnsi="Arial" w:cs="Arial"/>
          <w:i/>
          <w:iCs/>
          <w:sz w:val="20"/>
          <w:szCs w:val="20"/>
        </w:rPr>
        <w:t xml:space="preserve"> final order can be granted only if the facts averred in the applicant’s affidavit, which have been admitted by the respondent, together with the facts alleged by the respondent, justify such order. It may be different if the respondent’s version consists of bald or </w:t>
      </w:r>
      <w:proofErr w:type="spellStart"/>
      <w:r w:rsidRPr="00A524E3">
        <w:rPr>
          <w:rFonts w:ascii="Arial" w:eastAsia="Times New Roman" w:hAnsi="Arial" w:cs="Arial"/>
          <w:i/>
          <w:iCs/>
          <w:sz w:val="20"/>
          <w:szCs w:val="20"/>
        </w:rPr>
        <w:t>uncreditworthy</w:t>
      </w:r>
      <w:proofErr w:type="spellEnd"/>
      <w:r w:rsidRPr="00A524E3">
        <w:rPr>
          <w:rFonts w:ascii="Arial" w:eastAsia="Times New Roman" w:hAnsi="Arial" w:cs="Arial"/>
          <w:i/>
          <w:iCs/>
          <w:sz w:val="20"/>
          <w:szCs w:val="20"/>
        </w:rPr>
        <w:t xml:space="preserve"> denials, raises fictitious disputes of fact, is palpably implausible, far-fetched or so clearly untenable that the court is justified in rejecting them merely on the papers.“</w:t>
      </w:r>
      <w:hyperlink r:id="rId45" w:anchor="_ftn43" w:tooltip="" w:history="1">
        <w:r w:rsidRPr="00A524E3">
          <w:rPr>
            <w:rFonts w:ascii="Arial" w:eastAsia="Times New Roman" w:hAnsi="Arial" w:cs="Arial"/>
            <w:color w:val="0000FF"/>
            <w:sz w:val="20"/>
            <w:szCs w:val="20"/>
            <w:u w:val="single"/>
          </w:rPr>
          <w:t>[43]</w:t>
        </w:r>
      </w:hyperlink>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[21] The meeting of 28 January 2016 is common cause. The context in which the meeting was held is also common cause; all the relevant departments had given its approval and/or blessing for the ad hoc customs and immigration services to be rendered at the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 The Minister himself states that all the major stakeholders had indicated their support.</w:t>
      </w:r>
      <w:hyperlink r:id="rId46" w:anchor="_ftn44" w:tooltip="" w:history="1">
        <w:r w:rsidRPr="00A524E3">
          <w:rPr>
            <w:rFonts w:ascii="Arial" w:eastAsia="Times New Roman" w:hAnsi="Arial" w:cs="Arial"/>
            <w:color w:val="0000FF"/>
            <w:sz w:val="20"/>
            <w:szCs w:val="20"/>
            <w:u w:val="single"/>
          </w:rPr>
          <w:t>[44]</w:t>
        </w:r>
      </w:hyperlink>
      <w:r w:rsidRPr="00A524E3">
        <w:rPr>
          <w:rFonts w:ascii="Arial" w:eastAsia="Times New Roman" w:hAnsi="Arial" w:cs="Arial"/>
          <w:sz w:val="20"/>
          <w:szCs w:val="20"/>
        </w:rPr>
        <w:t xml:space="preserve"> Only the Minister’s approval was outstanding. Denel had given its approval on 12 January 2016 and relayed it to the Minister in the following glowing terms:</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i/>
          <w:iCs/>
          <w:sz w:val="20"/>
          <w:szCs w:val="20"/>
        </w:rPr>
        <w:t>“It is with great pleasure to inform you that Denel SOC Ltd has completed its discussions and fact finding on this project. We are pleased to inform you that Denel approves and support our tenants in these premises. We therefore are endorsing the project to go ahead and we will further endorse that the Minister of Home Affairs can issue the Ad Hoc International status approval to operate.”</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The Minute of the meeting reflects that the Minister signed the approval. The Minister indicated that the approval letter would be released with a formal response letter addressed to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The Minister then tasked </w:t>
      </w:r>
      <w:proofErr w:type="spellStart"/>
      <w:r w:rsidRPr="00A524E3">
        <w:rPr>
          <w:rFonts w:ascii="Arial" w:eastAsia="Times New Roman" w:hAnsi="Arial" w:cs="Arial"/>
          <w:sz w:val="20"/>
          <w:szCs w:val="20"/>
        </w:rPr>
        <w:t>Mr</w:t>
      </w:r>
      <w:proofErr w:type="spellEnd"/>
      <w:r w:rsidRPr="00A524E3">
        <w:rPr>
          <w:rFonts w:ascii="Arial" w:eastAsia="Times New Roman" w:hAnsi="Arial" w:cs="Arial"/>
          <w:sz w:val="20"/>
          <w:szCs w:val="20"/>
        </w:rPr>
        <w:t xml:space="preserve"> McKay to initiate the </w:t>
      </w:r>
      <w:proofErr w:type="spellStart"/>
      <w:r w:rsidRPr="00A524E3">
        <w:rPr>
          <w:rFonts w:ascii="Arial" w:eastAsia="Times New Roman" w:hAnsi="Arial" w:cs="Arial"/>
          <w:sz w:val="20"/>
          <w:szCs w:val="20"/>
        </w:rPr>
        <w:t>finalisation</w:t>
      </w:r>
      <w:proofErr w:type="spellEnd"/>
      <w:r w:rsidRPr="00A524E3">
        <w:rPr>
          <w:rFonts w:ascii="Arial" w:eastAsia="Times New Roman" w:hAnsi="Arial" w:cs="Arial"/>
          <w:sz w:val="20"/>
          <w:szCs w:val="20"/>
        </w:rPr>
        <w:t xml:space="preserve"> of the operational plan in junction with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indicated that the </w:t>
      </w:r>
      <w:proofErr w:type="spellStart"/>
      <w:r w:rsidRPr="00A524E3">
        <w:rPr>
          <w:rFonts w:ascii="Arial" w:eastAsia="Times New Roman" w:hAnsi="Arial" w:cs="Arial"/>
          <w:sz w:val="20"/>
          <w:szCs w:val="20"/>
        </w:rPr>
        <w:t>SOP’s</w:t>
      </w:r>
      <w:proofErr w:type="spellEnd"/>
      <w:r w:rsidRPr="00A524E3">
        <w:rPr>
          <w:rFonts w:ascii="Arial" w:eastAsia="Times New Roman" w:hAnsi="Arial" w:cs="Arial"/>
          <w:sz w:val="20"/>
          <w:szCs w:val="20"/>
        </w:rPr>
        <w:t xml:space="preserve"> </w:t>
      </w:r>
      <w:proofErr w:type="gramStart"/>
      <w:r w:rsidRPr="00A524E3">
        <w:rPr>
          <w:rFonts w:ascii="Arial" w:eastAsia="Times New Roman" w:hAnsi="Arial" w:cs="Arial"/>
          <w:sz w:val="20"/>
          <w:szCs w:val="20"/>
        </w:rPr>
        <w:t>was</w:t>
      </w:r>
      <w:proofErr w:type="gramEnd"/>
      <w:r w:rsidRPr="00A524E3">
        <w:rPr>
          <w:rFonts w:ascii="Arial" w:eastAsia="Times New Roman" w:hAnsi="Arial" w:cs="Arial"/>
          <w:sz w:val="20"/>
          <w:szCs w:val="20"/>
        </w:rPr>
        <w:t xml:space="preserve"> already in place at </w:t>
      </w:r>
      <w:proofErr w:type="spellStart"/>
      <w:r w:rsidRPr="00A524E3">
        <w:rPr>
          <w:rFonts w:ascii="Arial" w:eastAsia="Times New Roman" w:hAnsi="Arial" w:cs="Arial"/>
          <w:sz w:val="20"/>
          <w:szCs w:val="20"/>
        </w:rPr>
        <w:t>ORTIA</w:t>
      </w:r>
      <w:proofErr w:type="spellEnd"/>
      <w:r w:rsidRPr="00A524E3">
        <w:rPr>
          <w:rFonts w:ascii="Arial" w:eastAsia="Times New Roman" w:hAnsi="Arial" w:cs="Arial"/>
          <w:sz w:val="20"/>
          <w:szCs w:val="20"/>
        </w:rPr>
        <w:t xml:space="preserve"> and was thus immediately available to </w:t>
      </w:r>
      <w:proofErr w:type="spellStart"/>
      <w:r w:rsidRPr="00A524E3">
        <w:rPr>
          <w:rFonts w:ascii="Arial" w:eastAsia="Times New Roman" w:hAnsi="Arial" w:cs="Arial"/>
          <w:sz w:val="20"/>
          <w:szCs w:val="20"/>
        </w:rPr>
        <w:t>Mr</w:t>
      </w:r>
      <w:proofErr w:type="spellEnd"/>
      <w:r w:rsidRPr="00A524E3">
        <w:rPr>
          <w:rFonts w:ascii="Arial" w:eastAsia="Times New Roman" w:hAnsi="Arial" w:cs="Arial"/>
          <w:sz w:val="20"/>
          <w:szCs w:val="20"/>
        </w:rPr>
        <w:t xml:space="preserve"> McKay. The Minister also indicated that he would like to explore the possible use of a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facility to promote the new Premium Visa Visitation Centre for Businessmen. The Minister also requested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to invite the President to attend the formal opening ceremony that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was to hold at a future date.</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[22] On 28 January 2016 (same day) </w:t>
      </w:r>
      <w:proofErr w:type="spellStart"/>
      <w:r w:rsidRPr="00A524E3">
        <w:rPr>
          <w:rFonts w:ascii="Arial" w:eastAsia="Times New Roman" w:hAnsi="Arial" w:cs="Arial"/>
          <w:sz w:val="20"/>
          <w:szCs w:val="20"/>
        </w:rPr>
        <w:t>Mr</w:t>
      </w:r>
      <w:proofErr w:type="spellEnd"/>
      <w:r w:rsidRPr="00A524E3">
        <w:rPr>
          <w:rFonts w:ascii="Arial" w:eastAsia="Times New Roman" w:hAnsi="Arial" w:cs="Arial"/>
          <w:sz w:val="20"/>
          <w:szCs w:val="20"/>
        </w:rPr>
        <w:t xml:space="preserve"> Oppenheimer expresses his delight that all outstanding matters was resolved and that the Minister had signed the necessary letter for the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 xml:space="preserve"> to offer Customs and Immigration services. He confirmed that </w:t>
      </w:r>
      <w:proofErr w:type="spellStart"/>
      <w:r w:rsidRPr="00A524E3">
        <w:rPr>
          <w:rFonts w:ascii="Arial" w:eastAsia="Times New Roman" w:hAnsi="Arial" w:cs="Arial"/>
          <w:sz w:val="20"/>
          <w:szCs w:val="20"/>
        </w:rPr>
        <w:t>Mr</w:t>
      </w:r>
      <w:proofErr w:type="spellEnd"/>
      <w:r w:rsidRPr="00A524E3">
        <w:rPr>
          <w:rFonts w:ascii="Arial" w:eastAsia="Times New Roman" w:hAnsi="Arial" w:cs="Arial"/>
          <w:sz w:val="20"/>
          <w:szCs w:val="20"/>
        </w:rPr>
        <w:t xml:space="preserve"> Irons of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and </w:t>
      </w:r>
      <w:proofErr w:type="spellStart"/>
      <w:r w:rsidRPr="00A524E3">
        <w:rPr>
          <w:rFonts w:ascii="Arial" w:eastAsia="Times New Roman" w:hAnsi="Arial" w:cs="Arial"/>
          <w:sz w:val="20"/>
          <w:szCs w:val="20"/>
        </w:rPr>
        <w:t>Mr</w:t>
      </w:r>
      <w:proofErr w:type="spellEnd"/>
      <w:r w:rsidRPr="00A524E3">
        <w:rPr>
          <w:rFonts w:ascii="Arial" w:eastAsia="Times New Roman" w:hAnsi="Arial" w:cs="Arial"/>
          <w:sz w:val="20"/>
          <w:szCs w:val="20"/>
        </w:rPr>
        <w:t xml:space="preserve"> McKay of </w:t>
      </w:r>
      <w:proofErr w:type="spellStart"/>
      <w:r w:rsidRPr="00A524E3">
        <w:rPr>
          <w:rFonts w:ascii="Arial" w:eastAsia="Times New Roman" w:hAnsi="Arial" w:cs="Arial"/>
          <w:sz w:val="20"/>
          <w:szCs w:val="20"/>
        </w:rPr>
        <w:t>DHA</w:t>
      </w:r>
      <w:proofErr w:type="spellEnd"/>
      <w:r w:rsidRPr="00A524E3">
        <w:rPr>
          <w:rFonts w:ascii="Arial" w:eastAsia="Times New Roman" w:hAnsi="Arial" w:cs="Arial"/>
          <w:sz w:val="20"/>
          <w:szCs w:val="20"/>
        </w:rPr>
        <w:t xml:space="preserve"> would attend to the SOP. </w:t>
      </w:r>
      <w:proofErr w:type="spellStart"/>
      <w:r w:rsidRPr="00A524E3">
        <w:rPr>
          <w:rFonts w:ascii="Arial" w:eastAsia="Times New Roman" w:hAnsi="Arial" w:cs="Arial"/>
          <w:sz w:val="20"/>
          <w:szCs w:val="20"/>
        </w:rPr>
        <w:t>Mr</w:t>
      </w:r>
      <w:proofErr w:type="spellEnd"/>
      <w:r w:rsidRPr="00A524E3">
        <w:rPr>
          <w:rFonts w:ascii="Arial" w:eastAsia="Times New Roman" w:hAnsi="Arial" w:cs="Arial"/>
          <w:sz w:val="20"/>
          <w:szCs w:val="20"/>
        </w:rPr>
        <w:t xml:space="preserve"> Irons on this date also writes to </w:t>
      </w:r>
      <w:proofErr w:type="spellStart"/>
      <w:r w:rsidRPr="00A524E3">
        <w:rPr>
          <w:rFonts w:ascii="Arial" w:eastAsia="Times New Roman" w:hAnsi="Arial" w:cs="Arial"/>
          <w:sz w:val="20"/>
          <w:szCs w:val="20"/>
        </w:rPr>
        <w:t>Mr</w:t>
      </w:r>
      <w:proofErr w:type="spellEnd"/>
      <w:r w:rsidRPr="00A524E3">
        <w:rPr>
          <w:rFonts w:ascii="Arial" w:eastAsia="Times New Roman" w:hAnsi="Arial" w:cs="Arial"/>
          <w:sz w:val="20"/>
          <w:szCs w:val="20"/>
        </w:rPr>
        <w:t xml:space="preserve"> McKay that the Port Co-</w:t>
      </w:r>
      <w:proofErr w:type="spellStart"/>
      <w:r w:rsidRPr="00A524E3">
        <w:rPr>
          <w:rFonts w:ascii="Arial" w:eastAsia="Times New Roman" w:hAnsi="Arial" w:cs="Arial"/>
          <w:sz w:val="20"/>
          <w:szCs w:val="20"/>
        </w:rPr>
        <w:t>ordinator</w:t>
      </w:r>
      <w:proofErr w:type="spellEnd"/>
      <w:r w:rsidRPr="00A524E3">
        <w:rPr>
          <w:rFonts w:ascii="Arial" w:eastAsia="Times New Roman" w:hAnsi="Arial" w:cs="Arial"/>
          <w:sz w:val="20"/>
          <w:szCs w:val="20"/>
        </w:rPr>
        <w:t xml:space="preserve"> of </w:t>
      </w:r>
      <w:proofErr w:type="spellStart"/>
      <w:r w:rsidRPr="00A524E3">
        <w:rPr>
          <w:rFonts w:ascii="Arial" w:eastAsia="Times New Roman" w:hAnsi="Arial" w:cs="Arial"/>
          <w:sz w:val="20"/>
          <w:szCs w:val="20"/>
        </w:rPr>
        <w:t>BCOCC</w:t>
      </w:r>
      <w:proofErr w:type="spellEnd"/>
      <w:r w:rsidRPr="00A524E3">
        <w:rPr>
          <w:rFonts w:ascii="Arial" w:eastAsia="Times New Roman" w:hAnsi="Arial" w:cs="Arial"/>
          <w:sz w:val="20"/>
          <w:szCs w:val="20"/>
        </w:rPr>
        <w:t xml:space="preserve"> had requested a direct instruction from </w:t>
      </w:r>
      <w:proofErr w:type="spellStart"/>
      <w:r w:rsidRPr="00A524E3">
        <w:rPr>
          <w:rFonts w:ascii="Arial" w:eastAsia="Times New Roman" w:hAnsi="Arial" w:cs="Arial"/>
          <w:sz w:val="20"/>
          <w:szCs w:val="20"/>
        </w:rPr>
        <w:t>Mr</w:t>
      </w:r>
      <w:proofErr w:type="spellEnd"/>
      <w:r w:rsidRPr="00A524E3">
        <w:rPr>
          <w:rFonts w:ascii="Arial" w:eastAsia="Times New Roman" w:hAnsi="Arial" w:cs="Arial"/>
          <w:sz w:val="20"/>
          <w:szCs w:val="20"/>
        </w:rPr>
        <w:t xml:space="preserve"> McKay’s office to engage with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to </w:t>
      </w:r>
      <w:proofErr w:type="spellStart"/>
      <w:r w:rsidRPr="00A524E3">
        <w:rPr>
          <w:rFonts w:ascii="Arial" w:eastAsia="Times New Roman" w:hAnsi="Arial" w:cs="Arial"/>
          <w:sz w:val="20"/>
          <w:szCs w:val="20"/>
        </w:rPr>
        <w:t>finalise</w:t>
      </w:r>
      <w:proofErr w:type="spellEnd"/>
      <w:r w:rsidRPr="00A524E3">
        <w:rPr>
          <w:rFonts w:ascii="Arial" w:eastAsia="Times New Roman" w:hAnsi="Arial" w:cs="Arial"/>
          <w:sz w:val="20"/>
          <w:szCs w:val="20"/>
        </w:rPr>
        <w:t xml:space="preserve"> the SOP. He confirmed his availability to meet with </w:t>
      </w:r>
      <w:proofErr w:type="spellStart"/>
      <w:r w:rsidRPr="00A524E3">
        <w:rPr>
          <w:rFonts w:ascii="Arial" w:eastAsia="Times New Roman" w:hAnsi="Arial" w:cs="Arial"/>
          <w:sz w:val="20"/>
          <w:szCs w:val="20"/>
        </w:rPr>
        <w:t>Mr</w:t>
      </w:r>
      <w:proofErr w:type="spellEnd"/>
      <w:r w:rsidRPr="00A524E3">
        <w:rPr>
          <w:rFonts w:ascii="Arial" w:eastAsia="Times New Roman" w:hAnsi="Arial" w:cs="Arial"/>
          <w:sz w:val="20"/>
          <w:szCs w:val="20"/>
        </w:rPr>
        <w:t xml:space="preserve"> McKay early in the following week.</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[23] On 29 January 2016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by e-mail sent the “promised” minutes of the meeting to Ms </w:t>
      </w:r>
      <w:proofErr w:type="spellStart"/>
      <w:r w:rsidRPr="00A524E3">
        <w:rPr>
          <w:rFonts w:ascii="Arial" w:eastAsia="Times New Roman" w:hAnsi="Arial" w:cs="Arial"/>
          <w:sz w:val="20"/>
          <w:szCs w:val="20"/>
        </w:rPr>
        <w:t>Mazibuko</w:t>
      </w:r>
      <w:proofErr w:type="spellEnd"/>
      <w:r w:rsidRPr="00A524E3">
        <w:rPr>
          <w:rFonts w:ascii="Arial" w:eastAsia="Times New Roman" w:hAnsi="Arial" w:cs="Arial"/>
          <w:sz w:val="20"/>
          <w:szCs w:val="20"/>
        </w:rPr>
        <w:t xml:space="preserve"> from the </w:t>
      </w:r>
      <w:proofErr w:type="spellStart"/>
      <w:r w:rsidRPr="00A524E3">
        <w:rPr>
          <w:rFonts w:ascii="Arial" w:eastAsia="Times New Roman" w:hAnsi="Arial" w:cs="Arial"/>
          <w:sz w:val="20"/>
          <w:szCs w:val="20"/>
        </w:rPr>
        <w:t>DHA</w:t>
      </w:r>
      <w:proofErr w:type="spellEnd"/>
      <w:r w:rsidRPr="00A524E3">
        <w:rPr>
          <w:rFonts w:ascii="Arial" w:eastAsia="Times New Roman" w:hAnsi="Arial" w:cs="Arial"/>
          <w:sz w:val="20"/>
          <w:szCs w:val="20"/>
        </w:rPr>
        <w:t xml:space="preserve"> who attended the meeting. She is requested to comment on the minutes. She on the same day reverted that she noted the minutes and she spoke to </w:t>
      </w:r>
      <w:proofErr w:type="spellStart"/>
      <w:r w:rsidRPr="00A524E3">
        <w:rPr>
          <w:rFonts w:ascii="Arial" w:eastAsia="Times New Roman" w:hAnsi="Arial" w:cs="Arial"/>
          <w:sz w:val="20"/>
          <w:szCs w:val="20"/>
        </w:rPr>
        <w:t>Mr</w:t>
      </w:r>
      <w:proofErr w:type="spellEnd"/>
      <w:r w:rsidRPr="00A524E3">
        <w:rPr>
          <w:rFonts w:ascii="Arial" w:eastAsia="Times New Roman" w:hAnsi="Arial" w:cs="Arial"/>
          <w:sz w:val="20"/>
          <w:szCs w:val="20"/>
        </w:rPr>
        <w:t xml:space="preserve"> McKay and he would meet with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early the following week.</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[24] On 3 February 2016 representatives of the </w:t>
      </w:r>
      <w:proofErr w:type="spellStart"/>
      <w:r w:rsidRPr="00A524E3">
        <w:rPr>
          <w:rFonts w:ascii="Arial" w:eastAsia="Times New Roman" w:hAnsi="Arial" w:cs="Arial"/>
          <w:sz w:val="20"/>
          <w:szCs w:val="20"/>
        </w:rPr>
        <w:t>DHA</w:t>
      </w:r>
      <w:proofErr w:type="spellEnd"/>
      <w:r w:rsidRPr="00A524E3">
        <w:rPr>
          <w:rFonts w:ascii="Arial" w:eastAsia="Times New Roman" w:hAnsi="Arial" w:cs="Arial"/>
          <w:sz w:val="20"/>
          <w:szCs w:val="20"/>
        </w:rPr>
        <w:t xml:space="preserve"> visited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and completed a checklist for international departures and arrivals. On the same date the Port Co-</w:t>
      </w:r>
      <w:proofErr w:type="spellStart"/>
      <w:r w:rsidRPr="00A524E3">
        <w:rPr>
          <w:rFonts w:ascii="Arial" w:eastAsia="Times New Roman" w:hAnsi="Arial" w:cs="Arial"/>
          <w:sz w:val="20"/>
          <w:szCs w:val="20"/>
        </w:rPr>
        <w:t>ordinator</w:t>
      </w:r>
      <w:proofErr w:type="spellEnd"/>
      <w:r w:rsidRPr="00A524E3">
        <w:rPr>
          <w:rFonts w:ascii="Arial" w:eastAsia="Times New Roman" w:hAnsi="Arial" w:cs="Arial"/>
          <w:sz w:val="20"/>
          <w:szCs w:val="20"/>
        </w:rPr>
        <w:t xml:space="preserve"> sent to all the </w:t>
      </w:r>
      <w:proofErr w:type="spellStart"/>
      <w:r w:rsidRPr="00A524E3">
        <w:rPr>
          <w:rFonts w:ascii="Arial" w:eastAsia="Times New Roman" w:hAnsi="Arial" w:cs="Arial"/>
          <w:sz w:val="20"/>
          <w:szCs w:val="20"/>
        </w:rPr>
        <w:t>BCOCC</w:t>
      </w:r>
      <w:proofErr w:type="spellEnd"/>
      <w:r w:rsidRPr="00A524E3">
        <w:rPr>
          <w:rFonts w:ascii="Arial" w:eastAsia="Times New Roman" w:hAnsi="Arial" w:cs="Arial"/>
          <w:sz w:val="20"/>
          <w:szCs w:val="20"/>
        </w:rPr>
        <w:t xml:space="preserve"> stakeholders a letter setting out the background as follows:</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i/>
          <w:iCs/>
          <w:sz w:val="20"/>
          <w:szCs w:val="20"/>
        </w:rPr>
        <w:t>“On Tuesday the 2</w:t>
      </w:r>
      <w:r w:rsidRPr="00A524E3">
        <w:rPr>
          <w:rFonts w:ascii="Arial" w:eastAsia="Times New Roman" w:hAnsi="Arial" w:cs="Arial"/>
          <w:i/>
          <w:iCs/>
          <w:sz w:val="20"/>
          <w:szCs w:val="20"/>
          <w:vertAlign w:val="superscript"/>
        </w:rPr>
        <w:t>nd</w:t>
      </w:r>
      <w:r w:rsidRPr="00A524E3">
        <w:rPr>
          <w:rFonts w:ascii="Arial" w:eastAsia="Times New Roman" w:hAnsi="Arial" w:cs="Arial"/>
          <w:i/>
          <w:iCs/>
          <w:sz w:val="20"/>
          <w:szCs w:val="20"/>
        </w:rPr>
        <w:t xml:space="preserve"> February 2016, </w:t>
      </w:r>
      <w:proofErr w:type="spellStart"/>
      <w:r w:rsidRPr="00A524E3">
        <w:rPr>
          <w:rFonts w:ascii="Arial" w:eastAsia="Times New Roman" w:hAnsi="Arial" w:cs="Arial"/>
          <w:i/>
          <w:iCs/>
          <w:sz w:val="20"/>
          <w:szCs w:val="20"/>
        </w:rPr>
        <w:t>BCOCC</w:t>
      </w:r>
      <w:proofErr w:type="spellEnd"/>
      <w:r w:rsidRPr="00A524E3">
        <w:rPr>
          <w:rFonts w:ascii="Arial" w:eastAsia="Times New Roman" w:hAnsi="Arial" w:cs="Arial"/>
          <w:i/>
          <w:iCs/>
          <w:sz w:val="20"/>
          <w:szCs w:val="20"/>
        </w:rPr>
        <w:t xml:space="preserve"> stakeholders received an urgent invite to participate in a meeting taking place at </w:t>
      </w:r>
      <w:proofErr w:type="spellStart"/>
      <w:r w:rsidRPr="00A524E3">
        <w:rPr>
          <w:rFonts w:ascii="Arial" w:eastAsia="Times New Roman" w:hAnsi="Arial" w:cs="Arial"/>
          <w:i/>
          <w:iCs/>
          <w:sz w:val="20"/>
          <w:szCs w:val="20"/>
        </w:rPr>
        <w:t>Fireblade</w:t>
      </w:r>
      <w:proofErr w:type="spellEnd"/>
      <w:r w:rsidRPr="00A524E3">
        <w:rPr>
          <w:rFonts w:ascii="Arial" w:eastAsia="Times New Roman" w:hAnsi="Arial" w:cs="Arial"/>
          <w:i/>
          <w:iCs/>
          <w:sz w:val="20"/>
          <w:szCs w:val="20"/>
        </w:rPr>
        <w:t xml:space="preserve"> Aviation (</w:t>
      </w:r>
      <w:proofErr w:type="spellStart"/>
      <w:r w:rsidRPr="00A524E3">
        <w:rPr>
          <w:rFonts w:ascii="Arial" w:eastAsia="Times New Roman" w:hAnsi="Arial" w:cs="Arial"/>
          <w:i/>
          <w:iCs/>
          <w:sz w:val="20"/>
          <w:szCs w:val="20"/>
        </w:rPr>
        <w:t>FBO</w:t>
      </w:r>
      <w:proofErr w:type="spellEnd"/>
      <w:r w:rsidRPr="00A524E3">
        <w:rPr>
          <w:rFonts w:ascii="Arial" w:eastAsia="Times New Roman" w:hAnsi="Arial" w:cs="Arial"/>
          <w:i/>
          <w:iCs/>
          <w:sz w:val="20"/>
          <w:szCs w:val="20"/>
        </w:rPr>
        <w:t xml:space="preserve">) facility which was called by </w:t>
      </w:r>
      <w:proofErr w:type="spellStart"/>
      <w:r w:rsidRPr="00A524E3">
        <w:rPr>
          <w:rFonts w:ascii="Arial" w:eastAsia="Times New Roman" w:hAnsi="Arial" w:cs="Arial"/>
          <w:i/>
          <w:iCs/>
          <w:sz w:val="20"/>
          <w:szCs w:val="20"/>
        </w:rPr>
        <w:t>DHA</w:t>
      </w:r>
      <w:proofErr w:type="spellEnd"/>
      <w:r w:rsidRPr="00A524E3">
        <w:rPr>
          <w:rFonts w:ascii="Arial" w:eastAsia="Times New Roman" w:hAnsi="Arial" w:cs="Arial"/>
          <w:i/>
          <w:iCs/>
          <w:sz w:val="20"/>
          <w:szCs w:val="20"/>
        </w:rPr>
        <w:t xml:space="preserve"> </w:t>
      </w:r>
      <w:proofErr w:type="spellStart"/>
      <w:r w:rsidRPr="00A524E3">
        <w:rPr>
          <w:rFonts w:ascii="Arial" w:eastAsia="Times New Roman" w:hAnsi="Arial" w:cs="Arial"/>
          <w:i/>
          <w:iCs/>
          <w:sz w:val="20"/>
          <w:szCs w:val="20"/>
        </w:rPr>
        <w:t>DDG</w:t>
      </w:r>
      <w:proofErr w:type="spellEnd"/>
      <w:r w:rsidRPr="00A524E3">
        <w:rPr>
          <w:rFonts w:ascii="Arial" w:eastAsia="Times New Roman" w:hAnsi="Arial" w:cs="Arial"/>
          <w:i/>
          <w:iCs/>
          <w:sz w:val="20"/>
          <w:szCs w:val="20"/>
        </w:rPr>
        <w:t xml:space="preserve"> Jackie McKay. During the meeting it was reported that </w:t>
      </w:r>
      <w:proofErr w:type="spellStart"/>
      <w:r w:rsidRPr="00A524E3">
        <w:rPr>
          <w:rFonts w:ascii="Arial" w:eastAsia="Times New Roman" w:hAnsi="Arial" w:cs="Arial"/>
          <w:i/>
          <w:iCs/>
          <w:sz w:val="20"/>
          <w:szCs w:val="20"/>
        </w:rPr>
        <w:t>DHA</w:t>
      </w:r>
      <w:proofErr w:type="spellEnd"/>
      <w:r w:rsidRPr="00A524E3">
        <w:rPr>
          <w:rFonts w:ascii="Arial" w:eastAsia="Times New Roman" w:hAnsi="Arial" w:cs="Arial"/>
          <w:i/>
          <w:iCs/>
          <w:sz w:val="20"/>
          <w:szCs w:val="20"/>
        </w:rPr>
        <w:t xml:space="preserve"> Minister has given a principle approval to </w:t>
      </w:r>
      <w:proofErr w:type="spellStart"/>
      <w:r w:rsidRPr="00A524E3">
        <w:rPr>
          <w:rFonts w:ascii="Arial" w:eastAsia="Times New Roman" w:hAnsi="Arial" w:cs="Arial"/>
          <w:i/>
          <w:iCs/>
          <w:sz w:val="20"/>
          <w:szCs w:val="20"/>
        </w:rPr>
        <w:t>Fireblade</w:t>
      </w:r>
      <w:proofErr w:type="spellEnd"/>
      <w:r w:rsidRPr="00A524E3">
        <w:rPr>
          <w:rFonts w:ascii="Arial" w:eastAsia="Times New Roman" w:hAnsi="Arial" w:cs="Arial"/>
          <w:i/>
          <w:iCs/>
          <w:sz w:val="20"/>
          <w:szCs w:val="20"/>
        </w:rPr>
        <w:t xml:space="preserve"> Aviation (</w:t>
      </w:r>
      <w:proofErr w:type="spellStart"/>
      <w:r w:rsidRPr="00A524E3">
        <w:rPr>
          <w:rFonts w:ascii="Arial" w:eastAsia="Times New Roman" w:hAnsi="Arial" w:cs="Arial"/>
          <w:i/>
          <w:iCs/>
          <w:sz w:val="20"/>
          <w:szCs w:val="20"/>
        </w:rPr>
        <w:t>FBO</w:t>
      </w:r>
      <w:proofErr w:type="spellEnd"/>
      <w:r w:rsidRPr="00A524E3">
        <w:rPr>
          <w:rFonts w:ascii="Arial" w:eastAsia="Times New Roman" w:hAnsi="Arial" w:cs="Arial"/>
          <w:i/>
          <w:iCs/>
          <w:sz w:val="20"/>
          <w:szCs w:val="20"/>
        </w:rPr>
        <w:t>) after due consideration of all relevant Departments’ representation.”</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lastRenderedPageBreak/>
        <w:t xml:space="preserve">[25] On 5 February 2016 the Minister in his own handwriting writes that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must forthwith be made aware that the </w:t>
      </w:r>
      <w:r w:rsidRPr="00A524E3">
        <w:rPr>
          <w:rFonts w:ascii="Arial" w:eastAsia="Times New Roman" w:hAnsi="Arial" w:cs="Arial"/>
          <w:i/>
          <w:iCs/>
          <w:sz w:val="20"/>
          <w:szCs w:val="20"/>
        </w:rPr>
        <w:t>“approval we granted them is also suspended until further notice, pending Denel’s investigations.”</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[26] The facts the Minister sets up in contravention to all the written documents before me is that on the meeting of 28 January 2016 he indicated to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that most of the major stakeholders had indicated that the project could go ahead, </w:t>
      </w:r>
      <w:r w:rsidRPr="00A524E3">
        <w:rPr>
          <w:rFonts w:ascii="Arial" w:eastAsia="Times New Roman" w:hAnsi="Arial" w:cs="Arial"/>
          <w:i/>
          <w:iCs/>
          <w:sz w:val="20"/>
          <w:szCs w:val="20"/>
        </w:rPr>
        <w:t xml:space="preserve">“on the basis that they always understood the request to be that </w:t>
      </w:r>
      <w:proofErr w:type="spellStart"/>
      <w:r w:rsidRPr="00A524E3">
        <w:rPr>
          <w:rFonts w:ascii="Arial" w:eastAsia="Times New Roman" w:hAnsi="Arial" w:cs="Arial"/>
          <w:i/>
          <w:iCs/>
          <w:sz w:val="20"/>
          <w:szCs w:val="20"/>
        </w:rPr>
        <w:t>Fireblade</w:t>
      </w:r>
      <w:proofErr w:type="spellEnd"/>
      <w:r w:rsidRPr="00A524E3">
        <w:rPr>
          <w:rFonts w:ascii="Arial" w:eastAsia="Times New Roman" w:hAnsi="Arial" w:cs="Arial"/>
          <w:i/>
          <w:iCs/>
          <w:sz w:val="20"/>
          <w:szCs w:val="20"/>
        </w:rPr>
        <w:t xml:space="preserve"> wanted a port of entry within a port of entry.”</w:t>
      </w:r>
      <w:r w:rsidRPr="00A524E3">
        <w:rPr>
          <w:rFonts w:ascii="Arial" w:eastAsia="Times New Roman" w:hAnsi="Arial" w:cs="Arial"/>
          <w:sz w:val="20"/>
          <w:szCs w:val="20"/>
        </w:rPr>
        <w:t> </w:t>
      </w:r>
      <w:hyperlink r:id="rId47" w:anchor="_ftn45" w:tooltip="" w:history="1">
        <w:r w:rsidRPr="00A524E3">
          <w:rPr>
            <w:rFonts w:ascii="Arial" w:eastAsia="Times New Roman" w:hAnsi="Arial" w:cs="Arial"/>
            <w:color w:val="0000FF"/>
            <w:sz w:val="20"/>
            <w:szCs w:val="20"/>
            <w:u w:val="single"/>
          </w:rPr>
          <w:t>[45]</w:t>
        </w:r>
      </w:hyperlink>
      <w:r w:rsidRPr="00A524E3">
        <w:rPr>
          <w:rFonts w:ascii="Arial" w:eastAsia="Times New Roman" w:hAnsi="Arial" w:cs="Arial"/>
          <w:sz w:val="20"/>
          <w:szCs w:val="20"/>
        </w:rPr>
        <w:t xml:space="preserve"> This submission is palpably untrue. At the time of the meeting not a single stakeholder understood the application as being a Port of Entry within a Port of Entry. Denel, the Ministers of Finance, Transport, Agriculture, </w:t>
      </w:r>
      <w:proofErr w:type="spellStart"/>
      <w:r w:rsidRPr="00A524E3">
        <w:rPr>
          <w:rFonts w:ascii="Arial" w:eastAsia="Times New Roman" w:hAnsi="Arial" w:cs="Arial"/>
          <w:sz w:val="20"/>
          <w:szCs w:val="20"/>
        </w:rPr>
        <w:t>SARS</w:t>
      </w:r>
      <w:proofErr w:type="spellEnd"/>
      <w:r w:rsidRPr="00A524E3">
        <w:rPr>
          <w:rFonts w:ascii="Arial" w:eastAsia="Times New Roman" w:hAnsi="Arial" w:cs="Arial"/>
          <w:sz w:val="20"/>
          <w:szCs w:val="20"/>
        </w:rPr>
        <w:t xml:space="preserve"> and all the </w:t>
      </w:r>
      <w:proofErr w:type="spellStart"/>
      <w:r w:rsidRPr="00A524E3">
        <w:rPr>
          <w:rFonts w:ascii="Arial" w:eastAsia="Times New Roman" w:hAnsi="Arial" w:cs="Arial"/>
          <w:sz w:val="20"/>
          <w:szCs w:val="20"/>
        </w:rPr>
        <w:t>BOCOCC</w:t>
      </w:r>
      <w:proofErr w:type="spellEnd"/>
      <w:r w:rsidRPr="00A524E3">
        <w:rPr>
          <w:rFonts w:ascii="Arial" w:eastAsia="Times New Roman" w:hAnsi="Arial" w:cs="Arial"/>
          <w:sz w:val="20"/>
          <w:szCs w:val="20"/>
        </w:rPr>
        <w:t xml:space="preserve"> stakeholders all before the meeting of the 28</w:t>
      </w:r>
      <w:r w:rsidRPr="00A524E3">
        <w:rPr>
          <w:rFonts w:ascii="Arial" w:eastAsia="Times New Roman" w:hAnsi="Arial" w:cs="Arial"/>
          <w:sz w:val="20"/>
          <w:szCs w:val="20"/>
          <w:vertAlign w:val="superscript"/>
        </w:rPr>
        <w:t>th</w:t>
      </w:r>
      <w:r w:rsidRPr="00A524E3">
        <w:rPr>
          <w:rFonts w:ascii="Arial" w:eastAsia="Times New Roman" w:hAnsi="Arial" w:cs="Arial"/>
          <w:sz w:val="20"/>
          <w:szCs w:val="20"/>
        </w:rPr>
        <w:t xml:space="preserve"> in correspondence referred to Ad Hoc Customs and Immigration services to be rendered at the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 xml:space="preserve">. The Minister himself referred to the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 xml:space="preserve"> as requesting Ad Hoc Customs and Immigration Services.</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[27] The proof that the Minister did not say he had approved the application is said to be evidenced by the fact that he instructed </w:t>
      </w:r>
      <w:proofErr w:type="spellStart"/>
      <w:r w:rsidRPr="00A524E3">
        <w:rPr>
          <w:rFonts w:ascii="Arial" w:eastAsia="Times New Roman" w:hAnsi="Arial" w:cs="Arial"/>
          <w:sz w:val="20"/>
          <w:szCs w:val="20"/>
        </w:rPr>
        <w:t>Mr</w:t>
      </w:r>
      <w:proofErr w:type="spellEnd"/>
      <w:r w:rsidRPr="00A524E3">
        <w:rPr>
          <w:rFonts w:ascii="Arial" w:eastAsia="Times New Roman" w:hAnsi="Arial" w:cs="Arial"/>
          <w:sz w:val="20"/>
          <w:szCs w:val="20"/>
        </w:rPr>
        <w:t xml:space="preserve"> McKay to conduct a </w:t>
      </w:r>
      <w:r w:rsidRPr="00A524E3">
        <w:rPr>
          <w:rFonts w:ascii="Arial" w:eastAsia="Times New Roman" w:hAnsi="Arial" w:cs="Arial"/>
          <w:i/>
          <w:iCs/>
          <w:sz w:val="20"/>
          <w:szCs w:val="20"/>
        </w:rPr>
        <w:t>“feasibility study”</w:t>
      </w:r>
      <w:r w:rsidRPr="00A524E3">
        <w:rPr>
          <w:rFonts w:ascii="Arial" w:eastAsia="Times New Roman" w:hAnsi="Arial" w:cs="Arial"/>
          <w:sz w:val="20"/>
          <w:szCs w:val="20"/>
        </w:rPr>
        <w:t xml:space="preserve">. The minute reflects the Minister instructing </w:t>
      </w:r>
      <w:proofErr w:type="spellStart"/>
      <w:r w:rsidRPr="00A524E3">
        <w:rPr>
          <w:rFonts w:ascii="Arial" w:eastAsia="Times New Roman" w:hAnsi="Arial" w:cs="Arial"/>
          <w:sz w:val="20"/>
          <w:szCs w:val="20"/>
        </w:rPr>
        <w:t>Mr</w:t>
      </w:r>
      <w:proofErr w:type="spellEnd"/>
      <w:r w:rsidRPr="00A524E3">
        <w:rPr>
          <w:rFonts w:ascii="Arial" w:eastAsia="Times New Roman" w:hAnsi="Arial" w:cs="Arial"/>
          <w:sz w:val="20"/>
          <w:szCs w:val="20"/>
        </w:rPr>
        <w:t xml:space="preserve"> McKay to </w:t>
      </w:r>
      <w:proofErr w:type="spellStart"/>
      <w:r w:rsidRPr="00A524E3">
        <w:rPr>
          <w:rFonts w:ascii="Arial" w:eastAsia="Times New Roman" w:hAnsi="Arial" w:cs="Arial"/>
          <w:sz w:val="20"/>
          <w:szCs w:val="20"/>
        </w:rPr>
        <w:t>finalise</w:t>
      </w:r>
      <w:proofErr w:type="spellEnd"/>
      <w:r w:rsidRPr="00A524E3">
        <w:rPr>
          <w:rFonts w:ascii="Arial" w:eastAsia="Times New Roman" w:hAnsi="Arial" w:cs="Arial"/>
          <w:sz w:val="20"/>
          <w:szCs w:val="20"/>
        </w:rPr>
        <w:t xml:space="preserve"> the </w:t>
      </w:r>
      <w:r w:rsidRPr="00A524E3">
        <w:rPr>
          <w:rFonts w:ascii="Arial" w:eastAsia="Times New Roman" w:hAnsi="Arial" w:cs="Arial"/>
          <w:i/>
          <w:iCs/>
          <w:sz w:val="20"/>
          <w:szCs w:val="20"/>
        </w:rPr>
        <w:t>“operational plan”</w:t>
      </w:r>
      <w:r w:rsidRPr="00A524E3">
        <w:rPr>
          <w:rFonts w:ascii="Arial" w:eastAsia="Times New Roman" w:hAnsi="Arial" w:cs="Arial"/>
          <w:sz w:val="20"/>
          <w:szCs w:val="20"/>
        </w:rPr>
        <w:t>. The minute reflects that the </w:t>
      </w:r>
      <w:r w:rsidRPr="00A524E3">
        <w:rPr>
          <w:rFonts w:ascii="Arial" w:eastAsia="Times New Roman" w:hAnsi="Arial" w:cs="Arial"/>
          <w:i/>
          <w:iCs/>
          <w:sz w:val="20"/>
          <w:szCs w:val="20"/>
        </w:rPr>
        <w:t>“operational plan”</w:t>
      </w:r>
      <w:r w:rsidRPr="00A524E3">
        <w:rPr>
          <w:rFonts w:ascii="Arial" w:eastAsia="Times New Roman" w:hAnsi="Arial" w:cs="Arial"/>
          <w:sz w:val="20"/>
          <w:szCs w:val="20"/>
        </w:rPr>
        <w:t xml:space="preserve"> must be </w:t>
      </w:r>
      <w:proofErr w:type="spellStart"/>
      <w:r w:rsidRPr="00A524E3">
        <w:rPr>
          <w:rFonts w:ascii="Arial" w:eastAsia="Times New Roman" w:hAnsi="Arial" w:cs="Arial"/>
          <w:sz w:val="20"/>
          <w:szCs w:val="20"/>
        </w:rPr>
        <w:t>finalised</w:t>
      </w:r>
      <w:proofErr w:type="spellEnd"/>
      <w:r w:rsidRPr="00A524E3">
        <w:rPr>
          <w:rFonts w:ascii="Arial" w:eastAsia="Times New Roman" w:hAnsi="Arial" w:cs="Arial"/>
          <w:sz w:val="20"/>
          <w:szCs w:val="20"/>
        </w:rPr>
        <w:t xml:space="preserve"> and could now due to the Minister’s approval be finalized and sent to the </w:t>
      </w:r>
      <w:proofErr w:type="spellStart"/>
      <w:r w:rsidRPr="00A524E3">
        <w:rPr>
          <w:rFonts w:ascii="Arial" w:eastAsia="Times New Roman" w:hAnsi="Arial" w:cs="Arial"/>
          <w:sz w:val="20"/>
          <w:szCs w:val="20"/>
        </w:rPr>
        <w:t>IACF</w:t>
      </w:r>
      <w:proofErr w:type="spellEnd"/>
      <w:r w:rsidRPr="00A524E3">
        <w:rPr>
          <w:rFonts w:ascii="Arial" w:eastAsia="Times New Roman" w:hAnsi="Arial" w:cs="Arial"/>
          <w:sz w:val="20"/>
          <w:szCs w:val="20"/>
        </w:rPr>
        <w:t xml:space="preserve">. </w:t>
      </w:r>
      <w:proofErr w:type="spellStart"/>
      <w:r w:rsidRPr="00A524E3">
        <w:rPr>
          <w:rFonts w:ascii="Arial" w:eastAsia="Times New Roman" w:hAnsi="Arial" w:cs="Arial"/>
          <w:sz w:val="20"/>
          <w:szCs w:val="20"/>
        </w:rPr>
        <w:t>Mr</w:t>
      </w:r>
      <w:proofErr w:type="spellEnd"/>
      <w:r w:rsidRPr="00A524E3">
        <w:rPr>
          <w:rFonts w:ascii="Arial" w:eastAsia="Times New Roman" w:hAnsi="Arial" w:cs="Arial"/>
          <w:sz w:val="20"/>
          <w:szCs w:val="20"/>
        </w:rPr>
        <w:t xml:space="preserve"> Oppenheimer on the same day wrote to the Minister recording that he understood that the letter of approval could only be released after the </w:t>
      </w:r>
      <w:proofErr w:type="spellStart"/>
      <w:r w:rsidRPr="00A524E3">
        <w:rPr>
          <w:rFonts w:ascii="Arial" w:eastAsia="Times New Roman" w:hAnsi="Arial" w:cs="Arial"/>
          <w:sz w:val="20"/>
          <w:szCs w:val="20"/>
        </w:rPr>
        <w:t>DHA</w:t>
      </w:r>
      <w:proofErr w:type="spellEnd"/>
      <w:r w:rsidRPr="00A524E3">
        <w:rPr>
          <w:rFonts w:ascii="Arial" w:eastAsia="Times New Roman" w:hAnsi="Arial" w:cs="Arial"/>
          <w:sz w:val="20"/>
          <w:szCs w:val="20"/>
        </w:rPr>
        <w:t xml:space="preserve"> reviewed the operational plan. </w:t>
      </w:r>
      <w:proofErr w:type="spellStart"/>
      <w:r w:rsidRPr="00A524E3">
        <w:rPr>
          <w:rFonts w:ascii="Arial" w:eastAsia="Times New Roman" w:hAnsi="Arial" w:cs="Arial"/>
          <w:sz w:val="20"/>
          <w:szCs w:val="20"/>
        </w:rPr>
        <w:t>Mr</w:t>
      </w:r>
      <w:proofErr w:type="spellEnd"/>
      <w:r w:rsidRPr="00A524E3">
        <w:rPr>
          <w:rFonts w:ascii="Arial" w:eastAsia="Times New Roman" w:hAnsi="Arial" w:cs="Arial"/>
          <w:sz w:val="20"/>
          <w:szCs w:val="20"/>
        </w:rPr>
        <w:t xml:space="preserve"> Irons on the same day as the meeting contacted </w:t>
      </w:r>
      <w:proofErr w:type="spellStart"/>
      <w:r w:rsidRPr="00A524E3">
        <w:rPr>
          <w:rFonts w:ascii="Arial" w:eastAsia="Times New Roman" w:hAnsi="Arial" w:cs="Arial"/>
          <w:sz w:val="20"/>
          <w:szCs w:val="20"/>
        </w:rPr>
        <w:t>Mr</w:t>
      </w:r>
      <w:proofErr w:type="spellEnd"/>
      <w:r w:rsidRPr="00A524E3">
        <w:rPr>
          <w:rFonts w:ascii="Arial" w:eastAsia="Times New Roman" w:hAnsi="Arial" w:cs="Arial"/>
          <w:sz w:val="20"/>
          <w:szCs w:val="20"/>
        </w:rPr>
        <w:t xml:space="preserve"> McKay informing him that the Port Co-</w:t>
      </w:r>
      <w:proofErr w:type="spellStart"/>
      <w:r w:rsidRPr="00A524E3">
        <w:rPr>
          <w:rFonts w:ascii="Arial" w:eastAsia="Times New Roman" w:hAnsi="Arial" w:cs="Arial"/>
          <w:sz w:val="20"/>
          <w:szCs w:val="20"/>
        </w:rPr>
        <w:t>ordinator</w:t>
      </w:r>
      <w:proofErr w:type="spellEnd"/>
      <w:r w:rsidRPr="00A524E3">
        <w:rPr>
          <w:rFonts w:ascii="Arial" w:eastAsia="Times New Roman" w:hAnsi="Arial" w:cs="Arial"/>
          <w:sz w:val="20"/>
          <w:szCs w:val="20"/>
        </w:rPr>
        <w:t xml:space="preserve"> of the </w:t>
      </w:r>
      <w:proofErr w:type="spellStart"/>
      <w:r w:rsidRPr="00A524E3">
        <w:rPr>
          <w:rFonts w:ascii="Arial" w:eastAsia="Times New Roman" w:hAnsi="Arial" w:cs="Arial"/>
          <w:sz w:val="20"/>
          <w:szCs w:val="20"/>
        </w:rPr>
        <w:t>BCOCC</w:t>
      </w:r>
      <w:proofErr w:type="spellEnd"/>
      <w:r w:rsidRPr="00A524E3">
        <w:rPr>
          <w:rFonts w:ascii="Arial" w:eastAsia="Times New Roman" w:hAnsi="Arial" w:cs="Arial"/>
          <w:sz w:val="20"/>
          <w:szCs w:val="20"/>
        </w:rPr>
        <w:t xml:space="preserve"> required a direct instruction from the </w:t>
      </w:r>
      <w:proofErr w:type="spellStart"/>
      <w:r w:rsidRPr="00A524E3">
        <w:rPr>
          <w:rFonts w:ascii="Arial" w:eastAsia="Times New Roman" w:hAnsi="Arial" w:cs="Arial"/>
          <w:sz w:val="20"/>
          <w:szCs w:val="20"/>
        </w:rPr>
        <w:t>DHA</w:t>
      </w:r>
      <w:proofErr w:type="spellEnd"/>
      <w:r w:rsidRPr="00A524E3">
        <w:rPr>
          <w:rFonts w:ascii="Arial" w:eastAsia="Times New Roman" w:hAnsi="Arial" w:cs="Arial"/>
          <w:sz w:val="20"/>
          <w:szCs w:val="20"/>
        </w:rPr>
        <w:t xml:space="preserve"> to engage with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to </w:t>
      </w:r>
      <w:proofErr w:type="spellStart"/>
      <w:r w:rsidRPr="00A524E3">
        <w:rPr>
          <w:rFonts w:ascii="Arial" w:eastAsia="Times New Roman" w:hAnsi="Arial" w:cs="Arial"/>
          <w:sz w:val="20"/>
          <w:szCs w:val="20"/>
        </w:rPr>
        <w:t>finalise</w:t>
      </w:r>
      <w:proofErr w:type="spellEnd"/>
      <w:r w:rsidRPr="00A524E3">
        <w:rPr>
          <w:rFonts w:ascii="Arial" w:eastAsia="Times New Roman" w:hAnsi="Arial" w:cs="Arial"/>
          <w:sz w:val="20"/>
          <w:szCs w:val="20"/>
        </w:rPr>
        <w:t xml:space="preserve"> the </w:t>
      </w:r>
      <w:proofErr w:type="spellStart"/>
      <w:r w:rsidRPr="00A524E3">
        <w:rPr>
          <w:rFonts w:ascii="Arial" w:eastAsia="Times New Roman" w:hAnsi="Arial" w:cs="Arial"/>
          <w:sz w:val="20"/>
          <w:szCs w:val="20"/>
        </w:rPr>
        <w:t>SOP’s</w:t>
      </w:r>
      <w:proofErr w:type="spellEnd"/>
      <w:r w:rsidRPr="00A524E3">
        <w:rPr>
          <w:rFonts w:ascii="Arial" w:eastAsia="Times New Roman" w:hAnsi="Arial" w:cs="Arial"/>
          <w:sz w:val="20"/>
          <w:szCs w:val="20"/>
        </w:rPr>
        <w:t xml:space="preserve">. </w:t>
      </w:r>
      <w:proofErr w:type="spellStart"/>
      <w:r w:rsidRPr="00A524E3">
        <w:rPr>
          <w:rFonts w:ascii="Arial" w:eastAsia="Times New Roman" w:hAnsi="Arial" w:cs="Arial"/>
          <w:sz w:val="20"/>
          <w:szCs w:val="20"/>
        </w:rPr>
        <w:t>Mr</w:t>
      </w:r>
      <w:proofErr w:type="spellEnd"/>
      <w:r w:rsidRPr="00A524E3">
        <w:rPr>
          <w:rFonts w:ascii="Arial" w:eastAsia="Times New Roman" w:hAnsi="Arial" w:cs="Arial"/>
          <w:sz w:val="20"/>
          <w:szCs w:val="20"/>
        </w:rPr>
        <w:t xml:space="preserve"> McKay called an urgent meeting and the Port Co-</w:t>
      </w:r>
      <w:proofErr w:type="spellStart"/>
      <w:r w:rsidRPr="00A524E3">
        <w:rPr>
          <w:rFonts w:ascii="Arial" w:eastAsia="Times New Roman" w:hAnsi="Arial" w:cs="Arial"/>
          <w:sz w:val="20"/>
          <w:szCs w:val="20"/>
        </w:rPr>
        <w:t>ordinator</w:t>
      </w:r>
      <w:proofErr w:type="spellEnd"/>
      <w:r w:rsidRPr="00A524E3">
        <w:rPr>
          <w:rFonts w:ascii="Arial" w:eastAsia="Times New Roman" w:hAnsi="Arial" w:cs="Arial"/>
          <w:sz w:val="20"/>
          <w:szCs w:val="20"/>
        </w:rPr>
        <w:t xml:space="preserve">, </w:t>
      </w:r>
      <w:proofErr w:type="spellStart"/>
      <w:r w:rsidRPr="00A524E3">
        <w:rPr>
          <w:rFonts w:ascii="Arial" w:eastAsia="Times New Roman" w:hAnsi="Arial" w:cs="Arial"/>
          <w:sz w:val="20"/>
          <w:szCs w:val="20"/>
        </w:rPr>
        <w:t>Mr</w:t>
      </w:r>
      <w:proofErr w:type="spellEnd"/>
      <w:r w:rsidRPr="00A524E3">
        <w:rPr>
          <w:rFonts w:ascii="Arial" w:eastAsia="Times New Roman" w:hAnsi="Arial" w:cs="Arial"/>
          <w:sz w:val="20"/>
          <w:szCs w:val="20"/>
        </w:rPr>
        <w:t xml:space="preserve"> </w:t>
      </w:r>
      <w:proofErr w:type="spellStart"/>
      <w:r w:rsidRPr="00A524E3">
        <w:rPr>
          <w:rFonts w:ascii="Arial" w:eastAsia="Times New Roman" w:hAnsi="Arial" w:cs="Arial"/>
          <w:sz w:val="20"/>
          <w:szCs w:val="20"/>
        </w:rPr>
        <w:t>Makgai</w:t>
      </w:r>
      <w:proofErr w:type="spellEnd"/>
      <w:r w:rsidRPr="00A524E3">
        <w:rPr>
          <w:rFonts w:ascii="Arial" w:eastAsia="Times New Roman" w:hAnsi="Arial" w:cs="Arial"/>
          <w:sz w:val="20"/>
          <w:szCs w:val="20"/>
        </w:rPr>
        <w:t xml:space="preserve"> sets out in a letter to all the </w:t>
      </w:r>
      <w:proofErr w:type="spellStart"/>
      <w:r w:rsidRPr="00A524E3">
        <w:rPr>
          <w:rFonts w:ascii="Arial" w:eastAsia="Times New Roman" w:hAnsi="Arial" w:cs="Arial"/>
          <w:sz w:val="20"/>
          <w:szCs w:val="20"/>
        </w:rPr>
        <w:t>BCOCC</w:t>
      </w:r>
      <w:proofErr w:type="spellEnd"/>
      <w:r w:rsidRPr="00A524E3">
        <w:rPr>
          <w:rFonts w:ascii="Arial" w:eastAsia="Times New Roman" w:hAnsi="Arial" w:cs="Arial"/>
          <w:sz w:val="20"/>
          <w:szCs w:val="20"/>
        </w:rPr>
        <w:t xml:space="preserve"> stakeholders that the meeting took place at the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 xml:space="preserve"> where it was reported that the Minister had given principle approval to the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 xml:space="preserve"> after due consideration of all relevant Departments’ representations.</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[28] After four years of negotiations and all the stakeholders buying into the project it is untenable to aver that at that stage a feasibility study was to be undertaken; all the objective evidence reflects that the operational plan/SOB was to be </w:t>
      </w:r>
      <w:proofErr w:type="spellStart"/>
      <w:r w:rsidRPr="00A524E3">
        <w:rPr>
          <w:rFonts w:ascii="Arial" w:eastAsia="Times New Roman" w:hAnsi="Arial" w:cs="Arial"/>
          <w:sz w:val="20"/>
          <w:szCs w:val="20"/>
        </w:rPr>
        <w:t>finalised</w:t>
      </w:r>
      <w:proofErr w:type="spellEnd"/>
      <w:r w:rsidRPr="00A524E3">
        <w:rPr>
          <w:rFonts w:ascii="Arial" w:eastAsia="Times New Roman" w:hAnsi="Arial" w:cs="Arial"/>
          <w:sz w:val="20"/>
          <w:szCs w:val="20"/>
        </w:rPr>
        <w:t xml:space="preserve">. These letters and conduct in the direct aftermath of the meeting is completely destructive of the Minister’s version. The fact that </w:t>
      </w:r>
      <w:proofErr w:type="spellStart"/>
      <w:r w:rsidRPr="00A524E3">
        <w:rPr>
          <w:rFonts w:ascii="Arial" w:eastAsia="Times New Roman" w:hAnsi="Arial" w:cs="Arial"/>
          <w:sz w:val="20"/>
          <w:szCs w:val="20"/>
        </w:rPr>
        <w:t>Mr</w:t>
      </w:r>
      <w:proofErr w:type="spellEnd"/>
      <w:r w:rsidRPr="00A524E3">
        <w:rPr>
          <w:rFonts w:ascii="Arial" w:eastAsia="Times New Roman" w:hAnsi="Arial" w:cs="Arial"/>
          <w:sz w:val="20"/>
          <w:szCs w:val="20"/>
        </w:rPr>
        <w:t xml:space="preserve"> McKay filed a bald confirmatory affidavit does not assist the Minister in rendering his version tenable, because the objective evidence does not sustain his argument.</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[29] The Minister denies that the minute is a true reflection of what happened at the meeting. </w:t>
      </w:r>
      <w:r w:rsidRPr="00A524E3">
        <w:rPr>
          <w:rFonts w:ascii="Arial" w:eastAsia="Times New Roman" w:hAnsi="Arial" w:cs="Arial"/>
          <w:i/>
          <w:iCs/>
          <w:sz w:val="20"/>
          <w:szCs w:val="20"/>
        </w:rPr>
        <w:t xml:space="preserve">“The alleged minute, in any event, was never sent to the </w:t>
      </w:r>
      <w:proofErr w:type="spellStart"/>
      <w:r w:rsidRPr="00A524E3">
        <w:rPr>
          <w:rFonts w:ascii="Arial" w:eastAsia="Times New Roman" w:hAnsi="Arial" w:cs="Arial"/>
          <w:i/>
          <w:iCs/>
          <w:sz w:val="20"/>
          <w:szCs w:val="20"/>
        </w:rPr>
        <w:t>DHA</w:t>
      </w:r>
      <w:proofErr w:type="spellEnd"/>
      <w:r w:rsidRPr="00A524E3">
        <w:rPr>
          <w:rFonts w:ascii="Arial" w:eastAsia="Times New Roman" w:hAnsi="Arial" w:cs="Arial"/>
          <w:i/>
          <w:iCs/>
          <w:sz w:val="20"/>
          <w:szCs w:val="20"/>
        </w:rPr>
        <w:t xml:space="preserve"> for its comment. It looks like this was an internal note prepared for use by the applicant.” </w:t>
      </w:r>
      <w:hyperlink r:id="rId48" w:anchor="_ftn46" w:tooltip="" w:history="1">
        <w:r w:rsidRPr="00A524E3">
          <w:rPr>
            <w:rFonts w:ascii="Arial" w:eastAsia="Times New Roman" w:hAnsi="Arial" w:cs="Arial"/>
            <w:b/>
            <w:bCs/>
            <w:i/>
            <w:iCs/>
            <w:color w:val="0000FF"/>
            <w:sz w:val="20"/>
            <w:szCs w:val="20"/>
            <w:u w:val="single"/>
          </w:rPr>
          <w:t>[46]</w:t>
        </w:r>
      </w:hyperlink>
      <w:r w:rsidRPr="00A524E3">
        <w:rPr>
          <w:rFonts w:ascii="Arial" w:eastAsia="Times New Roman" w:hAnsi="Arial" w:cs="Arial"/>
          <w:sz w:val="20"/>
          <w:szCs w:val="20"/>
        </w:rPr>
        <w:t xml:space="preserve"> This statement, under oath, is incorrect. It was promised to the </w:t>
      </w:r>
      <w:proofErr w:type="spellStart"/>
      <w:r w:rsidRPr="00A524E3">
        <w:rPr>
          <w:rFonts w:ascii="Arial" w:eastAsia="Times New Roman" w:hAnsi="Arial" w:cs="Arial"/>
          <w:sz w:val="20"/>
          <w:szCs w:val="20"/>
        </w:rPr>
        <w:t>DHA</w:t>
      </w:r>
      <w:proofErr w:type="spellEnd"/>
      <w:r w:rsidRPr="00A524E3">
        <w:rPr>
          <w:rFonts w:ascii="Arial" w:eastAsia="Times New Roman" w:hAnsi="Arial" w:cs="Arial"/>
          <w:sz w:val="20"/>
          <w:szCs w:val="20"/>
        </w:rPr>
        <w:t xml:space="preserve"> and sent and received by the </w:t>
      </w:r>
      <w:proofErr w:type="spellStart"/>
      <w:r w:rsidRPr="00A524E3">
        <w:rPr>
          <w:rFonts w:ascii="Arial" w:eastAsia="Times New Roman" w:hAnsi="Arial" w:cs="Arial"/>
          <w:sz w:val="20"/>
          <w:szCs w:val="20"/>
        </w:rPr>
        <w:t>DHA</w:t>
      </w:r>
      <w:proofErr w:type="spellEnd"/>
      <w:r w:rsidRPr="00A524E3">
        <w:rPr>
          <w:rFonts w:ascii="Arial" w:eastAsia="Times New Roman" w:hAnsi="Arial" w:cs="Arial"/>
          <w:sz w:val="20"/>
          <w:szCs w:val="20"/>
        </w:rPr>
        <w:t>. The Chief of Staff of his department received the minute and after a request to comment on the minutes, </w:t>
      </w:r>
      <w:r w:rsidRPr="00A524E3">
        <w:rPr>
          <w:rFonts w:ascii="Arial" w:eastAsia="Times New Roman" w:hAnsi="Arial" w:cs="Arial"/>
          <w:i/>
          <w:iCs/>
          <w:sz w:val="20"/>
          <w:szCs w:val="20"/>
        </w:rPr>
        <w:t>“noted”</w:t>
      </w:r>
      <w:r w:rsidRPr="00A524E3">
        <w:rPr>
          <w:rFonts w:ascii="Arial" w:eastAsia="Times New Roman" w:hAnsi="Arial" w:cs="Arial"/>
          <w:sz w:val="20"/>
          <w:szCs w:val="20"/>
        </w:rPr>
        <w:t xml:space="preserve"> the minutes. This denial of the Minister is </w:t>
      </w:r>
      <w:proofErr w:type="spellStart"/>
      <w:r w:rsidRPr="00A524E3">
        <w:rPr>
          <w:rFonts w:ascii="Arial" w:eastAsia="Times New Roman" w:hAnsi="Arial" w:cs="Arial"/>
          <w:sz w:val="20"/>
          <w:szCs w:val="20"/>
        </w:rPr>
        <w:t>uncreditworthy</w:t>
      </w:r>
      <w:proofErr w:type="spellEnd"/>
      <w:r w:rsidRPr="00A524E3">
        <w:rPr>
          <w:rFonts w:ascii="Arial" w:eastAsia="Times New Roman" w:hAnsi="Arial" w:cs="Arial"/>
          <w:sz w:val="20"/>
          <w:szCs w:val="20"/>
        </w:rPr>
        <w:t>.</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[30] The Minister explained his note on the internal memo reflecting that Anglo must be informed </w:t>
      </w:r>
      <w:r w:rsidRPr="00A524E3">
        <w:rPr>
          <w:rFonts w:ascii="Arial" w:eastAsia="Times New Roman" w:hAnsi="Arial" w:cs="Arial"/>
          <w:i/>
          <w:iCs/>
          <w:sz w:val="20"/>
          <w:szCs w:val="20"/>
        </w:rPr>
        <w:t>“that the approval we granted them is also suspended until further notice”</w:t>
      </w:r>
      <w:r w:rsidRPr="00A524E3">
        <w:rPr>
          <w:rFonts w:ascii="Arial" w:eastAsia="Times New Roman" w:hAnsi="Arial" w:cs="Arial"/>
          <w:sz w:val="20"/>
          <w:szCs w:val="20"/>
        </w:rPr>
        <w:t xml:space="preserve"> as him noting this, because he was made to understand that </w:t>
      </w:r>
      <w:proofErr w:type="spellStart"/>
      <w:r w:rsidRPr="00A524E3">
        <w:rPr>
          <w:rFonts w:ascii="Arial" w:eastAsia="Times New Roman" w:hAnsi="Arial" w:cs="Arial"/>
          <w:sz w:val="20"/>
          <w:szCs w:val="20"/>
        </w:rPr>
        <w:t>Mr</w:t>
      </w:r>
      <w:proofErr w:type="spellEnd"/>
      <w:r w:rsidRPr="00A524E3">
        <w:rPr>
          <w:rFonts w:ascii="Arial" w:eastAsia="Times New Roman" w:hAnsi="Arial" w:cs="Arial"/>
          <w:sz w:val="20"/>
          <w:szCs w:val="20"/>
        </w:rPr>
        <w:t xml:space="preserve"> McKay and his team were intent on advising the Minister that the project should proceed. If approval was to be given in the future, what past approval needed to be suspended? This explanation is nonsensical and palpably untrue.</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[31] The Minister adds that he </w:t>
      </w:r>
      <w:r w:rsidRPr="00A524E3">
        <w:rPr>
          <w:rFonts w:ascii="Arial" w:eastAsia="Times New Roman" w:hAnsi="Arial" w:cs="Arial"/>
          <w:i/>
          <w:iCs/>
          <w:sz w:val="20"/>
          <w:szCs w:val="20"/>
        </w:rPr>
        <w:t>“superficially”</w:t>
      </w:r>
      <w:r w:rsidRPr="00A524E3">
        <w:rPr>
          <w:rFonts w:ascii="Arial" w:eastAsia="Times New Roman" w:hAnsi="Arial" w:cs="Arial"/>
          <w:sz w:val="20"/>
          <w:szCs w:val="20"/>
        </w:rPr>
        <w:t xml:space="preserve"> denies ever having communicated to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that he had signed a letter of approval. If such a letter did exist,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would no doubt have attached it to their founding papers.</w:t>
      </w:r>
      <w:hyperlink r:id="rId49" w:anchor="_ftn47" w:tooltip="" w:history="1">
        <w:r w:rsidRPr="00A524E3">
          <w:rPr>
            <w:rFonts w:ascii="Arial" w:eastAsia="Times New Roman" w:hAnsi="Arial" w:cs="Arial"/>
            <w:color w:val="0000FF"/>
            <w:sz w:val="20"/>
            <w:szCs w:val="20"/>
            <w:u w:val="single"/>
          </w:rPr>
          <w:t>[47]</w:t>
        </w:r>
      </w:hyperlink>
      <w:r w:rsidRPr="00A524E3">
        <w:rPr>
          <w:rFonts w:ascii="Arial" w:eastAsia="Times New Roman" w:hAnsi="Arial" w:cs="Arial"/>
          <w:sz w:val="20"/>
          <w:szCs w:val="20"/>
        </w:rPr>
        <w:t>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has nowhere on the papers set out that they had at the meeting, or anywhere else, been placed in possession of such approval that they could attach; the whole matter revolves around the non-receipt of this letter. This lack of understanding is not helpful to the Minister’s case and does not support his denial that he communicated the approval to all at the meeting. The Minister did not deny that he received the letter dated 28 January 2016 from </w:t>
      </w:r>
      <w:proofErr w:type="spellStart"/>
      <w:r w:rsidRPr="00A524E3">
        <w:rPr>
          <w:rFonts w:ascii="Arial" w:eastAsia="Times New Roman" w:hAnsi="Arial" w:cs="Arial"/>
          <w:sz w:val="20"/>
          <w:szCs w:val="20"/>
        </w:rPr>
        <w:t>Mr</w:t>
      </w:r>
      <w:proofErr w:type="spellEnd"/>
      <w:r w:rsidRPr="00A524E3">
        <w:rPr>
          <w:rFonts w:ascii="Arial" w:eastAsia="Times New Roman" w:hAnsi="Arial" w:cs="Arial"/>
          <w:sz w:val="20"/>
          <w:szCs w:val="20"/>
        </w:rPr>
        <w:t xml:space="preserve"> Oppenheimer. The Minister never corrected </w:t>
      </w:r>
      <w:proofErr w:type="spellStart"/>
      <w:r w:rsidRPr="00A524E3">
        <w:rPr>
          <w:rFonts w:ascii="Arial" w:eastAsia="Times New Roman" w:hAnsi="Arial" w:cs="Arial"/>
          <w:sz w:val="20"/>
          <w:szCs w:val="20"/>
        </w:rPr>
        <w:t>Mr</w:t>
      </w:r>
      <w:proofErr w:type="spellEnd"/>
      <w:r w:rsidRPr="00A524E3">
        <w:rPr>
          <w:rFonts w:ascii="Arial" w:eastAsia="Times New Roman" w:hAnsi="Arial" w:cs="Arial"/>
          <w:sz w:val="20"/>
          <w:szCs w:val="20"/>
        </w:rPr>
        <w:t xml:space="preserve"> Oppenheimer over his delight that the Minister has signed </w:t>
      </w:r>
      <w:proofErr w:type="spellStart"/>
      <w:r w:rsidRPr="00A524E3">
        <w:rPr>
          <w:rFonts w:ascii="Arial" w:eastAsia="Times New Roman" w:hAnsi="Arial" w:cs="Arial"/>
          <w:sz w:val="20"/>
          <w:szCs w:val="20"/>
        </w:rPr>
        <w:t>Fireblade’s</w:t>
      </w:r>
      <w:proofErr w:type="spellEnd"/>
      <w:r w:rsidRPr="00A524E3">
        <w:rPr>
          <w:rFonts w:ascii="Arial" w:eastAsia="Times New Roman" w:hAnsi="Arial" w:cs="Arial"/>
          <w:sz w:val="20"/>
          <w:szCs w:val="20"/>
        </w:rPr>
        <w:t xml:space="preserve"> approval.</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[32] In applying the principle of </w:t>
      </w:r>
      <w:proofErr w:type="spellStart"/>
      <w:r w:rsidRPr="00A524E3">
        <w:rPr>
          <w:rFonts w:ascii="Arial" w:eastAsia="Times New Roman" w:hAnsi="Arial" w:cs="Arial"/>
          <w:i/>
          <w:iCs/>
          <w:sz w:val="20"/>
          <w:szCs w:val="20"/>
        </w:rPr>
        <w:t>Plascon</w:t>
      </w:r>
      <w:proofErr w:type="spellEnd"/>
      <w:r w:rsidRPr="00A524E3">
        <w:rPr>
          <w:rFonts w:ascii="Arial" w:eastAsia="Times New Roman" w:hAnsi="Arial" w:cs="Arial"/>
          <w:i/>
          <w:iCs/>
          <w:sz w:val="20"/>
          <w:szCs w:val="20"/>
        </w:rPr>
        <w:t xml:space="preserve"> Evans</w:t>
      </w:r>
      <w:r w:rsidRPr="00A524E3">
        <w:rPr>
          <w:rFonts w:ascii="Arial" w:eastAsia="Times New Roman" w:hAnsi="Arial" w:cs="Arial"/>
          <w:sz w:val="20"/>
          <w:szCs w:val="20"/>
        </w:rPr>
        <w:t> to this application I find that the Minister’s version is to be rejected. I declare that the Minister did on the 28</w:t>
      </w:r>
      <w:r w:rsidRPr="00A524E3">
        <w:rPr>
          <w:rFonts w:ascii="Arial" w:eastAsia="Times New Roman" w:hAnsi="Arial" w:cs="Arial"/>
          <w:sz w:val="20"/>
          <w:szCs w:val="20"/>
          <w:vertAlign w:val="superscript"/>
        </w:rPr>
        <w:t>th</w:t>
      </w:r>
      <w:r w:rsidRPr="00A524E3">
        <w:rPr>
          <w:rFonts w:ascii="Arial" w:eastAsia="Times New Roman" w:hAnsi="Arial" w:cs="Arial"/>
          <w:sz w:val="20"/>
          <w:szCs w:val="20"/>
        </w:rPr>
        <w:t xml:space="preserve"> January 2016 grant </w:t>
      </w:r>
      <w:proofErr w:type="spellStart"/>
      <w:r w:rsidRPr="00A524E3">
        <w:rPr>
          <w:rFonts w:ascii="Arial" w:eastAsia="Times New Roman" w:hAnsi="Arial" w:cs="Arial"/>
          <w:sz w:val="20"/>
          <w:szCs w:val="20"/>
        </w:rPr>
        <w:t>Fireblade’s</w:t>
      </w:r>
      <w:proofErr w:type="spellEnd"/>
      <w:r w:rsidRPr="00A524E3">
        <w:rPr>
          <w:rFonts w:ascii="Arial" w:eastAsia="Times New Roman" w:hAnsi="Arial" w:cs="Arial"/>
          <w:sz w:val="20"/>
          <w:szCs w:val="20"/>
        </w:rPr>
        <w:t xml:space="preserve"> application for an ad hoc international customs and immigration service component of the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 xml:space="preserve"> to be conducted by officials of the </w:t>
      </w:r>
      <w:proofErr w:type="spellStart"/>
      <w:r w:rsidRPr="00A524E3">
        <w:rPr>
          <w:rFonts w:ascii="Arial" w:eastAsia="Times New Roman" w:hAnsi="Arial" w:cs="Arial"/>
          <w:sz w:val="20"/>
          <w:szCs w:val="20"/>
        </w:rPr>
        <w:t>BCOCC</w:t>
      </w:r>
      <w:proofErr w:type="spellEnd"/>
      <w:r w:rsidRPr="00A524E3">
        <w:rPr>
          <w:rFonts w:ascii="Arial" w:eastAsia="Times New Roman" w:hAnsi="Arial" w:cs="Arial"/>
          <w:sz w:val="20"/>
          <w:szCs w:val="20"/>
        </w:rPr>
        <w:t>.</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w:t>
      </w:r>
      <w:r w:rsidRPr="00A524E3">
        <w:rPr>
          <w:rFonts w:ascii="Arial" w:eastAsia="Times New Roman" w:hAnsi="Arial" w:cs="Arial"/>
          <w:sz w:val="20"/>
          <w:szCs w:val="20"/>
          <w:u w:val="single"/>
        </w:rPr>
        <w:t>The events after the Minister’s refusal of the application</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lastRenderedPageBreak/>
        <w:t xml:space="preserve">[33] It was argued that such a declaration would be wrong, if the Court has regard to what transpired after the Minister in writing refused </w:t>
      </w:r>
      <w:proofErr w:type="spellStart"/>
      <w:r w:rsidRPr="00A524E3">
        <w:rPr>
          <w:rFonts w:ascii="Arial" w:eastAsia="Times New Roman" w:hAnsi="Arial" w:cs="Arial"/>
          <w:sz w:val="20"/>
          <w:szCs w:val="20"/>
        </w:rPr>
        <w:t>Fireblade’s</w:t>
      </w:r>
      <w:proofErr w:type="spellEnd"/>
      <w:r w:rsidRPr="00A524E3">
        <w:rPr>
          <w:rFonts w:ascii="Arial" w:eastAsia="Times New Roman" w:hAnsi="Arial" w:cs="Arial"/>
          <w:sz w:val="20"/>
          <w:szCs w:val="20"/>
        </w:rPr>
        <w:t xml:space="preserve"> application. It was argued that from </w:t>
      </w:r>
      <w:proofErr w:type="spellStart"/>
      <w:r w:rsidRPr="00A524E3">
        <w:rPr>
          <w:rFonts w:ascii="Arial" w:eastAsia="Times New Roman" w:hAnsi="Arial" w:cs="Arial"/>
          <w:sz w:val="20"/>
          <w:szCs w:val="20"/>
        </w:rPr>
        <w:t>Fireblade’s</w:t>
      </w:r>
      <w:proofErr w:type="spellEnd"/>
      <w:r w:rsidRPr="00A524E3">
        <w:rPr>
          <w:rFonts w:ascii="Arial" w:eastAsia="Times New Roman" w:hAnsi="Arial" w:cs="Arial"/>
          <w:sz w:val="20"/>
          <w:szCs w:val="20"/>
        </w:rPr>
        <w:t xml:space="preserve"> own correspondence, in that time-frame, </w:t>
      </w:r>
      <w:proofErr w:type="spellStart"/>
      <w:r w:rsidRPr="00A524E3">
        <w:rPr>
          <w:rFonts w:ascii="Arial" w:eastAsia="Times New Roman" w:hAnsi="Arial" w:cs="Arial"/>
          <w:sz w:val="20"/>
          <w:szCs w:val="20"/>
        </w:rPr>
        <w:t>Fireblade’s</w:t>
      </w:r>
      <w:proofErr w:type="spellEnd"/>
      <w:r w:rsidRPr="00A524E3">
        <w:rPr>
          <w:rFonts w:ascii="Arial" w:eastAsia="Times New Roman" w:hAnsi="Arial" w:cs="Arial"/>
          <w:sz w:val="20"/>
          <w:szCs w:val="20"/>
        </w:rPr>
        <w:t xml:space="preserve"> lack of </w:t>
      </w:r>
      <w:proofErr w:type="spellStart"/>
      <w:r w:rsidRPr="00A524E3">
        <w:rPr>
          <w:rFonts w:ascii="Arial" w:eastAsia="Times New Roman" w:hAnsi="Arial" w:cs="Arial"/>
          <w:sz w:val="20"/>
          <w:szCs w:val="20"/>
        </w:rPr>
        <w:t>candour</w:t>
      </w:r>
      <w:proofErr w:type="spellEnd"/>
      <w:r w:rsidRPr="00A524E3">
        <w:rPr>
          <w:rFonts w:ascii="Arial" w:eastAsia="Times New Roman" w:hAnsi="Arial" w:cs="Arial"/>
          <w:sz w:val="20"/>
          <w:szCs w:val="20"/>
        </w:rPr>
        <w:t xml:space="preserve"> is clear. This correspondence, so was argued, clearly supported the Minister’s contention that the Minister never on 28 January 2016 did convey that he approved </w:t>
      </w:r>
      <w:proofErr w:type="spellStart"/>
      <w:r w:rsidRPr="00A524E3">
        <w:rPr>
          <w:rFonts w:ascii="Arial" w:eastAsia="Times New Roman" w:hAnsi="Arial" w:cs="Arial"/>
          <w:sz w:val="20"/>
          <w:szCs w:val="20"/>
        </w:rPr>
        <w:t>Fireblade’s</w:t>
      </w:r>
      <w:proofErr w:type="spellEnd"/>
      <w:r w:rsidRPr="00A524E3">
        <w:rPr>
          <w:rFonts w:ascii="Arial" w:eastAsia="Times New Roman" w:hAnsi="Arial" w:cs="Arial"/>
          <w:sz w:val="20"/>
          <w:szCs w:val="20"/>
        </w:rPr>
        <w:t xml:space="preserve"> application. This is illustrated by the following:</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 On 1 April 2016 </w:t>
      </w:r>
      <w:proofErr w:type="spellStart"/>
      <w:r w:rsidRPr="00A524E3">
        <w:rPr>
          <w:rFonts w:ascii="Arial" w:eastAsia="Times New Roman" w:hAnsi="Arial" w:cs="Arial"/>
          <w:sz w:val="20"/>
          <w:szCs w:val="20"/>
        </w:rPr>
        <w:t>Mr</w:t>
      </w:r>
      <w:proofErr w:type="spellEnd"/>
      <w:r w:rsidRPr="00A524E3">
        <w:rPr>
          <w:rFonts w:ascii="Arial" w:eastAsia="Times New Roman" w:hAnsi="Arial" w:cs="Arial"/>
          <w:sz w:val="20"/>
          <w:szCs w:val="20"/>
        </w:rPr>
        <w:t xml:space="preserve"> Oppenheimer writes to the Minister: </w:t>
      </w:r>
      <w:r w:rsidRPr="00A524E3">
        <w:rPr>
          <w:rFonts w:ascii="Arial" w:eastAsia="Times New Roman" w:hAnsi="Arial" w:cs="Arial"/>
          <w:i/>
          <w:iCs/>
          <w:sz w:val="20"/>
          <w:szCs w:val="20"/>
        </w:rPr>
        <w:t>“Further to our meeting on the 28</w:t>
      </w:r>
      <w:r w:rsidRPr="00A524E3">
        <w:rPr>
          <w:rFonts w:ascii="Arial" w:eastAsia="Times New Roman" w:hAnsi="Arial" w:cs="Arial"/>
          <w:i/>
          <w:iCs/>
          <w:sz w:val="20"/>
          <w:szCs w:val="20"/>
          <w:vertAlign w:val="superscript"/>
        </w:rPr>
        <w:t>th</w:t>
      </w:r>
      <w:r w:rsidRPr="00A524E3">
        <w:rPr>
          <w:rFonts w:ascii="Arial" w:eastAsia="Times New Roman" w:hAnsi="Arial" w:cs="Arial"/>
          <w:i/>
          <w:iCs/>
          <w:sz w:val="20"/>
          <w:szCs w:val="20"/>
        </w:rPr>
        <w:t xml:space="preserve"> January 2106 and the recent court proceedings against Denel, I felt it would be important to meet with you in person to discuss the current status of the Customs and Immigration Application with your Department, and indeed the possibility of granting us this much anticipated approval at </w:t>
      </w:r>
      <w:proofErr w:type="spellStart"/>
      <w:r w:rsidRPr="00A524E3">
        <w:rPr>
          <w:rFonts w:ascii="Arial" w:eastAsia="Times New Roman" w:hAnsi="Arial" w:cs="Arial"/>
          <w:i/>
          <w:iCs/>
          <w:sz w:val="20"/>
          <w:szCs w:val="20"/>
        </w:rPr>
        <w:t>Fireblade</w:t>
      </w:r>
      <w:proofErr w:type="spellEnd"/>
      <w:r w:rsidRPr="00A524E3">
        <w:rPr>
          <w:rFonts w:ascii="Arial" w:eastAsia="Times New Roman" w:hAnsi="Arial" w:cs="Arial"/>
          <w:i/>
          <w:iCs/>
          <w:sz w:val="20"/>
          <w:szCs w:val="20"/>
        </w:rPr>
        <w:t>.”</w:t>
      </w:r>
      <w:hyperlink r:id="rId50" w:anchor="_ftn48" w:tooltip="" w:history="1">
        <w:r w:rsidRPr="00A524E3">
          <w:rPr>
            <w:rFonts w:ascii="Arial" w:eastAsia="Times New Roman" w:hAnsi="Arial" w:cs="Arial"/>
            <w:b/>
            <w:bCs/>
            <w:i/>
            <w:iCs/>
            <w:color w:val="0000FF"/>
            <w:sz w:val="20"/>
            <w:szCs w:val="20"/>
            <w:u w:val="single"/>
          </w:rPr>
          <w:t>[48]</w:t>
        </w:r>
      </w:hyperlink>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 On 14 October 2016 </w:t>
      </w:r>
      <w:proofErr w:type="spellStart"/>
      <w:r w:rsidRPr="00A524E3">
        <w:rPr>
          <w:rFonts w:ascii="Arial" w:eastAsia="Times New Roman" w:hAnsi="Arial" w:cs="Arial"/>
          <w:sz w:val="20"/>
          <w:szCs w:val="20"/>
        </w:rPr>
        <w:t>Mr</w:t>
      </w:r>
      <w:proofErr w:type="spellEnd"/>
      <w:r w:rsidRPr="00A524E3">
        <w:rPr>
          <w:rFonts w:ascii="Arial" w:eastAsia="Times New Roman" w:hAnsi="Arial" w:cs="Arial"/>
          <w:sz w:val="20"/>
          <w:szCs w:val="20"/>
        </w:rPr>
        <w:t xml:space="preserve"> Oppenheimer wrote to the Minister that his </w:t>
      </w:r>
      <w:r w:rsidRPr="00A524E3">
        <w:rPr>
          <w:rFonts w:ascii="Arial" w:eastAsia="Times New Roman" w:hAnsi="Arial" w:cs="Arial"/>
          <w:i/>
          <w:iCs/>
          <w:sz w:val="20"/>
          <w:szCs w:val="20"/>
        </w:rPr>
        <w:t xml:space="preserve">“formal and final approval has, to our frustration, still not been granted … Accordingly, I now ask for the final time, that you make your decision and enable our </w:t>
      </w:r>
      <w:proofErr w:type="spellStart"/>
      <w:r w:rsidRPr="00A524E3">
        <w:rPr>
          <w:rFonts w:ascii="Arial" w:eastAsia="Times New Roman" w:hAnsi="Arial" w:cs="Arial"/>
          <w:i/>
          <w:iCs/>
          <w:sz w:val="20"/>
          <w:szCs w:val="20"/>
        </w:rPr>
        <w:t>FBO</w:t>
      </w:r>
      <w:proofErr w:type="spellEnd"/>
      <w:r w:rsidRPr="00A524E3">
        <w:rPr>
          <w:rFonts w:ascii="Arial" w:eastAsia="Times New Roman" w:hAnsi="Arial" w:cs="Arial"/>
          <w:i/>
          <w:iCs/>
          <w:sz w:val="20"/>
          <w:szCs w:val="20"/>
        </w:rPr>
        <w:t xml:space="preserve"> to become the world class, international facility that it should be.”</w:t>
      </w:r>
      <w:r w:rsidRPr="00A524E3">
        <w:rPr>
          <w:rFonts w:ascii="Arial" w:eastAsia="Times New Roman" w:hAnsi="Arial" w:cs="Arial"/>
          <w:sz w:val="20"/>
          <w:szCs w:val="20"/>
        </w:rPr>
        <w:t> </w:t>
      </w:r>
      <w:hyperlink r:id="rId51" w:anchor="_ftn49" w:tooltip="" w:history="1">
        <w:r w:rsidRPr="00A524E3">
          <w:rPr>
            <w:rFonts w:ascii="Arial" w:eastAsia="Times New Roman" w:hAnsi="Arial" w:cs="Arial"/>
            <w:color w:val="0000FF"/>
            <w:sz w:val="20"/>
            <w:szCs w:val="20"/>
            <w:u w:val="single"/>
          </w:rPr>
          <w:t>[49]</w:t>
        </w:r>
      </w:hyperlink>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 Denel also made much of FA89 wherein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to Denel on 23 August 2016 set out that: </w:t>
      </w:r>
      <w:r w:rsidRPr="00A524E3">
        <w:rPr>
          <w:rFonts w:ascii="Arial" w:eastAsia="Times New Roman" w:hAnsi="Arial" w:cs="Arial"/>
          <w:i/>
          <w:iCs/>
          <w:sz w:val="20"/>
          <w:szCs w:val="20"/>
        </w:rPr>
        <w:t>“5. We have complied with all our obligations in terms of the lease agreement - your letter says nothing to the contrary - and record that our rights are specifically reserved insofar as you are unjustifiably hindering, as opposed to supporting, our application, whilst continuing to collect full rental under the lease agreement on a monthly basis.”</w:t>
      </w:r>
      <w:r w:rsidRPr="00A524E3">
        <w:rPr>
          <w:rFonts w:ascii="Arial" w:eastAsia="Times New Roman" w:hAnsi="Arial" w:cs="Arial"/>
          <w:sz w:val="20"/>
          <w:szCs w:val="20"/>
        </w:rPr>
        <w:t xml:space="preserve"> It was argued that the only inference is that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knew it was still a pending application.</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 Reliance was also placed on the urgent application wherein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requested relief against Denel only, because it was said that the only impediment against their application was Denel’s security concerns. Only if Denel gave consent could the Minister give his approval. The inference is thus clear that the Minister had not taken a final decision.</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[34] </w:t>
      </w:r>
      <w:proofErr w:type="spellStart"/>
      <w:r w:rsidRPr="00A524E3">
        <w:rPr>
          <w:rFonts w:ascii="Arial" w:eastAsia="Times New Roman" w:hAnsi="Arial" w:cs="Arial"/>
          <w:sz w:val="20"/>
          <w:szCs w:val="20"/>
        </w:rPr>
        <w:t>Fireblade’s</w:t>
      </w:r>
      <w:proofErr w:type="spellEnd"/>
      <w:r w:rsidRPr="00A524E3">
        <w:rPr>
          <w:rFonts w:ascii="Arial" w:eastAsia="Times New Roman" w:hAnsi="Arial" w:cs="Arial"/>
          <w:sz w:val="20"/>
          <w:szCs w:val="20"/>
        </w:rPr>
        <w:t xml:space="preserve"> version was throughout that the Minister informed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that he approved the application and will release the letter of approval after the </w:t>
      </w:r>
      <w:proofErr w:type="spellStart"/>
      <w:r w:rsidRPr="00A524E3">
        <w:rPr>
          <w:rFonts w:ascii="Arial" w:eastAsia="Times New Roman" w:hAnsi="Arial" w:cs="Arial"/>
          <w:sz w:val="20"/>
          <w:szCs w:val="20"/>
        </w:rPr>
        <w:t>finalisation</w:t>
      </w:r>
      <w:proofErr w:type="spellEnd"/>
      <w:r w:rsidRPr="00A524E3">
        <w:rPr>
          <w:rFonts w:ascii="Arial" w:eastAsia="Times New Roman" w:hAnsi="Arial" w:cs="Arial"/>
          <w:sz w:val="20"/>
          <w:szCs w:val="20"/>
        </w:rPr>
        <w:t xml:space="preserve"> of the operational plans. After the meeting the Minister refused to hand over the letter and purported to suspend his approval deferring to Denel’s security concerns. The two letters in that context is nothing more than seeking the formal approval in the form of a letter. The argument on behalf of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that they did not rush into litigation against the Minister because at that stage they believed the Minister was </w:t>
      </w:r>
      <w:r w:rsidRPr="00A524E3">
        <w:rPr>
          <w:rFonts w:ascii="Arial" w:eastAsia="Times New Roman" w:hAnsi="Arial" w:cs="Arial"/>
          <w:i/>
          <w:iCs/>
          <w:sz w:val="20"/>
          <w:szCs w:val="20"/>
        </w:rPr>
        <w:t>bona fide</w:t>
      </w:r>
      <w:r w:rsidRPr="00A524E3">
        <w:rPr>
          <w:rFonts w:ascii="Arial" w:eastAsia="Times New Roman" w:hAnsi="Arial" w:cs="Arial"/>
          <w:sz w:val="20"/>
          <w:szCs w:val="20"/>
        </w:rPr>
        <w:t xml:space="preserve"> and had been cooperative for years, is to be accepted if one has regard to </w:t>
      </w:r>
      <w:proofErr w:type="spellStart"/>
      <w:r w:rsidRPr="00A524E3">
        <w:rPr>
          <w:rFonts w:ascii="Arial" w:eastAsia="Times New Roman" w:hAnsi="Arial" w:cs="Arial"/>
          <w:sz w:val="20"/>
          <w:szCs w:val="20"/>
        </w:rPr>
        <w:t>Mr</w:t>
      </w:r>
      <w:proofErr w:type="spellEnd"/>
      <w:r w:rsidRPr="00A524E3">
        <w:rPr>
          <w:rFonts w:ascii="Arial" w:eastAsia="Times New Roman" w:hAnsi="Arial" w:cs="Arial"/>
          <w:sz w:val="20"/>
          <w:szCs w:val="20"/>
        </w:rPr>
        <w:t xml:space="preserve"> Oppenheimer’s letter wherein he expressly states: </w:t>
      </w:r>
      <w:r w:rsidRPr="00A524E3">
        <w:rPr>
          <w:rFonts w:ascii="Arial" w:eastAsia="Times New Roman" w:hAnsi="Arial" w:cs="Arial"/>
          <w:i/>
          <w:iCs/>
          <w:sz w:val="20"/>
          <w:szCs w:val="20"/>
        </w:rPr>
        <w:t>“</w:t>
      </w:r>
      <w:proofErr w:type="spellStart"/>
      <w:r w:rsidRPr="00A524E3">
        <w:rPr>
          <w:rFonts w:ascii="Arial" w:eastAsia="Times New Roman" w:hAnsi="Arial" w:cs="Arial"/>
          <w:i/>
          <w:iCs/>
          <w:sz w:val="20"/>
          <w:szCs w:val="20"/>
        </w:rPr>
        <w:t>Fireblade</w:t>
      </w:r>
      <w:proofErr w:type="spellEnd"/>
      <w:r w:rsidRPr="00A524E3">
        <w:rPr>
          <w:rFonts w:ascii="Arial" w:eastAsia="Times New Roman" w:hAnsi="Arial" w:cs="Arial"/>
          <w:i/>
          <w:iCs/>
          <w:sz w:val="20"/>
          <w:szCs w:val="20"/>
        </w:rPr>
        <w:t xml:space="preserve"> deplores these implied attacks on the integrity of Minister </w:t>
      </w:r>
      <w:proofErr w:type="spellStart"/>
      <w:r w:rsidRPr="00A524E3">
        <w:rPr>
          <w:rFonts w:ascii="Arial" w:eastAsia="Times New Roman" w:hAnsi="Arial" w:cs="Arial"/>
          <w:i/>
          <w:iCs/>
          <w:sz w:val="20"/>
          <w:szCs w:val="20"/>
        </w:rPr>
        <w:t>Gigaba</w:t>
      </w:r>
      <w:proofErr w:type="spellEnd"/>
      <w:r w:rsidRPr="00A524E3">
        <w:rPr>
          <w:rFonts w:ascii="Arial" w:eastAsia="Times New Roman" w:hAnsi="Arial" w:cs="Arial"/>
          <w:i/>
          <w:iCs/>
          <w:sz w:val="20"/>
          <w:szCs w:val="20"/>
        </w:rPr>
        <w:t xml:space="preserve"> and does not associate itself with any suggestion of ‘ministerial capture by the Gupta family.”</w:t>
      </w:r>
      <w:hyperlink r:id="rId52" w:anchor="_ftn50" w:tooltip="" w:history="1">
        <w:r w:rsidRPr="00A524E3">
          <w:rPr>
            <w:rFonts w:ascii="Arial" w:eastAsia="Times New Roman" w:hAnsi="Arial" w:cs="Arial"/>
            <w:b/>
            <w:bCs/>
            <w:i/>
            <w:iCs/>
            <w:color w:val="0000FF"/>
            <w:sz w:val="20"/>
            <w:szCs w:val="20"/>
            <w:u w:val="single"/>
          </w:rPr>
          <w:t>[50]</w:t>
        </w:r>
      </w:hyperlink>
      <w:r w:rsidRPr="00A524E3">
        <w:rPr>
          <w:rFonts w:ascii="Arial" w:eastAsia="Times New Roman" w:hAnsi="Arial" w:cs="Arial"/>
          <w:sz w:val="20"/>
          <w:szCs w:val="20"/>
        </w:rPr>
        <w:t>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therefore rushed to court, not against the Minister, but against Denel for averred security concerns blocking the approval letter from surfacing. This action did not militate against the version of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and does not render the facts put up by the Minister to be accepted.</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u w:val="single"/>
        </w:rPr>
        <w:t xml:space="preserve">Did Denel change its stance on supporting </w:t>
      </w:r>
      <w:proofErr w:type="spellStart"/>
      <w:r w:rsidRPr="00A524E3">
        <w:rPr>
          <w:rFonts w:ascii="Arial" w:eastAsia="Times New Roman" w:hAnsi="Arial" w:cs="Arial"/>
          <w:sz w:val="20"/>
          <w:szCs w:val="20"/>
          <w:u w:val="single"/>
        </w:rPr>
        <w:t>Fireblade’s</w:t>
      </w:r>
      <w:proofErr w:type="spellEnd"/>
      <w:r w:rsidRPr="00A524E3">
        <w:rPr>
          <w:rFonts w:ascii="Arial" w:eastAsia="Times New Roman" w:hAnsi="Arial" w:cs="Arial"/>
          <w:sz w:val="20"/>
          <w:szCs w:val="20"/>
          <w:u w:val="single"/>
        </w:rPr>
        <w:t xml:space="preserve"> application after the meeting of the 28th?</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[35] Denel most certainly did and there can be no argument to the contrary. On 12 January 2016 Denel SOC Ltd informed the Minister that it completed its discussions and fact finding and are pleased to inform him that Denel approved and supported their tenants. They endorsed the project and further endorsed the Minister issuing the Ad Hoc International status approval to operate. The Minister on 5 February 2016 refers in the internal memo to a letter from Denel that Denel’s approval of </w:t>
      </w:r>
      <w:proofErr w:type="spellStart"/>
      <w:r w:rsidRPr="00A524E3">
        <w:rPr>
          <w:rFonts w:ascii="Arial" w:eastAsia="Times New Roman" w:hAnsi="Arial" w:cs="Arial"/>
          <w:sz w:val="20"/>
          <w:szCs w:val="20"/>
        </w:rPr>
        <w:t>Fireblade’s</w:t>
      </w:r>
      <w:proofErr w:type="spellEnd"/>
      <w:r w:rsidRPr="00A524E3">
        <w:rPr>
          <w:rFonts w:ascii="Arial" w:eastAsia="Times New Roman" w:hAnsi="Arial" w:cs="Arial"/>
          <w:sz w:val="20"/>
          <w:szCs w:val="20"/>
        </w:rPr>
        <w:t xml:space="preserve"> application must be set aside. It is undisputed that this Denel letter to the Minister is never produced in the papers or discovered to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On 15 February 2016 Denel writes a letter to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that they seek clearance from the State Security Department that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can use the leased premises for international flights and accordingly Denel cannot support the application. This withdrawal of support did not set out any security concerns. It is however in direct contrast to their full-blown support of 12 January.</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w:t>
      </w:r>
      <w:r w:rsidRPr="00A524E3">
        <w:rPr>
          <w:rFonts w:ascii="Arial" w:eastAsia="Times New Roman" w:hAnsi="Arial" w:cs="Arial"/>
          <w:sz w:val="20"/>
          <w:szCs w:val="20"/>
          <w:u w:val="single"/>
        </w:rPr>
        <w:t>Was Denel entitled to change its stance because of security concerns?</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[36] Denel argued that the security concerns were already alive since 2013. As proof hereof the court was referred to FA6 wherein it was set out that </w:t>
      </w:r>
      <w:r w:rsidRPr="00A524E3">
        <w:rPr>
          <w:rFonts w:ascii="Arial" w:eastAsia="Times New Roman" w:hAnsi="Arial" w:cs="Arial"/>
          <w:i/>
          <w:iCs/>
          <w:sz w:val="20"/>
          <w:szCs w:val="20"/>
        </w:rPr>
        <w:t xml:space="preserve">“the listed actions were being considered to align Denel’ security management with its obligations as custodian of the Denel Aviation national </w:t>
      </w:r>
      <w:proofErr w:type="spellStart"/>
      <w:r w:rsidRPr="00A524E3">
        <w:rPr>
          <w:rFonts w:ascii="Arial" w:eastAsia="Times New Roman" w:hAnsi="Arial" w:cs="Arial"/>
          <w:i/>
          <w:iCs/>
          <w:sz w:val="20"/>
          <w:szCs w:val="20"/>
        </w:rPr>
        <w:t>keypoint</w:t>
      </w:r>
      <w:proofErr w:type="spellEnd"/>
      <w:r w:rsidRPr="00A524E3">
        <w:rPr>
          <w:rFonts w:ascii="Arial" w:eastAsia="Times New Roman" w:hAnsi="Arial" w:cs="Arial"/>
          <w:i/>
          <w:iCs/>
          <w:sz w:val="20"/>
          <w:szCs w:val="20"/>
        </w:rPr>
        <w:t xml:space="preserve"> ( </w:t>
      </w:r>
      <w:proofErr w:type="spellStart"/>
      <w:r w:rsidRPr="00A524E3">
        <w:rPr>
          <w:rFonts w:ascii="Arial" w:eastAsia="Times New Roman" w:hAnsi="Arial" w:cs="Arial"/>
          <w:i/>
          <w:iCs/>
          <w:sz w:val="20"/>
          <w:szCs w:val="20"/>
        </w:rPr>
        <w:t>NKP</w:t>
      </w:r>
      <w:proofErr w:type="spellEnd"/>
      <w:r w:rsidRPr="00A524E3">
        <w:rPr>
          <w:rFonts w:ascii="Arial" w:eastAsia="Times New Roman" w:hAnsi="Arial" w:cs="Arial"/>
          <w:i/>
          <w:iCs/>
          <w:sz w:val="20"/>
          <w:szCs w:val="20"/>
        </w:rPr>
        <w:t xml:space="preserve">) and comply with at least the minimum regulatory prescripts promulgated by … </w:t>
      </w:r>
      <w:proofErr w:type="spellStart"/>
      <w:r w:rsidRPr="00A524E3">
        <w:rPr>
          <w:rFonts w:ascii="Arial" w:eastAsia="Times New Roman" w:hAnsi="Arial" w:cs="Arial"/>
          <w:i/>
          <w:iCs/>
          <w:sz w:val="20"/>
          <w:szCs w:val="20"/>
        </w:rPr>
        <w:t>ACSA</w:t>
      </w:r>
      <w:proofErr w:type="spellEnd"/>
      <w:r w:rsidRPr="00A524E3">
        <w:rPr>
          <w:rFonts w:ascii="Arial" w:eastAsia="Times New Roman" w:hAnsi="Arial" w:cs="Arial"/>
          <w:i/>
          <w:iCs/>
          <w:sz w:val="20"/>
          <w:szCs w:val="20"/>
        </w:rPr>
        <w:t xml:space="preserve"> as well as … SA </w:t>
      </w:r>
      <w:proofErr w:type="spellStart"/>
      <w:r w:rsidRPr="00A524E3">
        <w:rPr>
          <w:rFonts w:ascii="Arial" w:eastAsia="Times New Roman" w:hAnsi="Arial" w:cs="Arial"/>
          <w:i/>
          <w:iCs/>
          <w:sz w:val="20"/>
          <w:szCs w:val="20"/>
        </w:rPr>
        <w:t>CAA</w:t>
      </w:r>
      <w:proofErr w:type="spellEnd"/>
      <w:r w:rsidRPr="00A524E3">
        <w:rPr>
          <w:rFonts w:ascii="Arial" w:eastAsia="Times New Roman" w:hAnsi="Arial" w:cs="Arial"/>
          <w:i/>
          <w:iCs/>
          <w:sz w:val="20"/>
          <w:szCs w:val="20"/>
        </w:rPr>
        <w:t xml:space="preserve"> as its [sic] applies to the Kempton Park footprint being managed by Denel Industrial Properties on behalf of </w:t>
      </w:r>
      <w:proofErr w:type="spellStart"/>
      <w:r w:rsidRPr="00A524E3">
        <w:rPr>
          <w:rFonts w:ascii="Arial" w:eastAsia="Times New Roman" w:hAnsi="Arial" w:cs="Arial"/>
          <w:i/>
          <w:iCs/>
          <w:sz w:val="20"/>
          <w:szCs w:val="20"/>
        </w:rPr>
        <w:t>ACSA</w:t>
      </w:r>
      <w:proofErr w:type="spellEnd"/>
      <w:r w:rsidRPr="00A524E3">
        <w:rPr>
          <w:rFonts w:ascii="Arial" w:eastAsia="Times New Roman" w:hAnsi="Arial" w:cs="Arial"/>
          <w:i/>
          <w:iCs/>
          <w:sz w:val="20"/>
          <w:szCs w:val="20"/>
        </w:rPr>
        <w:t xml:space="preserve"> under a 10-year lease agreement ...”</w:t>
      </w:r>
      <w:r w:rsidRPr="00A524E3">
        <w:rPr>
          <w:rFonts w:ascii="Arial" w:eastAsia="Times New Roman" w:hAnsi="Arial" w:cs="Arial"/>
          <w:sz w:val="20"/>
          <w:szCs w:val="20"/>
        </w:rPr>
        <w:t xml:space="preserve"> What was not highlighted was the last paragraph which reads as follows: </w:t>
      </w:r>
      <w:r w:rsidRPr="00A524E3">
        <w:rPr>
          <w:rFonts w:ascii="Arial" w:eastAsia="Times New Roman" w:hAnsi="Arial" w:cs="Arial"/>
          <w:i/>
          <w:iCs/>
          <w:sz w:val="20"/>
          <w:szCs w:val="20"/>
        </w:rPr>
        <w:t xml:space="preserve">“It is trusted that the urgent actions being implemented by Denel will support the consideration and approval of the intended Corporate </w:t>
      </w:r>
      <w:proofErr w:type="spellStart"/>
      <w:r w:rsidRPr="00A524E3">
        <w:rPr>
          <w:rFonts w:ascii="Arial" w:eastAsia="Times New Roman" w:hAnsi="Arial" w:cs="Arial"/>
          <w:i/>
          <w:iCs/>
          <w:sz w:val="20"/>
          <w:szCs w:val="20"/>
        </w:rPr>
        <w:t>VVIP</w:t>
      </w:r>
      <w:proofErr w:type="spellEnd"/>
      <w:r w:rsidRPr="00A524E3">
        <w:rPr>
          <w:rFonts w:ascii="Arial" w:eastAsia="Times New Roman" w:hAnsi="Arial" w:cs="Arial"/>
          <w:i/>
          <w:iCs/>
          <w:sz w:val="20"/>
          <w:szCs w:val="20"/>
        </w:rPr>
        <w:t xml:space="preserve"> </w:t>
      </w:r>
      <w:proofErr w:type="spellStart"/>
      <w:r w:rsidRPr="00A524E3">
        <w:rPr>
          <w:rFonts w:ascii="Arial" w:eastAsia="Times New Roman" w:hAnsi="Arial" w:cs="Arial"/>
          <w:i/>
          <w:iCs/>
          <w:sz w:val="20"/>
          <w:szCs w:val="20"/>
        </w:rPr>
        <w:t>FBO</w:t>
      </w:r>
      <w:proofErr w:type="spellEnd"/>
      <w:r w:rsidRPr="00A524E3">
        <w:rPr>
          <w:rFonts w:ascii="Arial" w:eastAsia="Times New Roman" w:hAnsi="Arial" w:cs="Arial"/>
          <w:i/>
          <w:iCs/>
          <w:sz w:val="20"/>
          <w:szCs w:val="20"/>
        </w:rPr>
        <w:t xml:space="preserve"> Terminal on the Denel-administered Kempton Park footprint adjoining the </w:t>
      </w:r>
      <w:r w:rsidRPr="00A524E3">
        <w:rPr>
          <w:rFonts w:ascii="Arial" w:eastAsia="Times New Roman" w:hAnsi="Arial" w:cs="Arial"/>
          <w:i/>
          <w:iCs/>
          <w:sz w:val="20"/>
          <w:szCs w:val="20"/>
        </w:rPr>
        <w:lastRenderedPageBreak/>
        <w:t>OR Tambo airport complex. Should any further enquiries arise on scope or clarity, please be assured of Denel’s fullest support.”</w:t>
      </w:r>
      <w:r w:rsidRPr="00A524E3">
        <w:rPr>
          <w:rFonts w:ascii="Arial" w:eastAsia="Times New Roman" w:hAnsi="Arial" w:cs="Arial"/>
          <w:sz w:val="20"/>
          <w:szCs w:val="20"/>
        </w:rPr>
        <w:t xml:space="preserve"> No security concerns about the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 xml:space="preserve"> is raised, Denel is getting its own house in order.</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[37] It is common cause that Denel’s security concerns was directly after the appointment of the new Board of Denel. Denel referred to Minutes of the Airside Tenant Security Forum meeting of 15 April 2015 as proof that these security concerns existed even before the new Board was appointed. Item 9 of the minute of the meeting reflects that everybody in possession of an access card for the campus will need to apply for security clearance and undergo a preliminary screening process via MIE.</w:t>
      </w:r>
      <w:hyperlink r:id="rId53" w:anchor="_ftn51" w:tooltip="" w:history="1">
        <w:r w:rsidRPr="00A524E3">
          <w:rPr>
            <w:rFonts w:ascii="Arial" w:eastAsia="Times New Roman" w:hAnsi="Arial" w:cs="Arial"/>
            <w:color w:val="0000FF"/>
            <w:sz w:val="20"/>
            <w:szCs w:val="20"/>
            <w:u w:val="single"/>
          </w:rPr>
          <w:t>[51]</w:t>
        </w:r>
      </w:hyperlink>
      <w:r w:rsidRPr="00A524E3">
        <w:rPr>
          <w:rFonts w:ascii="Arial" w:eastAsia="Times New Roman" w:hAnsi="Arial" w:cs="Arial"/>
          <w:sz w:val="20"/>
          <w:szCs w:val="20"/>
        </w:rPr>
        <w:t xml:space="preserve"> This relates to a vetting process of personnel, not security concerns about whether the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 xml:space="preserve"> could use the premises for international flights.</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[38] In further support much reliance is placed on correspondence for the period 21 October 2015 to 23 October 2015 between Denel and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The content relates to once again the vetting of all tenants of the campus and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is informed thereof.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takes note of the new security measures and raises the fact that it involves exorbitant cost implications. The request for vetting comes from Denel </w:t>
      </w:r>
      <w:proofErr w:type="spellStart"/>
      <w:r w:rsidRPr="00A524E3">
        <w:rPr>
          <w:rFonts w:ascii="Arial" w:eastAsia="Times New Roman" w:hAnsi="Arial" w:cs="Arial"/>
          <w:sz w:val="20"/>
          <w:szCs w:val="20"/>
        </w:rPr>
        <w:t>Armscor</w:t>
      </w:r>
      <w:proofErr w:type="spellEnd"/>
      <w:r w:rsidRPr="00A524E3">
        <w:rPr>
          <w:rFonts w:ascii="Arial" w:eastAsia="Times New Roman" w:hAnsi="Arial" w:cs="Arial"/>
          <w:sz w:val="20"/>
          <w:szCs w:val="20"/>
        </w:rPr>
        <w:t xml:space="preserve"> Security. The landlord of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Denel Industrial properties, wrote to </w:t>
      </w:r>
      <w:proofErr w:type="spellStart"/>
      <w:r w:rsidRPr="00A524E3">
        <w:rPr>
          <w:rFonts w:ascii="Arial" w:eastAsia="Times New Roman" w:hAnsi="Arial" w:cs="Arial"/>
          <w:sz w:val="20"/>
          <w:szCs w:val="20"/>
        </w:rPr>
        <w:t>Armscor</w:t>
      </w:r>
      <w:proofErr w:type="spellEnd"/>
      <w:r w:rsidRPr="00A524E3">
        <w:rPr>
          <w:rFonts w:ascii="Arial" w:eastAsia="Times New Roman" w:hAnsi="Arial" w:cs="Arial"/>
          <w:sz w:val="20"/>
          <w:szCs w:val="20"/>
        </w:rPr>
        <w:t xml:space="preserve"> Security requesting vetting in respect of tenants not involved in </w:t>
      </w:r>
      <w:proofErr w:type="spellStart"/>
      <w:r w:rsidRPr="00A524E3">
        <w:rPr>
          <w:rFonts w:ascii="Arial" w:eastAsia="Times New Roman" w:hAnsi="Arial" w:cs="Arial"/>
          <w:sz w:val="20"/>
          <w:szCs w:val="20"/>
        </w:rPr>
        <w:t>defence</w:t>
      </w:r>
      <w:proofErr w:type="spellEnd"/>
      <w:r w:rsidRPr="00A524E3">
        <w:rPr>
          <w:rFonts w:ascii="Arial" w:eastAsia="Times New Roman" w:hAnsi="Arial" w:cs="Arial"/>
          <w:sz w:val="20"/>
          <w:szCs w:val="20"/>
        </w:rPr>
        <w:t xml:space="preserve"> projects be relaxed. </w:t>
      </w:r>
      <w:proofErr w:type="spellStart"/>
      <w:r w:rsidRPr="00A524E3">
        <w:rPr>
          <w:rFonts w:ascii="Arial" w:eastAsia="Times New Roman" w:hAnsi="Arial" w:cs="Arial"/>
          <w:sz w:val="20"/>
          <w:szCs w:val="20"/>
        </w:rPr>
        <w:t>Armscor</w:t>
      </w:r>
      <w:proofErr w:type="spellEnd"/>
      <w:r w:rsidRPr="00A524E3">
        <w:rPr>
          <w:rFonts w:ascii="Arial" w:eastAsia="Times New Roman" w:hAnsi="Arial" w:cs="Arial"/>
          <w:sz w:val="20"/>
          <w:szCs w:val="20"/>
        </w:rPr>
        <w:t xml:space="preserve"> Security acceded to this request in that the tenants can be vetted by </w:t>
      </w:r>
      <w:proofErr w:type="spellStart"/>
      <w:r w:rsidRPr="00A524E3">
        <w:rPr>
          <w:rFonts w:ascii="Arial" w:eastAsia="Times New Roman" w:hAnsi="Arial" w:cs="Arial"/>
          <w:sz w:val="20"/>
          <w:szCs w:val="20"/>
        </w:rPr>
        <w:t>SSA</w:t>
      </w:r>
      <w:proofErr w:type="spellEnd"/>
      <w:r w:rsidRPr="00A524E3">
        <w:rPr>
          <w:rFonts w:ascii="Arial" w:eastAsia="Times New Roman" w:hAnsi="Arial" w:cs="Arial"/>
          <w:sz w:val="20"/>
          <w:szCs w:val="20"/>
        </w:rPr>
        <w:t xml:space="preserve"> of the SAPS. The court does not know if the vetting of the personnel was the security concern raised by Denel, as that letter is not before us. I was however referred to the urgent application wherein Denel expressly stated that the vetting process was not completed and was the reason for their withdrawal of the support of the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 xml:space="preserve">, but the issue of the security vetting of the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personnel was escalated to the highest echelons of government and the process would not take much longer. Denel’s actions were thus a far </w:t>
      </w:r>
      <w:proofErr w:type="spellStart"/>
      <w:r w:rsidRPr="00A524E3">
        <w:rPr>
          <w:rFonts w:ascii="Arial" w:eastAsia="Times New Roman" w:hAnsi="Arial" w:cs="Arial"/>
          <w:sz w:val="20"/>
          <w:szCs w:val="20"/>
        </w:rPr>
        <w:t>cray</w:t>
      </w:r>
      <w:proofErr w:type="spellEnd"/>
      <w:r w:rsidRPr="00A524E3">
        <w:rPr>
          <w:rFonts w:ascii="Arial" w:eastAsia="Times New Roman" w:hAnsi="Arial" w:cs="Arial"/>
          <w:sz w:val="20"/>
          <w:szCs w:val="20"/>
        </w:rPr>
        <w:t xml:space="preserve"> from </w:t>
      </w:r>
      <w:r w:rsidRPr="00A524E3">
        <w:rPr>
          <w:rFonts w:ascii="Arial" w:eastAsia="Times New Roman" w:hAnsi="Arial" w:cs="Arial"/>
          <w:i/>
          <w:iCs/>
          <w:sz w:val="20"/>
          <w:szCs w:val="20"/>
        </w:rPr>
        <w:t>“flip-flopping” </w:t>
      </w:r>
      <w:r w:rsidRPr="00A524E3">
        <w:rPr>
          <w:rFonts w:ascii="Arial" w:eastAsia="Times New Roman" w:hAnsi="Arial" w:cs="Arial"/>
          <w:sz w:val="20"/>
          <w:szCs w:val="20"/>
        </w:rPr>
        <w:t xml:space="preserve">as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submitted.</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[39] It is understood that vetting of personnel on the Denel premise is to be adhered to. Vetting however relates to the lease agreement between Denel and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and the vexed question remains, if the vetting was not to the satisfaction of Denel why did it then initially give its glowing support to the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 xml:space="preserve">. The non-vetting, if so, is not a security concern for the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 xml:space="preserve"> to be operational, simply because the personnel of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w:t>
      </w:r>
      <w:proofErr w:type="gramStart"/>
      <w:r w:rsidRPr="00A524E3">
        <w:rPr>
          <w:rFonts w:ascii="Arial" w:eastAsia="Times New Roman" w:hAnsi="Arial" w:cs="Arial"/>
          <w:sz w:val="20"/>
          <w:szCs w:val="20"/>
        </w:rPr>
        <w:t>is</w:t>
      </w:r>
      <w:proofErr w:type="gramEnd"/>
      <w:r w:rsidRPr="00A524E3">
        <w:rPr>
          <w:rFonts w:ascii="Arial" w:eastAsia="Times New Roman" w:hAnsi="Arial" w:cs="Arial"/>
          <w:sz w:val="20"/>
          <w:szCs w:val="20"/>
        </w:rPr>
        <w:t xml:space="preserve"> not going to render the customs and immigration services at the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 xml:space="preserve">. From the documents before court it is clear that the services will be rendered by state officials in a sterile area to which the employees of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have no access. The volte-face of Denel is inexplicable and irrational and cannot negate the Ministers decision to grant approval of the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[40] In view of my finding that the Minister did communicate his decision to approve customs and immigration services be rendered at the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 xml:space="preserve"> by members of the </w:t>
      </w:r>
      <w:proofErr w:type="spellStart"/>
      <w:r w:rsidRPr="00A524E3">
        <w:rPr>
          <w:rFonts w:ascii="Arial" w:eastAsia="Times New Roman" w:hAnsi="Arial" w:cs="Arial"/>
          <w:sz w:val="20"/>
          <w:szCs w:val="20"/>
        </w:rPr>
        <w:t>BCOCC</w:t>
      </w:r>
      <w:proofErr w:type="spellEnd"/>
      <w:r w:rsidRPr="00A524E3">
        <w:rPr>
          <w:rFonts w:ascii="Arial" w:eastAsia="Times New Roman" w:hAnsi="Arial" w:cs="Arial"/>
          <w:sz w:val="20"/>
          <w:szCs w:val="20"/>
        </w:rPr>
        <w:t xml:space="preserve"> I do no need to address the review application.</w:t>
      </w:r>
    </w:p>
    <w:p w:rsidR="00A524E3" w:rsidRPr="00A524E3" w:rsidRDefault="00A524E3" w:rsidP="00A524E3">
      <w:pPr>
        <w:spacing w:before="100" w:beforeAutospacing="1" w:after="100" w:afterAutospacing="1"/>
        <w:rPr>
          <w:rFonts w:ascii="Arial" w:eastAsia="Times New Roman" w:hAnsi="Arial" w:cs="Arial"/>
          <w:sz w:val="20"/>
          <w:szCs w:val="20"/>
        </w:rPr>
      </w:pPr>
      <w:proofErr w:type="gramStart"/>
      <w:r w:rsidRPr="00A524E3">
        <w:rPr>
          <w:rFonts w:ascii="Arial" w:eastAsia="Times New Roman" w:hAnsi="Arial" w:cs="Arial"/>
          <w:sz w:val="20"/>
          <w:szCs w:val="20"/>
          <w:u w:val="single"/>
        </w:rPr>
        <w:t>The striking out application.</w:t>
      </w:r>
      <w:proofErr w:type="gramEnd"/>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[41] In coming to my finding I needed not to rely on hearsay, irrelevant, scandalous, vexatious or speculative evidence. I had during the hearing also indicated that I was not going to hear the application to strike out separately as I would not make use of such evidence to come to a conclusion.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did not at the hearing attempt to include evidence showing bias on the part of the Minister.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made no arguments against the Minister via the backdoor. I did not find the paragraphs complained of to be prejudicial to any of the parties before court. All the parties had the opportunity, and in fact did, categorically deny any involvement with a certain family. In terms of </w:t>
      </w:r>
      <w:proofErr w:type="spellStart"/>
      <w:r w:rsidRPr="00A524E3">
        <w:rPr>
          <w:rFonts w:ascii="Arial" w:eastAsia="Times New Roman" w:hAnsi="Arial" w:cs="Arial"/>
          <w:i/>
          <w:iCs/>
          <w:sz w:val="20"/>
          <w:szCs w:val="20"/>
        </w:rPr>
        <w:t>Plascon</w:t>
      </w:r>
      <w:proofErr w:type="spellEnd"/>
      <w:r w:rsidRPr="00A524E3">
        <w:rPr>
          <w:rFonts w:ascii="Arial" w:eastAsia="Times New Roman" w:hAnsi="Arial" w:cs="Arial"/>
          <w:i/>
          <w:iCs/>
          <w:sz w:val="20"/>
          <w:szCs w:val="20"/>
        </w:rPr>
        <w:t xml:space="preserve"> Evans</w:t>
      </w:r>
      <w:r w:rsidRPr="00A524E3">
        <w:rPr>
          <w:rFonts w:ascii="Arial" w:eastAsia="Times New Roman" w:hAnsi="Arial" w:cs="Arial"/>
          <w:sz w:val="20"/>
          <w:szCs w:val="20"/>
        </w:rPr>
        <w:t> that evidence had to be accepted, but in any event, no finding was made thereon. This matter is distinguishable from the </w:t>
      </w:r>
      <w:r w:rsidRPr="00A524E3">
        <w:rPr>
          <w:rFonts w:ascii="Arial" w:eastAsia="Times New Roman" w:hAnsi="Arial" w:cs="Arial"/>
          <w:i/>
          <w:iCs/>
          <w:sz w:val="20"/>
          <w:szCs w:val="20"/>
        </w:rPr>
        <w:t xml:space="preserve">Helen </w:t>
      </w:r>
      <w:proofErr w:type="spellStart"/>
      <w:r w:rsidRPr="00A524E3">
        <w:rPr>
          <w:rFonts w:ascii="Arial" w:eastAsia="Times New Roman" w:hAnsi="Arial" w:cs="Arial"/>
          <w:i/>
          <w:iCs/>
          <w:sz w:val="20"/>
          <w:szCs w:val="20"/>
        </w:rPr>
        <w:t>Suzman</w:t>
      </w:r>
      <w:proofErr w:type="spellEnd"/>
      <w:r w:rsidRPr="00A524E3">
        <w:rPr>
          <w:rFonts w:ascii="Arial" w:eastAsia="Times New Roman" w:hAnsi="Arial" w:cs="Arial"/>
          <w:i/>
          <w:iCs/>
          <w:sz w:val="20"/>
          <w:szCs w:val="20"/>
        </w:rPr>
        <w:t xml:space="preserve"> Foundation v President </w:t>
      </w:r>
      <w:proofErr w:type="spellStart"/>
      <w:r w:rsidRPr="00A524E3">
        <w:rPr>
          <w:rFonts w:ascii="Arial" w:eastAsia="Times New Roman" w:hAnsi="Arial" w:cs="Arial"/>
          <w:i/>
          <w:iCs/>
          <w:sz w:val="20"/>
          <w:szCs w:val="20"/>
        </w:rPr>
        <w:t>RSA</w:t>
      </w:r>
      <w:proofErr w:type="spellEnd"/>
      <w:r w:rsidRPr="00A524E3">
        <w:rPr>
          <w:rFonts w:ascii="Arial" w:eastAsia="Times New Roman" w:hAnsi="Arial" w:cs="Arial"/>
          <w:i/>
          <w:iCs/>
          <w:sz w:val="20"/>
          <w:szCs w:val="20"/>
        </w:rPr>
        <w:t xml:space="preserve"> and Others</w:t>
      </w:r>
      <w:r w:rsidRPr="00A524E3">
        <w:rPr>
          <w:rFonts w:ascii="Arial" w:eastAsia="Times New Roman" w:hAnsi="Arial" w:cs="Arial"/>
          <w:sz w:val="20"/>
          <w:szCs w:val="20"/>
        </w:rPr>
        <w:t xml:space="preserve"> 2015 (2) SA 1 at </w:t>
      </w:r>
      <w:proofErr w:type="spellStart"/>
      <w:r w:rsidRPr="00A524E3">
        <w:rPr>
          <w:rFonts w:ascii="Arial" w:eastAsia="Times New Roman" w:hAnsi="Arial" w:cs="Arial"/>
          <w:sz w:val="20"/>
          <w:szCs w:val="20"/>
        </w:rPr>
        <w:t>para</w:t>
      </w:r>
      <w:proofErr w:type="spellEnd"/>
      <w:r w:rsidRPr="00A524E3">
        <w:rPr>
          <w:rFonts w:ascii="Arial" w:eastAsia="Times New Roman" w:hAnsi="Arial" w:cs="Arial"/>
          <w:sz w:val="20"/>
          <w:szCs w:val="20"/>
        </w:rPr>
        <w:t xml:space="preserve"> [35] in that </w:t>
      </w:r>
      <w:proofErr w:type="spellStart"/>
      <w:r w:rsidRPr="00A524E3">
        <w:rPr>
          <w:rFonts w:ascii="Arial" w:eastAsia="Times New Roman" w:hAnsi="Arial" w:cs="Arial"/>
          <w:sz w:val="20"/>
          <w:szCs w:val="20"/>
        </w:rPr>
        <w:t>Fireblade’s</w:t>
      </w:r>
      <w:proofErr w:type="spellEnd"/>
      <w:r w:rsidRPr="00A524E3">
        <w:rPr>
          <w:rFonts w:ascii="Arial" w:eastAsia="Times New Roman" w:hAnsi="Arial" w:cs="Arial"/>
          <w:sz w:val="20"/>
          <w:szCs w:val="20"/>
        </w:rPr>
        <w:t xml:space="preserve"> case was pleaded with clarity and precision. The Minister and Denel were not prejudiced as they could easily ascertain what case they had to meet. It was argued that Denel was prejudiced because its good name and reputation was attacked. The finding of the inexplicable conduct of Denel tarnishes Denel’s reputation, but it cannot bar a court from making such a finding. The inclusion of the evidence objected to </w:t>
      </w:r>
      <w:proofErr w:type="gramStart"/>
      <w:r w:rsidRPr="00A524E3">
        <w:rPr>
          <w:rFonts w:ascii="Arial" w:eastAsia="Times New Roman" w:hAnsi="Arial" w:cs="Arial"/>
          <w:sz w:val="20"/>
          <w:szCs w:val="20"/>
        </w:rPr>
        <w:t>does</w:t>
      </w:r>
      <w:proofErr w:type="gramEnd"/>
      <w:r w:rsidRPr="00A524E3">
        <w:rPr>
          <w:rFonts w:ascii="Arial" w:eastAsia="Times New Roman" w:hAnsi="Arial" w:cs="Arial"/>
          <w:sz w:val="20"/>
          <w:szCs w:val="20"/>
        </w:rPr>
        <w:t xml:space="preserve"> not amount to reckless political posturing, unless Denel plays a part in the politics of this country. I thus make no finding pertaining to the striking out.</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[42] What I find more disturbing is that I am urged not to allow a court of law to serve, in the words of the Constitutional Court, as a </w:t>
      </w:r>
      <w:r w:rsidRPr="00A524E3">
        <w:rPr>
          <w:rFonts w:ascii="Arial" w:eastAsia="Times New Roman" w:hAnsi="Arial" w:cs="Arial"/>
          <w:i/>
          <w:iCs/>
          <w:sz w:val="20"/>
          <w:szCs w:val="20"/>
        </w:rPr>
        <w:t>“free for all insult trading contest”</w:t>
      </w:r>
      <w:r w:rsidRPr="00A524E3">
        <w:rPr>
          <w:rFonts w:ascii="Arial" w:eastAsia="Times New Roman" w:hAnsi="Arial" w:cs="Arial"/>
          <w:sz w:val="20"/>
          <w:szCs w:val="20"/>
        </w:rPr>
        <w:t xml:space="preserve"> and yet in the heads of the applicant to the striking out many submissions referring to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is made in the following terms: </w:t>
      </w:r>
      <w:r w:rsidRPr="00A524E3">
        <w:rPr>
          <w:rFonts w:ascii="Arial" w:eastAsia="Times New Roman" w:hAnsi="Arial" w:cs="Arial"/>
          <w:i/>
          <w:iCs/>
          <w:sz w:val="20"/>
          <w:szCs w:val="20"/>
        </w:rPr>
        <w:t xml:space="preserve">“These cases concern the pursuits by the </w:t>
      </w:r>
      <w:proofErr w:type="spellStart"/>
      <w:r w:rsidRPr="00A524E3">
        <w:rPr>
          <w:rFonts w:ascii="Arial" w:eastAsia="Times New Roman" w:hAnsi="Arial" w:cs="Arial"/>
          <w:i/>
          <w:iCs/>
          <w:sz w:val="20"/>
          <w:szCs w:val="20"/>
        </w:rPr>
        <w:t>Oppenheimers</w:t>
      </w:r>
      <w:proofErr w:type="spellEnd"/>
      <w:r w:rsidRPr="00A524E3">
        <w:rPr>
          <w:rFonts w:ascii="Arial" w:eastAsia="Times New Roman" w:hAnsi="Arial" w:cs="Arial"/>
          <w:i/>
          <w:iCs/>
          <w:sz w:val="20"/>
          <w:szCs w:val="20"/>
        </w:rPr>
        <w:t>, well-connected, moneyed and politically powerful family to derive private benefits, ultimately, at public expense.”</w:t>
      </w:r>
      <w:r w:rsidRPr="00A524E3">
        <w:rPr>
          <w:rFonts w:ascii="Arial" w:eastAsia="Times New Roman" w:hAnsi="Arial" w:cs="Arial"/>
          <w:sz w:val="20"/>
          <w:szCs w:val="20"/>
        </w:rPr>
        <w:t xml:space="preserve"> Counsel for the Minister in his address with reference to the </w:t>
      </w:r>
      <w:proofErr w:type="spellStart"/>
      <w:r w:rsidRPr="00A524E3">
        <w:rPr>
          <w:rFonts w:ascii="Arial" w:eastAsia="Times New Roman" w:hAnsi="Arial" w:cs="Arial"/>
          <w:sz w:val="20"/>
          <w:szCs w:val="20"/>
        </w:rPr>
        <w:t>Oppenheimers</w:t>
      </w:r>
      <w:proofErr w:type="spellEnd"/>
      <w:r w:rsidRPr="00A524E3">
        <w:rPr>
          <w:rFonts w:ascii="Arial" w:eastAsia="Times New Roman" w:hAnsi="Arial" w:cs="Arial"/>
          <w:sz w:val="20"/>
          <w:szCs w:val="20"/>
        </w:rPr>
        <w:t xml:space="preserve"> asked </w:t>
      </w:r>
      <w:r w:rsidRPr="00A524E3">
        <w:rPr>
          <w:rFonts w:ascii="Arial" w:eastAsia="Times New Roman" w:hAnsi="Arial" w:cs="Arial"/>
          <w:i/>
          <w:iCs/>
          <w:sz w:val="20"/>
          <w:szCs w:val="20"/>
        </w:rPr>
        <w:t>“the question is what planet are they coming from where they think it is appropriate” </w:t>
      </w:r>
      <w:r w:rsidRPr="00A524E3">
        <w:rPr>
          <w:rFonts w:ascii="Arial" w:eastAsia="Times New Roman" w:hAnsi="Arial" w:cs="Arial"/>
          <w:sz w:val="20"/>
          <w:szCs w:val="20"/>
        </w:rPr>
        <w:t xml:space="preserve">to </w:t>
      </w:r>
      <w:r w:rsidRPr="00A524E3">
        <w:rPr>
          <w:rFonts w:ascii="Arial" w:eastAsia="Times New Roman" w:hAnsi="Arial" w:cs="Arial"/>
          <w:sz w:val="20"/>
          <w:szCs w:val="20"/>
        </w:rPr>
        <w:lastRenderedPageBreak/>
        <w:t>take away immigration services from the public and put it in a private spot where only a chosen few will access. Counsel requesting a striking out should refrain from themselves reverting to name-calling and insults.</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[43] I accordingly make the following order:</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1. It is declared that, on about 28 January 2016, the first respondent:</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1.1 granted the applicant’s application (“the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application) for approval of an </w:t>
      </w:r>
      <w:r w:rsidRPr="00A524E3">
        <w:rPr>
          <w:rFonts w:ascii="Arial" w:eastAsia="Times New Roman" w:hAnsi="Arial" w:cs="Arial"/>
          <w:i/>
          <w:iCs/>
          <w:sz w:val="20"/>
          <w:szCs w:val="20"/>
        </w:rPr>
        <w:t>ad hoc </w:t>
      </w:r>
      <w:r w:rsidRPr="00A524E3">
        <w:rPr>
          <w:rFonts w:ascii="Arial" w:eastAsia="Times New Roman" w:hAnsi="Arial" w:cs="Arial"/>
          <w:sz w:val="20"/>
          <w:szCs w:val="20"/>
        </w:rPr>
        <w:t xml:space="preserve">international customs and immigration service component of a corporate fixed-base aviation operation (“the </w:t>
      </w:r>
      <w:proofErr w:type="spellStart"/>
      <w:r w:rsidRPr="00A524E3">
        <w:rPr>
          <w:rFonts w:ascii="Arial" w:eastAsia="Times New Roman" w:hAnsi="Arial" w:cs="Arial"/>
          <w:sz w:val="20"/>
          <w:szCs w:val="20"/>
        </w:rPr>
        <w:t>FBO</w:t>
      </w:r>
      <w:proofErr w:type="spellEnd"/>
      <w:r w:rsidRPr="00A524E3">
        <w:rPr>
          <w:rFonts w:ascii="Arial" w:eastAsia="Times New Roman" w:hAnsi="Arial" w:cs="Arial"/>
          <w:sz w:val="20"/>
          <w:szCs w:val="20"/>
        </w:rPr>
        <w:t>”) to be conducted by officials of the Border Control Operational Coordinating Committee (“</w:t>
      </w:r>
      <w:proofErr w:type="spellStart"/>
      <w:r w:rsidRPr="00A524E3">
        <w:rPr>
          <w:rFonts w:ascii="Arial" w:eastAsia="Times New Roman" w:hAnsi="Arial" w:cs="Arial"/>
          <w:sz w:val="20"/>
          <w:szCs w:val="20"/>
        </w:rPr>
        <w:t>BCOCC</w:t>
      </w:r>
      <w:proofErr w:type="spellEnd"/>
      <w:r w:rsidRPr="00A524E3">
        <w:rPr>
          <w:rFonts w:ascii="Arial" w:eastAsia="Times New Roman" w:hAnsi="Arial" w:cs="Arial"/>
          <w:sz w:val="20"/>
          <w:szCs w:val="20"/>
        </w:rPr>
        <w:t>”), not employees of the applicant, at premises leased by the applicant from the fourth respondent at OR Tambo International Airport (“</w:t>
      </w:r>
      <w:proofErr w:type="spellStart"/>
      <w:r w:rsidRPr="00A524E3">
        <w:rPr>
          <w:rFonts w:ascii="Arial" w:eastAsia="Times New Roman" w:hAnsi="Arial" w:cs="Arial"/>
          <w:sz w:val="20"/>
          <w:szCs w:val="20"/>
        </w:rPr>
        <w:t>ORTIA</w:t>
      </w:r>
      <w:proofErr w:type="spellEnd"/>
      <w:r w:rsidRPr="00A524E3">
        <w:rPr>
          <w:rFonts w:ascii="Arial" w:eastAsia="Times New Roman" w:hAnsi="Arial" w:cs="Arial"/>
          <w:sz w:val="20"/>
          <w:szCs w:val="20"/>
        </w:rPr>
        <w:t xml:space="preserve">”), being the buildings and facilities within “the Denel precinct” known as K8 hangar and parking area, L6 building and parking area, L1 north hangar and apron area and all common areas associated therewith (“the </w:t>
      </w:r>
      <w:proofErr w:type="spellStart"/>
      <w:r w:rsidRPr="00A524E3">
        <w:rPr>
          <w:rFonts w:ascii="Arial" w:eastAsia="Times New Roman" w:hAnsi="Arial" w:cs="Arial"/>
          <w:sz w:val="20"/>
          <w:szCs w:val="20"/>
        </w:rPr>
        <w:t>Fireblade</w:t>
      </w:r>
      <w:proofErr w:type="spellEnd"/>
      <w:r w:rsidRPr="00A524E3">
        <w:rPr>
          <w:rFonts w:ascii="Arial" w:eastAsia="Times New Roman" w:hAnsi="Arial" w:cs="Arial"/>
          <w:sz w:val="20"/>
          <w:szCs w:val="20"/>
        </w:rPr>
        <w:t xml:space="preserve"> premises”); and</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1.2 communicated and thereby issued such approval (“the Ministerial approval”) to persons in his presence at the time, including representatives of the applicant.</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2. It is declared that the Ministerial approval issued in terms of prayer 1 above is of force and effect, and may not be renounced or revoked by the first respondent without due cause and may be implemented and relied on by the applicant.</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3. It is directed that the first, second, third and fourth respondents pay the costs of the application, jointly and severally, including the costs of two </w:t>
      </w:r>
      <w:proofErr w:type="gramStart"/>
      <w:r w:rsidRPr="00A524E3">
        <w:rPr>
          <w:rFonts w:ascii="Arial" w:eastAsia="Times New Roman" w:hAnsi="Arial" w:cs="Arial"/>
          <w:sz w:val="20"/>
          <w:szCs w:val="20"/>
        </w:rPr>
        <w:t>counsel</w:t>
      </w:r>
      <w:proofErr w:type="gramEnd"/>
      <w:r w:rsidRPr="00A524E3">
        <w:rPr>
          <w:rFonts w:ascii="Arial" w:eastAsia="Times New Roman" w:hAnsi="Arial" w:cs="Arial"/>
          <w:sz w:val="20"/>
          <w:szCs w:val="20"/>
        </w:rPr>
        <w:t>.</w:t>
      </w:r>
    </w:p>
    <w:p w:rsidR="00A524E3" w:rsidRPr="00A524E3" w:rsidRDefault="00A524E3" w:rsidP="00A524E3">
      <w:pPr>
        <w:spacing w:before="100" w:beforeAutospacing="1" w:after="100" w:afterAutospacing="1"/>
        <w:jc w:val="right"/>
        <w:rPr>
          <w:rFonts w:ascii="Arial" w:eastAsia="Times New Roman" w:hAnsi="Arial" w:cs="Arial"/>
          <w:sz w:val="20"/>
          <w:szCs w:val="20"/>
        </w:rPr>
      </w:pPr>
      <w:r w:rsidRPr="00A524E3">
        <w:rPr>
          <w:rFonts w:ascii="Arial" w:eastAsia="Times New Roman" w:hAnsi="Arial" w:cs="Arial"/>
          <w:b/>
          <w:bCs/>
          <w:sz w:val="20"/>
          <w:szCs w:val="20"/>
        </w:rPr>
        <w:t>__________________</w:t>
      </w:r>
    </w:p>
    <w:p w:rsidR="00A524E3" w:rsidRPr="00A524E3" w:rsidRDefault="00A524E3" w:rsidP="00A524E3">
      <w:pPr>
        <w:spacing w:before="100" w:beforeAutospacing="1" w:after="100" w:afterAutospacing="1"/>
        <w:jc w:val="right"/>
        <w:rPr>
          <w:rFonts w:ascii="Arial" w:eastAsia="Times New Roman" w:hAnsi="Arial" w:cs="Arial"/>
          <w:sz w:val="20"/>
          <w:szCs w:val="20"/>
        </w:rPr>
      </w:pPr>
      <w:r w:rsidRPr="00A524E3">
        <w:rPr>
          <w:rFonts w:ascii="Arial" w:eastAsia="Times New Roman" w:hAnsi="Arial" w:cs="Arial"/>
          <w:b/>
          <w:bCs/>
          <w:sz w:val="20"/>
          <w:szCs w:val="20"/>
        </w:rPr>
        <w:t xml:space="preserve">S. </w:t>
      </w:r>
      <w:proofErr w:type="spellStart"/>
      <w:r w:rsidRPr="00A524E3">
        <w:rPr>
          <w:rFonts w:ascii="Arial" w:eastAsia="Times New Roman" w:hAnsi="Arial" w:cs="Arial"/>
          <w:b/>
          <w:bCs/>
          <w:sz w:val="20"/>
          <w:szCs w:val="20"/>
        </w:rPr>
        <w:t>POTTERILL</w:t>
      </w:r>
      <w:proofErr w:type="spellEnd"/>
    </w:p>
    <w:p w:rsidR="00A524E3" w:rsidRPr="00A524E3" w:rsidRDefault="00A524E3" w:rsidP="00A524E3">
      <w:pPr>
        <w:spacing w:before="100" w:beforeAutospacing="1" w:after="100" w:afterAutospacing="1"/>
        <w:jc w:val="right"/>
        <w:rPr>
          <w:rFonts w:ascii="Arial" w:eastAsia="Times New Roman" w:hAnsi="Arial" w:cs="Arial"/>
          <w:sz w:val="20"/>
          <w:szCs w:val="20"/>
        </w:rPr>
      </w:pPr>
      <w:r w:rsidRPr="00A524E3">
        <w:rPr>
          <w:rFonts w:ascii="Arial" w:eastAsia="Times New Roman" w:hAnsi="Arial" w:cs="Arial"/>
          <w:b/>
          <w:bCs/>
          <w:sz w:val="20"/>
          <w:szCs w:val="20"/>
        </w:rPr>
        <w:t>JUDGE OF THE HIGH COURT</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CASE NO: 85376/2016 &amp; 93450/2016</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HEARD ON: 1 and 2 August 2017 </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FOR THE APPLICANT: ADV. A. FRANKLIN SC</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 ADV. R. </w:t>
      </w:r>
      <w:proofErr w:type="spellStart"/>
      <w:r w:rsidRPr="00A524E3">
        <w:rPr>
          <w:rFonts w:ascii="Arial" w:eastAsia="Times New Roman" w:hAnsi="Arial" w:cs="Arial"/>
          <w:sz w:val="20"/>
          <w:szCs w:val="20"/>
        </w:rPr>
        <w:t>PEARSE</w:t>
      </w:r>
      <w:proofErr w:type="spellEnd"/>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ADV. N. LUTHULI</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INSTRUCTED BY: </w:t>
      </w:r>
      <w:proofErr w:type="spellStart"/>
      <w:r w:rsidRPr="00A524E3">
        <w:rPr>
          <w:rFonts w:ascii="Arial" w:eastAsia="Times New Roman" w:hAnsi="Arial" w:cs="Arial"/>
          <w:sz w:val="20"/>
          <w:szCs w:val="20"/>
        </w:rPr>
        <w:t>Werksmans</w:t>
      </w:r>
      <w:proofErr w:type="spellEnd"/>
      <w:r w:rsidRPr="00A524E3">
        <w:rPr>
          <w:rFonts w:ascii="Arial" w:eastAsia="Times New Roman" w:hAnsi="Arial" w:cs="Arial"/>
          <w:sz w:val="20"/>
          <w:szCs w:val="20"/>
        </w:rPr>
        <w:t xml:space="preserve"> Attorneys </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FOR THE 1</w:t>
      </w:r>
      <w:r w:rsidRPr="00A524E3">
        <w:rPr>
          <w:rFonts w:ascii="Arial" w:eastAsia="Times New Roman" w:hAnsi="Arial" w:cs="Arial"/>
          <w:sz w:val="20"/>
          <w:szCs w:val="20"/>
          <w:vertAlign w:val="superscript"/>
        </w:rPr>
        <w:t>ST</w:t>
      </w:r>
      <w:r w:rsidRPr="00A524E3">
        <w:rPr>
          <w:rFonts w:ascii="Arial" w:eastAsia="Times New Roman" w:hAnsi="Arial" w:cs="Arial"/>
          <w:sz w:val="20"/>
          <w:szCs w:val="20"/>
        </w:rPr>
        <w:t> AND 2</w:t>
      </w:r>
      <w:r w:rsidRPr="00A524E3">
        <w:rPr>
          <w:rFonts w:ascii="Arial" w:eastAsia="Times New Roman" w:hAnsi="Arial" w:cs="Arial"/>
          <w:sz w:val="20"/>
          <w:szCs w:val="20"/>
          <w:vertAlign w:val="superscript"/>
        </w:rPr>
        <w:t>ND</w:t>
      </w:r>
      <w:r w:rsidRPr="00A524E3">
        <w:rPr>
          <w:rFonts w:ascii="Arial" w:eastAsia="Times New Roman" w:hAnsi="Arial" w:cs="Arial"/>
          <w:sz w:val="20"/>
          <w:szCs w:val="20"/>
        </w:rPr>
        <w:t xml:space="preserve"> RESPONDENTS: ADV. T. </w:t>
      </w:r>
      <w:proofErr w:type="spellStart"/>
      <w:r w:rsidRPr="00A524E3">
        <w:rPr>
          <w:rFonts w:ascii="Arial" w:eastAsia="Times New Roman" w:hAnsi="Arial" w:cs="Arial"/>
          <w:sz w:val="20"/>
          <w:szCs w:val="20"/>
        </w:rPr>
        <w:t>NGCUKAITOBI</w:t>
      </w:r>
      <w:proofErr w:type="spellEnd"/>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 ADV. R. </w:t>
      </w:r>
      <w:proofErr w:type="spellStart"/>
      <w:r w:rsidRPr="00A524E3">
        <w:rPr>
          <w:rFonts w:ascii="Arial" w:eastAsia="Times New Roman" w:hAnsi="Arial" w:cs="Arial"/>
          <w:sz w:val="20"/>
          <w:szCs w:val="20"/>
        </w:rPr>
        <w:t>TULK</w:t>
      </w:r>
      <w:proofErr w:type="spellEnd"/>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INSTRUCTED BY: State Attorney, Pretoria</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FOR THE 3</w:t>
      </w:r>
      <w:r w:rsidRPr="00A524E3">
        <w:rPr>
          <w:rFonts w:ascii="Arial" w:eastAsia="Times New Roman" w:hAnsi="Arial" w:cs="Arial"/>
          <w:sz w:val="20"/>
          <w:szCs w:val="20"/>
          <w:vertAlign w:val="superscript"/>
        </w:rPr>
        <w:t>RD</w:t>
      </w:r>
      <w:r w:rsidRPr="00A524E3">
        <w:rPr>
          <w:rFonts w:ascii="Arial" w:eastAsia="Times New Roman" w:hAnsi="Arial" w:cs="Arial"/>
          <w:sz w:val="20"/>
          <w:szCs w:val="20"/>
        </w:rPr>
        <w:t xml:space="preserve"> RESPONDENT: ADV. C. </w:t>
      </w:r>
      <w:proofErr w:type="spellStart"/>
      <w:r w:rsidRPr="00A524E3">
        <w:rPr>
          <w:rFonts w:ascii="Arial" w:eastAsia="Times New Roman" w:hAnsi="Arial" w:cs="Arial"/>
          <w:sz w:val="20"/>
          <w:szCs w:val="20"/>
        </w:rPr>
        <w:t>PUCKRIN</w:t>
      </w:r>
      <w:proofErr w:type="spellEnd"/>
      <w:r w:rsidRPr="00A524E3">
        <w:rPr>
          <w:rFonts w:ascii="Arial" w:eastAsia="Times New Roman" w:hAnsi="Arial" w:cs="Arial"/>
          <w:sz w:val="20"/>
          <w:szCs w:val="20"/>
        </w:rPr>
        <w:t xml:space="preserve"> SC</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 ADV. K. </w:t>
      </w:r>
      <w:proofErr w:type="spellStart"/>
      <w:r w:rsidRPr="00A524E3">
        <w:rPr>
          <w:rFonts w:ascii="Arial" w:eastAsia="Times New Roman" w:hAnsi="Arial" w:cs="Arial"/>
          <w:sz w:val="20"/>
          <w:szCs w:val="20"/>
        </w:rPr>
        <w:t>HOFMEYR</w:t>
      </w:r>
      <w:proofErr w:type="spellEnd"/>
    </w:p>
    <w:p w:rsidR="00A524E3" w:rsidRPr="00A524E3" w:rsidRDefault="00A524E3" w:rsidP="00A524E3">
      <w:pPr>
        <w:spacing w:before="100" w:beforeAutospacing="1" w:after="100" w:afterAutospacing="1"/>
        <w:rPr>
          <w:rFonts w:ascii="Arial" w:eastAsia="Times New Roman" w:hAnsi="Arial" w:cs="Arial"/>
          <w:sz w:val="20"/>
          <w:szCs w:val="20"/>
        </w:rPr>
      </w:pPr>
      <w:proofErr w:type="gramStart"/>
      <w:r w:rsidRPr="00A524E3">
        <w:rPr>
          <w:rFonts w:ascii="Arial" w:eastAsia="Times New Roman" w:hAnsi="Arial" w:cs="Arial"/>
          <w:sz w:val="20"/>
          <w:szCs w:val="20"/>
        </w:rPr>
        <w:t xml:space="preserve">INSTRUCTED BY: </w:t>
      </w:r>
      <w:proofErr w:type="spellStart"/>
      <w:r w:rsidRPr="00A524E3">
        <w:rPr>
          <w:rFonts w:ascii="Arial" w:eastAsia="Times New Roman" w:hAnsi="Arial" w:cs="Arial"/>
          <w:sz w:val="20"/>
          <w:szCs w:val="20"/>
        </w:rPr>
        <w:t>Macrobert</w:t>
      </w:r>
      <w:proofErr w:type="spellEnd"/>
      <w:r w:rsidRPr="00A524E3">
        <w:rPr>
          <w:rFonts w:ascii="Arial" w:eastAsia="Times New Roman" w:hAnsi="Arial" w:cs="Arial"/>
          <w:sz w:val="20"/>
          <w:szCs w:val="20"/>
        </w:rPr>
        <w:t xml:space="preserve"> Inc.</w:t>
      </w:r>
      <w:proofErr w:type="gramEnd"/>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FOR THE 4</w:t>
      </w:r>
      <w:r w:rsidRPr="00A524E3">
        <w:rPr>
          <w:rFonts w:ascii="Arial" w:eastAsia="Times New Roman" w:hAnsi="Arial" w:cs="Arial"/>
          <w:sz w:val="20"/>
          <w:szCs w:val="20"/>
          <w:vertAlign w:val="superscript"/>
        </w:rPr>
        <w:t>TH</w:t>
      </w:r>
      <w:r w:rsidRPr="00A524E3">
        <w:rPr>
          <w:rFonts w:ascii="Arial" w:eastAsia="Times New Roman" w:hAnsi="Arial" w:cs="Arial"/>
          <w:sz w:val="20"/>
          <w:szCs w:val="20"/>
        </w:rPr>
        <w:t xml:space="preserve"> RESPONDENT: ADV. </w:t>
      </w:r>
      <w:proofErr w:type="spellStart"/>
      <w:r w:rsidRPr="00A524E3">
        <w:rPr>
          <w:rFonts w:ascii="Arial" w:eastAsia="Times New Roman" w:hAnsi="Arial" w:cs="Arial"/>
          <w:sz w:val="20"/>
          <w:szCs w:val="20"/>
        </w:rPr>
        <w:t>A.R.</w:t>
      </w:r>
      <w:proofErr w:type="spellEnd"/>
      <w:r w:rsidRPr="00A524E3">
        <w:rPr>
          <w:rFonts w:ascii="Arial" w:eastAsia="Times New Roman" w:hAnsi="Arial" w:cs="Arial"/>
          <w:sz w:val="20"/>
          <w:szCs w:val="20"/>
        </w:rPr>
        <w:t xml:space="preserve"> </w:t>
      </w:r>
      <w:proofErr w:type="spellStart"/>
      <w:r w:rsidRPr="00A524E3">
        <w:rPr>
          <w:rFonts w:ascii="Arial" w:eastAsia="Times New Roman" w:hAnsi="Arial" w:cs="Arial"/>
          <w:sz w:val="20"/>
          <w:szCs w:val="20"/>
        </w:rPr>
        <w:t>BHANA</w:t>
      </w:r>
      <w:proofErr w:type="spellEnd"/>
      <w:r w:rsidRPr="00A524E3">
        <w:rPr>
          <w:rFonts w:ascii="Arial" w:eastAsia="Times New Roman" w:hAnsi="Arial" w:cs="Arial"/>
          <w:sz w:val="20"/>
          <w:szCs w:val="20"/>
        </w:rPr>
        <w:t xml:space="preserve"> SC</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lastRenderedPageBreak/>
        <w:t xml:space="preserve"> ADV. </w:t>
      </w:r>
      <w:proofErr w:type="spellStart"/>
      <w:r w:rsidRPr="00A524E3">
        <w:rPr>
          <w:rFonts w:ascii="Arial" w:eastAsia="Times New Roman" w:hAnsi="Arial" w:cs="Arial"/>
          <w:sz w:val="20"/>
          <w:szCs w:val="20"/>
        </w:rPr>
        <w:t>C.T.</w:t>
      </w:r>
      <w:proofErr w:type="spellEnd"/>
      <w:r w:rsidRPr="00A524E3">
        <w:rPr>
          <w:rFonts w:ascii="Arial" w:eastAsia="Times New Roman" w:hAnsi="Arial" w:cs="Arial"/>
          <w:sz w:val="20"/>
          <w:szCs w:val="20"/>
        </w:rPr>
        <w:t xml:space="preserve"> VETTER</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 ADV. K. </w:t>
      </w:r>
      <w:proofErr w:type="spellStart"/>
      <w:r w:rsidRPr="00A524E3">
        <w:rPr>
          <w:rFonts w:ascii="Arial" w:eastAsia="Times New Roman" w:hAnsi="Arial" w:cs="Arial"/>
          <w:sz w:val="20"/>
          <w:szCs w:val="20"/>
        </w:rPr>
        <w:t>PREHMID</w:t>
      </w:r>
      <w:proofErr w:type="spellEnd"/>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INSTRUCTED BY: </w:t>
      </w:r>
      <w:proofErr w:type="spellStart"/>
      <w:r w:rsidRPr="00A524E3">
        <w:rPr>
          <w:rFonts w:ascii="Arial" w:eastAsia="Times New Roman" w:hAnsi="Arial" w:cs="Arial"/>
          <w:sz w:val="20"/>
          <w:szCs w:val="20"/>
        </w:rPr>
        <w:t>Khampha</w:t>
      </w:r>
      <w:proofErr w:type="spellEnd"/>
      <w:r w:rsidRPr="00A524E3">
        <w:rPr>
          <w:rFonts w:ascii="Arial" w:eastAsia="Times New Roman" w:hAnsi="Arial" w:cs="Arial"/>
          <w:sz w:val="20"/>
          <w:szCs w:val="20"/>
        </w:rPr>
        <w:t xml:space="preserve"> Attorneys</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sz w:val="20"/>
          <w:szCs w:val="20"/>
        </w:rPr>
        <w:t xml:space="preserve">DATE OF JUDGMENT: 27 October 2017 </w:t>
      </w:r>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i/>
          <w:iCs/>
          <w:sz w:val="20"/>
          <w:szCs w:val="20"/>
        </w:rPr>
        <w:t>Source: </w:t>
      </w:r>
      <w:hyperlink r:id="rId54" w:history="1">
        <w:r w:rsidRPr="00A524E3">
          <w:rPr>
            <w:rFonts w:ascii="Arial" w:eastAsia="Times New Roman" w:hAnsi="Arial" w:cs="Arial"/>
            <w:i/>
            <w:iCs/>
            <w:color w:val="0000FF"/>
            <w:sz w:val="20"/>
            <w:szCs w:val="20"/>
            <w:u w:val="single"/>
          </w:rPr>
          <w:t>www.saflii.org.za</w:t>
        </w:r>
      </w:hyperlink>
    </w:p>
    <w:p w:rsidR="00A524E3" w:rsidRPr="00A524E3" w:rsidRDefault="00A524E3" w:rsidP="00A524E3">
      <w:pPr>
        <w:spacing w:before="100" w:beforeAutospacing="1" w:after="100" w:afterAutospacing="1"/>
        <w:rPr>
          <w:rFonts w:ascii="Arial" w:eastAsia="Times New Roman" w:hAnsi="Arial" w:cs="Arial"/>
          <w:sz w:val="20"/>
          <w:szCs w:val="20"/>
        </w:rPr>
      </w:pPr>
      <w:r w:rsidRPr="00A524E3">
        <w:rPr>
          <w:rFonts w:ascii="Arial" w:eastAsia="Times New Roman" w:hAnsi="Arial" w:cs="Arial"/>
          <w:b/>
          <w:bCs/>
          <w:sz w:val="20"/>
          <w:szCs w:val="20"/>
        </w:rPr>
        <w:t>Footnotes:</w:t>
      </w:r>
    </w:p>
    <w:p w:rsidR="00A524E3" w:rsidRPr="00A524E3" w:rsidRDefault="00A524E3" w:rsidP="00A524E3">
      <w:pPr>
        <w:rPr>
          <w:rFonts w:ascii="Arial" w:eastAsia="Times New Roman" w:hAnsi="Arial" w:cs="Arial"/>
          <w:sz w:val="20"/>
          <w:szCs w:val="20"/>
        </w:rPr>
      </w:pPr>
      <w:r w:rsidRPr="00A524E3">
        <w:rPr>
          <w:rFonts w:ascii="Arial" w:eastAsia="Times New Roman" w:hAnsi="Arial" w:cs="Arial"/>
          <w:sz w:val="20"/>
          <w:szCs w:val="20"/>
        </w:rPr>
        <w:pict>
          <v:rect id="_x0000_i1025" style="width:159.05pt;height:.75pt" o:hrpct="330" o:hrstd="t" o:hr="t" fillcolor="#aca899" stroked="f"/>
        </w:pict>
      </w:r>
    </w:p>
    <w:p w:rsidR="00A524E3" w:rsidRPr="00A524E3" w:rsidRDefault="00A524E3" w:rsidP="00A524E3">
      <w:pPr>
        <w:spacing w:before="100" w:beforeAutospacing="1" w:after="100" w:afterAutospacing="1"/>
        <w:rPr>
          <w:rFonts w:ascii="Arial" w:eastAsia="Times New Roman" w:hAnsi="Arial" w:cs="Arial"/>
          <w:sz w:val="20"/>
          <w:szCs w:val="20"/>
        </w:rPr>
      </w:pPr>
      <w:hyperlink r:id="rId55" w:anchor="_ftnref1" w:tooltip="" w:history="1">
        <w:r w:rsidRPr="00A524E3">
          <w:rPr>
            <w:rFonts w:ascii="Arial" w:eastAsia="Times New Roman" w:hAnsi="Arial" w:cs="Arial"/>
            <w:color w:val="0000FF"/>
            <w:sz w:val="20"/>
            <w:szCs w:val="20"/>
            <w:u w:val="single"/>
          </w:rPr>
          <w:t>[1]</w:t>
        </w:r>
      </w:hyperlink>
      <w:r w:rsidRPr="00A524E3">
        <w:rPr>
          <w:rFonts w:ascii="Arial" w:eastAsia="Times New Roman" w:hAnsi="Arial" w:cs="Arial"/>
          <w:sz w:val="20"/>
          <w:szCs w:val="20"/>
        </w:rPr>
        <w:t> FA 76</w:t>
      </w:r>
    </w:p>
    <w:p w:rsidR="00A524E3" w:rsidRPr="00A524E3" w:rsidRDefault="00A524E3" w:rsidP="00A524E3">
      <w:pPr>
        <w:spacing w:before="100" w:beforeAutospacing="1" w:after="100" w:afterAutospacing="1"/>
        <w:rPr>
          <w:rFonts w:ascii="Arial" w:eastAsia="Times New Roman" w:hAnsi="Arial" w:cs="Arial"/>
          <w:sz w:val="20"/>
          <w:szCs w:val="20"/>
        </w:rPr>
      </w:pPr>
      <w:hyperlink r:id="rId56" w:anchor="_ftnref2" w:tooltip="" w:history="1">
        <w:r w:rsidRPr="00A524E3">
          <w:rPr>
            <w:rFonts w:ascii="Arial" w:eastAsia="Times New Roman" w:hAnsi="Arial" w:cs="Arial"/>
            <w:color w:val="0000FF"/>
            <w:sz w:val="20"/>
            <w:szCs w:val="20"/>
            <w:u w:val="single"/>
          </w:rPr>
          <w:t>[2]</w:t>
        </w:r>
      </w:hyperlink>
      <w:r w:rsidRPr="00A524E3">
        <w:rPr>
          <w:rFonts w:ascii="Arial" w:eastAsia="Times New Roman" w:hAnsi="Arial" w:cs="Arial"/>
          <w:sz w:val="20"/>
          <w:szCs w:val="20"/>
        </w:rPr>
        <w:t> FA 4</w:t>
      </w:r>
    </w:p>
    <w:p w:rsidR="00A524E3" w:rsidRPr="00A524E3" w:rsidRDefault="00A524E3" w:rsidP="00A524E3">
      <w:pPr>
        <w:spacing w:before="100" w:beforeAutospacing="1" w:after="100" w:afterAutospacing="1"/>
        <w:rPr>
          <w:rFonts w:ascii="Arial" w:eastAsia="Times New Roman" w:hAnsi="Arial" w:cs="Arial"/>
          <w:sz w:val="20"/>
          <w:szCs w:val="20"/>
        </w:rPr>
      </w:pPr>
      <w:hyperlink r:id="rId57" w:anchor="_ftnref3" w:tooltip="" w:history="1">
        <w:r w:rsidRPr="00A524E3">
          <w:rPr>
            <w:rFonts w:ascii="Arial" w:eastAsia="Times New Roman" w:hAnsi="Arial" w:cs="Arial"/>
            <w:color w:val="0000FF"/>
            <w:sz w:val="20"/>
            <w:szCs w:val="20"/>
            <w:u w:val="single"/>
          </w:rPr>
          <w:t>[3]</w:t>
        </w:r>
      </w:hyperlink>
      <w:r w:rsidRPr="00A524E3">
        <w:rPr>
          <w:rFonts w:ascii="Arial" w:eastAsia="Times New Roman" w:hAnsi="Arial" w:cs="Arial"/>
          <w:sz w:val="20"/>
          <w:szCs w:val="20"/>
        </w:rPr>
        <w:t> FA 7</w:t>
      </w:r>
    </w:p>
    <w:p w:rsidR="00A524E3" w:rsidRPr="00A524E3" w:rsidRDefault="00A524E3" w:rsidP="00A524E3">
      <w:pPr>
        <w:spacing w:before="100" w:beforeAutospacing="1" w:after="100" w:afterAutospacing="1"/>
        <w:rPr>
          <w:rFonts w:ascii="Arial" w:eastAsia="Times New Roman" w:hAnsi="Arial" w:cs="Arial"/>
          <w:sz w:val="20"/>
          <w:szCs w:val="20"/>
        </w:rPr>
      </w:pPr>
      <w:hyperlink r:id="rId58" w:anchor="_ftnref4" w:tooltip="" w:history="1">
        <w:r w:rsidRPr="00A524E3">
          <w:rPr>
            <w:rFonts w:ascii="Arial" w:eastAsia="Times New Roman" w:hAnsi="Arial" w:cs="Arial"/>
            <w:color w:val="0000FF"/>
            <w:sz w:val="20"/>
            <w:szCs w:val="20"/>
            <w:u w:val="single"/>
          </w:rPr>
          <w:t>[4]</w:t>
        </w:r>
      </w:hyperlink>
      <w:r w:rsidRPr="00A524E3">
        <w:rPr>
          <w:rFonts w:ascii="Arial" w:eastAsia="Times New Roman" w:hAnsi="Arial" w:cs="Arial"/>
          <w:sz w:val="20"/>
          <w:szCs w:val="20"/>
        </w:rPr>
        <w:t> FA 6</w:t>
      </w:r>
    </w:p>
    <w:p w:rsidR="00A524E3" w:rsidRPr="00A524E3" w:rsidRDefault="00A524E3" w:rsidP="00A524E3">
      <w:pPr>
        <w:spacing w:before="100" w:beforeAutospacing="1" w:after="100" w:afterAutospacing="1"/>
        <w:rPr>
          <w:rFonts w:ascii="Arial" w:eastAsia="Times New Roman" w:hAnsi="Arial" w:cs="Arial"/>
          <w:sz w:val="20"/>
          <w:szCs w:val="20"/>
        </w:rPr>
      </w:pPr>
      <w:hyperlink r:id="rId59" w:anchor="_ftnref5" w:tooltip="" w:history="1">
        <w:r w:rsidRPr="00A524E3">
          <w:rPr>
            <w:rFonts w:ascii="Arial" w:eastAsia="Times New Roman" w:hAnsi="Arial" w:cs="Arial"/>
            <w:color w:val="0000FF"/>
            <w:sz w:val="20"/>
            <w:szCs w:val="20"/>
            <w:u w:val="single"/>
          </w:rPr>
          <w:t>[5]</w:t>
        </w:r>
      </w:hyperlink>
      <w:r w:rsidRPr="00A524E3">
        <w:rPr>
          <w:rFonts w:ascii="Arial" w:eastAsia="Times New Roman" w:hAnsi="Arial" w:cs="Arial"/>
          <w:sz w:val="20"/>
          <w:szCs w:val="20"/>
        </w:rPr>
        <w:t> FA 20</w:t>
      </w:r>
    </w:p>
    <w:p w:rsidR="00A524E3" w:rsidRPr="00A524E3" w:rsidRDefault="00A524E3" w:rsidP="00A524E3">
      <w:pPr>
        <w:spacing w:before="100" w:beforeAutospacing="1" w:after="100" w:afterAutospacing="1"/>
        <w:rPr>
          <w:rFonts w:ascii="Arial" w:eastAsia="Times New Roman" w:hAnsi="Arial" w:cs="Arial"/>
          <w:sz w:val="20"/>
          <w:szCs w:val="20"/>
        </w:rPr>
      </w:pPr>
      <w:hyperlink r:id="rId60" w:anchor="_ftnref6" w:tooltip="" w:history="1">
        <w:r w:rsidRPr="00A524E3">
          <w:rPr>
            <w:rFonts w:ascii="Arial" w:eastAsia="Times New Roman" w:hAnsi="Arial" w:cs="Arial"/>
            <w:color w:val="0000FF"/>
            <w:sz w:val="20"/>
            <w:szCs w:val="20"/>
            <w:u w:val="single"/>
          </w:rPr>
          <w:t>[6]</w:t>
        </w:r>
      </w:hyperlink>
      <w:r w:rsidRPr="00A524E3">
        <w:rPr>
          <w:rFonts w:ascii="Arial" w:eastAsia="Times New Roman" w:hAnsi="Arial" w:cs="Arial"/>
          <w:sz w:val="20"/>
          <w:szCs w:val="20"/>
        </w:rPr>
        <w:t> FA 25</w:t>
      </w:r>
    </w:p>
    <w:p w:rsidR="00A524E3" w:rsidRPr="00A524E3" w:rsidRDefault="00A524E3" w:rsidP="00A524E3">
      <w:pPr>
        <w:spacing w:before="100" w:beforeAutospacing="1" w:after="100" w:afterAutospacing="1"/>
        <w:rPr>
          <w:rFonts w:ascii="Arial" w:eastAsia="Times New Roman" w:hAnsi="Arial" w:cs="Arial"/>
          <w:sz w:val="20"/>
          <w:szCs w:val="20"/>
        </w:rPr>
      </w:pPr>
      <w:hyperlink r:id="rId61" w:anchor="_ftnref7" w:tooltip="" w:history="1">
        <w:r w:rsidRPr="00A524E3">
          <w:rPr>
            <w:rFonts w:ascii="Arial" w:eastAsia="Times New Roman" w:hAnsi="Arial" w:cs="Arial"/>
            <w:color w:val="0000FF"/>
            <w:sz w:val="20"/>
            <w:szCs w:val="20"/>
            <w:u w:val="single"/>
          </w:rPr>
          <w:t>[7]</w:t>
        </w:r>
      </w:hyperlink>
      <w:r w:rsidRPr="00A524E3">
        <w:rPr>
          <w:rFonts w:ascii="Arial" w:eastAsia="Times New Roman" w:hAnsi="Arial" w:cs="Arial"/>
          <w:sz w:val="20"/>
          <w:szCs w:val="20"/>
        </w:rPr>
        <w:t> FA 254</w:t>
      </w:r>
    </w:p>
    <w:p w:rsidR="00A524E3" w:rsidRPr="00A524E3" w:rsidRDefault="00A524E3" w:rsidP="00A524E3">
      <w:pPr>
        <w:spacing w:before="100" w:beforeAutospacing="1" w:after="100" w:afterAutospacing="1"/>
        <w:rPr>
          <w:rFonts w:ascii="Arial" w:eastAsia="Times New Roman" w:hAnsi="Arial" w:cs="Arial"/>
          <w:sz w:val="20"/>
          <w:szCs w:val="20"/>
        </w:rPr>
      </w:pPr>
      <w:hyperlink r:id="rId62" w:anchor="_ftnref8" w:tooltip="" w:history="1">
        <w:r w:rsidRPr="00A524E3">
          <w:rPr>
            <w:rFonts w:ascii="Arial" w:eastAsia="Times New Roman" w:hAnsi="Arial" w:cs="Arial"/>
            <w:color w:val="0000FF"/>
            <w:sz w:val="20"/>
            <w:szCs w:val="20"/>
            <w:u w:val="single"/>
          </w:rPr>
          <w:t>[8]</w:t>
        </w:r>
      </w:hyperlink>
      <w:r w:rsidRPr="00A524E3">
        <w:rPr>
          <w:rFonts w:ascii="Arial" w:eastAsia="Times New Roman" w:hAnsi="Arial" w:cs="Arial"/>
          <w:sz w:val="20"/>
          <w:szCs w:val="20"/>
        </w:rPr>
        <w:t> Annexure C p720</w:t>
      </w:r>
    </w:p>
    <w:p w:rsidR="00A524E3" w:rsidRPr="00A524E3" w:rsidRDefault="00A524E3" w:rsidP="00A524E3">
      <w:pPr>
        <w:spacing w:before="100" w:beforeAutospacing="1" w:after="100" w:afterAutospacing="1"/>
        <w:rPr>
          <w:rFonts w:ascii="Arial" w:eastAsia="Times New Roman" w:hAnsi="Arial" w:cs="Arial"/>
          <w:sz w:val="20"/>
          <w:szCs w:val="20"/>
        </w:rPr>
      </w:pPr>
      <w:hyperlink r:id="rId63" w:anchor="_ftnref9" w:tooltip="" w:history="1">
        <w:r w:rsidRPr="00A524E3">
          <w:rPr>
            <w:rFonts w:ascii="Arial" w:eastAsia="Times New Roman" w:hAnsi="Arial" w:cs="Arial"/>
            <w:color w:val="0000FF"/>
            <w:sz w:val="20"/>
            <w:szCs w:val="20"/>
            <w:u w:val="single"/>
          </w:rPr>
          <w:t>[9]</w:t>
        </w:r>
      </w:hyperlink>
      <w:r w:rsidRPr="00A524E3">
        <w:rPr>
          <w:rFonts w:ascii="Arial" w:eastAsia="Times New Roman" w:hAnsi="Arial" w:cs="Arial"/>
          <w:sz w:val="20"/>
          <w:szCs w:val="20"/>
        </w:rPr>
        <w:t> FA 38</w:t>
      </w:r>
    </w:p>
    <w:p w:rsidR="00A524E3" w:rsidRPr="00A524E3" w:rsidRDefault="00A524E3" w:rsidP="00A524E3">
      <w:pPr>
        <w:spacing w:before="100" w:beforeAutospacing="1" w:after="100" w:afterAutospacing="1"/>
        <w:rPr>
          <w:rFonts w:ascii="Arial" w:eastAsia="Times New Roman" w:hAnsi="Arial" w:cs="Arial"/>
          <w:sz w:val="20"/>
          <w:szCs w:val="20"/>
        </w:rPr>
      </w:pPr>
      <w:hyperlink r:id="rId64" w:anchor="_ftnref10" w:tooltip="" w:history="1">
        <w:r w:rsidRPr="00A524E3">
          <w:rPr>
            <w:rFonts w:ascii="Arial" w:eastAsia="Times New Roman" w:hAnsi="Arial" w:cs="Arial"/>
            <w:color w:val="0000FF"/>
            <w:sz w:val="20"/>
            <w:szCs w:val="20"/>
            <w:u w:val="single"/>
          </w:rPr>
          <w:t>[10]</w:t>
        </w:r>
      </w:hyperlink>
      <w:r w:rsidRPr="00A524E3">
        <w:rPr>
          <w:rFonts w:ascii="Arial" w:eastAsia="Times New Roman" w:hAnsi="Arial" w:cs="Arial"/>
          <w:sz w:val="20"/>
          <w:szCs w:val="20"/>
        </w:rPr>
        <w:t> FA 37</w:t>
      </w:r>
    </w:p>
    <w:p w:rsidR="00A524E3" w:rsidRPr="00A524E3" w:rsidRDefault="00A524E3" w:rsidP="00A524E3">
      <w:pPr>
        <w:spacing w:before="100" w:beforeAutospacing="1" w:after="100" w:afterAutospacing="1"/>
        <w:rPr>
          <w:rFonts w:ascii="Arial" w:eastAsia="Times New Roman" w:hAnsi="Arial" w:cs="Arial"/>
          <w:sz w:val="20"/>
          <w:szCs w:val="20"/>
        </w:rPr>
      </w:pPr>
      <w:hyperlink r:id="rId65" w:anchor="_ftnref11" w:tooltip="" w:history="1">
        <w:r w:rsidRPr="00A524E3">
          <w:rPr>
            <w:rFonts w:ascii="Arial" w:eastAsia="Times New Roman" w:hAnsi="Arial" w:cs="Arial"/>
            <w:color w:val="0000FF"/>
            <w:sz w:val="20"/>
            <w:szCs w:val="20"/>
            <w:u w:val="single"/>
          </w:rPr>
          <w:t>[11]</w:t>
        </w:r>
      </w:hyperlink>
      <w:r w:rsidRPr="00A524E3">
        <w:rPr>
          <w:rFonts w:ascii="Arial" w:eastAsia="Times New Roman" w:hAnsi="Arial" w:cs="Arial"/>
          <w:sz w:val="20"/>
          <w:szCs w:val="20"/>
        </w:rPr>
        <w:t> FA 46</w:t>
      </w:r>
    </w:p>
    <w:p w:rsidR="00A524E3" w:rsidRPr="00A524E3" w:rsidRDefault="00A524E3" w:rsidP="00A524E3">
      <w:pPr>
        <w:spacing w:before="100" w:beforeAutospacing="1" w:after="100" w:afterAutospacing="1"/>
        <w:rPr>
          <w:rFonts w:ascii="Arial" w:eastAsia="Times New Roman" w:hAnsi="Arial" w:cs="Arial"/>
          <w:sz w:val="20"/>
          <w:szCs w:val="20"/>
        </w:rPr>
      </w:pPr>
      <w:hyperlink r:id="rId66" w:anchor="_ftnref12" w:tooltip="" w:history="1">
        <w:r w:rsidRPr="00A524E3">
          <w:rPr>
            <w:rFonts w:ascii="Arial" w:eastAsia="Times New Roman" w:hAnsi="Arial" w:cs="Arial"/>
            <w:color w:val="0000FF"/>
            <w:sz w:val="20"/>
            <w:szCs w:val="20"/>
            <w:u w:val="single"/>
          </w:rPr>
          <w:t>[12]</w:t>
        </w:r>
      </w:hyperlink>
      <w:r w:rsidRPr="00A524E3">
        <w:rPr>
          <w:rFonts w:ascii="Arial" w:eastAsia="Times New Roman" w:hAnsi="Arial" w:cs="Arial"/>
          <w:sz w:val="20"/>
          <w:szCs w:val="20"/>
        </w:rPr>
        <w:t> FA 43</w:t>
      </w:r>
    </w:p>
    <w:p w:rsidR="00A524E3" w:rsidRPr="00A524E3" w:rsidRDefault="00A524E3" w:rsidP="00A524E3">
      <w:pPr>
        <w:spacing w:before="100" w:beforeAutospacing="1" w:after="100" w:afterAutospacing="1"/>
        <w:rPr>
          <w:rFonts w:ascii="Arial" w:eastAsia="Times New Roman" w:hAnsi="Arial" w:cs="Arial"/>
          <w:sz w:val="20"/>
          <w:szCs w:val="20"/>
        </w:rPr>
      </w:pPr>
      <w:hyperlink r:id="rId67" w:anchor="_ftnref13" w:tooltip="" w:history="1">
        <w:r w:rsidRPr="00A524E3">
          <w:rPr>
            <w:rFonts w:ascii="Arial" w:eastAsia="Times New Roman" w:hAnsi="Arial" w:cs="Arial"/>
            <w:color w:val="0000FF"/>
            <w:sz w:val="20"/>
            <w:szCs w:val="20"/>
            <w:u w:val="single"/>
          </w:rPr>
          <w:t>[13]</w:t>
        </w:r>
      </w:hyperlink>
      <w:r w:rsidRPr="00A524E3">
        <w:rPr>
          <w:rFonts w:ascii="Arial" w:eastAsia="Times New Roman" w:hAnsi="Arial" w:cs="Arial"/>
          <w:sz w:val="20"/>
          <w:szCs w:val="20"/>
        </w:rPr>
        <w:t> FA 47</w:t>
      </w:r>
    </w:p>
    <w:p w:rsidR="00A524E3" w:rsidRPr="00A524E3" w:rsidRDefault="00A524E3" w:rsidP="00A524E3">
      <w:pPr>
        <w:spacing w:before="100" w:beforeAutospacing="1" w:after="100" w:afterAutospacing="1"/>
        <w:rPr>
          <w:rFonts w:ascii="Arial" w:eastAsia="Times New Roman" w:hAnsi="Arial" w:cs="Arial"/>
          <w:sz w:val="20"/>
          <w:szCs w:val="20"/>
        </w:rPr>
      </w:pPr>
      <w:hyperlink r:id="rId68" w:anchor="_ftnref14" w:tooltip="" w:history="1">
        <w:r w:rsidRPr="00A524E3">
          <w:rPr>
            <w:rFonts w:ascii="Arial" w:eastAsia="Times New Roman" w:hAnsi="Arial" w:cs="Arial"/>
            <w:color w:val="0000FF"/>
            <w:sz w:val="20"/>
            <w:szCs w:val="20"/>
            <w:u w:val="single"/>
          </w:rPr>
          <w:t>[14]</w:t>
        </w:r>
      </w:hyperlink>
      <w:r w:rsidRPr="00A524E3">
        <w:rPr>
          <w:rFonts w:ascii="Arial" w:eastAsia="Times New Roman" w:hAnsi="Arial" w:cs="Arial"/>
          <w:sz w:val="20"/>
          <w:szCs w:val="20"/>
        </w:rPr>
        <w:t> AA 4</w:t>
      </w:r>
    </w:p>
    <w:p w:rsidR="00A524E3" w:rsidRPr="00A524E3" w:rsidRDefault="00A524E3" w:rsidP="00A524E3">
      <w:pPr>
        <w:spacing w:before="100" w:beforeAutospacing="1" w:after="100" w:afterAutospacing="1"/>
        <w:rPr>
          <w:rFonts w:ascii="Arial" w:eastAsia="Times New Roman" w:hAnsi="Arial" w:cs="Arial"/>
          <w:sz w:val="20"/>
          <w:szCs w:val="20"/>
        </w:rPr>
      </w:pPr>
      <w:hyperlink r:id="rId69" w:anchor="_ftnref15" w:tooltip="" w:history="1">
        <w:r w:rsidRPr="00A524E3">
          <w:rPr>
            <w:rFonts w:ascii="Arial" w:eastAsia="Times New Roman" w:hAnsi="Arial" w:cs="Arial"/>
            <w:color w:val="0000FF"/>
            <w:sz w:val="20"/>
            <w:szCs w:val="20"/>
            <w:u w:val="single"/>
          </w:rPr>
          <w:t>[15]</w:t>
        </w:r>
      </w:hyperlink>
      <w:r w:rsidRPr="00A524E3">
        <w:rPr>
          <w:rFonts w:ascii="Arial" w:eastAsia="Times New Roman" w:hAnsi="Arial" w:cs="Arial"/>
          <w:sz w:val="20"/>
          <w:szCs w:val="20"/>
        </w:rPr>
        <w:t> FA 50</w:t>
      </w:r>
    </w:p>
    <w:p w:rsidR="00A524E3" w:rsidRPr="00A524E3" w:rsidRDefault="00A524E3" w:rsidP="00A524E3">
      <w:pPr>
        <w:spacing w:before="100" w:beforeAutospacing="1" w:after="100" w:afterAutospacing="1"/>
        <w:rPr>
          <w:rFonts w:ascii="Arial" w:eastAsia="Times New Roman" w:hAnsi="Arial" w:cs="Arial"/>
          <w:sz w:val="20"/>
          <w:szCs w:val="20"/>
        </w:rPr>
      </w:pPr>
      <w:hyperlink r:id="rId70" w:anchor="_ftnref16" w:tooltip="" w:history="1">
        <w:r w:rsidRPr="00A524E3">
          <w:rPr>
            <w:rFonts w:ascii="Arial" w:eastAsia="Times New Roman" w:hAnsi="Arial" w:cs="Arial"/>
            <w:color w:val="0000FF"/>
            <w:sz w:val="20"/>
            <w:szCs w:val="20"/>
            <w:u w:val="single"/>
          </w:rPr>
          <w:t>[16]</w:t>
        </w:r>
      </w:hyperlink>
      <w:r w:rsidRPr="00A524E3">
        <w:rPr>
          <w:rFonts w:ascii="Arial" w:eastAsia="Times New Roman" w:hAnsi="Arial" w:cs="Arial"/>
          <w:sz w:val="20"/>
          <w:szCs w:val="20"/>
        </w:rPr>
        <w:t> FA 52</w:t>
      </w:r>
    </w:p>
    <w:p w:rsidR="00A524E3" w:rsidRPr="00A524E3" w:rsidRDefault="00A524E3" w:rsidP="00A524E3">
      <w:pPr>
        <w:spacing w:before="100" w:beforeAutospacing="1" w:after="100" w:afterAutospacing="1"/>
        <w:rPr>
          <w:rFonts w:ascii="Arial" w:eastAsia="Times New Roman" w:hAnsi="Arial" w:cs="Arial"/>
          <w:sz w:val="20"/>
          <w:szCs w:val="20"/>
        </w:rPr>
      </w:pPr>
      <w:hyperlink r:id="rId71" w:anchor="_ftnref17" w:tooltip="" w:history="1">
        <w:r w:rsidRPr="00A524E3">
          <w:rPr>
            <w:rFonts w:ascii="Arial" w:eastAsia="Times New Roman" w:hAnsi="Arial" w:cs="Arial"/>
            <w:color w:val="0000FF"/>
            <w:sz w:val="20"/>
            <w:szCs w:val="20"/>
            <w:u w:val="single"/>
          </w:rPr>
          <w:t>[17]</w:t>
        </w:r>
      </w:hyperlink>
      <w:r w:rsidRPr="00A524E3">
        <w:rPr>
          <w:rFonts w:ascii="Arial" w:eastAsia="Times New Roman" w:hAnsi="Arial" w:cs="Arial"/>
          <w:sz w:val="20"/>
          <w:szCs w:val="20"/>
        </w:rPr>
        <w:t> FA 53</w:t>
      </w:r>
    </w:p>
    <w:p w:rsidR="00A524E3" w:rsidRPr="00A524E3" w:rsidRDefault="00A524E3" w:rsidP="00A524E3">
      <w:pPr>
        <w:spacing w:before="100" w:beforeAutospacing="1" w:after="100" w:afterAutospacing="1"/>
        <w:rPr>
          <w:rFonts w:ascii="Arial" w:eastAsia="Times New Roman" w:hAnsi="Arial" w:cs="Arial"/>
          <w:sz w:val="20"/>
          <w:szCs w:val="20"/>
        </w:rPr>
      </w:pPr>
      <w:hyperlink r:id="rId72" w:anchor="_ftnref18" w:tooltip="" w:history="1">
        <w:r w:rsidRPr="00A524E3">
          <w:rPr>
            <w:rFonts w:ascii="Arial" w:eastAsia="Times New Roman" w:hAnsi="Arial" w:cs="Arial"/>
            <w:color w:val="0000FF"/>
            <w:sz w:val="20"/>
            <w:szCs w:val="20"/>
            <w:u w:val="single"/>
          </w:rPr>
          <w:t>[18]</w:t>
        </w:r>
      </w:hyperlink>
      <w:r w:rsidRPr="00A524E3">
        <w:rPr>
          <w:rFonts w:ascii="Arial" w:eastAsia="Times New Roman" w:hAnsi="Arial" w:cs="Arial"/>
          <w:sz w:val="20"/>
          <w:szCs w:val="20"/>
        </w:rPr>
        <w:t> AA 5</w:t>
      </w:r>
    </w:p>
    <w:p w:rsidR="00A524E3" w:rsidRPr="00A524E3" w:rsidRDefault="00A524E3" w:rsidP="00A524E3">
      <w:pPr>
        <w:spacing w:before="100" w:beforeAutospacing="1" w:after="100" w:afterAutospacing="1"/>
        <w:rPr>
          <w:rFonts w:ascii="Arial" w:eastAsia="Times New Roman" w:hAnsi="Arial" w:cs="Arial"/>
          <w:sz w:val="20"/>
          <w:szCs w:val="20"/>
        </w:rPr>
      </w:pPr>
      <w:hyperlink r:id="rId73" w:anchor="_ftnref19" w:tooltip="" w:history="1">
        <w:r w:rsidRPr="00A524E3">
          <w:rPr>
            <w:rFonts w:ascii="Arial" w:eastAsia="Times New Roman" w:hAnsi="Arial" w:cs="Arial"/>
            <w:color w:val="0000FF"/>
            <w:sz w:val="20"/>
            <w:szCs w:val="20"/>
            <w:u w:val="single"/>
          </w:rPr>
          <w:t>[19]</w:t>
        </w:r>
      </w:hyperlink>
      <w:r w:rsidRPr="00A524E3">
        <w:rPr>
          <w:rFonts w:ascii="Arial" w:eastAsia="Times New Roman" w:hAnsi="Arial" w:cs="Arial"/>
          <w:sz w:val="20"/>
          <w:szCs w:val="20"/>
        </w:rPr>
        <w:t> FA 56</w:t>
      </w:r>
    </w:p>
    <w:p w:rsidR="00A524E3" w:rsidRPr="00A524E3" w:rsidRDefault="00A524E3" w:rsidP="00A524E3">
      <w:pPr>
        <w:spacing w:before="100" w:beforeAutospacing="1" w:after="100" w:afterAutospacing="1"/>
        <w:rPr>
          <w:rFonts w:ascii="Arial" w:eastAsia="Times New Roman" w:hAnsi="Arial" w:cs="Arial"/>
          <w:sz w:val="20"/>
          <w:szCs w:val="20"/>
        </w:rPr>
      </w:pPr>
      <w:hyperlink r:id="rId74" w:anchor="_ftnref20" w:tooltip="" w:history="1">
        <w:r w:rsidRPr="00A524E3">
          <w:rPr>
            <w:rFonts w:ascii="Arial" w:eastAsia="Times New Roman" w:hAnsi="Arial" w:cs="Arial"/>
            <w:color w:val="0000FF"/>
            <w:sz w:val="20"/>
            <w:szCs w:val="20"/>
            <w:u w:val="single"/>
          </w:rPr>
          <w:t>[20]</w:t>
        </w:r>
      </w:hyperlink>
      <w:r w:rsidRPr="00A524E3">
        <w:rPr>
          <w:rFonts w:ascii="Arial" w:eastAsia="Times New Roman" w:hAnsi="Arial" w:cs="Arial"/>
          <w:sz w:val="20"/>
          <w:szCs w:val="20"/>
        </w:rPr>
        <w:t> FA 57</w:t>
      </w:r>
    </w:p>
    <w:p w:rsidR="00A524E3" w:rsidRPr="00A524E3" w:rsidRDefault="00A524E3" w:rsidP="00A524E3">
      <w:pPr>
        <w:spacing w:before="100" w:beforeAutospacing="1" w:after="100" w:afterAutospacing="1"/>
        <w:rPr>
          <w:rFonts w:ascii="Arial" w:eastAsia="Times New Roman" w:hAnsi="Arial" w:cs="Arial"/>
          <w:sz w:val="20"/>
          <w:szCs w:val="20"/>
        </w:rPr>
      </w:pPr>
      <w:hyperlink r:id="rId75" w:anchor="_ftnref21" w:tooltip="" w:history="1">
        <w:r w:rsidRPr="00A524E3">
          <w:rPr>
            <w:rFonts w:ascii="Arial" w:eastAsia="Times New Roman" w:hAnsi="Arial" w:cs="Arial"/>
            <w:color w:val="0000FF"/>
            <w:sz w:val="20"/>
            <w:szCs w:val="20"/>
            <w:u w:val="single"/>
          </w:rPr>
          <w:t>[21]</w:t>
        </w:r>
      </w:hyperlink>
      <w:r w:rsidRPr="00A524E3">
        <w:rPr>
          <w:rFonts w:ascii="Arial" w:eastAsia="Times New Roman" w:hAnsi="Arial" w:cs="Arial"/>
          <w:sz w:val="20"/>
          <w:szCs w:val="20"/>
        </w:rPr>
        <w:t> AA 9</w:t>
      </w:r>
    </w:p>
    <w:p w:rsidR="00A524E3" w:rsidRPr="00A524E3" w:rsidRDefault="00A524E3" w:rsidP="00A524E3">
      <w:pPr>
        <w:spacing w:before="100" w:beforeAutospacing="1" w:after="100" w:afterAutospacing="1"/>
        <w:rPr>
          <w:rFonts w:ascii="Arial" w:eastAsia="Times New Roman" w:hAnsi="Arial" w:cs="Arial"/>
          <w:sz w:val="20"/>
          <w:szCs w:val="20"/>
        </w:rPr>
      </w:pPr>
      <w:hyperlink r:id="rId76" w:anchor="_ftnref22" w:tooltip="" w:history="1">
        <w:r w:rsidRPr="00A524E3">
          <w:rPr>
            <w:rFonts w:ascii="Arial" w:eastAsia="Times New Roman" w:hAnsi="Arial" w:cs="Arial"/>
            <w:color w:val="0000FF"/>
            <w:sz w:val="20"/>
            <w:szCs w:val="20"/>
            <w:u w:val="single"/>
          </w:rPr>
          <w:t>[22]</w:t>
        </w:r>
      </w:hyperlink>
      <w:r w:rsidRPr="00A524E3">
        <w:rPr>
          <w:rFonts w:ascii="Arial" w:eastAsia="Times New Roman" w:hAnsi="Arial" w:cs="Arial"/>
          <w:sz w:val="20"/>
          <w:szCs w:val="20"/>
        </w:rPr>
        <w:t> AA 10</w:t>
      </w:r>
    </w:p>
    <w:p w:rsidR="00A524E3" w:rsidRPr="00A524E3" w:rsidRDefault="00A524E3" w:rsidP="00A524E3">
      <w:pPr>
        <w:spacing w:before="100" w:beforeAutospacing="1" w:after="100" w:afterAutospacing="1"/>
        <w:rPr>
          <w:rFonts w:ascii="Arial" w:eastAsia="Times New Roman" w:hAnsi="Arial" w:cs="Arial"/>
          <w:sz w:val="20"/>
          <w:szCs w:val="20"/>
        </w:rPr>
      </w:pPr>
      <w:hyperlink r:id="rId77" w:anchor="_ftnref23" w:tooltip="" w:history="1">
        <w:r w:rsidRPr="00A524E3">
          <w:rPr>
            <w:rFonts w:ascii="Arial" w:eastAsia="Times New Roman" w:hAnsi="Arial" w:cs="Arial"/>
            <w:color w:val="0000FF"/>
            <w:sz w:val="20"/>
            <w:szCs w:val="20"/>
            <w:u w:val="single"/>
          </w:rPr>
          <w:t>[23]</w:t>
        </w:r>
      </w:hyperlink>
      <w:r w:rsidRPr="00A524E3">
        <w:rPr>
          <w:rFonts w:ascii="Arial" w:eastAsia="Times New Roman" w:hAnsi="Arial" w:cs="Arial"/>
          <w:sz w:val="20"/>
          <w:szCs w:val="20"/>
        </w:rPr>
        <w:t> AA 8</w:t>
      </w:r>
    </w:p>
    <w:p w:rsidR="00A524E3" w:rsidRPr="00A524E3" w:rsidRDefault="00A524E3" w:rsidP="00A524E3">
      <w:pPr>
        <w:spacing w:before="100" w:beforeAutospacing="1" w:after="100" w:afterAutospacing="1"/>
        <w:rPr>
          <w:rFonts w:ascii="Arial" w:eastAsia="Times New Roman" w:hAnsi="Arial" w:cs="Arial"/>
          <w:sz w:val="20"/>
          <w:szCs w:val="20"/>
        </w:rPr>
      </w:pPr>
      <w:hyperlink r:id="rId78" w:anchor="_ftnref24" w:tooltip="" w:history="1">
        <w:r w:rsidRPr="00A524E3">
          <w:rPr>
            <w:rFonts w:ascii="Arial" w:eastAsia="Times New Roman" w:hAnsi="Arial" w:cs="Arial"/>
            <w:color w:val="0000FF"/>
            <w:sz w:val="20"/>
            <w:szCs w:val="20"/>
            <w:u w:val="single"/>
          </w:rPr>
          <w:t>[24]</w:t>
        </w:r>
      </w:hyperlink>
      <w:r w:rsidRPr="00A524E3">
        <w:rPr>
          <w:rFonts w:ascii="Arial" w:eastAsia="Times New Roman" w:hAnsi="Arial" w:cs="Arial"/>
          <w:sz w:val="20"/>
          <w:szCs w:val="20"/>
        </w:rPr>
        <w:t> AA 11</w:t>
      </w:r>
    </w:p>
    <w:p w:rsidR="00A524E3" w:rsidRPr="00A524E3" w:rsidRDefault="00A524E3" w:rsidP="00A524E3">
      <w:pPr>
        <w:spacing w:before="100" w:beforeAutospacing="1" w:after="100" w:afterAutospacing="1"/>
        <w:rPr>
          <w:rFonts w:ascii="Arial" w:eastAsia="Times New Roman" w:hAnsi="Arial" w:cs="Arial"/>
          <w:sz w:val="20"/>
          <w:szCs w:val="20"/>
        </w:rPr>
      </w:pPr>
      <w:hyperlink r:id="rId79" w:anchor="_ftnref25" w:tooltip="" w:history="1">
        <w:r w:rsidRPr="00A524E3">
          <w:rPr>
            <w:rFonts w:ascii="Arial" w:eastAsia="Times New Roman" w:hAnsi="Arial" w:cs="Arial"/>
            <w:color w:val="0000FF"/>
            <w:sz w:val="20"/>
            <w:szCs w:val="20"/>
            <w:u w:val="single"/>
          </w:rPr>
          <w:t>[25]</w:t>
        </w:r>
      </w:hyperlink>
      <w:r w:rsidRPr="00A524E3">
        <w:rPr>
          <w:rFonts w:ascii="Arial" w:eastAsia="Times New Roman" w:hAnsi="Arial" w:cs="Arial"/>
          <w:sz w:val="20"/>
          <w:szCs w:val="20"/>
        </w:rPr>
        <w:t> FA 60</w:t>
      </w:r>
    </w:p>
    <w:p w:rsidR="00A524E3" w:rsidRPr="00A524E3" w:rsidRDefault="00A524E3" w:rsidP="00A524E3">
      <w:pPr>
        <w:spacing w:before="100" w:beforeAutospacing="1" w:after="100" w:afterAutospacing="1"/>
        <w:rPr>
          <w:rFonts w:ascii="Arial" w:eastAsia="Times New Roman" w:hAnsi="Arial" w:cs="Arial"/>
          <w:sz w:val="20"/>
          <w:szCs w:val="20"/>
        </w:rPr>
      </w:pPr>
      <w:hyperlink r:id="rId80" w:anchor="_ftnref26" w:tooltip="" w:history="1">
        <w:r w:rsidRPr="00A524E3">
          <w:rPr>
            <w:rFonts w:ascii="Arial" w:eastAsia="Times New Roman" w:hAnsi="Arial" w:cs="Arial"/>
            <w:color w:val="0000FF"/>
            <w:sz w:val="20"/>
            <w:szCs w:val="20"/>
            <w:u w:val="single"/>
          </w:rPr>
          <w:t>[26]</w:t>
        </w:r>
      </w:hyperlink>
      <w:r w:rsidRPr="00A524E3">
        <w:rPr>
          <w:rFonts w:ascii="Arial" w:eastAsia="Times New Roman" w:hAnsi="Arial" w:cs="Arial"/>
          <w:sz w:val="20"/>
          <w:szCs w:val="20"/>
        </w:rPr>
        <w:t> FA 64</w:t>
      </w:r>
    </w:p>
    <w:p w:rsidR="00A524E3" w:rsidRPr="00A524E3" w:rsidRDefault="00A524E3" w:rsidP="00A524E3">
      <w:pPr>
        <w:spacing w:before="100" w:beforeAutospacing="1" w:after="100" w:afterAutospacing="1"/>
        <w:rPr>
          <w:rFonts w:ascii="Arial" w:eastAsia="Times New Roman" w:hAnsi="Arial" w:cs="Arial"/>
          <w:sz w:val="20"/>
          <w:szCs w:val="20"/>
        </w:rPr>
      </w:pPr>
      <w:hyperlink r:id="rId81" w:anchor="_ftnref27" w:tooltip="" w:history="1">
        <w:r w:rsidRPr="00A524E3">
          <w:rPr>
            <w:rFonts w:ascii="Arial" w:eastAsia="Times New Roman" w:hAnsi="Arial" w:cs="Arial"/>
            <w:color w:val="0000FF"/>
            <w:sz w:val="20"/>
            <w:szCs w:val="20"/>
            <w:u w:val="single"/>
          </w:rPr>
          <w:t>[27]</w:t>
        </w:r>
      </w:hyperlink>
      <w:r w:rsidRPr="00A524E3">
        <w:rPr>
          <w:rFonts w:ascii="Arial" w:eastAsia="Times New Roman" w:hAnsi="Arial" w:cs="Arial"/>
          <w:sz w:val="20"/>
          <w:szCs w:val="20"/>
        </w:rPr>
        <w:t> FA 65</w:t>
      </w:r>
    </w:p>
    <w:p w:rsidR="00A524E3" w:rsidRPr="00A524E3" w:rsidRDefault="00A524E3" w:rsidP="00A524E3">
      <w:pPr>
        <w:spacing w:before="100" w:beforeAutospacing="1" w:after="100" w:afterAutospacing="1"/>
        <w:rPr>
          <w:rFonts w:ascii="Arial" w:eastAsia="Times New Roman" w:hAnsi="Arial" w:cs="Arial"/>
          <w:sz w:val="20"/>
          <w:szCs w:val="20"/>
        </w:rPr>
      </w:pPr>
      <w:hyperlink r:id="rId82" w:anchor="_ftnref28" w:tooltip="" w:history="1">
        <w:r w:rsidRPr="00A524E3">
          <w:rPr>
            <w:rFonts w:ascii="Arial" w:eastAsia="Times New Roman" w:hAnsi="Arial" w:cs="Arial"/>
            <w:color w:val="0000FF"/>
            <w:sz w:val="20"/>
            <w:szCs w:val="20"/>
            <w:u w:val="single"/>
          </w:rPr>
          <w:t>[28]</w:t>
        </w:r>
      </w:hyperlink>
      <w:r w:rsidRPr="00A524E3">
        <w:rPr>
          <w:rFonts w:ascii="Arial" w:eastAsia="Times New Roman" w:hAnsi="Arial" w:cs="Arial"/>
          <w:sz w:val="20"/>
          <w:szCs w:val="20"/>
        </w:rPr>
        <w:t> FA 65.1</w:t>
      </w:r>
    </w:p>
    <w:p w:rsidR="00A524E3" w:rsidRPr="00A524E3" w:rsidRDefault="00A524E3" w:rsidP="00A524E3">
      <w:pPr>
        <w:spacing w:before="100" w:beforeAutospacing="1" w:after="100" w:afterAutospacing="1"/>
        <w:rPr>
          <w:rFonts w:ascii="Arial" w:eastAsia="Times New Roman" w:hAnsi="Arial" w:cs="Arial"/>
          <w:sz w:val="20"/>
          <w:szCs w:val="20"/>
        </w:rPr>
      </w:pPr>
      <w:hyperlink r:id="rId83" w:anchor="_ftnref29" w:tooltip="" w:history="1">
        <w:r w:rsidRPr="00A524E3">
          <w:rPr>
            <w:rFonts w:ascii="Arial" w:eastAsia="Times New Roman" w:hAnsi="Arial" w:cs="Arial"/>
            <w:color w:val="0000FF"/>
            <w:sz w:val="20"/>
            <w:szCs w:val="20"/>
            <w:u w:val="single"/>
          </w:rPr>
          <w:t>[29]</w:t>
        </w:r>
      </w:hyperlink>
      <w:r w:rsidRPr="00A524E3">
        <w:rPr>
          <w:rFonts w:ascii="Arial" w:eastAsia="Times New Roman" w:hAnsi="Arial" w:cs="Arial"/>
          <w:sz w:val="20"/>
          <w:szCs w:val="20"/>
        </w:rPr>
        <w:t> FA 65.2</w:t>
      </w:r>
    </w:p>
    <w:p w:rsidR="00A524E3" w:rsidRPr="00A524E3" w:rsidRDefault="00A524E3" w:rsidP="00A524E3">
      <w:pPr>
        <w:spacing w:before="100" w:beforeAutospacing="1" w:after="100" w:afterAutospacing="1"/>
        <w:rPr>
          <w:rFonts w:ascii="Arial" w:eastAsia="Times New Roman" w:hAnsi="Arial" w:cs="Arial"/>
          <w:sz w:val="20"/>
          <w:szCs w:val="20"/>
        </w:rPr>
      </w:pPr>
      <w:hyperlink r:id="rId84" w:anchor="_ftnref30" w:tooltip="" w:history="1">
        <w:r w:rsidRPr="00A524E3">
          <w:rPr>
            <w:rFonts w:ascii="Arial" w:eastAsia="Times New Roman" w:hAnsi="Arial" w:cs="Arial"/>
            <w:color w:val="0000FF"/>
            <w:sz w:val="20"/>
            <w:szCs w:val="20"/>
            <w:u w:val="single"/>
          </w:rPr>
          <w:t>[30]</w:t>
        </w:r>
      </w:hyperlink>
      <w:r w:rsidRPr="00A524E3">
        <w:rPr>
          <w:rFonts w:ascii="Arial" w:eastAsia="Times New Roman" w:hAnsi="Arial" w:cs="Arial"/>
          <w:sz w:val="20"/>
          <w:szCs w:val="20"/>
        </w:rPr>
        <w:t> FA 65.4</w:t>
      </w:r>
    </w:p>
    <w:p w:rsidR="00A524E3" w:rsidRPr="00A524E3" w:rsidRDefault="00A524E3" w:rsidP="00A524E3">
      <w:pPr>
        <w:spacing w:before="100" w:beforeAutospacing="1" w:after="100" w:afterAutospacing="1"/>
        <w:rPr>
          <w:rFonts w:ascii="Arial" w:eastAsia="Times New Roman" w:hAnsi="Arial" w:cs="Arial"/>
          <w:sz w:val="20"/>
          <w:szCs w:val="20"/>
        </w:rPr>
      </w:pPr>
      <w:hyperlink r:id="rId85" w:anchor="_ftnref31" w:tooltip="" w:history="1">
        <w:r w:rsidRPr="00A524E3">
          <w:rPr>
            <w:rFonts w:ascii="Arial" w:eastAsia="Times New Roman" w:hAnsi="Arial" w:cs="Arial"/>
            <w:color w:val="0000FF"/>
            <w:sz w:val="20"/>
            <w:szCs w:val="20"/>
            <w:u w:val="single"/>
          </w:rPr>
          <w:t>[31]</w:t>
        </w:r>
      </w:hyperlink>
      <w:r w:rsidRPr="00A524E3">
        <w:rPr>
          <w:rFonts w:ascii="Arial" w:eastAsia="Times New Roman" w:hAnsi="Arial" w:cs="Arial"/>
          <w:sz w:val="20"/>
          <w:szCs w:val="20"/>
        </w:rPr>
        <w:t> FA 65.5</w:t>
      </w:r>
    </w:p>
    <w:p w:rsidR="00A524E3" w:rsidRPr="00A524E3" w:rsidRDefault="00A524E3" w:rsidP="00A524E3">
      <w:pPr>
        <w:spacing w:before="100" w:beforeAutospacing="1" w:after="100" w:afterAutospacing="1"/>
        <w:rPr>
          <w:rFonts w:ascii="Arial" w:eastAsia="Times New Roman" w:hAnsi="Arial" w:cs="Arial"/>
          <w:sz w:val="20"/>
          <w:szCs w:val="20"/>
        </w:rPr>
      </w:pPr>
      <w:hyperlink r:id="rId86" w:anchor="_ftnref32" w:tooltip="" w:history="1">
        <w:r w:rsidRPr="00A524E3">
          <w:rPr>
            <w:rFonts w:ascii="Arial" w:eastAsia="Times New Roman" w:hAnsi="Arial" w:cs="Arial"/>
            <w:color w:val="0000FF"/>
            <w:sz w:val="20"/>
            <w:szCs w:val="20"/>
            <w:u w:val="single"/>
          </w:rPr>
          <w:t>[32]</w:t>
        </w:r>
      </w:hyperlink>
      <w:r w:rsidRPr="00A524E3">
        <w:rPr>
          <w:rFonts w:ascii="Arial" w:eastAsia="Times New Roman" w:hAnsi="Arial" w:cs="Arial"/>
          <w:sz w:val="20"/>
          <w:szCs w:val="20"/>
        </w:rPr>
        <w:t> FA 65.8</w:t>
      </w:r>
    </w:p>
    <w:p w:rsidR="00A524E3" w:rsidRPr="00A524E3" w:rsidRDefault="00A524E3" w:rsidP="00A524E3">
      <w:pPr>
        <w:spacing w:before="100" w:beforeAutospacing="1" w:after="100" w:afterAutospacing="1"/>
        <w:rPr>
          <w:rFonts w:ascii="Arial" w:eastAsia="Times New Roman" w:hAnsi="Arial" w:cs="Arial"/>
          <w:sz w:val="20"/>
          <w:szCs w:val="20"/>
        </w:rPr>
      </w:pPr>
      <w:hyperlink r:id="rId87" w:anchor="_ftnref33" w:tooltip="" w:history="1">
        <w:r w:rsidRPr="00A524E3">
          <w:rPr>
            <w:rFonts w:ascii="Arial" w:eastAsia="Times New Roman" w:hAnsi="Arial" w:cs="Arial"/>
            <w:color w:val="0000FF"/>
            <w:sz w:val="20"/>
            <w:szCs w:val="20"/>
            <w:u w:val="single"/>
          </w:rPr>
          <w:t>[33]</w:t>
        </w:r>
      </w:hyperlink>
      <w:r w:rsidRPr="00A524E3">
        <w:rPr>
          <w:rFonts w:ascii="Arial" w:eastAsia="Times New Roman" w:hAnsi="Arial" w:cs="Arial"/>
          <w:sz w:val="20"/>
          <w:szCs w:val="20"/>
        </w:rPr>
        <w:t> FA 65.9</w:t>
      </w:r>
    </w:p>
    <w:p w:rsidR="00A524E3" w:rsidRPr="00A524E3" w:rsidRDefault="00A524E3" w:rsidP="00A524E3">
      <w:pPr>
        <w:spacing w:before="100" w:beforeAutospacing="1" w:after="100" w:afterAutospacing="1"/>
        <w:rPr>
          <w:rFonts w:ascii="Arial" w:eastAsia="Times New Roman" w:hAnsi="Arial" w:cs="Arial"/>
          <w:sz w:val="20"/>
          <w:szCs w:val="20"/>
        </w:rPr>
      </w:pPr>
      <w:hyperlink r:id="rId88" w:anchor="_ftnref34" w:tooltip="" w:history="1">
        <w:r w:rsidRPr="00A524E3">
          <w:rPr>
            <w:rFonts w:ascii="Arial" w:eastAsia="Times New Roman" w:hAnsi="Arial" w:cs="Arial"/>
            <w:color w:val="0000FF"/>
            <w:sz w:val="20"/>
            <w:szCs w:val="20"/>
            <w:u w:val="single"/>
          </w:rPr>
          <w:t>[34]</w:t>
        </w:r>
      </w:hyperlink>
      <w:r w:rsidRPr="00A524E3">
        <w:rPr>
          <w:rFonts w:ascii="Arial" w:eastAsia="Times New Roman" w:hAnsi="Arial" w:cs="Arial"/>
          <w:sz w:val="20"/>
          <w:szCs w:val="20"/>
        </w:rPr>
        <w:t> FA 107</w:t>
      </w:r>
    </w:p>
    <w:p w:rsidR="00A524E3" w:rsidRPr="00A524E3" w:rsidRDefault="00A524E3" w:rsidP="00A524E3">
      <w:pPr>
        <w:spacing w:before="100" w:beforeAutospacing="1" w:after="100" w:afterAutospacing="1"/>
        <w:rPr>
          <w:rFonts w:ascii="Arial" w:eastAsia="Times New Roman" w:hAnsi="Arial" w:cs="Arial"/>
          <w:sz w:val="20"/>
          <w:szCs w:val="20"/>
        </w:rPr>
      </w:pPr>
      <w:hyperlink r:id="rId89" w:anchor="_ftnref35" w:tooltip="" w:history="1">
        <w:r w:rsidRPr="00A524E3">
          <w:rPr>
            <w:rFonts w:ascii="Arial" w:eastAsia="Times New Roman" w:hAnsi="Arial" w:cs="Arial"/>
            <w:color w:val="0000FF"/>
            <w:sz w:val="20"/>
            <w:szCs w:val="20"/>
            <w:u w:val="single"/>
          </w:rPr>
          <w:t>[35]</w:t>
        </w:r>
      </w:hyperlink>
      <w:r w:rsidRPr="00A524E3">
        <w:rPr>
          <w:rFonts w:ascii="Arial" w:eastAsia="Times New Roman" w:hAnsi="Arial" w:cs="Arial"/>
          <w:sz w:val="20"/>
          <w:szCs w:val="20"/>
        </w:rPr>
        <w:t> FA 66</w:t>
      </w:r>
    </w:p>
    <w:p w:rsidR="00A524E3" w:rsidRPr="00A524E3" w:rsidRDefault="00A524E3" w:rsidP="00A524E3">
      <w:pPr>
        <w:spacing w:before="100" w:beforeAutospacing="1" w:after="100" w:afterAutospacing="1"/>
        <w:rPr>
          <w:rFonts w:ascii="Arial" w:eastAsia="Times New Roman" w:hAnsi="Arial" w:cs="Arial"/>
          <w:sz w:val="20"/>
          <w:szCs w:val="20"/>
        </w:rPr>
      </w:pPr>
      <w:hyperlink r:id="rId90" w:anchor="_ftnref36" w:tooltip="" w:history="1">
        <w:r w:rsidRPr="00A524E3">
          <w:rPr>
            <w:rFonts w:ascii="Arial" w:eastAsia="Times New Roman" w:hAnsi="Arial" w:cs="Arial"/>
            <w:color w:val="0000FF"/>
            <w:sz w:val="20"/>
            <w:szCs w:val="20"/>
            <w:u w:val="single"/>
          </w:rPr>
          <w:t>[36]</w:t>
        </w:r>
      </w:hyperlink>
      <w:r w:rsidRPr="00A524E3">
        <w:rPr>
          <w:rFonts w:ascii="Arial" w:eastAsia="Times New Roman" w:hAnsi="Arial" w:cs="Arial"/>
          <w:sz w:val="20"/>
          <w:szCs w:val="20"/>
        </w:rPr>
        <w:t> FA 68.2</w:t>
      </w:r>
    </w:p>
    <w:p w:rsidR="00A524E3" w:rsidRPr="00A524E3" w:rsidRDefault="00A524E3" w:rsidP="00A524E3">
      <w:pPr>
        <w:spacing w:before="100" w:beforeAutospacing="1" w:after="100" w:afterAutospacing="1"/>
        <w:rPr>
          <w:rFonts w:ascii="Arial" w:eastAsia="Times New Roman" w:hAnsi="Arial" w:cs="Arial"/>
          <w:sz w:val="20"/>
          <w:szCs w:val="20"/>
        </w:rPr>
      </w:pPr>
      <w:hyperlink r:id="rId91" w:anchor="_ftnref37" w:tooltip="" w:history="1">
        <w:r w:rsidRPr="00A524E3">
          <w:rPr>
            <w:rFonts w:ascii="Arial" w:eastAsia="Times New Roman" w:hAnsi="Arial" w:cs="Arial"/>
            <w:color w:val="0000FF"/>
            <w:sz w:val="20"/>
            <w:szCs w:val="20"/>
            <w:u w:val="single"/>
          </w:rPr>
          <w:t>[37]</w:t>
        </w:r>
      </w:hyperlink>
      <w:r w:rsidRPr="00A524E3">
        <w:rPr>
          <w:rFonts w:ascii="Arial" w:eastAsia="Times New Roman" w:hAnsi="Arial" w:cs="Arial"/>
          <w:sz w:val="20"/>
          <w:szCs w:val="20"/>
        </w:rPr>
        <w:t> FA 71</w:t>
      </w:r>
    </w:p>
    <w:p w:rsidR="00A524E3" w:rsidRPr="00A524E3" w:rsidRDefault="00A524E3" w:rsidP="00A524E3">
      <w:pPr>
        <w:spacing w:before="100" w:beforeAutospacing="1" w:after="100" w:afterAutospacing="1"/>
        <w:rPr>
          <w:rFonts w:ascii="Arial" w:eastAsia="Times New Roman" w:hAnsi="Arial" w:cs="Arial"/>
          <w:sz w:val="20"/>
          <w:szCs w:val="20"/>
        </w:rPr>
      </w:pPr>
      <w:hyperlink r:id="rId92" w:anchor="_ftnref38" w:tooltip="" w:history="1">
        <w:r w:rsidRPr="00A524E3">
          <w:rPr>
            <w:rFonts w:ascii="Arial" w:eastAsia="Times New Roman" w:hAnsi="Arial" w:cs="Arial"/>
            <w:color w:val="0000FF"/>
            <w:sz w:val="20"/>
            <w:szCs w:val="20"/>
            <w:u w:val="single"/>
          </w:rPr>
          <w:t>[38]</w:t>
        </w:r>
      </w:hyperlink>
      <w:r w:rsidRPr="00A524E3">
        <w:rPr>
          <w:rFonts w:ascii="Arial" w:eastAsia="Times New Roman" w:hAnsi="Arial" w:cs="Arial"/>
          <w:sz w:val="20"/>
          <w:szCs w:val="20"/>
        </w:rPr>
        <w:t> FA 77</w:t>
      </w:r>
    </w:p>
    <w:p w:rsidR="00A524E3" w:rsidRPr="00A524E3" w:rsidRDefault="00A524E3" w:rsidP="00A524E3">
      <w:pPr>
        <w:spacing w:before="100" w:beforeAutospacing="1" w:after="100" w:afterAutospacing="1"/>
        <w:rPr>
          <w:rFonts w:ascii="Arial" w:eastAsia="Times New Roman" w:hAnsi="Arial" w:cs="Arial"/>
          <w:sz w:val="20"/>
          <w:szCs w:val="20"/>
        </w:rPr>
      </w:pPr>
      <w:hyperlink r:id="rId93" w:anchor="_ftnref39" w:tooltip="" w:history="1">
        <w:r w:rsidRPr="00A524E3">
          <w:rPr>
            <w:rFonts w:ascii="Arial" w:eastAsia="Times New Roman" w:hAnsi="Arial" w:cs="Arial"/>
            <w:color w:val="0000FF"/>
            <w:sz w:val="20"/>
            <w:szCs w:val="20"/>
            <w:u w:val="single"/>
          </w:rPr>
          <w:t>[39]</w:t>
        </w:r>
      </w:hyperlink>
      <w:r w:rsidRPr="00A524E3">
        <w:rPr>
          <w:rFonts w:ascii="Arial" w:eastAsia="Times New Roman" w:hAnsi="Arial" w:cs="Arial"/>
          <w:sz w:val="20"/>
          <w:szCs w:val="20"/>
        </w:rPr>
        <w:t> FA 92.2</w:t>
      </w:r>
    </w:p>
    <w:p w:rsidR="00A524E3" w:rsidRPr="00A524E3" w:rsidRDefault="00A524E3" w:rsidP="00A524E3">
      <w:pPr>
        <w:spacing w:before="100" w:beforeAutospacing="1" w:after="100" w:afterAutospacing="1"/>
        <w:rPr>
          <w:rFonts w:ascii="Arial" w:eastAsia="Times New Roman" w:hAnsi="Arial" w:cs="Arial"/>
          <w:sz w:val="20"/>
          <w:szCs w:val="20"/>
        </w:rPr>
      </w:pPr>
      <w:hyperlink r:id="rId94" w:anchor="_ftnref40" w:tooltip="" w:history="1">
        <w:r w:rsidRPr="00A524E3">
          <w:rPr>
            <w:rFonts w:ascii="Arial" w:eastAsia="Times New Roman" w:hAnsi="Arial" w:cs="Arial"/>
            <w:color w:val="0000FF"/>
            <w:sz w:val="20"/>
            <w:szCs w:val="20"/>
            <w:u w:val="single"/>
          </w:rPr>
          <w:t>[40]</w:t>
        </w:r>
      </w:hyperlink>
      <w:r w:rsidRPr="00A524E3">
        <w:rPr>
          <w:rFonts w:ascii="Arial" w:eastAsia="Times New Roman" w:hAnsi="Arial" w:cs="Arial"/>
          <w:sz w:val="20"/>
          <w:szCs w:val="20"/>
        </w:rPr>
        <w:t> </w:t>
      </w:r>
      <w:r w:rsidRPr="00A524E3">
        <w:rPr>
          <w:rFonts w:ascii="Arial" w:eastAsia="Times New Roman" w:hAnsi="Arial" w:cs="Arial"/>
          <w:i/>
          <w:iCs/>
          <w:sz w:val="20"/>
          <w:szCs w:val="20"/>
        </w:rPr>
        <w:t>Eveleth v Minister of Home Affairs and Another </w:t>
      </w:r>
      <w:r w:rsidRPr="00A524E3">
        <w:rPr>
          <w:rFonts w:ascii="Arial" w:eastAsia="Times New Roman" w:hAnsi="Arial" w:cs="Arial"/>
          <w:sz w:val="20"/>
          <w:szCs w:val="20"/>
        </w:rPr>
        <w:t>[2004] 3 All SA 322 (T)</w:t>
      </w:r>
    </w:p>
    <w:p w:rsidR="00A524E3" w:rsidRPr="00A524E3" w:rsidRDefault="00A524E3" w:rsidP="00A524E3">
      <w:pPr>
        <w:spacing w:before="100" w:beforeAutospacing="1" w:after="100" w:afterAutospacing="1"/>
        <w:rPr>
          <w:rFonts w:ascii="Arial" w:eastAsia="Times New Roman" w:hAnsi="Arial" w:cs="Arial"/>
          <w:sz w:val="20"/>
          <w:szCs w:val="20"/>
        </w:rPr>
      </w:pPr>
      <w:hyperlink r:id="rId95" w:anchor="_ftnref41" w:tooltip="" w:history="1">
        <w:r w:rsidRPr="00A524E3">
          <w:rPr>
            <w:rFonts w:ascii="Arial" w:eastAsia="Times New Roman" w:hAnsi="Arial" w:cs="Arial"/>
            <w:color w:val="0000FF"/>
            <w:sz w:val="20"/>
            <w:szCs w:val="20"/>
            <w:u w:val="single"/>
          </w:rPr>
          <w:t>[41]</w:t>
        </w:r>
      </w:hyperlink>
      <w:r w:rsidRPr="00A524E3">
        <w:rPr>
          <w:rFonts w:ascii="Arial" w:eastAsia="Times New Roman" w:hAnsi="Arial" w:cs="Arial"/>
          <w:sz w:val="20"/>
          <w:szCs w:val="20"/>
        </w:rPr>
        <w:t> Par 23 answering affidavit</w:t>
      </w:r>
    </w:p>
    <w:p w:rsidR="00A524E3" w:rsidRPr="00A524E3" w:rsidRDefault="00A524E3" w:rsidP="00A524E3">
      <w:pPr>
        <w:spacing w:before="100" w:beforeAutospacing="1" w:after="100" w:afterAutospacing="1"/>
        <w:rPr>
          <w:rFonts w:ascii="Arial" w:eastAsia="Times New Roman" w:hAnsi="Arial" w:cs="Arial"/>
          <w:sz w:val="20"/>
          <w:szCs w:val="20"/>
        </w:rPr>
      </w:pPr>
      <w:hyperlink r:id="rId96" w:anchor="_ftnref42" w:tooltip="" w:history="1">
        <w:r w:rsidRPr="00A524E3">
          <w:rPr>
            <w:rFonts w:ascii="Arial" w:eastAsia="Times New Roman" w:hAnsi="Arial" w:cs="Arial"/>
            <w:color w:val="0000FF"/>
            <w:sz w:val="20"/>
            <w:szCs w:val="20"/>
            <w:u w:val="single"/>
          </w:rPr>
          <w:t>[42]</w:t>
        </w:r>
      </w:hyperlink>
      <w:r w:rsidRPr="00A524E3">
        <w:rPr>
          <w:rFonts w:ascii="Arial" w:eastAsia="Times New Roman" w:hAnsi="Arial" w:cs="Arial"/>
          <w:sz w:val="20"/>
          <w:szCs w:val="20"/>
        </w:rPr>
        <w:t> </w:t>
      </w:r>
      <w:proofErr w:type="spellStart"/>
      <w:r w:rsidRPr="00A524E3">
        <w:rPr>
          <w:rFonts w:ascii="Arial" w:eastAsia="Times New Roman" w:hAnsi="Arial" w:cs="Arial"/>
          <w:i/>
          <w:iCs/>
          <w:sz w:val="20"/>
          <w:szCs w:val="20"/>
        </w:rPr>
        <w:t>Plascon</w:t>
      </w:r>
      <w:proofErr w:type="spellEnd"/>
      <w:r w:rsidRPr="00A524E3">
        <w:rPr>
          <w:rFonts w:ascii="Arial" w:eastAsia="Times New Roman" w:hAnsi="Arial" w:cs="Arial"/>
          <w:i/>
          <w:iCs/>
          <w:sz w:val="20"/>
          <w:szCs w:val="20"/>
        </w:rPr>
        <w:t xml:space="preserve">-Evans Paints Ltd v Van </w:t>
      </w:r>
      <w:proofErr w:type="spellStart"/>
      <w:r w:rsidRPr="00A524E3">
        <w:rPr>
          <w:rFonts w:ascii="Arial" w:eastAsia="Times New Roman" w:hAnsi="Arial" w:cs="Arial"/>
          <w:i/>
          <w:iCs/>
          <w:sz w:val="20"/>
          <w:szCs w:val="20"/>
        </w:rPr>
        <w:t>Riebeeck</w:t>
      </w:r>
      <w:proofErr w:type="spellEnd"/>
      <w:r w:rsidRPr="00A524E3">
        <w:rPr>
          <w:rFonts w:ascii="Arial" w:eastAsia="Times New Roman" w:hAnsi="Arial" w:cs="Arial"/>
          <w:i/>
          <w:iCs/>
          <w:sz w:val="20"/>
          <w:szCs w:val="20"/>
        </w:rPr>
        <w:t xml:space="preserve"> Paints (Pty) Ltd </w:t>
      </w:r>
      <w:r w:rsidRPr="00A524E3">
        <w:rPr>
          <w:rFonts w:ascii="Arial" w:eastAsia="Times New Roman" w:hAnsi="Arial" w:cs="Arial"/>
          <w:sz w:val="20"/>
          <w:szCs w:val="20"/>
        </w:rPr>
        <w:t xml:space="preserve">1984 (3) SA 623 (A); </w:t>
      </w:r>
      <w:r w:rsidRPr="00A524E3">
        <w:rPr>
          <w:rFonts w:ascii="Arial" w:eastAsia="Times New Roman" w:hAnsi="Arial" w:cs="Arial"/>
          <w:i/>
          <w:iCs/>
          <w:sz w:val="20"/>
          <w:szCs w:val="20"/>
        </w:rPr>
        <w:t xml:space="preserve">Wightman t/a </w:t>
      </w:r>
      <w:proofErr w:type="spellStart"/>
      <w:r w:rsidRPr="00A524E3">
        <w:rPr>
          <w:rFonts w:ascii="Arial" w:eastAsia="Times New Roman" w:hAnsi="Arial" w:cs="Arial"/>
          <w:i/>
          <w:iCs/>
          <w:sz w:val="20"/>
          <w:szCs w:val="20"/>
        </w:rPr>
        <w:t>JW</w:t>
      </w:r>
      <w:proofErr w:type="spellEnd"/>
      <w:r w:rsidRPr="00A524E3">
        <w:rPr>
          <w:rFonts w:ascii="Arial" w:eastAsia="Times New Roman" w:hAnsi="Arial" w:cs="Arial"/>
          <w:i/>
          <w:iCs/>
          <w:sz w:val="20"/>
          <w:szCs w:val="20"/>
        </w:rPr>
        <w:t xml:space="preserve"> Construction v </w:t>
      </w:r>
      <w:proofErr w:type="spellStart"/>
      <w:r w:rsidRPr="00A524E3">
        <w:rPr>
          <w:rFonts w:ascii="Arial" w:eastAsia="Times New Roman" w:hAnsi="Arial" w:cs="Arial"/>
          <w:i/>
          <w:iCs/>
          <w:sz w:val="20"/>
          <w:szCs w:val="20"/>
        </w:rPr>
        <w:t>Headfour</w:t>
      </w:r>
      <w:proofErr w:type="spellEnd"/>
      <w:r w:rsidRPr="00A524E3">
        <w:rPr>
          <w:rFonts w:ascii="Arial" w:eastAsia="Times New Roman" w:hAnsi="Arial" w:cs="Arial"/>
          <w:i/>
          <w:iCs/>
          <w:sz w:val="20"/>
          <w:szCs w:val="20"/>
        </w:rPr>
        <w:t xml:space="preserve"> (Pty) Ltd and Another </w:t>
      </w:r>
      <w:r w:rsidRPr="00A524E3">
        <w:rPr>
          <w:rFonts w:ascii="Arial" w:eastAsia="Times New Roman" w:hAnsi="Arial" w:cs="Arial"/>
          <w:sz w:val="20"/>
          <w:szCs w:val="20"/>
        </w:rPr>
        <w:t>2008 (3) SA 371 (</w:t>
      </w:r>
      <w:proofErr w:type="spellStart"/>
      <w:r w:rsidRPr="00A524E3">
        <w:rPr>
          <w:rFonts w:ascii="Arial" w:eastAsia="Times New Roman" w:hAnsi="Arial" w:cs="Arial"/>
          <w:sz w:val="20"/>
          <w:szCs w:val="20"/>
        </w:rPr>
        <w:t>SCA</w:t>
      </w:r>
      <w:proofErr w:type="spellEnd"/>
      <w:r w:rsidRPr="00A524E3">
        <w:rPr>
          <w:rFonts w:ascii="Arial" w:eastAsia="Times New Roman" w:hAnsi="Arial" w:cs="Arial"/>
          <w:sz w:val="20"/>
          <w:szCs w:val="20"/>
        </w:rPr>
        <w:t xml:space="preserve">); </w:t>
      </w:r>
      <w:proofErr w:type="spellStart"/>
      <w:r w:rsidRPr="00A524E3">
        <w:rPr>
          <w:rFonts w:ascii="Arial" w:eastAsia="Times New Roman" w:hAnsi="Arial" w:cs="Arial"/>
          <w:i/>
          <w:iCs/>
          <w:sz w:val="20"/>
          <w:szCs w:val="20"/>
        </w:rPr>
        <w:t>Gowar</w:t>
      </w:r>
      <w:proofErr w:type="spellEnd"/>
      <w:r w:rsidRPr="00A524E3">
        <w:rPr>
          <w:rFonts w:ascii="Arial" w:eastAsia="Times New Roman" w:hAnsi="Arial" w:cs="Arial"/>
          <w:i/>
          <w:iCs/>
          <w:sz w:val="20"/>
          <w:szCs w:val="20"/>
        </w:rPr>
        <w:t xml:space="preserve"> and Another v </w:t>
      </w:r>
      <w:proofErr w:type="spellStart"/>
      <w:r w:rsidRPr="00A524E3">
        <w:rPr>
          <w:rFonts w:ascii="Arial" w:eastAsia="Times New Roman" w:hAnsi="Arial" w:cs="Arial"/>
          <w:i/>
          <w:iCs/>
          <w:sz w:val="20"/>
          <w:szCs w:val="20"/>
        </w:rPr>
        <w:t>Gowar</w:t>
      </w:r>
      <w:proofErr w:type="spellEnd"/>
      <w:r w:rsidRPr="00A524E3">
        <w:rPr>
          <w:rFonts w:ascii="Arial" w:eastAsia="Times New Roman" w:hAnsi="Arial" w:cs="Arial"/>
          <w:i/>
          <w:iCs/>
          <w:sz w:val="20"/>
          <w:szCs w:val="20"/>
        </w:rPr>
        <w:t xml:space="preserve"> and Others </w:t>
      </w:r>
      <w:r w:rsidRPr="00A524E3">
        <w:rPr>
          <w:rFonts w:ascii="Arial" w:eastAsia="Times New Roman" w:hAnsi="Arial" w:cs="Arial"/>
          <w:sz w:val="20"/>
          <w:szCs w:val="20"/>
        </w:rPr>
        <w:t>2016 (5) SA 225 (</w:t>
      </w:r>
      <w:proofErr w:type="spellStart"/>
      <w:r w:rsidRPr="00A524E3">
        <w:rPr>
          <w:rFonts w:ascii="Arial" w:eastAsia="Times New Roman" w:hAnsi="Arial" w:cs="Arial"/>
          <w:sz w:val="20"/>
          <w:szCs w:val="20"/>
        </w:rPr>
        <w:t>SCA</w:t>
      </w:r>
      <w:proofErr w:type="spellEnd"/>
      <w:r w:rsidRPr="00A524E3">
        <w:rPr>
          <w:rFonts w:ascii="Arial" w:eastAsia="Times New Roman" w:hAnsi="Arial" w:cs="Arial"/>
          <w:sz w:val="20"/>
          <w:szCs w:val="20"/>
        </w:rPr>
        <w:t>)</w:t>
      </w:r>
    </w:p>
    <w:p w:rsidR="00A524E3" w:rsidRPr="00A524E3" w:rsidRDefault="00A524E3" w:rsidP="00A524E3">
      <w:pPr>
        <w:spacing w:before="100" w:beforeAutospacing="1" w:after="100" w:afterAutospacing="1"/>
        <w:rPr>
          <w:rFonts w:ascii="Arial" w:eastAsia="Times New Roman" w:hAnsi="Arial" w:cs="Arial"/>
          <w:sz w:val="20"/>
          <w:szCs w:val="20"/>
        </w:rPr>
      </w:pPr>
      <w:hyperlink r:id="rId97" w:anchor="_ftnref43" w:tooltip="" w:history="1">
        <w:r w:rsidRPr="00A524E3">
          <w:rPr>
            <w:rFonts w:ascii="Arial" w:eastAsia="Times New Roman" w:hAnsi="Arial" w:cs="Arial"/>
            <w:color w:val="0000FF"/>
            <w:sz w:val="20"/>
            <w:szCs w:val="20"/>
            <w:u w:val="single"/>
          </w:rPr>
          <w:t>[43]</w:t>
        </w:r>
      </w:hyperlink>
      <w:r w:rsidRPr="00A524E3">
        <w:rPr>
          <w:rFonts w:ascii="Arial" w:eastAsia="Times New Roman" w:hAnsi="Arial" w:cs="Arial"/>
          <w:sz w:val="20"/>
          <w:szCs w:val="20"/>
        </w:rPr>
        <w:t> Para 26</w:t>
      </w:r>
    </w:p>
    <w:p w:rsidR="00A524E3" w:rsidRPr="00A524E3" w:rsidRDefault="00A524E3" w:rsidP="00A524E3">
      <w:pPr>
        <w:spacing w:before="100" w:beforeAutospacing="1" w:after="100" w:afterAutospacing="1"/>
        <w:rPr>
          <w:rFonts w:ascii="Arial" w:eastAsia="Times New Roman" w:hAnsi="Arial" w:cs="Arial"/>
          <w:sz w:val="20"/>
          <w:szCs w:val="20"/>
        </w:rPr>
      </w:pPr>
      <w:hyperlink r:id="rId98" w:anchor="_ftnref44" w:tooltip="" w:history="1">
        <w:r w:rsidRPr="00A524E3">
          <w:rPr>
            <w:rFonts w:ascii="Arial" w:eastAsia="Times New Roman" w:hAnsi="Arial" w:cs="Arial"/>
            <w:color w:val="0000FF"/>
            <w:sz w:val="20"/>
            <w:szCs w:val="20"/>
            <w:u w:val="single"/>
          </w:rPr>
          <w:t>[44]</w:t>
        </w:r>
      </w:hyperlink>
      <w:r w:rsidRPr="00A524E3">
        <w:rPr>
          <w:rFonts w:ascii="Arial" w:eastAsia="Times New Roman" w:hAnsi="Arial" w:cs="Arial"/>
          <w:sz w:val="20"/>
          <w:szCs w:val="20"/>
        </w:rPr>
        <w:t> Para 52 of answering affidavit</w:t>
      </w:r>
    </w:p>
    <w:p w:rsidR="00A524E3" w:rsidRPr="00A524E3" w:rsidRDefault="00A524E3" w:rsidP="00A524E3">
      <w:pPr>
        <w:spacing w:before="100" w:beforeAutospacing="1" w:after="100" w:afterAutospacing="1"/>
        <w:rPr>
          <w:rFonts w:ascii="Arial" w:eastAsia="Times New Roman" w:hAnsi="Arial" w:cs="Arial"/>
          <w:sz w:val="20"/>
          <w:szCs w:val="20"/>
        </w:rPr>
      </w:pPr>
      <w:hyperlink r:id="rId99" w:anchor="_ftnref45" w:tooltip="" w:history="1">
        <w:r w:rsidRPr="00A524E3">
          <w:rPr>
            <w:rFonts w:ascii="Arial" w:eastAsia="Times New Roman" w:hAnsi="Arial" w:cs="Arial"/>
            <w:color w:val="0000FF"/>
            <w:sz w:val="20"/>
            <w:szCs w:val="20"/>
            <w:u w:val="single"/>
          </w:rPr>
          <w:t>[45]</w:t>
        </w:r>
      </w:hyperlink>
      <w:r w:rsidRPr="00A524E3">
        <w:rPr>
          <w:rFonts w:ascii="Arial" w:eastAsia="Times New Roman" w:hAnsi="Arial" w:cs="Arial"/>
          <w:sz w:val="20"/>
          <w:szCs w:val="20"/>
        </w:rPr>
        <w:t> Para 9 of answering affidavit</w:t>
      </w:r>
    </w:p>
    <w:p w:rsidR="00A524E3" w:rsidRPr="00A524E3" w:rsidRDefault="00A524E3" w:rsidP="00A524E3">
      <w:pPr>
        <w:spacing w:before="100" w:beforeAutospacing="1" w:after="100" w:afterAutospacing="1"/>
        <w:rPr>
          <w:rFonts w:ascii="Arial" w:eastAsia="Times New Roman" w:hAnsi="Arial" w:cs="Arial"/>
          <w:sz w:val="20"/>
          <w:szCs w:val="20"/>
        </w:rPr>
      </w:pPr>
      <w:hyperlink r:id="rId100" w:anchor="_ftnref46" w:tooltip="" w:history="1">
        <w:r w:rsidRPr="00A524E3">
          <w:rPr>
            <w:rFonts w:ascii="Arial" w:eastAsia="Times New Roman" w:hAnsi="Arial" w:cs="Arial"/>
            <w:color w:val="0000FF"/>
            <w:sz w:val="20"/>
            <w:szCs w:val="20"/>
            <w:u w:val="single"/>
          </w:rPr>
          <w:t>[46]</w:t>
        </w:r>
      </w:hyperlink>
      <w:r w:rsidRPr="00A524E3">
        <w:rPr>
          <w:rFonts w:ascii="Arial" w:eastAsia="Times New Roman" w:hAnsi="Arial" w:cs="Arial"/>
          <w:sz w:val="20"/>
          <w:szCs w:val="20"/>
        </w:rPr>
        <w:t> Para 138 of answering affidavit</w:t>
      </w:r>
    </w:p>
    <w:p w:rsidR="00A524E3" w:rsidRPr="00A524E3" w:rsidRDefault="00A524E3" w:rsidP="00A524E3">
      <w:pPr>
        <w:spacing w:before="100" w:beforeAutospacing="1" w:after="100" w:afterAutospacing="1"/>
        <w:rPr>
          <w:rFonts w:ascii="Arial" w:eastAsia="Times New Roman" w:hAnsi="Arial" w:cs="Arial"/>
          <w:sz w:val="20"/>
          <w:szCs w:val="20"/>
        </w:rPr>
      </w:pPr>
      <w:hyperlink r:id="rId101" w:anchor="_ftnref47" w:tooltip="" w:history="1">
        <w:r w:rsidRPr="00A524E3">
          <w:rPr>
            <w:rFonts w:ascii="Arial" w:eastAsia="Times New Roman" w:hAnsi="Arial" w:cs="Arial"/>
            <w:color w:val="0000FF"/>
            <w:sz w:val="20"/>
            <w:szCs w:val="20"/>
            <w:u w:val="single"/>
          </w:rPr>
          <w:t>[47]</w:t>
        </w:r>
      </w:hyperlink>
      <w:r w:rsidRPr="00A524E3">
        <w:rPr>
          <w:rFonts w:ascii="Arial" w:eastAsia="Times New Roman" w:hAnsi="Arial" w:cs="Arial"/>
          <w:sz w:val="20"/>
          <w:szCs w:val="20"/>
        </w:rPr>
        <w:t> Para 75 of answering affidavit</w:t>
      </w:r>
    </w:p>
    <w:p w:rsidR="00A524E3" w:rsidRPr="00A524E3" w:rsidRDefault="00A524E3" w:rsidP="00A524E3">
      <w:pPr>
        <w:spacing w:before="100" w:beforeAutospacing="1" w:after="100" w:afterAutospacing="1"/>
        <w:rPr>
          <w:rFonts w:ascii="Arial" w:eastAsia="Times New Roman" w:hAnsi="Arial" w:cs="Arial"/>
          <w:sz w:val="20"/>
          <w:szCs w:val="20"/>
        </w:rPr>
      </w:pPr>
      <w:hyperlink r:id="rId102" w:anchor="_ftnref48" w:tooltip="" w:history="1">
        <w:r w:rsidRPr="00A524E3">
          <w:rPr>
            <w:rFonts w:ascii="Arial" w:eastAsia="Times New Roman" w:hAnsi="Arial" w:cs="Arial"/>
            <w:color w:val="0000FF"/>
            <w:sz w:val="20"/>
            <w:szCs w:val="20"/>
            <w:u w:val="single"/>
          </w:rPr>
          <w:t>[48]</w:t>
        </w:r>
      </w:hyperlink>
      <w:r w:rsidRPr="00A524E3">
        <w:rPr>
          <w:rFonts w:ascii="Arial" w:eastAsia="Times New Roman" w:hAnsi="Arial" w:cs="Arial"/>
          <w:sz w:val="20"/>
          <w:szCs w:val="20"/>
        </w:rPr>
        <w:t> AA 16</w:t>
      </w:r>
    </w:p>
    <w:p w:rsidR="00A524E3" w:rsidRPr="00A524E3" w:rsidRDefault="00A524E3" w:rsidP="00A524E3">
      <w:pPr>
        <w:spacing w:before="100" w:beforeAutospacing="1" w:after="100" w:afterAutospacing="1"/>
        <w:rPr>
          <w:rFonts w:ascii="Arial" w:eastAsia="Times New Roman" w:hAnsi="Arial" w:cs="Arial"/>
          <w:sz w:val="20"/>
          <w:szCs w:val="20"/>
        </w:rPr>
      </w:pPr>
      <w:hyperlink r:id="rId103" w:anchor="_ftnref49" w:tooltip="" w:history="1">
        <w:r w:rsidRPr="00A524E3">
          <w:rPr>
            <w:rFonts w:ascii="Arial" w:eastAsia="Times New Roman" w:hAnsi="Arial" w:cs="Arial"/>
            <w:color w:val="0000FF"/>
            <w:sz w:val="20"/>
            <w:szCs w:val="20"/>
            <w:u w:val="single"/>
          </w:rPr>
          <w:t>[49]</w:t>
        </w:r>
      </w:hyperlink>
      <w:r w:rsidRPr="00A524E3">
        <w:rPr>
          <w:rFonts w:ascii="Arial" w:eastAsia="Times New Roman" w:hAnsi="Arial" w:cs="Arial"/>
          <w:sz w:val="20"/>
          <w:szCs w:val="20"/>
        </w:rPr>
        <w:t> FA 90</w:t>
      </w:r>
    </w:p>
    <w:p w:rsidR="00A524E3" w:rsidRPr="00A524E3" w:rsidRDefault="00A524E3" w:rsidP="00A524E3">
      <w:pPr>
        <w:spacing w:before="100" w:beforeAutospacing="1" w:after="100" w:afterAutospacing="1"/>
        <w:rPr>
          <w:rFonts w:ascii="Arial" w:eastAsia="Times New Roman" w:hAnsi="Arial" w:cs="Arial"/>
          <w:sz w:val="20"/>
          <w:szCs w:val="20"/>
        </w:rPr>
      </w:pPr>
      <w:hyperlink r:id="rId104" w:anchor="_ftnref50" w:tooltip="" w:history="1">
        <w:r w:rsidRPr="00A524E3">
          <w:rPr>
            <w:rFonts w:ascii="Arial" w:eastAsia="Times New Roman" w:hAnsi="Arial" w:cs="Arial"/>
            <w:color w:val="0000FF"/>
            <w:sz w:val="20"/>
            <w:szCs w:val="20"/>
            <w:u w:val="single"/>
          </w:rPr>
          <w:t>[50]</w:t>
        </w:r>
      </w:hyperlink>
      <w:r w:rsidRPr="00A524E3">
        <w:rPr>
          <w:rFonts w:ascii="Arial" w:eastAsia="Times New Roman" w:hAnsi="Arial" w:cs="Arial"/>
          <w:sz w:val="20"/>
          <w:szCs w:val="20"/>
        </w:rPr>
        <w:t> FA 91</w:t>
      </w:r>
    </w:p>
    <w:p w:rsidR="00A524E3" w:rsidRPr="00A524E3" w:rsidRDefault="00A524E3" w:rsidP="00A524E3">
      <w:pPr>
        <w:spacing w:before="100" w:beforeAutospacing="1" w:after="100" w:afterAutospacing="1"/>
        <w:rPr>
          <w:rFonts w:ascii="Arial" w:eastAsia="Times New Roman" w:hAnsi="Arial" w:cs="Arial"/>
          <w:sz w:val="20"/>
          <w:szCs w:val="20"/>
        </w:rPr>
      </w:pPr>
      <w:hyperlink r:id="rId105" w:anchor="_ftnref51" w:tooltip="" w:history="1">
        <w:r w:rsidRPr="00A524E3">
          <w:rPr>
            <w:rFonts w:ascii="Arial" w:eastAsia="Times New Roman" w:hAnsi="Arial" w:cs="Arial"/>
            <w:color w:val="0000FF"/>
            <w:sz w:val="20"/>
            <w:szCs w:val="20"/>
            <w:u w:val="single"/>
          </w:rPr>
          <w:t>[51]</w:t>
        </w:r>
      </w:hyperlink>
      <w:r w:rsidRPr="00A524E3">
        <w:rPr>
          <w:rFonts w:ascii="Arial" w:eastAsia="Times New Roman" w:hAnsi="Arial" w:cs="Arial"/>
          <w:sz w:val="20"/>
          <w:szCs w:val="20"/>
        </w:rPr>
        <w:t> AA 14</w:t>
      </w:r>
    </w:p>
    <w:p w:rsidR="00CB5633" w:rsidRPr="00A524E3" w:rsidRDefault="00A524E3">
      <w:pPr>
        <w:rPr>
          <w:rFonts w:ascii="Arial" w:hAnsi="Arial" w:cs="Arial"/>
          <w:sz w:val="20"/>
          <w:szCs w:val="20"/>
        </w:rPr>
      </w:pPr>
    </w:p>
    <w:sectPr w:rsidR="00CB5633" w:rsidRPr="00A524E3" w:rsidSect="00A524E3">
      <w:pgSz w:w="11907" w:h="16839"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P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524E3"/>
    <w:rsid w:val="00293EDA"/>
    <w:rsid w:val="00712035"/>
    <w:rsid w:val="00A524E3"/>
    <w:rsid w:val="00B2426F"/>
    <w:rsid w:val="00C724A4"/>
    <w:rsid w:val="00D265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0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24E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24E3"/>
    <w:rPr>
      <w:color w:val="0000FF"/>
      <w:u w:val="single"/>
    </w:rPr>
  </w:style>
</w:styles>
</file>

<file path=word/webSettings.xml><?xml version="1.0" encoding="utf-8"?>
<w:webSettings xmlns:r="http://schemas.openxmlformats.org/officeDocument/2006/relationships" xmlns:w="http://schemas.openxmlformats.org/wordprocessingml/2006/main">
  <w:divs>
    <w:div w:id="1180896975">
      <w:bodyDiv w:val="1"/>
      <w:marLeft w:val="0"/>
      <w:marRight w:val="0"/>
      <w:marTop w:val="0"/>
      <w:marBottom w:val="0"/>
      <w:divBdr>
        <w:top w:val="none" w:sz="0" w:space="0" w:color="auto"/>
        <w:left w:val="none" w:sz="0" w:space="0" w:color="auto"/>
        <w:bottom w:val="none" w:sz="0" w:space="0" w:color="auto"/>
        <w:right w:val="none" w:sz="0" w:space="0" w:color="auto"/>
      </w:divBdr>
      <w:divsChild>
        <w:div w:id="1272937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politicsweb.co.za/documents/fireblade-vs-the-minister-of-home-affairs-the-high" TargetMode="External"/><Relationship Id="rId21" Type="http://schemas.openxmlformats.org/officeDocument/2006/relationships/hyperlink" Target="http://www.politicsweb.co.za/documents/fireblade-vs-the-minister-of-home-affairs-the-high" TargetMode="External"/><Relationship Id="rId42" Type="http://schemas.openxmlformats.org/officeDocument/2006/relationships/hyperlink" Target="http://www.politicsweb.co.za/documents/fireblade-vs-the-minister-of-home-affairs-the-high" TargetMode="External"/><Relationship Id="rId47" Type="http://schemas.openxmlformats.org/officeDocument/2006/relationships/hyperlink" Target="http://www.politicsweb.co.za/documents/fireblade-vs-the-minister-of-home-affairs-the-high" TargetMode="External"/><Relationship Id="rId63" Type="http://schemas.openxmlformats.org/officeDocument/2006/relationships/hyperlink" Target="http://www.politicsweb.co.za/documents/fireblade-vs-the-minister-of-home-affairs-the-high" TargetMode="External"/><Relationship Id="rId68" Type="http://schemas.openxmlformats.org/officeDocument/2006/relationships/hyperlink" Target="http://www.politicsweb.co.za/documents/fireblade-vs-the-minister-of-home-affairs-the-high" TargetMode="External"/><Relationship Id="rId84" Type="http://schemas.openxmlformats.org/officeDocument/2006/relationships/hyperlink" Target="http://www.politicsweb.co.za/documents/fireblade-vs-the-minister-of-home-affairs-the-high" TargetMode="External"/><Relationship Id="rId89" Type="http://schemas.openxmlformats.org/officeDocument/2006/relationships/hyperlink" Target="http://www.politicsweb.co.za/documents/fireblade-vs-the-minister-of-home-affairs-the-high" TargetMode="External"/><Relationship Id="rId7" Type="http://schemas.openxmlformats.org/officeDocument/2006/relationships/hyperlink" Target="http://www.politicsweb.co.za/documents/fireblade-vs-the-minister-of-home-affairs-the-high" TargetMode="External"/><Relationship Id="rId71" Type="http://schemas.openxmlformats.org/officeDocument/2006/relationships/hyperlink" Target="http://www.politicsweb.co.za/documents/fireblade-vs-the-minister-of-home-affairs-the-high" TargetMode="External"/><Relationship Id="rId92" Type="http://schemas.openxmlformats.org/officeDocument/2006/relationships/hyperlink" Target="http://www.politicsweb.co.za/documents/fireblade-vs-the-minister-of-home-affairs-the-high" TargetMode="External"/><Relationship Id="rId2" Type="http://schemas.openxmlformats.org/officeDocument/2006/relationships/settings" Target="settings.xml"/><Relationship Id="rId16" Type="http://schemas.openxmlformats.org/officeDocument/2006/relationships/hyperlink" Target="http://www.politicsweb.co.za/documents/fireblade-vs-the-minister-of-home-affairs-the-high" TargetMode="External"/><Relationship Id="rId29" Type="http://schemas.openxmlformats.org/officeDocument/2006/relationships/hyperlink" Target="http://www.politicsweb.co.za/documents/fireblade-vs-the-minister-of-home-affairs-the-high" TargetMode="External"/><Relationship Id="rId107" Type="http://schemas.openxmlformats.org/officeDocument/2006/relationships/theme" Target="theme/theme1.xml"/><Relationship Id="rId11" Type="http://schemas.openxmlformats.org/officeDocument/2006/relationships/hyperlink" Target="http://www.politicsweb.co.za/documents/fireblade-vs-the-minister-of-home-affairs-the-high" TargetMode="External"/><Relationship Id="rId24" Type="http://schemas.openxmlformats.org/officeDocument/2006/relationships/hyperlink" Target="http://www.politicsweb.co.za/documents/fireblade-vs-the-minister-of-home-affairs-the-high" TargetMode="External"/><Relationship Id="rId32" Type="http://schemas.openxmlformats.org/officeDocument/2006/relationships/hyperlink" Target="http://www.politicsweb.co.za/documents/fireblade-vs-the-minister-of-home-affairs-the-high" TargetMode="External"/><Relationship Id="rId37" Type="http://schemas.openxmlformats.org/officeDocument/2006/relationships/hyperlink" Target="http://www.politicsweb.co.za/documents/fireblade-vs-the-minister-of-home-affairs-the-high" TargetMode="External"/><Relationship Id="rId40" Type="http://schemas.openxmlformats.org/officeDocument/2006/relationships/hyperlink" Target="http://www.politicsweb.co.za/documents/fireblade-vs-the-minister-of-home-affairs-the-high" TargetMode="External"/><Relationship Id="rId45" Type="http://schemas.openxmlformats.org/officeDocument/2006/relationships/hyperlink" Target="http://www.politicsweb.co.za/documents/fireblade-vs-the-minister-of-home-affairs-the-high" TargetMode="External"/><Relationship Id="rId53" Type="http://schemas.openxmlformats.org/officeDocument/2006/relationships/hyperlink" Target="http://www.politicsweb.co.za/documents/fireblade-vs-the-minister-of-home-affairs-the-high" TargetMode="External"/><Relationship Id="rId58" Type="http://schemas.openxmlformats.org/officeDocument/2006/relationships/hyperlink" Target="http://www.politicsweb.co.za/documents/fireblade-vs-the-minister-of-home-affairs-the-high" TargetMode="External"/><Relationship Id="rId66" Type="http://schemas.openxmlformats.org/officeDocument/2006/relationships/hyperlink" Target="http://www.politicsweb.co.za/documents/fireblade-vs-the-minister-of-home-affairs-the-high" TargetMode="External"/><Relationship Id="rId74" Type="http://schemas.openxmlformats.org/officeDocument/2006/relationships/hyperlink" Target="http://www.politicsweb.co.za/documents/fireblade-vs-the-minister-of-home-affairs-the-high" TargetMode="External"/><Relationship Id="rId79" Type="http://schemas.openxmlformats.org/officeDocument/2006/relationships/hyperlink" Target="http://www.politicsweb.co.za/documents/fireblade-vs-the-minister-of-home-affairs-the-high" TargetMode="External"/><Relationship Id="rId87" Type="http://schemas.openxmlformats.org/officeDocument/2006/relationships/hyperlink" Target="http://www.politicsweb.co.za/documents/fireblade-vs-the-minister-of-home-affairs-the-high" TargetMode="External"/><Relationship Id="rId102" Type="http://schemas.openxmlformats.org/officeDocument/2006/relationships/hyperlink" Target="http://www.politicsweb.co.za/documents/fireblade-vs-the-minister-of-home-affairs-the-high" TargetMode="External"/><Relationship Id="rId5" Type="http://schemas.openxmlformats.org/officeDocument/2006/relationships/hyperlink" Target="http://www.politicsweb.co.za/documents/fireblade-vs-the-minister-of-home-affairs-the-high" TargetMode="External"/><Relationship Id="rId61" Type="http://schemas.openxmlformats.org/officeDocument/2006/relationships/hyperlink" Target="http://www.politicsweb.co.za/documents/fireblade-vs-the-minister-of-home-affairs-the-high" TargetMode="External"/><Relationship Id="rId82" Type="http://schemas.openxmlformats.org/officeDocument/2006/relationships/hyperlink" Target="http://www.politicsweb.co.za/documents/fireblade-vs-the-minister-of-home-affairs-the-high" TargetMode="External"/><Relationship Id="rId90" Type="http://schemas.openxmlformats.org/officeDocument/2006/relationships/hyperlink" Target="http://www.politicsweb.co.za/documents/fireblade-vs-the-minister-of-home-affairs-the-high" TargetMode="External"/><Relationship Id="rId95" Type="http://schemas.openxmlformats.org/officeDocument/2006/relationships/hyperlink" Target="http://www.politicsweb.co.za/" TargetMode="External"/><Relationship Id="rId19" Type="http://schemas.openxmlformats.org/officeDocument/2006/relationships/hyperlink" Target="http://www.politicsweb.co.za/documents/fireblade-vs-the-minister-of-home-affairs-the-high" TargetMode="External"/><Relationship Id="rId14" Type="http://schemas.openxmlformats.org/officeDocument/2006/relationships/hyperlink" Target="http://www.politicsweb.co.za/documents/fireblade-vs-the-minister-of-home-affairs-the-high" TargetMode="External"/><Relationship Id="rId22" Type="http://schemas.openxmlformats.org/officeDocument/2006/relationships/hyperlink" Target="http://www.politicsweb.co.za/documents/fireblade-vs-the-minister-of-home-affairs-the-high" TargetMode="External"/><Relationship Id="rId27" Type="http://schemas.openxmlformats.org/officeDocument/2006/relationships/hyperlink" Target="http://www.politicsweb.co.za/documents/fireblade-vs-the-minister-of-home-affairs-the-high" TargetMode="External"/><Relationship Id="rId30" Type="http://schemas.openxmlformats.org/officeDocument/2006/relationships/hyperlink" Target="http://www.politicsweb.co.za/documents/fireblade-vs-the-minister-of-home-affairs-the-high" TargetMode="External"/><Relationship Id="rId35" Type="http://schemas.openxmlformats.org/officeDocument/2006/relationships/hyperlink" Target="http://www.politicsweb.co.za/documents/fireblade-vs-the-minister-of-home-affairs-the-high" TargetMode="External"/><Relationship Id="rId43" Type="http://schemas.openxmlformats.org/officeDocument/2006/relationships/hyperlink" Target="http://www.politicsweb.co.za/documents/fireblade-vs-the-minister-of-home-affairs-the-high" TargetMode="External"/><Relationship Id="rId48" Type="http://schemas.openxmlformats.org/officeDocument/2006/relationships/hyperlink" Target="http://www.politicsweb.co.za/documents/fireblade-vs-the-minister-of-home-affairs-the-high" TargetMode="External"/><Relationship Id="rId56" Type="http://schemas.openxmlformats.org/officeDocument/2006/relationships/hyperlink" Target="http://www.politicsweb.co.za/documents/fireblade-vs-the-minister-of-home-affairs-the-high" TargetMode="External"/><Relationship Id="rId64" Type="http://schemas.openxmlformats.org/officeDocument/2006/relationships/hyperlink" Target="http://www.politicsweb.co.za/documents/fireblade-vs-the-minister-of-home-affairs-the-high" TargetMode="External"/><Relationship Id="rId69" Type="http://schemas.openxmlformats.org/officeDocument/2006/relationships/hyperlink" Target="http://www.politicsweb.co.za/documents/fireblade-vs-the-minister-of-home-affairs-the-high" TargetMode="External"/><Relationship Id="rId77" Type="http://schemas.openxmlformats.org/officeDocument/2006/relationships/hyperlink" Target="http://www.politicsweb.co.za/documents/fireblade-vs-the-minister-of-home-affairs-the-high" TargetMode="External"/><Relationship Id="rId100" Type="http://schemas.openxmlformats.org/officeDocument/2006/relationships/hyperlink" Target="http://www.politicsweb.co.za/documents/fireblade-vs-the-minister-of-home-affairs-the-high" TargetMode="External"/><Relationship Id="rId105" Type="http://schemas.openxmlformats.org/officeDocument/2006/relationships/hyperlink" Target="http://www.politicsweb.co.za/documents/fireblade-vs-the-minister-of-home-affairs-the-high" TargetMode="External"/><Relationship Id="rId8" Type="http://schemas.openxmlformats.org/officeDocument/2006/relationships/hyperlink" Target="http://www.politicsweb.co.za/documents/fireblade-vs-the-minister-of-home-affairs-the-high" TargetMode="External"/><Relationship Id="rId51" Type="http://schemas.openxmlformats.org/officeDocument/2006/relationships/hyperlink" Target="http://www.politicsweb.co.za/documents/fireblade-vs-the-minister-of-home-affairs-the-high" TargetMode="External"/><Relationship Id="rId72" Type="http://schemas.openxmlformats.org/officeDocument/2006/relationships/hyperlink" Target="http://www.politicsweb.co.za/documents/fireblade-vs-the-minister-of-home-affairs-the-high" TargetMode="External"/><Relationship Id="rId80" Type="http://schemas.openxmlformats.org/officeDocument/2006/relationships/hyperlink" Target="http://www.politicsweb.co.za/documents/fireblade-vs-the-minister-of-home-affairs-the-high" TargetMode="External"/><Relationship Id="rId85" Type="http://schemas.openxmlformats.org/officeDocument/2006/relationships/hyperlink" Target="http://www.politicsweb.co.za/documents/fireblade-vs-the-minister-of-home-affairs-the-high" TargetMode="External"/><Relationship Id="rId93" Type="http://schemas.openxmlformats.org/officeDocument/2006/relationships/hyperlink" Target="http://www.politicsweb.co.za/documents/fireblade-vs-the-minister-of-home-affairs-the-high" TargetMode="External"/><Relationship Id="rId98" Type="http://schemas.openxmlformats.org/officeDocument/2006/relationships/hyperlink" Target="http://www.politicsweb.co.za/documents/fireblade-vs-the-minister-of-home-affairs-the-high" TargetMode="External"/><Relationship Id="rId3" Type="http://schemas.openxmlformats.org/officeDocument/2006/relationships/webSettings" Target="webSettings.xml"/><Relationship Id="rId12" Type="http://schemas.openxmlformats.org/officeDocument/2006/relationships/hyperlink" Target="http://www.politicsweb.co.za/documents/fireblade-vs-the-minister-of-home-affairs-the-high" TargetMode="External"/><Relationship Id="rId17" Type="http://schemas.openxmlformats.org/officeDocument/2006/relationships/hyperlink" Target="http://www.politicsweb.co.za/documents/fireblade-vs-the-minister-of-home-affairs-the-high" TargetMode="External"/><Relationship Id="rId25" Type="http://schemas.openxmlformats.org/officeDocument/2006/relationships/hyperlink" Target="http://www.politicsweb.co.za/documents/fireblade-vs-the-minister-of-home-affairs-the-high" TargetMode="External"/><Relationship Id="rId33" Type="http://schemas.openxmlformats.org/officeDocument/2006/relationships/hyperlink" Target="http://www.politicsweb.co.za/documents/fireblade-vs-the-minister-of-home-affairs-the-high" TargetMode="External"/><Relationship Id="rId38" Type="http://schemas.openxmlformats.org/officeDocument/2006/relationships/hyperlink" Target="http://www.politicsweb.co.za/documents/fireblade-vs-the-minister-of-home-affairs-the-high" TargetMode="External"/><Relationship Id="rId46" Type="http://schemas.openxmlformats.org/officeDocument/2006/relationships/hyperlink" Target="http://www.politicsweb.co.za/documents/fireblade-vs-the-minister-of-home-affairs-the-high" TargetMode="External"/><Relationship Id="rId59" Type="http://schemas.openxmlformats.org/officeDocument/2006/relationships/hyperlink" Target="http://www.politicsweb.co.za/documents/fireblade-vs-the-minister-of-home-affairs-the-high" TargetMode="External"/><Relationship Id="rId67" Type="http://schemas.openxmlformats.org/officeDocument/2006/relationships/hyperlink" Target="http://www.politicsweb.co.za/documents/fireblade-vs-the-minister-of-home-affairs-the-high" TargetMode="External"/><Relationship Id="rId103" Type="http://schemas.openxmlformats.org/officeDocument/2006/relationships/hyperlink" Target="http://www.politicsweb.co.za/documents/fireblade-vs-the-minister-of-home-affairs-the-high" TargetMode="External"/><Relationship Id="rId20" Type="http://schemas.openxmlformats.org/officeDocument/2006/relationships/hyperlink" Target="http://www.politicsweb.co.za/documents/fireblade-vs-the-minister-of-home-affairs-the-high" TargetMode="External"/><Relationship Id="rId41" Type="http://schemas.openxmlformats.org/officeDocument/2006/relationships/hyperlink" Target="http://www.politicsweb.co.za/documents/fireblade-vs-the-minister-of-home-affairs-the-high" TargetMode="External"/><Relationship Id="rId54" Type="http://schemas.openxmlformats.org/officeDocument/2006/relationships/hyperlink" Target="http://www.saflii.org.za" TargetMode="External"/><Relationship Id="rId62" Type="http://schemas.openxmlformats.org/officeDocument/2006/relationships/hyperlink" Target="http://www.politicsweb.co.za/documents/fireblade-vs-the-minister-of-home-affairs-the-high" TargetMode="External"/><Relationship Id="rId70" Type="http://schemas.openxmlformats.org/officeDocument/2006/relationships/hyperlink" Target="http://www.politicsweb.co.za/documents/fireblade-vs-the-minister-of-home-affairs-the-high" TargetMode="External"/><Relationship Id="rId75" Type="http://schemas.openxmlformats.org/officeDocument/2006/relationships/hyperlink" Target="http://www.politicsweb.co.za/documents/fireblade-vs-the-minister-of-home-affairs-the-high" TargetMode="External"/><Relationship Id="rId83" Type="http://schemas.openxmlformats.org/officeDocument/2006/relationships/hyperlink" Target="http://www.politicsweb.co.za/documents/fireblade-vs-the-minister-of-home-affairs-the-high" TargetMode="External"/><Relationship Id="rId88" Type="http://schemas.openxmlformats.org/officeDocument/2006/relationships/hyperlink" Target="http://www.politicsweb.co.za/documents/fireblade-vs-the-minister-of-home-affairs-the-high" TargetMode="External"/><Relationship Id="rId91" Type="http://schemas.openxmlformats.org/officeDocument/2006/relationships/hyperlink" Target="http://www.politicsweb.co.za/documents/fireblade-vs-the-minister-of-home-affairs-the-high" TargetMode="External"/><Relationship Id="rId96" Type="http://schemas.openxmlformats.org/officeDocument/2006/relationships/hyperlink" Target="http://www.politicsweb.co.za/documents/fireblade-vs-the-minister-of-home-affairs-the-high" TargetMode="External"/><Relationship Id="rId1" Type="http://schemas.openxmlformats.org/officeDocument/2006/relationships/styles" Target="styles.xml"/><Relationship Id="rId6" Type="http://schemas.openxmlformats.org/officeDocument/2006/relationships/hyperlink" Target="http://www.politicsweb.co.za/documents/fireblade-vs-the-minister-of-home-affairs-the-high" TargetMode="External"/><Relationship Id="rId15" Type="http://schemas.openxmlformats.org/officeDocument/2006/relationships/hyperlink" Target="http://www.politicsweb.co.za/documents/fireblade-vs-the-minister-of-home-affairs-the-high" TargetMode="External"/><Relationship Id="rId23" Type="http://schemas.openxmlformats.org/officeDocument/2006/relationships/hyperlink" Target="http://www.politicsweb.co.za/documents/fireblade-vs-the-minister-of-home-affairs-the-high" TargetMode="External"/><Relationship Id="rId28" Type="http://schemas.openxmlformats.org/officeDocument/2006/relationships/hyperlink" Target="http://www.politicsweb.co.za/documents/fireblade-vs-the-minister-of-home-affairs-the-high" TargetMode="External"/><Relationship Id="rId36" Type="http://schemas.openxmlformats.org/officeDocument/2006/relationships/hyperlink" Target="http://www.politicsweb.co.za/documents/fireblade-vs-the-minister-of-home-affairs-the-high" TargetMode="External"/><Relationship Id="rId49" Type="http://schemas.openxmlformats.org/officeDocument/2006/relationships/hyperlink" Target="http://www.politicsweb.co.za/documents/fireblade-vs-the-minister-of-home-affairs-the-high" TargetMode="External"/><Relationship Id="rId57" Type="http://schemas.openxmlformats.org/officeDocument/2006/relationships/hyperlink" Target="http://www.politicsweb.co.za/documents/fireblade-vs-the-minister-of-home-affairs-the-high" TargetMode="External"/><Relationship Id="rId106" Type="http://schemas.openxmlformats.org/officeDocument/2006/relationships/fontTable" Target="fontTable.xml"/><Relationship Id="rId10" Type="http://schemas.openxmlformats.org/officeDocument/2006/relationships/hyperlink" Target="http://www.politicsweb.co.za/documents/fireblade-vs-the-minister-of-home-affairs-the-high" TargetMode="External"/><Relationship Id="rId31" Type="http://schemas.openxmlformats.org/officeDocument/2006/relationships/hyperlink" Target="http://www.politicsweb.co.za/documents/fireblade-vs-the-minister-of-home-affairs-the-high" TargetMode="External"/><Relationship Id="rId44" Type="http://schemas.openxmlformats.org/officeDocument/2006/relationships/hyperlink" Target="http://www.politicsweb.co.za/documents/fireblade-vs-the-minister-of-home-affairs-the-high" TargetMode="External"/><Relationship Id="rId52" Type="http://schemas.openxmlformats.org/officeDocument/2006/relationships/hyperlink" Target="http://www.politicsweb.co.za/documents/fireblade-vs-the-minister-of-home-affairs-the-high" TargetMode="External"/><Relationship Id="rId60" Type="http://schemas.openxmlformats.org/officeDocument/2006/relationships/hyperlink" Target="http://www.politicsweb.co.za/documents/fireblade-vs-the-minister-of-home-affairs-the-high" TargetMode="External"/><Relationship Id="rId65" Type="http://schemas.openxmlformats.org/officeDocument/2006/relationships/hyperlink" Target="http://www.politicsweb.co.za/documents/fireblade-vs-the-minister-of-home-affairs-the-high" TargetMode="External"/><Relationship Id="rId73" Type="http://schemas.openxmlformats.org/officeDocument/2006/relationships/hyperlink" Target="http://www.politicsweb.co.za/documents/fireblade-vs-the-minister-of-home-affairs-the-high" TargetMode="External"/><Relationship Id="rId78" Type="http://schemas.openxmlformats.org/officeDocument/2006/relationships/hyperlink" Target="http://www.politicsweb.co.za/documents/fireblade-vs-the-minister-of-home-affairs-the-high" TargetMode="External"/><Relationship Id="rId81" Type="http://schemas.openxmlformats.org/officeDocument/2006/relationships/hyperlink" Target="http://www.politicsweb.co.za/documents/fireblade-vs-the-minister-of-home-affairs-the-high" TargetMode="External"/><Relationship Id="rId86" Type="http://schemas.openxmlformats.org/officeDocument/2006/relationships/hyperlink" Target="http://www.politicsweb.co.za/documents/fireblade-vs-the-minister-of-home-affairs-the-high" TargetMode="External"/><Relationship Id="rId94" Type="http://schemas.openxmlformats.org/officeDocument/2006/relationships/hyperlink" Target="http://www.politicsweb.co.za/documents/fireblade-vs-the-minister-of-home-affairs-the-high" TargetMode="External"/><Relationship Id="rId99" Type="http://schemas.openxmlformats.org/officeDocument/2006/relationships/hyperlink" Target="http://www.politicsweb.co.za/documents/fireblade-vs-the-minister-of-home-affairs-the-high" TargetMode="External"/><Relationship Id="rId101" Type="http://schemas.openxmlformats.org/officeDocument/2006/relationships/hyperlink" Target="http://www.politicsweb.co.za/documents/fireblade-vs-the-minister-of-home-affairs-the-high" TargetMode="External"/><Relationship Id="rId4" Type="http://schemas.openxmlformats.org/officeDocument/2006/relationships/hyperlink" Target="http://www.politicsweb.co.za/documents/fireblade-vs-the-minister-of-home-affairs-the-high" TargetMode="External"/><Relationship Id="rId9" Type="http://schemas.openxmlformats.org/officeDocument/2006/relationships/hyperlink" Target="http://www.politicsweb.co.za/documents/fireblade-vs-the-minister-of-home-affairs-the-high" TargetMode="External"/><Relationship Id="rId13" Type="http://schemas.openxmlformats.org/officeDocument/2006/relationships/hyperlink" Target="http://www.politicsweb.co.za/documents/fireblade-vs-the-minister-of-home-affairs-the-high" TargetMode="External"/><Relationship Id="rId18" Type="http://schemas.openxmlformats.org/officeDocument/2006/relationships/hyperlink" Target="http://www.politicsweb.co.za/documents/fireblade-vs-the-minister-of-home-affairs-the-high" TargetMode="External"/><Relationship Id="rId39" Type="http://schemas.openxmlformats.org/officeDocument/2006/relationships/hyperlink" Target="http://www.politicsweb.co.za/documents/fireblade-vs-the-minister-of-home-affairs-the-high" TargetMode="External"/><Relationship Id="rId34" Type="http://schemas.openxmlformats.org/officeDocument/2006/relationships/hyperlink" Target="http://www.politicsweb.co.za/documents/fireblade-vs-the-minister-of-home-affairs-the-high" TargetMode="External"/><Relationship Id="rId50" Type="http://schemas.openxmlformats.org/officeDocument/2006/relationships/hyperlink" Target="http://www.politicsweb.co.za/documents/fireblade-vs-the-minister-of-home-affairs-the-high" TargetMode="External"/><Relationship Id="rId55" Type="http://schemas.openxmlformats.org/officeDocument/2006/relationships/hyperlink" Target="http://www.politicsweb.co.za/documents/fireblade-vs-the-minister-of-home-affairs-the-high" TargetMode="External"/><Relationship Id="rId76" Type="http://schemas.openxmlformats.org/officeDocument/2006/relationships/hyperlink" Target="http://www.politicsweb.co.za/documents/fireblade-vs-the-minister-of-home-affairs-the-high" TargetMode="External"/><Relationship Id="rId97" Type="http://schemas.openxmlformats.org/officeDocument/2006/relationships/hyperlink" Target="http://www.politicsweb.co.za/documents/fireblade-vs-the-minister-of-home-affairs-the-high" TargetMode="External"/><Relationship Id="rId104" Type="http://schemas.openxmlformats.org/officeDocument/2006/relationships/hyperlink" Target="http://www.politicsweb.co.za/documents/fireblade-vs-the-minister-of-home-affairs-the-hi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11697</Words>
  <Characters>66675</Characters>
  <Application>Microsoft Office Word</Application>
  <DocSecurity>0</DocSecurity>
  <Lines>555</Lines>
  <Paragraphs>156</Paragraphs>
  <ScaleCrop>false</ScaleCrop>
  <Company/>
  <LinksUpToDate>false</LinksUpToDate>
  <CharactersWithSpaces>78216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Gaile</dc:creator>
  <cp:keywords/>
  <dc:description/>
  <cp:lastModifiedBy>Gaile</cp:lastModifiedBy>
  <cp:revision>1</cp:revision>
  <dcterms:created xsi:type="dcterms:W3CDTF">2018-05-12T12:20:00Z</dcterms:created>
  <dcterms:modified xsi:type="dcterms:W3CDTF">2018-05-12T12:21:00Z</dcterms:modified>
</cp:coreProperties>
</file>