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39EA" w14:textId="33538DB4" w:rsidR="00BB5756" w:rsidRPr="002E4ED9" w:rsidRDefault="00C14C4B" w:rsidP="00BB5756">
      <w:pPr>
        <w:rPr>
          <w:rFonts w:cs="Arial"/>
          <w:sz w:val="22"/>
          <w:szCs w:val="22"/>
        </w:rPr>
      </w:pPr>
      <w:r>
        <w:rPr>
          <w:rFonts w:cs="Arial"/>
          <w:sz w:val="22"/>
          <w:szCs w:val="22"/>
        </w:rPr>
        <w:t>14 June 201</w:t>
      </w:r>
      <w:r w:rsidR="00BB5756" w:rsidRPr="00181135">
        <w:rPr>
          <w:rFonts w:cs="Arial"/>
          <w:sz w:val="22"/>
          <w:szCs w:val="22"/>
        </w:rPr>
        <w:t>9</w:t>
      </w:r>
      <w:r w:rsidR="00BB5756" w:rsidRPr="002E4ED9">
        <w:rPr>
          <w:rFonts w:cs="Arial"/>
          <w:sz w:val="22"/>
          <w:szCs w:val="22"/>
        </w:rPr>
        <w:t xml:space="preserve">  </w:t>
      </w:r>
    </w:p>
    <w:p w14:paraId="59DC8638" w14:textId="77777777" w:rsidR="00BB5756" w:rsidRPr="002E4ED9" w:rsidRDefault="00BB5756" w:rsidP="00BB5756">
      <w:pPr>
        <w:pStyle w:val="Title"/>
        <w:rPr>
          <w:rFonts w:cs="Arial"/>
        </w:rPr>
      </w:pPr>
    </w:p>
    <w:p w14:paraId="7C1605BB" w14:textId="77777777" w:rsidR="00BB5756" w:rsidRPr="002E4ED9" w:rsidRDefault="00BB5756" w:rsidP="00BB5756">
      <w:pPr>
        <w:rPr>
          <w:b/>
          <w:color w:val="4F6228" w:themeColor="accent3" w:themeShade="80"/>
          <w:sz w:val="24"/>
          <w:szCs w:val="24"/>
          <w:lang w:eastAsia="en-US"/>
        </w:rPr>
      </w:pPr>
      <w:r w:rsidRPr="002E4ED9">
        <w:rPr>
          <w:b/>
          <w:color w:val="4F6228" w:themeColor="accent3" w:themeShade="80"/>
          <w:sz w:val="24"/>
          <w:szCs w:val="24"/>
          <w:lang w:eastAsia="en-US"/>
        </w:rPr>
        <w:t>BUDGET ANALYSIS: VOTE 35: DEPARTMENT OF TRANSPORT</w:t>
      </w:r>
    </w:p>
    <w:p w14:paraId="73E6CCA5" w14:textId="77777777" w:rsidR="00BB5756" w:rsidRPr="002E4ED9" w:rsidRDefault="00BB5756" w:rsidP="00BB5756">
      <w:pPr>
        <w:pStyle w:val="ResearchTitle"/>
        <w:rPr>
          <w:rFonts w:cs="Arial"/>
        </w:rPr>
      </w:pPr>
    </w:p>
    <w:tbl>
      <w:tblPr>
        <w:tblStyle w:val="TableGrid"/>
        <w:tblW w:w="9351" w:type="dxa"/>
        <w:tblBorders>
          <w:top w:val="single" w:sz="8" w:space="0" w:color="E36C0A" w:themeColor="accent6" w:themeShade="BF"/>
          <w:left w:val="none" w:sz="0" w:space="0" w:color="auto"/>
          <w:bottom w:val="single" w:sz="6" w:space="0" w:color="E36C0A"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9351"/>
      </w:tblGrid>
      <w:tr w:rsidR="00BB5756" w:rsidRPr="002E4ED9" w14:paraId="42D06916" w14:textId="77777777" w:rsidTr="005D1E5D">
        <w:tc>
          <w:tcPr>
            <w:tcW w:w="9351" w:type="dxa"/>
          </w:tcPr>
          <w:p w14:paraId="7845BD90" w14:textId="77777777" w:rsidR="00BB5756" w:rsidRPr="002E4ED9" w:rsidRDefault="00BB5756" w:rsidP="005D1E5D">
            <w:pPr>
              <w:pStyle w:val="ReseachMainHeading"/>
              <w:rPr>
                <w:rFonts w:cs="Arial"/>
              </w:rPr>
            </w:pPr>
          </w:p>
          <w:sdt>
            <w:sdtPr>
              <w:rPr>
                <w:rFonts w:cs="Arial"/>
                <w:color w:val="auto"/>
              </w:rPr>
              <w:id w:val="-1945920670"/>
              <w:docPartObj>
                <w:docPartGallery w:val="Table of Contents"/>
                <w:docPartUnique/>
              </w:docPartObj>
            </w:sdtPr>
            <w:sdtEndPr>
              <w:rPr>
                <w:bCs/>
                <w:noProof/>
                <w:color w:val="E36C0A" w:themeColor="accent6" w:themeShade="BF"/>
              </w:rPr>
            </w:sdtEndPr>
            <w:sdtContent>
              <w:p w14:paraId="2686459C" w14:textId="77777777" w:rsidR="00BB5756" w:rsidRPr="00527FFB" w:rsidRDefault="00BB5756" w:rsidP="005D1E5D">
                <w:pPr>
                  <w:pStyle w:val="TOC1"/>
                  <w:rPr>
                    <w:rStyle w:val="TitleChar"/>
                    <w:b/>
                    <w:szCs w:val="24"/>
                  </w:rPr>
                </w:pPr>
                <w:r w:rsidRPr="00527FFB">
                  <w:rPr>
                    <w:rStyle w:val="TitleChar"/>
                    <w:b/>
                    <w:szCs w:val="24"/>
                  </w:rPr>
                  <w:t>TABLE OF CONTENTS</w:t>
                </w:r>
              </w:p>
              <w:p w14:paraId="082934BD" w14:textId="77777777" w:rsidR="00BB5756" w:rsidRPr="002E4ED9" w:rsidRDefault="00BB5756" w:rsidP="005D1E5D">
                <w:pPr>
                  <w:pStyle w:val="TOC1"/>
                  <w:tabs>
                    <w:tab w:val="left" w:pos="442"/>
                    <w:tab w:val="right" w:leader="dot" w:pos="9016"/>
                  </w:tabs>
                  <w:rPr>
                    <w:rFonts w:eastAsiaTheme="minorEastAsia" w:cs="Arial"/>
                    <w:b w:val="0"/>
                    <w:caps w:val="0"/>
                    <w:noProof/>
                    <w:color w:val="auto"/>
                    <w:sz w:val="22"/>
                    <w:lang w:eastAsia="en-ZA"/>
                  </w:rPr>
                </w:pPr>
                <w:r w:rsidRPr="002E4ED9">
                  <w:rPr>
                    <w:rFonts w:cs="Arial"/>
                  </w:rPr>
                  <w:fldChar w:fldCharType="begin"/>
                </w:r>
                <w:r w:rsidRPr="002E4ED9">
                  <w:rPr>
                    <w:rFonts w:cs="Arial"/>
                  </w:rPr>
                  <w:instrText xml:space="preserve"> TOC \o "1-3" \h \z \u </w:instrText>
                </w:r>
                <w:r w:rsidRPr="002E4ED9">
                  <w:rPr>
                    <w:rFonts w:cs="Arial"/>
                  </w:rPr>
                  <w:fldChar w:fldCharType="separate"/>
                </w:r>
                <w:hyperlink w:anchor="_Toc473794979" w:history="1">
                  <w:r w:rsidRPr="002E4ED9">
                    <w:rPr>
                      <w:rStyle w:val="Hyperlink"/>
                      <w:rFonts w:cs="Arial"/>
                      <w:noProof/>
                    </w:rPr>
                    <w:t>1.</w:t>
                  </w:r>
                  <w:r w:rsidRPr="002E4ED9">
                    <w:rPr>
                      <w:rFonts w:eastAsiaTheme="minorEastAsia" w:cs="Arial"/>
                      <w:b w:val="0"/>
                      <w:caps w:val="0"/>
                      <w:noProof/>
                      <w:color w:val="auto"/>
                      <w:sz w:val="22"/>
                      <w:lang w:eastAsia="en-ZA"/>
                    </w:rPr>
                    <w:tab/>
                  </w:r>
                  <w:r w:rsidRPr="002E4ED9">
                    <w:rPr>
                      <w:rStyle w:val="Hyperlink"/>
                      <w:rFonts w:cs="Arial"/>
                      <w:noProof/>
                    </w:rPr>
                    <w:t>Introduction</w:t>
                  </w:r>
                  <w:r w:rsidRPr="002E4ED9">
                    <w:rPr>
                      <w:rFonts w:cs="Arial"/>
                      <w:noProof/>
                      <w:webHidden/>
                    </w:rPr>
                    <w:tab/>
                  </w:r>
                </w:hyperlink>
                <w:r w:rsidR="005D1E5D" w:rsidRPr="002E4ED9">
                  <w:rPr>
                    <w:rFonts w:cs="Arial"/>
                    <w:noProof/>
                  </w:rPr>
                  <w:t>2</w:t>
                </w:r>
              </w:p>
              <w:p w14:paraId="2FD8D994" w14:textId="77777777" w:rsidR="00BB5756" w:rsidRPr="002E4ED9" w:rsidRDefault="004A4E82" w:rsidP="005D1E5D">
                <w:pPr>
                  <w:pStyle w:val="TOC1"/>
                  <w:tabs>
                    <w:tab w:val="left" w:pos="442"/>
                    <w:tab w:val="right" w:leader="dot" w:pos="9016"/>
                  </w:tabs>
                  <w:rPr>
                    <w:rFonts w:cs="Arial"/>
                    <w:noProof/>
                  </w:rPr>
                </w:pPr>
                <w:hyperlink w:anchor="_Toc473794980" w:history="1">
                  <w:r w:rsidR="00BB5756" w:rsidRPr="002E4ED9">
                    <w:rPr>
                      <w:rStyle w:val="Hyperlink"/>
                      <w:rFonts w:cs="Arial"/>
                      <w:noProof/>
                    </w:rPr>
                    <w:t>2.</w:t>
                  </w:r>
                  <w:r w:rsidR="00BB5756" w:rsidRPr="002E4ED9">
                    <w:rPr>
                      <w:rFonts w:eastAsiaTheme="minorEastAsia" w:cs="Arial"/>
                      <w:b w:val="0"/>
                      <w:caps w:val="0"/>
                      <w:noProof/>
                      <w:color w:val="auto"/>
                      <w:sz w:val="22"/>
                      <w:lang w:eastAsia="en-ZA"/>
                    </w:rPr>
                    <w:tab/>
                  </w:r>
                  <w:r w:rsidR="00BB5756" w:rsidRPr="002E4ED9">
                    <w:rPr>
                      <w:rStyle w:val="Hyperlink"/>
                      <w:rFonts w:cs="Arial"/>
                      <w:noProof/>
                    </w:rPr>
                    <w:t>Overview of the 2018/19 financial year</w:t>
                  </w:r>
                  <w:r w:rsidR="00BB5756" w:rsidRPr="002E4ED9">
                    <w:rPr>
                      <w:rFonts w:cs="Arial"/>
                      <w:noProof/>
                      <w:webHidden/>
                    </w:rPr>
                    <w:tab/>
                  </w:r>
                </w:hyperlink>
                <w:r w:rsidR="00851E86">
                  <w:rPr>
                    <w:rFonts w:cs="Arial"/>
                    <w:noProof/>
                  </w:rPr>
                  <w:t>..</w:t>
                </w:r>
                <w:r w:rsidR="005D1E5D" w:rsidRPr="002E4ED9">
                  <w:rPr>
                    <w:rFonts w:cs="Arial"/>
                    <w:noProof/>
                  </w:rPr>
                  <w:t>3</w:t>
                </w:r>
              </w:p>
              <w:p w14:paraId="2D1FCEF8" w14:textId="77777777" w:rsidR="009E5F1D" w:rsidRPr="002E4ED9" w:rsidRDefault="00891EBF" w:rsidP="009E5F1D">
                <w:pPr>
                  <w:rPr>
                    <w:sz w:val="22"/>
                    <w:szCs w:val="22"/>
                    <w:lang w:eastAsia="en-US"/>
                  </w:rPr>
                </w:pPr>
                <w:r w:rsidRPr="002E4ED9">
                  <w:rPr>
                    <w:sz w:val="22"/>
                    <w:szCs w:val="22"/>
                    <w:lang w:eastAsia="en-US"/>
                  </w:rPr>
                  <w:t xml:space="preserve">   </w:t>
                </w:r>
                <w:r w:rsidR="009E5F1D" w:rsidRPr="002E4ED9">
                  <w:rPr>
                    <w:sz w:val="22"/>
                    <w:szCs w:val="22"/>
                    <w:lang w:eastAsia="en-US"/>
                  </w:rPr>
                  <w:t>2.1 F</w:t>
                </w:r>
                <w:r w:rsidR="00DC220C" w:rsidRPr="002E4ED9">
                  <w:rPr>
                    <w:sz w:val="22"/>
                    <w:szCs w:val="22"/>
                    <w:lang w:eastAsia="en-US"/>
                  </w:rPr>
                  <w:t>irst Quarter Expenditure of 2018/19</w:t>
                </w:r>
                <w:r w:rsidR="009E5F1D" w:rsidRPr="002E4ED9">
                  <w:rPr>
                    <w:sz w:val="22"/>
                    <w:szCs w:val="22"/>
                    <w:lang w:eastAsia="en-US"/>
                  </w:rPr>
                  <w:t>…………………………………………………</w:t>
                </w:r>
                <w:r w:rsidR="00CA66E7" w:rsidRPr="002E4ED9">
                  <w:rPr>
                    <w:sz w:val="22"/>
                    <w:szCs w:val="22"/>
                    <w:lang w:eastAsia="en-US"/>
                  </w:rPr>
                  <w:t>……</w:t>
                </w:r>
                <w:r w:rsidR="00851E86">
                  <w:rPr>
                    <w:sz w:val="22"/>
                    <w:szCs w:val="22"/>
                    <w:lang w:eastAsia="en-US"/>
                  </w:rPr>
                  <w:t>...</w:t>
                </w:r>
                <w:r w:rsidR="009E5F1D" w:rsidRPr="002E4ED9">
                  <w:rPr>
                    <w:sz w:val="22"/>
                    <w:szCs w:val="22"/>
                    <w:lang w:eastAsia="en-US"/>
                  </w:rPr>
                  <w:t>3</w:t>
                </w:r>
              </w:p>
              <w:p w14:paraId="38D982D7" w14:textId="3F67ECD0" w:rsidR="00DC220C" w:rsidRPr="002E4ED9" w:rsidRDefault="00891EBF" w:rsidP="009E5F1D">
                <w:pPr>
                  <w:rPr>
                    <w:sz w:val="22"/>
                    <w:szCs w:val="22"/>
                    <w:lang w:eastAsia="en-US"/>
                  </w:rPr>
                </w:pPr>
                <w:r w:rsidRPr="002E4ED9">
                  <w:rPr>
                    <w:sz w:val="22"/>
                    <w:szCs w:val="22"/>
                    <w:lang w:eastAsia="en-US"/>
                  </w:rPr>
                  <w:t xml:space="preserve">   </w:t>
                </w:r>
                <w:r w:rsidR="009400B8">
                  <w:rPr>
                    <w:sz w:val="22"/>
                    <w:szCs w:val="22"/>
                    <w:lang w:eastAsia="en-US"/>
                  </w:rPr>
                  <w:t>2.2 Se</w:t>
                </w:r>
                <w:r w:rsidR="00DC220C" w:rsidRPr="002E4ED9">
                  <w:rPr>
                    <w:sz w:val="22"/>
                    <w:szCs w:val="22"/>
                    <w:lang w:eastAsia="en-US"/>
                  </w:rPr>
                  <w:t>cond Quarter Expenditure of 2018/19……………………………………………………</w:t>
                </w:r>
                <w:r w:rsidR="00851E86">
                  <w:rPr>
                    <w:sz w:val="22"/>
                    <w:szCs w:val="22"/>
                    <w:lang w:eastAsia="en-US"/>
                  </w:rPr>
                  <w:t>.</w:t>
                </w:r>
                <w:r w:rsidR="009400B8">
                  <w:rPr>
                    <w:sz w:val="22"/>
                    <w:szCs w:val="22"/>
                    <w:lang w:eastAsia="en-US"/>
                  </w:rPr>
                  <w:t>4</w:t>
                </w:r>
              </w:p>
              <w:p w14:paraId="0EA8F6A4" w14:textId="455A6FA8" w:rsidR="00E3075C" w:rsidRPr="002E4ED9" w:rsidRDefault="00891EBF" w:rsidP="009E5F1D">
                <w:pPr>
                  <w:rPr>
                    <w:sz w:val="22"/>
                    <w:szCs w:val="22"/>
                    <w:lang w:eastAsia="en-US"/>
                  </w:rPr>
                </w:pPr>
                <w:r w:rsidRPr="002E4ED9">
                  <w:rPr>
                    <w:sz w:val="22"/>
                    <w:szCs w:val="22"/>
                    <w:lang w:eastAsia="en-US"/>
                  </w:rPr>
                  <w:t xml:space="preserve">  </w:t>
                </w:r>
                <w:r w:rsidR="005D1E5D" w:rsidRPr="002E4ED9">
                  <w:rPr>
                    <w:sz w:val="22"/>
                    <w:szCs w:val="22"/>
                    <w:lang w:eastAsia="en-US"/>
                  </w:rPr>
                  <w:t>2.3 Third Quarter Expenditure</w:t>
                </w:r>
                <w:r w:rsidR="00C80EF8" w:rsidRPr="002E4ED9">
                  <w:rPr>
                    <w:sz w:val="22"/>
                    <w:szCs w:val="22"/>
                    <w:lang w:eastAsia="en-US"/>
                  </w:rPr>
                  <w:t xml:space="preserve"> of 2018/19……………………………………………………</w:t>
                </w:r>
                <w:r w:rsidR="00851E86">
                  <w:rPr>
                    <w:sz w:val="22"/>
                    <w:szCs w:val="22"/>
                    <w:lang w:eastAsia="en-US"/>
                  </w:rPr>
                  <w:t>…</w:t>
                </w:r>
                <w:r w:rsidR="009400B8">
                  <w:rPr>
                    <w:sz w:val="22"/>
                    <w:szCs w:val="22"/>
                    <w:lang w:eastAsia="en-US"/>
                  </w:rPr>
                  <w:t>..6</w:t>
                </w:r>
              </w:p>
              <w:p w14:paraId="030AA7AE" w14:textId="00BC788E" w:rsidR="00BB5756" w:rsidRDefault="004A4E82" w:rsidP="005D1E5D">
                <w:pPr>
                  <w:pStyle w:val="TOC1"/>
                  <w:tabs>
                    <w:tab w:val="left" w:pos="442"/>
                    <w:tab w:val="right" w:leader="dot" w:pos="9016"/>
                  </w:tabs>
                  <w:rPr>
                    <w:rFonts w:cs="Arial"/>
                    <w:noProof/>
                  </w:rPr>
                </w:pPr>
                <w:hyperlink w:anchor="_Toc473794981" w:history="1">
                  <w:r w:rsidR="00BB5756" w:rsidRPr="002E4ED9">
                    <w:rPr>
                      <w:rStyle w:val="Hyperlink"/>
                      <w:rFonts w:cs="Arial"/>
                      <w:noProof/>
                    </w:rPr>
                    <w:t>3.</w:t>
                  </w:r>
                  <w:r w:rsidR="00BB5756" w:rsidRPr="002E4ED9">
                    <w:rPr>
                      <w:rFonts w:eastAsiaTheme="minorEastAsia" w:cs="Arial"/>
                      <w:b w:val="0"/>
                      <w:caps w:val="0"/>
                      <w:noProof/>
                      <w:color w:val="auto"/>
                      <w:sz w:val="22"/>
                      <w:lang w:eastAsia="en-ZA"/>
                    </w:rPr>
                    <w:tab/>
                  </w:r>
                  <w:r w:rsidR="00BB5756" w:rsidRPr="002E4ED9">
                    <w:rPr>
                      <w:rStyle w:val="Hyperlink"/>
                      <w:rFonts w:cs="Arial"/>
                      <w:noProof/>
                    </w:rPr>
                    <w:t>Policy Priorities for 2019/20 and alignment WITH national, regional, contine</w:t>
                  </w:r>
                  <w:r w:rsidR="00D77D9B" w:rsidRPr="002E4ED9">
                    <w:rPr>
                      <w:rStyle w:val="Hyperlink"/>
                      <w:rFonts w:cs="Arial"/>
                      <w:noProof/>
                    </w:rPr>
                    <w:t>N</w:t>
                  </w:r>
                  <w:r w:rsidR="00BB5756" w:rsidRPr="002E4ED9">
                    <w:rPr>
                      <w:rStyle w:val="Hyperlink"/>
                      <w:rFonts w:cs="Arial"/>
                      <w:noProof/>
                    </w:rPr>
                    <w:t>tal and global development agendas (ndp, nine point plan, sadc-ridmp, agenda 2063 &amp; SDGs</w:t>
                  </w:r>
                  <w:r w:rsidR="00063FE9">
                    <w:rPr>
                      <w:rStyle w:val="Hyperlink"/>
                      <w:rFonts w:cs="Arial"/>
                      <w:noProof/>
                    </w:rPr>
                    <w:t>)</w:t>
                  </w:r>
                  <w:r w:rsidR="00BB5756" w:rsidRPr="002E4ED9">
                    <w:rPr>
                      <w:rFonts w:cs="Arial"/>
                      <w:noProof/>
                      <w:webHidden/>
                    </w:rPr>
                    <w:tab/>
                  </w:r>
                </w:hyperlink>
                <w:r w:rsidR="009400B8">
                  <w:rPr>
                    <w:rFonts w:cs="Arial"/>
                    <w:noProof/>
                  </w:rPr>
                  <w:t>7</w:t>
                </w:r>
              </w:p>
              <w:p w14:paraId="59697DB5" w14:textId="1C3EEB1B" w:rsidR="00E572EE" w:rsidRDefault="00E572EE" w:rsidP="00E572EE">
                <w:pPr>
                  <w:rPr>
                    <w:sz w:val="22"/>
                    <w:szCs w:val="22"/>
                    <w:lang w:eastAsia="en-US"/>
                  </w:rPr>
                </w:pPr>
                <w:r>
                  <w:rPr>
                    <w:lang w:eastAsia="en-US"/>
                  </w:rPr>
                  <w:t xml:space="preserve">   </w:t>
                </w:r>
                <w:r w:rsidRPr="00E572EE">
                  <w:rPr>
                    <w:sz w:val="22"/>
                    <w:szCs w:val="22"/>
                    <w:lang w:eastAsia="en-US"/>
                  </w:rPr>
                  <w:t xml:space="preserve"> 3.1</w:t>
                </w:r>
                <w:r>
                  <w:rPr>
                    <w:sz w:val="22"/>
                    <w:szCs w:val="22"/>
                    <w:lang w:eastAsia="en-US"/>
                  </w:rPr>
                  <w:t xml:space="preserve"> NDP, MTSF and Road Infrastructure………………………………………………………..7</w:t>
                </w:r>
              </w:p>
              <w:p w14:paraId="34CE2807" w14:textId="0BD14EE5" w:rsidR="00E572EE" w:rsidRDefault="00E572EE" w:rsidP="00E572EE">
                <w:pPr>
                  <w:rPr>
                    <w:sz w:val="22"/>
                    <w:szCs w:val="22"/>
                    <w:lang w:eastAsia="en-US"/>
                  </w:rPr>
                </w:pPr>
                <w:r>
                  <w:rPr>
                    <w:sz w:val="22"/>
                    <w:szCs w:val="22"/>
                    <w:lang w:eastAsia="en-US"/>
                  </w:rPr>
                  <w:t xml:space="preserve">    3.2 </w:t>
                </w:r>
                <w:r w:rsidR="00970884">
                  <w:rPr>
                    <w:sz w:val="22"/>
                    <w:szCs w:val="22"/>
                    <w:lang w:eastAsia="en-US"/>
                  </w:rPr>
                  <w:t>Passenger Rail infrastructure a</w:t>
                </w:r>
                <w:r w:rsidR="00E533D3">
                  <w:rPr>
                    <w:sz w:val="22"/>
                    <w:szCs w:val="22"/>
                    <w:lang w:eastAsia="en-US"/>
                  </w:rPr>
                  <w:t>nd Services………………………………………………..8</w:t>
                </w:r>
              </w:p>
              <w:p w14:paraId="3936F427" w14:textId="1CF6E6B9" w:rsidR="00970884" w:rsidRDefault="00970884" w:rsidP="00E572EE">
                <w:pPr>
                  <w:rPr>
                    <w:sz w:val="22"/>
                    <w:szCs w:val="22"/>
                    <w:lang w:eastAsia="en-US"/>
                  </w:rPr>
                </w:pPr>
                <w:r>
                  <w:rPr>
                    <w:sz w:val="22"/>
                    <w:szCs w:val="22"/>
                    <w:lang w:eastAsia="en-US"/>
                  </w:rPr>
                  <w:t xml:space="preserve">    3.3 Nine Point Plan in the Context of the NDP…………………………………………………</w:t>
                </w:r>
                <w:r w:rsidR="00E533D3">
                  <w:rPr>
                    <w:sz w:val="22"/>
                    <w:szCs w:val="22"/>
                    <w:lang w:eastAsia="en-US"/>
                  </w:rPr>
                  <w:t>8</w:t>
                </w:r>
              </w:p>
              <w:p w14:paraId="213F4D14" w14:textId="389CE68D" w:rsidR="00970884" w:rsidRPr="00E572EE" w:rsidRDefault="00970884" w:rsidP="00E572EE">
                <w:pPr>
                  <w:rPr>
                    <w:sz w:val="22"/>
                    <w:szCs w:val="22"/>
                    <w:lang w:eastAsia="en-US"/>
                  </w:rPr>
                </w:pPr>
                <w:r>
                  <w:rPr>
                    <w:sz w:val="22"/>
                    <w:szCs w:val="22"/>
                    <w:lang w:eastAsia="en-US"/>
                  </w:rPr>
                  <w:t xml:space="preserve">    3.4 Agenda 2063…………………………………………………………………………………..</w:t>
                </w:r>
                <w:r w:rsidR="00E533D3">
                  <w:rPr>
                    <w:sz w:val="22"/>
                    <w:szCs w:val="22"/>
                    <w:lang w:eastAsia="en-US"/>
                  </w:rPr>
                  <w:t>9</w:t>
                </w:r>
              </w:p>
              <w:p w14:paraId="4ACF773B" w14:textId="1D2A7AFE" w:rsidR="00BB5756" w:rsidRPr="002E4ED9" w:rsidRDefault="004A4E82" w:rsidP="005D1E5D">
                <w:pPr>
                  <w:pStyle w:val="TOC1"/>
                  <w:tabs>
                    <w:tab w:val="left" w:pos="442"/>
                    <w:tab w:val="right" w:leader="dot" w:pos="9016"/>
                  </w:tabs>
                  <w:rPr>
                    <w:rFonts w:eastAsiaTheme="minorEastAsia" w:cs="Arial"/>
                    <w:b w:val="0"/>
                    <w:caps w:val="0"/>
                    <w:noProof/>
                    <w:color w:val="auto"/>
                    <w:sz w:val="22"/>
                    <w:lang w:eastAsia="en-ZA"/>
                  </w:rPr>
                </w:pPr>
                <w:hyperlink w:anchor="_Toc473794982" w:history="1">
                  <w:r w:rsidR="00BB5756" w:rsidRPr="002E4ED9">
                    <w:rPr>
                      <w:rStyle w:val="Hyperlink"/>
                      <w:rFonts w:cs="Arial"/>
                      <w:noProof/>
                    </w:rPr>
                    <w:t>4.</w:t>
                  </w:r>
                  <w:r w:rsidR="00BB5756" w:rsidRPr="002E4ED9">
                    <w:rPr>
                      <w:rFonts w:eastAsiaTheme="minorEastAsia" w:cs="Arial"/>
                      <w:b w:val="0"/>
                      <w:caps w:val="0"/>
                      <w:noProof/>
                      <w:color w:val="auto"/>
                      <w:sz w:val="22"/>
                      <w:lang w:eastAsia="en-ZA"/>
                    </w:rPr>
                    <w:tab/>
                  </w:r>
                  <w:r w:rsidR="00BB5756" w:rsidRPr="002E4ED9">
                    <w:rPr>
                      <w:rStyle w:val="Hyperlink"/>
                      <w:rFonts w:cs="Arial"/>
                      <w:noProof/>
                    </w:rPr>
                    <w:t>Budget Analysis</w:t>
                  </w:r>
                  <w:r w:rsidR="00BB5756" w:rsidRPr="002E4ED9">
                    <w:rPr>
                      <w:rFonts w:cs="Arial"/>
                      <w:noProof/>
                      <w:webHidden/>
                    </w:rPr>
                    <w:tab/>
                  </w:r>
                </w:hyperlink>
                <w:r w:rsidR="0075385D" w:rsidRPr="002E4ED9">
                  <w:rPr>
                    <w:rFonts w:cs="Arial"/>
                    <w:noProof/>
                  </w:rPr>
                  <w:t>1</w:t>
                </w:r>
                <w:r w:rsidR="00E533D3">
                  <w:rPr>
                    <w:rFonts w:cs="Arial"/>
                    <w:noProof/>
                  </w:rPr>
                  <w:t>0</w:t>
                </w:r>
              </w:p>
              <w:p w14:paraId="141DF50B" w14:textId="25326A01" w:rsidR="00BB5756" w:rsidRPr="002E4ED9" w:rsidRDefault="004A4E82" w:rsidP="005D1E5D">
                <w:pPr>
                  <w:pStyle w:val="TOC2"/>
                  <w:tabs>
                    <w:tab w:val="left" w:pos="880"/>
                    <w:tab w:val="right" w:leader="dot" w:pos="9016"/>
                  </w:tabs>
                  <w:rPr>
                    <w:rFonts w:eastAsiaTheme="minorEastAsia" w:cs="Arial"/>
                    <w:noProof/>
                    <w:lang w:eastAsia="en-ZA"/>
                  </w:rPr>
                </w:pPr>
                <w:hyperlink w:anchor="_Toc473794983" w:history="1">
                  <w:r w:rsidR="00BB5756" w:rsidRPr="002E4ED9">
                    <w:rPr>
                      <w:rStyle w:val="Hyperlink"/>
                      <w:rFonts w:cs="Arial"/>
                      <w:noProof/>
                    </w:rPr>
                    <w:t>4.1.</w:t>
                  </w:r>
                  <w:r w:rsidR="001439E4" w:rsidRPr="002E4ED9">
                    <w:rPr>
                      <w:rFonts w:eastAsiaTheme="minorEastAsia"/>
                      <w:lang w:eastAsia="en-ZA"/>
                    </w:rPr>
                    <w:t xml:space="preserve"> </w:t>
                  </w:r>
                  <w:r w:rsidR="00BB5756" w:rsidRPr="002E4ED9">
                    <w:rPr>
                      <w:rStyle w:val="Hyperlink"/>
                      <w:rFonts w:cs="Arial"/>
                      <w:noProof/>
                    </w:rPr>
                    <w:t>Programme Analysis</w:t>
                  </w:r>
                  <w:r w:rsidR="00BB5756" w:rsidRPr="002E4ED9">
                    <w:rPr>
                      <w:rFonts w:cs="Arial"/>
                      <w:noProof/>
                      <w:webHidden/>
                    </w:rPr>
                    <w:tab/>
                  </w:r>
                </w:hyperlink>
                <w:r w:rsidR="00E533D3">
                  <w:rPr>
                    <w:rFonts w:cs="Arial"/>
                    <w:noProof/>
                  </w:rPr>
                  <w:t>12</w:t>
                </w:r>
              </w:p>
              <w:p w14:paraId="5C4E72F9" w14:textId="027ED88C" w:rsidR="00BB5756" w:rsidRPr="002E4ED9" w:rsidRDefault="00BB5756" w:rsidP="005D1E5D">
                <w:pPr>
                  <w:pStyle w:val="TOC3"/>
                  <w:tabs>
                    <w:tab w:val="left" w:pos="1320"/>
                    <w:tab w:val="right" w:leader="dot" w:pos="9016"/>
                  </w:tabs>
                  <w:ind w:left="0"/>
                  <w:rPr>
                    <w:rFonts w:cs="Arial"/>
                    <w:noProof/>
                    <w:lang w:val="en-GB"/>
                  </w:rPr>
                </w:pPr>
                <w:r w:rsidRPr="002E4ED9">
                  <w:rPr>
                    <w:rFonts w:cs="Arial"/>
                    <w:lang w:val="en-GB"/>
                  </w:rPr>
                  <w:t xml:space="preserve">   </w:t>
                </w:r>
                <w:hyperlink w:anchor="_Toc473794984" w:history="1">
                  <w:r w:rsidRPr="002E4ED9">
                    <w:rPr>
                      <w:rStyle w:val="Hyperlink"/>
                      <w:rFonts w:cs="Arial"/>
                      <w:noProof/>
                      <w:lang w:val="en-GB"/>
                    </w:rPr>
                    <w:t>4.1.1.</w:t>
                  </w:r>
                  <w:r w:rsidRPr="002E4ED9">
                    <w:rPr>
                      <w:rFonts w:cs="Arial"/>
                      <w:noProof/>
                      <w:lang w:val="en-GB" w:eastAsia="en-ZA"/>
                    </w:rPr>
                    <w:t xml:space="preserve"> </w:t>
                  </w:r>
                  <w:r w:rsidRPr="002E4ED9">
                    <w:rPr>
                      <w:rStyle w:val="Hyperlink"/>
                      <w:rFonts w:cs="Arial"/>
                      <w:noProof/>
                      <w:lang w:val="en-GB"/>
                    </w:rPr>
                    <w:t>Programme 1: Administration</w:t>
                  </w:r>
                  <w:r w:rsidRPr="002E4ED9">
                    <w:rPr>
                      <w:rFonts w:cs="Arial"/>
                      <w:noProof/>
                      <w:webHidden/>
                      <w:lang w:val="en-GB"/>
                    </w:rPr>
                    <w:tab/>
                  </w:r>
                </w:hyperlink>
                <w:r w:rsidR="00E533D3">
                  <w:rPr>
                    <w:rFonts w:cs="Arial"/>
                    <w:noProof/>
                    <w:lang w:val="en-GB"/>
                  </w:rPr>
                  <w:t>12</w:t>
                </w:r>
              </w:p>
              <w:p w14:paraId="489D9B57" w14:textId="436EF2DC" w:rsidR="00BB5756" w:rsidRPr="002E4ED9" w:rsidRDefault="00BB5756" w:rsidP="005D1E5D">
                <w:pPr>
                  <w:rPr>
                    <w:rFonts w:cs="Arial"/>
                    <w:sz w:val="22"/>
                    <w:szCs w:val="22"/>
                  </w:rPr>
                </w:pPr>
                <w:r w:rsidRPr="002E4ED9">
                  <w:rPr>
                    <w:rFonts w:cs="Arial"/>
                  </w:rPr>
                  <w:t xml:space="preserve">   </w:t>
                </w:r>
                <w:r w:rsidR="001439E4" w:rsidRPr="002E4ED9">
                  <w:rPr>
                    <w:rFonts w:cs="Arial"/>
                    <w:sz w:val="22"/>
                    <w:szCs w:val="22"/>
                  </w:rPr>
                  <w:t xml:space="preserve">4.1.2 </w:t>
                </w:r>
                <w:r w:rsidRPr="002E4ED9">
                  <w:rPr>
                    <w:rFonts w:cs="Arial"/>
                    <w:sz w:val="22"/>
                    <w:szCs w:val="22"/>
                  </w:rPr>
                  <w:t>Programme 2: Integrated Transport Planning…………………………………………</w:t>
                </w:r>
                <w:r w:rsidR="0002012E" w:rsidRPr="002E4ED9">
                  <w:rPr>
                    <w:rFonts w:cs="Arial"/>
                    <w:sz w:val="22"/>
                    <w:szCs w:val="22"/>
                  </w:rPr>
                  <w:t>...</w:t>
                </w:r>
                <w:r w:rsidR="00E533D3">
                  <w:rPr>
                    <w:rFonts w:cs="Arial"/>
                    <w:sz w:val="22"/>
                    <w:szCs w:val="22"/>
                  </w:rPr>
                  <w:t>13</w:t>
                </w:r>
              </w:p>
              <w:p w14:paraId="615D2D1F" w14:textId="47F6C277" w:rsidR="00BB5756" w:rsidRPr="002E4ED9" w:rsidRDefault="00BB5756" w:rsidP="005D1E5D">
                <w:pPr>
                  <w:rPr>
                    <w:rFonts w:cs="Arial"/>
                    <w:sz w:val="22"/>
                    <w:szCs w:val="22"/>
                  </w:rPr>
                </w:pPr>
                <w:r w:rsidRPr="002E4ED9">
                  <w:rPr>
                    <w:rFonts w:cs="Arial"/>
                  </w:rPr>
                  <w:t xml:space="preserve">   4</w:t>
                </w:r>
                <w:r w:rsidR="001439E4" w:rsidRPr="002E4ED9">
                  <w:rPr>
                    <w:rFonts w:cs="Arial"/>
                    <w:sz w:val="22"/>
                    <w:szCs w:val="22"/>
                  </w:rPr>
                  <w:t xml:space="preserve">.1.3 </w:t>
                </w:r>
                <w:r w:rsidRPr="002E4ED9">
                  <w:rPr>
                    <w:rFonts w:cs="Arial"/>
                    <w:sz w:val="22"/>
                    <w:szCs w:val="22"/>
                  </w:rPr>
                  <w:t>Programme 3: Rail Tra</w:t>
                </w:r>
                <w:r w:rsidR="00613FD4">
                  <w:rPr>
                    <w:rFonts w:cs="Arial"/>
                    <w:sz w:val="22"/>
                    <w:szCs w:val="22"/>
                  </w:rPr>
                  <w:t>n</w:t>
                </w:r>
                <w:r w:rsidR="00E533D3">
                  <w:rPr>
                    <w:rFonts w:cs="Arial"/>
                    <w:sz w:val="22"/>
                    <w:szCs w:val="22"/>
                  </w:rPr>
                  <w:t>sport……………………………………………………………...14</w:t>
                </w:r>
              </w:p>
              <w:p w14:paraId="4E98FA44" w14:textId="163643F7" w:rsidR="00BB5756" w:rsidRPr="002E4ED9" w:rsidRDefault="00BB5756" w:rsidP="005D1E5D">
                <w:pPr>
                  <w:rPr>
                    <w:rFonts w:cs="Arial"/>
                    <w:sz w:val="22"/>
                    <w:szCs w:val="22"/>
                  </w:rPr>
                </w:pPr>
                <w:r w:rsidRPr="002E4ED9">
                  <w:rPr>
                    <w:rFonts w:cs="Arial"/>
                    <w:sz w:val="22"/>
                    <w:szCs w:val="22"/>
                  </w:rPr>
                  <w:t xml:space="preserve">   </w:t>
                </w:r>
                <w:r w:rsidR="001439E4" w:rsidRPr="002E4ED9">
                  <w:rPr>
                    <w:rFonts w:cs="Arial"/>
                    <w:sz w:val="22"/>
                    <w:szCs w:val="22"/>
                  </w:rPr>
                  <w:t xml:space="preserve">4.1.4 </w:t>
                </w:r>
                <w:r w:rsidRPr="002E4ED9">
                  <w:rPr>
                    <w:rFonts w:cs="Arial"/>
                    <w:sz w:val="22"/>
                    <w:szCs w:val="22"/>
                  </w:rPr>
                  <w:t>Programme 4: Road Tra</w:t>
                </w:r>
                <w:r w:rsidR="00E533D3">
                  <w:rPr>
                    <w:rFonts w:cs="Arial"/>
                    <w:sz w:val="22"/>
                    <w:szCs w:val="22"/>
                  </w:rPr>
                  <w:t>nsport…………………………………………………………...16</w:t>
                </w:r>
              </w:p>
              <w:p w14:paraId="5DC5F425" w14:textId="5D0A02FA" w:rsidR="00BB5756" w:rsidRPr="002E4ED9" w:rsidRDefault="00BB5756" w:rsidP="005D1E5D">
                <w:pPr>
                  <w:rPr>
                    <w:rFonts w:cs="Arial"/>
                    <w:sz w:val="22"/>
                    <w:szCs w:val="22"/>
                  </w:rPr>
                </w:pPr>
                <w:r w:rsidRPr="002E4ED9">
                  <w:rPr>
                    <w:rFonts w:cs="Arial"/>
                    <w:sz w:val="22"/>
                    <w:szCs w:val="22"/>
                  </w:rPr>
                  <w:t xml:space="preserve">   </w:t>
                </w:r>
                <w:r w:rsidR="001439E4" w:rsidRPr="002E4ED9">
                  <w:rPr>
                    <w:rFonts w:cs="Arial"/>
                    <w:sz w:val="22"/>
                    <w:szCs w:val="22"/>
                  </w:rPr>
                  <w:t xml:space="preserve">4.1.5 </w:t>
                </w:r>
                <w:r w:rsidRPr="002E4ED9">
                  <w:rPr>
                    <w:rFonts w:cs="Arial"/>
                    <w:sz w:val="22"/>
                    <w:szCs w:val="22"/>
                  </w:rPr>
                  <w:t>Programme 5: Civil Aviation</w:t>
                </w:r>
                <w:r w:rsidR="00E533D3">
                  <w:rPr>
                    <w:rFonts w:cs="Arial"/>
                    <w:sz w:val="22"/>
                    <w:szCs w:val="22"/>
                  </w:rPr>
                  <w:t xml:space="preserve"> Transport…………………………………………………..17</w:t>
                </w:r>
              </w:p>
              <w:p w14:paraId="0E34096F" w14:textId="78834648" w:rsidR="00BB5756" w:rsidRPr="002E4ED9" w:rsidRDefault="00BB5756" w:rsidP="005D1E5D">
                <w:pPr>
                  <w:rPr>
                    <w:rFonts w:cs="Arial"/>
                    <w:sz w:val="22"/>
                    <w:szCs w:val="22"/>
                  </w:rPr>
                </w:pPr>
                <w:r w:rsidRPr="002E4ED9">
                  <w:rPr>
                    <w:rFonts w:cs="Arial"/>
                    <w:sz w:val="22"/>
                    <w:szCs w:val="22"/>
                  </w:rPr>
                  <w:t xml:space="preserve">   4.1.6 Programme 6: Maritime T</w:t>
                </w:r>
                <w:r w:rsidR="00E533D3">
                  <w:rPr>
                    <w:rFonts w:cs="Arial"/>
                    <w:sz w:val="22"/>
                    <w:szCs w:val="22"/>
                  </w:rPr>
                  <w:t>ransport………………………………………………………..18</w:t>
                </w:r>
              </w:p>
              <w:p w14:paraId="7D5AA091" w14:textId="2923B2CA" w:rsidR="00BB5756" w:rsidRPr="002E4ED9" w:rsidRDefault="00BB5756" w:rsidP="005D1E5D">
                <w:pPr>
                  <w:rPr>
                    <w:rFonts w:cs="Arial"/>
                    <w:sz w:val="22"/>
                    <w:szCs w:val="22"/>
                  </w:rPr>
                </w:pPr>
                <w:r w:rsidRPr="002E4ED9">
                  <w:rPr>
                    <w:rFonts w:cs="Arial"/>
                    <w:sz w:val="22"/>
                    <w:szCs w:val="22"/>
                  </w:rPr>
                  <w:t xml:space="preserve">   4.1.7 Programme 7: Public Tran</w:t>
                </w:r>
                <w:r w:rsidR="00851E86">
                  <w:rPr>
                    <w:rFonts w:cs="Arial"/>
                    <w:sz w:val="22"/>
                    <w:szCs w:val="22"/>
                  </w:rPr>
                  <w:t>sport…………………………………………………………..</w:t>
                </w:r>
                <w:r w:rsidR="00761FFA">
                  <w:rPr>
                    <w:rFonts w:cs="Arial"/>
                    <w:sz w:val="22"/>
                    <w:szCs w:val="22"/>
                  </w:rPr>
                  <w:t>2</w:t>
                </w:r>
                <w:r w:rsidR="00E533D3">
                  <w:rPr>
                    <w:rFonts w:cs="Arial"/>
                    <w:sz w:val="22"/>
                    <w:szCs w:val="22"/>
                  </w:rPr>
                  <w:t>0</w:t>
                </w:r>
              </w:p>
              <w:p w14:paraId="18CED230" w14:textId="723DB8CD" w:rsidR="00BB5756" w:rsidRPr="002E4ED9" w:rsidRDefault="004A4E82" w:rsidP="005D1E5D">
                <w:pPr>
                  <w:pStyle w:val="TOC1"/>
                  <w:tabs>
                    <w:tab w:val="left" w:pos="442"/>
                    <w:tab w:val="right" w:leader="dot" w:pos="9016"/>
                  </w:tabs>
                  <w:rPr>
                    <w:rFonts w:eastAsiaTheme="minorEastAsia" w:cs="Arial"/>
                    <w:b w:val="0"/>
                    <w:caps w:val="0"/>
                    <w:noProof/>
                    <w:color w:val="auto"/>
                    <w:sz w:val="22"/>
                    <w:lang w:eastAsia="en-ZA"/>
                  </w:rPr>
                </w:pPr>
                <w:hyperlink w:anchor="_Toc473794985" w:history="1">
                  <w:r w:rsidR="00BB5756" w:rsidRPr="002E4ED9">
                    <w:rPr>
                      <w:rStyle w:val="Hyperlink"/>
                      <w:rFonts w:cs="Arial"/>
                      <w:noProof/>
                    </w:rPr>
                    <w:t>5.</w:t>
                  </w:r>
                  <w:r w:rsidR="00BB5756" w:rsidRPr="002E4ED9">
                    <w:rPr>
                      <w:rFonts w:eastAsiaTheme="minorEastAsia" w:cs="Arial"/>
                      <w:b w:val="0"/>
                      <w:caps w:val="0"/>
                      <w:noProof/>
                      <w:color w:val="auto"/>
                      <w:sz w:val="22"/>
                      <w:lang w:eastAsia="en-ZA"/>
                    </w:rPr>
                    <w:tab/>
                  </w:r>
                  <w:r w:rsidR="00BB5756" w:rsidRPr="002E4ED9">
                    <w:rPr>
                      <w:rStyle w:val="Hyperlink"/>
                      <w:rFonts w:cs="Arial"/>
                      <w:noProof/>
                    </w:rPr>
                    <w:t>Key Issues for Consideration by Parliament</w:t>
                  </w:r>
                  <w:r w:rsidR="00BB5756" w:rsidRPr="002E4ED9">
                    <w:rPr>
                      <w:rFonts w:cs="Arial"/>
                      <w:noProof/>
                      <w:webHidden/>
                    </w:rPr>
                    <w:tab/>
                  </w:r>
                </w:hyperlink>
                <w:hyperlink w:anchor="_Toc473794986" w:history="1">
                  <w:r w:rsidR="00E533D3">
                    <w:t>21</w:t>
                  </w:r>
                  <w:r w:rsidR="00BB5756" w:rsidRPr="002E4ED9">
                    <w:rPr>
                      <w:rFonts w:eastAsiaTheme="minorEastAsia" w:cs="Arial"/>
                      <w:b w:val="0"/>
                      <w:caps w:val="0"/>
                      <w:noProof/>
                      <w:color w:val="auto"/>
                      <w:sz w:val="22"/>
                      <w:lang w:eastAsia="en-ZA"/>
                    </w:rPr>
                    <w:tab/>
                  </w:r>
                  <w:r w:rsidR="00BB5756" w:rsidRPr="002E4ED9">
                    <w:rPr>
                      <w:rStyle w:val="Hyperlink"/>
                      <w:rFonts w:cs="Arial"/>
                      <w:noProof/>
                    </w:rPr>
                    <w:t>References</w:t>
                  </w:r>
                  <w:r w:rsidR="00BB5756" w:rsidRPr="002E4ED9">
                    <w:rPr>
                      <w:rFonts w:cs="Arial"/>
                      <w:noProof/>
                      <w:webHidden/>
                    </w:rPr>
                    <w:tab/>
                  </w:r>
                </w:hyperlink>
                <w:r w:rsidR="00E533D3">
                  <w:rPr>
                    <w:rFonts w:cs="Arial"/>
                    <w:noProof/>
                  </w:rPr>
                  <w:t>22</w:t>
                </w:r>
              </w:p>
              <w:p w14:paraId="51624A7C" w14:textId="77777777" w:rsidR="00BB5756" w:rsidRPr="002E4ED9" w:rsidRDefault="00BB5756" w:rsidP="005D1E5D">
                <w:pPr>
                  <w:pStyle w:val="ResearchTitle"/>
                  <w:rPr>
                    <w:rFonts w:cs="Arial"/>
                  </w:rPr>
                </w:pPr>
                <w:r w:rsidRPr="002E4ED9">
                  <w:rPr>
                    <w:rFonts w:cs="Arial"/>
                  </w:rPr>
                  <w:fldChar w:fldCharType="end"/>
                </w:r>
              </w:p>
            </w:sdtContent>
          </w:sdt>
        </w:tc>
      </w:tr>
    </w:tbl>
    <w:p w14:paraId="505C5C5D" w14:textId="4CF315F6" w:rsidR="00DC220C" w:rsidRDefault="00DC220C" w:rsidP="006D06D5">
      <w:pPr>
        <w:rPr>
          <w:rFonts w:cs="Arial"/>
          <w:sz w:val="24"/>
          <w:szCs w:val="24"/>
        </w:rPr>
      </w:pPr>
    </w:p>
    <w:p w14:paraId="249E5B94" w14:textId="2FBA4CDD" w:rsidR="009400B8" w:rsidRDefault="009400B8" w:rsidP="006D06D5">
      <w:pPr>
        <w:rPr>
          <w:rFonts w:cs="Arial"/>
          <w:sz w:val="24"/>
          <w:szCs w:val="24"/>
        </w:rPr>
      </w:pPr>
    </w:p>
    <w:p w14:paraId="19237C73" w14:textId="125577DA" w:rsidR="009400B8" w:rsidRDefault="009400B8" w:rsidP="006D06D5">
      <w:pPr>
        <w:rPr>
          <w:rFonts w:cs="Arial"/>
          <w:sz w:val="24"/>
          <w:szCs w:val="24"/>
        </w:rPr>
      </w:pPr>
    </w:p>
    <w:p w14:paraId="73E3AAAD" w14:textId="7B93EF08" w:rsidR="009400B8" w:rsidRDefault="009400B8" w:rsidP="006D06D5">
      <w:pPr>
        <w:rPr>
          <w:rFonts w:cs="Arial"/>
          <w:sz w:val="24"/>
          <w:szCs w:val="24"/>
        </w:rPr>
      </w:pPr>
    </w:p>
    <w:p w14:paraId="7545FB21" w14:textId="3D6C7664" w:rsidR="009400B8" w:rsidRDefault="009400B8" w:rsidP="006D06D5">
      <w:pPr>
        <w:rPr>
          <w:rFonts w:cs="Arial"/>
          <w:sz w:val="24"/>
          <w:szCs w:val="24"/>
        </w:rPr>
      </w:pPr>
    </w:p>
    <w:p w14:paraId="0506A616" w14:textId="12983D21" w:rsidR="009400B8" w:rsidRDefault="009400B8" w:rsidP="006D06D5">
      <w:pPr>
        <w:rPr>
          <w:rFonts w:cs="Arial"/>
          <w:sz w:val="24"/>
          <w:szCs w:val="24"/>
        </w:rPr>
      </w:pPr>
    </w:p>
    <w:p w14:paraId="756DE76A" w14:textId="50FCCDDA" w:rsidR="009400B8" w:rsidRDefault="009400B8" w:rsidP="006D06D5">
      <w:pPr>
        <w:rPr>
          <w:rFonts w:cs="Arial"/>
          <w:sz w:val="24"/>
          <w:szCs w:val="24"/>
        </w:rPr>
      </w:pPr>
    </w:p>
    <w:p w14:paraId="4D10192F" w14:textId="7184CB57" w:rsidR="009400B8" w:rsidRPr="002E4ED9" w:rsidRDefault="009400B8" w:rsidP="006D06D5">
      <w:pPr>
        <w:rPr>
          <w:rFonts w:cs="Arial"/>
          <w:sz w:val="24"/>
          <w:szCs w:val="24"/>
        </w:rPr>
      </w:pPr>
    </w:p>
    <w:p w14:paraId="025040CB" w14:textId="77777777" w:rsidR="00F61EC7" w:rsidRPr="002E4ED9" w:rsidRDefault="00CA6203" w:rsidP="008404CD">
      <w:pPr>
        <w:pStyle w:val="ListParagraph"/>
        <w:numPr>
          <w:ilvl w:val="0"/>
          <w:numId w:val="1"/>
        </w:numPr>
        <w:rPr>
          <w:rFonts w:cs="Arial"/>
          <w:b/>
          <w:color w:val="4F6228" w:themeColor="accent3" w:themeShade="80"/>
          <w:sz w:val="24"/>
          <w:szCs w:val="24"/>
          <w:lang w:val="en-GB"/>
        </w:rPr>
      </w:pPr>
      <w:r w:rsidRPr="002E4ED9">
        <w:rPr>
          <w:rFonts w:ascii="Arial" w:hAnsi="Arial" w:cs="Arial"/>
          <w:b/>
          <w:color w:val="4F6228" w:themeColor="accent3" w:themeShade="80"/>
          <w:sz w:val="24"/>
          <w:szCs w:val="24"/>
          <w:lang w:val="en-GB"/>
        </w:rPr>
        <w:lastRenderedPageBreak/>
        <w:t>INTRODUCTION</w:t>
      </w:r>
    </w:p>
    <w:p w14:paraId="5BD25987" w14:textId="77777777" w:rsidR="00F61EC7" w:rsidRPr="002E4ED9" w:rsidRDefault="00F61EC7" w:rsidP="00174C9D">
      <w:pPr>
        <w:spacing w:line="280" w:lineRule="exact"/>
        <w:jc w:val="both"/>
        <w:rPr>
          <w:rFonts w:cs="Arial"/>
          <w:sz w:val="24"/>
          <w:szCs w:val="24"/>
        </w:rPr>
      </w:pPr>
    </w:p>
    <w:p w14:paraId="2FC16936" w14:textId="52B25D11" w:rsidR="00A355E9" w:rsidRPr="002E4ED9" w:rsidRDefault="00CA6203" w:rsidP="00CA6203">
      <w:pPr>
        <w:spacing w:line="280" w:lineRule="exact"/>
        <w:jc w:val="both"/>
        <w:rPr>
          <w:rFonts w:cs="Arial"/>
          <w:sz w:val="22"/>
          <w:szCs w:val="22"/>
        </w:rPr>
      </w:pPr>
      <w:r w:rsidRPr="002E4ED9">
        <w:rPr>
          <w:rFonts w:cs="Arial"/>
          <w:sz w:val="22"/>
          <w:szCs w:val="22"/>
        </w:rPr>
        <w:t xml:space="preserve">The Constitution of the Republic of South Africa, 1996, identifies the legislative responsibilities of different spheres of Government </w:t>
      </w:r>
      <w:r w:rsidR="008832BE" w:rsidRPr="002E4ED9">
        <w:rPr>
          <w:rFonts w:cs="Arial"/>
          <w:sz w:val="22"/>
          <w:szCs w:val="22"/>
        </w:rPr>
        <w:t xml:space="preserve">pertaining </w:t>
      </w:r>
      <w:r w:rsidRPr="002E4ED9">
        <w:rPr>
          <w:rFonts w:cs="Arial"/>
          <w:sz w:val="22"/>
          <w:szCs w:val="22"/>
        </w:rPr>
        <w:t>to airports</w:t>
      </w:r>
      <w:r w:rsidR="003C334D">
        <w:rPr>
          <w:rFonts w:cs="Arial"/>
          <w:sz w:val="22"/>
          <w:szCs w:val="22"/>
        </w:rPr>
        <w:t xml:space="preserve"> and</w:t>
      </w:r>
      <w:r w:rsidRPr="002E4ED9">
        <w:rPr>
          <w:rFonts w:cs="Arial"/>
          <w:sz w:val="22"/>
          <w:szCs w:val="22"/>
        </w:rPr>
        <w:t xml:space="preserve"> civil aviation, road infrastructure, rail transport, maritime transp</w:t>
      </w:r>
      <w:r w:rsidR="003C334D">
        <w:rPr>
          <w:rFonts w:cs="Arial"/>
          <w:sz w:val="22"/>
          <w:szCs w:val="22"/>
        </w:rPr>
        <w:t xml:space="preserve">ort, road traffic management, as well as </w:t>
      </w:r>
      <w:r w:rsidRPr="002E4ED9">
        <w:rPr>
          <w:rFonts w:cs="Arial"/>
          <w:sz w:val="22"/>
          <w:szCs w:val="22"/>
        </w:rPr>
        <w:t xml:space="preserve">public transport. Transport is a function that is legislated and executed at the national, provincial and local tiers of </w:t>
      </w:r>
      <w:r w:rsidR="004C6D7D">
        <w:rPr>
          <w:rFonts w:cs="Arial"/>
          <w:sz w:val="22"/>
          <w:szCs w:val="22"/>
        </w:rPr>
        <w:t>g</w:t>
      </w:r>
      <w:r w:rsidRPr="002E4ED9">
        <w:rPr>
          <w:rFonts w:cs="Arial"/>
          <w:sz w:val="22"/>
          <w:szCs w:val="22"/>
        </w:rPr>
        <w:t xml:space="preserve">overnment. The implementation of transport functions at the national level takes place through public entities that </w:t>
      </w:r>
      <w:proofErr w:type="gramStart"/>
      <w:r w:rsidRPr="002E4ED9">
        <w:rPr>
          <w:rFonts w:cs="Arial"/>
          <w:sz w:val="22"/>
          <w:szCs w:val="22"/>
        </w:rPr>
        <w:t>are overseen</w:t>
      </w:r>
      <w:proofErr w:type="gramEnd"/>
      <w:r w:rsidRPr="002E4ED9">
        <w:rPr>
          <w:rFonts w:cs="Arial"/>
          <w:sz w:val="22"/>
          <w:szCs w:val="22"/>
        </w:rPr>
        <w:t xml:space="preserve"> by the Department of Transport (“the Department”), each with a specific delivery mandate, as specified in pieces of legislation establishing these entities. </w:t>
      </w:r>
    </w:p>
    <w:p w14:paraId="29EE0CF1" w14:textId="77777777" w:rsidR="00A355E9" w:rsidRPr="002E4ED9" w:rsidRDefault="00A355E9" w:rsidP="00CA6203">
      <w:pPr>
        <w:spacing w:line="280" w:lineRule="exact"/>
        <w:jc w:val="both"/>
        <w:rPr>
          <w:rFonts w:cs="Arial"/>
          <w:sz w:val="22"/>
          <w:szCs w:val="22"/>
        </w:rPr>
      </w:pPr>
    </w:p>
    <w:p w14:paraId="2C73489A" w14:textId="77777777" w:rsidR="00A355E9" w:rsidRPr="002E4ED9" w:rsidRDefault="00A355E9" w:rsidP="00CA6203">
      <w:pPr>
        <w:spacing w:line="280" w:lineRule="exact"/>
        <w:jc w:val="both"/>
        <w:rPr>
          <w:rFonts w:cs="Arial"/>
          <w:sz w:val="22"/>
          <w:szCs w:val="22"/>
        </w:rPr>
      </w:pPr>
      <w:r w:rsidRPr="002E4ED9">
        <w:rPr>
          <w:rFonts w:cs="Arial"/>
          <w:sz w:val="22"/>
          <w:szCs w:val="22"/>
        </w:rPr>
        <w:t xml:space="preserve">The 1996 White Paper on Transport defines the infrastructure and operations of rail, pipelines, roads, airports, harbours, as well as the intermodal operations of public transport and freight. The Department is responsible for the legislation and policies for all these sub-sectors. </w:t>
      </w:r>
      <w:r w:rsidR="00CE4AF1" w:rsidRPr="002E4ED9">
        <w:rPr>
          <w:rFonts w:cs="Arial"/>
          <w:sz w:val="22"/>
          <w:szCs w:val="22"/>
        </w:rPr>
        <w:t>The Department is</w:t>
      </w:r>
      <w:r w:rsidR="004C6D7D">
        <w:rPr>
          <w:rFonts w:cs="Arial"/>
          <w:sz w:val="22"/>
          <w:szCs w:val="22"/>
        </w:rPr>
        <w:t>,</w:t>
      </w:r>
      <w:r w:rsidR="00CE4AF1" w:rsidRPr="002E4ED9">
        <w:rPr>
          <w:rFonts w:cs="Arial"/>
          <w:sz w:val="22"/>
          <w:szCs w:val="22"/>
        </w:rPr>
        <w:t xml:space="preserve"> therefore</w:t>
      </w:r>
      <w:r w:rsidR="004C6D7D">
        <w:rPr>
          <w:rFonts w:cs="Arial"/>
          <w:sz w:val="22"/>
          <w:szCs w:val="22"/>
        </w:rPr>
        <w:t>,</w:t>
      </w:r>
      <w:r w:rsidR="00CE4AF1" w:rsidRPr="002E4ED9">
        <w:rPr>
          <w:rFonts w:cs="Arial"/>
          <w:sz w:val="22"/>
          <w:szCs w:val="22"/>
        </w:rPr>
        <w:t xml:space="preserve"> entrusted with conducting sector research, formulating legislation and policy to set the strategic direc</w:t>
      </w:r>
      <w:r w:rsidR="00B01888" w:rsidRPr="002E4ED9">
        <w:rPr>
          <w:rFonts w:cs="Arial"/>
          <w:sz w:val="22"/>
          <w:szCs w:val="22"/>
        </w:rPr>
        <w:t>tion of sub-sectors, assigning responsibilities to public entities and other spheres of Government, regulating through setting norms and standards, and monitoring implementation.</w:t>
      </w:r>
    </w:p>
    <w:p w14:paraId="5DB5079F" w14:textId="77777777" w:rsidR="001712F3" w:rsidRPr="002E4ED9" w:rsidRDefault="001712F3" w:rsidP="00CA6203">
      <w:pPr>
        <w:spacing w:line="280" w:lineRule="exact"/>
        <w:jc w:val="both"/>
        <w:rPr>
          <w:rFonts w:cs="Arial"/>
          <w:sz w:val="22"/>
          <w:szCs w:val="22"/>
        </w:rPr>
      </w:pPr>
    </w:p>
    <w:p w14:paraId="04F24A23" w14:textId="77777777" w:rsidR="001712F3" w:rsidRPr="002E4ED9" w:rsidRDefault="001712F3" w:rsidP="00CD3C50">
      <w:pPr>
        <w:spacing w:line="280" w:lineRule="exact"/>
        <w:jc w:val="both"/>
        <w:rPr>
          <w:rFonts w:cs="Arial"/>
          <w:sz w:val="22"/>
          <w:szCs w:val="22"/>
        </w:rPr>
      </w:pPr>
      <w:r w:rsidRPr="002E4ED9">
        <w:rPr>
          <w:rFonts w:cs="Arial"/>
          <w:sz w:val="22"/>
          <w:szCs w:val="22"/>
        </w:rPr>
        <w:t xml:space="preserve">In an endeavour to discharge its mandate effectively and efficiently, the Department </w:t>
      </w:r>
      <w:proofErr w:type="gramStart"/>
      <w:r w:rsidRPr="002E4ED9">
        <w:rPr>
          <w:rFonts w:cs="Arial"/>
          <w:sz w:val="22"/>
          <w:szCs w:val="22"/>
        </w:rPr>
        <w:t>is structured</w:t>
      </w:r>
      <w:proofErr w:type="gramEnd"/>
      <w:r w:rsidRPr="002E4ED9">
        <w:rPr>
          <w:rFonts w:cs="Arial"/>
          <w:sz w:val="22"/>
          <w:szCs w:val="22"/>
        </w:rPr>
        <w:t xml:space="preserve"> as follows:</w:t>
      </w:r>
    </w:p>
    <w:p w14:paraId="5E12DF5A" w14:textId="77777777" w:rsidR="001712F3" w:rsidRPr="002E4ED9" w:rsidRDefault="001712F3" w:rsidP="00CD3C50">
      <w:pPr>
        <w:spacing w:line="280" w:lineRule="exact"/>
        <w:jc w:val="both"/>
        <w:rPr>
          <w:rFonts w:cs="Arial"/>
          <w:sz w:val="22"/>
          <w:szCs w:val="22"/>
        </w:rPr>
      </w:pPr>
    </w:p>
    <w:p w14:paraId="150F7A35" w14:textId="77777777" w:rsidR="001712F3" w:rsidRPr="002E4ED9" w:rsidRDefault="001712F3" w:rsidP="008404CD">
      <w:pPr>
        <w:numPr>
          <w:ilvl w:val="0"/>
          <w:numId w:val="2"/>
        </w:numPr>
        <w:spacing w:after="0" w:line="280" w:lineRule="exact"/>
        <w:jc w:val="both"/>
        <w:rPr>
          <w:rFonts w:cs="Arial"/>
          <w:sz w:val="22"/>
          <w:szCs w:val="22"/>
        </w:rPr>
      </w:pPr>
      <w:r w:rsidRPr="002E4ED9">
        <w:rPr>
          <w:rFonts w:cs="Arial"/>
          <w:sz w:val="22"/>
          <w:szCs w:val="22"/>
        </w:rPr>
        <w:t>Programme 1: Administration;</w:t>
      </w:r>
    </w:p>
    <w:p w14:paraId="0DCFF60F" w14:textId="77777777" w:rsidR="001712F3" w:rsidRPr="002E4ED9" w:rsidRDefault="001712F3" w:rsidP="008404CD">
      <w:pPr>
        <w:numPr>
          <w:ilvl w:val="0"/>
          <w:numId w:val="2"/>
        </w:numPr>
        <w:spacing w:after="0" w:line="280" w:lineRule="exact"/>
        <w:jc w:val="both"/>
        <w:rPr>
          <w:rFonts w:cs="Arial"/>
          <w:sz w:val="22"/>
          <w:szCs w:val="22"/>
        </w:rPr>
      </w:pPr>
      <w:r w:rsidRPr="002E4ED9">
        <w:rPr>
          <w:rFonts w:cs="Arial"/>
          <w:sz w:val="22"/>
          <w:szCs w:val="22"/>
        </w:rPr>
        <w:t>Programme 2: Integrated Transport Planning;</w:t>
      </w:r>
    </w:p>
    <w:p w14:paraId="7E1F56C4" w14:textId="77777777" w:rsidR="001712F3" w:rsidRPr="002E4ED9" w:rsidRDefault="001712F3" w:rsidP="008404CD">
      <w:pPr>
        <w:numPr>
          <w:ilvl w:val="0"/>
          <w:numId w:val="2"/>
        </w:numPr>
        <w:spacing w:after="0" w:line="280" w:lineRule="exact"/>
        <w:jc w:val="both"/>
        <w:rPr>
          <w:rFonts w:cs="Arial"/>
          <w:sz w:val="22"/>
          <w:szCs w:val="22"/>
        </w:rPr>
      </w:pPr>
      <w:r w:rsidRPr="002E4ED9">
        <w:rPr>
          <w:rFonts w:cs="Arial"/>
          <w:sz w:val="22"/>
          <w:szCs w:val="22"/>
        </w:rPr>
        <w:t>Programme 3: Rail Transport;</w:t>
      </w:r>
    </w:p>
    <w:p w14:paraId="13509BAF" w14:textId="77777777" w:rsidR="001712F3" w:rsidRPr="002E4ED9" w:rsidRDefault="001712F3" w:rsidP="008404CD">
      <w:pPr>
        <w:numPr>
          <w:ilvl w:val="0"/>
          <w:numId w:val="2"/>
        </w:numPr>
        <w:spacing w:after="0" w:line="280" w:lineRule="exact"/>
        <w:jc w:val="both"/>
        <w:rPr>
          <w:rFonts w:cs="Arial"/>
          <w:sz w:val="22"/>
          <w:szCs w:val="22"/>
        </w:rPr>
      </w:pPr>
      <w:r w:rsidRPr="002E4ED9">
        <w:rPr>
          <w:rFonts w:cs="Arial"/>
          <w:sz w:val="22"/>
          <w:szCs w:val="22"/>
        </w:rPr>
        <w:t>Programme 4: Road Transport;</w:t>
      </w:r>
    </w:p>
    <w:p w14:paraId="1671536E" w14:textId="77777777" w:rsidR="001712F3" w:rsidRPr="002E4ED9" w:rsidRDefault="001712F3" w:rsidP="008404CD">
      <w:pPr>
        <w:numPr>
          <w:ilvl w:val="0"/>
          <w:numId w:val="2"/>
        </w:numPr>
        <w:spacing w:after="0" w:line="280" w:lineRule="exact"/>
        <w:jc w:val="both"/>
        <w:rPr>
          <w:rFonts w:cs="Arial"/>
          <w:sz w:val="22"/>
          <w:szCs w:val="22"/>
        </w:rPr>
      </w:pPr>
      <w:r w:rsidRPr="002E4ED9">
        <w:rPr>
          <w:rFonts w:cs="Arial"/>
          <w:sz w:val="22"/>
          <w:szCs w:val="22"/>
        </w:rPr>
        <w:t>Programme 5: Civil Aviation Transport;</w:t>
      </w:r>
    </w:p>
    <w:p w14:paraId="149A680C" w14:textId="77777777" w:rsidR="001712F3" w:rsidRPr="002E4ED9" w:rsidRDefault="001712F3" w:rsidP="008404CD">
      <w:pPr>
        <w:numPr>
          <w:ilvl w:val="0"/>
          <w:numId w:val="2"/>
        </w:numPr>
        <w:spacing w:after="0" w:line="280" w:lineRule="exact"/>
        <w:jc w:val="both"/>
        <w:rPr>
          <w:rFonts w:cs="Arial"/>
          <w:sz w:val="22"/>
          <w:szCs w:val="22"/>
        </w:rPr>
      </w:pPr>
      <w:r w:rsidRPr="002E4ED9">
        <w:rPr>
          <w:rFonts w:cs="Arial"/>
          <w:sz w:val="22"/>
          <w:szCs w:val="22"/>
        </w:rPr>
        <w:t>Programme 6: Maritime Transport; and</w:t>
      </w:r>
    </w:p>
    <w:p w14:paraId="029659F9" w14:textId="77777777" w:rsidR="001712F3" w:rsidRPr="002E4ED9" w:rsidRDefault="001712F3" w:rsidP="008404CD">
      <w:pPr>
        <w:numPr>
          <w:ilvl w:val="0"/>
          <w:numId w:val="2"/>
        </w:numPr>
        <w:spacing w:after="0" w:line="280" w:lineRule="exact"/>
        <w:jc w:val="both"/>
        <w:rPr>
          <w:rFonts w:cs="Arial"/>
          <w:sz w:val="22"/>
          <w:szCs w:val="22"/>
        </w:rPr>
      </w:pPr>
      <w:r w:rsidRPr="002E4ED9">
        <w:rPr>
          <w:rFonts w:cs="Arial"/>
          <w:sz w:val="22"/>
          <w:szCs w:val="22"/>
        </w:rPr>
        <w:t>Programme 7: Public Transport.</w:t>
      </w:r>
    </w:p>
    <w:p w14:paraId="5D064F1E" w14:textId="77777777" w:rsidR="001712F3" w:rsidRPr="002E4ED9" w:rsidRDefault="001712F3" w:rsidP="00CD3C50">
      <w:pPr>
        <w:spacing w:line="280" w:lineRule="exact"/>
        <w:jc w:val="both"/>
        <w:rPr>
          <w:rFonts w:cs="Arial"/>
          <w:sz w:val="22"/>
          <w:szCs w:val="22"/>
        </w:rPr>
      </w:pPr>
    </w:p>
    <w:p w14:paraId="56160B70" w14:textId="72DCC4E5" w:rsidR="00F61EC7" w:rsidRPr="002E4ED9" w:rsidRDefault="00CD3C50" w:rsidP="00CD3C50">
      <w:pPr>
        <w:spacing w:line="280" w:lineRule="exact"/>
        <w:jc w:val="both"/>
        <w:rPr>
          <w:rFonts w:cs="Arial"/>
          <w:sz w:val="22"/>
          <w:szCs w:val="22"/>
        </w:rPr>
      </w:pPr>
      <w:r w:rsidRPr="002E4ED9">
        <w:rPr>
          <w:rFonts w:cs="Arial"/>
          <w:sz w:val="22"/>
          <w:szCs w:val="22"/>
        </w:rPr>
        <w:t xml:space="preserve">The structure of the Department places </w:t>
      </w:r>
      <w:r w:rsidR="004C6D7D">
        <w:rPr>
          <w:rFonts w:cs="Arial"/>
          <w:sz w:val="22"/>
          <w:szCs w:val="22"/>
        </w:rPr>
        <w:t>significant</w:t>
      </w:r>
      <w:r w:rsidR="004C6D7D" w:rsidRPr="002E4ED9">
        <w:rPr>
          <w:rFonts w:cs="Arial"/>
          <w:sz w:val="22"/>
          <w:szCs w:val="22"/>
        </w:rPr>
        <w:t xml:space="preserve"> </w:t>
      </w:r>
      <w:r w:rsidRPr="002E4ED9">
        <w:rPr>
          <w:rFonts w:cs="Arial"/>
          <w:sz w:val="22"/>
          <w:szCs w:val="22"/>
        </w:rPr>
        <w:t xml:space="preserve">emphasis on modes of transport. Complementing this modal emphasis are two programmes that seek to provide strategic support to key programmes of the Department. </w:t>
      </w:r>
      <w:r w:rsidR="000B6D2D" w:rsidRPr="002E4ED9">
        <w:rPr>
          <w:rFonts w:cs="Arial"/>
          <w:sz w:val="22"/>
          <w:szCs w:val="22"/>
        </w:rPr>
        <w:t>It is the belief of the Department that its internal programmes</w:t>
      </w:r>
      <w:r w:rsidR="00143BBC" w:rsidRPr="002E4ED9">
        <w:rPr>
          <w:rFonts w:cs="Arial"/>
          <w:sz w:val="22"/>
          <w:szCs w:val="22"/>
        </w:rPr>
        <w:t xml:space="preserve"> not only set its agenda, but </w:t>
      </w:r>
      <w:r w:rsidR="000808A3">
        <w:rPr>
          <w:rFonts w:cs="Arial"/>
          <w:sz w:val="22"/>
          <w:szCs w:val="22"/>
        </w:rPr>
        <w:t>they bode</w:t>
      </w:r>
      <w:r w:rsidR="00143BBC" w:rsidRPr="002E4ED9">
        <w:rPr>
          <w:rFonts w:cs="Arial"/>
          <w:sz w:val="22"/>
          <w:szCs w:val="22"/>
        </w:rPr>
        <w:t xml:space="preserve"> well “for a collective, integrated and harmonised approach to addressing sector challenges”.</w:t>
      </w:r>
      <w:r w:rsidR="00143BBC" w:rsidRPr="002E4ED9">
        <w:rPr>
          <w:rStyle w:val="FootnoteReference"/>
          <w:rFonts w:cs="Arial"/>
          <w:sz w:val="22"/>
          <w:szCs w:val="22"/>
        </w:rPr>
        <w:footnoteReference w:id="1"/>
      </w:r>
    </w:p>
    <w:p w14:paraId="26C1BADB" w14:textId="77777777" w:rsidR="00F61EC7" w:rsidRPr="002E4ED9" w:rsidRDefault="00F61EC7" w:rsidP="00CD3C50">
      <w:pPr>
        <w:spacing w:line="280" w:lineRule="exact"/>
        <w:jc w:val="both"/>
        <w:rPr>
          <w:rFonts w:cs="Arial"/>
          <w:sz w:val="24"/>
          <w:szCs w:val="24"/>
        </w:rPr>
      </w:pPr>
    </w:p>
    <w:p w14:paraId="712A1E00" w14:textId="77777777" w:rsidR="006D076E" w:rsidRPr="002E4ED9" w:rsidRDefault="006D076E" w:rsidP="006D076E">
      <w:pPr>
        <w:spacing w:line="280" w:lineRule="exact"/>
        <w:jc w:val="both"/>
        <w:rPr>
          <w:rFonts w:cs="Arial"/>
          <w:sz w:val="22"/>
          <w:szCs w:val="22"/>
        </w:rPr>
      </w:pPr>
      <w:r w:rsidRPr="002E4ED9">
        <w:rPr>
          <w:rFonts w:cs="Arial"/>
          <w:sz w:val="22"/>
          <w:szCs w:val="22"/>
        </w:rPr>
        <w:t xml:space="preserve">This brief analyses the budget of the Department for 2019/20. It </w:t>
      </w:r>
      <w:proofErr w:type="gramStart"/>
      <w:r w:rsidRPr="002E4ED9">
        <w:rPr>
          <w:rFonts w:cs="Arial"/>
          <w:sz w:val="22"/>
          <w:szCs w:val="22"/>
        </w:rPr>
        <w:t>is divided</w:t>
      </w:r>
      <w:proofErr w:type="gramEnd"/>
      <w:r w:rsidRPr="002E4ED9">
        <w:rPr>
          <w:rFonts w:cs="Arial"/>
          <w:sz w:val="22"/>
          <w:szCs w:val="22"/>
        </w:rPr>
        <w:t xml:space="preserve"> into five sections. These are the introduction, the overview of the performance of the Department in 2018/19, policy priorities </w:t>
      </w:r>
      <w:r w:rsidRPr="002E4ED9">
        <w:rPr>
          <w:rFonts w:cs="Arial"/>
          <w:sz w:val="22"/>
          <w:szCs w:val="22"/>
        </w:rPr>
        <w:lastRenderedPageBreak/>
        <w:t xml:space="preserve">for 2019/20 and how they </w:t>
      </w:r>
      <w:proofErr w:type="gramStart"/>
      <w:r w:rsidRPr="002E4ED9">
        <w:rPr>
          <w:rFonts w:cs="Arial"/>
          <w:sz w:val="22"/>
          <w:szCs w:val="22"/>
        </w:rPr>
        <w:t>are aligned</w:t>
      </w:r>
      <w:proofErr w:type="gramEnd"/>
      <w:r w:rsidRPr="002E4ED9">
        <w:rPr>
          <w:rFonts w:cs="Arial"/>
          <w:sz w:val="22"/>
          <w:szCs w:val="22"/>
        </w:rPr>
        <w:t xml:space="preserve"> with national, regional, continental and global developmental agendas, as well as the budget analysis. It concludes with a suggestion of key issues for consideration by Parliament.</w:t>
      </w:r>
    </w:p>
    <w:p w14:paraId="77CDD9E9" w14:textId="77777777" w:rsidR="00EF3B21" w:rsidRPr="002E4ED9" w:rsidRDefault="00EF3B21" w:rsidP="006D076E">
      <w:pPr>
        <w:spacing w:line="280" w:lineRule="exact"/>
        <w:jc w:val="both"/>
        <w:rPr>
          <w:rFonts w:cs="Arial"/>
          <w:sz w:val="22"/>
          <w:szCs w:val="22"/>
        </w:rPr>
      </w:pPr>
    </w:p>
    <w:p w14:paraId="2F2DBFD9" w14:textId="77777777" w:rsidR="006D076E" w:rsidRPr="002E4ED9" w:rsidRDefault="006D076E" w:rsidP="008404CD">
      <w:pPr>
        <w:pStyle w:val="ListParagraph"/>
        <w:numPr>
          <w:ilvl w:val="0"/>
          <w:numId w:val="1"/>
        </w:numPr>
        <w:spacing w:line="280" w:lineRule="exact"/>
        <w:jc w:val="both"/>
        <w:rPr>
          <w:rFonts w:cs="Arial"/>
          <w:color w:val="4F6228" w:themeColor="accent3" w:themeShade="80"/>
          <w:sz w:val="24"/>
          <w:szCs w:val="24"/>
          <w:lang w:val="en-GB"/>
        </w:rPr>
      </w:pPr>
      <w:r w:rsidRPr="002E4ED9">
        <w:rPr>
          <w:rFonts w:ascii="Arial" w:hAnsi="Arial" w:cs="Arial"/>
          <w:b/>
          <w:color w:val="4F6228" w:themeColor="accent3" w:themeShade="80"/>
          <w:sz w:val="24"/>
          <w:szCs w:val="24"/>
          <w:lang w:val="en-GB"/>
        </w:rPr>
        <w:t>OVERVIEW OF THE 2018/19 FINANCIAL YEAR</w:t>
      </w:r>
      <w:r w:rsidRPr="004C477C">
        <w:rPr>
          <w:rStyle w:val="FootnoteReference"/>
          <w:rFonts w:ascii="Arial" w:hAnsi="Arial" w:cs="Arial"/>
          <w:color w:val="4F6228" w:themeColor="accent3" w:themeShade="80"/>
          <w:sz w:val="24"/>
          <w:szCs w:val="24"/>
          <w:lang w:val="en-GB"/>
        </w:rPr>
        <w:footnoteReference w:id="2"/>
      </w:r>
    </w:p>
    <w:p w14:paraId="0925B995" w14:textId="77777777" w:rsidR="00794CE2" w:rsidRPr="002E4ED9" w:rsidRDefault="00794CE2" w:rsidP="00794CE2">
      <w:pPr>
        <w:pStyle w:val="ListParagraph"/>
        <w:spacing w:line="280" w:lineRule="exact"/>
        <w:ind w:left="360"/>
        <w:jc w:val="both"/>
        <w:rPr>
          <w:rFonts w:cs="Arial"/>
          <w:color w:val="4F6228" w:themeColor="accent3" w:themeShade="80"/>
          <w:sz w:val="24"/>
          <w:szCs w:val="24"/>
          <w:lang w:val="en-GB"/>
        </w:rPr>
      </w:pPr>
    </w:p>
    <w:p w14:paraId="074D4321" w14:textId="77777777" w:rsidR="00EF3B21" w:rsidRPr="002E4ED9" w:rsidRDefault="00794CE2" w:rsidP="008404CD">
      <w:pPr>
        <w:pStyle w:val="ListParagraph"/>
        <w:numPr>
          <w:ilvl w:val="1"/>
          <w:numId w:val="1"/>
        </w:numPr>
        <w:spacing w:line="280" w:lineRule="exact"/>
        <w:jc w:val="both"/>
        <w:rPr>
          <w:rFonts w:ascii="Arial" w:hAnsi="Arial" w:cs="Arial"/>
          <w:b/>
          <w:color w:val="4F6228" w:themeColor="accent3" w:themeShade="80"/>
          <w:lang w:val="en-GB"/>
        </w:rPr>
      </w:pPr>
      <w:r w:rsidRPr="002E4ED9">
        <w:rPr>
          <w:rFonts w:ascii="Arial" w:hAnsi="Arial" w:cs="Arial"/>
          <w:b/>
          <w:color w:val="4F6228" w:themeColor="accent3" w:themeShade="80"/>
          <w:lang w:val="en-GB"/>
        </w:rPr>
        <w:t>First Quarter of 2018/19</w:t>
      </w:r>
    </w:p>
    <w:p w14:paraId="4FCA8E0F" w14:textId="6E1D0BCF" w:rsidR="00794CE2" w:rsidRPr="002E4ED9" w:rsidRDefault="00794CE2" w:rsidP="00EF3B21">
      <w:pPr>
        <w:spacing w:line="280" w:lineRule="exact"/>
        <w:jc w:val="both"/>
        <w:rPr>
          <w:rFonts w:cs="Arial"/>
          <w:b/>
        </w:rPr>
      </w:pPr>
      <w:r w:rsidRPr="002E4ED9">
        <w:rPr>
          <w:rFonts w:cs="Arial"/>
          <w:b/>
        </w:rPr>
        <w:t>Table 1: 2018/19 First Quarter Expenditure</w:t>
      </w:r>
    </w:p>
    <w:tbl>
      <w:tblPr>
        <w:tblStyle w:val="GridTable1Light"/>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130"/>
        <w:gridCol w:w="1372"/>
        <w:gridCol w:w="1613"/>
        <w:gridCol w:w="1412"/>
        <w:gridCol w:w="1540"/>
      </w:tblGrid>
      <w:tr w:rsidR="00794CE2" w:rsidRPr="002E4ED9" w14:paraId="6BCDBF6E" w14:textId="77777777" w:rsidTr="006060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31"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28B8C445" w14:textId="77777777" w:rsidR="00794CE2" w:rsidRPr="00D7797F" w:rsidRDefault="00794CE2" w:rsidP="005D1E5D">
            <w:pPr>
              <w:spacing w:line="280" w:lineRule="exact"/>
              <w:jc w:val="both"/>
              <w:rPr>
                <w:rFonts w:cs="Arial"/>
                <w:sz w:val="20"/>
                <w:szCs w:val="20"/>
              </w:rPr>
            </w:pPr>
            <w:r w:rsidRPr="00D7797F">
              <w:rPr>
                <w:rFonts w:cs="Arial"/>
                <w:sz w:val="20"/>
                <w:szCs w:val="20"/>
              </w:rPr>
              <w:t>Programme</w:t>
            </w:r>
          </w:p>
        </w:tc>
        <w:tc>
          <w:tcPr>
            <w:tcW w:w="4049" w:type="dxa"/>
            <w:gridSpan w:val="3"/>
            <w:tcBorders>
              <w:top w:val="single" w:sz="12" w:space="0" w:color="auto"/>
              <w:left w:val="single" w:sz="12" w:space="0" w:color="auto"/>
              <w:bottom w:val="single" w:sz="12" w:space="0" w:color="auto"/>
              <w:right w:val="single" w:sz="12" w:space="0" w:color="auto"/>
            </w:tcBorders>
            <w:shd w:val="pct15" w:color="auto" w:fill="FFFFFF" w:themeFill="background1"/>
          </w:tcPr>
          <w:p w14:paraId="534E5758" w14:textId="77777777" w:rsidR="00794CE2" w:rsidRPr="00D7797F" w:rsidRDefault="00794CE2" w:rsidP="005D1E5D">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2018/19 First Quarter Expenditure</w:t>
            </w:r>
          </w:p>
        </w:tc>
        <w:tc>
          <w:tcPr>
            <w:tcW w:w="141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F79A15C" w14:textId="77777777" w:rsidR="00794CE2" w:rsidRPr="00D7797F" w:rsidRDefault="00794CE2" w:rsidP="005D1E5D">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1545" w:type="dxa"/>
            <w:tcBorders>
              <w:top w:val="single" w:sz="12" w:space="0" w:color="auto"/>
              <w:left w:val="single" w:sz="12" w:space="0" w:color="auto"/>
              <w:bottom w:val="single" w:sz="4" w:space="0" w:color="auto"/>
              <w:right w:val="single" w:sz="12" w:space="0" w:color="auto"/>
            </w:tcBorders>
            <w:shd w:val="pct15" w:color="auto" w:fill="FFFFFF" w:themeFill="background1"/>
          </w:tcPr>
          <w:p w14:paraId="783030D1" w14:textId="77777777" w:rsidR="00794CE2" w:rsidRPr="00D7797F" w:rsidRDefault="00794CE2" w:rsidP="005D1E5D">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794CE2" w:rsidRPr="002E4ED9" w14:paraId="7A31BBA0" w14:textId="77777777" w:rsidTr="005762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4F35C264" w14:textId="47AD7165" w:rsidR="00794CE2" w:rsidRPr="00D7797F" w:rsidRDefault="00794CE2" w:rsidP="006060F3">
            <w:pPr>
              <w:spacing w:line="280" w:lineRule="exact"/>
              <w:jc w:val="both"/>
              <w:rPr>
                <w:rFonts w:cs="Arial"/>
                <w:sz w:val="20"/>
                <w:szCs w:val="20"/>
              </w:rPr>
            </w:pPr>
            <w:r w:rsidRPr="00D7797F">
              <w:rPr>
                <w:rFonts w:cs="Arial"/>
                <w:sz w:val="20"/>
                <w:szCs w:val="20"/>
              </w:rPr>
              <w:t xml:space="preserve">R </w:t>
            </w:r>
            <w:r w:rsidR="004C6D7D">
              <w:rPr>
                <w:rFonts w:cs="Arial"/>
                <w:sz w:val="20"/>
                <w:szCs w:val="20"/>
              </w:rPr>
              <w:t>‘million</w:t>
            </w:r>
          </w:p>
        </w:tc>
        <w:tc>
          <w:tcPr>
            <w:tcW w:w="113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5C6F51AA" w14:textId="77777777" w:rsidR="00794CE2" w:rsidRPr="00D7797F" w:rsidRDefault="00794CE2" w:rsidP="00045181">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7797F">
              <w:rPr>
                <w:rFonts w:cs="Arial"/>
                <w:sz w:val="20"/>
                <w:szCs w:val="20"/>
              </w:rPr>
              <w:t>Available</w:t>
            </w:r>
          </w:p>
          <w:p w14:paraId="359CD0B5" w14:textId="49D6F16E" w:rsidR="00794CE2" w:rsidRDefault="00794CE2"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Budget</w:t>
            </w:r>
          </w:p>
          <w:p w14:paraId="5BFF8373" w14:textId="77777777" w:rsidR="004C6D7D" w:rsidRPr="00D7797F" w:rsidRDefault="004C6D7D"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c>
          <w:tcPr>
            <w:tcW w:w="1275"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462A87E" w14:textId="77777777" w:rsidR="00794CE2" w:rsidRPr="00D7797F" w:rsidRDefault="00794CE2" w:rsidP="00045181">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7797F">
              <w:rPr>
                <w:rFonts w:cs="Arial"/>
                <w:sz w:val="20"/>
                <w:szCs w:val="20"/>
              </w:rPr>
              <w:t>Actual Expenditure</w:t>
            </w:r>
          </w:p>
        </w:tc>
        <w:tc>
          <w:tcPr>
            <w:tcW w:w="1560"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07E6E230" w14:textId="77777777" w:rsidR="00794CE2" w:rsidRPr="00D7797F" w:rsidRDefault="00794CE2"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7797F">
              <w:rPr>
                <w:rFonts w:cs="Arial"/>
                <w:sz w:val="20"/>
                <w:szCs w:val="20"/>
              </w:rPr>
              <w:t>Expenditure as % of Available Budget</w:t>
            </w:r>
          </w:p>
          <w:p w14:paraId="3F7FFB04" w14:textId="77777777" w:rsidR="00794CE2" w:rsidRPr="00D7797F" w:rsidRDefault="00794CE2"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c>
          <w:tcPr>
            <w:tcW w:w="1417" w:type="dxa"/>
            <w:tcBorders>
              <w:left w:val="single" w:sz="12" w:space="0" w:color="auto"/>
              <w:bottom w:val="single" w:sz="12" w:space="0" w:color="auto"/>
              <w:right w:val="single" w:sz="12" w:space="0" w:color="auto"/>
            </w:tcBorders>
            <w:shd w:val="pct15" w:color="auto" w:fill="FFFFFF" w:themeFill="background1"/>
          </w:tcPr>
          <w:p w14:paraId="2BCDAF68" w14:textId="77777777" w:rsidR="00794CE2" w:rsidRPr="00D7797F" w:rsidRDefault="00794CE2"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7797F">
              <w:rPr>
                <w:rFonts w:cs="Arial"/>
                <w:sz w:val="20"/>
                <w:szCs w:val="20"/>
              </w:rPr>
              <w:t>Projected Expenditure</w:t>
            </w:r>
          </w:p>
        </w:tc>
        <w:tc>
          <w:tcPr>
            <w:tcW w:w="1559" w:type="dxa"/>
            <w:tcBorders>
              <w:left w:val="single" w:sz="12" w:space="0" w:color="auto"/>
              <w:bottom w:val="single" w:sz="12" w:space="0" w:color="auto"/>
              <w:right w:val="single" w:sz="12" w:space="0" w:color="auto"/>
            </w:tcBorders>
            <w:shd w:val="pct15" w:color="auto" w:fill="FFFFFF" w:themeFill="background1"/>
          </w:tcPr>
          <w:p w14:paraId="0CCEF24A" w14:textId="77777777" w:rsidR="00794CE2" w:rsidRPr="00D7797F" w:rsidRDefault="00794CE2"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7797F">
              <w:rPr>
                <w:rFonts w:cs="Arial"/>
                <w:sz w:val="20"/>
                <w:szCs w:val="20"/>
              </w:rPr>
              <w:t>%Variance from Projected Expenditure</w:t>
            </w:r>
          </w:p>
        </w:tc>
      </w:tr>
      <w:tr w:rsidR="00794CE2" w:rsidRPr="002E4ED9" w14:paraId="5A032566"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shd w:val="clear" w:color="auto" w:fill="FFFFFF" w:themeFill="background1"/>
          </w:tcPr>
          <w:p w14:paraId="60F7D28C" w14:textId="77777777" w:rsidR="00794CE2" w:rsidRPr="00D7797F" w:rsidRDefault="00794CE2" w:rsidP="00045181">
            <w:pPr>
              <w:spacing w:line="280" w:lineRule="exact"/>
              <w:rPr>
                <w:rFonts w:cs="Arial"/>
                <w:b w:val="0"/>
                <w:sz w:val="20"/>
                <w:szCs w:val="20"/>
              </w:rPr>
            </w:pPr>
            <w:r w:rsidRPr="00D7797F">
              <w:rPr>
                <w:rFonts w:cs="Arial"/>
                <w:b w:val="0"/>
                <w:sz w:val="20"/>
                <w:szCs w:val="20"/>
              </w:rPr>
              <w:t>Programme 1: Administration</w:t>
            </w:r>
          </w:p>
        </w:tc>
        <w:tc>
          <w:tcPr>
            <w:tcW w:w="1134" w:type="dxa"/>
            <w:tcBorders>
              <w:top w:val="single" w:sz="12" w:space="0" w:color="auto"/>
            </w:tcBorders>
            <w:shd w:val="clear" w:color="auto" w:fill="FFFFFF" w:themeFill="background1"/>
          </w:tcPr>
          <w:p w14:paraId="1E553494"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430.1</w:t>
            </w:r>
          </w:p>
        </w:tc>
        <w:tc>
          <w:tcPr>
            <w:tcW w:w="1275" w:type="dxa"/>
            <w:tcBorders>
              <w:top w:val="single" w:sz="12" w:space="0" w:color="auto"/>
            </w:tcBorders>
            <w:shd w:val="clear" w:color="auto" w:fill="FFFFFF" w:themeFill="background1"/>
          </w:tcPr>
          <w:p w14:paraId="45CEE4F0"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 xml:space="preserve">71.6 </w:t>
            </w:r>
          </w:p>
        </w:tc>
        <w:tc>
          <w:tcPr>
            <w:tcW w:w="1560" w:type="dxa"/>
            <w:tcBorders>
              <w:top w:val="single" w:sz="12" w:space="0" w:color="auto"/>
            </w:tcBorders>
            <w:shd w:val="clear" w:color="auto" w:fill="FFFFFF" w:themeFill="background1"/>
          </w:tcPr>
          <w:p w14:paraId="2D31967E"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16.6%</w:t>
            </w:r>
          </w:p>
        </w:tc>
        <w:tc>
          <w:tcPr>
            <w:tcW w:w="1417" w:type="dxa"/>
            <w:tcBorders>
              <w:top w:val="single" w:sz="12" w:space="0" w:color="auto"/>
            </w:tcBorders>
            <w:shd w:val="clear" w:color="auto" w:fill="FFFFFF" w:themeFill="background1"/>
          </w:tcPr>
          <w:p w14:paraId="6267284D"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101.5</w:t>
            </w:r>
          </w:p>
        </w:tc>
        <w:tc>
          <w:tcPr>
            <w:tcW w:w="1559" w:type="dxa"/>
            <w:tcBorders>
              <w:top w:val="single" w:sz="12" w:space="0" w:color="auto"/>
            </w:tcBorders>
            <w:shd w:val="clear" w:color="auto" w:fill="FFFFFF" w:themeFill="background1"/>
          </w:tcPr>
          <w:p w14:paraId="2A820B95"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29.5%</w:t>
            </w:r>
          </w:p>
        </w:tc>
      </w:tr>
      <w:tr w:rsidR="00794CE2" w:rsidRPr="002E4ED9" w14:paraId="2A710073"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5BEA4D4" w14:textId="77777777" w:rsidR="00794CE2" w:rsidRPr="00D7797F" w:rsidRDefault="00794CE2" w:rsidP="00045181">
            <w:pPr>
              <w:spacing w:line="280" w:lineRule="exact"/>
              <w:rPr>
                <w:rFonts w:cs="Arial"/>
                <w:b w:val="0"/>
                <w:sz w:val="20"/>
                <w:szCs w:val="20"/>
              </w:rPr>
            </w:pPr>
            <w:r w:rsidRPr="00D7797F">
              <w:rPr>
                <w:rFonts w:cs="Arial"/>
                <w:b w:val="0"/>
                <w:sz w:val="20"/>
                <w:szCs w:val="20"/>
              </w:rPr>
              <w:t>Programme 2: Integrated Transport Planning</w:t>
            </w:r>
          </w:p>
        </w:tc>
        <w:tc>
          <w:tcPr>
            <w:tcW w:w="1134" w:type="dxa"/>
            <w:shd w:val="clear" w:color="auto" w:fill="FFFFFF" w:themeFill="background1"/>
          </w:tcPr>
          <w:p w14:paraId="3DC62CA3"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90.0</w:t>
            </w:r>
          </w:p>
        </w:tc>
        <w:tc>
          <w:tcPr>
            <w:tcW w:w="1275" w:type="dxa"/>
            <w:shd w:val="clear" w:color="auto" w:fill="FFFFFF" w:themeFill="background1"/>
          </w:tcPr>
          <w:p w14:paraId="76AB37F6"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14.9</w:t>
            </w:r>
          </w:p>
        </w:tc>
        <w:tc>
          <w:tcPr>
            <w:tcW w:w="1560" w:type="dxa"/>
            <w:shd w:val="clear" w:color="auto" w:fill="FFFFFF" w:themeFill="background1"/>
          </w:tcPr>
          <w:p w14:paraId="218ED4E6"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16.6%</w:t>
            </w:r>
          </w:p>
        </w:tc>
        <w:tc>
          <w:tcPr>
            <w:tcW w:w="1417" w:type="dxa"/>
            <w:shd w:val="clear" w:color="auto" w:fill="FFFFFF" w:themeFill="background1"/>
          </w:tcPr>
          <w:p w14:paraId="7F8A5132"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26.7</w:t>
            </w:r>
          </w:p>
        </w:tc>
        <w:tc>
          <w:tcPr>
            <w:tcW w:w="1559" w:type="dxa"/>
            <w:shd w:val="clear" w:color="auto" w:fill="FFFFFF" w:themeFill="background1"/>
          </w:tcPr>
          <w:p w14:paraId="7859DC9A"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27.9%</w:t>
            </w:r>
          </w:p>
        </w:tc>
      </w:tr>
      <w:tr w:rsidR="00794CE2" w:rsidRPr="002E4ED9" w14:paraId="0494755E"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C2B0309" w14:textId="77777777" w:rsidR="00794CE2" w:rsidRPr="00D7797F" w:rsidRDefault="00794CE2" w:rsidP="00045181">
            <w:pPr>
              <w:spacing w:line="280" w:lineRule="exact"/>
              <w:rPr>
                <w:rFonts w:cs="Arial"/>
                <w:b w:val="0"/>
                <w:sz w:val="20"/>
                <w:szCs w:val="20"/>
              </w:rPr>
            </w:pPr>
            <w:r w:rsidRPr="00D7797F">
              <w:rPr>
                <w:rFonts w:cs="Arial"/>
                <w:b w:val="0"/>
                <w:sz w:val="20"/>
                <w:szCs w:val="20"/>
              </w:rPr>
              <w:t>Programme 3: Rail Transport</w:t>
            </w:r>
          </w:p>
        </w:tc>
        <w:tc>
          <w:tcPr>
            <w:tcW w:w="1134" w:type="dxa"/>
            <w:shd w:val="clear" w:color="auto" w:fill="FFFFFF" w:themeFill="background1"/>
          </w:tcPr>
          <w:p w14:paraId="29204025" w14:textId="77777777" w:rsidR="00794CE2" w:rsidRPr="00D7797F" w:rsidRDefault="00794CE2" w:rsidP="008216B6">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18 887.3</w:t>
            </w:r>
          </w:p>
        </w:tc>
        <w:tc>
          <w:tcPr>
            <w:tcW w:w="1275" w:type="dxa"/>
            <w:shd w:val="clear" w:color="auto" w:fill="FFFFFF" w:themeFill="background1"/>
          </w:tcPr>
          <w:p w14:paraId="5549970B"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2 359.3</w:t>
            </w:r>
          </w:p>
        </w:tc>
        <w:tc>
          <w:tcPr>
            <w:tcW w:w="1560" w:type="dxa"/>
            <w:shd w:val="clear" w:color="auto" w:fill="FFFFFF" w:themeFill="background1"/>
          </w:tcPr>
          <w:p w14:paraId="03346567"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12.5%</w:t>
            </w:r>
          </w:p>
        </w:tc>
        <w:tc>
          <w:tcPr>
            <w:tcW w:w="1417" w:type="dxa"/>
            <w:shd w:val="clear" w:color="auto" w:fill="FFFFFF" w:themeFill="background1"/>
          </w:tcPr>
          <w:p w14:paraId="0C22E32F"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1 602.7</w:t>
            </w:r>
          </w:p>
        </w:tc>
        <w:tc>
          <w:tcPr>
            <w:tcW w:w="1559" w:type="dxa"/>
            <w:shd w:val="clear" w:color="auto" w:fill="FFFFFF" w:themeFill="background1"/>
          </w:tcPr>
          <w:p w14:paraId="31722F7C" w14:textId="77777777" w:rsidR="00794CE2" w:rsidRPr="00D7797F"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797F">
              <w:rPr>
                <w:rFonts w:cs="Arial"/>
                <w:sz w:val="20"/>
                <w:szCs w:val="20"/>
              </w:rPr>
              <w:t>-47.2%</w:t>
            </w:r>
          </w:p>
        </w:tc>
      </w:tr>
      <w:tr w:rsidR="00794CE2" w:rsidRPr="002E4ED9" w14:paraId="4363C25D"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E674CC2" w14:textId="77777777" w:rsidR="00794CE2" w:rsidRPr="00D321E7" w:rsidRDefault="00794CE2" w:rsidP="00045181">
            <w:pPr>
              <w:spacing w:line="280" w:lineRule="exact"/>
              <w:rPr>
                <w:rFonts w:cs="Arial"/>
                <w:b w:val="0"/>
                <w:sz w:val="20"/>
                <w:szCs w:val="20"/>
              </w:rPr>
            </w:pPr>
            <w:r w:rsidRPr="00D321E7">
              <w:rPr>
                <w:rFonts w:cs="Arial"/>
                <w:b w:val="0"/>
                <w:sz w:val="20"/>
                <w:szCs w:val="20"/>
              </w:rPr>
              <w:t>Programme 4: Road Transport</w:t>
            </w:r>
          </w:p>
        </w:tc>
        <w:tc>
          <w:tcPr>
            <w:tcW w:w="1134" w:type="dxa"/>
            <w:shd w:val="clear" w:color="auto" w:fill="FFFFFF" w:themeFill="background1"/>
          </w:tcPr>
          <w:p w14:paraId="6BF89A1C"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27 098.8</w:t>
            </w:r>
          </w:p>
        </w:tc>
        <w:tc>
          <w:tcPr>
            <w:tcW w:w="1275" w:type="dxa"/>
            <w:shd w:val="clear" w:color="auto" w:fill="FFFFFF" w:themeFill="background1"/>
          </w:tcPr>
          <w:p w14:paraId="3B3D0E6C"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6 328.7</w:t>
            </w:r>
          </w:p>
        </w:tc>
        <w:tc>
          <w:tcPr>
            <w:tcW w:w="1560" w:type="dxa"/>
            <w:shd w:val="clear" w:color="auto" w:fill="FFFFFF" w:themeFill="background1"/>
          </w:tcPr>
          <w:p w14:paraId="305F0E97"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23.4%</w:t>
            </w:r>
          </w:p>
        </w:tc>
        <w:tc>
          <w:tcPr>
            <w:tcW w:w="1417" w:type="dxa"/>
            <w:shd w:val="clear" w:color="auto" w:fill="FFFFFF" w:themeFill="background1"/>
          </w:tcPr>
          <w:p w14:paraId="49BF8A07"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6 149.8</w:t>
            </w:r>
          </w:p>
        </w:tc>
        <w:tc>
          <w:tcPr>
            <w:tcW w:w="1559" w:type="dxa"/>
            <w:shd w:val="clear" w:color="auto" w:fill="FFFFFF" w:themeFill="background1"/>
          </w:tcPr>
          <w:p w14:paraId="541EF9D8"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-2.9%</w:t>
            </w:r>
          </w:p>
        </w:tc>
      </w:tr>
      <w:tr w:rsidR="00794CE2" w:rsidRPr="002E4ED9" w14:paraId="564D9547"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5243D07" w14:textId="77777777" w:rsidR="00794CE2" w:rsidRPr="00D321E7" w:rsidRDefault="00794CE2" w:rsidP="00045181">
            <w:pPr>
              <w:spacing w:line="280" w:lineRule="exact"/>
              <w:rPr>
                <w:rFonts w:cs="Arial"/>
                <w:b w:val="0"/>
                <w:sz w:val="20"/>
                <w:szCs w:val="20"/>
              </w:rPr>
            </w:pPr>
            <w:r w:rsidRPr="00D321E7">
              <w:rPr>
                <w:rFonts w:cs="Arial"/>
                <w:b w:val="0"/>
                <w:sz w:val="20"/>
                <w:szCs w:val="20"/>
              </w:rPr>
              <w:t>Programme 5: Civil Aviation Transport</w:t>
            </w:r>
          </w:p>
        </w:tc>
        <w:tc>
          <w:tcPr>
            <w:tcW w:w="1134" w:type="dxa"/>
            <w:shd w:val="clear" w:color="auto" w:fill="FFFFFF" w:themeFill="background1"/>
          </w:tcPr>
          <w:p w14:paraId="3A462E2E"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182.3</w:t>
            </w:r>
          </w:p>
        </w:tc>
        <w:tc>
          <w:tcPr>
            <w:tcW w:w="1275" w:type="dxa"/>
            <w:shd w:val="clear" w:color="auto" w:fill="FFFFFF" w:themeFill="background1"/>
          </w:tcPr>
          <w:p w14:paraId="31665F1F"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28.4</w:t>
            </w:r>
          </w:p>
        </w:tc>
        <w:tc>
          <w:tcPr>
            <w:tcW w:w="1560" w:type="dxa"/>
            <w:shd w:val="clear" w:color="auto" w:fill="FFFFFF" w:themeFill="background1"/>
          </w:tcPr>
          <w:p w14:paraId="3F5BFBE2"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15.6%</w:t>
            </w:r>
          </w:p>
        </w:tc>
        <w:tc>
          <w:tcPr>
            <w:tcW w:w="1417" w:type="dxa"/>
            <w:shd w:val="clear" w:color="auto" w:fill="FFFFFF" w:themeFill="background1"/>
          </w:tcPr>
          <w:p w14:paraId="46DADBDA"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55.0</w:t>
            </w:r>
          </w:p>
        </w:tc>
        <w:tc>
          <w:tcPr>
            <w:tcW w:w="1559" w:type="dxa"/>
            <w:shd w:val="clear" w:color="auto" w:fill="FFFFFF" w:themeFill="background1"/>
          </w:tcPr>
          <w:p w14:paraId="5531105D"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48.3%</w:t>
            </w:r>
          </w:p>
        </w:tc>
      </w:tr>
      <w:tr w:rsidR="00794CE2" w:rsidRPr="002E4ED9" w14:paraId="55C9D15C"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7964A84B" w14:textId="77777777" w:rsidR="00794CE2" w:rsidRPr="00D321E7" w:rsidRDefault="00794CE2" w:rsidP="00045181">
            <w:pPr>
              <w:spacing w:line="280" w:lineRule="exact"/>
              <w:rPr>
                <w:rFonts w:cs="Arial"/>
                <w:b w:val="0"/>
                <w:sz w:val="20"/>
                <w:szCs w:val="20"/>
              </w:rPr>
            </w:pPr>
            <w:r w:rsidRPr="00D321E7">
              <w:rPr>
                <w:rFonts w:cs="Arial"/>
                <w:b w:val="0"/>
                <w:sz w:val="20"/>
                <w:szCs w:val="20"/>
              </w:rPr>
              <w:t>Programme 6: Maritime Transport</w:t>
            </w:r>
          </w:p>
        </w:tc>
        <w:tc>
          <w:tcPr>
            <w:tcW w:w="1134" w:type="dxa"/>
            <w:shd w:val="clear" w:color="auto" w:fill="FFFFFF" w:themeFill="background1"/>
          </w:tcPr>
          <w:p w14:paraId="25994DD8"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119.9</w:t>
            </w:r>
          </w:p>
        </w:tc>
        <w:tc>
          <w:tcPr>
            <w:tcW w:w="1275" w:type="dxa"/>
            <w:shd w:val="clear" w:color="auto" w:fill="FFFFFF" w:themeFill="background1"/>
          </w:tcPr>
          <w:p w14:paraId="054C100B"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28.2</w:t>
            </w:r>
          </w:p>
        </w:tc>
        <w:tc>
          <w:tcPr>
            <w:tcW w:w="1560" w:type="dxa"/>
            <w:shd w:val="clear" w:color="auto" w:fill="FFFFFF" w:themeFill="background1"/>
          </w:tcPr>
          <w:p w14:paraId="52102ECA"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23.5%</w:t>
            </w:r>
          </w:p>
        </w:tc>
        <w:tc>
          <w:tcPr>
            <w:tcW w:w="1417" w:type="dxa"/>
            <w:shd w:val="clear" w:color="auto" w:fill="FFFFFF" w:themeFill="background1"/>
          </w:tcPr>
          <w:p w14:paraId="51DFEF72"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28.7</w:t>
            </w:r>
          </w:p>
        </w:tc>
        <w:tc>
          <w:tcPr>
            <w:tcW w:w="1559" w:type="dxa"/>
            <w:shd w:val="clear" w:color="auto" w:fill="FFFFFF" w:themeFill="background1"/>
          </w:tcPr>
          <w:p w14:paraId="16F1D01E"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1.7%</w:t>
            </w:r>
          </w:p>
        </w:tc>
      </w:tr>
      <w:tr w:rsidR="00794CE2" w:rsidRPr="002E4ED9" w14:paraId="48FE4D4B"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tcBorders>
            <w:shd w:val="clear" w:color="auto" w:fill="FFFFFF" w:themeFill="background1"/>
          </w:tcPr>
          <w:p w14:paraId="3A7194AF" w14:textId="77777777" w:rsidR="00794CE2" w:rsidRPr="00D321E7" w:rsidRDefault="00794CE2" w:rsidP="00045181">
            <w:pPr>
              <w:spacing w:line="280" w:lineRule="exact"/>
              <w:rPr>
                <w:rFonts w:cs="Arial"/>
                <w:b w:val="0"/>
                <w:sz w:val="20"/>
                <w:szCs w:val="20"/>
              </w:rPr>
            </w:pPr>
            <w:r w:rsidRPr="00D321E7">
              <w:rPr>
                <w:rFonts w:cs="Arial"/>
                <w:b w:val="0"/>
                <w:sz w:val="20"/>
                <w:szCs w:val="20"/>
              </w:rPr>
              <w:t>Programme 7: Public Transport</w:t>
            </w:r>
          </w:p>
        </w:tc>
        <w:tc>
          <w:tcPr>
            <w:tcW w:w="1134" w:type="dxa"/>
            <w:tcBorders>
              <w:bottom w:val="single" w:sz="12" w:space="0" w:color="auto"/>
            </w:tcBorders>
            <w:shd w:val="clear" w:color="auto" w:fill="FFFFFF" w:themeFill="background1"/>
          </w:tcPr>
          <w:p w14:paraId="3261C462"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12 990.0</w:t>
            </w:r>
          </w:p>
        </w:tc>
        <w:tc>
          <w:tcPr>
            <w:tcW w:w="1275" w:type="dxa"/>
            <w:tcBorders>
              <w:bottom w:val="single" w:sz="12" w:space="0" w:color="auto"/>
            </w:tcBorders>
            <w:shd w:val="clear" w:color="auto" w:fill="FFFFFF" w:themeFill="background1"/>
          </w:tcPr>
          <w:p w14:paraId="6BB7B007"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1 084.7</w:t>
            </w:r>
          </w:p>
        </w:tc>
        <w:tc>
          <w:tcPr>
            <w:tcW w:w="1560" w:type="dxa"/>
            <w:tcBorders>
              <w:bottom w:val="single" w:sz="12" w:space="0" w:color="auto"/>
            </w:tcBorders>
            <w:shd w:val="clear" w:color="auto" w:fill="FFFFFF" w:themeFill="background1"/>
          </w:tcPr>
          <w:p w14:paraId="00E8E0E0"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8.4%</w:t>
            </w:r>
          </w:p>
        </w:tc>
        <w:tc>
          <w:tcPr>
            <w:tcW w:w="1417" w:type="dxa"/>
            <w:tcBorders>
              <w:bottom w:val="single" w:sz="12" w:space="0" w:color="auto"/>
            </w:tcBorders>
            <w:shd w:val="clear" w:color="auto" w:fill="FFFFFF" w:themeFill="background1"/>
          </w:tcPr>
          <w:p w14:paraId="0107AD3F"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1 251.7</w:t>
            </w:r>
          </w:p>
        </w:tc>
        <w:tc>
          <w:tcPr>
            <w:tcW w:w="1559" w:type="dxa"/>
            <w:tcBorders>
              <w:bottom w:val="single" w:sz="12" w:space="0" w:color="auto"/>
            </w:tcBorders>
            <w:shd w:val="clear" w:color="auto" w:fill="FFFFFF" w:themeFill="background1"/>
          </w:tcPr>
          <w:p w14:paraId="1E8E0263"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13.3%</w:t>
            </w:r>
          </w:p>
        </w:tc>
      </w:tr>
      <w:tr w:rsidR="00794CE2" w:rsidRPr="002E4ED9" w14:paraId="77FC79F7"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tcBorders>
            <w:shd w:val="pct15" w:color="auto" w:fill="FFFFFF" w:themeFill="background1"/>
          </w:tcPr>
          <w:p w14:paraId="5EE7FFB6" w14:textId="77777777" w:rsidR="00794CE2" w:rsidRPr="00D321E7" w:rsidRDefault="00794CE2" w:rsidP="005D1E5D">
            <w:pPr>
              <w:spacing w:line="280" w:lineRule="exact"/>
              <w:jc w:val="both"/>
              <w:rPr>
                <w:rFonts w:cs="Arial"/>
                <w:sz w:val="20"/>
                <w:szCs w:val="20"/>
              </w:rPr>
            </w:pPr>
            <w:r w:rsidRPr="00D321E7">
              <w:rPr>
                <w:rFonts w:cs="Arial"/>
                <w:sz w:val="20"/>
                <w:szCs w:val="20"/>
              </w:rPr>
              <w:t>TOTAL</w:t>
            </w:r>
          </w:p>
        </w:tc>
        <w:tc>
          <w:tcPr>
            <w:tcW w:w="1134" w:type="dxa"/>
            <w:tcBorders>
              <w:top w:val="single" w:sz="12" w:space="0" w:color="auto"/>
              <w:bottom w:val="single" w:sz="12" w:space="0" w:color="auto"/>
            </w:tcBorders>
            <w:shd w:val="pct15" w:color="auto" w:fill="FFFFFF" w:themeFill="background1"/>
          </w:tcPr>
          <w:p w14:paraId="0549D9F7"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59 798.3</w:t>
            </w:r>
          </w:p>
        </w:tc>
        <w:tc>
          <w:tcPr>
            <w:tcW w:w="1275" w:type="dxa"/>
            <w:tcBorders>
              <w:top w:val="single" w:sz="12" w:space="0" w:color="auto"/>
              <w:bottom w:val="single" w:sz="12" w:space="0" w:color="auto"/>
            </w:tcBorders>
            <w:shd w:val="pct15" w:color="auto" w:fill="FFFFFF" w:themeFill="background1"/>
          </w:tcPr>
          <w:p w14:paraId="7D3B7AF8"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9 915.9</w:t>
            </w:r>
          </w:p>
        </w:tc>
        <w:tc>
          <w:tcPr>
            <w:tcW w:w="1560" w:type="dxa"/>
            <w:tcBorders>
              <w:top w:val="single" w:sz="12" w:space="0" w:color="auto"/>
              <w:bottom w:val="single" w:sz="12" w:space="0" w:color="auto"/>
            </w:tcBorders>
            <w:shd w:val="pct15" w:color="auto" w:fill="FFFFFF" w:themeFill="background1"/>
          </w:tcPr>
          <w:p w14:paraId="6DE97CAB"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16.6%</w:t>
            </w:r>
          </w:p>
        </w:tc>
        <w:tc>
          <w:tcPr>
            <w:tcW w:w="1417" w:type="dxa"/>
            <w:tcBorders>
              <w:top w:val="single" w:sz="12" w:space="0" w:color="auto"/>
              <w:bottom w:val="single" w:sz="12" w:space="0" w:color="auto"/>
            </w:tcBorders>
            <w:shd w:val="pct15" w:color="auto" w:fill="FFFFFF" w:themeFill="background1"/>
          </w:tcPr>
          <w:p w14:paraId="3160A0A3"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9 210.1</w:t>
            </w:r>
          </w:p>
        </w:tc>
        <w:tc>
          <w:tcPr>
            <w:tcW w:w="1559" w:type="dxa"/>
            <w:tcBorders>
              <w:top w:val="single" w:sz="12" w:space="0" w:color="auto"/>
              <w:bottom w:val="single" w:sz="12" w:space="0" w:color="auto"/>
              <w:right w:val="single" w:sz="12" w:space="0" w:color="auto"/>
            </w:tcBorders>
            <w:shd w:val="pct15" w:color="auto" w:fill="FFFFFF" w:themeFill="background1"/>
          </w:tcPr>
          <w:p w14:paraId="62FF5212" w14:textId="77777777" w:rsidR="00794CE2" w:rsidRPr="00D321E7" w:rsidRDefault="00794CE2"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-7.7%</w:t>
            </w:r>
          </w:p>
        </w:tc>
      </w:tr>
      <w:tr w:rsidR="006060F3" w:rsidRPr="002E4ED9" w14:paraId="556DDC39" w14:textId="77777777" w:rsidTr="00045181">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12" w:space="0" w:color="auto"/>
              <w:left w:val="single" w:sz="12" w:space="0" w:color="auto"/>
              <w:bottom w:val="single" w:sz="12" w:space="0" w:color="auto"/>
              <w:right w:val="single" w:sz="12" w:space="0" w:color="auto"/>
            </w:tcBorders>
            <w:shd w:val="clear" w:color="auto" w:fill="auto"/>
          </w:tcPr>
          <w:p w14:paraId="4A93EDA2" w14:textId="77777777" w:rsidR="006060F3" w:rsidRPr="00045181" w:rsidRDefault="006060F3" w:rsidP="006060F3">
            <w:pPr>
              <w:spacing w:line="280" w:lineRule="exact"/>
              <w:jc w:val="both"/>
              <w:rPr>
                <w:rFonts w:cs="Arial"/>
                <w:b w:val="0"/>
                <w:sz w:val="16"/>
              </w:rPr>
            </w:pPr>
            <w:r w:rsidRPr="00045181">
              <w:rPr>
                <w:rFonts w:cs="Arial"/>
                <w:sz w:val="16"/>
              </w:rPr>
              <w:t>(Source: National Treasury (2018a), adapted.</w:t>
            </w:r>
          </w:p>
          <w:p w14:paraId="3DA7477A" w14:textId="6CD8D99D" w:rsidR="006060F3" w:rsidRPr="00045181" w:rsidRDefault="00970884" w:rsidP="00045181">
            <w:pPr>
              <w:spacing w:line="280" w:lineRule="exact"/>
              <w:jc w:val="both"/>
              <w:rPr>
                <w:rFonts w:cs="Arial"/>
                <w:b w:val="0"/>
                <w:color w:val="auto"/>
                <w:sz w:val="16"/>
              </w:rPr>
            </w:pPr>
            <w:r>
              <w:rPr>
                <w:rFonts w:cs="Arial"/>
                <w:color w:val="auto"/>
                <w:sz w:val="16"/>
              </w:rPr>
              <w:t>* Percentage variance: N</w:t>
            </w:r>
            <w:r w:rsidR="006060F3" w:rsidRPr="00045181">
              <w:rPr>
                <w:rFonts w:cs="Arial"/>
                <w:color w:val="auto"/>
                <w:sz w:val="16"/>
              </w:rPr>
              <w:t xml:space="preserve">egative figures show actual expenditure exceeds what </w:t>
            </w:r>
            <w:proofErr w:type="gramStart"/>
            <w:r w:rsidR="006060F3" w:rsidRPr="00045181">
              <w:rPr>
                <w:rFonts w:cs="Arial"/>
                <w:color w:val="auto"/>
                <w:sz w:val="16"/>
              </w:rPr>
              <w:t>was projected</w:t>
            </w:r>
            <w:proofErr w:type="gramEnd"/>
            <w:r w:rsidR="006060F3" w:rsidRPr="00045181">
              <w:rPr>
                <w:rFonts w:cs="Arial"/>
                <w:color w:val="auto"/>
                <w:sz w:val="16"/>
              </w:rPr>
              <w:t xml:space="preserve"> for the period</w:t>
            </w:r>
            <w:r w:rsidR="006060F3">
              <w:rPr>
                <w:rFonts w:cs="Arial"/>
                <w:b w:val="0"/>
                <w:color w:val="auto"/>
                <w:sz w:val="16"/>
              </w:rPr>
              <w:t>.</w:t>
            </w:r>
          </w:p>
        </w:tc>
      </w:tr>
    </w:tbl>
    <w:p w14:paraId="492D79ED" w14:textId="77777777" w:rsidR="006060F3" w:rsidRPr="00045181" w:rsidRDefault="006060F3" w:rsidP="006060F3">
      <w:pPr>
        <w:spacing w:line="280" w:lineRule="exact"/>
        <w:jc w:val="both"/>
        <w:rPr>
          <w:rFonts w:cs="Arial"/>
          <w:color w:val="auto"/>
        </w:rPr>
      </w:pPr>
    </w:p>
    <w:p w14:paraId="2E2563AE" w14:textId="5DC0E83C" w:rsidR="00EF3B21" w:rsidRPr="002E4ED9" w:rsidRDefault="00EF3B21" w:rsidP="00EF3B21">
      <w:pPr>
        <w:spacing w:line="280" w:lineRule="exact"/>
        <w:jc w:val="both"/>
        <w:rPr>
          <w:rFonts w:cs="Arial"/>
          <w:sz w:val="22"/>
          <w:szCs w:val="22"/>
        </w:rPr>
      </w:pPr>
      <w:r w:rsidRPr="002E4ED9">
        <w:rPr>
          <w:rFonts w:cs="Arial"/>
          <w:sz w:val="22"/>
          <w:szCs w:val="22"/>
        </w:rPr>
        <w:lastRenderedPageBreak/>
        <w:t xml:space="preserve">For the 2018/19 financial year, the budget allocation for the Department stands at R59.8 </w:t>
      </w:r>
      <w:proofErr w:type="gramStart"/>
      <w:r w:rsidRPr="002E4ED9">
        <w:rPr>
          <w:rFonts w:cs="Arial"/>
          <w:sz w:val="22"/>
          <w:szCs w:val="22"/>
        </w:rPr>
        <w:t>billion</w:t>
      </w:r>
      <w:proofErr w:type="gramEnd"/>
      <w:r w:rsidRPr="002E4ED9">
        <w:rPr>
          <w:rFonts w:cs="Arial"/>
          <w:sz w:val="22"/>
          <w:szCs w:val="22"/>
        </w:rPr>
        <w:t xml:space="preserve">. By the end of the First Quarter, the Department had spent R9.9 </w:t>
      </w:r>
      <w:proofErr w:type="gramStart"/>
      <w:r w:rsidRPr="002E4ED9">
        <w:rPr>
          <w:rFonts w:cs="Arial"/>
          <w:sz w:val="22"/>
          <w:szCs w:val="22"/>
        </w:rPr>
        <w:t>billion</w:t>
      </w:r>
      <w:proofErr w:type="gramEnd"/>
      <w:r w:rsidRPr="002E4ED9">
        <w:rPr>
          <w:rFonts w:cs="Arial"/>
          <w:sz w:val="22"/>
          <w:szCs w:val="22"/>
        </w:rPr>
        <w:t xml:space="preserve"> </w:t>
      </w:r>
      <w:r w:rsidR="004C6D7D">
        <w:rPr>
          <w:rFonts w:cs="Arial"/>
          <w:sz w:val="22"/>
          <w:szCs w:val="22"/>
        </w:rPr>
        <w:t>(</w:t>
      </w:r>
      <w:r w:rsidRPr="002E4ED9">
        <w:rPr>
          <w:rFonts w:cs="Arial"/>
          <w:sz w:val="22"/>
          <w:szCs w:val="22"/>
        </w:rPr>
        <w:t>16.6%</w:t>
      </w:r>
      <w:r w:rsidR="004C6D7D">
        <w:rPr>
          <w:rFonts w:cs="Arial"/>
          <w:sz w:val="22"/>
          <w:szCs w:val="22"/>
        </w:rPr>
        <w:t>)</w:t>
      </w:r>
      <w:r w:rsidRPr="002E4ED9">
        <w:rPr>
          <w:rFonts w:cs="Arial"/>
          <w:sz w:val="22"/>
          <w:szCs w:val="22"/>
        </w:rPr>
        <w:t xml:space="preserve"> </w:t>
      </w:r>
      <w:r w:rsidR="004C6D7D">
        <w:rPr>
          <w:rFonts w:cs="Arial"/>
          <w:sz w:val="22"/>
          <w:szCs w:val="22"/>
        </w:rPr>
        <w:t>of its overall allocation</w:t>
      </w:r>
      <w:r w:rsidR="00740642">
        <w:rPr>
          <w:rFonts w:cs="Arial"/>
          <w:sz w:val="22"/>
          <w:szCs w:val="22"/>
        </w:rPr>
        <w:t xml:space="preserve"> – which resulted in 7.7% higher spending than anticipated for the period</w:t>
      </w:r>
      <w:r w:rsidR="004C6D7D">
        <w:rPr>
          <w:rFonts w:cs="Arial"/>
          <w:sz w:val="22"/>
          <w:szCs w:val="22"/>
        </w:rPr>
        <w:t>.</w:t>
      </w:r>
      <w:r w:rsidRPr="002E4ED9">
        <w:rPr>
          <w:rStyle w:val="FootnoteReference"/>
          <w:rFonts w:cs="Arial"/>
          <w:sz w:val="22"/>
          <w:szCs w:val="22"/>
        </w:rPr>
        <w:footnoteReference w:id="3"/>
      </w:r>
      <w:r w:rsidRPr="002E4ED9">
        <w:rPr>
          <w:rFonts w:cs="Arial"/>
          <w:sz w:val="22"/>
          <w:szCs w:val="22"/>
        </w:rPr>
        <w:t xml:space="preserve"> The </w:t>
      </w:r>
      <w:r w:rsidR="00740642">
        <w:rPr>
          <w:rFonts w:cs="Arial"/>
          <w:sz w:val="22"/>
          <w:szCs w:val="22"/>
        </w:rPr>
        <w:t>higher than anticipated spending</w:t>
      </w:r>
      <w:r w:rsidR="00740642" w:rsidRPr="002E4ED9">
        <w:rPr>
          <w:rFonts w:cs="Arial"/>
          <w:sz w:val="22"/>
          <w:szCs w:val="22"/>
        </w:rPr>
        <w:t xml:space="preserve"> </w:t>
      </w:r>
      <w:r w:rsidRPr="002E4ED9">
        <w:rPr>
          <w:rFonts w:cs="Arial"/>
          <w:sz w:val="22"/>
          <w:szCs w:val="22"/>
        </w:rPr>
        <w:t xml:space="preserve">was mainly in the Rail Transport programme </w:t>
      </w:r>
      <w:r w:rsidR="00740642">
        <w:rPr>
          <w:rFonts w:cs="Arial"/>
          <w:sz w:val="22"/>
          <w:szCs w:val="22"/>
        </w:rPr>
        <w:t>for</w:t>
      </w:r>
      <w:r w:rsidR="00740642" w:rsidRPr="002E4ED9">
        <w:rPr>
          <w:rFonts w:cs="Arial"/>
          <w:sz w:val="22"/>
          <w:szCs w:val="22"/>
        </w:rPr>
        <w:t xml:space="preserve"> </w:t>
      </w:r>
      <w:r w:rsidRPr="002E4ED9">
        <w:rPr>
          <w:rFonts w:cs="Arial"/>
          <w:i/>
          <w:sz w:val="22"/>
          <w:szCs w:val="22"/>
        </w:rPr>
        <w:t>Transfers and Subsidies</w:t>
      </w:r>
      <w:r w:rsidRPr="002E4ED9">
        <w:rPr>
          <w:rFonts w:cs="Arial"/>
          <w:sz w:val="22"/>
          <w:szCs w:val="22"/>
        </w:rPr>
        <w:t>.</w:t>
      </w:r>
    </w:p>
    <w:p w14:paraId="6B6DE10D" w14:textId="77777777" w:rsidR="00EF3B21" w:rsidRPr="002E4ED9" w:rsidRDefault="00EF3B21" w:rsidP="00EF3B21">
      <w:pPr>
        <w:spacing w:line="280" w:lineRule="exact"/>
        <w:jc w:val="both"/>
        <w:rPr>
          <w:rFonts w:cs="Arial"/>
          <w:sz w:val="22"/>
          <w:szCs w:val="22"/>
        </w:rPr>
      </w:pPr>
    </w:p>
    <w:p w14:paraId="715F9D91" w14:textId="08C6DE3A" w:rsidR="00EF3B21" w:rsidRPr="002E4ED9" w:rsidRDefault="00EF3B21" w:rsidP="00EF3B21">
      <w:pPr>
        <w:spacing w:line="280" w:lineRule="exact"/>
        <w:jc w:val="both"/>
        <w:rPr>
          <w:rFonts w:cs="Arial"/>
          <w:sz w:val="22"/>
          <w:szCs w:val="22"/>
        </w:rPr>
      </w:pPr>
      <w:r w:rsidRPr="002E4ED9">
        <w:rPr>
          <w:rFonts w:cs="Arial"/>
          <w:sz w:val="22"/>
          <w:szCs w:val="22"/>
        </w:rPr>
        <w:t xml:space="preserve">By the end of the First Quarter of 2018/19, the Department had spent R100.2 million on </w:t>
      </w:r>
      <w:r w:rsidRPr="002E4ED9">
        <w:rPr>
          <w:rFonts w:cs="Arial"/>
          <w:i/>
          <w:sz w:val="22"/>
          <w:szCs w:val="22"/>
        </w:rPr>
        <w:t>Compensation of Employees</w:t>
      </w:r>
      <w:r w:rsidRPr="002E4ED9">
        <w:rPr>
          <w:rFonts w:cs="Arial"/>
          <w:sz w:val="22"/>
          <w:szCs w:val="22"/>
        </w:rPr>
        <w:t xml:space="preserve">, indicating lower than projected spending of R22.1 </w:t>
      </w:r>
      <w:proofErr w:type="gramStart"/>
      <w:r w:rsidRPr="002E4ED9">
        <w:rPr>
          <w:rFonts w:cs="Arial"/>
          <w:sz w:val="22"/>
          <w:szCs w:val="22"/>
        </w:rPr>
        <w:t>million</w:t>
      </w:r>
      <w:proofErr w:type="gramEnd"/>
      <w:r w:rsidR="00740642">
        <w:rPr>
          <w:rFonts w:cs="Arial"/>
          <w:sz w:val="22"/>
          <w:szCs w:val="22"/>
        </w:rPr>
        <w:t>.</w:t>
      </w:r>
      <w:r w:rsidRPr="002E4ED9">
        <w:rPr>
          <w:rFonts w:cs="Arial"/>
          <w:sz w:val="22"/>
          <w:szCs w:val="22"/>
        </w:rPr>
        <w:t xml:space="preserve"> The delay in spending </w:t>
      </w:r>
      <w:r w:rsidR="00740642">
        <w:rPr>
          <w:rFonts w:cs="Arial"/>
          <w:sz w:val="22"/>
          <w:szCs w:val="22"/>
        </w:rPr>
        <w:t xml:space="preserve">on compensation </w:t>
      </w:r>
      <w:r w:rsidRPr="002E4ED9">
        <w:rPr>
          <w:rFonts w:cs="Arial"/>
          <w:sz w:val="22"/>
          <w:szCs w:val="22"/>
        </w:rPr>
        <w:t xml:space="preserve">was mainly owing to the slow filling of vacant posts </w:t>
      </w:r>
      <w:r w:rsidR="00740642">
        <w:rPr>
          <w:rFonts w:cs="Arial"/>
          <w:sz w:val="22"/>
          <w:szCs w:val="22"/>
        </w:rPr>
        <w:t>since</w:t>
      </w:r>
      <w:r w:rsidRPr="002E4ED9">
        <w:rPr>
          <w:rFonts w:cs="Arial"/>
          <w:sz w:val="22"/>
          <w:szCs w:val="22"/>
        </w:rPr>
        <w:t xml:space="preserve"> executive management approval </w:t>
      </w:r>
      <w:r w:rsidR="00740642">
        <w:rPr>
          <w:rFonts w:cs="Arial"/>
          <w:sz w:val="22"/>
          <w:szCs w:val="22"/>
        </w:rPr>
        <w:t>was still pending</w:t>
      </w:r>
      <w:r w:rsidRPr="002E4ED9">
        <w:rPr>
          <w:rFonts w:cs="Arial"/>
          <w:sz w:val="22"/>
          <w:szCs w:val="22"/>
        </w:rPr>
        <w:t>. The Department had 652 filled posts, against a funded establishment of 739 posts. The vacancy rate stood at 11.8% or 87 vacant posts.</w:t>
      </w:r>
      <w:r w:rsidRPr="002E4ED9">
        <w:rPr>
          <w:rStyle w:val="FootnoteReference"/>
          <w:rFonts w:cs="Arial"/>
          <w:sz w:val="22"/>
          <w:szCs w:val="22"/>
        </w:rPr>
        <w:footnoteReference w:id="4"/>
      </w:r>
    </w:p>
    <w:p w14:paraId="585F2189" w14:textId="62FE921A" w:rsidR="009400B8" w:rsidRPr="0012117C" w:rsidRDefault="009400B8" w:rsidP="006D06D5">
      <w:pPr>
        <w:rPr>
          <w:rFonts w:cs="Arial"/>
          <w:b/>
          <w:sz w:val="24"/>
          <w:szCs w:val="24"/>
          <w:highlight w:val="yellow"/>
        </w:rPr>
      </w:pPr>
    </w:p>
    <w:p w14:paraId="00B41EE6" w14:textId="77777777" w:rsidR="00E42EA8" w:rsidRPr="002E4ED9" w:rsidRDefault="009E5F1D" w:rsidP="00E42EA8">
      <w:pPr>
        <w:rPr>
          <w:rFonts w:cs="Arial"/>
          <w:b/>
          <w:color w:val="4F6228" w:themeColor="accent3" w:themeShade="80"/>
          <w:sz w:val="22"/>
          <w:szCs w:val="22"/>
        </w:rPr>
      </w:pPr>
      <w:r w:rsidRPr="0025774C">
        <w:rPr>
          <w:rFonts w:cs="Arial"/>
          <w:b/>
          <w:color w:val="4F6228" w:themeColor="accent3" w:themeShade="80"/>
          <w:sz w:val="22"/>
          <w:szCs w:val="22"/>
        </w:rPr>
        <w:t xml:space="preserve">2.2 </w:t>
      </w:r>
      <w:r w:rsidR="00E42EA8" w:rsidRPr="0025774C">
        <w:rPr>
          <w:rFonts w:cs="Arial"/>
          <w:b/>
          <w:color w:val="4F6228" w:themeColor="accent3" w:themeShade="80"/>
          <w:sz w:val="22"/>
          <w:szCs w:val="22"/>
        </w:rPr>
        <w:t>Second Quarter of 2018/19</w:t>
      </w:r>
    </w:p>
    <w:p w14:paraId="19120259" w14:textId="77777777" w:rsidR="00E42EA8" w:rsidRPr="002E4ED9" w:rsidRDefault="00E42EA8" w:rsidP="00E42EA8">
      <w:pPr>
        <w:rPr>
          <w:rFonts w:cs="Arial"/>
          <w:b/>
          <w:color w:val="4F6228" w:themeColor="accent3" w:themeShade="80"/>
          <w:sz w:val="22"/>
          <w:szCs w:val="22"/>
        </w:rPr>
      </w:pPr>
    </w:p>
    <w:p w14:paraId="62F0CAED" w14:textId="77777777" w:rsidR="00AB762F" w:rsidRPr="002E4ED9" w:rsidRDefault="00AB762F" w:rsidP="00AB762F">
      <w:pPr>
        <w:spacing w:line="280" w:lineRule="exact"/>
        <w:jc w:val="both"/>
        <w:rPr>
          <w:rFonts w:cs="Arial"/>
          <w:b/>
        </w:rPr>
      </w:pPr>
      <w:r w:rsidRPr="002E4ED9">
        <w:rPr>
          <w:rFonts w:cs="Arial"/>
          <w:b/>
        </w:rPr>
        <w:t>Table 2: 2018/19 Second Quarter Expenditure</w:t>
      </w:r>
    </w:p>
    <w:tbl>
      <w:tblPr>
        <w:tblStyle w:val="GridTable1Light"/>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130"/>
        <w:gridCol w:w="1372"/>
        <w:gridCol w:w="1616"/>
        <w:gridCol w:w="1412"/>
        <w:gridCol w:w="1540"/>
      </w:tblGrid>
      <w:tr w:rsidR="00AB762F" w:rsidRPr="002E4ED9" w14:paraId="04C95F00" w14:textId="77777777" w:rsidTr="006060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4" w:type="dxa"/>
            <w:tcBorders>
              <w:top w:val="single" w:sz="12" w:space="0" w:color="auto"/>
              <w:bottom w:val="single" w:sz="12" w:space="0" w:color="auto"/>
            </w:tcBorders>
            <w:shd w:val="pct15" w:color="auto" w:fill="FFFFFF" w:themeFill="background1"/>
          </w:tcPr>
          <w:p w14:paraId="4AA5CD16" w14:textId="77777777" w:rsidR="00AB762F" w:rsidRPr="001441DE" w:rsidRDefault="00AB762F" w:rsidP="005D1E5D">
            <w:pPr>
              <w:spacing w:line="280" w:lineRule="exact"/>
              <w:jc w:val="both"/>
              <w:rPr>
                <w:rFonts w:cs="Arial"/>
                <w:sz w:val="20"/>
                <w:szCs w:val="20"/>
              </w:rPr>
            </w:pPr>
            <w:r w:rsidRPr="001441DE">
              <w:rPr>
                <w:rFonts w:cs="Arial"/>
                <w:sz w:val="20"/>
                <w:szCs w:val="20"/>
              </w:rPr>
              <w:t>Programme</w:t>
            </w:r>
          </w:p>
        </w:tc>
        <w:tc>
          <w:tcPr>
            <w:tcW w:w="4053" w:type="dxa"/>
            <w:gridSpan w:val="3"/>
            <w:tcBorders>
              <w:top w:val="single" w:sz="12" w:space="0" w:color="auto"/>
              <w:bottom w:val="single" w:sz="12" w:space="0" w:color="auto"/>
              <w:right w:val="single" w:sz="12" w:space="0" w:color="auto"/>
            </w:tcBorders>
            <w:shd w:val="pct15" w:color="auto" w:fill="FFFFFF" w:themeFill="background1"/>
          </w:tcPr>
          <w:p w14:paraId="55B9A533" w14:textId="77777777" w:rsidR="00AB762F" w:rsidRPr="001441DE" w:rsidRDefault="00AB762F" w:rsidP="005D1E5D">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1441DE">
              <w:rPr>
                <w:rFonts w:cs="Arial"/>
                <w:sz w:val="20"/>
                <w:szCs w:val="20"/>
              </w:rPr>
              <w:t>2018/19 Second Quarter Expenditure</w:t>
            </w:r>
          </w:p>
        </w:tc>
        <w:tc>
          <w:tcPr>
            <w:tcW w:w="141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4E03780F" w14:textId="77777777" w:rsidR="00AB762F" w:rsidRPr="001441DE" w:rsidRDefault="00AB762F" w:rsidP="005D1E5D">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1548"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621ABD1" w14:textId="77777777" w:rsidR="00AB762F" w:rsidRPr="001441DE" w:rsidRDefault="00AB762F" w:rsidP="005D1E5D">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B762F" w:rsidRPr="002E4ED9" w14:paraId="6066C489" w14:textId="77777777" w:rsidTr="005762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right w:val="single" w:sz="12" w:space="0" w:color="auto"/>
            </w:tcBorders>
            <w:shd w:val="pct15" w:color="auto" w:fill="FFFFFF" w:themeFill="background1"/>
          </w:tcPr>
          <w:p w14:paraId="3C4E3008" w14:textId="74E96420" w:rsidR="00AB762F" w:rsidRPr="001441DE" w:rsidRDefault="00AB762F" w:rsidP="00C4750A">
            <w:pPr>
              <w:spacing w:line="280" w:lineRule="exact"/>
              <w:jc w:val="both"/>
              <w:rPr>
                <w:rFonts w:cs="Arial"/>
                <w:sz w:val="20"/>
                <w:szCs w:val="20"/>
              </w:rPr>
            </w:pPr>
            <w:r w:rsidRPr="001441DE">
              <w:rPr>
                <w:rFonts w:cs="Arial"/>
                <w:sz w:val="20"/>
                <w:szCs w:val="20"/>
              </w:rPr>
              <w:t xml:space="preserve">R </w:t>
            </w:r>
            <w:r w:rsidR="006060F3">
              <w:rPr>
                <w:rFonts w:cs="Arial"/>
                <w:sz w:val="20"/>
                <w:szCs w:val="20"/>
              </w:rPr>
              <w:t>‘ Million</w:t>
            </w:r>
          </w:p>
        </w:tc>
        <w:tc>
          <w:tcPr>
            <w:tcW w:w="1134" w:type="dxa"/>
            <w:tcBorders>
              <w:top w:val="single" w:sz="12" w:space="0" w:color="auto"/>
              <w:left w:val="single" w:sz="12" w:space="0" w:color="auto"/>
              <w:right w:val="single" w:sz="12" w:space="0" w:color="auto"/>
            </w:tcBorders>
            <w:shd w:val="pct15" w:color="auto" w:fill="FFFFFF" w:themeFill="background1"/>
          </w:tcPr>
          <w:p w14:paraId="1E95831E" w14:textId="77777777" w:rsidR="00AB762F" w:rsidRPr="001441DE" w:rsidRDefault="00AB762F" w:rsidP="0025774C">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441DE">
              <w:rPr>
                <w:rFonts w:cs="Arial"/>
                <w:sz w:val="20"/>
                <w:szCs w:val="20"/>
              </w:rPr>
              <w:t>Available</w:t>
            </w:r>
          </w:p>
          <w:p w14:paraId="68D3D210" w14:textId="77777777" w:rsidR="00AB762F" w:rsidRPr="001441DE" w:rsidRDefault="00AB762F"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441DE">
              <w:rPr>
                <w:rFonts w:cs="Arial"/>
                <w:sz w:val="20"/>
                <w:szCs w:val="20"/>
              </w:rPr>
              <w:t>Budget</w:t>
            </w:r>
          </w:p>
        </w:tc>
        <w:tc>
          <w:tcPr>
            <w:tcW w:w="1275" w:type="dxa"/>
            <w:tcBorders>
              <w:top w:val="single" w:sz="12" w:space="0" w:color="auto"/>
              <w:left w:val="single" w:sz="12" w:space="0" w:color="auto"/>
              <w:right w:val="single" w:sz="12" w:space="0" w:color="auto"/>
            </w:tcBorders>
            <w:shd w:val="pct15" w:color="auto" w:fill="FFFFFF" w:themeFill="background1"/>
          </w:tcPr>
          <w:p w14:paraId="212EAA8C" w14:textId="77777777" w:rsidR="00AB762F" w:rsidRPr="001441DE" w:rsidRDefault="00AB762F" w:rsidP="0025774C">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441DE">
              <w:rPr>
                <w:rFonts w:cs="Arial"/>
                <w:sz w:val="20"/>
                <w:szCs w:val="20"/>
              </w:rPr>
              <w:t>Actual Expenditure</w:t>
            </w:r>
          </w:p>
        </w:tc>
        <w:tc>
          <w:tcPr>
            <w:tcW w:w="1560" w:type="dxa"/>
            <w:tcBorders>
              <w:top w:val="single" w:sz="12" w:space="0" w:color="auto"/>
              <w:left w:val="single" w:sz="12" w:space="0" w:color="auto"/>
              <w:right w:val="single" w:sz="12" w:space="0" w:color="auto"/>
            </w:tcBorders>
            <w:shd w:val="pct15" w:color="auto" w:fill="FFFFFF" w:themeFill="background1"/>
          </w:tcPr>
          <w:p w14:paraId="16518492" w14:textId="77777777" w:rsidR="00AB762F" w:rsidRPr="001441DE" w:rsidRDefault="00AB762F"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441DE">
              <w:rPr>
                <w:rFonts w:cs="Arial"/>
                <w:sz w:val="20"/>
                <w:szCs w:val="20"/>
              </w:rPr>
              <w:t>Expenditure as % of Available Budget</w:t>
            </w:r>
          </w:p>
          <w:p w14:paraId="505781FF" w14:textId="77777777" w:rsidR="00AB762F" w:rsidRPr="001441DE" w:rsidRDefault="00AB762F"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c>
          <w:tcPr>
            <w:tcW w:w="1417" w:type="dxa"/>
            <w:tcBorders>
              <w:top w:val="single" w:sz="12" w:space="0" w:color="auto"/>
              <w:left w:val="single" w:sz="12" w:space="0" w:color="auto"/>
              <w:right w:val="single" w:sz="12" w:space="0" w:color="auto"/>
            </w:tcBorders>
            <w:shd w:val="pct15" w:color="auto" w:fill="FFFFFF" w:themeFill="background1"/>
          </w:tcPr>
          <w:p w14:paraId="4822ECE0" w14:textId="77777777" w:rsidR="00AB762F" w:rsidRPr="001441DE" w:rsidRDefault="00AB762F"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441DE">
              <w:rPr>
                <w:rFonts w:cs="Arial"/>
                <w:sz w:val="20"/>
                <w:szCs w:val="20"/>
              </w:rPr>
              <w:t>Projected Expenditure</w:t>
            </w:r>
          </w:p>
        </w:tc>
        <w:tc>
          <w:tcPr>
            <w:tcW w:w="1559" w:type="dxa"/>
            <w:tcBorders>
              <w:top w:val="single" w:sz="12" w:space="0" w:color="auto"/>
              <w:left w:val="single" w:sz="12" w:space="0" w:color="auto"/>
              <w:right w:val="single" w:sz="12" w:space="0" w:color="auto"/>
            </w:tcBorders>
            <w:shd w:val="pct15" w:color="auto" w:fill="FFFFFF" w:themeFill="background1"/>
          </w:tcPr>
          <w:p w14:paraId="7EE63406" w14:textId="77777777" w:rsidR="00AB762F" w:rsidRPr="001441DE" w:rsidRDefault="00AB762F"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441DE">
              <w:rPr>
                <w:rFonts w:cs="Arial"/>
                <w:sz w:val="20"/>
                <w:szCs w:val="20"/>
              </w:rPr>
              <w:t>%Variance from Projected Expenditure</w:t>
            </w:r>
          </w:p>
        </w:tc>
      </w:tr>
      <w:tr w:rsidR="00AB762F" w:rsidRPr="002E4ED9" w14:paraId="7A211598"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shd w:val="clear" w:color="auto" w:fill="FFFFFF" w:themeFill="background1"/>
          </w:tcPr>
          <w:p w14:paraId="618EAD6F" w14:textId="77777777" w:rsidR="00AB762F" w:rsidRPr="001441DE" w:rsidRDefault="00AB762F" w:rsidP="0025774C">
            <w:pPr>
              <w:spacing w:line="280" w:lineRule="exact"/>
              <w:rPr>
                <w:rFonts w:cs="Arial"/>
                <w:b w:val="0"/>
                <w:sz w:val="20"/>
                <w:szCs w:val="20"/>
              </w:rPr>
            </w:pPr>
            <w:r w:rsidRPr="001441DE">
              <w:rPr>
                <w:rFonts w:cs="Arial"/>
                <w:b w:val="0"/>
                <w:sz w:val="20"/>
                <w:szCs w:val="20"/>
              </w:rPr>
              <w:t>Programme 1: Administration</w:t>
            </w:r>
          </w:p>
        </w:tc>
        <w:tc>
          <w:tcPr>
            <w:tcW w:w="1134" w:type="dxa"/>
            <w:tcBorders>
              <w:top w:val="single" w:sz="12" w:space="0" w:color="auto"/>
            </w:tcBorders>
            <w:shd w:val="clear" w:color="auto" w:fill="FFFFFF" w:themeFill="background1"/>
          </w:tcPr>
          <w:p w14:paraId="39A06A38" w14:textId="77777777" w:rsidR="00AB762F" w:rsidRPr="001441DE"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441DE">
              <w:rPr>
                <w:rFonts w:cs="Arial"/>
                <w:sz w:val="20"/>
                <w:szCs w:val="20"/>
              </w:rPr>
              <w:t>430.1</w:t>
            </w:r>
          </w:p>
        </w:tc>
        <w:tc>
          <w:tcPr>
            <w:tcW w:w="1275" w:type="dxa"/>
            <w:tcBorders>
              <w:top w:val="single" w:sz="12" w:space="0" w:color="auto"/>
            </w:tcBorders>
            <w:shd w:val="clear" w:color="auto" w:fill="FFFFFF" w:themeFill="background1"/>
          </w:tcPr>
          <w:p w14:paraId="5A17B996" w14:textId="77777777" w:rsidR="00AB762F" w:rsidRPr="001441DE"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441DE">
              <w:rPr>
                <w:rFonts w:cs="Arial"/>
                <w:sz w:val="20"/>
                <w:szCs w:val="20"/>
              </w:rPr>
              <w:t xml:space="preserve">160.7 </w:t>
            </w:r>
          </w:p>
        </w:tc>
        <w:tc>
          <w:tcPr>
            <w:tcW w:w="1560" w:type="dxa"/>
            <w:tcBorders>
              <w:top w:val="single" w:sz="12" w:space="0" w:color="auto"/>
            </w:tcBorders>
            <w:shd w:val="clear" w:color="auto" w:fill="FFFFFF" w:themeFill="background1"/>
          </w:tcPr>
          <w:p w14:paraId="5B37A820" w14:textId="77777777" w:rsidR="00AB762F" w:rsidRPr="001441DE"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441DE">
              <w:rPr>
                <w:rFonts w:cs="Arial"/>
                <w:sz w:val="20"/>
                <w:szCs w:val="20"/>
              </w:rPr>
              <w:t>37.4%</w:t>
            </w:r>
          </w:p>
        </w:tc>
        <w:tc>
          <w:tcPr>
            <w:tcW w:w="1417" w:type="dxa"/>
            <w:tcBorders>
              <w:top w:val="single" w:sz="12" w:space="0" w:color="auto"/>
            </w:tcBorders>
            <w:shd w:val="clear" w:color="auto" w:fill="FFFFFF" w:themeFill="background1"/>
          </w:tcPr>
          <w:p w14:paraId="0139BE67" w14:textId="77777777" w:rsidR="00AB762F" w:rsidRPr="001441DE"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441DE">
              <w:rPr>
                <w:rFonts w:cs="Arial"/>
                <w:sz w:val="20"/>
                <w:szCs w:val="20"/>
              </w:rPr>
              <w:t>209.7</w:t>
            </w:r>
          </w:p>
        </w:tc>
        <w:tc>
          <w:tcPr>
            <w:tcW w:w="1559" w:type="dxa"/>
            <w:tcBorders>
              <w:top w:val="single" w:sz="12" w:space="0" w:color="auto"/>
            </w:tcBorders>
            <w:shd w:val="clear" w:color="auto" w:fill="FFFFFF" w:themeFill="background1"/>
          </w:tcPr>
          <w:p w14:paraId="1F4A22AD" w14:textId="77777777" w:rsidR="00AB762F" w:rsidRPr="001441DE"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441DE">
              <w:rPr>
                <w:rFonts w:cs="Arial"/>
                <w:sz w:val="20"/>
                <w:szCs w:val="20"/>
              </w:rPr>
              <w:t>23.3%</w:t>
            </w:r>
          </w:p>
        </w:tc>
      </w:tr>
      <w:tr w:rsidR="00AB762F" w:rsidRPr="002E4ED9" w14:paraId="2F4504AF"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2467040" w14:textId="77777777" w:rsidR="00AB762F" w:rsidRPr="00D321E7" w:rsidRDefault="00AB762F" w:rsidP="0025774C">
            <w:pPr>
              <w:spacing w:line="280" w:lineRule="exact"/>
              <w:rPr>
                <w:rFonts w:cs="Arial"/>
                <w:b w:val="0"/>
                <w:sz w:val="20"/>
                <w:szCs w:val="20"/>
              </w:rPr>
            </w:pPr>
            <w:r w:rsidRPr="00D321E7">
              <w:rPr>
                <w:rFonts w:cs="Arial"/>
                <w:b w:val="0"/>
                <w:sz w:val="20"/>
                <w:szCs w:val="20"/>
              </w:rPr>
              <w:t>Programme 2: Integrated Transport Planning</w:t>
            </w:r>
          </w:p>
        </w:tc>
        <w:tc>
          <w:tcPr>
            <w:tcW w:w="1134" w:type="dxa"/>
            <w:shd w:val="clear" w:color="auto" w:fill="FFFFFF" w:themeFill="background1"/>
          </w:tcPr>
          <w:p w14:paraId="434D2B6E"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90.0</w:t>
            </w:r>
          </w:p>
        </w:tc>
        <w:tc>
          <w:tcPr>
            <w:tcW w:w="1275" w:type="dxa"/>
            <w:shd w:val="clear" w:color="auto" w:fill="FFFFFF" w:themeFill="background1"/>
          </w:tcPr>
          <w:p w14:paraId="0287EF2F"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35.1</w:t>
            </w:r>
          </w:p>
        </w:tc>
        <w:tc>
          <w:tcPr>
            <w:tcW w:w="1560" w:type="dxa"/>
            <w:shd w:val="clear" w:color="auto" w:fill="FFFFFF" w:themeFill="background1"/>
          </w:tcPr>
          <w:p w14:paraId="33EF97D8"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39.0%</w:t>
            </w:r>
          </w:p>
        </w:tc>
        <w:tc>
          <w:tcPr>
            <w:tcW w:w="1417" w:type="dxa"/>
            <w:shd w:val="clear" w:color="auto" w:fill="FFFFFF" w:themeFill="background1"/>
          </w:tcPr>
          <w:p w14:paraId="09A11509"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44.7</w:t>
            </w:r>
          </w:p>
        </w:tc>
        <w:tc>
          <w:tcPr>
            <w:tcW w:w="1559" w:type="dxa"/>
            <w:shd w:val="clear" w:color="auto" w:fill="FFFFFF" w:themeFill="background1"/>
          </w:tcPr>
          <w:p w14:paraId="03B0C367"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21.6%</w:t>
            </w:r>
          </w:p>
        </w:tc>
      </w:tr>
      <w:tr w:rsidR="00AB762F" w:rsidRPr="002E4ED9" w14:paraId="5C079D31"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05D1853F" w14:textId="77777777" w:rsidR="00AB762F" w:rsidRPr="00D321E7" w:rsidRDefault="00AB762F" w:rsidP="0025774C">
            <w:pPr>
              <w:spacing w:line="280" w:lineRule="exact"/>
              <w:rPr>
                <w:rFonts w:cs="Arial"/>
                <w:b w:val="0"/>
                <w:sz w:val="20"/>
                <w:szCs w:val="20"/>
              </w:rPr>
            </w:pPr>
            <w:r w:rsidRPr="00D321E7">
              <w:rPr>
                <w:rFonts w:cs="Arial"/>
                <w:b w:val="0"/>
                <w:sz w:val="20"/>
                <w:szCs w:val="20"/>
              </w:rPr>
              <w:t>Programme 3: Rail Transport</w:t>
            </w:r>
          </w:p>
        </w:tc>
        <w:tc>
          <w:tcPr>
            <w:tcW w:w="1134" w:type="dxa"/>
            <w:shd w:val="clear" w:color="auto" w:fill="FFFFFF" w:themeFill="background1"/>
          </w:tcPr>
          <w:p w14:paraId="51F162EE"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15. 887.3</w:t>
            </w:r>
          </w:p>
        </w:tc>
        <w:tc>
          <w:tcPr>
            <w:tcW w:w="1275" w:type="dxa"/>
            <w:shd w:val="clear" w:color="auto" w:fill="FFFFFF" w:themeFill="background1"/>
          </w:tcPr>
          <w:p w14:paraId="346D2246"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3 805.9</w:t>
            </w:r>
          </w:p>
        </w:tc>
        <w:tc>
          <w:tcPr>
            <w:tcW w:w="1560" w:type="dxa"/>
            <w:shd w:val="clear" w:color="auto" w:fill="FFFFFF" w:themeFill="background1"/>
          </w:tcPr>
          <w:p w14:paraId="59C89ACA"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24.0%</w:t>
            </w:r>
          </w:p>
        </w:tc>
        <w:tc>
          <w:tcPr>
            <w:tcW w:w="1417" w:type="dxa"/>
            <w:shd w:val="clear" w:color="auto" w:fill="FFFFFF" w:themeFill="background1"/>
          </w:tcPr>
          <w:p w14:paraId="7FE71C88"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9 487.4</w:t>
            </w:r>
          </w:p>
        </w:tc>
        <w:tc>
          <w:tcPr>
            <w:tcW w:w="1559" w:type="dxa"/>
            <w:shd w:val="clear" w:color="auto" w:fill="FFFFFF" w:themeFill="background1"/>
          </w:tcPr>
          <w:p w14:paraId="603E95D9"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59.8%</w:t>
            </w:r>
          </w:p>
        </w:tc>
      </w:tr>
      <w:tr w:rsidR="00AB762F" w:rsidRPr="002E4ED9" w14:paraId="25AC7EB3"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2B264834" w14:textId="77777777" w:rsidR="00AB762F" w:rsidRPr="00D321E7" w:rsidRDefault="00AB762F" w:rsidP="0025774C">
            <w:pPr>
              <w:spacing w:line="280" w:lineRule="exact"/>
              <w:rPr>
                <w:rFonts w:cs="Arial"/>
                <w:b w:val="0"/>
                <w:sz w:val="20"/>
                <w:szCs w:val="20"/>
              </w:rPr>
            </w:pPr>
            <w:r w:rsidRPr="00D321E7">
              <w:rPr>
                <w:rFonts w:cs="Arial"/>
                <w:b w:val="0"/>
                <w:sz w:val="20"/>
                <w:szCs w:val="20"/>
              </w:rPr>
              <w:t>Programme 4: Road Transport</w:t>
            </w:r>
          </w:p>
        </w:tc>
        <w:tc>
          <w:tcPr>
            <w:tcW w:w="1134" w:type="dxa"/>
            <w:shd w:val="clear" w:color="auto" w:fill="FFFFFF" w:themeFill="background1"/>
          </w:tcPr>
          <w:p w14:paraId="76ACBFD7"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30 102.4</w:t>
            </w:r>
          </w:p>
        </w:tc>
        <w:tc>
          <w:tcPr>
            <w:tcW w:w="1275" w:type="dxa"/>
            <w:shd w:val="clear" w:color="auto" w:fill="FFFFFF" w:themeFill="background1"/>
          </w:tcPr>
          <w:p w14:paraId="5C4889D9"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14 328.8</w:t>
            </w:r>
          </w:p>
        </w:tc>
        <w:tc>
          <w:tcPr>
            <w:tcW w:w="1560" w:type="dxa"/>
            <w:shd w:val="clear" w:color="auto" w:fill="FFFFFF" w:themeFill="background1"/>
          </w:tcPr>
          <w:p w14:paraId="65DD35A7"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47.6%</w:t>
            </w:r>
          </w:p>
        </w:tc>
        <w:tc>
          <w:tcPr>
            <w:tcW w:w="1417" w:type="dxa"/>
            <w:shd w:val="clear" w:color="auto" w:fill="FFFFFF" w:themeFill="background1"/>
          </w:tcPr>
          <w:p w14:paraId="7260301E"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14 200.8</w:t>
            </w:r>
          </w:p>
        </w:tc>
        <w:tc>
          <w:tcPr>
            <w:tcW w:w="1559" w:type="dxa"/>
            <w:shd w:val="clear" w:color="auto" w:fill="FFFFFF" w:themeFill="background1"/>
          </w:tcPr>
          <w:p w14:paraId="6F22D0AD"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-0.9%</w:t>
            </w:r>
          </w:p>
        </w:tc>
      </w:tr>
      <w:tr w:rsidR="00AB762F" w:rsidRPr="002E4ED9" w14:paraId="359B0EF0"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5856A9F" w14:textId="77777777" w:rsidR="00AB762F" w:rsidRPr="00D321E7" w:rsidRDefault="00AB762F" w:rsidP="0025774C">
            <w:pPr>
              <w:spacing w:line="280" w:lineRule="exact"/>
              <w:rPr>
                <w:rFonts w:cs="Arial"/>
                <w:b w:val="0"/>
                <w:sz w:val="20"/>
                <w:szCs w:val="20"/>
              </w:rPr>
            </w:pPr>
            <w:r w:rsidRPr="00D321E7">
              <w:rPr>
                <w:rFonts w:cs="Arial"/>
                <w:b w:val="0"/>
                <w:sz w:val="20"/>
                <w:szCs w:val="20"/>
              </w:rPr>
              <w:t>Programme 5: Civil Aviation Transport</w:t>
            </w:r>
          </w:p>
        </w:tc>
        <w:tc>
          <w:tcPr>
            <w:tcW w:w="1134" w:type="dxa"/>
            <w:shd w:val="clear" w:color="auto" w:fill="FFFFFF" w:themeFill="background1"/>
          </w:tcPr>
          <w:p w14:paraId="4A584E8C"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182.3</w:t>
            </w:r>
          </w:p>
        </w:tc>
        <w:tc>
          <w:tcPr>
            <w:tcW w:w="1275" w:type="dxa"/>
            <w:shd w:val="clear" w:color="auto" w:fill="FFFFFF" w:themeFill="background1"/>
          </w:tcPr>
          <w:p w14:paraId="38CA2335"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89.9</w:t>
            </w:r>
          </w:p>
        </w:tc>
        <w:tc>
          <w:tcPr>
            <w:tcW w:w="1560" w:type="dxa"/>
            <w:shd w:val="clear" w:color="auto" w:fill="FFFFFF" w:themeFill="background1"/>
          </w:tcPr>
          <w:p w14:paraId="3DB573A2"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49.3%</w:t>
            </w:r>
          </w:p>
        </w:tc>
        <w:tc>
          <w:tcPr>
            <w:tcW w:w="1417" w:type="dxa"/>
            <w:shd w:val="clear" w:color="auto" w:fill="FFFFFF" w:themeFill="background1"/>
          </w:tcPr>
          <w:p w14:paraId="7521DD59"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97.2</w:t>
            </w:r>
          </w:p>
        </w:tc>
        <w:tc>
          <w:tcPr>
            <w:tcW w:w="1559" w:type="dxa"/>
            <w:shd w:val="clear" w:color="auto" w:fill="FFFFFF" w:themeFill="background1"/>
          </w:tcPr>
          <w:p w14:paraId="2F3594D2"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7.5%</w:t>
            </w:r>
          </w:p>
        </w:tc>
      </w:tr>
      <w:tr w:rsidR="00AB762F" w:rsidRPr="002E4ED9" w14:paraId="4F1C547F" w14:textId="77777777" w:rsidTr="005D1E5D">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1898CE14" w14:textId="77777777" w:rsidR="00AB762F" w:rsidRPr="00D321E7" w:rsidRDefault="00AB762F" w:rsidP="0025774C">
            <w:pPr>
              <w:spacing w:line="280" w:lineRule="exact"/>
              <w:rPr>
                <w:rFonts w:cs="Arial"/>
                <w:b w:val="0"/>
                <w:sz w:val="20"/>
                <w:szCs w:val="20"/>
              </w:rPr>
            </w:pPr>
            <w:r w:rsidRPr="00D321E7">
              <w:rPr>
                <w:rFonts w:cs="Arial"/>
                <w:b w:val="0"/>
                <w:sz w:val="20"/>
                <w:szCs w:val="20"/>
              </w:rPr>
              <w:t>Programme 6: Maritime Transport</w:t>
            </w:r>
          </w:p>
        </w:tc>
        <w:tc>
          <w:tcPr>
            <w:tcW w:w="1134" w:type="dxa"/>
            <w:shd w:val="clear" w:color="auto" w:fill="FFFFFF" w:themeFill="background1"/>
          </w:tcPr>
          <w:p w14:paraId="39269448"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119.9</w:t>
            </w:r>
          </w:p>
        </w:tc>
        <w:tc>
          <w:tcPr>
            <w:tcW w:w="1275" w:type="dxa"/>
            <w:shd w:val="clear" w:color="auto" w:fill="FFFFFF" w:themeFill="background1"/>
          </w:tcPr>
          <w:p w14:paraId="18135EC8"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57.5</w:t>
            </w:r>
          </w:p>
        </w:tc>
        <w:tc>
          <w:tcPr>
            <w:tcW w:w="1560" w:type="dxa"/>
            <w:shd w:val="clear" w:color="auto" w:fill="FFFFFF" w:themeFill="background1"/>
          </w:tcPr>
          <w:p w14:paraId="3A27E337"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48.0%</w:t>
            </w:r>
          </w:p>
        </w:tc>
        <w:tc>
          <w:tcPr>
            <w:tcW w:w="1417" w:type="dxa"/>
            <w:shd w:val="clear" w:color="auto" w:fill="FFFFFF" w:themeFill="background1"/>
          </w:tcPr>
          <w:p w14:paraId="2744968A"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57.6</w:t>
            </w:r>
          </w:p>
        </w:tc>
        <w:tc>
          <w:tcPr>
            <w:tcW w:w="1559" w:type="dxa"/>
            <w:shd w:val="clear" w:color="auto" w:fill="FFFFFF" w:themeFill="background1"/>
          </w:tcPr>
          <w:p w14:paraId="0D4FF2A5"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0.0%</w:t>
            </w:r>
          </w:p>
        </w:tc>
      </w:tr>
      <w:tr w:rsidR="00AB762F" w:rsidRPr="002E4ED9" w14:paraId="7F5A0654"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tcBorders>
            <w:shd w:val="clear" w:color="auto" w:fill="FFFFFF" w:themeFill="background1"/>
          </w:tcPr>
          <w:p w14:paraId="0CE25A97" w14:textId="77777777" w:rsidR="00AB762F" w:rsidRPr="00D321E7" w:rsidRDefault="00AB762F" w:rsidP="0025774C">
            <w:pPr>
              <w:spacing w:line="280" w:lineRule="exact"/>
              <w:rPr>
                <w:rFonts w:cs="Arial"/>
                <w:b w:val="0"/>
                <w:sz w:val="20"/>
                <w:szCs w:val="20"/>
              </w:rPr>
            </w:pPr>
            <w:r w:rsidRPr="00D321E7">
              <w:rPr>
                <w:rFonts w:cs="Arial"/>
                <w:b w:val="0"/>
                <w:sz w:val="20"/>
                <w:szCs w:val="20"/>
              </w:rPr>
              <w:t>Programme 7: Public Transport</w:t>
            </w:r>
          </w:p>
        </w:tc>
        <w:tc>
          <w:tcPr>
            <w:tcW w:w="1134" w:type="dxa"/>
            <w:tcBorders>
              <w:bottom w:val="single" w:sz="12" w:space="0" w:color="auto"/>
            </w:tcBorders>
            <w:shd w:val="clear" w:color="auto" w:fill="FFFFFF" w:themeFill="background1"/>
          </w:tcPr>
          <w:p w14:paraId="62BA0D26"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12 986.4</w:t>
            </w:r>
          </w:p>
        </w:tc>
        <w:tc>
          <w:tcPr>
            <w:tcW w:w="1275" w:type="dxa"/>
            <w:tcBorders>
              <w:bottom w:val="single" w:sz="12" w:space="0" w:color="auto"/>
            </w:tcBorders>
            <w:shd w:val="clear" w:color="auto" w:fill="FFFFFF" w:themeFill="background1"/>
          </w:tcPr>
          <w:p w14:paraId="169750C9"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3 668.9</w:t>
            </w:r>
          </w:p>
        </w:tc>
        <w:tc>
          <w:tcPr>
            <w:tcW w:w="1560" w:type="dxa"/>
            <w:tcBorders>
              <w:bottom w:val="single" w:sz="12" w:space="0" w:color="auto"/>
            </w:tcBorders>
            <w:shd w:val="clear" w:color="auto" w:fill="FFFFFF" w:themeFill="background1"/>
          </w:tcPr>
          <w:p w14:paraId="4602EAAA"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28.3%</w:t>
            </w:r>
          </w:p>
        </w:tc>
        <w:tc>
          <w:tcPr>
            <w:tcW w:w="1417" w:type="dxa"/>
            <w:tcBorders>
              <w:bottom w:val="single" w:sz="12" w:space="0" w:color="auto"/>
            </w:tcBorders>
            <w:shd w:val="clear" w:color="auto" w:fill="FFFFFF" w:themeFill="background1"/>
          </w:tcPr>
          <w:p w14:paraId="78F145B5"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4 505.0</w:t>
            </w:r>
          </w:p>
        </w:tc>
        <w:tc>
          <w:tcPr>
            <w:tcW w:w="1559" w:type="dxa"/>
            <w:tcBorders>
              <w:bottom w:val="single" w:sz="12" w:space="0" w:color="auto"/>
            </w:tcBorders>
            <w:shd w:val="clear" w:color="auto" w:fill="FFFFFF" w:themeFill="background1"/>
          </w:tcPr>
          <w:p w14:paraId="5B0C3BAB"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18.6%</w:t>
            </w:r>
          </w:p>
        </w:tc>
      </w:tr>
      <w:tr w:rsidR="00AB762F" w:rsidRPr="002E4ED9" w14:paraId="6D018354"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tcBorders>
            <w:shd w:val="pct15" w:color="auto" w:fill="FFFFFF" w:themeFill="background1"/>
          </w:tcPr>
          <w:p w14:paraId="3BB1C458" w14:textId="77777777" w:rsidR="00AB762F" w:rsidRPr="00D321E7" w:rsidRDefault="00AB762F" w:rsidP="0025774C">
            <w:pPr>
              <w:spacing w:line="280" w:lineRule="exact"/>
              <w:rPr>
                <w:rFonts w:cs="Arial"/>
                <w:sz w:val="20"/>
                <w:szCs w:val="20"/>
              </w:rPr>
            </w:pPr>
            <w:r w:rsidRPr="00D321E7">
              <w:rPr>
                <w:rFonts w:cs="Arial"/>
                <w:sz w:val="20"/>
                <w:szCs w:val="20"/>
              </w:rPr>
              <w:lastRenderedPageBreak/>
              <w:t>TOTAL</w:t>
            </w:r>
          </w:p>
        </w:tc>
        <w:tc>
          <w:tcPr>
            <w:tcW w:w="1134" w:type="dxa"/>
            <w:tcBorders>
              <w:top w:val="single" w:sz="12" w:space="0" w:color="auto"/>
              <w:bottom w:val="single" w:sz="12" w:space="0" w:color="auto"/>
            </w:tcBorders>
            <w:shd w:val="pct15" w:color="auto" w:fill="FFFFFF" w:themeFill="background1"/>
          </w:tcPr>
          <w:p w14:paraId="2DC63950"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59 798.3</w:t>
            </w:r>
          </w:p>
        </w:tc>
        <w:tc>
          <w:tcPr>
            <w:tcW w:w="1275" w:type="dxa"/>
            <w:tcBorders>
              <w:top w:val="single" w:sz="12" w:space="0" w:color="auto"/>
              <w:bottom w:val="single" w:sz="12" w:space="0" w:color="auto"/>
            </w:tcBorders>
            <w:shd w:val="pct15" w:color="auto" w:fill="FFFFFF" w:themeFill="background1"/>
          </w:tcPr>
          <w:p w14:paraId="289187A2"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22 146.9</w:t>
            </w:r>
          </w:p>
        </w:tc>
        <w:tc>
          <w:tcPr>
            <w:tcW w:w="1560" w:type="dxa"/>
            <w:tcBorders>
              <w:top w:val="single" w:sz="12" w:space="0" w:color="auto"/>
              <w:bottom w:val="single" w:sz="12" w:space="0" w:color="auto"/>
            </w:tcBorders>
            <w:shd w:val="pct15" w:color="auto" w:fill="FFFFFF" w:themeFill="background1"/>
          </w:tcPr>
          <w:p w14:paraId="720D15F5"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37.0%</w:t>
            </w:r>
          </w:p>
        </w:tc>
        <w:tc>
          <w:tcPr>
            <w:tcW w:w="1417" w:type="dxa"/>
            <w:tcBorders>
              <w:top w:val="single" w:sz="12" w:space="0" w:color="auto"/>
              <w:bottom w:val="single" w:sz="12" w:space="0" w:color="auto"/>
            </w:tcBorders>
            <w:shd w:val="pct15" w:color="auto" w:fill="FFFFFF" w:themeFill="background1"/>
          </w:tcPr>
          <w:p w14:paraId="7B105C79"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28 582.4</w:t>
            </w:r>
          </w:p>
        </w:tc>
        <w:tc>
          <w:tcPr>
            <w:tcW w:w="1559" w:type="dxa"/>
            <w:tcBorders>
              <w:top w:val="single" w:sz="12" w:space="0" w:color="auto"/>
              <w:bottom w:val="single" w:sz="12" w:space="0" w:color="auto"/>
              <w:right w:val="single" w:sz="12" w:space="0" w:color="auto"/>
            </w:tcBorders>
            <w:shd w:val="pct15" w:color="auto" w:fill="FFFFFF" w:themeFill="background1"/>
          </w:tcPr>
          <w:p w14:paraId="3DB8938E" w14:textId="77777777" w:rsidR="00AB762F" w:rsidRPr="00D321E7" w:rsidRDefault="00AB762F" w:rsidP="005D1E5D">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22.5%</w:t>
            </w:r>
          </w:p>
        </w:tc>
      </w:tr>
      <w:tr w:rsidR="006060F3" w:rsidRPr="002E4ED9" w14:paraId="343B6D34" w14:textId="77777777" w:rsidTr="0025774C">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12" w:space="0" w:color="auto"/>
              <w:left w:val="single" w:sz="12" w:space="0" w:color="auto"/>
              <w:bottom w:val="single" w:sz="12" w:space="0" w:color="auto"/>
              <w:right w:val="single" w:sz="12" w:space="0" w:color="auto"/>
            </w:tcBorders>
            <w:shd w:val="clear" w:color="auto" w:fill="auto"/>
          </w:tcPr>
          <w:p w14:paraId="47DB27C6" w14:textId="77777777" w:rsidR="006060F3" w:rsidRPr="001B66E5" w:rsidRDefault="006060F3" w:rsidP="006060F3">
            <w:pPr>
              <w:spacing w:line="280" w:lineRule="exact"/>
              <w:jc w:val="both"/>
              <w:rPr>
                <w:rFonts w:cs="Arial"/>
                <w:b w:val="0"/>
                <w:sz w:val="16"/>
              </w:rPr>
            </w:pPr>
            <w:r w:rsidRPr="001B66E5">
              <w:rPr>
                <w:rFonts w:cs="Arial"/>
                <w:b w:val="0"/>
                <w:sz w:val="16"/>
              </w:rPr>
              <w:t>(Source: National Treasury (2018a), adapted.</w:t>
            </w:r>
          </w:p>
          <w:p w14:paraId="0F686D72" w14:textId="3D91C41A" w:rsidR="006060F3" w:rsidRPr="00D321E7" w:rsidRDefault="006060F3" w:rsidP="0025774C">
            <w:pPr>
              <w:spacing w:line="280" w:lineRule="exact"/>
              <w:rPr>
                <w:rFonts w:cs="Arial"/>
                <w:b w:val="0"/>
                <w:sz w:val="20"/>
                <w:szCs w:val="20"/>
              </w:rPr>
            </w:pPr>
            <w:r w:rsidRPr="001B66E5">
              <w:rPr>
                <w:rFonts w:cs="Arial"/>
                <w:color w:val="auto"/>
                <w:sz w:val="16"/>
              </w:rPr>
              <w:t>* Percentage variance</w:t>
            </w:r>
            <w:r w:rsidRPr="001B66E5">
              <w:rPr>
                <w:rFonts w:cs="Arial"/>
                <w:b w:val="0"/>
                <w:color w:val="auto"/>
                <w:sz w:val="16"/>
              </w:rPr>
              <w:t xml:space="preserve">: negative figures show actual expenditure exceeds what </w:t>
            </w:r>
            <w:proofErr w:type="gramStart"/>
            <w:r w:rsidRPr="001B66E5">
              <w:rPr>
                <w:rFonts w:cs="Arial"/>
                <w:b w:val="0"/>
                <w:color w:val="auto"/>
                <w:sz w:val="16"/>
              </w:rPr>
              <w:t>was projected</w:t>
            </w:r>
            <w:proofErr w:type="gramEnd"/>
            <w:r w:rsidRPr="001B66E5">
              <w:rPr>
                <w:rFonts w:cs="Arial"/>
                <w:b w:val="0"/>
                <w:color w:val="auto"/>
                <w:sz w:val="16"/>
              </w:rPr>
              <w:t xml:space="preserve"> for the period</w:t>
            </w:r>
            <w:r>
              <w:rPr>
                <w:rFonts w:cs="Arial"/>
                <w:b w:val="0"/>
                <w:color w:val="auto"/>
                <w:sz w:val="16"/>
              </w:rPr>
              <w:t>.</w:t>
            </w:r>
          </w:p>
        </w:tc>
      </w:tr>
    </w:tbl>
    <w:p w14:paraId="2D60030B" w14:textId="77777777" w:rsidR="00AB762F" w:rsidRPr="002E4ED9" w:rsidRDefault="00AB762F" w:rsidP="00E42EA8">
      <w:pPr>
        <w:rPr>
          <w:rFonts w:cs="Arial"/>
          <w:b/>
          <w:color w:val="4F6228" w:themeColor="accent3" w:themeShade="80"/>
          <w:sz w:val="22"/>
          <w:szCs w:val="22"/>
        </w:rPr>
      </w:pPr>
    </w:p>
    <w:p w14:paraId="08C29294" w14:textId="500C1FF0" w:rsidR="00E42EA8" w:rsidRPr="002E4ED9" w:rsidRDefault="00404BC2" w:rsidP="00404BC2">
      <w:pPr>
        <w:spacing w:line="280" w:lineRule="exact"/>
        <w:jc w:val="both"/>
        <w:rPr>
          <w:rFonts w:cs="Arial"/>
          <w:sz w:val="22"/>
          <w:szCs w:val="22"/>
        </w:rPr>
      </w:pPr>
      <w:r w:rsidRPr="002E4ED9">
        <w:rPr>
          <w:rFonts w:cs="Arial"/>
          <w:sz w:val="22"/>
          <w:szCs w:val="22"/>
        </w:rPr>
        <w:t xml:space="preserve">By the end of the Second Quarter of 2018/19, the Department spent R22.1 </w:t>
      </w:r>
      <w:proofErr w:type="gramStart"/>
      <w:r w:rsidRPr="002E4ED9">
        <w:rPr>
          <w:rFonts w:cs="Arial"/>
          <w:sz w:val="22"/>
          <w:szCs w:val="22"/>
        </w:rPr>
        <w:t>billion</w:t>
      </w:r>
      <w:proofErr w:type="gramEnd"/>
      <w:r w:rsidRPr="002E4ED9">
        <w:rPr>
          <w:rFonts w:cs="Arial"/>
          <w:sz w:val="22"/>
          <w:szCs w:val="22"/>
        </w:rPr>
        <w:t xml:space="preserve"> </w:t>
      </w:r>
      <w:r w:rsidR="00365106">
        <w:rPr>
          <w:rFonts w:cs="Arial"/>
          <w:sz w:val="22"/>
          <w:szCs w:val="22"/>
        </w:rPr>
        <w:t>(</w:t>
      </w:r>
      <w:r w:rsidRPr="002E4ED9">
        <w:rPr>
          <w:rFonts w:cs="Arial"/>
          <w:sz w:val="22"/>
          <w:szCs w:val="22"/>
        </w:rPr>
        <w:t xml:space="preserve">37.0% </w:t>
      </w:r>
      <w:r w:rsidR="005B5962">
        <w:rPr>
          <w:rFonts w:cs="Arial"/>
          <w:sz w:val="22"/>
          <w:szCs w:val="22"/>
        </w:rPr>
        <w:t xml:space="preserve">of </w:t>
      </w:r>
      <w:bookmarkStart w:id="0" w:name="_GoBack"/>
      <w:bookmarkEnd w:id="0"/>
      <w:r w:rsidR="00365106">
        <w:rPr>
          <w:rFonts w:cs="Arial"/>
          <w:sz w:val="22"/>
          <w:szCs w:val="22"/>
        </w:rPr>
        <w:t xml:space="preserve">its allocation) – </w:t>
      </w:r>
      <w:r w:rsidRPr="002E4ED9">
        <w:rPr>
          <w:rFonts w:cs="Arial"/>
          <w:sz w:val="22"/>
          <w:szCs w:val="22"/>
        </w:rPr>
        <w:t xml:space="preserve">indicating a slower spending </w:t>
      </w:r>
      <w:r w:rsidR="00365106">
        <w:rPr>
          <w:rFonts w:cs="Arial"/>
          <w:sz w:val="22"/>
          <w:szCs w:val="22"/>
        </w:rPr>
        <w:t xml:space="preserve">than the R28.6 billion planned for this period. </w:t>
      </w:r>
      <w:r w:rsidRPr="002E4ED9">
        <w:rPr>
          <w:rFonts w:cs="Arial"/>
          <w:sz w:val="22"/>
          <w:szCs w:val="22"/>
        </w:rPr>
        <w:t xml:space="preserve"> The delay in spending was</w:t>
      </w:r>
      <w:r w:rsidR="00365106">
        <w:rPr>
          <w:rFonts w:cs="Arial"/>
          <w:sz w:val="22"/>
          <w:szCs w:val="22"/>
        </w:rPr>
        <w:t xml:space="preserve"> again</w:t>
      </w:r>
      <w:r w:rsidRPr="002E4ED9">
        <w:rPr>
          <w:rFonts w:cs="Arial"/>
          <w:sz w:val="22"/>
          <w:szCs w:val="22"/>
        </w:rPr>
        <w:t xml:space="preserve"> mainly in the Rail Transport programme. The Department spent R209.6 million on the </w:t>
      </w:r>
      <w:r w:rsidRPr="002E4ED9">
        <w:rPr>
          <w:rFonts w:cs="Arial"/>
          <w:i/>
          <w:sz w:val="22"/>
          <w:szCs w:val="22"/>
        </w:rPr>
        <w:t>Compensation of Employees</w:t>
      </w:r>
      <w:r w:rsidRPr="002E4ED9">
        <w:rPr>
          <w:rFonts w:cs="Arial"/>
          <w:sz w:val="22"/>
          <w:szCs w:val="22"/>
        </w:rPr>
        <w:t xml:space="preserve">, against the projected spending of R243.9 </w:t>
      </w:r>
      <w:proofErr w:type="gramStart"/>
      <w:r w:rsidRPr="002E4ED9">
        <w:rPr>
          <w:rFonts w:cs="Arial"/>
          <w:sz w:val="22"/>
          <w:szCs w:val="22"/>
        </w:rPr>
        <w:t>million</w:t>
      </w:r>
      <w:proofErr w:type="gramEnd"/>
      <w:r w:rsidR="00365106">
        <w:rPr>
          <w:rFonts w:cs="Arial"/>
          <w:sz w:val="22"/>
          <w:szCs w:val="22"/>
        </w:rPr>
        <w:t>. This</w:t>
      </w:r>
      <w:r w:rsidR="00365106" w:rsidRPr="002E4ED9">
        <w:rPr>
          <w:rFonts w:cs="Arial"/>
          <w:sz w:val="22"/>
          <w:szCs w:val="22"/>
        </w:rPr>
        <w:t xml:space="preserve"> translat</w:t>
      </w:r>
      <w:r w:rsidR="00365106">
        <w:rPr>
          <w:rFonts w:cs="Arial"/>
          <w:sz w:val="22"/>
          <w:szCs w:val="22"/>
        </w:rPr>
        <w:t>ed</w:t>
      </w:r>
      <w:r w:rsidR="00365106" w:rsidRPr="002E4ED9">
        <w:rPr>
          <w:rFonts w:cs="Arial"/>
          <w:sz w:val="22"/>
          <w:szCs w:val="22"/>
        </w:rPr>
        <w:t xml:space="preserve"> </w:t>
      </w:r>
      <w:r w:rsidRPr="002E4ED9">
        <w:rPr>
          <w:rFonts w:cs="Arial"/>
          <w:sz w:val="22"/>
          <w:szCs w:val="22"/>
        </w:rPr>
        <w:t xml:space="preserve">into lower than projected spending of R34.3 </w:t>
      </w:r>
      <w:proofErr w:type="gramStart"/>
      <w:r w:rsidRPr="002E4ED9">
        <w:rPr>
          <w:rFonts w:cs="Arial"/>
          <w:sz w:val="22"/>
          <w:szCs w:val="22"/>
        </w:rPr>
        <w:t>million</w:t>
      </w:r>
      <w:proofErr w:type="gramEnd"/>
      <w:r w:rsidR="00365106">
        <w:rPr>
          <w:rFonts w:cs="Arial"/>
          <w:sz w:val="22"/>
          <w:szCs w:val="22"/>
        </w:rPr>
        <w:t>.</w:t>
      </w:r>
      <w:r w:rsidRPr="002E4ED9">
        <w:rPr>
          <w:rStyle w:val="FootnoteReference"/>
          <w:rFonts w:cs="Arial"/>
          <w:sz w:val="22"/>
          <w:szCs w:val="22"/>
        </w:rPr>
        <w:footnoteReference w:id="5"/>
      </w:r>
    </w:p>
    <w:p w14:paraId="4F1F7392" w14:textId="7F3DF3F3" w:rsidR="00404BC2" w:rsidRPr="002E4ED9" w:rsidRDefault="00404BC2" w:rsidP="006D06D5">
      <w:pPr>
        <w:rPr>
          <w:rFonts w:cs="Arial"/>
          <w:sz w:val="22"/>
          <w:szCs w:val="22"/>
        </w:rPr>
      </w:pPr>
    </w:p>
    <w:p w14:paraId="04A18AA6" w14:textId="63CD514B" w:rsidR="00DC220C" w:rsidRPr="002E4ED9" w:rsidRDefault="00DC2E8D" w:rsidP="00DC220C">
      <w:pPr>
        <w:spacing w:line="280" w:lineRule="exact"/>
        <w:jc w:val="both"/>
        <w:rPr>
          <w:rFonts w:cs="Arial"/>
          <w:sz w:val="22"/>
          <w:szCs w:val="22"/>
        </w:rPr>
      </w:pPr>
      <w:r>
        <w:rPr>
          <w:rFonts w:cs="Arial"/>
          <w:sz w:val="22"/>
          <w:szCs w:val="22"/>
        </w:rPr>
        <w:t xml:space="preserve">The </w:t>
      </w:r>
      <w:r w:rsidR="00777718" w:rsidRPr="002E4ED9">
        <w:rPr>
          <w:rFonts w:cs="Arial"/>
          <w:sz w:val="22"/>
          <w:szCs w:val="22"/>
        </w:rPr>
        <w:t>Administration programme</w:t>
      </w:r>
      <w:r>
        <w:rPr>
          <w:rFonts w:cs="Arial"/>
          <w:sz w:val="22"/>
          <w:szCs w:val="22"/>
        </w:rPr>
        <w:t xml:space="preserve"> also</w:t>
      </w:r>
      <w:r w:rsidR="00DC220C" w:rsidRPr="002E4ED9">
        <w:rPr>
          <w:rFonts w:cs="Arial"/>
          <w:sz w:val="22"/>
          <w:szCs w:val="22"/>
        </w:rPr>
        <w:t xml:space="preserve"> </w:t>
      </w:r>
      <w:r>
        <w:rPr>
          <w:rFonts w:cs="Arial"/>
          <w:sz w:val="22"/>
          <w:szCs w:val="22"/>
        </w:rPr>
        <w:t>experienced lower than what was</w:t>
      </w:r>
      <w:r w:rsidR="00DC220C" w:rsidRPr="002E4ED9">
        <w:rPr>
          <w:rFonts w:cs="Arial"/>
          <w:sz w:val="22"/>
          <w:szCs w:val="22"/>
        </w:rPr>
        <w:t xml:space="preserve"> planned spending mainly due to the slow filling of vacant posts, outstanding invoices for the office accommodation lease and procurement delays for information technology (IT) security, public-private partnership (PPP), fleet transaction advisory services and private automated business exchange (PABX) telephone services.  </w:t>
      </w:r>
    </w:p>
    <w:p w14:paraId="7893CD78" w14:textId="74BB33C4" w:rsidR="00BA4573" w:rsidRPr="002E4ED9" w:rsidRDefault="00BA4573" w:rsidP="006D06D5">
      <w:pPr>
        <w:rPr>
          <w:rFonts w:cs="Arial"/>
          <w:b/>
          <w:sz w:val="24"/>
          <w:szCs w:val="24"/>
        </w:rPr>
      </w:pPr>
    </w:p>
    <w:p w14:paraId="593E6CB4" w14:textId="77777777" w:rsidR="009260A3" w:rsidRPr="002E4ED9" w:rsidRDefault="009260A3" w:rsidP="009260A3">
      <w:pPr>
        <w:spacing w:line="280" w:lineRule="exact"/>
        <w:jc w:val="both"/>
        <w:rPr>
          <w:rFonts w:cs="Arial"/>
          <w:sz w:val="22"/>
          <w:szCs w:val="22"/>
        </w:rPr>
      </w:pPr>
      <w:r w:rsidRPr="002E4ED9">
        <w:rPr>
          <w:rFonts w:cs="Arial"/>
          <w:sz w:val="22"/>
          <w:szCs w:val="22"/>
        </w:rPr>
        <w:t xml:space="preserve">As at the end of the Second Quarter of 2018/19, the National Treasury had approved the following </w:t>
      </w:r>
      <w:proofErr w:type="spellStart"/>
      <w:r w:rsidRPr="002E4ED9">
        <w:rPr>
          <w:rFonts w:cs="Arial"/>
          <w:sz w:val="22"/>
          <w:szCs w:val="22"/>
        </w:rPr>
        <w:t>virements</w:t>
      </w:r>
      <w:proofErr w:type="spellEnd"/>
      <w:r w:rsidRPr="002E4ED9">
        <w:rPr>
          <w:rFonts w:cs="Arial"/>
          <w:sz w:val="22"/>
          <w:szCs w:val="22"/>
        </w:rPr>
        <w:t xml:space="preserve"> and shifts of funds:</w:t>
      </w:r>
      <w:r w:rsidRPr="002E4ED9">
        <w:rPr>
          <w:rStyle w:val="FootnoteReference"/>
          <w:rFonts w:cs="Arial"/>
          <w:sz w:val="22"/>
          <w:szCs w:val="22"/>
        </w:rPr>
        <w:footnoteReference w:id="6"/>
      </w:r>
    </w:p>
    <w:p w14:paraId="4ADD15D3" w14:textId="77777777" w:rsidR="009260A3" w:rsidRPr="002E4ED9" w:rsidRDefault="009260A3" w:rsidP="009260A3">
      <w:pPr>
        <w:spacing w:line="280" w:lineRule="exact"/>
        <w:jc w:val="both"/>
        <w:rPr>
          <w:rFonts w:cs="Arial"/>
          <w:sz w:val="22"/>
          <w:szCs w:val="22"/>
        </w:rPr>
      </w:pPr>
    </w:p>
    <w:p w14:paraId="1E9B10BA" w14:textId="77777777" w:rsidR="009260A3" w:rsidRPr="002E4ED9" w:rsidRDefault="009260A3" w:rsidP="008404CD">
      <w:pPr>
        <w:pStyle w:val="ListParagraph"/>
        <w:numPr>
          <w:ilvl w:val="0"/>
          <w:numId w:val="5"/>
        </w:numPr>
        <w:spacing w:line="280" w:lineRule="exact"/>
        <w:jc w:val="both"/>
        <w:rPr>
          <w:rFonts w:cs="Arial"/>
          <w:lang w:val="en-GB"/>
        </w:rPr>
      </w:pPr>
      <w:r w:rsidRPr="002E4ED9">
        <w:rPr>
          <w:rFonts w:ascii="Arial" w:hAnsi="Arial" w:cs="Arial"/>
          <w:lang w:val="en-GB"/>
        </w:rPr>
        <w:t>R333.3 million from PRASA. Other capital programmes transfer to PRASA: Metrorail transfer line;</w:t>
      </w:r>
    </w:p>
    <w:p w14:paraId="3DDD7794" w14:textId="77777777" w:rsidR="009260A3" w:rsidRPr="002E4ED9" w:rsidRDefault="009260A3" w:rsidP="008404CD">
      <w:pPr>
        <w:pStyle w:val="ListParagraph"/>
        <w:numPr>
          <w:ilvl w:val="0"/>
          <w:numId w:val="5"/>
        </w:numPr>
        <w:spacing w:line="280" w:lineRule="exact"/>
        <w:jc w:val="both"/>
        <w:rPr>
          <w:rFonts w:cs="Arial"/>
          <w:lang w:val="en-GB"/>
        </w:rPr>
      </w:pPr>
      <w:r w:rsidRPr="002E4ED9">
        <w:rPr>
          <w:rFonts w:ascii="Arial" w:hAnsi="Arial" w:cs="Arial"/>
          <w:lang w:val="en-GB"/>
        </w:rPr>
        <w:t>R124.6 million from PRASA. Other capital programmes transfer line to PRASA: Mainline Passenger Services transfer line; and</w:t>
      </w:r>
    </w:p>
    <w:p w14:paraId="74413198" w14:textId="77777777" w:rsidR="003D2334" w:rsidRPr="00C341D9" w:rsidRDefault="009260A3" w:rsidP="006D06D5">
      <w:pPr>
        <w:pStyle w:val="ListParagraph"/>
        <w:numPr>
          <w:ilvl w:val="0"/>
          <w:numId w:val="5"/>
        </w:numPr>
        <w:spacing w:line="280" w:lineRule="exact"/>
        <w:jc w:val="both"/>
        <w:rPr>
          <w:rFonts w:cs="Arial"/>
          <w:lang w:val="en-GB"/>
        </w:rPr>
      </w:pPr>
      <w:r w:rsidRPr="002E4ED9">
        <w:rPr>
          <w:rFonts w:ascii="Arial" w:hAnsi="Arial" w:cs="Arial"/>
          <w:lang w:val="en-GB"/>
        </w:rPr>
        <w:t>R832.9 million from PRASA: Other capital programmes transfer line to PRASA: Rail maintenance operations and inventories transfer line.</w:t>
      </w:r>
    </w:p>
    <w:p w14:paraId="04188357" w14:textId="2948B013" w:rsidR="00C341D9" w:rsidRDefault="00C341D9" w:rsidP="006D06D5">
      <w:pPr>
        <w:rPr>
          <w:rFonts w:cs="Arial"/>
        </w:rPr>
      </w:pPr>
    </w:p>
    <w:p w14:paraId="649785F8" w14:textId="1636352E" w:rsidR="009400B8" w:rsidRDefault="009400B8" w:rsidP="006D06D5">
      <w:pPr>
        <w:rPr>
          <w:rFonts w:cs="Arial"/>
        </w:rPr>
      </w:pPr>
    </w:p>
    <w:p w14:paraId="38A2D823" w14:textId="3C7D91E6" w:rsidR="009400B8" w:rsidRDefault="009400B8" w:rsidP="006D06D5">
      <w:pPr>
        <w:rPr>
          <w:rFonts w:cs="Arial"/>
        </w:rPr>
      </w:pPr>
    </w:p>
    <w:p w14:paraId="3852FF5E" w14:textId="77777777" w:rsidR="009400B8" w:rsidRDefault="009400B8" w:rsidP="006D06D5">
      <w:pPr>
        <w:rPr>
          <w:rFonts w:cs="Arial"/>
        </w:rPr>
      </w:pPr>
    </w:p>
    <w:p w14:paraId="3B736278" w14:textId="77777777" w:rsidR="00C80EF8" w:rsidRPr="002E4ED9" w:rsidRDefault="00C80EF8" w:rsidP="006D06D5">
      <w:pPr>
        <w:rPr>
          <w:rFonts w:cs="Arial"/>
          <w:b/>
          <w:color w:val="4F6228" w:themeColor="accent3" w:themeShade="80"/>
          <w:sz w:val="22"/>
          <w:szCs w:val="22"/>
        </w:rPr>
      </w:pPr>
      <w:r w:rsidRPr="002E4ED9">
        <w:rPr>
          <w:rFonts w:cs="Arial"/>
          <w:b/>
          <w:color w:val="4F6228" w:themeColor="accent3" w:themeShade="80"/>
          <w:sz w:val="22"/>
          <w:szCs w:val="22"/>
        </w:rPr>
        <w:lastRenderedPageBreak/>
        <w:t>2.3 Third Quarter Expenditure of 2018/19</w:t>
      </w:r>
    </w:p>
    <w:p w14:paraId="54956278" w14:textId="77777777" w:rsidR="009260A3" w:rsidRPr="002E4ED9" w:rsidRDefault="009260A3" w:rsidP="006D06D5">
      <w:pPr>
        <w:rPr>
          <w:rFonts w:cs="Arial"/>
          <w:b/>
          <w:sz w:val="24"/>
          <w:szCs w:val="24"/>
        </w:rPr>
      </w:pPr>
    </w:p>
    <w:p w14:paraId="01EF7D60" w14:textId="77777777" w:rsidR="00C80EF8" w:rsidRPr="002E4ED9" w:rsidRDefault="006B35C5" w:rsidP="00C80EF8">
      <w:pPr>
        <w:spacing w:line="280" w:lineRule="exact"/>
        <w:jc w:val="both"/>
        <w:rPr>
          <w:rFonts w:cs="Arial"/>
          <w:b/>
        </w:rPr>
      </w:pPr>
      <w:r w:rsidRPr="002E4ED9">
        <w:rPr>
          <w:rFonts w:cs="Arial"/>
          <w:b/>
        </w:rPr>
        <w:t>Table 3: 2018/19 Third</w:t>
      </w:r>
      <w:r w:rsidR="00C80EF8" w:rsidRPr="002E4ED9">
        <w:rPr>
          <w:rFonts w:cs="Arial"/>
          <w:b/>
        </w:rPr>
        <w:t xml:space="preserve"> Quarter Expenditure</w:t>
      </w:r>
    </w:p>
    <w:tbl>
      <w:tblPr>
        <w:tblStyle w:val="GridTable1Light"/>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130"/>
        <w:gridCol w:w="1372"/>
        <w:gridCol w:w="1616"/>
        <w:gridCol w:w="1412"/>
        <w:gridCol w:w="1540"/>
      </w:tblGrid>
      <w:tr w:rsidR="00C80EF8" w:rsidRPr="002E4ED9" w14:paraId="430B3BCC" w14:textId="77777777" w:rsidTr="006060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5BA96EF1" w14:textId="77777777" w:rsidR="00C80EF8" w:rsidRPr="00D321E7" w:rsidRDefault="00C80EF8" w:rsidP="0004283E">
            <w:pPr>
              <w:spacing w:line="280" w:lineRule="exact"/>
              <w:jc w:val="both"/>
              <w:rPr>
                <w:rFonts w:cs="Arial"/>
                <w:sz w:val="20"/>
                <w:szCs w:val="20"/>
              </w:rPr>
            </w:pPr>
            <w:r w:rsidRPr="00D321E7">
              <w:rPr>
                <w:rFonts w:cs="Arial"/>
                <w:sz w:val="20"/>
                <w:szCs w:val="20"/>
              </w:rPr>
              <w:t>Programme</w:t>
            </w:r>
          </w:p>
        </w:tc>
        <w:tc>
          <w:tcPr>
            <w:tcW w:w="4053" w:type="dxa"/>
            <w:gridSpan w:val="3"/>
            <w:tcBorders>
              <w:top w:val="single" w:sz="12" w:space="0" w:color="auto"/>
              <w:left w:val="single" w:sz="12" w:space="0" w:color="auto"/>
              <w:bottom w:val="single" w:sz="12" w:space="0" w:color="auto"/>
            </w:tcBorders>
            <w:shd w:val="pct15" w:color="auto" w:fill="FFFFFF" w:themeFill="background1"/>
          </w:tcPr>
          <w:p w14:paraId="0E11EDB2" w14:textId="77777777" w:rsidR="00C80EF8" w:rsidRPr="00D321E7" w:rsidRDefault="00C80EF8" w:rsidP="0004283E">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2018/19 Second Quarter Expenditure</w:t>
            </w:r>
          </w:p>
        </w:tc>
        <w:tc>
          <w:tcPr>
            <w:tcW w:w="1414" w:type="dxa"/>
            <w:tcBorders>
              <w:top w:val="single" w:sz="12" w:space="0" w:color="auto"/>
              <w:bottom w:val="single" w:sz="12" w:space="0" w:color="auto"/>
            </w:tcBorders>
            <w:shd w:val="pct15" w:color="auto" w:fill="FFFFFF" w:themeFill="background1"/>
          </w:tcPr>
          <w:p w14:paraId="60D87D7C" w14:textId="77777777" w:rsidR="00C80EF8" w:rsidRPr="00D321E7" w:rsidRDefault="00C80EF8" w:rsidP="0004283E">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1548" w:type="dxa"/>
            <w:tcBorders>
              <w:top w:val="single" w:sz="12" w:space="0" w:color="auto"/>
              <w:bottom w:val="single" w:sz="4" w:space="0" w:color="auto"/>
              <w:right w:val="single" w:sz="12" w:space="0" w:color="auto"/>
            </w:tcBorders>
            <w:shd w:val="pct15" w:color="auto" w:fill="FFFFFF" w:themeFill="background1"/>
          </w:tcPr>
          <w:p w14:paraId="6C52E43F" w14:textId="77777777" w:rsidR="00C80EF8" w:rsidRPr="00D321E7" w:rsidRDefault="00C80EF8" w:rsidP="0004283E">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C80EF8" w:rsidRPr="002E4ED9" w14:paraId="1A54678A" w14:textId="77777777" w:rsidTr="005762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2101E524" w14:textId="77777777" w:rsidR="00C80EF8" w:rsidRPr="00D321E7" w:rsidRDefault="00C80EF8" w:rsidP="0004283E">
            <w:pPr>
              <w:spacing w:line="280" w:lineRule="exact"/>
              <w:jc w:val="both"/>
              <w:rPr>
                <w:rFonts w:cs="Arial"/>
                <w:sz w:val="20"/>
                <w:szCs w:val="20"/>
              </w:rPr>
            </w:pPr>
            <w:r w:rsidRPr="00D321E7">
              <w:rPr>
                <w:rFonts w:cs="Arial"/>
                <w:sz w:val="20"/>
                <w:szCs w:val="20"/>
              </w:rPr>
              <w:t>R Thousand</w:t>
            </w:r>
          </w:p>
        </w:tc>
        <w:tc>
          <w:tcPr>
            <w:tcW w:w="1134"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60C05C5C" w14:textId="77777777" w:rsidR="00C80EF8" w:rsidRPr="00D321E7" w:rsidRDefault="00C80EF8" w:rsidP="0025774C">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321E7">
              <w:rPr>
                <w:rFonts w:cs="Arial"/>
                <w:sz w:val="20"/>
                <w:szCs w:val="20"/>
              </w:rPr>
              <w:t>Available</w:t>
            </w:r>
          </w:p>
          <w:p w14:paraId="4EA41DCC" w14:textId="77777777" w:rsidR="00C80EF8" w:rsidRPr="00D321E7" w:rsidRDefault="00C80EF8"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321E7">
              <w:rPr>
                <w:rFonts w:cs="Arial"/>
                <w:sz w:val="20"/>
                <w:szCs w:val="20"/>
              </w:rPr>
              <w:t>Budget</w:t>
            </w:r>
          </w:p>
        </w:tc>
        <w:tc>
          <w:tcPr>
            <w:tcW w:w="1275"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0917F5ED" w14:textId="77777777" w:rsidR="00C80EF8" w:rsidRPr="00D321E7" w:rsidRDefault="00C80EF8" w:rsidP="0025774C">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321E7">
              <w:rPr>
                <w:rFonts w:cs="Arial"/>
                <w:sz w:val="20"/>
                <w:szCs w:val="20"/>
              </w:rPr>
              <w:t>Actual Expenditure</w:t>
            </w:r>
          </w:p>
        </w:tc>
        <w:tc>
          <w:tcPr>
            <w:tcW w:w="1560" w:type="dxa"/>
            <w:tcBorders>
              <w:top w:val="single" w:sz="12" w:space="0" w:color="auto"/>
              <w:left w:val="single" w:sz="12" w:space="0" w:color="auto"/>
              <w:bottom w:val="single" w:sz="12" w:space="0" w:color="auto"/>
              <w:right w:val="single" w:sz="12" w:space="0" w:color="auto"/>
            </w:tcBorders>
            <w:shd w:val="pct15" w:color="auto" w:fill="FFFFFF" w:themeFill="background1"/>
          </w:tcPr>
          <w:p w14:paraId="77423E44" w14:textId="77777777" w:rsidR="00C80EF8" w:rsidRPr="00D321E7" w:rsidRDefault="00C80EF8"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321E7">
              <w:rPr>
                <w:rFonts w:cs="Arial"/>
                <w:sz w:val="20"/>
                <w:szCs w:val="20"/>
              </w:rPr>
              <w:t>Expenditure as % of Available Budget</w:t>
            </w:r>
          </w:p>
          <w:p w14:paraId="435BA73F" w14:textId="77777777" w:rsidR="00C80EF8" w:rsidRPr="00D321E7" w:rsidRDefault="00C80EF8"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c>
          <w:tcPr>
            <w:tcW w:w="1417" w:type="dxa"/>
            <w:tcBorders>
              <w:left w:val="single" w:sz="12" w:space="0" w:color="auto"/>
              <w:bottom w:val="single" w:sz="12" w:space="0" w:color="auto"/>
              <w:right w:val="single" w:sz="12" w:space="0" w:color="auto"/>
            </w:tcBorders>
            <w:shd w:val="pct15" w:color="auto" w:fill="FFFFFF" w:themeFill="background1"/>
          </w:tcPr>
          <w:p w14:paraId="2E2BEF22" w14:textId="77777777" w:rsidR="00C80EF8" w:rsidRPr="00D321E7" w:rsidRDefault="00C80EF8"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321E7">
              <w:rPr>
                <w:rFonts w:cs="Arial"/>
                <w:sz w:val="20"/>
                <w:szCs w:val="20"/>
              </w:rPr>
              <w:t>Projected Expenditure</w:t>
            </w:r>
          </w:p>
        </w:tc>
        <w:tc>
          <w:tcPr>
            <w:tcW w:w="1559" w:type="dxa"/>
            <w:tcBorders>
              <w:left w:val="single" w:sz="12" w:space="0" w:color="auto"/>
              <w:bottom w:val="single" w:sz="12" w:space="0" w:color="auto"/>
              <w:right w:val="single" w:sz="12" w:space="0" w:color="auto"/>
            </w:tcBorders>
            <w:shd w:val="pct15" w:color="auto" w:fill="FFFFFF" w:themeFill="background1"/>
          </w:tcPr>
          <w:p w14:paraId="6681BD9F" w14:textId="77777777" w:rsidR="00C80EF8" w:rsidRPr="00D321E7" w:rsidRDefault="00C80EF8" w:rsidP="00C4750A">
            <w:pPr>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321E7">
              <w:rPr>
                <w:rFonts w:cs="Arial"/>
                <w:sz w:val="20"/>
                <w:szCs w:val="20"/>
              </w:rPr>
              <w:t>%Variance from Projected Expenditure</w:t>
            </w:r>
          </w:p>
        </w:tc>
      </w:tr>
      <w:tr w:rsidR="00C80EF8" w:rsidRPr="002E4ED9" w14:paraId="446B76A9"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shd w:val="clear" w:color="auto" w:fill="FFFFFF" w:themeFill="background1"/>
          </w:tcPr>
          <w:p w14:paraId="3314C664" w14:textId="77777777" w:rsidR="00C80EF8" w:rsidRPr="00D321E7" w:rsidRDefault="00C80EF8" w:rsidP="0025774C">
            <w:pPr>
              <w:spacing w:line="280" w:lineRule="exact"/>
              <w:rPr>
                <w:rFonts w:cs="Arial"/>
                <w:b w:val="0"/>
                <w:sz w:val="20"/>
                <w:szCs w:val="20"/>
              </w:rPr>
            </w:pPr>
            <w:r w:rsidRPr="00D321E7">
              <w:rPr>
                <w:rFonts w:cs="Arial"/>
                <w:b w:val="0"/>
                <w:sz w:val="20"/>
                <w:szCs w:val="20"/>
              </w:rPr>
              <w:t>Programme 1: Administration</w:t>
            </w:r>
          </w:p>
        </w:tc>
        <w:tc>
          <w:tcPr>
            <w:tcW w:w="1134" w:type="dxa"/>
            <w:tcBorders>
              <w:top w:val="single" w:sz="12" w:space="0" w:color="auto"/>
            </w:tcBorders>
            <w:shd w:val="clear" w:color="auto" w:fill="FFFFFF" w:themeFill="background1"/>
          </w:tcPr>
          <w:p w14:paraId="3F0BB914" w14:textId="77777777" w:rsidR="00C80EF8" w:rsidRPr="00D321E7" w:rsidRDefault="00C80EF8"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430.1</w:t>
            </w:r>
          </w:p>
        </w:tc>
        <w:tc>
          <w:tcPr>
            <w:tcW w:w="1275" w:type="dxa"/>
            <w:tcBorders>
              <w:top w:val="single" w:sz="12" w:space="0" w:color="auto"/>
            </w:tcBorders>
            <w:shd w:val="clear" w:color="auto" w:fill="FFFFFF" w:themeFill="background1"/>
          </w:tcPr>
          <w:p w14:paraId="3FC80A6F" w14:textId="77777777" w:rsidR="00C80EF8" w:rsidRPr="00D321E7" w:rsidRDefault="0004283E"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256.1</w:t>
            </w:r>
          </w:p>
        </w:tc>
        <w:tc>
          <w:tcPr>
            <w:tcW w:w="1560" w:type="dxa"/>
            <w:tcBorders>
              <w:top w:val="single" w:sz="12" w:space="0" w:color="auto"/>
            </w:tcBorders>
            <w:shd w:val="clear" w:color="auto" w:fill="FFFFFF" w:themeFill="background1"/>
          </w:tcPr>
          <w:p w14:paraId="784519D0"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59.6</w:t>
            </w:r>
            <w:r w:rsidR="00C80EF8" w:rsidRPr="00D321E7">
              <w:rPr>
                <w:rFonts w:cs="Arial"/>
                <w:sz w:val="20"/>
                <w:szCs w:val="20"/>
              </w:rPr>
              <w:t>%</w:t>
            </w:r>
          </w:p>
        </w:tc>
        <w:tc>
          <w:tcPr>
            <w:tcW w:w="1417" w:type="dxa"/>
            <w:tcBorders>
              <w:top w:val="single" w:sz="12" w:space="0" w:color="auto"/>
            </w:tcBorders>
            <w:shd w:val="clear" w:color="auto" w:fill="FFFFFF" w:themeFill="background1"/>
          </w:tcPr>
          <w:p w14:paraId="0DFC4A6F"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272.3</w:t>
            </w:r>
          </w:p>
        </w:tc>
        <w:tc>
          <w:tcPr>
            <w:tcW w:w="1559" w:type="dxa"/>
            <w:tcBorders>
              <w:top w:val="single" w:sz="12" w:space="0" w:color="auto"/>
            </w:tcBorders>
            <w:shd w:val="clear" w:color="auto" w:fill="FFFFFF" w:themeFill="background1"/>
          </w:tcPr>
          <w:p w14:paraId="22C04032"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5.9</w:t>
            </w:r>
            <w:r w:rsidR="00C80EF8" w:rsidRPr="00D321E7">
              <w:rPr>
                <w:rFonts w:cs="Arial"/>
                <w:sz w:val="20"/>
                <w:szCs w:val="20"/>
              </w:rPr>
              <w:t>%</w:t>
            </w:r>
          </w:p>
        </w:tc>
      </w:tr>
      <w:tr w:rsidR="00C80EF8" w:rsidRPr="002E4ED9" w14:paraId="59EC5DB5" w14:textId="77777777" w:rsidTr="0004283E">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9B40995" w14:textId="77777777" w:rsidR="00C80EF8" w:rsidRPr="00D321E7" w:rsidRDefault="00C80EF8" w:rsidP="0025774C">
            <w:pPr>
              <w:spacing w:line="280" w:lineRule="exact"/>
              <w:rPr>
                <w:rFonts w:cs="Arial"/>
                <w:b w:val="0"/>
                <w:sz w:val="20"/>
                <w:szCs w:val="20"/>
              </w:rPr>
            </w:pPr>
            <w:r w:rsidRPr="00D321E7">
              <w:rPr>
                <w:rFonts w:cs="Arial"/>
                <w:b w:val="0"/>
                <w:sz w:val="20"/>
                <w:szCs w:val="20"/>
              </w:rPr>
              <w:t>Programme 2: Integrated Transport Planning</w:t>
            </w:r>
          </w:p>
        </w:tc>
        <w:tc>
          <w:tcPr>
            <w:tcW w:w="1134" w:type="dxa"/>
            <w:shd w:val="clear" w:color="auto" w:fill="FFFFFF" w:themeFill="background1"/>
          </w:tcPr>
          <w:p w14:paraId="3AE09151" w14:textId="77777777" w:rsidR="00C80EF8" w:rsidRPr="00D321E7" w:rsidRDefault="00C80EF8"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90.0</w:t>
            </w:r>
          </w:p>
        </w:tc>
        <w:tc>
          <w:tcPr>
            <w:tcW w:w="1275" w:type="dxa"/>
            <w:shd w:val="clear" w:color="auto" w:fill="FFFFFF" w:themeFill="background1"/>
          </w:tcPr>
          <w:p w14:paraId="54339163" w14:textId="77777777" w:rsidR="00C80EF8" w:rsidRPr="00D321E7" w:rsidRDefault="0004283E"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w:t>
            </w:r>
            <w:r w:rsidR="00C80EF8" w:rsidRPr="00D321E7">
              <w:rPr>
                <w:rFonts w:cs="Arial"/>
                <w:sz w:val="20"/>
                <w:szCs w:val="20"/>
              </w:rPr>
              <w:t>5.</w:t>
            </w:r>
            <w:r w:rsidRPr="00D321E7">
              <w:rPr>
                <w:rFonts w:cs="Arial"/>
                <w:sz w:val="20"/>
                <w:szCs w:val="20"/>
              </w:rPr>
              <w:t>5</w:t>
            </w:r>
          </w:p>
        </w:tc>
        <w:tc>
          <w:tcPr>
            <w:tcW w:w="1560" w:type="dxa"/>
            <w:shd w:val="clear" w:color="auto" w:fill="FFFFFF" w:themeFill="background1"/>
          </w:tcPr>
          <w:p w14:paraId="595D6F4F"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61.7</w:t>
            </w:r>
            <w:r w:rsidR="00C80EF8" w:rsidRPr="00D321E7">
              <w:rPr>
                <w:rFonts w:cs="Arial"/>
                <w:sz w:val="20"/>
                <w:szCs w:val="20"/>
              </w:rPr>
              <w:t>%</w:t>
            </w:r>
          </w:p>
        </w:tc>
        <w:tc>
          <w:tcPr>
            <w:tcW w:w="1417" w:type="dxa"/>
            <w:shd w:val="clear" w:color="auto" w:fill="FFFFFF" w:themeFill="background1"/>
          </w:tcPr>
          <w:p w14:paraId="70841C90"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58.8</w:t>
            </w:r>
          </w:p>
        </w:tc>
        <w:tc>
          <w:tcPr>
            <w:tcW w:w="1559" w:type="dxa"/>
            <w:shd w:val="clear" w:color="auto" w:fill="FFFFFF" w:themeFill="background1"/>
          </w:tcPr>
          <w:p w14:paraId="1748AB9D"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w:t>
            </w:r>
            <w:r w:rsidR="00C80EF8" w:rsidRPr="00D321E7">
              <w:rPr>
                <w:rFonts w:cs="Arial"/>
                <w:sz w:val="20"/>
                <w:szCs w:val="20"/>
              </w:rPr>
              <w:t>.6%</w:t>
            </w:r>
          </w:p>
        </w:tc>
      </w:tr>
      <w:tr w:rsidR="00C80EF8" w:rsidRPr="002E4ED9" w14:paraId="51E0C5D8" w14:textId="77777777" w:rsidTr="0004283E">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5BD3C105" w14:textId="77777777" w:rsidR="00C80EF8" w:rsidRPr="00D321E7" w:rsidRDefault="00C80EF8" w:rsidP="0025774C">
            <w:pPr>
              <w:spacing w:line="280" w:lineRule="exact"/>
              <w:rPr>
                <w:rFonts w:cs="Arial"/>
                <w:b w:val="0"/>
                <w:sz w:val="20"/>
                <w:szCs w:val="20"/>
              </w:rPr>
            </w:pPr>
            <w:r w:rsidRPr="00D321E7">
              <w:rPr>
                <w:rFonts w:cs="Arial"/>
                <w:b w:val="0"/>
                <w:sz w:val="20"/>
                <w:szCs w:val="20"/>
              </w:rPr>
              <w:t>Programme 3: Rail Transport</w:t>
            </w:r>
          </w:p>
        </w:tc>
        <w:tc>
          <w:tcPr>
            <w:tcW w:w="1134" w:type="dxa"/>
            <w:shd w:val="clear" w:color="auto" w:fill="FFFFFF" w:themeFill="background1"/>
          </w:tcPr>
          <w:p w14:paraId="65A0B59B" w14:textId="77777777" w:rsidR="00C80EF8" w:rsidRPr="00D321E7" w:rsidRDefault="00C80EF8"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15. 887.3</w:t>
            </w:r>
          </w:p>
        </w:tc>
        <w:tc>
          <w:tcPr>
            <w:tcW w:w="1275" w:type="dxa"/>
            <w:shd w:val="clear" w:color="auto" w:fill="FFFFFF" w:themeFill="background1"/>
          </w:tcPr>
          <w:p w14:paraId="6163DE83" w14:textId="77777777" w:rsidR="00C80EF8" w:rsidRPr="00D321E7" w:rsidRDefault="0004283E"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6 543</w:t>
            </w:r>
            <w:r w:rsidR="00C80EF8" w:rsidRPr="00D321E7">
              <w:rPr>
                <w:rFonts w:cs="Arial"/>
                <w:sz w:val="20"/>
                <w:szCs w:val="20"/>
              </w:rPr>
              <w:t>.</w:t>
            </w:r>
            <w:r w:rsidRPr="00D321E7">
              <w:rPr>
                <w:rFonts w:cs="Arial"/>
                <w:sz w:val="20"/>
                <w:szCs w:val="20"/>
              </w:rPr>
              <w:t>6</w:t>
            </w:r>
          </w:p>
        </w:tc>
        <w:tc>
          <w:tcPr>
            <w:tcW w:w="1560" w:type="dxa"/>
            <w:shd w:val="clear" w:color="auto" w:fill="FFFFFF" w:themeFill="background1"/>
          </w:tcPr>
          <w:p w14:paraId="4F5C344F"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41.2</w:t>
            </w:r>
            <w:r w:rsidR="00C80EF8" w:rsidRPr="00D321E7">
              <w:rPr>
                <w:rFonts w:cs="Arial"/>
                <w:sz w:val="20"/>
                <w:szCs w:val="20"/>
              </w:rPr>
              <w:t>%</w:t>
            </w:r>
          </w:p>
        </w:tc>
        <w:tc>
          <w:tcPr>
            <w:tcW w:w="1417" w:type="dxa"/>
            <w:shd w:val="clear" w:color="auto" w:fill="FFFFFF" w:themeFill="background1"/>
          </w:tcPr>
          <w:p w14:paraId="1F4FAA0C"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6 545.2</w:t>
            </w:r>
          </w:p>
        </w:tc>
        <w:tc>
          <w:tcPr>
            <w:tcW w:w="1559" w:type="dxa"/>
            <w:shd w:val="clear" w:color="auto" w:fill="FFFFFF" w:themeFill="background1"/>
          </w:tcPr>
          <w:p w14:paraId="4E3B3EB0"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0.0</w:t>
            </w:r>
            <w:r w:rsidR="00C80EF8" w:rsidRPr="00D321E7">
              <w:rPr>
                <w:rFonts w:cs="Arial"/>
                <w:sz w:val="20"/>
                <w:szCs w:val="20"/>
              </w:rPr>
              <w:t>%</w:t>
            </w:r>
          </w:p>
        </w:tc>
      </w:tr>
      <w:tr w:rsidR="00C80EF8" w:rsidRPr="002E4ED9" w14:paraId="6F041F94" w14:textId="77777777" w:rsidTr="0004283E">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3712DC7E" w14:textId="77777777" w:rsidR="00C80EF8" w:rsidRPr="00D321E7" w:rsidRDefault="00C80EF8" w:rsidP="0025774C">
            <w:pPr>
              <w:spacing w:line="280" w:lineRule="exact"/>
              <w:rPr>
                <w:rFonts w:cs="Arial"/>
                <w:b w:val="0"/>
                <w:sz w:val="20"/>
                <w:szCs w:val="20"/>
              </w:rPr>
            </w:pPr>
            <w:r w:rsidRPr="00D321E7">
              <w:rPr>
                <w:rFonts w:cs="Arial"/>
                <w:b w:val="0"/>
                <w:sz w:val="20"/>
                <w:szCs w:val="20"/>
              </w:rPr>
              <w:t>Programme 4: Road Transport</w:t>
            </w:r>
          </w:p>
        </w:tc>
        <w:tc>
          <w:tcPr>
            <w:tcW w:w="1134" w:type="dxa"/>
            <w:shd w:val="clear" w:color="auto" w:fill="FFFFFF" w:themeFill="background1"/>
          </w:tcPr>
          <w:p w14:paraId="69A18C43" w14:textId="77777777" w:rsidR="00C80EF8" w:rsidRPr="00D321E7" w:rsidRDefault="0004283E"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30 098</w:t>
            </w:r>
            <w:r w:rsidR="00C80EF8" w:rsidRPr="00D321E7">
              <w:rPr>
                <w:rFonts w:cs="Arial"/>
                <w:sz w:val="20"/>
                <w:szCs w:val="20"/>
              </w:rPr>
              <w:t>.</w:t>
            </w:r>
            <w:r w:rsidRPr="00D321E7">
              <w:rPr>
                <w:rFonts w:cs="Arial"/>
                <w:sz w:val="20"/>
                <w:szCs w:val="20"/>
              </w:rPr>
              <w:t>8</w:t>
            </w:r>
          </w:p>
        </w:tc>
        <w:tc>
          <w:tcPr>
            <w:tcW w:w="1275" w:type="dxa"/>
            <w:shd w:val="clear" w:color="auto" w:fill="FFFFFF" w:themeFill="background1"/>
          </w:tcPr>
          <w:p w14:paraId="758ED2E8" w14:textId="77777777" w:rsidR="00C80EF8" w:rsidRPr="00D321E7" w:rsidRDefault="0004283E"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20 177</w:t>
            </w:r>
            <w:r w:rsidR="00C80EF8" w:rsidRPr="00D321E7">
              <w:rPr>
                <w:rFonts w:cs="Arial"/>
                <w:sz w:val="20"/>
                <w:szCs w:val="20"/>
              </w:rPr>
              <w:t>.</w:t>
            </w:r>
            <w:r w:rsidRPr="00D321E7">
              <w:rPr>
                <w:rFonts w:cs="Arial"/>
                <w:sz w:val="20"/>
                <w:szCs w:val="20"/>
              </w:rPr>
              <w:t>4</w:t>
            </w:r>
          </w:p>
        </w:tc>
        <w:tc>
          <w:tcPr>
            <w:tcW w:w="1560" w:type="dxa"/>
            <w:shd w:val="clear" w:color="auto" w:fill="FFFFFF" w:themeFill="background1"/>
          </w:tcPr>
          <w:p w14:paraId="033E160E"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67.0</w:t>
            </w:r>
            <w:r w:rsidR="00C80EF8" w:rsidRPr="00D321E7">
              <w:rPr>
                <w:rFonts w:cs="Arial"/>
                <w:sz w:val="20"/>
                <w:szCs w:val="20"/>
              </w:rPr>
              <w:t>%</w:t>
            </w:r>
          </w:p>
        </w:tc>
        <w:tc>
          <w:tcPr>
            <w:tcW w:w="1417" w:type="dxa"/>
            <w:shd w:val="clear" w:color="auto" w:fill="FFFFFF" w:themeFill="background1"/>
          </w:tcPr>
          <w:p w14:paraId="7FE0CFA7"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20 183.6</w:t>
            </w:r>
          </w:p>
        </w:tc>
        <w:tc>
          <w:tcPr>
            <w:tcW w:w="1559" w:type="dxa"/>
            <w:shd w:val="clear" w:color="auto" w:fill="FFFFFF" w:themeFill="background1"/>
          </w:tcPr>
          <w:p w14:paraId="6E8B3F31"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0.0</w:t>
            </w:r>
            <w:r w:rsidR="00C80EF8" w:rsidRPr="00D321E7">
              <w:rPr>
                <w:rFonts w:cs="Arial"/>
                <w:sz w:val="20"/>
                <w:szCs w:val="20"/>
              </w:rPr>
              <w:t>%</w:t>
            </w:r>
          </w:p>
        </w:tc>
      </w:tr>
      <w:tr w:rsidR="00C80EF8" w:rsidRPr="002E4ED9" w14:paraId="1E811921" w14:textId="77777777" w:rsidTr="0004283E">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0C3C5672" w14:textId="77777777" w:rsidR="00C80EF8" w:rsidRPr="00D321E7" w:rsidRDefault="00C80EF8" w:rsidP="0025774C">
            <w:pPr>
              <w:spacing w:line="280" w:lineRule="exact"/>
              <w:rPr>
                <w:rFonts w:cs="Arial"/>
                <w:b w:val="0"/>
                <w:sz w:val="20"/>
                <w:szCs w:val="20"/>
              </w:rPr>
            </w:pPr>
            <w:r w:rsidRPr="00D321E7">
              <w:rPr>
                <w:rFonts w:cs="Arial"/>
                <w:b w:val="0"/>
                <w:sz w:val="20"/>
                <w:szCs w:val="20"/>
              </w:rPr>
              <w:t>Programme 5: Civil Aviation Transport</w:t>
            </w:r>
          </w:p>
        </w:tc>
        <w:tc>
          <w:tcPr>
            <w:tcW w:w="1134" w:type="dxa"/>
            <w:shd w:val="clear" w:color="auto" w:fill="FFFFFF" w:themeFill="background1"/>
          </w:tcPr>
          <w:p w14:paraId="01CD19A0" w14:textId="77777777" w:rsidR="00C80EF8" w:rsidRPr="00D321E7" w:rsidRDefault="00C80EF8"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182.3</w:t>
            </w:r>
          </w:p>
        </w:tc>
        <w:tc>
          <w:tcPr>
            <w:tcW w:w="1275" w:type="dxa"/>
            <w:shd w:val="clear" w:color="auto" w:fill="FFFFFF" w:themeFill="background1"/>
          </w:tcPr>
          <w:p w14:paraId="345CCA2B" w14:textId="77777777" w:rsidR="00C80EF8" w:rsidRPr="00D321E7" w:rsidRDefault="006304A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124.2</w:t>
            </w:r>
          </w:p>
        </w:tc>
        <w:tc>
          <w:tcPr>
            <w:tcW w:w="1560" w:type="dxa"/>
            <w:shd w:val="clear" w:color="auto" w:fill="FFFFFF" w:themeFill="background1"/>
          </w:tcPr>
          <w:p w14:paraId="66C4B28E"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68.2</w:t>
            </w:r>
            <w:r w:rsidR="00C80EF8" w:rsidRPr="00D321E7">
              <w:rPr>
                <w:rFonts w:cs="Arial"/>
                <w:sz w:val="20"/>
                <w:szCs w:val="20"/>
              </w:rPr>
              <w:t>%</w:t>
            </w:r>
          </w:p>
        </w:tc>
        <w:tc>
          <w:tcPr>
            <w:tcW w:w="1417" w:type="dxa"/>
            <w:shd w:val="clear" w:color="auto" w:fill="FFFFFF" w:themeFill="background1"/>
          </w:tcPr>
          <w:p w14:paraId="2302E7C0"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136.9</w:t>
            </w:r>
          </w:p>
        </w:tc>
        <w:tc>
          <w:tcPr>
            <w:tcW w:w="1559" w:type="dxa"/>
            <w:shd w:val="clear" w:color="auto" w:fill="FFFFFF" w:themeFill="background1"/>
          </w:tcPr>
          <w:p w14:paraId="41817562"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9.3</w:t>
            </w:r>
            <w:r w:rsidR="00C80EF8" w:rsidRPr="00D321E7">
              <w:rPr>
                <w:rFonts w:cs="Arial"/>
                <w:sz w:val="20"/>
                <w:szCs w:val="20"/>
              </w:rPr>
              <w:t>%</w:t>
            </w:r>
          </w:p>
        </w:tc>
      </w:tr>
      <w:tr w:rsidR="00C80EF8" w:rsidRPr="002E4ED9" w14:paraId="763F4C9A" w14:textId="77777777" w:rsidTr="0004283E">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59ADC960" w14:textId="77777777" w:rsidR="00C80EF8" w:rsidRPr="00D321E7" w:rsidRDefault="00C80EF8" w:rsidP="0025774C">
            <w:pPr>
              <w:spacing w:line="280" w:lineRule="exact"/>
              <w:rPr>
                <w:rFonts w:cs="Arial"/>
                <w:b w:val="0"/>
                <w:sz w:val="20"/>
                <w:szCs w:val="20"/>
              </w:rPr>
            </w:pPr>
            <w:r w:rsidRPr="00D321E7">
              <w:rPr>
                <w:rFonts w:cs="Arial"/>
                <w:b w:val="0"/>
                <w:sz w:val="20"/>
                <w:szCs w:val="20"/>
              </w:rPr>
              <w:t>Programme 6: Maritime Transport</w:t>
            </w:r>
          </w:p>
        </w:tc>
        <w:tc>
          <w:tcPr>
            <w:tcW w:w="1134" w:type="dxa"/>
            <w:shd w:val="clear" w:color="auto" w:fill="FFFFFF" w:themeFill="background1"/>
          </w:tcPr>
          <w:p w14:paraId="7B133F2A" w14:textId="77777777" w:rsidR="00C80EF8" w:rsidRPr="00D321E7" w:rsidRDefault="00C80EF8"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119.9</w:t>
            </w:r>
          </w:p>
        </w:tc>
        <w:tc>
          <w:tcPr>
            <w:tcW w:w="1275" w:type="dxa"/>
            <w:shd w:val="clear" w:color="auto" w:fill="FFFFFF" w:themeFill="background1"/>
          </w:tcPr>
          <w:p w14:paraId="2C6B1F8D" w14:textId="77777777" w:rsidR="00C80EF8" w:rsidRPr="00D321E7" w:rsidRDefault="006304A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92.2</w:t>
            </w:r>
          </w:p>
        </w:tc>
        <w:tc>
          <w:tcPr>
            <w:tcW w:w="1560" w:type="dxa"/>
            <w:shd w:val="clear" w:color="auto" w:fill="FFFFFF" w:themeFill="background1"/>
          </w:tcPr>
          <w:p w14:paraId="24A63047"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76.9</w:t>
            </w:r>
            <w:r w:rsidR="00C80EF8" w:rsidRPr="00D321E7">
              <w:rPr>
                <w:rFonts w:cs="Arial"/>
                <w:sz w:val="20"/>
                <w:szCs w:val="20"/>
              </w:rPr>
              <w:t>%</w:t>
            </w:r>
          </w:p>
        </w:tc>
        <w:tc>
          <w:tcPr>
            <w:tcW w:w="1417" w:type="dxa"/>
            <w:shd w:val="clear" w:color="auto" w:fill="FFFFFF" w:themeFill="background1"/>
          </w:tcPr>
          <w:p w14:paraId="1696D548"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92.9</w:t>
            </w:r>
          </w:p>
        </w:tc>
        <w:tc>
          <w:tcPr>
            <w:tcW w:w="1559" w:type="dxa"/>
            <w:shd w:val="clear" w:color="auto" w:fill="FFFFFF" w:themeFill="background1"/>
          </w:tcPr>
          <w:p w14:paraId="3380FB8E"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0.7</w:t>
            </w:r>
            <w:r w:rsidR="00C80EF8" w:rsidRPr="00D321E7">
              <w:rPr>
                <w:rFonts w:cs="Arial"/>
                <w:sz w:val="20"/>
                <w:szCs w:val="20"/>
              </w:rPr>
              <w:t>%</w:t>
            </w:r>
          </w:p>
        </w:tc>
      </w:tr>
      <w:tr w:rsidR="00C80EF8" w:rsidRPr="002E4ED9" w14:paraId="1D5B108C"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tcBorders>
            <w:shd w:val="clear" w:color="auto" w:fill="FFFFFF" w:themeFill="background1"/>
          </w:tcPr>
          <w:p w14:paraId="756A9DDD" w14:textId="77777777" w:rsidR="00C80EF8" w:rsidRPr="00D321E7" w:rsidRDefault="00C80EF8" w:rsidP="0025774C">
            <w:pPr>
              <w:spacing w:line="280" w:lineRule="exact"/>
              <w:rPr>
                <w:rFonts w:cs="Arial"/>
                <w:b w:val="0"/>
                <w:sz w:val="20"/>
                <w:szCs w:val="20"/>
              </w:rPr>
            </w:pPr>
            <w:r w:rsidRPr="00D321E7">
              <w:rPr>
                <w:rFonts w:cs="Arial"/>
                <w:b w:val="0"/>
                <w:sz w:val="20"/>
                <w:szCs w:val="20"/>
              </w:rPr>
              <w:t>Programme 7: Public Transport</w:t>
            </w:r>
          </w:p>
        </w:tc>
        <w:tc>
          <w:tcPr>
            <w:tcW w:w="1134" w:type="dxa"/>
            <w:tcBorders>
              <w:bottom w:val="single" w:sz="12" w:space="0" w:color="auto"/>
            </w:tcBorders>
            <w:shd w:val="clear" w:color="auto" w:fill="FFFFFF" w:themeFill="background1"/>
          </w:tcPr>
          <w:p w14:paraId="1637131C" w14:textId="77777777" w:rsidR="00C80EF8" w:rsidRPr="00D321E7" w:rsidRDefault="0004283E"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13 023</w:t>
            </w:r>
            <w:r w:rsidR="00C80EF8" w:rsidRPr="00D321E7">
              <w:rPr>
                <w:rFonts w:cs="Arial"/>
                <w:sz w:val="20"/>
                <w:szCs w:val="20"/>
              </w:rPr>
              <w:t>.</w:t>
            </w:r>
            <w:r w:rsidRPr="00D321E7">
              <w:rPr>
                <w:rFonts w:cs="Arial"/>
                <w:sz w:val="20"/>
                <w:szCs w:val="20"/>
              </w:rPr>
              <w:t>0</w:t>
            </w:r>
          </w:p>
        </w:tc>
        <w:tc>
          <w:tcPr>
            <w:tcW w:w="1275" w:type="dxa"/>
            <w:tcBorders>
              <w:bottom w:val="single" w:sz="12" w:space="0" w:color="auto"/>
            </w:tcBorders>
            <w:shd w:val="clear" w:color="auto" w:fill="FFFFFF" w:themeFill="background1"/>
          </w:tcPr>
          <w:p w14:paraId="59E4DB55" w14:textId="77777777" w:rsidR="00C80EF8" w:rsidRPr="00D321E7" w:rsidRDefault="006304A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7 209</w:t>
            </w:r>
            <w:r w:rsidR="00C80EF8" w:rsidRPr="00D321E7">
              <w:rPr>
                <w:rFonts w:cs="Arial"/>
                <w:sz w:val="20"/>
                <w:szCs w:val="20"/>
              </w:rPr>
              <w:t>.</w:t>
            </w:r>
            <w:r w:rsidRPr="00D321E7">
              <w:rPr>
                <w:rFonts w:cs="Arial"/>
                <w:sz w:val="20"/>
                <w:szCs w:val="20"/>
              </w:rPr>
              <w:t>2</w:t>
            </w:r>
          </w:p>
        </w:tc>
        <w:tc>
          <w:tcPr>
            <w:tcW w:w="1560" w:type="dxa"/>
            <w:tcBorders>
              <w:bottom w:val="single" w:sz="12" w:space="0" w:color="auto"/>
            </w:tcBorders>
            <w:shd w:val="clear" w:color="auto" w:fill="FFFFFF" w:themeFill="background1"/>
          </w:tcPr>
          <w:p w14:paraId="3BBF34A1"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55.4</w:t>
            </w:r>
            <w:r w:rsidR="00C80EF8" w:rsidRPr="00D321E7">
              <w:rPr>
                <w:rFonts w:cs="Arial"/>
                <w:sz w:val="20"/>
                <w:szCs w:val="20"/>
              </w:rPr>
              <w:t>%</w:t>
            </w:r>
          </w:p>
        </w:tc>
        <w:tc>
          <w:tcPr>
            <w:tcW w:w="1417" w:type="dxa"/>
            <w:tcBorders>
              <w:bottom w:val="single" w:sz="12" w:space="0" w:color="auto"/>
            </w:tcBorders>
            <w:shd w:val="clear" w:color="auto" w:fill="FFFFFF" w:themeFill="background1"/>
          </w:tcPr>
          <w:p w14:paraId="3152DBC8"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7 106.2</w:t>
            </w:r>
          </w:p>
        </w:tc>
        <w:tc>
          <w:tcPr>
            <w:tcW w:w="1559" w:type="dxa"/>
            <w:tcBorders>
              <w:bottom w:val="single" w:sz="12" w:space="0" w:color="auto"/>
            </w:tcBorders>
            <w:shd w:val="clear" w:color="auto" w:fill="FFFFFF" w:themeFill="background1"/>
          </w:tcPr>
          <w:p w14:paraId="52C65295"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321E7">
              <w:rPr>
                <w:rFonts w:cs="Arial"/>
                <w:sz w:val="20"/>
                <w:szCs w:val="20"/>
              </w:rPr>
              <w:t>-1.5</w:t>
            </w:r>
            <w:r w:rsidR="00C80EF8" w:rsidRPr="00D321E7">
              <w:rPr>
                <w:rFonts w:cs="Arial"/>
                <w:sz w:val="20"/>
                <w:szCs w:val="20"/>
              </w:rPr>
              <w:t>%</w:t>
            </w:r>
          </w:p>
        </w:tc>
      </w:tr>
      <w:tr w:rsidR="00C80EF8" w:rsidRPr="002E4ED9" w14:paraId="35019B87" w14:textId="77777777" w:rsidTr="00576258">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left w:val="single" w:sz="12" w:space="0" w:color="auto"/>
              <w:bottom w:val="single" w:sz="12" w:space="0" w:color="auto"/>
            </w:tcBorders>
            <w:shd w:val="pct15" w:color="auto" w:fill="FFFFFF" w:themeFill="background1"/>
          </w:tcPr>
          <w:p w14:paraId="49968C59" w14:textId="77777777" w:rsidR="00C80EF8" w:rsidRPr="00D321E7" w:rsidRDefault="00C80EF8" w:rsidP="0004283E">
            <w:pPr>
              <w:spacing w:line="280" w:lineRule="exact"/>
              <w:jc w:val="both"/>
              <w:rPr>
                <w:rFonts w:cs="Arial"/>
                <w:sz w:val="20"/>
                <w:szCs w:val="20"/>
              </w:rPr>
            </w:pPr>
            <w:r w:rsidRPr="00D321E7">
              <w:rPr>
                <w:rFonts w:cs="Arial"/>
                <w:sz w:val="20"/>
                <w:szCs w:val="20"/>
              </w:rPr>
              <w:t>TOTAL</w:t>
            </w:r>
          </w:p>
        </w:tc>
        <w:tc>
          <w:tcPr>
            <w:tcW w:w="1134" w:type="dxa"/>
            <w:tcBorders>
              <w:top w:val="single" w:sz="12" w:space="0" w:color="auto"/>
              <w:bottom w:val="single" w:sz="12" w:space="0" w:color="auto"/>
            </w:tcBorders>
            <w:shd w:val="pct15" w:color="auto" w:fill="FFFFFF" w:themeFill="background1"/>
          </w:tcPr>
          <w:p w14:paraId="2F9302BB" w14:textId="77777777" w:rsidR="00C80EF8" w:rsidRPr="00D321E7" w:rsidRDefault="0004283E"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59 841</w:t>
            </w:r>
            <w:r w:rsidR="00C80EF8" w:rsidRPr="00D321E7">
              <w:rPr>
                <w:rFonts w:cs="Arial"/>
                <w:b/>
                <w:sz w:val="20"/>
                <w:szCs w:val="20"/>
              </w:rPr>
              <w:t>.</w:t>
            </w:r>
            <w:r w:rsidRPr="00D321E7">
              <w:rPr>
                <w:rFonts w:cs="Arial"/>
                <w:b/>
                <w:sz w:val="20"/>
                <w:szCs w:val="20"/>
              </w:rPr>
              <w:t>5</w:t>
            </w:r>
          </w:p>
        </w:tc>
        <w:tc>
          <w:tcPr>
            <w:tcW w:w="1275" w:type="dxa"/>
            <w:tcBorders>
              <w:top w:val="single" w:sz="12" w:space="0" w:color="auto"/>
              <w:bottom w:val="single" w:sz="12" w:space="0" w:color="auto"/>
            </w:tcBorders>
            <w:shd w:val="pct15" w:color="auto" w:fill="FFFFFF" w:themeFill="background1"/>
          </w:tcPr>
          <w:p w14:paraId="35DC95F4" w14:textId="77777777" w:rsidR="00C80EF8" w:rsidRPr="00D321E7" w:rsidRDefault="006304A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34 458.3</w:t>
            </w:r>
          </w:p>
        </w:tc>
        <w:tc>
          <w:tcPr>
            <w:tcW w:w="1560" w:type="dxa"/>
            <w:tcBorders>
              <w:top w:val="single" w:sz="12" w:space="0" w:color="auto"/>
              <w:bottom w:val="single" w:sz="12" w:space="0" w:color="auto"/>
            </w:tcBorders>
            <w:shd w:val="pct15" w:color="auto" w:fill="FFFFFF" w:themeFill="background1"/>
          </w:tcPr>
          <w:p w14:paraId="6A717932" w14:textId="77777777" w:rsidR="00C80EF8" w:rsidRPr="00D321E7" w:rsidRDefault="006B35C5"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57.6</w:t>
            </w:r>
            <w:r w:rsidR="00C80EF8" w:rsidRPr="00D321E7">
              <w:rPr>
                <w:rFonts w:cs="Arial"/>
                <w:b/>
                <w:sz w:val="20"/>
                <w:szCs w:val="20"/>
              </w:rPr>
              <w:t>%</w:t>
            </w:r>
          </w:p>
        </w:tc>
        <w:tc>
          <w:tcPr>
            <w:tcW w:w="1417" w:type="dxa"/>
            <w:tcBorders>
              <w:top w:val="single" w:sz="12" w:space="0" w:color="auto"/>
              <w:bottom w:val="single" w:sz="12" w:space="0" w:color="auto"/>
            </w:tcBorders>
            <w:shd w:val="pct15" w:color="auto" w:fill="FFFFFF" w:themeFill="background1"/>
          </w:tcPr>
          <w:p w14:paraId="1E435EEA" w14:textId="77777777" w:rsidR="00C80EF8" w:rsidRPr="00D321E7" w:rsidRDefault="00894DAB"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34 406.0</w:t>
            </w:r>
          </w:p>
        </w:tc>
        <w:tc>
          <w:tcPr>
            <w:tcW w:w="1559" w:type="dxa"/>
            <w:tcBorders>
              <w:top w:val="single" w:sz="12" w:space="0" w:color="auto"/>
              <w:bottom w:val="single" w:sz="12" w:space="0" w:color="auto"/>
              <w:right w:val="single" w:sz="12" w:space="0" w:color="auto"/>
            </w:tcBorders>
            <w:shd w:val="pct15" w:color="auto" w:fill="FFFFFF" w:themeFill="background1"/>
          </w:tcPr>
          <w:p w14:paraId="199CF221" w14:textId="77777777" w:rsidR="00C80EF8" w:rsidRPr="00D321E7" w:rsidRDefault="00DE76FD" w:rsidP="0004283E">
            <w:pPr>
              <w:spacing w:line="280" w:lineRule="exac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321E7">
              <w:rPr>
                <w:rFonts w:cs="Arial"/>
                <w:b/>
                <w:sz w:val="20"/>
                <w:szCs w:val="20"/>
              </w:rPr>
              <w:t>-0.2</w:t>
            </w:r>
            <w:r w:rsidR="00C80EF8" w:rsidRPr="00D321E7">
              <w:rPr>
                <w:rFonts w:cs="Arial"/>
                <w:b/>
                <w:sz w:val="20"/>
                <w:szCs w:val="20"/>
              </w:rPr>
              <w:t>%</w:t>
            </w:r>
          </w:p>
        </w:tc>
      </w:tr>
      <w:tr w:rsidR="006060F3" w:rsidRPr="002E4ED9" w14:paraId="7D40E906" w14:textId="77777777" w:rsidTr="0025774C">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12" w:space="0" w:color="auto"/>
              <w:left w:val="single" w:sz="12" w:space="0" w:color="auto"/>
              <w:bottom w:val="single" w:sz="12" w:space="0" w:color="auto"/>
              <w:right w:val="single" w:sz="12" w:space="0" w:color="auto"/>
            </w:tcBorders>
            <w:shd w:val="clear" w:color="auto" w:fill="auto"/>
          </w:tcPr>
          <w:p w14:paraId="3A5DC3BA" w14:textId="77777777" w:rsidR="00971BDA" w:rsidRPr="001B66E5" w:rsidRDefault="00971BDA" w:rsidP="00971BDA">
            <w:pPr>
              <w:spacing w:line="280" w:lineRule="exact"/>
              <w:jc w:val="both"/>
              <w:rPr>
                <w:rFonts w:cs="Arial"/>
                <w:b w:val="0"/>
                <w:sz w:val="16"/>
              </w:rPr>
            </w:pPr>
            <w:r w:rsidRPr="001B66E5">
              <w:rPr>
                <w:rFonts w:cs="Arial"/>
                <w:b w:val="0"/>
                <w:sz w:val="16"/>
              </w:rPr>
              <w:t>(Source: National Treasury (2018a), adapted.</w:t>
            </w:r>
          </w:p>
          <w:p w14:paraId="346762AA" w14:textId="6E8C6D7D" w:rsidR="006060F3" w:rsidRPr="00D321E7" w:rsidRDefault="00971BDA" w:rsidP="0025774C">
            <w:pPr>
              <w:spacing w:line="280" w:lineRule="exact"/>
              <w:rPr>
                <w:rFonts w:cs="Arial"/>
                <w:b w:val="0"/>
                <w:sz w:val="20"/>
                <w:szCs w:val="20"/>
              </w:rPr>
            </w:pPr>
            <w:r w:rsidRPr="001B66E5">
              <w:rPr>
                <w:rFonts w:cs="Arial"/>
                <w:color w:val="auto"/>
                <w:sz w:val="16"/>
              </w:rPr>
              <w:t>* Percentage variance</w:t>
            </w:r>
            <w:r w:rsidR="00970884">
              <w:rPr>
                <w:rFonts w:cs="Arial"/>
                <w:b w:val="0"/>
                <w:color w:val="auto"/>
                <w:sz w:val="16"/>
              </w:rPr>
              <w:t>: N</w:t>
            </w:r>
            <w:r w:rsidRPr="001B66E5">
              <w:rPr>
                <w:rFonts w:cs="Arial"/>
                <w:b w:val="0"/>
                <w:color w:val="auto"/>
                <w:sz w:val="16"/>
              </w:rPr>
              <w:t xml:space="preserve">egative figures show actual expenditure exceeds what </w:t>
            </w:r>
            <w:proofErr w:type="gramStart"/>
            <w:r w:rsidRPr="001B66E5">
              <w:rPr>
                <w:rFonts w:cs="Arial"/>
                <w:b w:val="0"/>
                <w:color w:val="auto"/>
                <w:sz w:val="16"/>
              </w:rPr>
              <w:t>was projected</w:t>
            </w:r>
            <w:proofErr w:type="gramEnd"/>
            <w:r w:rsidRPr="001B66E5">
              <w:rPr>
                <w:rFonts w:cs="Arial"/>
                <w:b w:val="0"/>
                <w:color w:val="auto"/>
                <w:sz w:val="16"/>
              </w:rPr>
              <w:t xml:space="preserve"> for the period</w:t>
            </w:r>
            <w:r>
              <w:rPr>
                <w:rFonts w:cs="Arial"/>
                <w:b w:val="0"/>
                <w:color w:val="auto"/>
                <w:sz w:val="16"/>
              </w:rPr>
              <w:t>.</w:t>
            </w:r>
          </w:p>
        </w:tc>
      </w:tr>
    </w:tbl>
    <w:p w14:paraId="520AA4B4" w14:textId="77777777" w:rsidR="00C80EF8" w:rsidRPr="002E4ED9" w:rsidRDefault="00C80EF8" w:rsidP="00C80EF8">
      <w:pPr>
        <w:rPr>
          <w:rFonts w:cs="Arial"/>
          <w:b/>
          <w:color w:val="4F6228" w:themeColor="accent3" w:themeShade="80"/>
          <w:sz w:val="22"/>
          <w:szCs w:val="22"/>
        </w:rPr>
      </w:pPr>
    </w:p>
    <w:p w14:paraId="04DAC243" w14:textId="2D1A8161" w:rsidR="00C341D9" w:rsidRPr="0025774C" w:rsidRDefault="008332C4" w:rsidP="008332C4">
      <w:pPr>
        <w:spacing w:line="280" w:lineRule="exact"/>
        <w:jc w:val="both"/>
        <w:rPr>
          <w:rFonts w:cs="Arial"/>
          <w:sz w:val="22"/>
          <w:szCs w:val="22"/>
        </w:rPr>
      </w:pPr>
      <w:r w:rsidRPr="002E4ED9">
        <w:rPr>
          <w:rFonts w:cs="Arial"/>
          <w:sz w:val="22"/>
          <w:szCs w:val="22"/>
        </w:rPr>
        <w:t xml:space="preserve">By the end of Third Quarter, the Department spent R34.5 </w:t>
      </w:r>
      <w:proofErr w:type="gramStart"/>
      <w:r w:rsidRPr="002E4ED9">
        <w:rPr>
          <w:rFonts w:cs="Arial"/>
          <w:sz w:val="22"/>
          <w:szCs w:val="22"/>
        </w:rPr>
        <w:t>billion</w:t>
      </w:r>
      <w:proofErr w:type="gramEnd"/>
      <w:r w:rsidRPr="002E4ED9">
        <w:rPr>
          <w:rFonts w:cs="Arial"/>
          <w:sz w:val="22"/>
          <w:szCs w:val="22"/>
        </w:rPr>
        <w:t xml:space="preserve"> </w:t>
      </w:r>
      <w:r w:rsidR="004214E3">
        <w:rPr>
          <w:rFonts w:cs="Arial"/>
          <w:sz w:val="22"/>
          <w:szCs w:val="22"/>
        </w:rPr>
        <w:t>(</w:t>
      </w:r>
      <w:r w:rsidR="0000291E">
        <w:rPr>
          <w:rFonts w:cs="Arial"/>
          <w:sz w:val="22"/>
          <w:szCs w:val="22"/>
        </w:rPr>
        <w:t xml:space="preserve">or </w:t>
      </w:r>
      <w:r w:rsidRPr="002E4ED9">
        <w:rPr>
          <w:rFonts w:cs="Arial"/>
          <w:sz w:val="22"/>
          <w:szCs w:val="22"/>
        </w:rPr>
        <w:t>57.6%</w:t>
      </w:r>
      <w:r w:rsidR="0000291E">
        <w:rPr>
          <w:rFonts w:cs="Arial"/>
          <w:sz w:val="22"/>
          <w:szCs w:val="22"/>
        </w:rPr>
        <w:t xml:space="preserve"> </w:t>
      </w:r>
      <w:r w:rsidRPr="002E4ED9">
        <w:rPr>
          <w:rFonts w:cs="Arial"/>
          <w:sz w:val="22"/>
          <w:szCs w:val="22"/>
        </w:rPr>
        <w:t>of the total available budget</w:t>
      </w:r>
      <w:r w:rsidR="0000291E">
        <w:rPr>
          <w:rFonts w:cs="Arial"/>
          <w:sz w:val="22"/>
          <w:szCs w:val="22"/>
        </w:rPr>
        <w:t>)</w:t>
      </w:r>
      <w:r w:rsidRPr="002E4ED9">
        <w:rPr>
          <w:rFonts w:cs="Arial"/>
          <w:sz w:val="22"/>
          <w:szCs w:val="22"/>
        </w:rPr>
        <w:t>, indicating higher than expected spending of 0.2</w:t>
      </w:r>
      <w:r w:rsidR="0000291E" w:rsidRPr="002E4ED9">
        <w:rPr>
          <w:rFonts w:cs="Arial"/>
          <w:sz w:val="22"/>
          <w:szCs w:val="22"/>
        </w:rPr>
        <w:t>%</w:t>
      </w:r>
      <w:r w:rsidR="0000291E">
        <w:rPr>
          <w:rFonts w:cs="Arial"/>
          <w:sz w:val="22"/>
          <w:szCs w:val="22"/>
        </w:rPr>
        <w:t>.</w:t>
      </w:r>
      <w:r w:rsidRPr="002E4ED9">
        <w:rPr>
          <w:rStyle w:val="FootnoteReference"/>
          <w:rFonts w:cs="Arial"/>
          <w:sz w:val="22"/>
          <w:szCs w:val="22"/>
        </w:rPr>
        <w:footnoteReference w:id="7"/>
      </w:r>
      <w:r w:rsidRPr="002E4ED9">
        <w:rPr>
          <w:rFonts w:cs="Arial"/>
          <w:sz w:val="22"/>
          <w:szCs w:val="22"/>
        </w:rPr>
        <w:t xml:space="preserve"> </w:t>
      </w:r>
      <w:r w:rsidR="0000291E">
        <w:rPr>
          <w:rFonts w:cs="Arial"/>
          <w:sz w:val="22"/>
          <w:szCs w:val="22"/>
        </w:rPr>
        <w:t>By end</w:t>
      </w:r>
      <w:r w:rsidRPr="002E4ED9">
        <w:rPr>
          <w:rFonts w:cs="Arial"/>
          <w:sz w:val="22"/>
          <w:szCs w:val="22"/>
        </w:rPr>
        <w:t xml:space="preserve"> December 2018, the Department had spent R329.7 </w:t>
      </w:r>
      <w:proofErr w:type="gramStart"/>
      <w:r w:rsidRPr="002E4ED9">
        <w:rPr>
          <w:rFonts w:cs="Arial"/>
          <w:sz w:val="22"/>
          <w:szCs w:val="22"/>
        </w:rPr>
        <w:t>million</w:t>
      </w:r>
      <w:proofErr w:type="gramEnd"/>
      <w:r w:rsidRPr="002E4ED9">
        <w:rPr>
          <w:rFonts w:cs="Arial"/>
          <w:sz w:val="22"/>
          <w:szCs w:val="22"/>
        </w:rPr>
        <w:t xml:space="preserve"> </w:t>
      </w:r>
      <w:r w:rsidR="0000291E">
        <w:rPr>
          <w:rFonts w:cs="Arial"/>
          <w:sz w:val="22"/>
          <w:szCs w:val="22"/>
        </w:rPr>
        <w:t>(</w:t>
      </w:r>
      <w:r w:rsidRPr="002E4ED9">
        <w:rPr>
          <w:rFonts w:cs="Arial"/>
          <w:sz w:val="22"/>
          <w:szCs w:val="22"/>
        </w:rPr>
        <w:t>or 66.4%</w:t>
      </w:r>
      <w:r w:rsidR="0000291E">
        <w:rPr>
          <w:rFonts w:cs="Arial"/>
          <w:sz w:val="22"/>
          <w:szCs w:val="22"/>
        </w:rPr>
        <w:t>)</w:t>
      </w:r>
      <w:r w:rsidRPr="002E4ED9">
        <w:rPr>
          <w:rFonts w:cs="Arial"/>
          <w:sz w:val="22"/>
          <w:szCs w:val="22"/>
        </w:rPr>
        <w:t xml:space="preserve"> of </w:t>
      </w:r>
      <w:r w:rsidR="0000291E">
        <w:rPr>
          <w:rFonts w:cs="Arial"/>
          <w:sz w:val="22"/>
          <w:szCs w:val="22"/>
        </w:rPr>
        <w:t>available budget</w:t>
      </w:r>
      <w:r w:rsidRPr="002E4ED9">
        <w:rPr>
          <w:rFonts w:cs="Arial"/>
          <w:sz w:val="22"/>
          <w:szCs w:val="22"/>
        </w:rPr>
        <w:t xml:space="preserve"> on </w:t>
      </w:r>
      <w:r w:rsidRPr="002E4ED9">
        <w:rPr>
          <w:rFonts w:cs="Arial"/>
          <w:i/>
          <w:sz w:val="22"/>
          <w:szCs w:val="22"/>
        </w:rPr>
        <w:t>Compensation of Employees</w:t>
      </w:r>
      <w:r w:rsidR="0000291E">
        <w:rPr>
          <w:rFonts w:cs="Arial"/>
          <w:sz w:val="22"/>
          <w:szCs w:val="22"/>
        </w:rPr>
        <w:t>. Spending on compensation was</w:t>
      </w:r>
      <w:r w:rsidRPr="002E4ED9">
        <w:rPr>
          <w:rFonts w:cs="Arial"/>
          <w:sz w:val="22"/>
          <w:szCs w:val="22"/>
        </w:rPr>
        <w:t xml:space="preserve"> a lower than projected </w:t>
      </w:r>
      <w:r w:rsidR="0000291E">
        <w:rPr>
          <w:rFonts w:cs="Arial"/>
          <w:sz w:val="22"/>
          <w:szCs w:val="22"/>
        </w:rPr>
        <w:t xml:space="preserve">– i.e. </w:t>
      </w:r>
      <w:r w:rsidRPr="002E4ED9">
        <w:rPr>
          <w:rFonts w:cs="Arial"/>
          <w:sz w:val="22"/>
          <w:szCs w:val="22"/>
        </w:rPr>
        <w:t>1.6</w:t>
      </w:r>
      <w:r w:rsidR="0000291E" w:rsidRPr="002E4ED9">
        <w:rPr>
          <w:rFonts w:cs="Arial"/>
          <w:sz w:val="22"/>
          <w:szCs w:val="22"/>
        </w:rPr>
        <w:t>%</w:t>
      </w:r>
      <w:r w:rsidR="0000291E">
        <w:rPr>
          <w:rFonts w:cs="Arial"/>
          <w:sz w:val="22"/>
          <w:szCs w:val="22"/>
        </w:rPr>
        <w:t>. This</w:t>
      </w:r>
      <w:r w:rsidRPr="002E4ED9">
        <w:rPr>
          <w:rFonts w:cs="Arial"/>
          <w:sz w:val="22"/>
          <w:szCs w:val="22"/>
        </w:rPr>
        <w:t xml:space="preserve"> was mainly due to the filling of vacant posts. Of the 739 funded posts on its establishment, 652 </w:t>
      </w:r>
      <w:r w:rsidR="0000291E">
        <w:rPr>
          <w:rFonts w:cs="Arial"/>
          <w:sz w:val="22"/>
          <w:szCs w:val="22"/>
        </w:rPr>
        <w:t xml:space="preserve">were </w:t>
      </w:r>
      <w:r w:rsidRPr="002E4ED9">
        <w:rPr>
          <w:rFonts w:cs="Arial"/>
          <w:sz w:val="22"/>
          <w:szCs w:val="22"/>
        </w:rPr>
        <w:t>filled posts, translating into a vacancy rate of 11.8</w:t>
      </w:r>
      <w:r w:rsidR="0000291E" w:rsidRPr="002E4ED9">
        <w:rPr>
          <w:rFonts w:cs="Arial"/>
          <w:sz w:val="22"/>
          <w:szCs w:val="22"/>
        </w:rPr>
        <w:t>%</w:t>
      </w:r>
      <w:r w:rsidR="0000291E">
        <w:rPr>
          <w:rFonts w:cs="Arial"/>
          <w:sz w:val="22"/>
          <w:szCs w:val="22"/>
        </w:rPr>
        <w:t>.</w:t>
      </w:r>
    </w:p>
    <w:p w14:paraId="229CFD7F" w14:textId="1C4384DF" w:rsidR="00CA1D41" w:rsidRPr="002E4ED9" w:rsidRDefault="00CA1D41" w:rsidP="005D32BF">
      <w:pPr>
        <w:rPr>
          <w:rFonts w:cs="Arial"/>
          <w:b/>
          <w:color w:val="4F6228" w:themeColor="accent3" w:themeShade="80"/>
          <w:sz w:val="22"/>
          <w:szCs w:val="22"/>
        </w:rPr>
      </w:pPr>
    </w:p>
    <w:p w14:paraId="7BB5BF5C" w14:textId="239C743C" w:rsidR="00E3075C" w:rsidRDefault="00E3075C" w:rsidP="00E3075C">
      <w:pPr>
        <w:spacing w:line="280" w:lineRule="exact"/>
        <w:jc w:val="both"/>
        <w:rPr>
          <w:rFonts w:cs="Arial"/>
          <w:sz w:val="22"/>
          <w:szCs w:val="22"/>
        </w:rPr>
      </w:pPr>
      <w:r w:rsidRPr="002E4ED9">
        <w:rPr>
          <w:rFonts w:cs="Arial"/>
          <w:sz w:val="22"/>
          <w:szCs w:val="22"/>
        </w:rPr>
        <w:lastRenderedPageBreak/>
        <w:t xml:space="preserve">By the end of the Third Quarter of 2018/19, the National Treasury and Parliament had approved the following </w:t>
      </w:r>
      <w:proofErr w:type="spellStart"/>
      <w:r w:rsidRPr="002E4ED9">
        <w:rPr>
          <w:rFonts w:cs="Arial"/>
          <w:sz w:val="22"/>
          <w:szCs w:val="22"/>
        </w:rPr>
        <w:t>virements</w:t>
      </w:r>
      <w:proofErr w:type="spellEnd"/>
      <w:r w:rsidRPr="002E4ED9">
        <w:rPr>
          <w:rFonts w:cs="Arial"/>
          <w:sz w:val="22"/>
          <w:szCs w:val="22"/>
        </w:rPr>
        <w:t xml:space="preserve"> and the shifting of funds:</w:t>
      </w:r>
      <w:r w:rsidRPr="002E4ED9">
        <w:rPr>
          <w:rStyle w:val="FootnoteReference"/>
          <w:rFonts w:cs="Arial"/>
          <w:sz w:val="22"/>
          <w:szCs w:val="22"/>
        </w:rPr>
        <w:footnoteReference w:id="8"/>
      </w:r>
    </w:p>
    <w:p w14:paraId="4423F33E" w14:textId="77777777" w:rsidR="0025774C" w:rsidRPr="002E4ED9" w:rsidRDefault="0025774C" w:rsidP="00E3075C">
      <w:pPr>
        <w:spacing w:line="280" w:lineRule="exact"/>
        <w:jc w:val="both"/>
        <w:rPr>
          <w:rFonts w:cs="Arial"/>
          <w:sz w:val="22"/>
          <w:szCs w:val="22"/>
        </w:rPr>
      </w:pPr>
    </w:p>
    <w:p w14:paraId="067B1E8B" w14:textId="77777777" w:rsidR="00E3075C" w:rsidRPr="002E4ED9" w:rsidRDefault="00E3075C" w:rsidP="008404CD">
      <w:pPr>
        <w:pStyle w:val="ListParagraph"/>
        <w:numPr>
          <w:ilvl w:val="0"/>
          <w:numId w:val="7"/>
        </w:numPr>
        <w:spacing w:line="280" w:lineRule="exact"/>
        <w:jc w:val="both"/>
        <w:rPr>
          <w:rFonts w:cs="Arial"/>
          <w:sz w:val="24"/>
          <w:szCs w:val="24"/>
          <w:lang w:val="en-GB"/>
        </w:rPr>
      </w:pPr>
      <w:r w:rsidRPr="002E4ED9">
        <w:rPr>
          <w:rFonts w:ascii="Arial" w:hAnsi="Arial" w:cs="Arial"/>
          <w:lang w:val="en-GB"/>
        </w:rPr>
        <w:t>R333.3 million from the Passenger Rail Agency of South Africa (PRASA): Other capital programmes transfer line to PRASA: Metrorail: Operations transfer line;</w:t>
      </w:r>
    </w:p>
    <w:p w14:paraId="3C4F6030" w14:textId="77777777" w:rsidR="00E3075C" w:rsidRPr="002E4ED9" w:rsidRDefault="00E3075C" w:rsidP="008404CD">
      <w:pPr>
        <w:pStyle w:val="ListParagraph"/>
        <w:numPr>
          <w:ilvl w:val="0"/>
          <w:numId w:val="7"/>
        </w:numPr>
        <w:spacing w:line="280" w:lineRule="exact"/>
        <w:jc w:val="both"/>
        <w:rPr>
          <w:rFonts w:cs="Arial"/>
          <w:sz w:val="24"/>
          <w:szCs w:val="24"/>
          <w:lang w:val="en-GB"/>
        </w:rPr>
      </w:pPr>
      <w:r w:rsidRPr="002E4ED9">
        <w:rPr>
          <w:rFonts w:ascii="Arial" w:hAnsi="Arial" w:cs="Arial"/>
          <w:lang w:val="en-GB"/>
        </w:rPr>
        <w:t>R124.6 million from PRASA: Other capital programmes lien to PRASA: Mainline Passenger Services: Operations transfer line;</w:t>
      </w:r>
    </w:p>
    <w:p w14:paraId="4C29D2ED" w14:textId="77777777" w:rsidR="00E3075C" w:rsidRPr="002E4ED9" w:rsidRDefault="00E3075C" w:rsidP="008404CD">
      <w:pPr>
        <w:pStyle w:val="ListParagraph"/>
        <w:numPr>
          <w:ilvl w:val="0"/>
          <w:numId w:val="7"/>
        </w:numPr>
        <w:spacing w:line="280" w:lineRule="exact"/>
        <w:jc w:val="both"/>
        <w:rPr>
          <w:rFonts w:cs="Arial"/>
          <w:sz w:val="24"/>
          <w:szCs w:val="24"/>
          <w:lang w:val="en-GB"/>
        </w:rPr>
      </w:pPr>
      <w:r w:rsidRPr="002E4ED9">
        <w:rPr>
          <w:rFonts w:ascii="Arial" w:hAnsi="Arial" w:cs="Arial"/>
          <w:lang w:val="en-GB"/>
        </w:rPr>
        <w:t>R832.9 million from PRASA: Other capital programmes transfer line to PRASA: Rail maintenance operations and inventories line;</w:t>
      </w:r>
    </w:p>
    <w:p w14:paraId="7B8D9E7E" w14:textId="77777777" w:rsidR="00E3075C" w:rsidRPr="002E4ED9" w:rsidRDefault="00E3075C" w:rsidP="008404CD">
      <w:pPr>
        <w:pStyle w:val="ListParagraph"/>
        <w:numPr>
          <w:ilvl w:val="0"/>
          <w:numId w:val="7"/>
        </w:numPr>
        <w:spacing w:line="280" w:lineRule="exact"/>
        <w:jc w:val="both"/>
        <w:rPr>
          <w:rFonts w:cs="Arial"/>
          <w:sz w:val="24"/>
          <w:szCs w:val="24"/>
          <w:lang w:val="en-GB"/>
        </w:rPr>
      </w:pPr>
      <w:r w:rsidRPr="002E4ED9">
        <w:rPr>
          <w:rFonts w:ascii="Arial" w:hAnsi="Arial" w:cs="Arial"/>
          <w:lang w:val="en-GB"/>
        </w:rPr>
        <w:t>R3 billion from PRASA: Other capital programmes transfer line to the South African National Roads Agency Limited (SANRAL): Non-toll network transfer line; and</w:t>
      </w:r>
    </w:p>
    <w:p w14:paraId="22717A17" w14:textId="7CC0CA5D" w:rsidR="005A0F86" w:rsidRPr="009400B8" w:rsidRDefault="00E3075C" w:rsidP="003D2334">
      <w:pPr>
        <w:pStyle w:val="ListParagraph"/>
        <w:numPr>
          <w:ilvl w:val="0"/>
          <w:numId w:val="7"/>
        </w:numPr>
        <w:spacing w:line="280" w:lineRule="exact"/>
        <w:jc w:val="both"/>
        <w:rPr>
          <w:rFonts w:cs="Arial"/>
          <w:sz w:val="24"/>
          <w:szCs w:val="24"/>
          <w:lang w:val="en-GB"/>
        </w:rPr>
      </w:pPr>
      <w:r w:rsidRPr="002E4ED9">
        <w:rPr>
          <w:rFonts w:ascii="Arial" w:hAnsi="Arial" w:cs="Arial"/>
          <w:lang w:val="en-GB"/>
        </w:rPr>
        <w:t xml:space="preserve">R5.8 </w:t>
      </w:r>
      <w:proofErr w:type="gramStart"/>
      <w:r w:rsidRPr="002E4ED9">
        <w:rPr>
          <w:rFonts w:ascii="Arial" w:hAnsi="Arial" w:cs="Arial"/>
          <w:lang w:val="en-GB"/>
        </w:rPr>
        <w:t>billion</w:t>
      </w:r>
      <w:proofErr w:type="gramEnd"/>
      <w:r w:rsidRPr="002E4ED9">
        <w:rPr>
          <w:rFonts w:ascii="Arial" w:hAnsi="Arial" w:cs="Arial"/>
          <w:lang w:val="en-GB"/>
        </w:rPr>
        <w:t xml:space="preserve"> from SANRAL: Non-toll network transfer line to SANRAL: Gauteng Freeway Improvement Project (GFIP).</w:t>
      </w:r>
    </w:p>
    <w:p w14:paraId="0B20439B" w14:textId="77777777" w:rsidR="009400B8" w:rsidRPr="0025774C" w:rsidRDefault="009400B8" w:rsidP="009400B8">
      <w:pPr>
        <w:pStyle w:val="ListParagraph"/>
        <w:spacing w:line="280" w:lineRule="exact"/>
        <w:ind w:left="360"/>
        <w:jc w:val="both"/>
        <w:rPr>
          <w:rFonts w:cs="Arial"/>
          <w:sz w:val="24"/>
          <w:szCs w:val="24"/>
          <w:lang w:val="en-GB"/>
        </w:rPr>
      </w:pPr>
    </w:p>
    <w:p w14:paraId="766589BD" w14:textId="77777777" w:rsidR="00C80EF8" w:rsidRPr="002E4ED9" w:rsidRDefault="00D77D9B" w:rsidP="008404CD">
      <w:pPr>
        <w:pStyle w:val="ListParagraph"/>
        <w:numPr>
          <w:ilvl w:val="0"/>
          <w:numId w:val="1"/>
        </w:numPr>
        <w:spacing w:line="280" w:lineRule="exact"/>
        <w:ind w:left="357" w:hanging="357"/>
        <w:jc w:val="both"/>
        <w:rPr>
          <w:rFonts w:cs="Arial"/>
          <w:b/>
          <w:color w:val="4F6228" w:themeColor="accent3" w:themeShade="80"/>
          <w:sz w:val="24"/>
          <w:szCs w:val="24"/>
          <w:lang w:val="en-GB"/>
        </w:rPr>
      </w:pPr>
      <w:r w:rsidRPr="002E4ED9">
        <w:rPr>
          <w:rFonts w:ascii="Arial" w:hAnsi="Arial" w:cs="Arial"/>
          <w:b/>
          <w:color w:val="4F6228" w:themeColor="accent3" w:themeShade="80"/>
          <w:sz w:val="24"/>
          <w:szCs w:val="24"/>
          <w:lang w:val="en-GB"/>
        </w:rPr>
        <w:t>POLICY PRIORITIES FOR 2019/20 AND ALIGNMENT WITH NATIONAL , REGIONAL, CONTINENTAL AND GLOBAL DEVELOPMENTAL AGENDAS (NDP, NINE POINT PLAN, SADC-RIDMP, AGENDA 2063 AND SDGS</w:t>
      </w:r>
      <w:r w:rsidR="003640C1" w:rsidRPr="002E4ED9">
        <w:rPr>
          <w:rFonts w:ascii="Arial" w:hAnsi="Arial" w:cs="Arial"/>
          <w:b/>
          <w:color w:val="4F6228" w:themeColor="accent3" w:themeShade="80"/>
          <w:sz w:val="24"/>
          <w:szCs w:val="24"/>
          <w:lang w:val="en-GB"/>
        </w:rPr>
        <w:t>)</w:t>
      </w:r>
    </w:p>
    <w:p w14:paraId="58E45BEF" w14:textId="301EC2D7" w:rsidR="00602D35" w:rsidRDefault="00602D35" w:rsidP="00E40802">
      <w:pPr>
        <w:spacing w:line="280" w:lineRule="exact"/>
        <w:jc w:val="both"/>
        <w:rPr>
          <w:rFonts w:cs="Arial"/>
          <w:sz w:val="22"/>
          <w:szCs w:val="22"/>
        </w:rPr>
      </w:pPr>
    </w:p>
    <w:p w14:paraId="5959884D" w14:textId="78FB6787" w:rsidR="00602D35" w:rsidRPr="0025774C" w:rsidRDefault="00B35C7A" w:rsidP="00E40802">
      <w:pPr>
        <w:spacing w:line="280" w:lineRule="exact"/>
        <w:jc w:val="both"/>
        <w:rPr>
          <w:rFonts w:cs="Arial"/>
          <w:b/>
          <w:i/>
          <w:sz w:val="22"/>
          <w:szCs w:val="22"/>
        </w:rPr>
      </w:pPr>
      <w:r w:rsidRPr="0025774C">
        <w:rPr>
          <w:rFonts w:cs="Arial"/>
          <w:b/>
          <w:i/>
          <w:sz w:val="22"/>
          <w:szCs w:val="22"/>
        </w:rPr>
        <w:t xml:space="preserve">3.1 </w:t>
      </w:r>
      <w:r w:rsidR="00602D35" w:rsidRPr="0025774C">
        <w:rPr>
          <w:rFonts w:cs="Arial"/>
          <w:b/>
          <w:i/>
          <w:sz w:val="22"/>
          <w:szCs w:val="22"/>
        </w:rPr>
        <w:t xml:space="preserve">NDP, MTSF and road infrastructure </w:t>
      </w:r>
    </w:p>
    <w:p w14:paraId="0D4D73A0" w14:textId="21BECDD7" w:rsidR="00602D35" w:rsidRPr="0025774C" w:rsidRDefault="00602D35" w:rsidP="00E40802">
      <w:pPr>
        <w:spacing w:line="280" w:lineRule="exact"/>
        <w:jc w:val="both"/>
        <w:rPr>
          <w:rFonts w:cs="Arial"/>
          <w:i/>
          <w:sz w:val="22"/>
          <w:szCs w:val="22"/>
        </w:rPr>
      </w:pPr>
    </w:p>
    <w:p w14:paraId="3D123847" w14:textId="06F88BE6" w:rsidR="00C5791B" w:rsidRDefault="007B0C76" w:rsidP="00E40802">
      <w:pPr>
        <w:spacing w:line="280" w:lineRule="exact"/>
        <w:jc w:val="both"/>
        <w:rPr>
          <w:rFonts w:cs="Arial"/>
          <w:sz w:val="22"/>
          <w:szCs w:val="22"/>
        </w:rPr>
      </w:pPr>
      <w:r w:rsidRPr="002E4ED9">
        <w:rPr>
          <w:rFonts w:cs="Arial"/>
          <w:sz w:val="22"/>
          <w:szCs w:val="22"/>
        </w:rPr>
        <w:t xml:space="preserve">Chapter 4 of the National Development Plan (NDP) advocates the development of economic infrastructure as the foundation of social and economic development. </w:t>
      </w:r>
      <w:r w:rsidR="00B23FD3" w:rsidRPr="002E4ED9">
        <w:rPr>
          <w:rFonts w:cs="Arial"/>
          <w:sz w:val="22"/>
          <w:szCs w:val="22"/>
        </w:rPr>
        <w:t xml:space="preserve">This call finds expression in </w:t>
      </w:r>
      <w:r w:rsidR="00A060BA">
        <w:rPr>
          <w:rFonts w:cs="Arial"/>
          <w:sz w:val="22"/>
          <w:szCs w:val="22"/>
        </w:rPr>
        <w:t>O</w:t>
      </w:r>
      <w:r w:rsidR="00B23FD3" w:rsidRPr="002E4ED9">
        <w:rPr>
          <w:rFonts w:cs="Arial"/>
          <w:sz w:val="22"/>
          <w:szCs w:val="22"/>
        </w:rPr>
        <w:t xml:space="preserve">utcome 6 (an efficient, competitive and responsive economic infrastructure network) of Government’s 2014-2019 Medium-Term Strategic Framework (MTSF) with which the work of the Department </w:t>
      </w:r>
      <w:proofErr w:type="gramStart"/>
      <w:r w:rsidR="00B23FD3" w:rsidRPr="002E4ED9">
        <w:rPr>
          <w:rFonts w:cs="Arial"/>
          <w:sz w:val="22"/>
          <w:szCs w:val="22"/>
        </w:rPr>
        <w:t>is directly aligned</w:t>
      </w:r>
      <w:proofErr w:type="gramEnd"/>
      <w:r w:rsidR="00B23FD3" w:rsidRPr="002E4ED9">
        <w:rPr>
          <w:rFonts w:cs="Arial"/>
          <w:sz w:val="22"/>
          <w:szCs w:val="22"/>
        </w:rPr>
        <w:t>.</w:t>
      </w:r>
      <w:r w:rsidR="00BD3D65" w:rsidRPr="002E4ED9">
        <w:rPr>
          <w:rFonts w:cs="Arial"/>
          <w:sz w:val="22"/>
          <w:szCs w:val="22"/>
        </w:rPr>
        <w:t xml:space="preserve"> </w:t>
      </w:r>
      <w:r w:rsidR="00B6437D" w:rsidRPr="002E4ED9">
        <w:rPr>
          <w:rFonts w:cs="Arial"/>
          <w:sz w:val="22"/>
          <w:szCs w:val="22"/>
        </w:rPr>
        <w:t>It is against this backdrop that the Department has co</w:t>
      </w:r>
      <w:r w:rsidR="00C5791B" w:rsidRPr="002E4ED9">
        <w:rPr>
          <w:rFonts w:cs="Arial"/>
          <w:sz w:val="22"/>
          <w:szCs w:val="22"/>
        </w:rPr>
        <w:t xml:space="preserve">mmitted itself to intensifying </w:t>
      </w:r>
      <w:r w:rsidR="00B6437D" w:rsidRPr="002E4ED9">
        <w:rPr>
          <w:rFonts w:cs="Arial"/>
          <w:sz w:val="22"/>
          <w:szCs w:val="22"/>
        </w:rPr>
        <w:t>efforts to contribute to Government’s drive against poverty, inequality and unemployment.</w:t>
      </w:r>
      <w:r w:rsidR="00B6437D" w:rsidRPr="002E4ED9">
        <w:rPr>
          <w:rStyle w:val="FootnoteReference"/>
          <w:rFonts w:cs="Arial"/>
          <w:sz w:val="22"/>
          <w:szCs w:val="22"/>
        </w:rPr>
        <w:footnoteReference w:id="9"/>
      </w:r>
      <w:r w:rsidR="00C5791B" w:rsidRPr="002E4ED9">
        <w:rPr>
          <w:rFonts w:cs="Arial"/>
          <w:sz w:val="22"/>
          <w:szCs w:val="22"/>
        </w:rPr>
        <w:t xml:space="preserve"> It seeks to do so through maintaining national and provincial networks, providing passenger rail infrastructure and services, and facilitating integrated public transport networks.</w:t>
      </w:r>
    </w:p>
    <w:p w14:paraId="7F05D7A7" w14:textId="77777777" w:rsidR="00D12F72" w:rsidRPr="002E4ED9" w:rsidRDefault="00D12F72" w:rsidP="00E40802">
      <w:pPr>
        <w:spacing w:line="280" w:lineRule="exact"/>
        <w:jc w:val="both"/>
        <w:rPr>
          <w:rFonts w:cs="Arial"/>
          <w:sz w:val="22"/>
          <w:szCs w:val="22"/>
        </w:rPr>
      </w:pPr>
    </w:p>
    <w:p w14:paraId="1E2F1609" w14:textId="67357115" w:rsidR="00C5791B" w:rsidRDefault="00C5791B" w:rsidP="00E40802">
      <w:pPr>
        <w:spacing w:line="280" w:lineRule="exact"/>
        <w:jc w:val="both"/>
        <w:rPr>
          <w:rFonts w:cs="Arial"/>
          <w:sz w:val="22"/>
          <w:szCs w:val="22"/>
        </w:rPr>
      </w:pPr>
      <w:r w:rsidRPr="002E4ED9">
        <w:rPr>
          <w:rFonts w:cs="Arial"/>
          <w:sz w:val="22"/>
          <w:szCs w:val="22"/>
        </w:rPr>
        <w:t>Roads are a crucial component of South Africa’s transport system and economy.</w:t>
      </w:r>
      <w:r w:rsidR="00E57B96" w:rsidRPr="002E4ED9">
        <w:rPr>
          <w:rFonts w:cs="Arial"/>
          <w:sz w:val="22"/>
          <w:szCs w:val="22"/>
        </w:rPr>
        <w:t xml:space="preserve"> According to the </w:t>
      </w:r>
      <w:r w:rsidR="00C4750A">
        <w:rPr>
          <w:rFonts w:cs="Arial"/>
          <w:sz w:val="22"/>
          <w:szCs w:val="22"/>
        </w:rPr>
        <w:t xml:space="preserve">2018 </w:t>
      </w:r>
      <w:r w:rsidR="00E57B96" w:rsidRPr="002E4ED9">
        <w:rPr>
          <w:rFonts w:cs="Arial"/>
          <w:sz w:val="22"/>
          <w:szCs w:val="22"/>
        </w:rPr>
        <w:t xml:space="preserve">land transport survey, 77.3% of land freight in South Africa </w:t>
      </w:r>
      <w:proofErr w:type="gramStart"/>
      <w:r w:rsidR="00E57B96" w:rsidRPr="002E4ED9">
        <w:rPr>
          <w:rFonts w:cs="Arial"/>
          <w:sz w:val="22"/>
          <w:szCs w:val="22"/>
        </w:rPr>
        <w:t>is hauled</w:t>
      </w:r>
      <w:proofErr w:type="gramEnd"/>
      <w:r w:rsidR="00E57B96" w:rsidRPr="002E4ED9">
        <w:rPr>
          <w:rFonts w:cs="Arial"/>
          <w:sz w:val="22"/>
          <w:szCs w:val="22"/>
        </w:rPr>
        <w:t xml:space="preserve"> on its roads.</w:t>
      </w:r>
      <w:r w:rsidR="00E57B96" w:rsidRPr="002E4ED9">
        <w:rPr>
          <w:rStyle w:val="FootnoteReference"/>
          <w:rFonts w:cs="Arial"/>
          <w:sz w:val="22"/>
          <w:szCs w:val="22"/>
        </w:rPr>
        <w:footnoteReference w:id="10"/>
      </w:r>
      <w:r w:rsidR="00E57B96" w:rsidRPr="002E4ED9">
        <w:rPr>
          <w:rFonts w:cs="Arial"/>
          <w:sz w:val="22"/>
          <w:szCs w:val="22"/>
        </w:rPr>
        <w:t xml:space="preserve"> This accounts for 73.8% of total land freight income.</w:t>
      </w:r>
      <w:r w:rsidR="00601F7E" w:rsidRPr="002E4ED9">
        <w:rPr>
          <w:rFonts w:cs="Arial"/>
          <w:sz w:val="22"/>
          <w:szCs w:val="22"/>
        </w:rPr>
        <w:t xml:space="preserve"> The dependence on road infrastructure implies that </w:t>
      </w:r>
      <w:r w:rsidR="00C4750A">
        <w:rPr>
          <w:rFonts w:cs="Arial"/>
          <w:sz w:val="22"/>
          <w:szCs w:val="22"/>
        </w:rPr>
        <w:t xml:space="preserve">road </w:t>
      </w:r>
      <w:r w:rsidR="00601F7E" w:rsidRPr="002E4ED9">
        <w:rPr>
          <w:rFonts w:cs="Arial"/>
          <w:sz w:val="22"/>
          <w:szCs w:val="22"/>
        </w:rPr>
        <w:t>condition</w:t>
      </w:r>
      <w:r w:rsidR="00C4750A">
        <w:rPr>
          <w:rFonts w:cs="Arial"/>
          <w:sz w:val="22"/>
          <w:szCs w:val="22"/>
        </w:rPr>
        <w:t>s</w:t>
      </w:r>
      <w:r w:rsidR="00601F7E" w:rsidRPr="002E4ED9">
        <w:rPr>
          <w:rFonts w:cs="Arial"/>
          <w:sz w:val="22"/>
          <w:szCs w:val="22"/>
        </w:rPr>
        <w:t xml:space="preserve"> ha</w:t>
      </w:r>
      <w:r w:rsidR="00B35C7A">
        <w:rPr>
          <w:rFonts w:cs="Arial"/>
          <w:sz w:val="22"/>
          <w:szCs w:val="22"/>
        </w:rPr>
        <w:t>ve</w:t>
      </w:r>
      <w:r w:rsidR="00601F7E" w:rsidRPr="002E4ED9">
        <w:rPr>
          <w:rFonts w:cs="Arial"/>
          <w:sz w:val="22"/>
          <w:szCs w:val="22"/>
        </w:rPr>
        <w:t xml:space="preserve"> a direct bearing on the ease of movement of goods and people across South Africa</w:t>
      </w:r>
      <w:r w:rsidR="00C4750A">
        <w:rPr>
          <w:rFonts w:cs="Arial"/>
          <w:sz w:val="22"/>
          <w:szCs w:val="22"/>
        </w:rPr>
        <w:t>. This ultimately</w:t>
      </w:r>
      <w:r w:rsidR="00601F7E" w:rsidRPr="002E4ED9">
        <w:rPr>
          <w:rFonts w:cs="Arial"/>
          <w:sz w:val="22"/>
          <w:szCs w:val="22"/>
        </w:rPr>
        <w:t xml:space="preserve"> </w:t>
      </w:r>
      <w:proofErr w:type="gramStart"/>
      <w:r w:rsidR="00601F7E" w:rsidRPr="002E4ED9">
        <w:rPr>
          <w:rFonts w:cs="Arial"/>
          <w:sz w:val="22"/>
          <w:szCs w:val="22"/>
        </w:rPr>
        <w:t>impacts on</w:t>
      </w:r>
      <w:proofErr w:type="gramEnd"/>
      <w:r w:rsidR="00601F7E" w:rsidRPr="002E4ED9">
        <w:rPr>
          <w:rFonts w:cs="Arial"/>
          <w:sz w:val="22"/>
          <w:szCs w:val="22"/>
        </w:rPr>
        <w:t xml:space="preserve"> overall economic growth. In this regard, </w:t>
      </w:r>
      <w:proofErr w:type="gramStart"/>
      <w:r w:rsidR="00601F7E" w:rsidRPr="002E4ED9">
        <w:rPr>
          <w:rFonts w:cs="Arial"/>
          <w:sz w:val="22"/>
          <w:szCs w:val="22"/>
        </w:rPr>
        <w:t>SANRAL,</w:t>
      </w:r>
      <w:proofErr w:type="gramEnd"/>
      <w:r w:rsidR="00601F7E" w:rsidRPr="002E4ED9">
        <w:rPr>
          <w:rFonts w:cs="Arial"/>
          <w:sz w:val="22"/>
          <w:szCs w:val="22"/>
        </w:rPr>
        <w:t xml:space="preserve"> carries out </w:t>
      </w:r>
      <w:r w:rsidR="00601F7E" w:rsidRPr="002E4ED9">
        <w:rPr>
          <w:rFonts w:cs="Arial"/>
          <w:sz w:val="22"/>
          <w:szCs w:val="22"/>
        </w:rPr>
        <w:lastRenderedPageBreak/>
        <w:t xml:space="preserve">upgrades, maintenance and strengthening programmes of the non-toll and toll portfolios on national roads. </w:t>
      </w:r>
    </w:p>
    <w:p w14:paraId="1E457471" w14:textId="165574F5" w:rsidR="00602D35" w:rsidRPr="0025774C" w:rsidRDefault="00602D35" w:rsidP="00E40802">
      <w:pPr>
        <w:spacing w:line="280" w:lineRule="exact"/>
        <w:jc w:val="both"/>
        <w:rPr>
          <w:rFonts w:cs="Arial"/>
          <w:b/>
          <w:sz w:val="22"/>
          <w:szCs w:val="22"/>
        </w:rPr>
      </w:pPr>
    </w:p>
    <w:p w14:paraId="67749AB1" w14:textId="0BB8CD52" w:rsidR="00602D35" w:rsidRPr="0025774C" w:rsidRDefault="0025774C" w:rsidP="00E40802">
      <w:pPr>
        <w:spacing w:line="280" w:lineRule="exact"/>
        <w:jc w:val="both"/>
        <w:rPr>
          <w:rFonts w:cs="Arial"/>
          <w:b/>
          <w:i/>
          <w:sz w:val="22"/>
          <w:szCs w:val="22"/>
        </w:rPr>
      </w:pPr>
      <w:r>
        <w:rPr>
          <w:rFonts w:cs="Arial"/>
          <w:b/>
          <w:i/>
          <w:sz w:val="22"/>
          <w:szCs w:val="22"/>
        </w:rPr>
        <w:t xml:space="preserve">3.2 </w:t>
      </w:r>
      <w:r w:rsidR="00B35C7A" w:rsidRPr="0025774C">
        <w:rPr>
          <w:rFonts w:cs="Arial"/>
          <w:b/>
          <w:i/>
          <w:sz w:val="22"/>
          <w:szCs w:val="22"/>
        </w:rPr>
        <w:t xml:space="preserve">Passenger </w:t>
      </w:r>
      <w:r w:rsidR="00B1440F" w:rsidRPr="0025774C">
        <w:rPr>
          <w:rFonts w:cs="Arial"/>
          <w:b/>
          <w:i/>
          <w:sz w:val="22"/>
          <w:szCs w:val="22"/>
        </w:rPr>
        <w:t>r</w:t>
      </w:r>
      <w:r w:rsidR="00602D35" w:rsidRPr="0025774C">
        <w:rPr>
          <w:rFonts w:cs="Arial"/>
          <w:b/>
          <w:i/>
          <w:sz w:val="22"/>
          <w:szCs w:val="22"/>
        </w:rPr>
        <w:t>ail infrastructure and services</w:t>
      </w:r>
    </w:p>
    <w:p w14:paraId="0F6D0E32" w14:textId="77777777" w:rsidR="00601F7E" w:rsidRPr="002E4ED9" w:rsidRDefault="00601F7E" w:rsidP="00E40802">
      <w:pPr>
        <w:spacing w:line="280" w:lineRule="exact"/>
        <w:jc w:val="both"/>
        <w:rPr>
          <w:rFonts w:cs="Arial"/>
          <w:sz w:val="22"/>
          <w:szCs w:val="22"/>
        </w:rPr>
      </w:pPr>
    </w:p>
    <w:p w14:paraId="65C64D1C" w14:textId="0E6243AE" w:rsidR="00601F7E" w:rsidRPr="002E4ED9" w:rsidRDefault="00601F7E" w:rsidP="00E40802">
      <w:pPr>
        <w:spacing w:line="280" w:lineRule="exact"/>
        <w:jc w:val="both"/>
        <w:rPr>
          <w:rFonts w:cs="Arial"/>
          <w:sz w:val="22"/>
          <w:szCs w:val="22"/>
        </w:rPr>
      </w:pPr>
      <w:r w:rsidRPr="002E4ED9">
        <w:rPr>
          <w:rFonts w:cs="Arial"/>
          <w:sz w:val="22"/>
          <w:szCs w:val="22"/>
        </w:rPr>
        <w:t xml:space="preserve">As far as the passenger rail infrastructure and services are concerned, the Department will continue modernising South Africa’s passenger rail services through PRASA. </w:t>
      </w:r>
      <w:r w:rsidR="003C2DB1" w:rsidRPr="002E4ED9">
        <w:rPr>
          <w:rFonts w:cs="Arial"/>
          <w:sz w:val="22"/>
          <w:szCs w:val="22"/>
        </w:rPr>
        <w:t>PRASA</w:t>
      </w:r>
      <w:r w:rsidR="00C4750A">
        <w:rPr>
          <w:rFonts w:cs="Arial"/>
          <w:sz w:val="22"/>
          <w:szCs w:val="22"/>
        </w:rPr>
        <w:t>’s</w:t>
      </w:r>
      <w:r w:rsidR="003C2DB1" w:rsidRPr="002E4ED9">
        <w:rPr>
          <w:rFonts w:cs="Arial"/>
          <w:sz w:val="22"/>
          <w:szCs w:val="22"/>
        </w:rPr>
        <w:t xml:space="preserve"> focus </w:t>
      </w:r>
      <w:r w:rsidR="00C4750A">
        <w:rPr>
          <w:rFonts w:cs="Arial"/>
          <w:sz w:val="22"/>
          <w:szCs w:val="22"/>
        </w:rPr>
        <w:t xml:space="preserve">will be </w:t>
      </w:r>
      <w:r w:rsidR="003C2DB1" w:rsidRPr="002E4ED9">
        <w:rPr>
          <w:rFonts w:cs="Arial"/>
          <w:sz w:val="22"/>
          <w:szCs w:val="22"/>
        </w:rPr>
        <w:t>on executing its capital programme, intensifying its repairs and maintenance regime, as well as improving security on the rail network.</w:t>
      </w:r>
      <w:r w:rsidR="009D12F7" w:rsidRPr="002E4ED9">
        <w:rPr>
          <w:rFonts w:cs="Arial"/>
          <w:sz w:val="22"/>
          <w:szCs w:val="22"/>
        </w:rPr>
        <w:t xml:space="preserve"> </w:t>
      </w:r>
      <w:r w:rsidR="00C4750A">
        <w:rPr>
          <w:rFonts w:cs="Arial"/>
          <w:sz w:val="22"/>
          <w:szCs w:val="22"/>
        </w:rPr>
        <w:t>Its</w:t>
      </w:r>
      <w:r w:rsidR="00C4750A" w:rsidRPr="002E4ED9">
        <w:rPr>
          <w:rFonts w:cs="Arial"/>
          <w:sz w:val="22"/>
          <w:szCs w:val="22"/>
        </w:rPr>
        <w:t xml:space="preserve"> </w:t>
      </w:r>
      <w:r w:rsidR="009D12F7" w:rsidRPr="002E4ED9">
        <w:rPr>
          <w:rFonts w:cs="Arial"/>
          <w:sz w:val="22"/>
          <w:szCs w:val="22"/>
        </w:rPr>
        <w:t xml:space="preserve">rail modernisation programme </w:t>
      </w:r>
      <w:proofErr w:type="gramStart"/>
      <w:r w:rsidR="009D12F7" w:rsidRPr="002E4ED9">
        <w:rPr>
          <w:rFonts w:cs="Arial"/>
          <w:sz w:val="22"/>
          <w:szCs w:val="22"/>
        </w:rPr>
        <w:t>is intended</w:t>
      </w:r>
      <w:proofErr w:type="gramEnd"/>
      <w:r w:rsidR="009D12F7" w:rsidRPr="002E4ED9">
        <w:rPr>
          <w:rFonts w:cs="Arial"/>
          <w:sz w:val="22"/>
          <w:szCs w:val="22"/>
        </w:rPr>
        <w:t xml:space="preserve"> to achieve, </w:t>
      </w:r>
      <w:r w:rsidR="009D12F7" w:rsidRPr="002E4ED9">
        <w:rPr>
          <w:rFonts w:cs="Arial"/>
          <w:i/>
          <w:sz w:val="22"/>
          <w:szCs w:val="22"/>
        </w:rPr>
        <w:t>inter alia</w:t>
      </w:r>
      <w:r w:rsidR="009D12F7" w:rsidRPr="002E4ED9">
        <w:rPr>
          <w:rFonts w:cs="Arial"/>
          <w:sz w:val="22"/>
          <w:szCs w:val="22"/>
        </w:rPr>
        <w:t>, the following:</w:t>
      </w:r>
      <w:r w:rsidR="009D12F7" w:rsidRPr="002E4ED9">
        <w:rPr>
          <w:rStyle w:val="FootnoteReference"/>
          <w:rFonts w:cs="Arial"/>
          <w:sz w:val="22"/>
          <w:szCs w:val="22"/>
        </w:rPr>
        <w:footnoteReference w:id="11"/>
      </w:r>
    </w:p>
    <w:p w14:paraId="038906D0" w14:textId="77777777" w:rsidR="009D12F7" w:rsidRPr="002E4ED9" w:rsidRDefault="009D12F7" w:rsidP="00E40802">
      <w:pPr>
        <w:spacing w:line="280" w:lineRule="exact"/>
        <w:jc w:val="both"/>
        <w:rPr>
          <w:rFonts w:cs="Arial"/>
          <w:sz w:val="22"/>
          <w:szCs w:val="22"/>
        </w:rPr>
      </w:pPr>
    </w:p>
    <w:p w14:paraId="3AD712A9" w14:textId="6343C642" w:rsidR="009D12F7" w:rsidRPr="002E4ED9" w:rsidRDefault="009D12F7" w:rsidP="008404CD">
      <w:pPr>
        <w:pStyle w:val="ListParagraph"/>
        <w:numPr>
          <w:ilvl w:val="0"/>
          <w:numId w:val="8"/>
        </w:numPr>
        <w:spacing w:line="280" w:lineRule="exact"/>
        <w:jc w:val="both"/>
        <w:rPr>
          <w:rFonts w:cs="Arial"/>
          <w:lang w:val="en-GB"/>
        </w:rPr>
      </w:pPr>
      <w:r w:rsidRPr="002E4ED9">
        <w:rPr>
          <w:rFonts w:ascii="Arial" w:hAnsi="Arial" w:cs="Arial"/>
          <w:lang w:val="en-GB"/>
        </w:rPr>
        <w:t xml:space="preserve">A high proportion of the number of trains originating from South Africa and in line with the </w:t>
      </w:r>
      <w:r w:rsidR="00C4750A">
        <w:rPr>
          <w:rFonts w:ascii="Arial" w:hAnsi="Arial" w:cs="Arial"/>
          <w:lang w:val="en-GB"/>
        </w:rPr>
        <w:t>g</w:t>
      </w:r>
      <w:r w:rsidRPr="002E4ED9">
        <w:rPr>
          <w:rFonts w:ascii="Arial" w:hAnsi="Arial" w:cs="Arial"/>
          <w:lang w:val="en-GB"/>
        </w:rPr>
        <w:t>overnment’s local content objectives</w:t>
      </w:r>
      <w:r w:rsidR="0076323F">
        <w:rPr>
          <w:rFonts w:ascii="Arial" w:hAnsi="Arial" w:cs="Arial"/>
          <w:lang w:val="en-GB"/>
        </w:rPr>
        <w:t>. T</w:t>
      </w:r>
      <w:r w:rsidRPr="002E4ED9">
        <w:rPr>
          <w:rFonts w:ascii="Arial" w:hAnsi="Arial" w:cs="Arial"/>
          <w:lang w:val="en-GB"/>
        </w:rPr>
        <w:t>o this end, a target of over 65% local content by the end of the ten-year programme has been set;</w:t>
      </w:r>
    </w:p>
    <w:p w14:paraId="67F3A09A" w14:textId="77777777" w:rsidR="009D12F7" w:rsidRPr="002E4ED9" w:rsidRDefault="009D12F7" w:rsidP="008404CD">
      <w:pPr>
        <w:pStyle w:val="ListParagraph"/>
        <w:numPr>
          <w:ilvl w:val="0"/>
          <w:numId w:val="8"/>
        </w:numPr>
        <w:spacing w:line="280" w:lineRule="exact"/>
        <w:jc w:val="both"/>
        <w:rPr>
          <w:rFonts w:cs="Arial"/>
          <w:lang w:val="en-GB"/>
        </w:rPr>
      </w:pPr>
      <w:r w:rsidRPr="002E4ED9">
        <w:rPr>
          <w:rFonts w:ascii="Arial" w:hAnsi="Arial" w:cs="Arial"/>
          <w:lang w:val="en-GB"/>
        </w:rPr>
        <w:t>The creation of a sustainable and competitive local rolling stock manufacturing sector;</w:t>
      </w:r>
    </w:p>
    <w:p w14:paraId="08653187" w14:textId="77777777" w:rsidR="009D12F7" w:rsidRPr="002E4ED9" w:rsidRDefault="009D12F7" w:rsidP="008404CD">
      <w:pPr>
        <w:pStyle w:val="ListParagraph"/>
        <w:numPr>
          <w:ilvl w:val="0"/>
          <w:numId w:val="8"/>
        </w:numPr>
        <w:spacing w:line="280" w:lineRule="exact"/>
        <w:jc w:val="both"/>
        <w:rPr>
          <w:rFonts w:cs="Arial"/>
          <w:lang w:val="en-GB"/>
        </w:rPr>
      </w:pPr>
      <w:r w:rsidRPr="002E4ED9">
        <w:rPr>
          <w:rFonts w:ascii="Arial" w:hAnsi="Arial" w:cs="Arial"/>
          <w:lang w:val="en-GB"/>
        </w:rPr>
        <w:t>A strong focus on job creation and job retention;</w:t>
      </w:r>
    </w:p>
    <w:p w14:paraId="2D29CC01" w14:textId="77777777" w:rsidR="009D12F7" w:rsidRPr="002E4ED9" w:rsidRDefault="009D12F7" w:rsidP="008404CD">
      <w:pPr>
        <w:pStyle w:val="ListParagraph"/>
        <w:numPr>
          <w:ilvl w:val="0"/>
          <w:numId w:val="8"/>
        </w:numPr>
        <w:spacing w:line="280" w:lineRule="exact"/>
        <w:jc w:val="both"/>
        <w:rPr>
          <w:rFonts w:cs="Arial"/>
          <w:lang w:val="en-GB"/>
        </w:rPr>
      </w:pPr>
      <w:r w:rsidRPr="002E4ED9">
        <w:rPr>
          <w:rFonts w:ascii="Arial" w:hAnsi="Arial" w:cs="Arial"/>
          <w:lang w:val="en-GB"/>
        </w:rPr>
        <w:t>The transfer and development of rail related skills to the South African labour force;</w:t>
      </w:r>
    </w:p>
    <w:p w14:paraId="3784128A" w14:textId="77777777" w:rsidR="009D12F7" w:rsidRPr="002E4ED9" w:rsidRDefault="009D12F7" w:rsidP="008404CD">
      <w:pPr>
        <w:pStyle w:val="ListParagraph"/>
        <w:numPr>
          <w:ilvl w:val="0"/>
          <w:numId w:val="8"/>
        </w:numPr>
        <w:spacing w:line="280" w:lineRule="exact"/>
        <w:jc w:val="both"/>
        <w:rPr>
          <w:rFonts w:cs="Arial"/>
          <w:lang w:val="en-GB"/>
        </w:rPr>
      </w:pPr>
      <w:r w:rsidRPr="002E4ED9">
        <w:rPr>
          <w:rFonts w:ascii="Arial" w:hAnsi="Arial" w:cs="Arial"/>
          <w:lang w:val="en-GB"/>
        </w:rPr>
        <w:t>Meaningful black equity ownership at the contractor and sub-contractor level;</w:t>
      </w:r>
    </w:p>
    <w:p w14:paraId="60C7F93E" w14:textId="77777777" w:rsidR="009D12F7" w:rsidRPr="002E4ED9" w:rsidRDefault="009D12F7" w:rsidP="008404CD">
      <w:pPr>
        <w:pStyle w:val="ListParagraph"/>
        <w:numPr>
          <w:ilvl w:val="0"/>
          <w:numId w:val="8"/>
        </w:numPr>
        <w:spacing w:line="280" w:lineRule="exact"/>
        <w:jc w:val="both"/>
        <w:rPr>
          <w:rFonts w:cs="Arial"/>
          <w:lang w:val="en-GB"/>
        </w:rPr>
      </w:pPr>
      <w:r w:rsidRPr="002E4ED9">
        <w:rPr>
          <w:rFonts w:ascii="Arial" w:hAnsi="Arial" w:cs="Arial"/>
          <w:lang w:val="en-GB"/>
        </w:rPr>
        <w:t>The use and enhancement of existing entities/plants and workforce where possible; and</w:t>
      </w:r>
    </w:p>
    <w:p w14:paraId="72B1B9CE" w14:textId="77777777" w:rsidR="009D12F7" w:rsidRPr="002E4ED9" w:rsidRDefault="009D12F7" w:rsidP="008404CD">
      <w:pPr>
        <w:pStyle w:val="ListParagraph"/>
        <w:numPr>
          <w:ilvl w:val="0"/>
          <w:numId w:val="8"/>
        </w:numPr>
        <w:spacing w:line="280" w:lineRule="exact"/>
        <w:jc w:val="both"/>
        <w:rPr>
          <w:rFonts w:cs="Arial"/>
          <w:lang w:val="en-GB"/>
        </w:rPr>
      </w:pPr>
      <w:r w:rsidRPr="002E4ED9">
        <w:rPr>
          <w:rFonts w:ascii="Arial" w:hAnsi="Arial" w:cs="Arial"/>
          <w:lang w:val="en-GB"/>
        </w:rPr>
        <w:t>A high priority on safety and reliability of the procured rolling stock.</w:t>
      </w:r>
    </w:p>
    <w:p w14:paraId="2731FE76" w14:textId="32EC40A7" w:rsidR="002634EA" w:rsidRDefault="002634EA" w:rsidP="002634EA">
      <w:pPr>
        <w:spacing w:line="280" w:lineRule="exact"/>
        <w:jc w:val="both"/>
        <w:rPr>
          <w:rFonts w:cs="Arial"/>
          <w:sz w:val="22"/>
          <w:szCs w:val="22"/>
        </w:rPr>
      </w:pPr>
    </w:p>
    <w:p w14:paraId="2C790263" w14:textId="0E8C2B9C" w:rsidR="00602D35" w:rsidRPr="0025774C" w:rsidRDefault="00B35C7A" w:rsidP="002634EA">
      <w:pPr>
        <w:spacing w:line="280" w:lineRule="exact"/>
        <w:jc w:val="both"/>
        <w:rPr>
          <w:rFonts w:cs="Arial"/>
          <w:b/>
          <w:i/>
          <w:sz w:val="22"/>
          <w:szCs w:val="22"/>
        </w:rPr>
      </w:pPr>
      <w:r w:rsidRPr="0025774C">
        <w:rPr>
          <w:rFonts w:cs="Arial"/>
          <w:b/>
          <w:i/>
          <w:sz w:val="22"/>
          <w:szCs w:val="22"/>
        </w:rPr>
        <w:t xml:space="preserve">3.3 </w:t>
      </w:r>
      <w:r w:rsidR="00602D35" w:rsidRPr="0025774C">
        <w:rPr>
          <w:rFonts w:cs="Arial"/>
          <w:b/>
          <w:i/>
          <w:sz w:val="22"/>
          <w:szCs w:val="22"/>
        </w:rPr>
        <w:t xml:space="preserve">Nine </w:t>
      </w:r>
      <w:r w:rsidR="00657A45" w:rsidRPr="0025774C">
        <w:rPr>
          <w:rFonts w:cs="Arial"/>
          <w:b/>
          <w:i/>
          <w:sz w:val="22"/>
          <w:szCs w:val="22"/>
        </w:rPr>
        <w:t>P</w:t>
      </w:r>
      <w:r w:rsidR="00602D35" w:rsidRPr="0025774C">
        <w:rPr>
          <w:rFonts w:cs="Arial"/>
          <w:b/>
          <w:i/>
          <w:sz w:val="22"/>
          <w:szCs w:val="22"/>
        </w:rPr>
        <w:t>oint Plan in context of the NDP</w:t>
      </w:r>
    </w:p>
    <w:p w14:paraId="357F03B7" w14:textId="77777777" w:rsidR="00602D35" w:rsidRPr="002E4ED9" w:rsidRDefault="00602D35" w:rsidP="002634EA">
      <w:pPr>
        <w:spacing w:line="280" w:lineRule="exact"/>
        <w:jc w:val="both"/>
        <w:rPr>
          <w:rFonts w:cs="Arial"/>
          <w:sz w:val="22"/>
          <w:szCs w:val="22"/>
        </w:rPr>
      </w:pPr>
    </w:p>
    <w:p w14:paraId="43FBBAA0" w14:textId="3E186B56" w:rsidR="004870F7" w:rsidRPr="002E4ED9" w:rsidRDefault="002634EA" w:rsidP="004870F7">
      <w:pPr>
        <w:spacing w:line="280" w:lineRule="exact"/>
        <w:jc w:val="both"/>
        <w:rPr>
          <w:rFonts w:cs="Arial"/>
          <w:bCs/>
          <w:sz w:val="22"/>
          <w:szCs w:val="22"/>
        </w:rPr>
      </w:pPr>
      <w:r w:rsidRPr="002E4ED9">
        <w:rPr>
          <w:rFonts w:cs="Arial"/>
          <w:sz w:val="22"/>
          <w:szCs w:val="22"/>
        </w:rPr>
        <w:t xml:space="preserve">The NDP offers a long-term perspective. It defines a desired destination and identifies the role different spheres of society need to play in reaching that goal. The </w:t>
      </w:r>
      <w:r w:rsidR="00C4750A">
        <w:rPr>
          <w:rFonts w:cs="Arial"/>
          <w:sz w:val="22"/>
          <w:szCs w:val="22"/>
        </w:rPr>
        <w:t xml:space="preserve">Department’s </w:t>
      </w:r>
      <w:r w:rsidRPr="002E4ED9">
        <w:rPr>
          <w:rFonts w:cs="Arial"/>
          <w:sz w:val="22"/>
          <w:szCs w:val="22"/>
        </w:rPr>
        <w:t>Nine Point Plan</w:t>
      </w:r>
      <w:r w:rsidR="00602D35">
        <w:rPr>
          <w:rFonts w:cs="Arial"/>
          <w:sz w:val="22"/>
          <w:szCs w:val="22"/>
        </w:rPr>
        <w:t>,</w:t>
      </w:r>
      <w:r w:rsidRPr="002E4ED9">
        <w:rPr>
          <w:rFonts w:cs="Arial"/>
          <w:sz w:val="22"/>
          <w:szCs w:val="22"/>
        </w:rPr>
        <w:t xml:space="preserve"> therefore</w:t>
      </w:r>
      <w:r w:rsidR="00602D35">
        <w:rPr>
          <w:rFonts w:cs="Arial"/>
          <w:sz w:val="22"/>
          <w:szCs w:val="22"/>
        </w:rPr>
        <w:t>,</w:t>
      </w:r>
      <w:r w:rsidRPr="002E4ED9">
        <w:rPr>
          <w:rFonts w:cs="Arial"/>
          <w:sz w:val="22"/>
          <w:szCs w:val="22"/>
        </w:rPr>
        <w:t xml:space="preserve"> seeks to give meaning to the objectives and aspirations of the NDP.</w:t>
      </w:r>
      <w:r w:rsidR="004870F7" w:rsidRPr="002E4ED9">
        <w:rPr>
          <w:rFonts w:cs="Arial"/>
          <w:sz w:val="22"/>
          <w:szCs w:val="22"/>
        </w:rPr>
        <w:t xml:space="preserve"> </w:t>
      </w:r>
      <w:r w:rsidR="004870F7" w:rsidRPr="002E4ED9">
        <w:rPr>
          <w:rFonts w:cs="Arial"/>
          <w:bCs/>
          <w:sz w:val="22"/>
          <w:szCs w:val="22"/>
        </w:rPr>
        <w:t>The objectives of the Nine Point Plan pertaining to transport infrastructure are to:</w:t>
      </w:r>
      <w:r w:rsidR="004870F7" w:rsidRPr="002E4ED9">
        <w:rPr>
          <w:rStyle w:val="FootnoteReference"/>
          <w:rFonts w:cs="Arial"/>
          <w:bCs/>
          <w:sz w:val="22"/>
          <w:szCs w:val="22"/>
        </w:rPr>
        <w:footnoteReference w:id="12"/>
      </w:r>
    </w:p>
    <w:p w14:paraId="2B336A16" w14:textId="77777777" w:rsidR="004870F7" w:rsidRPr="002E4ED9" w:rsidRDefault="004870F7" w:rsidP="004870F7">
      <w:pPr>
        <w:spacing w:line="280" w:lineRule="exact"/>
        <w:jc w:val="both"/>
        <w:rPr>
          <w:rFonts w:cs="Arial"/>
          <w:bCs/>
          <w:sz w:val="22"/>
          <w:szCs w:val="22"/>
        </w:rPr>
      </w:pPr>
    </w:p>
    <w:p w14:paraId="6E799F49" w14:textId="77777777" w:rsidR="004870F7" w:rsidRPr="002E4ED9" w:rsidRDefault="004870F7" w:rsidP="008404CD">
      <w:pPr>
        <w:pStyle w:val="ListParagraph"/>
        <w:numPr>
          <w:ilvl w:val="0"/>
          <w:numId w:val="9"/>
        </w:numPr>
        <w:spacing w:after="0" w:line="280" w:lineRule="exact"/>
        <w:ind w:left="357" w:hanging="357"/>
        <w:jc w:val="both"/>
        <w:rPr>
          <w:rFonts w:ascii="Arial" w:hAnsi="Arial" w:cs="Arial"/>
          <w:bCs/>
          <w:lang w:val="en-GB"/>
        </w:rPr>
      </w:pPr>
      <w:r w:rsidRPr="002E4ED9">
        <w:rPr>
          <w:rFonts w:ascii="Arial" w:hAnsi="Arial" w:cs="Arial"/>
          <w:bCs/>
          <w:lang w:val="en-GB"/>
        </w:rPr>
        <w:t>Improve access to economic opportunities and social space;</w:t>
      </w:r>
    </w:p>
    <w:p w14:paraId="4AE0B6CB" w14:textId="77777777" w:rsidR="004870F7" w:rsidRPr="002E4ED9" w:rsidRDefault="004870F7" w:rsidP="008404CD">
      <w:pPr>
        <w:pStyle w:val="ListParagraph"/>
        <w:numPr>
          <w:ilvl w:val="0"/>
          <w:numId w:val="9"/>
        </w:numPr>
        <w:spacing w:after="0" w:line="280" w:lineRule="exact"/>
        <w:ind w:left="357" w:hanging="357"/>
        <w:jc w:val="both"/>
        <w:rPr>
          <w:rFonts w:ascii="Arial" w:hAnsi="Arial" w:cs="Arial"/>
          <w:bCs/>
          <w:lang w:val="en-GB"/>
        </w:rPr>
      </w:pPr>
      <w:r w:rsidRPr="002E4ED9">
        <w:rPr>
          <w:rFonts w:ascii="Arial" w:hAnsi="Arial" w:cs="Arial"/>
          <w:bCs/>
          <w:lang w:val="en-GB"/>
        </w:rPr>
        <w:t>Advance economic development;</w:t>
      </w:r>
    </w:p>
    <w:p w14:paraId="29D16C94" w14:textId="77777777" w:rsidR="004870F7" w:rsidRPr="002E4ED9" w:rsidRDefault="004870F7" w:rsidP="008404CD">
      <w:pPr>
        <w:pStyle w:val="ListParagraph"/>
        <w:numPr>
          <w:ilvl w:val="0"/>
          <w:numId w:val="9"/>
        </w:numPr>
        <w:spacing w:after="0" w:line="280" w:lineRule="exact"/>
        <w:ind w:left="357" w:hanging="357"/>
        <w:jc w:val="both"/>
        <w:rPr>
          <w:rFonts w:ascii="Arial" w:hAnsi="Arial" w:cs="Arial"/>
          <w:bCs/>
          <w:lang w:val="en-GB"/>
        </w:rPr>
      </w:pPr>
      <w:r w:rsidRPr="002E4ED9">
        <w:rPr>
          <w:rFonts w:ascii="Arial" w:hAnsi="Arial" w:cs="Arial"/>
          <w:bCs/>
          <w:lang w:val="en-GB"/>
        </w:rPr>
        <w:t>Improve movement of goods;</w:t>
      </w:r>
    </w:p>
    <w:p w14:paraId="623F33A5" w14:textId="77777777" w:rsidR="004870F7" w:rsidRPr="002E4ED9" w:rsidRDefault="004870F7" w:rsidP="008404CD">
      <w:pPr>
        <w:pStyle w:val="ListParagraph"/>
        <w:numPr>
          <w:ilvl w:val="0"/>
          <w:numId w:val="9"/>
        </w:numPr>
        <w:spacing w:after="0" w:line="280" w:lineRule="exact"/>
        <w:ind w:left="357" w:hanging="357"/>
        <w:jc w:val="both"/>
        <w:rPr>
          <w:rFonts w:ascii="Arial" w:hAnsi="Arial" w:cs="Arial"/>
          <w:bCs/>
          <w:lang w:val="en-GB"/>
        </w:rPr>
      </w:pPr>
      <w:r w:rsidRPr="002E4ED9">
        <w:rPr>
          <w:rFonts w:ascii="Arial" w:hAnsi="Arial" w:cs="Arial"/>
          <w:bCs/>
          <w:lang w:val="en-GB"/>
        </w:rPr>
        <w:t>Ensure greater mobility of people and goods; and</w:t>
      </w:r>
    </w:p>
    <w:p w14:paraId="2DAD1E87" w14:textId="77777777" w:rsidR="004870F7" w:rsidRDefault="004870F7" w:rsidP="00576258">
      <w:pPr>
        <w:pStyle w:val="ListParagraph"/>
        <w:numPr>
          <w:ilvl w:val="0"/>
          <w:numId w:val="9"/>
        </w:numPr>
        <w:spacing w:after="0" w:line="280" w:lineRule="exact"/>
        <w:ind w:left="357" w:hanging="357"/>
        <w:jc w:val="both"/>
        <w:rPr>
          <w:rFonts w:ascii="Arial" w:hAnsi="Arial" w:cs="Arial"/>
          <w:bCs/>
          <w:lang w:val="en-GB"/>
        </w:rPr>
      </w:pPr>
      <w:r w:rsidRPr="002E4ED9">
        <w:rPr>
          <w:rFonts w:ascii="Arial" w:hAnsi="Arial" w:cs="Arial"/>
          <w:bCs/>
          <w:lang w:val="en-GB"/>
        </w:rPr>
        <w:t>Promote regional integration.</w:t>
      </w:r>
    </w:p>
    <w:p w14:paraId="6578F5DC" w14:textId="77777777" w:rsidR="00607F30" w:rsidRPr="00576258" w:rsidRDefault="00607F30" w:rsidP="00607F30">
      <w:pPr>
        <w:pStyle w:val="ListParagraph"/>
        <w:spacing w:after="0" w:line="280" w:lineRule="exact"/>
        <w:ind w:left="357"/>
        <w:jc w:val="both"/>
        <w:rPr>
          <w:rFonts w:ascii="Arial" w:hAnsi="Arial" w:cs="Arial"/>
          <w:bCs/>
          <w:lang w:val="en-GB"/>
        </w:rPr>
      </w:pPr>
    </w:p>
    <w:p w14:paraId="6C7CEA70" w14:textId="1BDFF11A" w:rsidR="002634EA" w:rsidRPr="002E4ED9" w:rsidRDefault="002634EA" w:rsidP="002634EA">
      <w:pPr>
        <w:autoSpaceDE w:val="0"/>
        <w:autoSpaceDN w:val="0"/>
        <w:adjustRightInd w:val="0"/>
        <w:spacing w:line="280" w:lineRule="exact"/>
        <w:contextualSpacing/>
        <w:jc w:val="both"/>
        <w:rPr>
          <w:rFonts w:cs="Arial"/>
          <w:bCs/>
          <w:color w:val="auto"/>
          <w:sz w:val="22"/>
          <w:szCs w:val="22"/>
          <w:lang w:eastAsia="en-ZA"/>
        </w:rPr>
      </w:pPr>
      <w:r w:rsidRPr="002E4ED9">
        <w:rPr>
          <w:rFonts w:cs="Arial"/>
          <w:sz w:val="22"/>
          <w:szCs w:val="22"/>
        </w:rPr>
        <w:lastRenderedPageBreak/>
        <w:t xml:space="preserve">In aligning its programmes to the NDP, the Department will oversee the manufacturing of a rolling stock factory </w:t>
      </w:r>
      <w:r w:rsidR="003F5A47">
        <w:rPr>
          <w:rFonts w:cs="Arial"/>
          <w:sz w:val="22"/>
          <w:szCs w:val="22"/>
        </w:rPr>
        <w:t>that</w:t>
      </w:r>
      <w:r w:rsidRPr="002E4ED9">
        <w:rPr>
          <w:rFonts w:cs="Arial"/>
          <w:sz w:val="22"/>
          <w:szCs w:val="22"/>
        </w:rPr>
        <w:t xml:space="preserve"> </w:t>
      </w:r>
      <w:proofErr w:type="gramStart"/>
      <w:r w:rsidRPr="002E4ED9">
        <w:rPr>
          <w:rFonts w:cs="Arial"/>
          <w:sz w:val="22"/>
          <w:szCs w:val="22"/>
        </w:rPr>
        <w:t>is based</w:t>
      </w:r>
      <w:proofErr w:type="gramEnd"/>
      <w:r w:rsidRPr="002E4ED9">
        <w:rPr>
          <w:rFonts w:cs="Arial"/>
          <w:sz w:val="22"/>
          <w:szCs w:val="22"/>
        </w:rPr>
        <w:t xml:space="preserve"> at </w:t>
      </w:r>
      <w:proofErr w:type="spellStart"/>
      <w:r w:rsidRPr="002E4ED9">
        <w:rPr>
          <w:rFonts w:cs="Arial"/>
          <w:sz w:val="22"/>
          <w:szCs w:val="22"/>
        </w:rPr>
        <w:t>Dunnottar</w:t>
      </w:r>
      <w:proofErr w:type="spellEnd"/>
      <w:r w:rsidRPr="002E4ED9">
        <w:rPr>
          <w:rFonts w:cs="Arial"/>
          <w:sz w:val="22"/>
          <w:szCs w:val="22"/>
        </w:rPr>
        <w:t xml:space="preserve">, Ekurhuleni, in Gauteng. The factory will assist in addressing the triple challenges </w:t>
      </w:r>
      <w:r w:rsidR="00602D35">
        <w:rPr>
          <w:rFonts w:cs="Arial"/>
          <w:sz w:val="22"/>
          <w:szCs w:val="22"/>
        </w:rPr>
        <w:t xml:space="preserve">of </w:t>
      </w:r>
      <w:r w:rsidRPr="002E4ED9">
        <w:rPr>
          <w:rFonts w:cs="Arial"/>
          <w:sz w:val="22"/>
          <w:szCs w:val="22"/>
        </w:rPr>
        <w:t xml:space="preserve">poverty, unemployment and inequality. </w:t>
      </w:r>
      <w:r w:rsidR="00602D35">
        <w:rPr>
          <w:rFonts w:cs="Arial"/>
          <w:bCs/>
          <w:color w:val="auto"/>
          <w:sz w:val="22"/>
          <w:szCs w:val="22"/>
          <w:lang w:eastAsia="en-ZA"/>
        </w:rPr>
        <w:t>T</w:t>
      </w:r>
      <w:r w:rsidRPr="002E4ED9">
        <w:rPr>
          <w:rFonts w:cs="Arial"/>
          <w:bCs/>
          <w:color w:val="auto"/>
          <w:sz w:val="22"/>
          <w:szCs w:val="22"/>
          <w:lang w:eastAsia="en-ZA"/>
        </w:rPr>
        <w:t xml:space="preserve">he rolling stock fleet renewal programme </w:t>
      </w:r>
      <w:r w:rsidR="00602D35">
        <w:rPr>
          <w:rFonts w:cs="Arial"/>
          <w:bCs/>
          <w:color w:val="auto"/>
          <w:sz w:val="22"/>
          <w:szCs w:val="22"/>
          <w:lang w:eastAsia="en-ZA"/>
        </w:rPr>
        <w:t>is estimated to</w:t>
      </w:r>
      <w:r w:rsidRPr="002E4ED9">
        <w:rPr>
          <w:rFonts w:cs="Arial"/>
          <w:bCs/>
          <w:color w:val="auto"/>
          <w:sz w:val="22"/>
          <w:szCs w:val="22"/>
          <w:lang w:eastAsia="en-ZA"/>
        </w:rPr>
        <w:t xml:space="preserve"> create over 8 000 direct jobs throughout the </w:t>
      </w:r>
      <w:proofErr w:type="spellStart"/>
      <w:r w:rsidRPr="002E4ED9">
        <w:rPr>
          <w:rFonts w:cs="Arial"/>
          <w:bCs/>
          <w:color w:val="auto"/>
          <w:sz w:val="22"/>
          <w:szCs w:val="22"/>
          <w:lang w:eastAsia="en-ZA"/>
        </w:rPr>
        <w:t>Gibela</w:t>
      </w:r>
      <w:proofErr w:type="spellEnd"/>
      <w:r w:rsidRPr="002E4ED9">
        <w:rPr>
          <w:rFonts w:cs="Arial"/>
          <w:bCs/>
          <w:color w:val="auto"/>
          <w:sz w:val="22"/>
          <w:szCs w:val="22"/>
          <w:lang w:eastAsia="en-ZA"/>
        </w:rPr>
        <w:t xml:space="preserve"> Consortium’s supply chain, with the factory targeting the creation of 1 500 jobs.</w:t>
      </w:r>
      <w:r w:rsidRPr="002E4ED9">
        <w:rPr>
          <w:rStyle w:val="FootnoteReference"/>
          <w:rFonts w:cs="Arial"/>
          <w:bCs/>
          <w:color w:val="auto"/>
          <w:sz w:val="22"/>
          <w:szCs w:val="22"/>
          <w:lang w:eastAsia="en-ZA"/>
        </w:rPr>
        <w:footnoteReference w:id="13"/>
      </w:r>
      <w:r w:rsidRPr="002E4ED9">
        <w:rPr>
          <w:rFonts w:cs="Arial"/>
          <w:bCs/>
          <w:color w:val="auto"/>
          <w:sz w:val="22"/>
          <w:szCs w:val="22"/>
          <w:lang w:eastAsia="en-ZA"/>
        </w:rPr>
        <w:t xml:space="preserve"> Nearly all the jobs in the factory will be occupied by South Africans with the aim to employ 85% historically disadvantaged persons, and at least 25% women. The expectation is that, </w:t>
      </w:r>
      <w:r w:rsidR="00602D35">
        <w:rPr>
          <w:rFonts w:cs="Arial"/>
          <w:bCs/>
          <w:color w:val="auto"/>
          <w:sz w:val="22"/>
          <w:szCs w:val="22"/>
          <w:lang w:eastAsia="en-ZA"/>
        </w:rPr>
        <w:t>over</w:t>
      </w:r>
      <w:r w:rsidR="00602D35" w:rsidRPr="002E4ED9">
        <w:rPr>
          <w:rFonts w:cs="Arial"/>
          <w:bCs/>
          <w:color w:val="auto"/>
          <w:sz w:val="22"/>
          <w:szCs w:val="22"/>
          <w:lang w:eastAsia="en-ZA"/>
        </w:rPr>
        <w:t xml:space="preserve"> </w:t>
      </w:r>
      <w:r w:rsidRPr="002E4ED9">
        <w:rPr>
          <w:rFonts w:cs="Arial"/>
          <w:bCs/>
          <w:color w:val="auto"/>
          <w:sz w:val="22"/>
          <w:szCs w:val="22"/>
          <w:lang w:eastAsia="en-ZA"/>
        </w:rPr>
        <w:t>time, the factory will increase the proportion of women within its workforce to at least 50%.</w:t>
      </w:r>
    </w:p>
    <w:p w14:paraId="0F3AABA6" w14:textId="77777777" w:rsidR="00E40802" w:rsidRPr="002E4ED9" w:rsidRDefault="00E40802" w:rsidP="002634EA">
      <w:pPr>
        <w:spacing w:line="280" w:lineRule="exact"/>
        <w:jc w:val="both"/>
        <w:rPr>
          <w:rFonts w:cs="Arial"/>
          <w:b/>
          <w:sz w:val="24"/>
          <w:szCs w:val="24"/>
        </w:rPr>
      </w:pPr>
    </w:p>
    <w:p w14:paraId="58D7B494" w14:textId="70AC9F9D" w:rsidR="00381946" w:rsidRDefault="00381946" w:rsidP="002634EA">
      <w:pPr>
        <w:spacing w:line="280" w:lineRule="exact"/>
        <w:jc w:val="both"/>
        <w:rPr>
          <w:rFonts w:cs="Arial"/>
          <w:sz w:val="22"/>
          <w:szCs w:val="22"/>
        </w:rPr>
      </w:pPr>
      <w:r w:rsidRPr="002E4ED9">
        <w:rPr>
          <w:rFonts w:cs="Arial"/>
          <w:sz w:val="22"/>
          <w:szCs w:val="22"/>
        </w:rPr>
        <w:t xml:space="preserve">South Africa’s urban areas are hubs of economic activity </w:t>
      </w:r>
      <w:r w:rsidR="00602D35">
        <w:rPr>
          <w:rFonts w:cs="Arial"/>
          <w:sz w:val="22"/>
          <w:szCs w:val="22"/>
        </w:rPr>
        <w:t xml:space="preserve">and it is, </w:t>
      </w:r>
      <w:r w:rsidRPr="002E4ED9">
        <w:rPr>
          <w:rFonts w:cs="Arial"/>
          <w:sz w:val="22"/>
          <w:szCs w:val="22"/>
        </w:rPr>
        <w:t xml:space="preserve">therefore, crucial that they maintain optimal functionality and remain engines of socio-economic growth. Integrated public transports are central to the functioning of these hubs as they provide sustainable, affordable and functional transport solutions to urban areas. To this end, the Department makes allocations in the Public Transport programme for the </w:t>
      </w:r>
      <w:r w:rsidR="00B1440F">
        <w:rPr>
          <w:rFonts w:cs="Arial"/>
          <w:sz w:val="22"/>
          <w:szCs w:val="22"/>
        </w:rPr>
        <w:t>Public Transport Network Grant (</w:t>
      </w:r>
      <w:r w:rsidRPr="002E4ED9">
        <w:rPr>
          <w:rFonts w:cs="Arial"/>
          <w:sz w:val="22"/>
          <w:szCs w:val="22"/>
        </w:rPr>
        <w:t>PTNG</w:t>
      </w:r>
      <w:r w:rsidR="00B1440F">
        <w:rPr>
          <w:rFonts w:cs="Arial"/>
          <w:sz w:val="22"/>
          <w:szCs w:val="22"/>
        </w:rPr>
        <w:t>)</w:t>
      </w:r>
      <w:r w:rsidRPr="002E4ED9">
        <w:rPr>
          <w:rFonts w:cs="Arial"/>
          <w:sz w:val="22"/>
          <w:szCs w:val="22"/>
        </w:rPr>
        <w:t xml:space="preserve"> </w:t>
      </w:r>
      <w:r w:rsidR="00561CEE" w:rsidRPr="002E4ED9">
        <w:rPr>
          <w:rFonts w:cs="Arial"/>
          <w:sz w:val="22"/>
          <w:szCs w:val="22"/>
        </w:rPr>
        <w:t>that</w:t>
      </w:r>
      <w:r w:rsidRPr="002E4ED9">
        <w:rPr>
          <w:rFonts w:cs="Arial"/>
          <w:sz w:val="22"/>
          <w:szCs w:val="22"/>
        </w:rPr>
        <w:t xml:space="preserve"> funds </w:t>
      </w:r>
      <w:r w:rsidR="009B581E" w:rsidRPr="002E4ED9">
        <w:rPr>
          <w:rFonts w:cs="Arial"/>
          <w:sz w:val="22"/>
          <w:szCs w:val="22"/>
        </w:rPr>
        <w:t xml:space="preserve">the infrastructure and operations of </w:t>
      </w:r>
      <w:r w:rsidR="00B1440F">
        <w:rPr>
          <w:rFonts w:cs="Arial"/>
          <w:sz w:val="22"/>
          <w:szCs w:val="22"/>
        </w:rPr>
        <w:t>integrated public transport networks (</w:t>
      </w:r>
      <w:r w:rsidR="009B581E" w:rsidRPr="002E4ED9">
        <w:rPr>
          <w:rFonts w:cs="Arial"/>
          <w:sz w:val="22"/>
          <w:szCs w:val="22"/>
        </w:rPr>
        <w:t>IPTNs</w:t>
      </w:r>
      <w:r w:rsidR="00B1440F">
        <w:rPr>
          <w:rFonts w:cs="Arial"/>
          <w:sz w:val="22"/>
          <w:szCs w:val="22"/>
        </w:rPr>
        <w:t>)</w:t>
      </w:r>
      <w:r w:rsidR="009B581E" w:rsidRPr="002E4ED9">
        <w:rPr>
          <w:rFonts w:cs="Arial"/>
          <w:sz w:val="22"/>
          <w:szCs w:val="22"/>
        </w:rPr>
        <w:t xml:space="preserve"> in 13 cities across South Africa.</w:t>
      </w:r>
    </w:p>
    <w:p w14:paraId="2FB6432A" w14:textId="1D890CF6" w:rsidR="005C573B" w:rsidRDefault="005C573B" w:rsidP="002634EA">
      <w:pPr>
        <w:spacing w:line="280" w:lineRule="exact"/>
        <w:jc w:val="both"/>
        <w:rPr>
          <w:rFonts w:cs="Arial"/>
          <w:sz w:val="22"/>
          <w:szCs w:val="22"/>
        </w:rPr>
      </w:pPr>
    </w:p>
    <w:p w14:paraId="2DC2EEA5" w14:textId="47782831" w:rsidR="005C573B" w:rsidRPr="0025774C" w:rsidRDefault="00B35C7A" w:rsidP="002634EA">
      <w:pPr>
        <w:spacing w:line="280" w:lineRule="exact"/>
        <w:jc w:val="both"/>
        <w:rPr>
          <w:rFonts w:cs="Arial"/>
          <w:b/>
          <w:i/>
          <w:sz w:val="22"/>
          <w:szCs w:val="22"/>
        </w:rPr>
      </w:pPr>
      <w:r w:rsidRPr="0025774C">
        <w:rPr>
          <w:rFonts w:cs="Arial"/>
          <w:b/>
          <w:i/>
          <w:sz w:val="22"/>
          <w:szCs w:val="22"/>
        </w:rPr>
        <w:t xml:space="preserve">3.4 </w:t>
      </w:r>
      <w:r w:rsidR="005C573B" w:rsidRPr="0025774C">
        <w:rPr>
          <w:rFonts w:cs="Arial"/>
          <w:b/>
          <w:i/>
          <w:sz w:val="22"/>
          <w:szCs w:val="22"/>
        </w:rPr>
        <w:t>Agenda 2063</w:t>
      </w:r>
    </w:p>
    <w:p w14:paraId="66377139" w14:textId="77777777" w:rsidR="004870F7" w:rsidRPr="002E4ED9" w:rsidRDefault="004870F7" w:rsidP="004870F7">
      <w:pPr>
        <w:spacing w:line="280" w:lineRule="exact"/>
        <w:jc w:val="both"/>
        <w:rPr>
          <w:rFonts w:cs="Arial"/>
          <w:sz w:val="22"/>
          <w:szCs w:val="22"/>
        </w:rPr>
      </w:pPr>
    </w:p>
    <w:p w14:paraId="77FF8147" w14:textId="297448F7" w:rsidR="004870F7" w:rsidRPr="002E4ED9" w:rsidRDefault="004870F7" w:rsidP="004870F7">
      <w:pPr>
        <w:spacing w:line="280" w:lineRule="exact"/>
        <w:jc w:val="both"/>
        <w:rPr>
          <w:rFonts w:cs="Arial"/>
          <w:sz w:val="22"/>
          <w:szCs w:val="22"/>
        </w:rPr>
      </w:pPr>
      <w:r w:rsidRPr="002E4ED9">
        <w:rPr>
          <w:rFonts w:cs="Arial"/>
          <w:bCs/>
          <w:sz w:val="22"/>
          <w:szCs w:val="22"/>
        </w:rPr>
        <w:t>The African Union (AU) envisions that by 2063 the necessary infrastructure will be in place to support Africa’s accelerated integration and growth, technological transformation, trade and development. This will include high-speed rail networks, roads, shipping lines, sea and air transport, as well as Information and Communications Technology (ICT) and digital economy. A Pan-African high-speed rail network will connect all the major cities of the continent with adjacent ways and pipelines for gas,</w:t>
      </w:r>
      <w:r w:rsidRPr="002E4ED9">
        <w:rPr>
          <w:rFonts w:cs="Arial"/>
          <w:sz w:val="22"/>
          <w:szCs w:val="22"/>
        </w:rPr>
        <w:t xml:space="preserve"> </w:t>
      </w:r>
      <w:r w:rsidRPr="002E4ED9">
        <w:rPr>
          <w:rFonts w:cs="Arial"/>
          <w:bCs/>
          <w:sz w:val="22"/>
          <w:szCs w:val="22"/>
        </w:rPr>
        <w:t>oil, water, ICT broadband cables and other infrastructure. This will serve as a catalyst for manufacturing skills development, integration and intra-African trade, investment and tourism. The Department has committed itself to contributing to the aspirations of “an integrated continent, politically united and based on the ideals of Pan Africanism and the vision of Africa’s Renaissance”.</w:t>
      </w:r>
      <w:r w:rsidRPr="002E4ED9">
        <w:rPr>
          <w:rStyle w:val="FootnoteReference"/>
          <w:rFonts w:cs="Arial"/>
          <w:bCs/>
          <w:sz w:val="22"/>
          <w:szCs w:val="22"/>
        </w:rPr>
        <w:footnoteReference w:id="14"/>
      </w:r>
    </w:p>
    <w:p w14:paraId="200F7E60" w14:textId="77777777" w:rsidR="004870F7" w:rsidRPr="002E4ED9" w:rsidRDefault="004870F7" w:rsidP="004870F7">
      <w:pPr>
        <w:spacing w:line="280" w:lineRule="exact"/>
        <w:jc w:val="both"/>
        <w:rPr>
          <w:rFonts w:cs="Arial"/>
          <w:bCs/>
          <w:sz w:val="22"/>
          <w:szCs w:val="22"/>
        </w:rPr>
      </w:pPr>
    </w:p>
    <w:p w14:paraId="0D6FECD7" w14:textId="3CF43509" w:rsidR="004870F7" w:rsidRPr="002E4ED9" w:rsidRDefault="004870F7" w:rsidP="004870F7">
      <w:pPr>
        <w:spacing w:line="280" w:lineRule="exact"/>
        <w:jc w:val="both"/>
        <w:rPr>
          <w:rFonts w:cs="Arial"/>
          <w:bCs/>
          <w:sz w:val="22"/>
          <w:szCs w:val="22"/>
        </w:rPr>
      </w:pPr>
      <w:r w:rsidRPr="002E4ED9">
        <w:rPr>
          <w:rFonts w:cs="Arial"/>
          <w:bCs/>
          <w:sz w:val="22"/>
          <w:szCs w:val="22"/>
        </w:rPr>
        <w:t xml:space="preserve">Investment in infrastructure is vital in addressing the challenges encountered in infrastructure maintenance and expansion that are crucial for the stabilisation of the country’s economy and creation of new opportunities for growth, equity and employment. The current socio-economic </w:t>
      </w:r>
      <w:proofErr w:type="gramStart"/>
      <w:r w:rsidRPr="002E4ED9">
        <w:rPr>
          <w:rFonts w:cs="Arial"/>
          <w:bCs/>
          <w:sz w:val="22"/>
          <w:szCs w:val="22"/>
        </w:rPr>
        <w:t>challenges</w:t>
      </w:r>
      <w:r w:rsidR="005C573B">
        <w:rPr>
          <w:rFonts w:cs="Arial"/>
          <w:bCs/>
          <w:sz w:val="22"/>
          <w:szCs w:val="22"/>
        </w:rPr>
        <w:t>,</w:t>
      </w:r>
      <w:proofErr w:type="gramEnd"/>
      <w:r w:rsidRPr="002E4ED9">
        <w:rPr>
          <w:rFonts w:cs="Arial"/>
          <w:bCs/>
          <w:sz w:val="22"/>
          <w:szCs w:val="22"/>
        </w:rPr>
        <w:t xml:space="preserve"> cannot be resolved utilising </w:t>
      </w:r>
      <w:r w:rsidR="005C573B">
        <w:rPr>
          <w:rFonts w:cs="Arial"/>
          <w:bCs/>
          <w:sz w:val="22"/>
          <w:szCs w:val="22"/>
        </w:rPr>
        <w:t xml:space="preserve">only </w:t>
      </w:r>
      <w:r w:rsidRPr="002E4ED9">
        <w:rPr>
          <w:rFonts w:cs="Arial"/>
          <w:bCs/>
          <w:sz w:val="22"/>
          <w:szCs w:val="22"/>
        </w:rPr>
        <w:t xml:space="preserve">the scope and resources of Government or any single role player. Enduring economic partnerships between Government and the private sector </w:t>
      </w:r>
      <w:proofErr w:type="gramStart"/>
      <w:r w:rsidRPr="002E4ED9">
        <w:rPr>
          <w:rFonts w:cs="Arial"/>
          <w:bCs/>
          <w:sz w:val="22"/>
          <w:szCs w:val="22"/>
        </w:rPr>
        <w:t>are needed</w:t>
      </w:r>
      <w:proofErr w:type="gramEnd"/>
      <w:r w:rsidRPr="002E4ED9">
        <w:rPr>
          <w:rFonts w:cs="Arial"/>
          <w:bCs/>
          <w:sz w:val="22"/>
          <w:szCs w:val="22"/>
        </w:rPr>
        <w:t xml:space="preserve"> to develop trusting relationships for integrated operations, investments and management of transportation infrastructure.</w:t>
      </w:r>
      <w:r w:rsidR="007238A7" w:rsidRPr="002E4ED9">
        <w:rPr>
          <w:rFonts w:cs="Arial"/>
          <w:bCs/>
          <w:sz w:val="22"/>
          <w:szCs w:val="22"/>
        </w:rPr>
        <w:t xml:space="preserve"> The partnership between Government and the private sector was underscored by President </w:t>
      </w:r>
      <w:proofErr w:type="spellStart"/>
      <w:r w:rsidR="007238A7" w:rsidRPr="002E4ED9">
        <w:rPr>
          <w:rFonts w:cs="Arial"/>
          <w:bCs/>
          <w:sz w:val="22"/>
          <w:szCs w:val="22"/>
        </w:rPr>
        <w:t>Ramaphosa</w:t>
      </w:r>
      <w:proofErr w:type="spellEnd"/>
      <w:r w:rsidR="007238A7" w:rsidRPr="002E4ED9">
        <w:rPr>
          <w:rFonts w:cs="Arial"/>
          <w:bCs/>
          <w:sz w:val="22"/>
          <w:szCs w:val="22"/>
        </w:rPr>
        <w:t xml:space="preserve"> in </w:t>
      </w:r>
      <w:r w:rsidR="005C573B">
        <w:rPr>
          <w:rFonts w:cs="Arial"/>
          <w:bCs/>
          <w:sz w:val="22"/>
          <w:szCs w:val="22"/>
        </w:rPr>
        <w:t xml:space="preserve">the </w:t>
      </w:r>
      <w:r w:rsidR="007238A7" w:rsidRPr="002E4ED9">
        <w:rPr>
          <w:rFonts w:cs="Arial"/>
          <w:bCs/>
          <w:sz w:val="22"/>
          <w:szCs w:val="22"/>
        </w:rPr>
        <w:t xml:space="preserve">2019 State of the Nation Address (SONA) </w:t>
      </w:r>
      <w:r w:rsidR="005C573B">
        <w:rPr>
          <w:rFonts w:cs="Arial"/>
          <w:bCs/>
          <w:sz w:val="22"/>
          <w:szCs w:val="22"/>
        </w:rPr>
        <w:t>which</w:t>
      </w:r>
      <w:r w:rsidR="007238A7" w:rsidRPr="002E4ED9">
        <w:rPr>
          <w:rFonts w:cs="Arial"/>
          <w:bCs/>
          <w:sz w:val="22"/>
          <w:szCs w:val="22"/>
        </w:rPr>
        <w:t xml:space="preserve"> </w:t>
      </w:r>
      <w:r w:rsidR="007238A7" w:rsidRPr="002E4ED9">
        <w:rPr>
          <w:rFonts w:cs="Arial"/>
          <w:bCs/>
          <w:sz w:val="22"/>
          <w:szCs w:val="22"/>
        </w:rPr>
        <w:lastRenderedPageBreak/>
        <w:t xml:space="preserve">committed Government to </w:t>
      </w:r>
      <w:r w:rsidR="005C573B">
        <w:rPr>
          <w:rFonts w:cs="Arial"/>
          <w:bCs/>
          <w:sz w:val="22"/>
          <w:szCs w:val="22"/>
        </w:rPr>
        <w:t xml:space="preserve">over a ten-year period, </w:t>
      </w:r>
      <w:r w:rsidR="007238A7" w:rsidRPr="002E4ED9">
        <w:rPr>
          <w:rFonts w:cs="Arial"/>
          <w:bCs/>
          <w:sz w:val="22"/>
          <w:szCs w:val="22"/>
        </w:rPr>
        <w:t>contributing R100 billion into the Infrastructure Fund</w:t>
      </w:r>
      <w:r w:rsidR="005C573B">
        <w:rPr>
          <w:rFonts w:cs="Arial"/>
          <w:bCs/>
          <w:sz w:val="22"/>
          <w:szCs w:val="22"/>
        </w:rPr>
        <w:t>.</w:t>
      </w:r>
      <w:r w:rsidR="007238A7" w:rsidRPr="002E4ED9">
        <w:rPr>
          <w:rStyle w:val="FootnoteReference"/>
          <w:rFonts w:cs="Arial"/>
          <w:bCs/>
          <w:sz w:val="22"/>
          <w:szCs w:val="22"/>
        </w:rPr>
        <w:footnoteReference w:id="15"/>
      </w:r>
    </w:p>
    <w:p w14:paraId="19DD9DEB" w14:textId="77777777" w:rsidR="00DF0850" w:rsidRPr="002E4ED9" w:rsidRDefault="00DF0850" w:rsidP="004870F7">
      <w:pPr>
        <w:spacing w:line="280" w:lineRule="exact"/>
        <w:jc w:val="both"/>
        <w:rPr>
          <w:rFonts w:cs="Arial"/>
          <w:bCs/>
          <w:sz w:val="22"/>
          <w:szCs w:val="22"/>
        </w:rPr>
      </w:pPr>
    </w:p>
    <w:p w14:paraId="5FFE9C2B" w14:textId="1BEADA18" w:rsidR="005C573B" w:rsidRDefault="00DF0850" w:rsidP="00DF0850">
      <w:pPr>
        <w:spacing w:line="280" w:lineRule="exact"/>
        <w:jc w:val="both"/>
        <w:rPr>
          <w:rFonts w:cs="Arial"/>
          <w:bCs/>
          <w:sz w:val="22"/>
          <w:szCs w:val="22"/>
        </w:rPr>
      </w:pPr>
      <w:r w:rsidRPr="002E4ED9">
        <w:rPr>
          <w:rFonts w:cs="Arial"/>
          <w:bCs/>
          <w:sz w:val="22"/>
          <w:szCs w:val="22"/>
        </w:rPr>
        <w:t>A perusal of the Departm</w:t>
      </w:r>
      <w:r w:rsidR="0076323F">
        <w:rPr>
          <w:rFonts w:cs="Arial"/>
          <w:bCs/>
          <w:sz w:val="22"/>
          <w:szCs w:val="22"/>
        </w:rPr>
        <w:t>ent’s budget allocation for 2019/20</w:t>
      </w:r>
      <w:r w:rsidRPr="002E4ED9">
        <w:rPr>
          <w:rFonts w:cs="Arial"/>
          <w:bCs/>
          <w:sz w:val="22"/>
          <w:szCs w:val="22"/>
        </w:rPr>
        <w:t xml:space="preserve"> indicates its commitment to national, regional, continental and global imperatives. This </w:t>
      </w:r>
      <w:proofErr w:type="gramStart"/>
      <w:r w:rsidRPr="002E4ED9">
        <w:rPr>
          <w:rFonts w:cs="Arial"/>
          <w:bCs/>
          <w:sz w:val="22"/>
          <w:szCs w:val="22"/>
        </w:rPr>
        <w:t>is evidenced</w:t>
      </w:r>
      <w:proofErr w:type="gramEnd"/>
      <w:r w:rsidRPr="002E4ED9">
        <w:rPr>
          <w:rFonts w:cs="Arial"/>
          <w:bCs/>
          <w:sz w:val="22"/>
          <w:szCs w:val="22"/>
        </w:rPr>
        <w:t xml:space="preserve"> by </w:t>
      </w:r>
      <w:r w:rsidR="005C573B">
        <w:rPr>
          <w:rFonts w:cs="Arial"/>
          <w:bCs/>
          <w:sz w:val="22"/>
          <w:szCs w:val="22"/>
        </w:rPr>
        <w:t>strong</w:t>
      </w:r>
      <w:r w:rsidR="005C573B" w:rsidRPr="002E4ED9">
        <w:rPr>
          <w:rFonts w:cs="Arial"/>
          <w:bCs/>
          <w:sz w:val="22"/>
          <w:szCs w:val="22"/>
        </w:rPr>
        <w:t xml:space="preserve"> </w:t>
      </w:r>
      <w:r w:rsidRPr="002E4ED9">
        <w:rPr>
          <w:rFonts w:cs="Arial"/>
          <w:bCs/>
          <w:sz w:val="22"/>
          <w:szCs w:val="22"/>
        </w:rPr>
        <w:t>investments in Road, Rail and Public Transport programmes respectively.</w:t>
      </w:r>
    </w:p>
    <w:p w14:paraId="4388C8CC" w14:textId="77777777" w:rsidR="005C573B" w:rsidRDefault="005C573B" w:rsidP="00DF0850">
      <w:pPr>
        <w:spacing w:line="280" w:lineRule="exact"/>
        <w:jc w:val="both"/>
        <w:rPr>
          <w:rFonts w:cs="Arial"/>
          <w:bCs/>
          <w:sz w:val="22"/>
          <w:szCs w:val="22"/>
        </w:rPr>
      </w:pPr>
    </w:p>
    <w:p w14:paraId="6600017B" w14:textId="3ACA1D71" w:rsidR="00DF0850" w:rsidRPr="002E4ED9" w:rsidRDefault="00DF0850" w:rsidP="00DF0850">
      <w:pPr>
        <w:spacing w:line="280" w:lineRule="exact"/>
        <w:jc w:val="both"/>
        <w:rPr>
          <w:rFonts w:cs="Arial"/>
          <w:bCs/>
          <w:sz w:val="22"/>
          <w:szCs w:val="22"/>
        </w:rPr>
      </w:pPr>
      <w:r w:rsidRPr="002E4ED9">
        <w:rPr>
          <w:rFonts w:cs="Arial"/>
          <w:bCs/>
          <w:sz w:val="22"/>
          <w:szCs w:val="22"/>
        </w:rPr>
        <w:t>It is a truism that an efficient transport infrastructure provides social and economic benefits to both advanced and emerging economies by improving market accessibility. In addition, it ensures balanced regional, continental and global</w:t>
      </w:r>
      <w:r w:rsidR="00CC6C52" w:rsidRPr="002E4ED9">
        <w:rPr>
          <w:rFonts w:cs="Arial"/>
          <w:bCs/>
          <w:sz w:val="22"/>
          <w:szCs w:val="22"/>
        </w:rPr>
        <w:t xml:space="preserve"> economic development.</w:t>
      </w:r>
      <w:r w:rsidRPr="002E4ED9">
        <w:rPr>
          <w:rFonts w:cs="Arial"/>
          <w:bCs/>
          <w:sz w:val="22"/>
          <w:szCs w:val="22"/>
        </w:rPr>
        <w:t xml:space="preserve"> </w:t>
      </w:r>
      <w:r w:rsidR="00CC6C52" w:rsidRPr="002E4ED9">
        <w:rPr>
          <w:rFonts w:cs="Arial"/>
          <w:bCs/>
          <w:sz w:val="22"/>
          <w:szCs w:val="22"/>
        </w:rPr>
        <w:t>Last, but by no means least, an efficient transport infrastructure creates employment, promotes labour mobility, and connects communities.</w:t>
      </w:r>
    </w:p>
    <w:p w14:paraId="4EE4E7B1" w14:textId="156F4FFF" w:rsidR="0025774C" w:rsidRPr="002E4ED9" w:rsidRDefault="00CC6C52" w:rsidP="00381946">
      <w:pPr>
        <w:spacing w:line="280" w:lineRule="exact"/>
        <w:jc w:val="both"/>
        <w:rPr>
          <w:rFonts w:cs="Arial"/>
          <w:b/>
          <w:sz w:val="24"/>
          <w:szCs w:val="24"/>
        </w:rPr>
      </w:pPr>
      <w:r w:rsidRPr="002E4ED9">
        <w:rPr>
          <w:rFonts w:cs="Arial"/>
          <w:b/>
          <w:sz w:val="24"/>
          <w:szCs w:val="24"/>
        </w:rPr>
        <w:t xml:space="preserve"> </w:t>
      </w:r>
    </w:p>
    <w:p w14:paraId="4ACA8BBE" w14:textId="709B2FBE" w:rsidR="0075385D" w:rsidRPr="002E4ED9" w:rsidRDefault="00D90D64" w:rsidP="00D90D64">
      <w:pPr>
        <w:pStyle w:val="ListParagraph"/>
        <w:numPr>
          <w:ilvl w:val="0"/>
          <w:numId w:val="1"/>
        </w:numPr>
        <w:spacing w:line="280" w:lineRule="exact"/>
        <w:jc w:val="both"/>
        <w:rPr>
          <w:rFonts w:cs="Arial"/>
          <w:b/>
          <w:color w:val="4F6228" w:themeColor="accent3" w:themeShade="80"/>
          <w:sz w:val="24"/>
          <w:szCs w:val="24"/>
          <w:lang w:val="en-GB"/>
        </w:rPr>
      </w:pPr>
      <w:r w:rsidRPr="002E4ED9">
        <w:rPr>
          <w:rFonts w:ascii="Arial" w:hAnsi="Arial" w:cs="Arial"/>
          <w:b/>
          <w:color w:val="4F6228" w:themeColor="accent3" w:themeShade="80"/>
          <w:sz w:val="24"/>
          <w:szCs w:val="24"/>
          <w:lang w:val="en-GB"/>
        </w:rPr>
        <w:t>BUDGET ANALYSIS</w:t>
      </w:r>
      <w:r w:rsidR="005C573B">
        <w:rPr>
          <w:rFonts w:ascii="Arial" w:hAnsi="Arial" w:cs="Arial"/>
          <w:b/>
          <w:color w:val="4F6228" w:themeColor="accent3" w:themeShade="80"/>
          <w:sz w:val="24"/>
          <w:szCs w:val="24"/>
          <w:lang w:val="en-GB"/>
        </w:rPr>
        <w:t xml:space="preserve"> 2019/20</w:t>
      </w:r>
    </w:p>
    <w:p w14:paraId="7B47CB7E" w14:textId="77777777" w:rsidR="005C573B" w:rsidRDefault="005C573B" w:rsidP="00FB3635">
      <w:pPr>
        <w:spacing w:line="280" w:lineRule="exact"/>
        <w:jc w:val="both"/>
        <w:rPr>
          <w:rFonts w:cs="Arial"/>
          <w:b/>
          <w:color w:val="auto"/>
        </w:rPr>
      </w:pPr>
    </w:p>
    <w:p w14:paraId="575FCF2A" w14:textId="61B86D59" w:rsidR="0075385D" w:rsidRPr="002E4ED9" w:rsidRDefault="00FB3635" w:rsidP="00FB3635">
      <w:pPr>
        <w:spacing w:line="280" w:lineRule="exact"/>
        <w:jc w:val="both"/>
        <w:rPr>
          <w:rFonts w:cs="Arial"/>
          <w:b/>
          <w:color w:val="auto"/>
        </w:rPr>
      </w:pPr>
      <w:r w:rsidRPr="002E4ED9">
        <w:rPr>
          <w:rFonts w:cs="Arial"/>
          <w:b/>
          <w:color w:val="auto"/>
        </w:rPr>
        <w:t xml:space="preserve">Table 4: Overall Budget – Transport </w:t>
      </w:r>
    </w:p>
    <w:tbl>
      <w:tblPr>
        <w:tblStyle w:val="TableGrid"/>
        <w:tblW w:w="0" w:type="auto"/>
        <w:tblLook w:val="04A0" w:firstRow="1" w:lastRow="0" w:firstColumn="1" w:lastColumn="0" w:noHBand="0" w:noVBand="1"/>
      </w:tblPr>
      <w:tblGrid>
        <w:gridCol w:w="2522"/>
        <w:gridCol w:w="1134"/>
        <w:gridCol w:w="1134"/>
        <w:gridCol w:w="1276"/>
        <w:gridCol w:w="1275"/>
        <w:gridCol w:w="1134"/>
        <w:gridCol w:w="1103"/>
      </w:tblGrid>
      <w:tr w:rsidR="00AF4E11" w:rsidRPr="002E4ED9" w14:paraId="5BE1060B" w14:textId="77777777" w:rsidTr="0025774C">
        <w:trPr>
          <w:trHeight w:val="765"/>
        </w:trPr>
        <w:tc>
          <w:tcPr>
            <w:tcW w:w="252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119B619E" w14:textId="77777777" w:rsidR="0075385D" w:rsidRPr="002E4ED9" w:rsidRDefault="0075385D" w:rsidP="0075385D">
            <w:pPr>
              <w:spacing w:line="280" w:lineRule="exact"/>
              <w:jc w:val="both"/>
              <w:rPr>
                <w:rFonts w:cs="Arial"/>
                <w:b/>
                <w:bCs/>
                <w:color w:val="auto"/>
                <w:sz w:val="20"/>
                <w:szCs w:val="20"/>
              </w:rPr>
            </w:pPr>
            <w:r w:rsidRPr="002E4ED9">
              <w:rPr>
                <w:rFonts w:cs="Arial"/>
                <w:b/>
                <w:bCs/>
                <w:color w:val="auto"/>
                <w:sz w:val="20"/>
                <w:szCs w:val="20"/>
              </w:rPr>
              <w:t>Programme</w:t>
            </w:r>
          </w:p>
        </w:tc>
        <w:tc>
          <w:tcPr>
            <w:tcW w:w="2268" w:type="dxa"/>
            <w:gridSpan w:val="2"/>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10FC9855" w14:textId="77777777" w:rsidR="0075385D" w:rsidRPr="002E4ED9" w:rsidRDefault="0075385D" w:rsidP="0025774C">
            <w:pPr>
              <w:spacing w:line="280" w:lineRule="exact"/>
              <w:jc w:val="center"/>
              <w:rPr>
                <w:rFonts w:cs="Arial"/>
                <w:b/>
                <w:bCs/>
                <w:color w:val="auto"/>
                <w:sz w:val="20"/>
                <w:szCs w:val="20"/>
              </w:rPr>
            </w:pPr>
            <w:r w:rsidRPr="002E4ED9">
              <w:rPr>
                <w:rFonts w:cs="Arial"/>
                <w:b/>
                <w:bCs/>
                <w:color w:val="auto"/>
                <w:sz w:val="20"/>
                <w:szCs w:val="20"/>
              </w:rPr>
              <w:t>Budget</w:t>
            </w:r>
          </w:p>
        </w:tc>
        <w:tc>
          <w:tcPr>
            <w:tcW w:w="1276"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456CB59E" w14:textId="77777777" w:rsidR="0075385D" w:rsidRPr="002E4ED9" w:rsidRDefault="0075385D" w:rsidP="0025774C">
            <w:pPr>
              <w:spacing w:line="280" w:lineRule="exact"/>
              <w:jc w:val="center"/>
              <w:rPr>
                <w:rFonts w:cs="Arial"/>
                <w:b/>
                <w:bCs/>
                <w:color w:val="auto"/>
                <w:sz w:val="20"/>
                <w:szCs w:val="20"/>
              </w:rPr>
            </w:pPr>
            <w:r w:rsidRPr="002E4ED9">
              <w:rPr>
                <w:rFonts w:cs="Arial"/>
                <w:b/>
                <w:bCs/>
                <w:color w:val="auto"/>
                <w:sz w:val="20"/>
                <w:szCs w:val="20"/>
              </w:rPr>
              <w:t>Nominal Increase / Decrease in 2019/20</w:t>
            </w:r>
          </w:p>
        </w:tc>
        <w:tc>
          <w:tcPr>
            <w:tcW w:w="1275"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768045D6" w14:textId="77777777" w:rsidR="0075385D" w:rsidRPr="002E4ED9" w:rsidRDefault="00FB3635" w:rsidP="0025774C">
            <w:pPr>
              <w:spacing w:line="280" w:lineRule="exact"/>
              <w:jc w:val="center"/>
              <w:rPr>
                <w:rFonts w:cs="Arial"/>
                <w:b/>
                <w:bCs/>
                <w:color w:val="auto"/>
                <w:sz w:val="20"/>
                <w:szCs w:val="20"/>
              </w:rPr>
            </w:pPr>
            <w:r w:rsidRPr="002E4ED9">
              <w:rPr>
                <w:rFonts w:cs="Arial"/>
                <w:b/>
                <w:bCs/>
                <w:color w:val="auto"/>
                <w:sz w:val="20"/>
                <w:szCs w:val="20"/>
              </w:rPr>
              <w:t xml:space="preserve">Real Increase </w:t>
            </w:r>
            <w:r w:rsidR="0075385D" w:rsidRPr="002E4ED9">
              <w:rPr>
                <w:rFonts w:cs="Arial"/>
                <w:b/>
                <w:bCs/>
                <w:color w:val="auto"/>
                <w:sz w:val="20"/>
                <w:szCs w:val="20"/>
              </w:rPr>
              <w:t>/ Decrease in 2019/20</w:t>
            </w:r>
          </w:p>
        </w:tc>
        <w:tc>
          <w:tcPr>
            <w:tcW w:w="1134"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320421F9" w14:textId="77777777" w:rsidR="0075385D" w:rsidRPr="002E4ED9" w:rsidRDefault="0075385D" w:rsidP="0025774C">
            <w:pPr>
              <w:spacing w:line="280" w:lineRule="exact"/>
              <w:jc w:val="center"/>
              <w:rPr>
                <w:rFonts w:cs="Arial"/>
                <w:b/>
                <w:bCs/>
                <w:color w:val="auto"/>
                <w:sz w:val="20"/>
                <w:szCs w:val="20"/>
              </w:rPr>
            </w:pPr>
            <w:r w:rsidRPr="002E4ED9">
              <w:rPr>
                <w:rFonts w:cs="Arial"/>
                <w:b/>
                <w:bCs/>
                <w:color w:val="auto"/>
                <w:sz w:val="20"/>
                <w:szCs w:val="20"/>
              </w:rPr>
              <w:t>Nominal Percent change in 2019/20</w:t>
            </w:r>
          </w:p>
        </w:tc>
        <w:tc>
          <w:tcPr>
            <w:tcW w:w="1103" w:type="dxa"/>
            <w:vMerge w:val="restart"/>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6398116A" w14:textId="77777777" w:rsidR="0075385D" w:rsidRPr="002E4ED9" w:rsidRDefault="0075385D" w:rsidP="0025774C">
            <w:pPr>
              <w:spacing w:line="280" w:lineRule="exact"/>
              <w:jc w:val="center"/>
              <w:rPr>
                <w:rFonts w:cs="Arial"/>
                <w:b/>
                <w:bCs/>
                <w:color w:val="auto"/>
                <w:sz w:val="20"/>
                <w:szCs w:val="20"/>
              </w:rPr>
            </w:pPr>
            <w:r w:rsidRPr="002E4ED9">
              <w:rPr>
                <w:rFonts w:cs="Arial"/>
                <w:b/>
                <w:bCs/>
                <w:color w:val="auto"/>
                <w:sz w:val="20"/>
                <w:szCs w:val="20"/>
              </w:rPr>
              <w:t>Real Percent change in 2019/20</w:t>
            </w:r>
          </w:p>
        </w:tc>
      </w:tr>
      <w:tr w:rsidR="00255049" w:rsidRPr="002E4ED9" w14:paraId="554D69F7" w14:textId="77777777" w:rsidTr="0025774C">
        <w:trPr>
          <w:trHeight w:val="264"/>
        </w:trPr>
        <w:tc>
          <w:tcPr>
            <w:tcW w:w="252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62B1BB78" w14:textId="77777777" w:rsidR="0075385D" w:rsidRPr="002E4ED9" w:rsidRDefault="0075385D" w:rsidP="0075385D">
            <w:pPr>
              <w:spacing w:line="280" w:lineRule="exact"/>
              <w:jc w:val="both"/>
              <w:rPr>
                <w:rFonts w:cs="Arial"/>
                <w:b/>
                <w:bCs/>
                <w:color w:val="auto"/>
                <w:sz w:val="20"/>
                <w:szCs w:val="20"/>
              </w:rPr>
            </w:pPr>
            <w:r w:rsidRPr="002E4ED9">
              <w:rPr>
                <w:rFonts w:cs="Arial"/>
                <w:b/>
                <w:bCs/>
                <w:color w:val="auto"/>
                <w:sz w:val="20"/>
                <w:szCs w:val="20"/>
              </w:rPr>
              <w:t>R million</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5771E4E0" w14:textId="77777777" w:rsidR="0075385D" w:rsidRPr="002E4ED9" w:rsidRDefault="0075385D" w:rsidP="0025774C">
            <w:pPr>
              <w:spacing w:line="280" w:lineRule="exact"/>
              <w:jc w:val="center"/>
              <w:rPr>
                <w:rFonts w:cs="Arial"/>
                <w:b/>
                <w:bCs/>
                <w:color w:val="auto"/>
                <w:sz w:val="20"/>
                <w:szCs w:val="20"/>
              </w:rPr>
            </w:pPr>
            <w:r w:rsidRPr="002E4ED9">
              <w:rPr>
                <w:rFonts w:cs="Arial"/>
                <w:b/>
                <w:bCs/>
                <w:color w:val="auto"/>
                <w:sz w:val="20"/>
                <w:szCs w:val="20"/>
              </w:rPr>
              <w:t>2018/19</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47664FFF" w14:textId="77777777" w:rsidR="0075385D" w:rsidRPr="002E4ED9" w:rsidRDefault="0075385D" w:rsidP="0025774C">
            <w:pPr>
              <w:spacing w:line="280" w:lineRule="exact"/>
              <w:jc w:val="center"/>
              <w:rPr>
                <w:rFonts w:cs="Arial"/>
                <w:b/>
                <w:bCs/>
                <w:color w:val="auto"/>
                <w:sz w:val="20"/>
                <w:szCs w:val="20"/>
              </w:rPr>
            </w:pPr>
            <w:r w:rsidRPr="002E4ED9">
              <w:rPr>
                <w:rFonts w:cs="Arial"/>
                <w:b/>
                <w:bCs/>
                <w:color w:val="auto"/>
                <w:sz w:val="20"/>
                <w:szCs w:val="20"/>
              </w:rPr>
              <w:t>2019/20</w:t>
            </w:r>
          </w:p>
        </w:tc>
        <w:tc>
          <w:tcPr>
            <w:tcW w:w="1276" w:type="dxa"/>
            <w:vMerge/>
            <w:tcBorders>
              <w:top w:val="double" w:sz="4" w:space="0" w:color="auto"/>
              <w:left w:val="thinThickSmallGap" w:sz="12" w:space="0" w:color="auto"/>
              <w:bottom w:val="thinThickSmallGap" w:sz="12" w:space="0" w:color="auto"/>
              <w:right w:val="thinThickSmallGap" w:sz="12" w:space="0" w:color="auto"/>
            </w:tcBorders>
            <w:hideMark/>
          </w:tcPr>
          <w:p w14:paraId="3B17D5AF" w14:textId="77777777" w:rsidR="0075385D" w:rsidRPr="002E4ED9" w:rsidRDefault="0075385D" w:rsidP="0075385D">
            <w:pPr>
              <w:spacing w:line="280" w:lineRule="exact"/>
              <w:jc w:val="both"/>
              <w:rPr>
                <w:rFonts w:cs="Arial"/>
                <w:bCs/>
                <w:color w:val="auto"/>
                <w:sz w:val="20"/>
                <w:szCs w:val="20"/>
              </w:rPr>
            </w:pPr>
          </w:p>
        </w:tc>
        <w:tc>
          <w:tcPr>
            <w:tcW w:w="1275" w:type="dxa"/>
            <w:vMerge/>
            <w:tcBorders>
              <w:top w:val="double" w:sz="4" w:space="0" w:color="auto"/>
              <w:left w:val="thinThickSmallGap" w:sz="12" w:space="0" w:color="auto"/>
              <w:bottom w:val="thinThickSmallGap" w:sz="12" w:space="0" w:color="auto"/>
              <w:right w:val="thinThickSmallGap" w:sz="12" w:space="0" w:color="auto"/>
            </w:tcBorders>
            <w:hideMark/>
          </w:tcPr>
          <w:p w14:paraId="1C6D7192" w14:textId="77777777" w:rsidR="0075385D" w:rsidRPr="002E4ED9" w:rsidRDefault="0075385D" w:rsidP="0075385D">
            <w:pPr>
              <w:spacing w:line="280" w:lineRule="exact"/>
              <w:jc w:val="both"/>
              <w:rPr>
                <w:rFonts w:cs="Arial"/>
                <w:bCs/>
                <w:color w:val="auto"/>
                <w:sz w:val="20"/>
                <w:szCs w:val="20"/>
              </w:rPr>
            </w:pPr>
          </w:p>
        </w:tc>
        <w:tc>
          <w:tcPr>
            <w:tcW w:w="1134" w:type="dxa"/>
            <w:vMerge/>
            <w:tcBorders>
              <w:top w:val="double" w:sz="4" w:space="0" w:color="auto"/>
              <w:left w:val="thinThickSmallGap" w:sz="12" w:space="0" w:color="auto"/>
              <w:bottom w:val="thinThickSmallGap" w:sz="12" w:space="0" w:color="auto"/>
              <w:right w:val="thinThickSmallGap" w:sz="12" w:space="0" w:color="auto"/>
            </w:tcBorders>
            <w:hideMark/>
          </w:tcPr>
          <w:p w14:paraId="2DAA9D18" w14:textId="77777777" w:rsidR="0075385D" w:rsidRPr="002E4ED9" w:rsidRDefault="0075385D" w:rsidP="0075385D">
            <w:pPr>
              <w:spacing w:line="280" w:lineRule="exact"/>
              <w:jc w:val="both"/>
              <w:rPr>
                <w:rFonts w:cs="Arial"/>
                <w:bCs/>
                <w:color w:val="auto"/>
                <w:sz w:val="20"/>
                <w:szCs w:val="20"/>
              </w:rPr>
            </w:pPr>
          </w:p>
        </w:tc>
        <w:tc>
          <w:tcPr>
            <w:tcW w:w="1103" w:type="dxa"/>
            <w:vMerge/>
            <w:tcBorders>
              <w:top w:val="double" w:sz="4" w:space="0" w:color="auto"/>
              <w:left w:val="thinThickSmallGap" w:sz="12" w:space="0" w:color="auto"/>
              <w:bottom w:val="thinThickSmallGap" w:sz="12" w:space="0" w:color="auto"/>
              <w:right w:val="thinThickSmallGap" w:sz="12" w:space="0" w:color="auto"/>
            </w:tcBorders>
            <w:hideMark/>
          </w:tcPr>
          <w:p w14:paraId="05597E42" w14:textId="77777777" w:rsidR="0075385D" w:rsidRPr="002E4ED9" w:rsidRDefault="0075385D" w:rsidP="0075385D">
            <w:pPr>
              <w:spacing w:line="280" w:lineRule="exact"/>
              <w:jc w:val="both"/>
              <w:rPr>
                <w:rFonts w:cs="Arial"/>
                <w:bCs/>
                <w:color w:val="auto"/>
                <w:sz w:val="20"/>
                <w:szCs w:val="20"/>
              </w:rPr>
            </w:pPr>
          </w:p>
        </w:tc>
      </w:tr>
      <w:tr w:rsidR="00255049" w:rsidRPr="002E4ED9" w14:paraId="4A321ED4" w14:textId="77777777" w:rsidTr="0025774C">
        <w:trPr>
          <w:trHeight w:val="264"/>
        </w:trPr>
        <w:tc>
          <w:tcPr>
            <w:tcW w:w="2522" w:type="dxa"/>
            <w:tcBorders>
              <w:top w:val="thinThickSmallGap" w:sz="12" w:space="0" w:color="auto"/>
              <w:left w:val="single" w:sz="4" w:space="0" w:color="auto"/>
              <w:bottom w:val="single" w:sz="4" w:space="0" w:color="auto"/>
              <w:right w:val="single" w:sz="4" w:space="0" w:color="auto"/>
            </w:tcBorders>
            <w:noWrap/>
            <w:hideMark/>
          </w:tcPr>
          <w:p w14:paraId="15E70738" w14:textId="089E8A86" w:rsidR="0075385D" w:rsidRPr="002E4ED9" w:rsidRDefault="005A75B4" w:rsidP="0075385D">
            <w:pPr>
              <w:spacing w:line="280" w:lineRule="exact"/>
              <w:jc w:val="both"/>
              <w:rPr>
                <w:rFonts w:cs="Arial"/>
                <w:color w:val="auto"/>
                <w:sz w:val="20"/>
                <w:szCs w:val="20"/>
              </w:rPr>
            </w:pPr>
            <w:r>
              <w:rPr>
                <w:rFonts w:cs="Arial"/>
                <w:color w:val="auto"/>
                <w:sz w:val="20"/>
                <w:szCs w:val="20"/>
              </w:rPr>
              <w:t xml:space="preserve">1. </w:t>
            </w:r>
            <w:r w:rsidR="0075385D" w:rsidRPr="002E4ED9">
              <w:rPr>
                <w:rFonts w:cs="Arial"/>
                <w:color w:val="auto"/>
                <w:sz w:val="20"/>
                <w:szCs w:val="20"/>
              </w:rPr>
              <w:t>Administration</w:t>
            </w:r>
          </w:p>
        </w:tc>
        <w:tc>
          <w:tcPr>
            <w:tcW w:w="1134" w:type="dxa"/>
            <w:tcBorders>
              <w:top w:val="thinThickSmallGap" w:sz="12" w:space="0" w:color="auto"/>
              <w:left w:val="single" w:sz="4" w:space="0" w:color="auto"/>
              <w:bottom w:val="single" w:sz="4" w:space="0" w:color="auto"/>
              <w:right w:val="single" w:sz="4" w:space="0" w:color="auto"/>
            </w:tcBorders>
            <w:noWrap/>
            <w:hideMark/>
          </w:tcPr>
          <w:p w14:paraId="5B0CA4B1"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430.</w:t>
            </w:r>
            <w:r w:rsidR="0075385D" w:rsidRPr="002E4ED9">
              <w:rPr>
                <w:rFonts w:cs="Arial"/>
                <w:color w:val="auto"/>
                <w:sz w:val="20"/>
                <w:szCs w:val="20"/>
              </w:rPr>
              <w:t>1</w:t>
            </w:r>
          </w:p>
        </w:tc>
        <w:tc>
          <w:tcPr>
            <w:tcW w:w="1134" w:type="dxa"/>
            <w:tcBorders>
              <w:top w:val="thinThickSmallGap" w:sz="12" w:space="0" w:color="auto"/>
              <w:left w:val="single" w:sz="4" w:space="0" w:color="auto"/>
            </w:tcBorders>
            <w:noWrap/>
            <w:hideMark/>
          </w:tcPr>
          <w:p w14:paraId="0F1700BB"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463.</w:t>
            </w:r>
            <w:r w:rsidR="0075385D" w:rsidRPr="002E4ED9">
              <w:rPr>
                <w:rFonts w:cs="Arial"/>
                <w:color w:val="auto"/>
                <w:sz w:val="20"/>
                <w:szCs w:val="20"/>
              </w:rPr>
              <w:t>0</w:t>
            </w:r>
          </w:p>
        </w:tc>
        <w:tc>
          <w:tcPr>
            <w:tcW w:w="1276" w:type="dxa"/>
            <w:tcBorders>
              <w:top w:val="thinThickSmallGap" w:sz="12" w:space="0" w:color="auto"/>
            </w:tcBorders>
            <w:noWrap/>
            <w:hideMark/>
          </w:tcPr>
          <w:p w14:paraId="0083C507"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32.</w:t>
            </w:r>
            <w:r w:rsidR="0075385D" w:rsidRPr="002E4ED9">
              <w:rPr>
                <w:rFonts w:cs="Arial"/>
                <w:color w:val="auto"/>
                <w:sz w:val="20"/>
                <w:szCs w:val="20"/>
              </w:rPr>
              <w:t>9</w:t>
            </w:r>
          </w:p>
        </w:tc>
        <w:tc>
          <w:tcPr>
            <w:tcW w:w="1275" w:type="dxa"/>
            <w:tcBorders>
              <w:top w:val="thinThickSmallGap" w:sz="12" w:space="0" w:color="auto"/>
            </w:tcBorders>
            <w:noWrap/>
            <w:hideMark/>
          </w:tcPr>
          <w:p w14:paraId="5A2A4EC5"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10.</w:t>
            </w:r>
            <w:r w:rsidR="0075385D" w:rsidRPr="002E4ED9">
              <w:rPr>
                <w:rFonts w:cs="Arial"/>
                <w:color w:val="auto"/>
                <w:sz w:val="20"/>
                <w:szCs w:val="20"/>
              </w:rPr>
              <w:t>0</w:t>
            </w:r>
          </w:p>
        </w:tc>
        <w:tc>
          <w:tcPr>
            <w:tcW w:w="1134" w:type="dxa"/>
            <w:tcBorders>
              <w:top w:val="thinThickSmallGap" w:sz="12" w:space="0" w:color="auto"/>
            </w:tcBorders>
            <w:noWrap/>
            <w:hideMark/>
          </w:tcPr>
          <w:p w14:paraId="241CC25F" w14:textId="6362EE27"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7.</w:t>
            </w:r>
            <w:r w:rsidR="004801EB">
              <w:rPr>
                <w:rFonts w:cs="Arial"/>
                <w:color w:val="auto"/>
                <w:sz w:val="20"/>
                <w:szCs w:val="20"/>
              </w:rPr>
              <w:t>7</w:t>
            </w:r>
            <w:r w:rsidRPr="002E4ED9">
              <w:rPr>
                <w:rFonts w:cs="Arial"/>
                <w:color w:val="auto"/>
                <w:sz w:val="20"/>
                <w:szCs w:val="20"/>
              </w:rPr>
              <w:t>%</w:t>
            </w:r>
          </w:p>
        </w:tc>
        <w:tc>
          <w:tcPr>
            <w:tcW w:w="1103" w:type="dxa"/>
            <w:tcBorders>
              <w:top w:val="thinThickSmallGap" w:sz="12" w:space="0" w:color="auto"/>
            </w:tcBorders>
            <w:noWrap/>
            <w:hideMark/>
          </w:tcPr>
          <w:p w14:paraId="7E597D8A" w14:textId="655748F9"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2.3%</w:t>
            </w:r>
          </w:p>
        </w:tc>
      </w:tr>
      <w:tr w:rsidR="00255049" w:rsidRPr="002E4ED9" w14:paraId="4247F807" w14:textId="77777777" w:rsidTr="0025774C">
        <w:trPr>
          <w:trHeight w:val="264"/>
        </w:trPr>
        <w:tc>
          <w:tcPr>
            <w:tcW w:w="2522" w:type="dxa"/>
            <w:tcBorders>
              <w:top w:val="single" w:sz="4" w:space="0" w:color="auto"/>
            </w:tcBorders>
            <w:noWrap/>
            <w:hideMark/>
          </w:tcPr>
          <w:p w14:paraId="7FD5830E" w14:textId="087EED5D" w:rsidR="0075385D" w:rsidRPr="002E4ED9" w:rsidRDefault="005A75B4" w:rsidP="0025774C">
            <w:pPr>
              <w:spacing w:line="280" w:lineRule="exact"/>
              <w:rPr>
                <w:rFonts w:cs="Arial"/>
                <w:color w:val="auto"/>
                <w:sz w:val="20"/>
                <w:szCs w:val="20"/>
              </w:rPr>
            </w:pPr>
            <w:r>
              <w:rPr>
                <w:rFonts w:cs="Arial"/>
                <w:color w:val="auto"/>
                <w:sz w:val="20"/>
                <w:szCs w:val="20"/>
              </w:rPr>
              <w:t xml:space="preserve">2. </w:t>
            </w:r>
            <w:r w:rsidR="0075385D" w:rsidRPr="002E4ED9">
              <w:rPr>
                <w:rFonts w:cs="Arial"/>
                <w:color w:val="auto"/>
                <w:sz w:val="20"/>
                <w:szCs w:val="20"/>
              </w:rPr>
              <w:t>Integrated Transport Planning</w:t>
            </w:r>
          </w:p>
        </w:tc>
        <w:tc>
          <w:tcPr>
            <w:tcW w:w="1134" w:type="dxa"/>
            <w:tcBorders>
              <w:top w:val="single" w:sz="4" w:space="0" w:color="auto"/>
            </w:tcBorders>
            <w:noWrap/>
            <w:hideMark/>
          </w:tcPr>
          <w:p w14:paraId="3D119A56"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90.</w:t>
            </w:r>
            <w:r w:rsidR="0075385D" w:rsidRPr="002E4ED9">
              <w:rPr>
                <w:rFonts w:cs="Arial"/>
                <w:color w:val="auto"/>
                <w:sz w:val="20"/>
                <w:szCs w:val="20"/>
              </w:rPr>
              <w:t>0</w:t>
            </w:r>
          </w:p>
        </w:tc>
        <w:tc>
          <w:tcPr>
            <w:tcW w:w="1134" w:type="dxa"/>
            <w:noWrap/>
            <w:hideMark/>
          </w:tcPr>
          <w:p w14:paraId="675A9E98"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169.</w:t>
            </w:r>
            <w:r w:rsidR="0075385D" w:rsidRPr="002E4ED9">
              <w:rPr>
                <w:rFonts w:cs="Arial"/>
                <w:color w:val="auto"/>
                <w:sz w:val="20"/>
                <w:szCs w:val="20"/>
              </w:rPr>
              <w:t>2</w:t>
            </w:r>
          </w:p>
        </w:tc>
        <w:tc>
          <w:tcPr>
            <w:tcW w:w="1276" w:type="dxa"/>
            <w:noWrap/>
            <w:hideMark/>
          </w:tcPr>
          <w:p w14:paraId="1A8326C1"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79.</w:t>
            </w:r>
            <w:r w:rsidR="0075385D" w:rsidRPr="002E4ED9">
              <w:rPr>
                <w:rFonts w:cs="Arial"/>
                <w:color w:val="auto"/>
                <w:sz w:val="20"/>
                <w:szCs w:val="20"/>
              </w:rPr>
              <w:t>2</w:t>
            </w:r>
          </w:p>
        </w:tc>
        <w:tc>
          <w:tcPr>
            <w:tcW w:w="1275" w:type="dxa"/>
            <w:noWrap/>
            <w:hideMark/>
          </w:tcPr>
          <w:p w14:paraId="3472856B"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70.</w:t>
            </w:r>
            <w:r w:rsidR="0075385D" w:rsidRPr="002E4ED9">
              <w:rPr>
                <w:rFonts w:cs="Arial"/>
                <w:color w:val="auto"/>
                <w:sz w:val="20"/>
                <w:szCs w:val="20"/>
              </w:rPr>
              <w:t>8</w:t>
            </w:r>
          </w:p>
        </w:tc>
        <w:tc>
          <w:tcPr>
            <w:tcW w:w="1134" w:type="dxa"/>
            <w:noWrap/>
            <w:hideMark/>
          </w:tcPr>
          <w:p w14:paraId="28752267" w14:textId="60976D7E"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88.0%</w:t>
            </w:r>
          </w:p>
        </w:tc>
        <w:tc>
          <w:tcPr>
            <w:tcW w:w="1103" w:type="dxa"/>
            <w:noWrap/>
            <w:hideMark/>
          </w:tcPr>
          <w:p w14:paraId="30B59CAA" w14:textId="2C507056"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78.7%</w:t>
            </w:r>
          </w:p>
        </w:tc>
      </w:tr>
      <w:tr w:rsidR="00255049" w:rsidRPr="002E4ED9" w14:paraId="2A1E9279" w14:textId="77777777" w:rsidTr="0025774C">
        <w:trPr>
          <w:trHeight w:val="264"/>
        </w:trPr>
        <w:tc>
          <w:tcPr>
            <w:tcW w:w="2522" w:type="dxa"/>
            <w:noWrap/>
            <w:hideMark/>
          </w:tcPr>
          <w:p w14:paraId="5E030F50" w14:textId="785ECFC5" w:rsidR="0075385D" w:rsidRPr="002E4ED9" w:rsidRDefault="005A75B4" w:rsidP="0075385D">
            <w:pPr>
              <w:spacing w:line="280" w:lineRule="exact"/>
              <w:jc w:val="both"/>
              <w:rPr>
                <w:rFonts w:cs="Arial"/>
                <w:color w:val="auto"/>
                <w:sz w:val="20"/>
                <w:szCs w:val="20"/>
              </w:rPr>
            </w:pPr>
            <w:r>
              <w:rPr>
                <w:rFonts w:cs="Arial"/>
                <w:color w:val="auto"/>
                <w:sz w:val="20"/>
                <w:szCs w:val="20"/>
              </w:rPr>
              <w:t xml:space="preserve">3. </w:t>
            </w:r>
            <w:r w:rsidR="0075385D" w:rsidRPr="002E4ED9">
              <w:rPr>
                <w:rFonts w:cs="Arial"/>
                <w:color w:val="auto"/>
                <w:sz w:val="20"/>
                <w:szCs w:val="20"/>
              </w:rPr>
              <w:t>Rail Transport</w:t>
            </w:r>
          </w:p>
        </w:tc>
        <w:tc>
          <w:tcPr>
            <w:tcW w:w="1134" w:type="dxa"/>
            <w:noWrap/>
            <w:hideMark/>
          </w:tcPr>
          <w:p w14:paraId="366F6A0C"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15 887.</w:t>
            </w:r>
            <w:r w:rsidR="0075385D" w:rsidRPr="002E4ED9">
              <w:rPr>
                <w:rFonts w:cs="Arial"/>
                <w:color w:val="auto"/>
                <w:sz w:val="20"/>
                <w:szCs w:val="20"/>
              </w:rPr>
              <w:t>3</w:t>
            </w:r>
          </w:p>
        </w:tc>
        <w:tc>
          <w:tcPr>
            <w:tcW w:w="1134" w:type="dxa"/>
            <w:noWrap/>
            <w:hideMark/>
          </w:tcPr>
          <w:p w14:paraId="6B441D1B"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16 573.</w:t>
            </w:r>
            <w:r w:rsidR="0075385D" w:rsidRPr="002E4ED9">
              <w:rPr>
                <w:rFonts w:cs="Arial"/>
                <w:color w:val="auto"/>
                <w:sz w:val="20"/>
                <w:szCs w:val="20"/>
              </w:rPr>
              <w:t>8</w:t>
            </w:r>
          </w:p>
        </w:tc>
        <w:tc>
          <w:tcPr>
            <w:tcW w:w="1276" w:type="dxa"/>
            <w:noWrap/>
            <w:hideMark/>
          </w:tcPr>
          <w:p w14:paraId="2F1D9157" w14:textId="77777777" w:rsidR="0075385D" w:rsidRPr="002E4ED9" w:rsidRDefault="0075385D" w:rsidP="0025774C">
            <w:pPr>
              <w:spacing w:line="280" w:lineRule="exact"/>
              <w:jc w:val="right"/>
              <w:rPr>
                <w:rFonts w:cs="Arial"/>
                <w:color w:val="auto"/>
                <w:sz w:val="20"/>
                <w:szCs w:val="20"/>
              </w:rPr>
            </w:pPr>
            <w:r w:rsidRPr="002E4ED9">
              <w:rPr>
                <w:rFonts w:cs="Arial"/>
                <w:color w:val="auto"/>
                <w:sz w:val="20"/>
                <w:szCs w:val="20"/>
              </w:rPr>
              <w:t xml:space="preserve">  686</w:t>
            </w:r>
            <w:r w:rsidR="00FB3635" w:rsidRPr="002E4ED9">
              <w:rPr>
                <w:rFonts w:cs="Arial"/>
                <w:color w:val="auto"/>
                <w:sz w:val="20"/>
                <w:szCs w:val="20"/>
              </w:rPr>
              <w:t>.</w:t>
            </w:r>
            <w:r w:rsidRPr="002E4ED9">
              <w:rPr>
                <w:rFonts w:cs="Arial"/>
                <w:color w:val="auto"/>
                <w:sz w:val="20"/>
                <w:szCs w:val="20"/>
              </w:rPr>
              <w:t>5</w:t>
            </w:r>
          </w:p>
        </w:tc>
        <w:tc>
          <w:tcPr>
            <w:tcW w:w="1275" w:type="dxa"/>
            <w:noWrap/>
            <w:hideMark/>
          </w:tcPr>
          <w:p w14:paraId="1C5D8C40"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132.</w:t>
            </w:r>
            <w:r w:rsidR="0075385D" w:rsidRPr="002E4ED9">
              <w:rPr>
                <w:rFonts w:cs="Arial"/>
                <w:color w:val="auto"/>
                <w:sz w:val="20"/>
                <w:szCs w:val="20"/>
              </w:rPr>
              <w:t>7</w:t>
            </w:r>
          </w:p>
        </w:tc>
        <w:tc>
          <w:tcPr>
            <w:tcW w:w="1134" w:type="dxa"/>
            <w:noWrap/>
            <w:hideMark/>
          </w:tcPr>
          <w:p w14:paraId="4BDA3E54" w14:textId="24F26CDC"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4.3%</w:t>
            </w:r>
          </w:p>
        </w:tc>
        <w:tc>
          <w:tcPr>
            <w:tcW w:w="1103" w:type="dxa"/>
            <w:noWrap/>
            <w:hideMark/>
          </w:tcPr>
          <w:p w14:paraId="0E95F682" w14:textId="0346F0B1"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-0.8%</w:t>
            </w:r>
          </w:p>
        </w:tc>
      </w:tr>
      <w:tr w:rsidR="00255049" w:rsidRPr="002E4ED9" w14:paraId="53E36647" w14:textId="77777777" w:rsidTr="0025774C">
        <w:trPr>
          <w:trHeight w:val="264"/>
        </w:trPr>
        <w:tc>
          <w:tcPr>
            <w:tcW w:w="2522" w:type="dxa"/>
            <w:noWrap/>
            <w:hideMark/>
          </w:tcPr>
          <w:p w14:paraId="71E5FD1A" w14:textId="2CC66B87" w:rsidR="0075385D" w:rsidRPr="002E4ED9" w:rsidRDefault="005A75B4" w:rsidP="0075385D">
            <w:pPr>
              <w:spacing w:line="280" w:lineRule="exact"/>
              <w:jc w:val="both"/>
              <w:rPr>
                <w:rFonts w:cs="Arial"/>
                <w:color w:val="auto"/>
                <w:sz w:val="20"/>
                <w:szCs w:val="20"/>
              </w:rPr>
            </w:pPr>
            <w:r>
              <w:rPr>
                <w:rFonts w:cs="Arial"/>
                <w:color w:val="auto"/>
                <w:sz w:val="20"/>
                <w:szCs w:val="20"/>
              </w:rPr>
              <w:t xml:space="preserve">4. </w:t>
            </w:r>
            <w:r w:rsidR="0075385D" w:rsidRPr="002E4ED9">
              <w:rPr>
                <w:rFonts w:cs="Arial"/>
                <w:color w:val="auto"/>
                <w:sz w:val="20"/>
                <w:szCs w:val="20"/>
              </w:rPr>
              <w:t>Road Transport</w:t>
            </w:r>
          </w:p>
        </w:tc>
        <w:tc>
          <w:tcPr>
            <w:tcW w:w="1134" w:type="dxa"/>
            <w:noWrap/>
            <w:hideMark/>
          </w:tcPr>
          <w:p w14:paraId="1F2BC3C9"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30 098.</w:t>
            </w:r>
            <w:r w:rsidR="0075385D" w:rsidRPr="002E4ED9">
              <w:rPr>
                <w:rFonts w:cs="Arial"/>
                <w:color w:val="auto"/>
                <w:sz w:val="20"/>
                <w:szCs w:val="20"/>
              </w:rPr>
              <w:t>8</w:t>
            </w:r>
          </w:p>
        </w:tc>
        <w:tc>
          <w:tcPr>
            <w:tcW w:w="1134" w:type="dxa"/>
            <w:noWrap/>
            <w:hideMark/>
          </w:tcPr>
          <w:p w14:paraId="6D02BAE0"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33 018.</w:t>
            </w:r>
            <w:r w:rsidR="0075385D" w:rsidRPr="002E4ED9">
              <w:rPr>
                <w:rFonts w:cs="Arial"/>
                <w:color w:val="auto"/>
                <w:sz w:val="20"/>
                <w:szCs w:val="20"/>
              </w:rPr>
              <w:t>1</w:t>
            </w:r>
          </w:p>
        </w:tc>
        <w:tc>
          <w:tcPr>
            <w:tcW w:w="1276" w:type="dxa"/>
            <w:noWrap/>
            <w:hideMark/>
          </w:tcPr>
          <w:p w14:paraId="1CC820CF"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2 919.</w:t>
            </w:r>
            <w:r w:rsidR="0075385D" w:rsidRPr="002E4ED9">
              <w:rPr>
                <w:rFonts w:cs="Arial"/>
                <w:color w:val="auto"/>
                <w:sz w:val="20"/>
                <w:szCs w:val="20"/>
              </w:rPr>
              <w:t>3</w:t>
            </w:r>
          </w:p>
        </w:tc>
        <w:tc>
          <w:tcPr>
            <w:tcW w:w="1275" w:type="dxa"/>
            <w:noWrap/>
            <w:hideMark/>
          </w:tcPr>
          <w:p w14:paraId="449F5B5F"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1 287.</w:t>
            </w:r>
            <w:r w:rsidR="0075385D" w:rsidRPr="002E4ED9">
              <w:rPr>
                <w:rFonts w:cs="Arial"/>
                <w:color w:val="auto"/>
                <w:sz w:val="20"/>
                <w:szCs w:val="20"/>
              </w:rPr>
              <w:t>2</w:t>
            </w:r>
          </w:p>
        </w:tc>
        <w:tc>
          <w:tcPr>
            <w:tcW w:w="1134" w:type="dxa"/>
            <w:noWrap/>
            <w:hideMark/>
          </w:tcPr>
          <w:p w14:paraId="308131DD" w14:textId="538C75B0"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9.7%</w:t>
            </w:r>
          </w:p>
        </w:tc>
        <w:tc>
          <w:tcPr>
            <w:tcW w:w="1103" w:type="dxa"/>
            <w:noWrap/>
            <w:hideMark/>
          </w:tcPr>
          <w:p w14:paraId="6762C9C5" w14:textId="4E8BD467"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4.</w:t>
            </w:r>
            <w:r w:rsidR="004801EB">
              <w:rPr>
                <w:rFonts w:cs="Arial"/>
                <w:color w:val="auto"/>
                <w:sz w:val="20"/>
                <w:szCs w:val="20"/>
              </w:rPr>
              <w:t>3</w:t>
            </w:r>
            <w:r w:rsidRPr="002E4ED9">
              <w:rPr>
                <w:rFonts w:cs="Arial"/>
                <w:color w:val="auto"/>
                <w:sz w:val="20"/>
                <w:szCs w:val="20"/>
              </w:rPr>
              <w:t>%</w:t>
            </w:r>
          </w:p>
        </w:tc>
      </w:tr>
      <w:tr w:rsidR="00255049" w:rsidRPr="002E4ED9" w14:paraId="6DFF1AC6" w14:textId="77777777" w:rsidTr="0025774C">
        <w:trPr>
          <w:trHeight w:val="264"/>
        </w:trPr>
        <w:tc>
          <w:tcPr>
            <w:tcW w:w="2522" w:type="dxa"/>
            <w:noWrap/>
            <w:hideMark/>
          </w:tcPr>
          <w:p w14:paraId="55D79838" w14:textId="1003869F" w:rsidR="0075385D" w:rsidRPr="002E4ED9" w:rsidRDefault="005A75B4" w:rsidP="0025774C">
            <w:pPr>
              <w:spacing w:line="280" w:lineRule="exact"/>
              <w:rPr>
                <w:rFonts w:cs="Arial"/>
                <w:color w:val="auto"/>
                <w:sz w:val="20"/>
                <w:szCs w:val="20"/>
              </w:rPr>
            </w:pPr>
            <w:r>
              <w:rPr>
                <w:rFonts w:cs="Arial"/>
                <w:color w:val="auto"/>
                <w:sz w:val="20"/>
                <w:szCs w:val="20"/>
              </w:rPr>
              <w:t xml:space="preserve">5. </w:t>
            </w:r>
            <w:r w:rsidR="0075385D" w:rsidRPr="002E4ED9">
              <w:rPr>
                <w:rFonts w:cs="Arial"/>
                <w:color w:val="auto"/>
                <w:sz w:val="20"/>
                <w:szCs w:val="20"/>
              </w:rPr>
              <w:t>Civil Aviation Transport</w:t>
            </w:r>
          </w:p>
        </w:tc>
        <w:tc>
          <w:tcPr>
            <w:tcW w:w="1134" w:type="dxa"/>
            <w:noWrap/>
            <w:hideMark/>
          </w:tcPr>
          <w:p w14:paraId="4AF781CC"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182.</w:t>
            </w:r>
            <w:r w:rsidR="0075385D" w:rsidRPr="002E4ED9">
              <w:rPr>
                <w:rFonts w:cs="Arial"/>
                <w:color w:val="auto"/>
                <w:sz w:val="20"/>
                <w:szCs w:val="20"/>
              </w:rPr>
              <w:t>3</w:t>
            </w:r>
          </w:p>
        </w:tc>
        <w:tc>
          <w:tcPr>
            <w:tcW w:w="1134" w:type="dxa"/>
            <w:noWrap/>
            <w:hideMark/>
          </w:tcPr>
          <w:p w14:paraId="143B46B4"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245.</w:t>
            </w:r>
            <w:r w:rsidR="0075385D" w:rsidRPr="002E4ED9">
              <w:rPr>
                <w:rFonts w:cs="Arial"/>
                <w:color w:val="auto"/>
                <w:sz w:val="20"/>
                <w:szCs w:val="20"/>
              </w:rPr>
              <w:t>1</w:t>
            </w:r>
          </w:p>
        </w:tc>
        <w:tc>
          <w:tcPr>
            <w:tcW w:w="1276" w:type="dxa"/>
            <w:noWrap/>
            <w:hideMark/>
          </w:tcPr>
          <w:p w14:paraId="411427D4"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62.</w:t>
            </w:r>
            <w:r w:rsidR="0075385D" w:rsidRPr="002E4ED9">
              <w:rPr>
                <w:rFonts w:cs="Arial"/>
                <w:color w:val="auto"/>
                <w:sz w:val="20"/>
                <w:szCs w:val="20"/>
              </w:rPr>
              <w:t>8</w:t>
            </w:r>
          </w:p>
        </w:tc>
        <w:tc>
          <w:tcPr>
            <w:tcW w:w="1275" w:type="dxa"/>
            <w:noWrap/>
            <w:hideMark/>
          </w:tcPr>
          <w:p w14:paraId="3D48D1F3"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50.</w:t>
            </w:r>
            <w:r w:rsidR="0075385D" w:rsidRPr="002E4ED9">
              <w:rPr>
                <w:rFonts w:cs="Arial"/>
                <w:color w:val="auto"/>
                <w:sz w:val="20"/>
                <w:szCs w:val="20"/>
              </w:rPr>
              <w:t>7</w:t>
            </w:r>
          </w:p>
        </w:tc>
        <w:tc>
          <w:tcPr>
            <w:tcW w:w="1134" w:type="dxa"/>
            <w:noWrap/>
            <w:hideMark/>
          </w:tcPr>
          <w:p w14:paraId="2DAB1A44" w14:textId="656060BD"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34.</w:t>
            </w:r>
            <w:r w:rsidR="004801EB">
              <w:rPr>
                <w:rFonts w:cs="Arial"/>
                <w:color w:val="auto"/>
                <w:sz w:val="20"/>
                <w:szCs w:val="20"/>
              </w:rPr>
              <w:t>5</w:t>
            </w:r>
            <w:r w:rsidRPr="002E4ED9">
              <w:rPr>
                <w:rFonts w:cs="Arial"/>
                <w:color w:val="auto"/>
                <w:sz w:val="20"/>
                <w:szCs w:val="20"/>
              </w:rPr>
              <w:t>%</w:t>
            </w:r>
          </w:p>
        </w:tc>
        <w:tc>
          <w:tcPr>
            <w:tcW w:w="1103" w:type="dxa"/>
            <w:noWrap/>
            <w:hideMark/>
          </w:tcPr>
          <w:p w14:paraId="181B6504" w14:textId="3D6C0D06"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27.8%</w:t>
            </w:r>
          </w:p>
        </w:tc>
      </w:tr>
      <w:tr w:rsidR="00255049" w:rsidRPr="002E4ED9" w14:paraId="30DE4C39" w14:textId="77777777" w:rsidTr="0025774C">
        <w:trPr>
          <w:trHeight w:val="264"/>
        </w:trPr>
        <w:tc>
          <w:tcPr>
            <w:tcW w:w="2522" w:type="dxa"/>
            <w:noWrap/>
            <w:hideMark/>
          </w:tcPr>
          <w:p w14:paraId="6EB31357" w14:textId="21EA0D52" w:rsidR="0075385D" w:rsidRPr="002E4ED9" w:rsidRDefault="005A75B4" w:rsidP="0075385D">
            <w:pPr>
              <w:spacing w:line="280" w:lineRule="exact"/>
              <w:jc w:val="both"/>
              <w:rPr>
                <w:rFonts w:cs="Arial"/>
                <w:color w:val="auto"/>
                <w:sz w:val="20"/>
                <w:szCs w:val="20"/>
              </w:rPr>
            </w:pPr>
            <w:r>
              <w:rPr>
                <w:rFonts w:cs="Arial"/>
                <w:color w:val="auto"/>
                <w:sz w:val="20"/>
                <w:szCs w:val="20"/>
              </w:rPr>
              <w:t xml:space="preserve">6. </w:t>
            </w:r>
            <w:r w:rsidR="0075385D" w:rsidRPr="002E4ED9">
              <w:rPr>
                <w:rFonts w:cs="Arial"/>
                <w:color w:val="auto"/>
                <w:sz w:val="20"/>
                <w:szCs w:val="20"/>
              </w:rPr>
              <w:t>Maritime Transport</w:t>
            </w:r>
          </w:p>
        </w:tc>
        <w:tc>
          <w:tcPr>
            <w:tcW w:w="1134" w:type="dxa"/>
            <w:noWrap/>
            <w:hideMark/>
          </w:tcPr>
          <w:p w14:paraId="66F9E2B8"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119.</w:t>
            </w:r>
            <w:r w:rsidR="0075385D" w:rsidRPr="002E4ED9">
              <w:rPr>
                <w:rFonts w:cs="Arial"/>
                <w:color w:val="auto"/>
                <w:sz w:val="20"/>
                <w:szCs w:val="20"/>
              </w:rPr>
              <w:t>9</w:t>
            </w:r>
          </w:p>
        </w:tc>
        <w:tc>
          <w:tcPr>
            <w:tcW w:w="1134" w:type="dxa"/>
            <w:noWrap/>
            <w:hideMark/>
          </w:tcPr>
          <w:p w14:paraId="1B7B9F43"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136.</w:t>
            </w:r>
            <w:r w:rsidR="0075385D" w:rsidRPr="002E4ED9">
              <w:rPr>
                <w:rFonts w:cs="Arial"/>
                <w:color w:val="auto"/>
                <w:sz w:val="20"/>
                <w:szCs w:val="20"/>
              </w:rPr>
              <w:t>8</w:t>
            </w:r>
          </w:p>
        </w:tc>
        <w:tc>
          <w:tcPr>
            <w:tcW w:w="1276" w:type="dxa"/>
            <w:noWrap/>
            <w:hideMark/>
          </w:tcPr>
          <w:p w14:paraId="70998ED3"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16.</w:t>
            </w:r>
            <w:r w:rsidR="0075385D" w:rsidRPr="002E4ED9">
              <w:rPr>
                <w:rFonts w:cs="Arial"/>
                <w:color w:val="auto"/>
                <w:sz w:val="20"/>
                <w:szCs w:val="20"/>
              </w:rPr>
              <w:t>9</w:t>
            </w:r>
          </w:p>
        </w:tc>
        <w:tc>
          <w:tcPr>
            <w:tcW w:w="1275" w:type="dxa"/>
            <w:noWrap/>
            <w:hideMark/>
          </w:tcPr>
          <w:p w14:paraId="4E092B6A" w14:textId="77777777" w:rsidR="0075385D" w:rsidRPr="002E4ED9" w:rsidRDefault="0075385D" w:rsidP="0025774C">
            <w:pPr>
              <w:spacing w:line="280" w:lineRule="exact"/>
              <w:jc w:val="right"/>
              <w:rPr>
                <w:rFonts w:cs="Arial"/>
                <w:color w:val="auto"/>
                <w:sz w:val="20"/>
                <w:szCs w:val="20"/>
              </w:rPr>
            </w:pPr>
            <w:r w:rsidRPr="002E4ED9">
              <w:rPr>
                <w:rFonts w:cs="Arial"/>
                <w:color w:val="auto"/>
                <w:sz w:val="20"/>
                <w:szCs w:val="20"/>
              </w:rPr>
              <w:t xml:space="preserve">  10</w:t>
            </w:r>
            <w:r w:rsidR="00FB3635" w:rsidRPr="002E4ED9">
              <w:rPr>
                <w:rFonts w:cs="Arial"/>
                <w:color w:val="auto"/>
                <w:sz w:val="20"/>
                <w:szCs w:val="20"/>
              </w:rPr>
              <w:t>.</w:t>
            </w:r>
            <w:r w:rsidRPr="002E4ED9">
              <w:rPr>
                <w:rFonts w:cs="Arial"/>
                <w:color w:val="auto"/>
                <w:sz w:val="20"/>
                <w:szCs w:val="20"/>
              </w:rPr>
              <w:t>1</w:t>
            </w:r>
          </w:p>
        </w:tc>
        <w:tc>
          <w:tcPr>
            <w:tcW w:w="1134" w:type="dxa"/>
            <w:noWrap/>
            <w:hideMark/>
          </w:tcPr>
          <w:p w14:paraId="50D3579A" w14:textId="753C7B43"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14.1%</w:t>
            </w:r>
          </w:p>
        </w:tc>
        <w:tc>
          <w:tcPr>
            <w:tcW w:w="1103" w:type="dxa"/>
            <w:noWrap/>
            <w:hideMark/>
          </w:tcPr>
          <w:p w14:paraId="56D47D78" w14:textId="2C51C29C"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8.</w:t>
            </w:r>
            <w:r w:rsidR="004801EB">
              <w:rPr>
                <w:rFonts w:cs="Arial"/>
                <w:color w:val="auto"/>
                <w:sz w:val="20"/>
                <w:szCs w:val="20"/>
              </w:rPr>
              <w:t>5</w:t>
            </w:r>
            <w:r w:rsidRPr="002E4ED9">
              <w:rPr>
                <w:rFonts w:cs="Arial"/>
                <w:color w:val="auto"/>
                <w:sz w:val="20"/>
                <w:szCs w:val="20"/>
              </w:rPr>
              <w:t>%</w:t>
            </w:r>
          </w:p>
        </w:tc>
      </w:tr>
      <w:tr w:rsidR="00255049" w:rsidRPr="002E4ED9" w14:paraId="5A2BEAFA" w14:textId="77777777" w:rsidTr="0025774C">
        <w:trPr>
          <w:trHeight w:val="264"/>
        </w:trPr>
        <w:tc>
          <w:tcPr>
            <w:tcW w:w="2522" w:type="dxa"/>
            <w:tcBorders>
              <w:bottom w:val="thinThickSmallGap" w:sz="12" w:space="0" w:color="auto"/>
            </w:tcBorders>
            <w:noWrap/>
            <w:hideMark/>
          </w:tcPr>
          <w:p w14:paraId="5B1EE233" w14:textId="0FDE1411" w:rsidR="0075385D" w:rsidRPr="002E4ED9" w:rsidRDefault="005A75B4" w:rsidP="0075385D">
            <w:pPr>
              <w:spacing w:line="280" w:lineRule="exact"/>
              <w:jc w:val="both"/>
              <w:rPr>
                <w:rFonts w:cs="Arial"/>
                <w:color w:val="auto"/>
                <w:sz w:val="20"/>
                <w:szCs w:val="20"/>
              </w:rPr>
            </w:pPr>
            <w:r>
              <w:rPr>
                <w:rFonts w:cs="Arial"/>
                <w:color w:val="auto"/>
                <w:sz w:val="20"/>
                <w:szCs w:val="20"/>
              </w:rPr>
              <w:t xml:space="preserve">7. </w:t>
            </w:r>
            <w:r w:rsidR="0075385D" w:rsidRPr="002E4ED9">
              <w:rPr>
                <w:rFonts w:cs="Arial"/>
                <w:color w:val="auto"/>
                <w:sz w:val="20"/>
                <w:szCs w:val="20"/>
              </w:rPr>
              <w:t>Public Transport</w:t>
            </w:r>
          </w:p>
        </w:tc>
        <w:tc>
          <w:tcPr>
            <w:tcW w:w="1134" w:type="dxa"/>
            <w:tcBorders>
              <w:bottom w:val="thinThickSmallGap" w:sz="12" w:space="0" w:color="auto"/>
            </w:tcBorders>
            <w:noWrap/>
            <w:hideMark/>
          </w:tcPr>
          <w:p w14:paraId="4AD8A0E8"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13 023.</w:t>
            </w:r>
            <w:r w:rsidR="0075385D" w:rsidRPr="002E4ED9">
              <w:rPr>
                <w:rFonts w:cs="Arial"/>
                <w:color w:val="auto"/>
                <w:sz w:val="20"/>
                <w:szCs w:val="20"/>
              </w:rPr>
              <w:t>0</w:t>
            </w:r>
          </w:p>
        </w:tc>
        <w:tc>
          <w:tcPr>
            <w:tcW w:w="1134" w:type="dxa"/>
            <w:tcBorders>
              <w:bottom w:val="thinThickSmallGap" w:sz="12" w:space="0" w:color="auto"/>
            </w:tcBorders>
            <w:noWrap/>
            <w:hideMark/>
          </w:tcPr>
          <w:p w14:paraId="73A1D113"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13 588.</w:t>
            </w:r>
            <w:r w:rsidR="0075385D" w:rsidRPr="002E4ED9">
              <w:rPr>
                <w:rFonts w:cs="Arial"/>
                <w:color w:val="auto"/>
                <w:sz w:val="20"/>
                <w:szCs w:val="20"/>
              </w:rPr>
              <w:t>1</w:t>
            </w:r>
          </w:p>
        </w:tc>
        <w:tc>
          <w:tcPr>
            <w:tcW w:w="1276" w:type="dxa"/>
            <w:tcBorders>
              <w:bottom w:val="thinThickSmallGap" w:sz="12" w:space="0" w:color="auto"/>
            </w:tcBorders>
            <w:noWrap/>
            <w:hideMark/>
          </w:tcPr>
          <w:p w14:paraId="21DEBC37"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xml:space="preserve">  565.</w:t>
            </w:r>
            <w:r w:rsidR="0075385D" w:rsidRPr="002E4ED9">
              <w:rPr>
                <w:rFonts w:cs="Arial"/>
                <w:color w:val="auto"/>
                <w:sz w:val="20"/>
                <w:szCs w:val="20"/>
              </w:rPr>
              <w:t>1</w:t>
            </w:r>
          </w:p>
        </w:tc>
        <w:tc>
          <w:tcPr>
            <w:tcW w:w="1275" w:type="dxa"/>
            <w:tcBorders>
              <w:bottom w:val="thinThickSmallGap" w:sz="12" w:space="0" w:color="auto"/>
            </w:tcBorders>
            <w:noWrap/>
            <w:hideMark/>
          </w:tcPr>
          <w:p w14:paraId="78E75CA0" w14:textId="77777777" w:rsidR="0075385D" w:rsidRPr="002E4ED9" w:rsidRDefault="00FB3635" w:rsidP="0025774C">
            <w:pPr>
              <w:spacing w:line="280" w:lineRule="exact"/>
              <w:jc w:val="right"/>
              <w:rPr>
                <w:rFonts w:cs="Arial"/>
                <w:color w:val="auto"/>
                <w:sz w:val="20"/>
                <w:szCs w:val="20"/>
              </w:rPr>
            </w:pPr>
            <w:r w:rsidRPr="002E4ED9">
              <w:rPr>
                <w:rFonts w:cs="Arial"/>
                <w:color w:val="auto"/>
                <w:sz w:val="20"/>
                <w:szCs w:val="20"/>
              </w:rPr>
              <w:t>-  106.</w:t>
            </w:r>
            <w:r w:rsidR="0075385D" w:rsidRPr="002E4ED9">
              <w:rPr>
                <w:rFonts w:cs="Arial"/>
                <w:color w:val="auto"/>
                <w:sz w:val="20"/>
                <w:szCs w:val="20"/>
              </w:rPr>
              <w:t>6</w:t>
            </w:r>
          </w:p>
        </w:tc>
        <w:tc>
          <w:tcPr>
            <w:tcW w:w="1134" w:type="dxa"/>
            <w:tcBorders>
              <w:bottom w:val="thinThickSmallGap" w:sz="12" w:space="0" w:color="auto"/>
            </w:tcBorders>
            <w:noWrap/>
            <w:hideMark/>
          </w:tcPr>
          <w:p w14:paraId="5ED94D60" w14:textId="57A3AB85"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4.3%</w:t>
            </w:r>
          </w:p>
        </w:tc>
        <w:tc>
          <w:tcPr>
            <w:tcW w:w="1103" w:type="dxa"/>
            <w:tcBorders>
              <w:bottom w:val="thinThickSmallGap" w:sz="12" w:space="0" w:color="auto"/>
            </w:tcBorders>
            <w:noWrap/>
            <w:hideMark/>
          </w:tcPr>
          <w:p w14:paraId="517A4167" w14:textId="3CF7E6C8" w:rsidR="0075385D" w:rsidRPr="002E4ED9" w:rsidRDefault="00FB3635" w:rsidP="0025774C">
            <w:pPr>
              <w:spacing w:line="280" w:lineRule="exact"/>
              <w:jc w:val="center"/>
              <w:rPr>
                <w:rFonts w:cs="Arial"/>
                <w:color w:val="auto"/>
                <w:sz w:val="20"/>
                <w:szCs w:val="20"/>
              </w:rPr>
            </w:pPr>
            <w:r w:rsidRPr="002E4ED9">
              <w:rPr>
                <w:rFonts w:cs="Arial"/>
                <w:color w:val="auto"/>
                <w:sz w:val="20"/>
                <w:szCs w:val="20"/>
              </w:rPr>
              <w:t>-0.8%</w:t>
            </w:r>
          </w:p>
        </w:tc>
      </w:tr>
      <w:tr w:rsidR="00255049" w:rsidRPr="002E4ED9" w14:paraId="37BCD132" w14:textId="77777777" w:rsidTr="0025774C">
        <w:trPr>
          <w:trHeight w:val="264"/>
        </w:trPr>
        <w:tc>
          <w:tcPr>
            <w:tcW w:w="252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61E25B80" w14:textId="77777777" w:rsidR="0075385D" w:rsidRPr="002E4ED9" w:rsidRDefault="0075385D" w:rsidP="0075385D">
            <w:pPr>
              <w:spacing w:line="280" w:lineRule="exact"/>
              <w:jc w:val="both"/>
              <w:rPr>
                <w:rFonts w:cs="Arial"/>
                <w:b/>
                <w:bCs/>
                <w:color w:val="auto"/>
                <w:sz w:val="20"/>
                <w:szCs w:val="20"/>
              </w:rPr>
            </w:pPr>
            <w:r w:rsidRPr="002E4ED9">
              <w:rPr>
                <w:rFonts w:cs="Arial"/>
                <w:b/>
                <w:bCs/>
                <w:color w:val="auto"/>
                <w:sz w:val="20"/>
                <w:szCs w:val="20"/>
              </w:rPr>
              <w:t>TOTAL</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43DD1FCE" w14:textId="77777777" w:rsidR="0075385D" w:rsidRPr="002E4ED9" w:rsidRDefault="00FB3635" w:rsidP="0025774C">
            <w:pPr>
              <w:spacing w:line="280" w:lineRule="exact"/>
              <w:jc w:val="right"/>
              <w:rPr>
                <w:rFonts w:cs="Arial"/>
                <w:b/>
                <w:bCs/>
                <w:color w:val="auto"/>
                <w:sz w:val="20"/>
                <w:szCs w:val="20"/>
              </w:rPr>
            </w:pPr>
            <w:r w:rsidRPr="002E4ED9">
              <w:rPr>
                <w:rFonts w:cs="Arial"/>
                <w:b/>
                <w:bCs/>
                <w:color w:val="auto"/>
                <w:sz w:val="20"/>
                <w:szCs w:val="20"/>
              </w:rPr>
              <w:t xml:space="preserve"> 59 831.</w:t>
            </w:r>
            <w:r w:rsidR="0075385D" w:rsidRPr="002E4ED9">
              <w:rPr>
                <w:rFonts w:cs="Arial"/>
                <w:b/>
                <w:bCs/>
                <w:color w:val="auto"/>
                <w:sz w:val="20"/>
                <w:szCs w:val="20"/>
              </w:rPr>
              <w:t>3</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151A07AB" w14:textId="77777777" w:rsidR="0075385D" w:rsidRPr="002E4ED9" w:rsidRDefault="00FB3635" w:rsidP="0025774C">
            <w:pPr>
              <w:spacing w:line="280" w:lineRule="exact"/>
              <w:jc w:val="right"/>
              <w:rPr>
                <w:rFonts w:cs="Arial"/>
                <w:b/>
                <w:bCs/>
                <w:color w:val="auto"/>
                <w:sz w:val="20"/>
                <w:szCs w:val="20"/>
              </w:rPr>
            </w:pPr>
            <w:r w:rsidRPr="002E4ED9">
              <w:rPr>
                <w:rFonts w:cs="Arial"/>
                <w:b/>
                <w:bCs/>
                <w:color w:val="auto"/>
                <w:sz w:val="20"/>
                <w:szCs w:val="20"/>
              </w:rPr>
              <w:t>64 194.</w:t>
            </w:r>
            <w:r w:rsidR="0075385D" w:rsidRPr="002E4ED9">
              <w:rPr>
                <w:rFonts w:cs="Arial"/>
                <w:b/>
                <w:bCs/>
                <w:color w:val="auto"/>
                <w:sz w:val="20"/>
                <w:szCs w:val="20"/>
              </w:rPr>
              <w:t>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22A4D8D4" w14:textId="77777777" w:rsidR="0075385D" w:rsidRPr="002E4ED9" w:rsidRDefault="00FB3635" w:rsidP="0025774C">
            <w:pPr>
              <w:spacing w:line="280" w:lineRule="exact"/>
              <w:jc w:val="right"/>
              <w:rPr>
                <w:rFonts w:cs="Arial"/>
                <w:b/>
                <w:bCs/>
                <w:color w:val="auto"/>
                <w:sz w:val="20"/>
                <w:szCs w:val="20"/>
              </w:rPr>
            </w:pPr>
            <w:r w:rsidRPr="002E4ED9">
              <w:rPr>
                <w:rFonts w:cs="Arial"/>
                <w:b/>
                <w:bCs/>
                <w:color w:val="auto"/>
                <w:sz w:val="20"/>
                <w:szCs w:val="20"/>
              </w:rPr>
              <w:t xml:space="preserve"> 4 362.</w:t>
            </w:r>
            <w:r w:rsidR="0075385D" w:rsidRPr="002E4ED9">
              <w:rPr>
                <w:rFonts w:cs="Arial"/>
                <w:b/>
                <w:bCs/>
                <w:color w:val="auto"/>
                <w:sz w:val="20"/>
                <w:szCs w:val="20"/>
              </w:rPr>
              <w:t>9</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291F0F37" w14:textId="77777777" w:rsidR="0075385D" w:rsidRPr="002E4ED9" w:rsidRDefault="00FB3635" w:rsidP="0025774C">
            <w:pPr>
              <w:spacing w:line="280" w:lineRule="exact"/>
              <w:jc w:val="right"/>
              <w:rPr>
                <w:rFonts w:cs="Arial"/>
                <w:b/>
                <w:bCs/>
                <w:color w:val="auto"/>
                <w:sz w:val="20"/>
                <w:szCs w:val="20"/>
              </w:rPr>
            </w:pPr>
            <w:r w:rsidRPr="002E4ED9">
              <w:rPr>
                <w:rFonts w:cs="Arial"/>
                <w:b/>
                <w:bCs/>
                <w:color w:val="auto"/>
                <w:sz w:val="20"/>
                <w:szCs w:val="20"/>
              </w:rPr>
              <w:t xml:space="preserve"> 1 189.</w:t>
            </w:r>
            <w:r w:rsidR="0075385D" w:rsidRPr="002E4ED9">
              <w:rPr>
                <w:rFonts w:cs="Arial"/>
                <w:b/>
                <w:bCs/>
                <w:color w:val="auto"/>
                <w:sz w:val="20"/>
                <w:szCs w:val="20"/>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27976E6C" w14:textId="77777777" w:rsidR="0075385D" w:rsidRPr="002E4ED9" w:rsidRDefault="00FB3635" w:rsidP="0025774C">
            <w:pPr>
              <w:spacing w:line="280" w:lineRule="exact"/>
              <w:jc w:val="center"/>
              <w:rPr>
                <w:rFonts w:cs="Arial"/>
                <w:b/>
                <w:bCs/>
                <w:color w:val="auto"/>
                <w:sz w:val="20"/>
                <w:szCs w:val="20"/>
              </w:rPr>
            </w:pPr>
            <w:r w:rsidRPr="002E4ED9">
              <w:rPr>
                <w:rFonts w:cs="Arial"/>
                <w:b/>
                <w:bCs/>
                <w:color w:val="auto"/>
                <w:sz w:val="20"/>
                <w:szCs w:val="20"/>
              </w:rPr>
              <w:t>7.3%</w:t>
            </w:r>
          </w:p>
        </w:tc>
        <w:tc>
          <w:tcPr>
            <w:tcW w:w="1103"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7773FCF9" w14:textId="0D5D5BDA" w:rsidR="0075385D" w:rsidRPr="002E4ED9" w:rsidRDefault="004801EB" w:rsidP="0025774C">
            <w:pPr>
              <w:spacing w:line="280" w:lineRule="exact"/>
              <w:jc w:val="center"/>
              <w:rPr>
                <w:rFonts w:cs="Arial"/>
                <w:b/>
                <w:bCs/>
                <w:color w:val="auto"/>
                <w:sz w:val="20"/>
                <w:szCs w:val="20"/>
              </w:rPr>
            </w:pPr>
            <w:r>
              <w:rPr>
                <w:rFonts w:cs="Arial"/>
                <w:b/>
                <w:bCs/>
                <w:color w:val="auto"/>
                <w:sz w:val="20"/>
                <w:szCs w:val="20"/>
              </w:rPr>
              <w:t>2.0</w:t>
            </w:r>
            <w:r w:rsidR="00FB3635" w:rsidRPr="002E4ED9">
              <w:rPr>
                <w:rFonts w:cs="Arial"/>
                <w:b/>
                <w:bCs/>
                <w:color w:val="auto"/>
                <w:sz w:val="20"/>
                <w:szCs w:val="20"/>
              </w:rPr>
              <w:t>%</w:t>
            </w:r>
          </w:p>
        </w:tc>
      </w:tr>
    </w:tbl>
    <w:p w14:paraId="61B24500" w14:textId="77777777" w:rsidR="0075385D" w:rsidRPr="0025774C" w:rsidRDefault="00FB3635" w:rsidP="00D90D64">
      <w:pPr>
        <w:spacing w:line="280" w:lineRule="exact"/>
        <w:jc w:val="both"/>
        <w:rPr>
          <w:rFonts w:cs="Arial"/>
          <w:b/>
          <w:color w:val="auto"/>
        </w:rPr>
      </w:pPr>
      <w:r w:rsidRPr="0025774C">
        <w:rPr>
          <w:rFonts w:cs="Arial"/>
          <w:b/>
          <w:color w:val="auto"/>
        </w:rPr>
        <w:t>(Source: National Treasury (2019)</w:t>
      </w:r>
    </w:p>
    <w:p w14:paraId="0F0E090A" w14:textId="77777777" w:rsidR="0075385D" w:rsidRPr="002E4ED9" w:rsidRDefault="0075385D" w:rsidP="00D90D64">
      <w:pPr>
        <w:spacing w:line="280" w:lineRule="exact"/>
        <w:jc w:val="both"/>
        <w:rPr>
          <w:rFonts w:cs="Arial"/>
          <w:color w:val="auto"/>
          <w:sz w:val="22"/>
          <w:szCs w:val="22"/>
        </w:rPr>
      </w:pPr>
    </w:p>
    <w:p w14:paraId="287D77A9" w14:textId="1058AFA0" w:rsidR="0075385D" w:rsidRPr="00FE012F" w:rsidRDefault="0027309D" w:rsidP="00D90D64">
      <w:pPr>
        <w:spacing w:line="280" w:lineRule="exact"/>
        <w:jc w:val="both"/>
        <w:rPr>
          <w:rFonts w:cs="Arial"/>
          <w:color w:val="auto"/>
          <w:sz w:val="22"/>
          <w:szCs w:val="22"/>
        </w:rPr>
      </w:pPr>
      <w:r>
        <w:rPr>
          <w:rFonts w:cs="Arial"/>
          <w:color w:val="auto"/>
          <w:sz w:val="22"/>
          <w:szCs w:val="22"/>
        </w:rPr>
        <w:lastRenderedPageBreak/>
        <w:t xml:space="preserve">For 2019/20, the Department </w:t>
      </w:r>
      <w:r w:rsidR="005A75B4">
        <w:rPr>
          <w:rFonts w:cs="Arial"/>
          <w:color w:val="auto"/>
          <w:sz w:val="22"/>
          <w:szCs w:val="22"/>
        </w:rPr>
        <w:t xml:space="preserve">of Transport </w:t>
      </w:r>
      <w:r>
        <w:rPr>
          <w:rFonts w:cs="Arial"/>
          <w:color w:val="auto"/>
          <w:sz w:val="22"/>
          <w:szCs w:val="22"/>
        </w:rPr>
        <w:t xml:space="preserve">receives R64.2 </w:t>
      </w:r>
      <w:proofErr w:type="gramStart"/>
      <w:r>
        <w:rPr>
          <w:rFonts w:cs="Arial"/>
          <w:color w:val="auto"/>
          <w:sz w:val="22"/>
          <w:szCs w:val="22"/>
        </w:rPr>
        <w:t>billion</w:t>
      </w:r>
      <w:proofErr w:type="gramEnd"/>
      <w:r>
        <w:rPr>
          <w:rFonts w:cs="Arial"/>
          <w:color w:val="auto"/>
          <w:sz w:val="22"/>
          <w:szCs w:val="22"/>
        </w:rPr>
        <w:t xml:space="preserve"> </w:t>
      </w:r>
      <w:r w:rsidR="00BC1C15">
        <w:rPr>
          <w:rFonts w:cs="Arial"/>
          <w:color w:val="auto"/>
          <w:sz w:val="22"/>
          <w:szCs w:val="22"/>
        </w:rPr>
        <w:t xml:space="preserve">(excluding direct charges) </w:t>
      </w:r>
      <w:r w:rsidR="005A75B4">
        <w:rPr>
          <w:rFonts w:cs="Arial"/>
          <w:color w:val="auto"/>
          <w:sz w:val="22"/>
          <w:szCs w:val="22"/>
        </w:rPr>
        <w:t>– constituting 7.3% of</w:t>
      </w:r>
      <w:r w:rsidR="005A75B4" w:rsidRPr="002E4ED9">
        <w:rPr>
          <w:rFonts w:cs="Arial"/>
          <w:color w:val="auto"/>
          <w:sz w:val="22"/>
          <w:szCs w:val="22"/>
        </w:rPr>
        <w:t xml:space="preserve"> the R882.6 billion </w:t>
      </w:r>
      <w:r w:rsidR="005A75B4">
        <w:rPr>
          <w:rFonts w:cs="Arial"/>
          <w:color w:val="auto"/>
          <w:sz w:val="22"/>
          <w:szCs w:val="22"/>
        </w:rPr>
        <w:t>national budget vote</w:t>
      </w:r>
      <w:r w:rsidR="0027305B" w:rsidRPr="002E4ED9">
        <w:rPr>
          <w:rFonts w:cs="Arial"/>
          <w:color w:val="auto"/>
          <w:sz w:val="22"/>
          <w:szCs w:val="22"/>
        </w:rPr>
        <w:t>.</w:t>
      </w:r>
      <w:r w:rsidR="00F34C32" w:rsidRPr="002E4ED9">
        <w:rPr>
          <w:rStyle w:val="FootnoteReference"/>
          <w:rFonts w:cs="Arial"/>
          <w:color w:val="auto"/>
          <w:sz w:val="22"/>
          <w:szCs w:val="22"/>
        </w:rPr>
        <w:footnoteReference w:id="16"/>
      </w:r>
      <w:r w:rsidR="0027305B" w:rsidRPr="002E4ED9">
        <w:rPr>
          <w:rFonts w:cs="Arial"/>
          <w:color w:val="auto"/>
          <w:sz w:val="22"/>
          <w:szCs w:val="22"/>
        </w:rPr>
        <w:t xml:space="preserve"> </w:t>
      </w:r>
      <w:r w:rsidR="005A75B4">
        <w:rPr>
          <w:rFonts w:cs="Arial"/>
          <w:color w:val="auto"/>
          <w:sz w:val="22"/>
          <w:szCs w:val="22"/>
        </w:rPr>
        <w:t>Without inflation (nominally), the</w:t>
      </w:r>
      <w:r w:rsidR="0027305B" w:rsidRPr="002E4ED9">
        <w:rPr>
          <w:rFonts w:cs="Arial"/>
          <w:color w:val="auto"/>
          <w:sz w:val="22"/>
          <w:szCs w:val="22"/>
        </w:rPr>
        <w:t xml:space="preserve"> Department’s budget increases by 7.3%</w:t>
      </w:r>
      <w:r w:rsidR="005A75B4">
        <w:rPr>
          <w:rFonts w:cs="Arial"/>
          <w:color w:val="auto"/>
          <w:sz w:val="22"/>
          <w:szCs w:val="22"/>
        </w:rPr>
        <w:t xml:space="preserve"> from the previous year. This allocation is still higher </w:t>
      </w:r>
      <w:r w:rsidR="005A75B4" w:rsidRPr="00FE012F">
        <w:rPr>
          <w:rFonts w:cs="Arial"/>
          <w:color w:val="auto"/>
          <w:sz w:val="22"/>
          <w:szCs w:val="22"/>
        </w:rPr>
        <w:t xml:space="preserve">than inflation; i.e. </w:t>
      </w:r>
      <w:r w:rsidR="0027305B" w:rsidRPr="00FE012F">
        <w:rPr>
          <w:rFonts w:cs="Arial"/>
          <w:color w:val="auto"/>
          <w:sz w:val="22"/>
          <w:szCs w:val="22"/>
        </w:rPr>
        <w:t>2%</w:t>
      </w:r>
      <w:r w:rsidR="005A75B4" w:rsidRPr="00FE012F">
        <w:rPr>
          <w:rFonts w:cs="Arial"/>
          <w:color w:val="auto"/>
          <w:sz w:val="22"/>
          <w:szCs w:val="22"/>
        </w:rPr>
        <w:t xml:space="preserve"> (</w:t>
      </w:r>
      <w:r w:rsidR="0027305B" w:rsidRPr="00FE012F">
        <w:rPr>
          <w:rFonts w:cs="Arial"/>
          <w:color w:val="auto"/>
          <w:sz w:val="22"/>
          <w:szCs w:val="22"/>
        </w:rPr>
        <w:t>real terms</w:t>
      </w:r>
      <w:r w:rsidR="005A75B4" w:rsidRPr="00FE012F">
        <w:rPr>
          <w:rFonts w:cs="Arial"/>
          <w:color w:val="auto"/>
          <w:sz w:val="22"/>
          <w:szCs w:val="22"/>
        </w:rPr>
        <w:t>).</w:t>
      </w:r>
      <w:r w:rsidR="00722C52" w:rsidRPr="00FE012F">
        <w:rPr>
          <w:rFonts w:cs="Arial"/>
          <w:color w:val="auto"/>
          <w:sz w:val="22"/>
          <w:szCs w:val="22"/>
        </w:rPr>
        <w:t xml:space="preserve"> </w:t>
      </w:r>
      <w:r w:rsidR="00FE012F" w:rsidRPr="00FE012F">
        <w:rPr>
          <w:rFonts w:cs="Arial"/>
          <w:color w:val="auto"/>
          <w:sz w:val="22"/>
          <w:szCs w:val="22"/>
        </w:rPr>
        <w:t xml:space="preserve">The strongest growth </w:t>
      </w:r>
      <w:proofErr w:type="gramStart"/>
      <w:r w:rsidR="00FE012F" w:rsidRPr="00FE012F">
        <w:rPr>
          <w:rFonts w:cs="Arial"/>
          <w:color w:val="auto"/>
          <w:sz w:val="22"/>
          <w:szCs w:val="22"/>
        </w:rPr>
        <w:t>is recorded</w:t>
      </w:r>
      <w:proofErr w:type="gramEnd"/>
      <w:r w:rsidR="00FE012F" w:rsidRPr="00FE012F">
        <w:rPr>
          <w:rFonts w:cs="Arial"/>
          <w:color w:val="auto"/>
          <w:sz w:val="22"/>
          <w:szCs w:val="22"/>
        </w:rPr>
        <w:t xml:space="preserve"> for the </w:t>
      </w:r>
      <w:r w:rsidR="00FE012F" w:rsidRPr="0025774C">
        <w:rPr>
          <w:rFonts w:cs="Arial"/>
          <w:color w:val="auto"/>
          <w:sz w:val="22"/>
          <w:szCs w:val="22"/>
        </w:rPr>
        <w:t>Integrated Transport Planning</w:t>
      </w:r>
      <w:r w:rsidR="00FE012F" w:rsidRPr="00FE012F">
        <w:rPr>
          <w:rFonts w:cs="Arial"/>
          <w:color w:val="auto"/>
          <w:sz w:val="22"/>
          <w:szCs w:val="22"/>
        </w:rPr>
        <w:t xml:space="preserve"> (78.7% above inflation) and </w:t>
      </w:r>
      <w:r w:rsidR="00FE012F" w:rsidRPr="0025774C">
        <w:rPr>
          <w:rFonts w:cs="Arial"/>
          <w:color w:val="auto"/>
          <w:sz w:val="22"/>
          <w:szCs w:val="22"/>
        </w:rPr>
        <w:t>Civil Aviation Transport</w:t>
      </w:r>
      <w:r w:rsidR="00FE012F" w:rsidRPr="00FE012F">
        <w:rPr>
          <w:rFonts w:cs="Arial"/>
          <w:color w:val="auto"/>
          <w:sz w:val="22"/>
          <w:szCs w:val="22"/>
        </w:rPr>
        <w:t xml:space="preserve"> (27.8%</w:t>
      </w:r>
      <w:r w:rsidR="00FE012F">
        <w:rPr>
          <w:rFonts w:cs="Arial"/>
          <w:color w:val="auto"/>
          <w:sz w:val="22"/>
          <w:szCs w:val="22"/>
        </w:rPr>
        <w:t xml:space="preserve"> above inflation</w:t>
      </w:r>
      <w:r w:rsidR="00FE012F" w:rsidRPr="00FE012F">
        <w:rPr>
          <w:rFonts w:cs="Arial"/>
          <w:color w:val="auto"/>
          <w:sz w:val="22"/>
          <w:szCs w:val="22"/>
        </w:rPr>
        <w:t>) programmes.</w:t>
      </w:r>
    </w:p>
    <w:p w14:paraId="70645C9E" w14:textId="77777777" w:rsidR="0092158D" w:rsidRPr="00FE012F" w:rsidRDefault="0092158D" w:rsidP="00D90D64">
      <w:pPr>
        <w:spacing w:line="280" w:lineRule="exact"/>
        <w:jc w:val="both"/>
        <w:rPr>
          <w:rFonts w:cs="Arial"/>
          <w:color w:val="auto"/>
          <w:sz w:val="22"/>
          <w:szCs w:val="22"/>
        </w:rPr>
      </w:pPr>
    </w:p>
    <w:p w14:paraId="55420B83" w14:textId="08085FF6" w:rsidR="0092158D" w:rsidRPr="002E4ED9" w:rsidRDefault="0092158D" w:rsidP="00D90D64">
      <w:pPr>
        <w:spacing w:line="280" w:lineRule="exact"/>
        <w:jc w:val="both"/>
        <w:rPr>
          <w:rFonts w:cs="Arial"/>
          <w:color w:val="auto"/>
          <w:sz w:val="22"/>
          <w:szCs w:val="22"/>
        </w:rPr>
      </w:pPr>
      <w:r w:rsidRPr="002E4ED9">
        <w:rPr>
          <w:rFonts w:cs="Arial"/>
          <w:color w:val="auto"/>
          <w:sz w:val="22"/>
          <w:szCs w:val="22"/>
        </w:rPr>
        <w:t xml:space="preserve">In terms of economic classification, transfers and subsidies constitute R62.8 </w:t>
      </w:r>
      <w:proofErr w:type="gramStart"/>
      <w:r w:rsidRPr="002E4ED9">
        <w:rPr>
          <w:rFonts w:cs="Arial"/>
          <w:color w:val="auto"/>
          <w:sz w:val="22"/>
          <w:szCs w:val="22"/>
        </w:rPr>
        <w:t>billion</w:t>
      </w:r>
      <w:proofErr w:type="gramEnd"/>
      <w:r w:rsidRPr="002E4ED9">
        <w:rPr>
          <w:rFonts w:cs="Arial"/>
          <w:color w:val="auto"/>
          <w:sz w:val="22"/>
          <w:szCs w:val="22"/>
        </w:rPr>
        <w:t xml:space="preserve"> </w:t>
      </w:r>
      <w:r w:rsidR="00FE012F">
        <w:rPr>
          <w:rFonts w:cs="Arial"/>
          <w:color w:val="auto"/>
          <w:sz w:val="22"/>
          <w:szCs w:val="22"/>
        </w:rPr>
        <w:t>(</w:t>
      </w:r>
      <w:r w:rsidRPr="002E4ED9">
        <w:rPr>
          <w:rFonts w:cs="Arial"/>
          <w:color w:val="auto"/>
          <w:sz w:val="22"/>
          <w:szCs w:val="22"/>
        </w:rPr>
        <w:t>or 97.8%</w:t>
      </w:r>
      <w:r w:rsidR="00FE012F">
        <w:rPr>
          <w:rFonts w:cs="Arial"/>
          <w:color w:val="auto"/>
          <w:sz w:val="22"/>
          <w:szCs w:val="22"/>
        </w:rPr>
        <w:t>)</w:t>
      </w:r>
      <w:r w:rsidRPr="002E4ED9">
        <w:rPr>
          <w:rFonts w:cs="Arial"/>
          <w:color w:val="auto"/>
          <w:sz w:val="22"/>
          <w:szCs w:val="22"/>
        </w:rPr>
        <w:t xml:space="preserve"> of the departmental budget, and </w:t>
      </w:r>
      <w:r w:rsidR="00FE012F">
        <w:rPr>
          <w:rFonts w:cs="Arial"/>
          <w:color w:val="auto"/>
          <w:sz w:val="22"/>
          <w:szCs w:val="22"/>
        </w:rPr>
        <w:t>the bulk is</w:t>
      </w:r>
      <w:r w:rsidRPr="002E4ED9">
        <w:rPr>
          <w:rFonts w:cs="Arial"/>
          <w:color w:val="auto"/>
          <w:sz w:val="22"/>
          <w:szCs w:val="22"/>
        </w:rPr>
        <w:t xml:space="preserve"> allocated to the following bodies:</w:t>
      </w:r>
      <w:r w:rsidRPr="002E4ED9">
        <w:rPr>
          <w:rStyle w:val="FootnoteReference"/>
          <w:rFonts w:cs="Arial"/>
          <w:color w:val="auto"/>
          <w:sz w:val="22"/>
          <w:szCs w:val="22"/>
        </w:rPr>
        <w:footnoteReference w:id="17"/>
      </w:r>
    </w:p>
    <w:p w14:paraId="61C09301" w14:textId="77777777" w:rsidR="0092158D" w:rsidRPr="002E4ED9" w:rsidRDefault="0092158D" w:rsidP="00D90D64">
      <w:pPr>
        <w:spacing w:line="280" w:lineRule="exact"/>
        <w:jc w:val="both"/>
        <w:rPr>
          <w:rFonts w:cs="Arial"/>
          <w:color w:val="auto"/>
          <w:sz w:val="22"/>
          <w:szCs w:val="22"/>
        </w:rPr>
      </w:pPr>
    </w:p>
    <w:p w14:paraId="33D47537" w14:textId="77777777" w:rsidR="0092158D" w:rsidRPr="002E4ED9" w:rsidRDefault="00CF73ED" w:rsidP="0092158D">
      <w:pPr>
        <w:pStyle w:val="ListParagraph"/>
        <w:numPr>
          <w:ilvl w:val="0"/>
          <w:numId w:val="10"/>
        </w:numPr>
        <w:spacing w:line="280" w:lineRule="exact"/>
        <w:jc w:val="both"/>
        <w:rPr>
          <w:rFonts w:cs="Arial"/>
          <w:lang w:val="en-GB"/>
        </w:rPr>
      </w:pPr>
      <w:r w:rsidRPr="002E4ED9">
        <w:rPr>
          <w:rFonts w:ascii="Arial" w:hAnsi="Arial" w:cs="Arial"/>
          <w:lang w:val="en-GB"/>
        </w:rPr>
        <w:t>Provinces and municipalities (R24.3 billion);</w:t>
      </w:r>
    </w:p>
    <w:p w14:paraId="78A18F60" w14:textId="77777777" w:rsidR="00CF73ED" w:rsidRPr="002E4ED9" w:rsidRDefault="00CF73ED" w:rsidP="0092158D">
      <w:pPr>
        <w:pStyle w:val="ListParagraph"/>
        <w:numPr>
          <w:ilvl w:val="0"/>
          <w:numId w:val="10"/>
        </w:numPr>
        <w:spacing w:line="280" w:lineRule="exact"/>
        <w:jc w:val="both"/>
        <w:rPr>
          <w:rFonts w:cs="Arial"/>
          <w:lang w:val="en-GB"/>
        </w:rPr>
      </w:pPr>
      <w:r w:rsidRPr="002E4ED9">
        <w:rPr>
          <w:rFonts w:ascii="Arial" w:hAnsi="Arial" w:cs="Arial"/>
          <w:lang w:val="en-GB"/>
        </w:rPr>
        <w:t>Departmental agencies and accounts (21.5 billion); and</w:t>
      </w:r>
    </w:p>
    <w:p w14:paraId="69065241" w14:textId="549CE42D" w:rsidR="00CF73ED" w:rsidRPr="00F1797B" w:rsidRDefault="00CF73ED" w:rsidP="0092158D">
      <w:pPr>
        <w:pStyle w:val="ListParagraph"/>
        <w:numPr>
          <w:ilvl w:val="0"/>
          <w:numId w:val="10"/>
        </w:numPr>
        <w:spacing w:line="280" w:lineRule="exact"/>
        <w:jc w:val="both"/>
        <w:rPr>
          <w:rFonts w:cs="Arial"/>
          <w:lang w:val="en-GB"/>
        </w:rPr>
      </w:pPr>
      <w:r w:rsidRPr="002E4ED9">
        <w:rPr>
          <w:rFonts w:ascii="Arial" w:hAnsi="Arial" w:cs="Arial"/>
          <w:lang w:val="en-GB"/>
        </w:rPr>
        <w:t xml:space="preserve">Public corporations and private enterprises (R16.5 </w:t>
      </w:r>
      <w:proofErr w:type="gramStart"/>
      <w:r w:rsidRPr="002E4ED9">
        <w:rPr>
          <w:rFonts w:ascii="Arial" w:hAnsi="Arial" w:cs="Arial"/>
          <w:lang w:val="en-GB"/>
        </w:rPr>
        <w:t>billion</w:t>
      </w:r>
      <w:proofErr w:type="gramEnd"/>
      <w:r w:rsidRPr="002E4ED9">
        <w:rPr>
          <w:rFonts w:ascii="Arial" w:hAnsi="Arial" w:cs="Arial"/>
          <w:lang w:val="en-GB"/>
        </w:rPr>
        <w:t>).</w:t>
      </w:r>
    </w:p>
    <w:p w14:paraId="21EA770E" w14:textId="77777777" w:rsidR="00F1797B" w:rsidRPr="002E4ED9" w:rsidRDefault="00F1797B" w:rsidP="00F1797B">
      <w:pPr>
        <w:pStyle w:val="ListParagraph"/>
        <w:spacing w:line="280" w:lineRule="exact"/>
        <w:ind w:left="360"/>
        <w:jc w:val="both"/>
        <w:rPr>
          <w:rFonts w:cs="Arial"/>
          <w:lang w:val="en-GB"/>
        </w:rPr>
      </w:pPr>
    </w:p>
    <w:p w14:paraId="1E3FCE28" w14:textId="2E81CAFA" w:rsidR="001102BC" w:rsidRPr="002E4ED9" w:rsidRDefault="001102BC" w:rsidP="001102BC">
      <w:pPr>
        <w:spacing w:line="280" w:lineRule="exact"/>
        <w:jc w:val="both"/>
        <w:rPr>
          <w:rFonts w:cs="Arial"/>
          <w:sz w:val="22"/>
          <w:szCs w:val="22"/>
        </w:rPr>
      </w:pPr>
      <w:r w:rsidRPr="002E4ED9">
        <w:rPr>
          <w:rFonts w:cs="Arial"/>
          <w:sz w:val="22"/>
          <w:szCs w:val="22"/>
        </w:rPr>
        <w:t xml:space="preserve">The </w:t>
      </w:r>
      <w:r w:rsidR="00E91C6D">
        <w:rPr>
          <w:rFonts w:cs="Arial"/>
          <w:sz w:val="22"/>
          <w:szCs w:val="22"/>
        </w:rPr>
        <w:t xml:space="preserve">overall </w:t>
      </w:r>
      <w:r w:rsidRPr="002E4ED9">
        <w:rPr>
          <w:rFonts w:cs="Arial"/>
          <w:sz w:val="22"/>
          <w:szCs w:val="22"/>
        </w:rPr>
        <w:t xml:space="preserve">allocation </w:t>
      </w:r>
      <w:r w:rsidR="00FE012F">
        <w:rPr>
          <w:rFonts w:cs="Arial"/>
          <w:sz w:val="22"/>
          <w:szCs w:val="22"/>
        </w:rPr>
        <w:t xml:space="preserve">to </w:t>
      </w:r>
      <w:r w:rsidRPr="002E4ED9">
        <w:rPr>
          <w:rFonts w:cs="Arial"/>
          <w:sz w:val="22"/>
          <w:szCs w:val="22"/>
        </w:rPr>
        <w:t xml:space="preserve">compensation of employees increases from R496.7 million </w:t>
      </w:r>
      <w:r w:rsidR="00E91C6D">
        <w:rPr>
          <w:rFonts w:cs="Arial"/>
          <w:sz w:val="22"/>
          <w:szCs w:val="22"/>
        </w:rPr>
        <w:t xml:space="preserve">previously </w:t>
      </w:r>
      <w:r w:rsidRPr="002E4ED9">
        <w:rPr>
          <w:rFonts w:cs="Arial"/>
          <w:sz w:val="22"/>
          <w:szCs w:val="22"/>
        </w:rPr>
        <w:t>to R534.7 million in 2019/20.</w:t>
      </w:r>
      <w:r w:rsidR="00FA6D1E" w:rsidRPr="002E4ED9">
        <w:rPr>
          <w:rFonts w:cs="Arial"/>
          <w:sz w:val="22"/>
          <w:szCs w:val="22"/>
        </w:rPr>
        <w:t xml:space="preserve"> </w:t>
      </w:r>
      <w:r w:rsidR="00E91C6D">
        <w:rPr>
          <w:rFonts w:cs="Arial"/>
          <w:sz w:val="22"/>
          <w:szCs w:val="22"/>
        </w:rPr>
        <w:t>This year,</w:t>
      </w:r>
      <w:r w:rsidR="00FA6D1E" w:rsidRPr="002E4ED9">
        <w:rPr>
          <w:rFonts w:cs="Arial"/>
          <w:sz w:val="22"/>
          <w:szCs w:val="22"/>
        </w:rPr>
        <w:t xml:space="preserve"> </w:t>
      </w:r>
      <w:r w:rsidR="00E91C6D">
        <w:rPr>
          <w:rFonts w:cs="Arial"/>
          <w:sz w:val="22"/>
          <w:szCs w:val="22"/>
        </w:rPr>
        <w:t>expenditure on</w:t>
      </w:r>
      <w:r w:rsidR="00FA6D1E" w:rsidRPr="002E4ED9">
        <w:rPr>
          <w:rFonts w:cs="Arial"/>
          <w:sz w:val="22"/>
          <w:szCs w:val="22"/>
        </w:rPr>
        <w:t xml:space="preserve"> consultants (business and advisory services) is set to increase from R266.2 million to R463.8 </w:t>
      </w:r>
      <w:proofErr w:type="gramStart"/>
      <w:r w:rsidR="00FA6D1E" w:rsidRPr="002E4ED9">
        <w:rPr>
          <w:rFonts w:cs="Arial"/>
          <w:sz w:val="22"/>
          <w:szCs w:val="22"/>
        </w:rPr>
        <w:t>million</w:t>
      </w:r>
      <w:proofErr w:type="gramEnd"/>
      <w:r w:rsidR="00FA6D1E" w:rsidRPr="002E4ED9">
        <w:rPr>
          <w:rFonts w:cs="Arial"/>
          <w:sz w:val="22"/>
          <w:szCs w:val="22"/>
        </w:rPr>
        <w:t xml:space="preserve">, </w:t>
      </w:r>
      <w:r w:rsidR="00FA6D1E" w:rsidRPr="007A3BBA">
        <w:rPr>
          <w:rFonts w:cs="Arial"/>
          <w:sz w:val="22"/>
          <w:szCs w:val="22"/>
        </w:rPr>
        <w:t>indicating an</w:t>
      </w:r>
      <w:r w:rsidR="007A3BBA">
        <w:rPr>
          <w:rFonts w:cs="Arial"/>
          <w:sz w:val="22"/>
          <w:szCs w:val="22"/>
        </w:rPr>
        <w:t xml:space="preserve"> above-inflation</w:t>
      </w:r>
      <w:r w:rsidR="00FA6D1E" w:rsidRPr="007A3BBA">
        <w:rPr>
          <w:rFonts w:cs="Arial"/>
          <w:sz w:val="22"/>
          <w:szCs w:val="22"/>
        </w:rPr>
        <w:t xml:space="preserve"> increase of </w:t>
      </w:r>
      <w:r w:rsidR="007A3BBA">
        <w:rPr>
          <w:rFonts w:cs="Arial"/>
          <w:sz w:val="22"/>
          <w:szCs w:val="22"/>
        </w:rPr>
        <w:t>65.6</w:t>
      </w:r>
      <w:r w:rsidR="00FA6D1E" w:rsidRPr="007A3BBA">
        <w:rPr>
          <w:rFonts w:cs="Arial"/>
          <w:sz w:val="22"/>
          <w:szCs w:val="22"/>
        </w:rPr>
        <w:t>%.</w:t>
      </w:r>
      <w:r w:rsidR="0012324E" w:rsidRPr="007A3BBA">
        <w:rPr>
          <w:rFonts w:cs="Arial"/>
          <w:sz w:val="22"/>
          <w:szCs w:val="22"/>
        </w:rPr>
        <w:t xml:space="preserve"> The exponential</w:t>
      </w:r>
      <w:r w:rsidR="0012324E" w:rsidRPr="002E4ED9">
        <w:rPr>
          <w:rFonts w:cs="Arial"/>
          <w:sz w:val="22"/>
          <w:szCs w:val="22"/>
        </w:rPr>
        <w:t xml:space="preserve"> increase </w:t>
      </w:r>
      <w:r w:rsidR="007A3BBA">
        <w:rPr>
          <w:rFonts w:cs="Arial"/>
          <w:sz w:val="22"/>
          <w:szCs w:val="22"/>
        </w:rPr>
        <w:t>for</w:t>
      </w:r>
      <w:r w:rsidR="004E707E" w:rsidRPr="002E4ED9">
        <w:rPr>
          <w:rFonts w:cs="Arial"/>
          <w:sz w:val="22"/>
          <w:szCs w:val="22"/>
        </w:rPr>
        <w:t xml:space="preserve"> consultants (business and advisory services)</w:t>
      </w:r>
      <w:r w:rsidR="007A3BBA">
        <w:rPr>
          <w:rFonts w:cs="Arial"/>
          <w:sz w:val="22"/>
          <w:szCs w:val="22"/>
        </w:rPr>
        <w:t xml:space="preserve"> </w:t>
      </w:r>
      <w:proofErr w:type="gramStart"/>
      <w:r w:rsidR="007A3BBA">
        <w:rPr>
          <w:rFonts w:cs="Arial"/>
          <w:sz w:val="22"/>
          <w:szCs w:val="22"/>
        </w:rPr>
        <w:t>is linked</w:t>
      </w:r>
      <w:proofErr w:type="gramEnd"/>
      <w:r w:rsidR="007A3BBA">
        <w:rPr>
          <w:rFonts w:cs="Arial"/>
          <w:sz w:val="22"/>
          <w:szCs w:val="22"/>
        </w:rPr>
        <w:t xml:space="preserve"> to changes in the </w:t>
      </w:r>
      <w:r w:rsidR="004E707E" w:rsidRPr="002E4ED9">
        <w:rPr>
          <w:rFonts w:cs="Arial"/>
          <w:sz w:val="22"/>
          <w:szCs w:val="22"/>
        </w:rPr>
        <w:t>Integrated Transport Planning</w:t>
      </w:r>
      <w:r w:rsidR="007A3BBA">
        <w:rPr>
          <w:rFonts w:cs="Arial"/>
          <w:sz w:val="22"/>
          <w:szCs w:val="22"/>
        </w:rPr>
        <w:t xml:space="preserve"> and </w:t>
      </w:r>
      <w:r w:rsidR="007A3BBA" w:rsidRPr="002E4ED9">
        <w:rPr>
          <w:rFonts w:cs="Arial"/>
          <w:sz w:val="22"/>
          <w:szCs w:val="22"/>
        </w:rPr>
        <w:t xml:space="preserve">Public Transport </w:t>
      </w:r>
      <w:r w:rsidR="004E707E" w:rsidRPr="002E4ED9">
        <w:rPr>
          <w:rFonts w:cs="Arial"/>
          <w:sz w:val="22"/>
          <w:szCs w:val="22"/>
        </w:rPr>
        <w:t>programme</w:t>
      </w:r>
      <w:r w:rsidR="007A3BBA">
        <w:rPr>
          <w:rFonts w:cs="Arial"/>
          <w:sz w:val="22"/>
          <w:szCs w:val="22"/>
        </w:rPr>
        <w:t>s.</w:t>
      </w:r>
      <w:r w:rsidR="004E707E" w:rsidRPr="002E4ED9">
        <w:rPr>
          <w:rFonts w:cs="Arial"/>
          <w:sz w:val="22"/>
          <w:szCs w:val="22"/>
        </w:rPr>
        <w:t xml:space="preserve"> </w:t>
      </w:r>
      <w:r w:rsidR="00E34B18" w:rsidRPr="002E4ED9">
        <w:rPr>
          <w:rFonts w:cs="Arial"/>
          <w:sz w:val="22"/>
          <w:szCs w:val="22"/>
        </w:rPr>
        <w:t xml:space="preserve">Conversely, </w:t>
      </w:r>
      <w:r w:rsidR="007A3BBA">
        <w:rPr>
          <w:rFonts w:cs="Arial"/>
          <w:sz w:val="22"/>
          <w:szCs w:val="22"/>
        </w:rPr>
        <w:t xml:space="preserve">funding for the use of consultants </w:t>
      </w:r>
      <w:r w:rsidR="00E34B18" w:rsidRPr="002E4ED9">
        <w:rPr>
          <w:rFonts w:cs="Arial"/>
          <w:sz w:val="22"/>
          <w:szCs w:val="22"/>
        </w:rPr>
        <w:t xml:space="preserve"> in the Maritime Transport programme declines from R17.0 million in 2018/19 to R9.7 million in 2019/20</w:t>
      </w:r>
      <w:r w:rsidR="007A3BBA">
        <w:rPr>
          <w:rFonts w:cs="Arial"/>
          <w:sz w:val="22"/>
          <w:szCs w:val="22"/>
        </w:rPr>
        <w:t xml:space="preserve"> (-45.8% in real terms).</w:t>
      </w:r>
      <w:r w:rsidR="00E34B18" w:rsidRPr="002E4ED9">
        <w:rPr>
          <w:rFonts w:cs="Arial"/>
          <w:sz w:val="22"/>
          <w:szCs w:val="22"/>
        </w:rPr>
        <w:t xml:space="preserve"> </w:t>
      </w:r>
    </w:p>
    <w:p w14:paraId="10D48FA7" w14:textId="77777777" w:rsidR="00561CEE" w:rsidRPr="002E4ED9" w:rsidRDefault="00561CEE" w:rsidP="001102BC">
      <w:pPr>
        <w:spacing w:line="280" w:lineRule="exact"/>
        <w:jc w:val="both"/>
        <w:rPr>
          <w:rFonts w:cs="Arial"/>
          <w:sz w:val="22"/>
          <w:szCs w:val="22"/>
        </w:rPr>
      </w:pPr>
    </w:p>
    <w:p w14:paraId="4597B935" w14:textId="77777777" w:rsidR="00561CEE" w:rsidRPr="002E4ED9" w:rsidRDefault="00561CEE" w:rsidP="00561CEE">
      <w:p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b/>
          <w:sz w:val="22"/>
          <w:szCs w:val="22"/>
        </w:rPr>
      </w:pPr>
      <w:r w:rsidRPr="002E4ED9">
        <w:rPr>
          <w:rFonts w:cs="Arial"/>
          <w:b/>
          <w:sz w:val="22"/>
          <w:szCs w:val="22"/>
        </w:rPr>
        <w:t>Issues for Consideration:</w:t>
      </w:r>
    </w:p>
    <w:p w14:paraId="68A9014A" w14:textId="77777777" w:rsidR="00561CEE" w:rsidRPr="002E4ED9" w:rsidRDefault="00561CEE" w:rsidP="00561CEE">
      <w:p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sz w:val="22"/>
          <w:szCs w:val="22"/>
        </w:rPr>
      </w:pPr>
    </w:p>
    <w:p w14:paraId="36A36853" w14:textId="64391E31" w:rsidR="00561CEE" w:rsidRPr="0025774C" w:rsidRDefault="00AB3995" w:rsidP="00561CEE">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ind w:left="357" w:hanging="357"/>
        <w:jc w:val="both"/>
        <w:rPr>
          <w:rFonts w:cs="Arial"/>
          <w:lang w:val="en-GB"/>
        </w:rPr>
      </w:pPr>
      <w:r w:rsidRPr="002E4ED9">
        <w:rPr>
          <w:rFonts w:ascii="Arial" w:hAnsi="Arial" w:cs="Arial"/>
          <w:lang w:val="en-GB"/>
        </w:rPr>
        <w:t xml:space="preserve">The Department should provide the reason/s for the increase in the budget for the use of consultants (business and advisory services). </w:t>
      </w:r>
    </w:p>
    <w:p w14:paraId="7E483828" w14:textId="77777777" w:rsidR="00B1440F" w:rsidRPr="00B1440F" w:rsidRDefault="00B1440F" w:rsidP="00B1440F">
      <w:p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rPr>
      </w:pPr>
    </w:p>
    <w:p w14:paraId="3AA41EEC" w14:textId="39134867" w:rsidR="00B1440F" w:rsidRPr="00B1440F" w:rsidRDefault="00E3490D" w:rsidP="00B1440F">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ind w:left="357" w:hanging="357"/>
        <w:jc w:val="both"/>
        <w:rPr>
          <w:rFonts w:cs="Arial"/>
          <w:lang w:val="en-GB"/>
        </w:rPr>
      </w:pPr>
      <w:r w:rsidRPr="002E4ED9">
        <w:rPr>
          <w:rFonts w:ascii="Arial" w:hAnsi="Arial" w:cs="Arial"/>
          <w:lang w:val="en-GB"/>
        </w:rPr>
        <w:t>The Department should provide an explanation for the exponential increase in the budget for the use of consultants in the Integrated Transport Planning programme.</w:t>
      </w:r>
    </w:p>
    <w:p w14:paraId="33CD5F0D" w14:textId="1554BA57" w:rsidR="00B1440F" w:rsidRPr="00B1440F" w:rsidRDefault="00B1440F" w:rsidP="00B1440F">
      <w:p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rPr>
      </w:pPr>
    </w:p>
    <w:p w14:paraId="0C96D9BB" w14:textId="1425A096" w:rsidR="00E3490D" w:rsidRPr="00B1440F" w:rsidRDefault="00E3490D" w:rsidP="00E3490D">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lang w:val="en-GB"/>
        </w:rPr>
      </w:pPr>
      <w:r w:rsidRPr="002E4ED9">
        <w:rPr>
          <w:rFonts w:ascii="Arial" w:hAnsi="Arial" w:cs="Arial"/>
          <w:lang w:val="en-GB"/>
        </w:rPr>
        <w:t>The budget for the use of consultants in the Public Transport programme has consistently been highe</w:t>
      </w:r>
      <w:r w:rsidR="00312C7F" w:rsidRPr="002E4ED9">
        <w:rPr>
          <w:rFonts w:ascii="Arial" w:hAnsi="Arial" w:cs="Arial"/>
          <w:lang w:val="en-GB"/>
        </w:rPr>
        <w:t xml:space="preserve">r than that of other </w:t>
      </w:r>
      <w:proofErr w:type="gramStart"/>
      <w:r w:rsidR="00312C7F" w:rsidRPr="002E4ED9">
        <w:rPr>
          <w:rFonts w:ascii="Arial" w:hAnsi="Arial" w:cs="Arial"/>
          <w:lang w:val="en-GB"/>
        </w:rPr>
        <w:t>programmes,</w:t>
      </w:r>
      <w:proofErr w:type="gramEnd"/>
      <w:r w:rsidRPr="002E4ED9">
        <w:rPr>
          <w:rFonts w:ascii="Arial" w:hAnsi="Arial" w:cs="Arial"/>
          <w:lang w:val="en-GB"/>
        </w:rPr>
        <w:t xml:space="preserve"> the Department should give the reason/s for this.</w:t>
      </w:r>
    </w:p>
    <w:p w14:paraId="028E51B8" w14:textId="77777777" w:rsidR="00B1440F" w:rsidRPr="00B1440F" w:rsidRDefault="00B1440F" w:rsidP="00B1440F">
      <w:p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rPr>
      </w:pPr>
    </w:p>
    <w:p w14:paraId="2BCF6625" w14:textId="17FDE485" w:rsidR="00E3490D" w:rsidRPr="007A3BBA" w:rsidRDefault="007A3BBA" w:rsidP="007A3BBA">
      <w:pPr>
        <w:pStyle w:val="ListParagraph"/>
        <w:numPr>
          <w:ilvl w:val="0"/>
          <w:numId w:val="11"/>
        </w:num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lang w:val="en-GB"/>
        </w:rPr>
      </w:pPr>
      <w:r w:rsidRPr="00B1440F">
        <w:rPr>
          <w:rFonts w:ascii="Arial" w:hAnsi="Arial" w:cs="Arial"/>
        </w:rPr>
        <w:lastRenderedPageBreak/>
        <w:t>The Department should state the reasons for the use of consultants, as well as state the services rendered by these consultants</w:t>
      </w:r>
      <w:r w:rsidRPr="00B1440F">
        <w:rPr>
          <w:rFonts w:ascii="Arial" w:hAnsi="Arial" w:cs="Arial"/>
          <w:lang w:val="en-GB"/>
        </w:rPr>
        <w:t>.</w:t>
      </w:r>
    </w:p>
    <w:p w14:paraId="470C691E" w14:textId="4EA5CA95" w:rsidR="007A3BBA" w:rsidRPr="002E4ED9" w:rsidRDefault="007A3BBA" w:rsidP="00D90D64">
      <w:pPr>
        <w:spacing w:line="280" w:lineRule="exact"/>
        <w:jc w:val="both"/>
        <w:rPr>
          <w:rFonts w:cs="Arial"/>
          <w:b/>
          <w:color w:val="4F6228" w:themeColor="accent3" w:themeShade="80"/>
          <w:sz w:val="24"/>
          <w:szCs w:val="24"/>
        </w:rPr>
      </w:pPr>
    </w:p>
    <w:p w14:paraId="49766800" w14:textId="77777777" w:rsidR="00E3490D" w:rsidRPr="002E4ED9" w:rsidRDefault="0036355C" w:rsidP="00D90D64">
      <w:pPr>
        <w:spacing w:line="280" w:lineRule="exact"/>
        <w:jc w:val="both"/>
        <w:rPr>
          <w:rFonts w:cs="Arial"/>
          <w:b/>
          <w:color w:val="4F6228" w:themeColor="accent3" w:themeShade="80"/>
          <w:sz w:val="22"/>
          <w:szCs w:val="22"/>
        </w:rPr>
      </w:pPr>
      <w:r w:rsidRPr="002E4ED9">
        <w:rPr>
          <w:rFonts w:cs="Arial"/>
          <w:b/>
          <w:color w:val="4F6228" w:themeColor="accent3" w:themeShade="80"/>
          <w:sz w:val="22"/>
          <w:szCs w:val="22"/>
        </w:rPr>
        <w:t>4.1 Programme Analysis</w:t>
      </w:r>
    </w:p>
    <w:p w14:paraId="5E80ACC7" w14:textId="77777777" w:rsidR="00E3490D" w:rsidRPr="002E4ED9" w:rsidRDefault="00E3490D" w:rsidP="00D90D64">
      <w:pPr>
        <w:spacing w:line="280" w:lineRule="exact"/>
        <w:jc w:val="both"/>
        <w:rPr>
          <w:rFonts w:cs="Arial"/>
          <w:b/>
          <w:color w:val="4F6228" w:themeColor="accent3" w:themeShade="80"/>
          <w:sz w:val="24"/>
          <w:szCs w:val="24"/>
        </w:rPr>
      </w:pPr>
    </w:p>
    <w:p w14:paraId="097133E6" w14:textId="77777777" w:rsidR="0036355C" w:rsidRPr="002E4ED9" w:rsidRDefault="0036355C" w:rsidP="0036355C">
      <w:pPr>
        <w:spacing w:line="280" w:lineRule="exact"/>
        <w:jc w:val="both"/>
        <w:rPr>
          <w:sz w:val="22"/>
          <w:szCs w:val="22"/>
        </w:rPr>
      </w:pPr>
      <w:r w:rsidRPr="002E4ED9">
        <w:rPr>
          <w:sz w:val="22"/>
          <w:szCs w:val="22"/>
        </w:rPr>
        <w:t xml:space="preserve">As stated in the introduction, the Department has seven programmes. What follows below is an analysis of the budget allocation for each programme, and where relevant or necessary, reference </w:t>
      </w:r>
      <w:proofErr w:type="gramStart"/>
      <w:r w:rsidRPr="002E4ED9">
        <w:rPr>
          <w:sz w:val="22"/>
          <w:szCs w:val="22"/>
        </w:rPr>
        <w:t>is made</w:t>
      </w:r>
      <w:proofErr w:type="gramEnd"/>
      <w:r w:rsidRPr="002E4ED9">
        <w:rPr>
          <w:sz w:val="22"/>
          <w:szCs w:val="22"/>
        </w:rPr>
        <w:t xml:space="preserve"> to the programmes’ sub-programmes.</w:t>
      </w:r>
    </w:p>
    <w:p w14:paraId="1E90C41A" w14:textId="77777777" w:rsidR="00C341D9" w:rsidRPr="002E4ED9" w:rsidRDefault="00C341D9" w:rsidP="00D90D64">
      <w:pPr>
        <w:spacing w:line="280" w:lineRule="exact"/>
        <w:jc w:val="both"/>
        <w:rPr>
          <w:rFonts w:cs="Arial"/>
          <w:b/>
          <w:color w:val="4F6228" w:themeColor="accent3" w:themeShade="80"/>
          <w:sz w:val="24"/>
          <w:szCs w:val="24"/>
        </w:rPr>
      </w:pPr>
    </w:p>
    <w:p w14:paraId="32BFD564" w14:textId="77777777" w:rsidR="0036355C" w:rsidRPr="002E4ED9" w:rsidRDefault="0036355C" w:rsidP="00D90D64">
      <w:pPr>
        <w:spacing w:line="280" w:lineRule="exact"/>
        <w:jc w:val="both"/>
        <w:rPr>
          <w:rFonts w:cs="Arial"/>
          <w:b/>
          <w:i/>
          <w:color w:val="4F6228" w:themeColor="accent3" w:themeShade="80"/>
          <w:sz w:val="22"/>
          <w:szCs w:val="22"/>
        </w:rPr>
      </w:pPr>
      <w:r w:rsidRPr="002E4ED9">
        <w:rPr>
          <w:rFonts w:cs="Arial"/>
          <w:b/>
          <w:color w:val="4F6228" w:themeColor="accent3" w:themeShade="80"/>
          <w:sz w:val="24"/>
          <w:szCs w:val="24"/>
        </w:rPr>
        <w:tab/>
      </w:r>
      <w:r w:rsidRPr="002E4ED9">
        <w:rPr>
          <w:rFonts w:cs="Arial"/>
          <w:b/>
          <w:i/>
          <w:color w:val="4F6228" w:themeColor="accent3" w:themeShade="80"/>
          <w:sz w:val="22"/>
          <w:szCs w:val="22"/>
        </w:rPr>
        <w:t>4.1.1 Programme 1: Administration</w:t>
      </w:r>
    </w:p>
    <w:p w14:paraId="046A1CCC" w14:textId="77777777" w:rsidR="00E3490D" w:rsidRPr="002E4ED9" w:rsidRDefault="00E3490D" w:rsidP="00D90D64">
      <w:pPr>
        <w:spacing w:line="280" w:lineRule="exact"/>
        <w:jc w:val="both"/>
        <w:rPr>
          <w:rFonts w:cs="Arial"/>
          <w:b/>
          <w:color w:val="4F6228" w:themeColor="accent3" w:themeShade="80"/>
          <w:sz w:val="24"/>
          <w:szCs w:val="24"/>
        </w:rPr>
      </w:pPr>
    </w:p>
    <w:p w14:paraId="75DF6BD0" w14:textId="77777777" w:rsidR="0036355C" w:rsidRDefault="0036355C" w:rsidP="0036355C">
      <w:pPr>
        <w:spacing w:line="280" w:lineRule="exact"/>
        <w:jc w:val="both"/>
        <w:rPr>
          <w:rFonts w:cs="Arial"/>
          <w:sz w:val="22"/>
          <w:szCs w:val="22"/>
        </w:rPr>
      </w:pPr>
      <w:r w:rsidRPr="002E4ED9">
        <w:rPr>
          <w:rFonts w:cs="Arial"/>
          <w:sz w:val="22"/>
          <w:szCs w:val="22"/>
        </w:rPr>
        <w:t xml:space="preserve">The Administration programme </w:t>
      </w:r>
      <w:proofErr w:type="gramStart"/>
      <w:r w:rsidRPr="002E4ED9">
        <w:rPr>
          <w:rFonts w:cs="Arial"/>
          <w:sz w:val="22"/>
          <w:szCs w:val="22"/>
        </w:rPr>
        <w:t>is entrusted</w:t>
      </w:r>
      <w:proofErr w:type="gramEnd"/>
      <w:r w:rsidRPr="002E4ED9">
        <w:rPr>
          <w:rFonts w:cs="Arial"/>
          <w:sz w:val="22"/>
          <w:szCs w:val="22"/>
        </w:rPr>
        <w:t xml:space="preserve"> with providing strategic leadership, management and support services to the Department. It comprises five sub-programmes, as illustrated in the table below:</w:t>
      </w:r>
    </w:p>
    <w:p w14:paraId="17380320" w14:textId="77777777" w:rsidR="00527FFB" w:rsidRPr="002E4ED9" w:rsidRDefault="00527FFB" w:rsidP="0036355C">
      <w:pPr>
        <w:spacing w:line="280" w:lineRule="exact"/>
        <w:jc w:val="both"/>
        <w:rPr>
          <w:rFonts w:cs="Arial"/>
          <w:sz w:val="22"/>
          <w:szCs w:val="22"/>
        </w:rPr>
      </w:pPr>
    </w:p>
    <w:p w14:paraId="5ADCA024" w14:textId="77777777" w:rsidR="00FE076F" w:rsidRPr="002E4ED9" w:rsidRDefault="00FE076F" w:rsidP="0036355C">
      <w:pPr>
        <w:spacing w:line="280" w:lineRule="exact"/>
        <w:jc w:val="both"/>
        <w:rPr>
          <w:rFonts w:cs="Arial"/>
          <w:b/>
        </w:rPr>
      </w:pPr>
      <w:r w:rsidRPr="002E4ED9">
        <w:rPr>
          <w:rFonts w:cs="Arial"/>
          <w:b/>
        </w:rPr>
        <w:t>Table 5: Programme 1: Administration</w:t>
      </w:r>
    </w:p>
    <w:tbl>
      <w:tblPr>
        <w:tblStyle w:val="TableGrid"/>
        <w:tblW w:w="0" w:type="auto"/>
        <w:tblLook w:val="04A0" w:firstRow="1" w:lastRow="0" w:firstColumn="1" w:lastColumn="0" w:noHBand="0" w:noVBand="1"/>
      </w:tblPr>
      <w:tblGrid>
        <w:gridCol w:w="2487"/>
        <w:gridCol w:w="1184"/>
        <w:gridCol w:w="1142"/>
        <w:gridCol w:w="1266"/>
        <w:gridCol w:w="1288"/>
        <w:gridCol w:w="1235"/>
        <w:gridCol w:w="1006"/>
      </w:tblGrid>
      <w:tr w:rsidR="007D50E2" w:rsidRPr="002E4ED9" w14:paraId="618F074F" w14:textId="77777777" w:rsidTr="0025774C">
        <w:trPr>
          <w:trHeight w:val="765"/>
        </w:trPr>
        <w:tc>
          <w:tcPr>
            <w:tcW w:w="2487" w:type="dxa"/>
            <w:tcBorders>
              <w:top w:val="single" w:sz="12" w:space="0" w:color="auto"/>
              <w:left w:val="single" w:sz="12" w:space="0" w:color="auto"/>
              <w:bottom w:val="double" w:sz="4" w:space="0" w:color="auto"/>
              <w:right w:val="single" w:sz="12" w:space="0" w:color="auto"/>
            </w:tcBorders>
            <w:shd w:val="pct15" w:color="auto" w:fill="auto"/>
            <w:noWrap/>
            <w:hideMark/>
          </w:tcPr>
          <w:p w14:paraId="5CF863C9" w14:textId="77777777" w:rsidR="00261B46" w:rsidRPr="00D321E7" w:rsidRDefault="00261B46" w:rsidP="00820BBA">
            <w:pPr>
              <w:spacing w:line="280" w:lineRule="exact"/>
              <w:jc w:val="both"/>
              <w:rPr>
                <w:rFonts w:cs="Arial"/>
                <w:b/>
                <w:bCs/>
                <w:sz w:val="20"/>
                <w:szCs w:val="20"/>
              </w:rPr>
            </w:pPr>
            <w:r w:rsidRPr="00D321E7">
              <w:rPr>
                <w:rFonts w:cs="Arial"/>
                <w:b/>
                <w:bCs/>
                <w:sz w:val="20"/>
                <w:szCs w:val="20"/>
              </w:rPr>
              <w:t>Programme</w:t>
            </w:r>
          </w:p>
        </w:tc>
        <w:tc>
          <w:tcPr>
            <w:tcW w:w="2326" w:type="dxa"/>
            <w:gridSpan w:val="2"/>
            <w:tcBorders>
              <w:top w:val="single" w:sz="12" w:space="0" w:color="auto"/>
              <w:left w:val="single" w:sz="12" w:space="0" w:color="auto"/>
              <w:bottom w:val="double" w:sz="4" w:space="0" w:color="auto"/>
              <w:right w:val="single" w:sz="12" w:space="0" w:color="auto"/>
            </w:tcBorders>
            <w:shd w:val="pct15" w:color="auto" w:fill="auto"/>
            <w:hideMark/>
          </w:tcPr>
          <w:p w14:paraId="401906A3" w14:textId="77777777" w:rsidR="00261B46" w:rsidRPr="00D321E7" w:rsidRDefault="00261B46" w:rsidP="0025774C">
            <w:pPr>
              <w:spacing w:line="280" w:lineRule="exact"/>
              <w:jc w:val="center"/>
              <w:rPr>
                <w:rFonts w:cs="Arial"/>
                <w:b/>
                <w:bCs/>
                <w:sz w:val="20"/>
                <w:szCs w:val="20"/>
              </w:rPr>
            </w:pPr>
            <w:r w:rsidRPr="00D321E7">
              <w:rPr>
                <w:rFonts w:cs="Arial"/>
                <w:b/>
                <w:bCs/>
                <w:sz w:val="20"/>
                <w:szCs w:val="20"/>
              </w:rPr>
              <w:t>Budget</w:t>
            </w:r>
          </w:p>
        </w:tc>
        <w:tc>
          <w:tcPr>
            <w:tcW w:w="1266"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1B207548" w14:textId="5C2A35C0" w:rsidR="00261B46" w:rsidRPr="00D321E7" w:rsidRDefault="00261B46" w:rsidP="0025774C">
            <w:pPr>
              <w:spacing w:line="280" w:lineRule="exact"/>
              <w:jc w:val="center"/>
              <w:rPr>
                <w:rFonts w:cs="Arial"/>
                <w:b/>
                <w:bCs/>
                <w:sz w:val="20"/>
                <w:szCs w:val="20"/>
              </w:rPr>
            </w:pPr>
            <w:r w:rsidRPr="00D321E7">
              <w:rPr>
                <w:rFonts w:cs="Arial"/>
                <w:b/>
                <w:bCs/>
                <w:sz w:val="20"/>
                <w:szCs w:val="20"/>
              </w:rPr>
              <w:t>Nominal Increase/ Decrease in 2019/20</w:t>
            </w:r>
          </w:p>
        </w:tc>
        <w:tc>
          <w:tcPr>
            <w:tcW w:w="1288"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47400B5F" w14:textId="5A5CE801" w:rsidR="00261B46" w:rsidRPr="00D321E7" w:rsidRDefault="00261B46" w:rsidP="0025774C">
            <w:pPr>
              <w:spacing w:line="280" w:lineRule="exact"/>
              <w:jc w:val="center"/>
              <w:rPr>
                <w:rFonts w:cs="Arial"/>
                <w:b/>
                <w:bCs/>
                <w:sz w:val="20"/>
                <w:szCs w:val="20"/>
              </w:rPr>
            </w:pPr>
            <w:r w:rsidRPr="00D321E7">
              <w:rPr>
                <w:rFonts w:cs="Arial"/>
                <w:b/>
                <w:bCs/>
                <w:sz w:val="20"/>
                <w:szCs w:val="20"/>
              </w:rPr>
              <w:t>Real Increase/ Decrease in 2019/20</w:t>
            </w:r>
          </w:p>
        </w:tc>
        <w:tc>
          <w:tcPr>
            <w:tcW w:w="1235"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7F010889" w14:textId="77777777" w:rsidR="00261B46" w:rsidRPr="00D321E7" w:rsidRDefault="00261B46" w:rsidP="0025774C">
            <w:pPr>
              <w:spacing w:line="280" w:lineRule="exact"/>
              <w:jc w:val="center"/>
              <w:rPr>
                <w:rFonts w:cs="Arial"/>
                <w:b/>
                <w:bCs/>
                <w:sz w:val="20"/>
                <w:szCs w:val="20"/>
              </w:rPr>
            </w:pPr>
            <w:r w:rsidRPr="00D321E7">
              <w:rPr>
                <w:rFonts w:cs="Arial"/>
                <w:b/>
                <w:bCs/>
                <w:sz w:val="20"/>
                <w:szCs w:val="20"/>
              </w:rPr>
              <w:t>Nominal Percent change in 2019/20</w:t>
            </w:r>
          </w:p>
        </w:tc>
        <w:tc>
          <w:tcPr>
            <w:tcW w:w="1006" w:type="dxa"/>
            <w:vMerge w:val="restart"/>
            <w:tcBorders>
              <w:top w:val="single" w:sz="12" w:space="0" w:color="auto"/>
              <w:left w:val="single" w:sz="12" w:space="0" w:color="auto"/>
              <w:bottom w:val="double" w:sz="4" w:space="0" w:color="auto"/>
              <w:right w:val="single" w:sz="12" w:space="0" w:color="auto"/>
            </w:tcBorders>
            <w:shd w:val="pct15" w:color="auto" w:fill="auto"/>
            <w:hideMark/>
          </w:tcPr>
          <w:p w14:paraId="65B1657B" w14:textId="77777777" w:rsidR="00261B46" w:rsidRPr="00D321E7" w:rsidRDefault="00261B46" w:rsidP="0025774C">
            <w:pPr>
              <w:spacing w:line="280" w:lineRule="exact"/>
              <w:jc w:val="center"/>
              <w:rPr>
                <w:rFonts w:cs="Arial"/>
                <w:b/>
                <w:bCs/>
                <w:sz w:val="20"/>
                <w:szCs w:val="20"/>
              </w:rPr>
            </w:pPr>
            <w:r w:rsidRPr="00D321E7">
              <w:rPr>
                <w:rFonts w:cs="Arial"/>
                <w:b/>
                <w:bCs/>
                <w:sz w:val="20"/>
                <w:szCs w:val="20"/>
              </w:rPr>
              <w:t>Real Percent change in 2019/20</w:t>
            </w:r>
          </w:p>
        </w:tc>
      </w:tr>
      <w:tr w:rsidR="007D50E2" w:rsidRPr="002E4ED9" w14:paraId="67D9EC7F" w14:textId="77777777" w:rsidTr="0025774C">
        <w:trPr>
          <w:trHeight w:val="264"/>
        </w:trPr>
        <w:tc>
          <w:tcPr>
            <w:tcW w:w="2487" w:type="dxa"/>
            <w:tcBorders>
              <w:top w:val="single" w:sz="12" w:space="0" w:color="auto"/>
              <w:left w:val="single" w:sz="12" w:space="0" w:color="auto"/>
              <w:bottom w:val="single" w:sz="12" w:space="0" w:color="auto"/>
              <w:right w:val="single" w:sz="12" w:space="0" w:color="auto"/>
            </w:tcBorders>
            <w:shd w:val="pct15" w:color="auto" w:fill="auto"/>
            <w:noWrap/>
            <w:hideMark/>
          </w:tcPr>
          <w:p w14:paraId="4718438E" w14:textId="77777777" w:rsidR="00261B46" w:rsidRPr="002E4ED9" w:rsidRDefault="00261B46" w:rsidP="00820BBA">
            <w:pPr>
              <w:spacing w:line="280" w:lineRule="exact"/>
              <w:jc w:val="both"/>
              <w:rPr>
                <w:rFonts w:cs="Arial"/>
                <w:b/>
                <w:bCs/>
                <w:sz w:val="22"/>
                <w:szCs w:val="22"/>
              </w:rPr>
            </w:pPr>
            <w:r w:rsidRPr="002E4ED9">
              <w:rPr>
                <w:rFonts w:cs="Arial"/>
                <w:b/>
                <w:bCs/>
                <w:sz w:val="22"/>
                <w:szCs w:val="22"/>
              </w:rPr>
              <w:t>R million</w:t>
            </w:r>
          </w:p>
        </w:tc>
        <w:tc>
          <w:tcPr>
            <w:tcW w:w="1184" w:type="dxa"/>
            <w:tcBorders>
              <w:top w:val="single" w:sz="12" w:space="0" w:color="auto"/>
              <w:left w:val="single" w:sz="12" w:space="0" w:color="auto"/>
              <w:bottom w:val="single" w:sz="12" w:space="0" w:color="auto"/>
              <w:right w:val="single" w:sz="12" w:space="0" w:color="auto"/>
            </w:tcBorders>
            <w:shd w:val="pct15" w:color="auto" w:fill="auto"/>
            <w:noWrap/>
            <w:hideMark/>
          </w:tcPr>
          <w:p w14:paraId="08E480F8" w14:textId="77777777" w:rsidR="00261B46" w:rsidRPr="002E4ED9" w:rsidRDefault="00261B46" w:rsidP="00820BBA">
            <w:pPr>
              <w:spacing w:line="280" w:lineRule="exact"/>
              <w:jc w:val="both"/>
              <w:rPr>
                <w:rFonts w:cs="Arial"/>
                <w:b/>
                <w:bCs/>
                <w:sz w:val="22"/>
                <w:szCs w:val="22"/>
              </w:rPr>
            </w:pPr>
            <w:r w:rsidRPr="002E4ED9">
              <w:rPr>
                <w:rFonts w:cs="Arial"/>
                <w:b/>
                <w:bCs/>
                <w:sz w:val="22"/>
                <w:szCs w:val="22"/>
              </w:rPr>
              <w:t>2018/19</w:t>
            </w:r>
          </w:p>
        </w:tc>
        <w:tc>
          <w:tcPr>
            <w:tcW w:w="1142" w:type="dxa"/>
            <w:tcBorders>
              <w:top w:val="single" w:sz="12" w:space="0" w:color="auto"/>
              <w:left w:val="single" w:sz="12" w:space="0" w:color="auto"/>
              <w:bottom w:val="single" w:sz="12" w:space="0" w:color="auto"/>
              <w:right w:val="single" w:sz="12" w:space="0" w:color="auto"/>
            </w:tcBorders>
            <w:shd w:val="pct15" w:color="auto" w:fill="auto"/>
            <w:noWrap/>
            <w:hideMark/>
          </w:tcPr>
          <w:p w14:paraId="41347087" w14:textId="77777777" w:rsidR="00261B46" w:rsidRPr="002E4ED9" w:rsidRDefault="00261B46" w:rsidP="00820BBA">
            <w:pPr>
              <w:spacing w:line="280" w:lineRule="exact"/>
              <w:jc w:val="both"/>
              <w:rPr>
                <w:rFonts w:cs="Arial"/>
                <w:b/>
                <w:bCs/>
                <w:sz w:val="22"/>
                <w:szCs w:val="22"/>
              </w:rPr>
            </w:pPr>
            <w:r w:rsidRPr="002E4ED9">
              <w:rPr>
                <w:rFonts w:cs="Arial"/>
                <w:b/>
                <w:bCs/>
                <w:sz w:val="22"/>
                <w:szCs w:val="22"/>
              </w:rPr>
              <w:t>2019/20</w:t>
            </w:r>
          </w:p>
        </w:tc>
        <w:tc>
          <w:tcPr>
            <w:tcW w:w="1266" w:type="dxa"/>
            <w:vMerge/>
            <w:tcBorders>
              <w:top w:val="double" w:sz="4" w:space="0" w:color="auto"/>
              <w:left w:val="single" w:sz="12" w:space="0" w:color="auto"/>
              <w:bottom w:val="single" w:sz="12" w:space="0" w:color="auto"/>
              <w:right w:val="single" w:sz="12" w:space="0" w:color="auto"/>
            </w:tcBorders>
            <w:hideMark/>
          </w:tcPr>
          <w:p w14:paraId="13CDBAFF" w14:textId="77777777" w:rsidR="00261B46" w:rsidRPr="002E4ED9" w:rsidRDefault="00261B46" w:rsidP="00820BBA">
            <w:pPr>
              <w:spacing w:line="280" w:lineRule="exact"/>
              <w:jc w:val="both"/>
              <w:rPr>
                <w:rFonts w:cs="Arial"/>
                <w:b/>
                <w:bCs/>
                <w:sz w:val="22"/>
                <w:szCs w:val="22"/>
              </w:rPr>
            </w:pPr>
          </w:p>
        </w:tc>
        <w:tc>
          <w:tcPr>
            <w:tcW w:w="1288" w:type="dxa"/>
            <w:vMerge/>
            <w:tcBorders>
              <w:top w:val="double" w:sz="4" w:space="0" w:color="auto"/>
              <w:left w:val="single" w:sz="12" w:space="0" w:color="auto"/>
              <w:bottom w:val="single" w:sz="12" w:space="0" w:color="auto"/>
              <w:right w:val="single" w:sz="12" w:space="0" w:color="auto"/>
            </w:tcBorders>
            <w:hideMark/>
          </w:tcPr>
          <w:p w14:paraId="568B74D8" w14:textId="77777777" w:rsidR="00261B46" w:rsidRPr="002E4ED9" w:rsidRDefault="00261B46" w:rsidP="00820BBA">
            <w:pPr>
              <w:spacing w:line="280" w:lineRule="exact"/>
              <w:jc w:val="both"/>
              <w:rPr>
                <w:rFonts w:cs="Arial"/>
                <w:b/>
                <w:bCs/>
                <w:sz w:val="22"/>
                <w:szCs w:val="22"/>
              </w:rPr>
            </w:pPr>
          </w:p>
        </w:tc>
        <w:tc>
          <w:tcPr>
            <w:tcW w:w="1235" w:type="dxa"/>
            <w:vMerge/>
            <w:tcBorders>
              <w:top w:val="double" w:sz="4" w:space="0" w:color="auto"/>
              <w:left w:val="single" w:sz="12" w:space="0" w:color="auto"/>
              <w:bottom w:val="single" w:sz="12" w:space="0" w:color="auto"/>
              <w:right w:val="single" w:sz="12" w:space="0" w:color="auto"/>
            </w:tcBorders>
            <w:hideMark/>
          </w:tcPr>
          <w:p w14:paraId="3F0E62C1" w14:textId="77777777" w:rsidR="00261B46" w:rsidRPr="002E4ED9" w:rsidRDefault="00261B46" w:rsidP="00820BBA">
            <w:pPr>
              <w:spacing w:line="280" w:lineRule="exact"/>
              <w:jc w:val="both"/>
              <w:rPr>
                <w:rFonts w:cs="Arial"/>
                <w:b/>
                <w:bCs/>
                <w:sz w:val="22"/>
                <w:szCs w:val="22"/>
              </w:rPr>
            </w:pPr>
          </w:p>
        </w:tc>
        <w:tc>
          <w:tcPr>
            <w:tcW w:w="1006" w:type="dxa"/>
            <w:vMerge/>
            <w:tcBorders>
              <w:top w:val="double" w:sz="4" w:space="0" w:color="auto"/>
              <w:left w:val="single" w:sz="12" w:space="0" w:color="auto"/>
              <w:bottom w:val="single" w:sz="12" w:space="0" w:color="auto"/>
              <w:right w:val="single" w:sz="12" w:space="0" w:color="auto"/>
            </w:tcBorders>
            <w:hideMark/>
          </w:tcPr>
          <w:p w14:paraId="25EF4940" w14:textId="77777777" w:rsidR="00261B46" w:rsidRPr="002E4ED9" w:rsidRDefault="00261B46" w:rsidP="00820BBA">
            <w:pPr>
              <w:spacing w:line="280" w:lineRule="exact"/>
              <w:jc w:val="both"/>
              <w:rPr>
                <w:rFonts w:cs="Arial"/>
                <w:b/>
                <w:bCs/>
                <w:sz w:val="22"/>
                <w:szCs w:val="22"/>
              </w:rPr>
            </w:pPr>
          </w:p>
        </w:tc>
      </w:tr>
      <w:tr w:rsidR="00A06E5B" w:rsidRPr="002E4ED9" w14:paraId="4E50EAA3" w14:textId="77777777" w:rsidTr="0025774C">
        <w:trPr>
          <w:trHeight w:val="264"/>
        </w:trPr>
        <w:tc>
          <w:tcPr>
            <w:tcW w:w="2487" w:type="dxa"/>
            <w:tcBorders>
              <w:top w:val="single" w:sz="12" w:space="0" w:color="auto"/>
            </w:tcBorders>
            <w:noWrap/>
            <w:hideMark/>
          </w:tcPr>
          <w:p w14:paraId="2E52B295" w14:textId="77777777" w:rsidR="00261B46" w:rsidRPr="00D321E7" w:rsidRDefault="00261B46" w:rsidP="00820BBA">
            <w:pPr>
              <w:spacing w:line="280" w:lineRule="exact"/>
              <w:jc w:val="both"/>
              <w:rPr>
                <w:rFonts w:cs="Arial"/>
                <w:sz w:val="20"/>
                <w:szCs w:val="20"/>
              </w:rPr>
            </w:pPr>
            <w:r w:rsidRPr="00D321E7">
              <w:rPr>
                <w:rFonts w:cs="Arial"/>
                <w:sz w:val="20"/>
                <w:szCs w:val="20"/>
              </w:rPr>
              <w:t>Ministry</w:t>
            </w:r>
          </w:p>
        </w:tc>
        <w:tc>
          <w:tcPr>
            <w:tcW w:w="1184" w:type="dxa"/>
            <w:tcBorders>
              <w:top w:val="single" w:sz="12" w:space="0" w:color="auto"/>
            </w:tcBorders>
            <w:noWrap/>
            <w:hideMark/>
          </w:tcPr>
          <w:p w14:paraId="3599CDEE" w14:textId="77777777" w:rsidR="00261B46" w:rsidRPr="00D321E7" w:rsidRDefault="00FE076F" w:rsidP="0025774C">
            <w:pPr>
              <w:spacing w:line="280" w:lineRule="exact"/>
              <w:jc w:val="right"/>
              <w:rPr>
                <w:rFonts w:cs="Arial"/>
                <w:sz w:val="20"/>
                <w:szCs w:val="20"/>
              </w:rPr>
            </w:pPr>
            <w:r w:rsidRPr="00D321E7">
              <w:rPr>
                <w:rFonts w:cs="Arial"/>
                <w:sz w:val="20"/>
                <w:szCs w:val="20"/>
              </w:rPr>
              <w:t xml:space="preserve">  35.</w:t>
            </w:r>
            <w:r w:rsidR="00261B46" w:rsidRPr="00D321E7">
              <w:rPr>
                <w:rFonts w:cs="Arial"/>
                <w:sz w:val="20"/>
                <w:szCs w:val="20"/>
              </w:rPr>
              <w:t>2</w:t>
            </w:r>
          </w:p>
        </w:tc>
        <w:tc>
          <w:tcPr>
            <w:tcW w:w="1142" w:type="dxa"/>
            <w:tcBorders>
              <w:top w:val="single" w:sz="12" w:space="0" w:color="auto"/>
            </w:tcBorders>
            <w:noWrap/>
            <w:hideMark/>
          </w:tcPr>
          <w:p w14:paraId="687DE818"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37</w:t>
            </w:r>
            <w:r w:rsidR="00FE076F" w:rsidRPr="00D321E7">
              <w:rPr>
                <w:rFonts w:cs="Arial"/>
                <w:sz w:val="20"/>
                <w:szCs w:val="20"/>
              </w:rPr>
              <w:t>.</w:t>
            </w:r>
            <w:r w:rsidRPr="00D321E7">
              <w:rPr>
                <w:rFonts w:cs="Arial"/>
                <w:sz w:val="20"/>
                <w:szCs w:val="20"/>
              </w:rPr>
              <w:t>5</w:t>
            </w:r>
          </w:p>
        </w:tc>
        <w:tc>
          <w:tcPr>
            <w:tcW w:w="1266" w:type="dxa"/>
            <w:tcBorders>
              <w:top w:val="single" w:sz="12" w:space="0" w:color="auto"/>
            </w:tcBorders>
            <w:noWrap/>
            <w:hideMark/>
          </w:tcPr>
          <w:p w14:paraId="413DC93E"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2</w:t>
            </w:r>
            <w:r w:rsidR="00FE076F" w:rsidRPr="00D321E7">
              <w:rPr>
                <w:rFonts w:cs="Arial"/>
                <w:sz w:val="20"/>
                <w:szCs w:val="20"/>
              </w:rPr>
              <w:t>.</w:t>
            </w:r>
            <w:r w:rsidRPr="00D321E7">
              <w:rPr>
                <w:rFonts w:cs="Arial"/>
                <w:sz w:val="20"/>
                <w:szCs w:val="20"/>
              </w:rPr>
              <w:t>3</w:t>
            </w:r>
          </w:p>
        </w:tc>
        <w:tc>
          <w:tcPr>
            <w:tcW w:w="1288" w:type="dxa"/>
            <w:tcBorders>
              <w:top w:val="single" w:sz="12" w:space="0" w:color="auto"/>
            </w:tcBorders>
            <w:noWrap/>
            <w:hideMark/>
          </w:tcPr>
          <w:p w14:paraId="7A5E3845"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0</w:t>
            </w:r>
            <w:r w:rsidR="00FE076F" w:rsidRPr="00D321E7">
              <w:rPr>
                <w:rFonts w:cs="Arial"/>
                <w:sz w:val="20"/>
                <w:szCs w:val="20"/>
              </w:rPr>
              <w:t>.</w:t>
            </w:r>
            <w:r w:rsidRPr="00D321E7">
              <w:rPr>
                <w:rFonts w:cs="Arial"/>
                <w:sz w:val="20"/>
                <w:szCs w:val="20"/>
              </w:rPr>
              <w:t>4</w:t>
            </w:r>
          </w:p>
        </w:tc>
        <w:tc>
          <w:tcPr>
            <w:tcW w:w="1235" w:type="dxa"/>
            <w:tcBorders>
              <w:top w:val="single" w:sz="12" w:space="0" w:color="auto"/>
            </w:tcBorders>
            <w:noWrap/>
            <w:hideMark/>
          </w:tcPr>
          <w:p w14:paraId="0BA1ACBA" w14:textId="393D65BA" w:rsidR="00261B46" w:rsidRPr="00D321E7" w:rsidRDefault="00261B46" w:rsidP="0025774C">
            <w:pPr>
              <w:spacing w:line="280" w:lineRule="exact"/>
              <w:jc w:val="center"/>
              <w:rPr>
                <w:rFonts w:cs="Arial"/>
                <w:sz w:val="20"/>
                <w:szCs w:val="20"/>
              </w:rPr>
            </w:pPr>
            <w:r w:rsidRPr="00D321E7">
              <w:rPr>
                <w:rFonts w:cs="Arial"/>
                <w:sz w:val="20"/>
                <w:szCs w:val="20"/>
              </w:rPr>
              <w:t>6</w:t>
            </w:r>
            <w:r w:rsidR="00FE076F" w:rsidRPr="00D321E7">
              <w:rPr>
                <w:rFonts w:cs="Arial"/>
                <w:sz w:val="20"/>
                <w:szCs w:val="20"/>
              </w:rPr>
              <w:t>.</w:t>
            </w:r>
            <w:r w:rsidRPr="00D321E7">
              <w:rPr>
                <w:rFonts w:cs="Arial"/>
                <w:sz w:val="20"/>
                <w:szCs w:val="20"/>
              </w:rPr>
              <w:t>5</w:t>
            </w:r>
            <w:r w:rsidR="00FE076F" w:rsidRPr="00D321E7">
              <w:rPr>
                <w:rFonts w:cs="Arial"/>
                <w:sz w:val="20"/>
                <w:szCs w:val="20"/>
              </w:rPr>
              <w:t>%</w:t>
            </w:r>
          </w:p>
        </w:tc>
        <w:tc>
          <w:tcPr>
            <w:tcW w:w="1006" w:type="dxa"/>
            <w:tcBorders>
              <w:top w:val="single" w:sz="12" w:space="0" w:color="auto"/>
            </w:tcBorders>
            <w:noWrap/>
            <w:hideMark/>
          </w:tcPr>
          <w:p w14:paraId="546C0036" w14:textId="0374519D" w:rsidR="00261B46" w:rsidRPr="00D321E7" w:rsidRDefault="00261B46" w:rsidP="0025774C">
            <w:pPr>
              <w:spacing w:line="280" w:lineRule="exact"/>
              <w:jc w:val="center"/>
              <w:rPr>
                <w:rFonts w:cs="Arial"/>
                <w:sz w:val="20"/>
                <w:szCs w:val="20"/>
              </w:rPr>
            </w:pPr>
            <w:r w:rsidRPr="00D321E7">
              <w:rPr>
                <w:rFonts w:cs="Arial"/>
                <w:sz w:val="20"/>
                <w:szCs w:val="20"/>
              </w:rPr>
              <w:t>1</w:t>
            </w:r>
            <w:r w:rsidR="00FE076F" w:rsidRPr="00D321E7">
              <w:rPr>
                <w:rFonts w:cs="Arial"/>
                <w:sz w:val="20"/>
                <w:szCs w:val="20"/>
              </w:rPr>
              <w:t>.</w:t>
            </w:r>
            <w:r w:rsidR="003239D7">
              <w:rPr>
                <w:rFonts w:cs="Arial"/>
                <w:sz w:val="20"/>
                <w:szCs w:val="20"/>
              </w:rPr>
              <w:t>3</w:t>
            </w:r>
            <w:r w:rsidR="00FE076F" w:rsidRPr="00D321E7">
              <w:rPr>
                <w:rFonts w:cs="Arial"/>
                <w:sz w:val="20"/>
                <w:szCs w:val="20"/>
              </w:rPr>
              <w:t>%</w:t>
            </w:r>
          </w:p>
        </w:tc>
      </w:tr>
      <w:tr w:rsidR="00A06E5B" w:rsidRPr="002E4ED9" w14:paraId="6E54A767" w14:textId="77777777" w:rsidTr="0025774C">
        <w:trPr>
          <w:trHeight w:val="264"/>
        </w:trPr>
        <w:tc>
          <w:tcPr>
            <w:tcW w:w="2487" w:type="dxa"/>
            <w:noWrap/>
            <w:hideMark/>
          </w:tcPr>
          <w:p w14:paraId="114652F3" w14:textId="77777777" w:rsidR="00261B46" w:rsidRPr="00D321E7" w:rsidRDefault="00261B46" w:rsidP="00820BBA">
            <w:pPr>
              <w:spacing w:line="280" w:lineRule="exact"/>
              <w:jc w:val="both"/>
              <w:rPr>
                <w:rFonts w:cs="Arial"/>
                <w:sz w:val="20"/>
                <w:szCs w:val="20"/>
              </w:rPr>
            </w:pPr>
            <w:r w:rsidRPr="00D321E7">
              <w:rPr>
                <w:rFonts w:cs="Arial"/>
                <w:sz w:val="20"/>
                <w:szCs w:val="20"/>
              </w:rPr>
              <w:t>Management</w:t>
            </w:r>
          </w:p>
        </w:tc>
        <w:tc>
          <w:tcPr>
            <w:tcW w:w="1184" w:type="dxa"/>
            <w:noWrap/>
            <w:hideMark/>
          </w:tcPr>
          <w:p w14:paraId="51E8DEB0"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75</w:t>
            </w:r>
            <w:r w:rsidR="00FE076F" w:rsidRPr="00D321E7">
              <w:rPr>
                <w:rFonts w:cs="Arial"/>
                <w:sz w:val="20"/>
                <w:szCs w:val="20"/>
              </w:rPr>
              <w:t>.</w:t>
            </w:r>
            <w:r w:rsidRPr="00D321E7">
              <w:rPr>
                <w:rFonts w:cs="Arial"/>
                <w:sz w:val="20"/>
                <w:szCs w:val="20"/>
              </w:rPr>
              <w:t>8</w:t>
            </w:r>
          </w:p>
        </w:tc>
        <w:tc>
          <w:tcPr>
            <w:tcW w:w="1142" w:type="dxa"/>
            <w:noWrap/>
            <w:hideMark/>
          </w:tcPr>
          <w:p w14:paraId="6DB3D86E"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84</w:t>
            </w:r>
            <w:r w:rsidR="00FE076F" w:rsidRPr="00D321E7">
              <w:rPr>
                <w:rFonts w:cs="Arial"/>
                <w:sz w:val="20"/>
                <w:szCs w:val="20"/>
              </w:rPr>
              <w:t>.</w:t>
            </w:r>
            <w:r w:rsidRPr="00D321E7">
              <w:rPr>
                <w:rFonts w:cs="Arial"/>
                <w:sz w:val="20"/>
                <w:szCs w:val="20"/>
              </w:rPr>
              <w:t>1</w:t>
            </w:r>
          </w:p>
        </w:tc>
        <w:tc>
          <w:tcPr>
            <w:tcW w:w="1266" w:type="dxa"/>
            <w:noWrap/>
            <w:hideMark/>
          </w:tcPr>
          <w:p w14:paraId="2782F3A4"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8</w:t>
            </w:r>
            <w:r w:rsidR="00FE076F" w:rsidRPr="00D321E7">
              <w:rPr>
                <w:rFonts w:cs="Arial"/>
                <w:sz w:val="20"/>
                <w:szCs w:val="20"/>
              </w:rPr>
              <w:t>.</w:t>
            </w:r>
            <w:r w:rsidRPr="00D321E7">
              <w:rPr>
                <w:rFonts w:cs="Arial"/>
                <w:sz w:val="20"/>
                <w:szCs w:val="20"/>
              </w:rPr>
              <w:t>3</w:t>
            </w:r>
          </w:p>
        </w:tc>
        <w:tc>
          <w:tcPr>
            <w:tcW w:w="1288" w:type="dxa"/>
            <w:noWrap/>
            <w:hideMark/>
          </w:tcPr>
          <w:p w14:paraId="65C9A1D5"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4</w:t>
            </w:r>
            <w:r w:rsidR="00FE076F" w:rsidRPr="00D321E7">
              <w:rPr>
                <w:rFonts w:cs="Arial"/>
                <w:sz w:val="20"/>
                <w:szCs w:val="20"/>
              </w:rPr>
              <w:t>.</w:t>
            </w:r>
            <w:r w:rsidRPr="00D321E7">
              <w:rPr>
                <w:rFonts w:cs="Arial"/>
                <w:sz w:val="20"/>
                <w:szCs w:val="20"/>
              </w:rPr>
              <w:t>1</w:t>
            </w:r>
          </w:p>
        </w:tc>
        <w:tc>
          <w:tcPr>
            <w:tcW w:w="1235" w:type="dxa"/>
            <w:noWrap/>
            <w:hideMark/>
          </w:tcPr>
          <w:p w14:paraId="03525E9F" w14:textId="3774A489" w:rsidR="00261B46" w:rsidRPr="00D321E7" w:rsidRDefault="003239D7" w:rsidP="0025774C">
            <w:pPr>
              <w:spacing w:line="280" w:lineRule="exact"/>
              <w:jc w:val="center"/>
              <w:rPr>
                <w:rFonts w:cs="Arial"/>
                <w:sz w:val="20"/>
                <w:szCs w:val="20"/>
              </w:rPr>
            </w:pPr>
            <w:r>
              <w:rPr>
                <w:rFonts w:cs="Arial"/>
                <w:sz w:val="20"/>
                <w:szCs w:val="20"/>
              </w:rPr>
              <w:t>11.0</w:t>
            </w:r>
            <w:r w:rsidR="00FE076F" w:rsidRPr="00D321E7">
              <w:rPr>
                <w:rFonts w:cs="Arial"/>
                <w:sz w:val="20"/>
                <w:szCs w:val="20"/>
              </w:rPr>
              <w:t>%</w:t>
            </w:r>
          </w:p>
        </w:tc>
        <w:tc>
          <w:tcPr>
            <w:tcW w:w="1006" w:type="dxa"/>
            <w:noWrap/>
            <w:hideMark/>
          </w:tcPr>
          <w:p w14:paraId="0A049F01" w14:textId="10D8F649" w:rsidR="00261B46" w:rsidRPr="00D321E7" w:rsidRDefault="00261B46" w:rsidP="0025774C">
            <w:pPr>
              <w:spacing w:line="280" w:lineRule="exact"/>
              <w:jc w:val="center"/>
              <w:rPr>
                <w:rFonts w:cs="Arial"/>
                <w:sz w:val="20"/>
                <w:szCs w:val="20"/>
              </w:rPr>
            </w:pPr>
            <w:r w:rsidRPr="00D321E7">
              <w:rPr>
                <w:rFonts w:cs="Arial"/>
                <w:sz w:val="20"/>
                <w:szCs w:val="20"/>
              </w:rPr>
              <w:t>5</w:t>
            </w:r>
            <w:r w:rsidR="00FE076F" w:rsidRPr="00D321E7">
              <w:rPr>
                <w:rFonts w:cs="Arial"/>
                <w:sz w:val="20"/>
                <w:szCs w:val="20"/>
              </w:rPr>
              <w:t>.</w:t>
            </w:r>
            <w:r w:rsidR="003239D7">
              <w:rPr>
                <w:rFonts w:cs="Arial"/>
                <w:sz w:val="20"/>
                <w:szCs w:val="20"/>
              </w:rPr>
              <w:t>5</w:t>
            </w:r>
            <w:r w:rsidR="00FE076F" w:rsidRPr="00D321E7">
              <w:rPr>
                <w:rFonts w:cs="Arial"/>
                <w:sz w:val="20"/>
                <w:szCs w:val="20"/>
              </w:rPr>
              <w:t>%</w:t>
            </w:r>
          </w:p>
        </w:tc>
      </w:tr>
      <w:tr w:rsidR="00A06E5B" w:rsidRPr="002E4ED9" w14:paraId="347F3D41" w14:textId="77777777" w:rsidTr="0025774C">
        <w:trPr>
          <w:trHeight w:val="264"/>
        </w:trPr>
        <w:tc>
          <w:tcPr>
            <w:tcW w:w="2487" w:type="dxa"/>
            <w:noWrap/>
            <w:hideMark/>
          </w:tcPr>
          <w:p w14:paraId="40A71A89" w14:textId="77777777" w:rsidR="00261B46" w:rsidRPr="00D321E7" w:rsidRDefault="00261B46" w:rsidP="00820BBA">
            <w:pPr>
              <w:spacing w:line="280" w:lineRule="exact"/>
              <w:jc w:val="both"/>
              <w:rPr>
                <w:rFonts w:cs="Arial"/>
                <w:sz w:val="20"/>
                <w:szCs w:val="20"/>
              </w:rPr>
            </w:pPr>
            <w:r w:rsidRPr="00D321E7">
              <w:rPr>
                <w:rFonts w:cs="Arial"/>
                <w:sz w:val="20"/>
                <w:szCs w:val="20"/>
              </w:rPr>
              <w:t>Corporate Services</w:t>
            </w:r>
          </w:p>
        </w:tc>
        <w:tc>
          <w:tcPr>
            <w:tcW w:w="1184" w:type="dxa"/>
            <w:noWrap/>
            <w:hideMark/>
          </w:tcPr>
          <w:p w14:paraId="65B1DBB3"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227</w:t>
            </w:r>
            <w:r w:rsidR="00FE076F" w:rsidRPr="00D321E7">
              <w:rPr>
                <w:rFonts w:cs="Arial"/>
                <w:sz w:val="20"/>
                <w:szCs w:val="20"/>
              </w:rPr>
              <w:t>.</w:t>
            </w:r>
            <w:r w:rsidRPr="00D321E7">
              <w:rPr>
                <w:rFonts w:cs="Arial"/>
                <w:sz w:val="20"/>
                <w:szCs w:val="20"/>
              </w:rPr>
              <w:t>6</w:t>
            </w:r>
          </w:p>
        </w:tc>
        <w:tc>
          <w:tcPr>
            <w:tcW w:w="1142" w:type="dxa"/>
            <w:noWrap/>
            <w:hideMark/>
          </w:tcPr>
          <w:p w14:paraId="73464B60"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244</w:t>
            </w:r>
            <w:r w:rsidR="00FE076F" w:rsidRPr="00D321E7">
              <w:rPr>
                <w:rFonts w:cs="Arial"/>
                <w:sz w:val="20"/>
                <w:szCs w:val="20"/>
              </w:rPr>
              <w:t>.</w:t>
            </w:r>
            <w:r w:rsidRPr="00D321E7">
              <w:rPr>
                <w:rFonts w:cs="Arial"/>
                <w:sz w:val="20"/>
                <w:szCs w:val="20"/>
              </w:rPr>
              <w:t>6</w:t>
            </w:r>
          </w:p>
        </w:tc>
        <w:tc>
          <w:tcPr>
            <w:tcW w:w="1266" w:type="dxa"/>
            <w:noWrap/>
            <w:hideMark/>
          </w:tcPr>
          <w:p w14:paraId="6AC68A8C"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17</w:t>
            </w:r>
            <w:r w:rsidR="00FE076F" w:rsidRPr="00D321E7">
              <w:rPr>
                <w:rFonts w:cs="Arial"/>
                <w:sz w:val="20"/>
                <w:szCs w:val="20"/>
              </w:rPr>
              <w:t>.</w:t>
            </w:r>
            <w:r w:rsidRPr="00D321E7">
              <w:rPr>
                <w:rFonts w:cs="Arial"/>
                <w:sz w:val="20"/>
                <w:szCs w:val="20"/>
              </w:rPr>
              <w:t>0</w:t>
            </w:r>
          </w:p>
        </w:tc>
        <w:tc>
          <w:tcPr>
            <w:tcW w:w="1288" w:type="dxa"/>
            <w:noWrap/>
            <w:hideMark/>
          </w:tcPr>
          <w:p w14:paraId="5DBE139F"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4</w:t>
            </w:r>
            <w:r w:rsidR="00FE076F" w:rsidRPr="00D321E7">
              <w:rPr>
                <w:rFonts w:cs="Arial"/>
                <w:sz w:val="20"/>
                <w:szCs w:val="20"/>
              </w:rPr>
              <w:t>.</w:t>
            </w:r>
            <w:r w:rsidRPr="00D321E7">
              <w:rPr>
                <w:rFonts w:cs="Arial"/>
                <w:sz w:val="20"/>
                <w:szCs w:val="20"/>
              </w:rPr>
              <w:t>9</w:t>
            </w:r>
          </w:p>
        </w:tc>
        <w:tc>
          <w:tcPr>
            <w:tcW w:w="1235" w:type="dxa"/>
            <w:noWrap/>
            <w:hideMark/>
          </w:tcPr>
          <w:p w14:paraId="600390DA" w14:textId="6E6D122D" w:rsidR="00261B46" w:rsidRPr="00D321E7" w:rsidRDefault="00261B46" w:rsidP="0025774C">
            <w:pPr>
              <w:spacing w:line="280" w:lineRule="exact"/>
              <w:jc w:val="center"/>
              <w:rPr>
                <w:rFonts w:cs="Arial"/>
                <w:sz w:val="20"/>
                <w:szCs w:val="20"/>
              </w:rPr>
            </w:pPr>
            <w:r w:rsidRPr="00D321E7">
              <w:rPr>
                <w:rFonts w:cs="Arial"/>
                <w:sz w:val="20"/>
                <w:szCs w:val="20"/>
              </w:rPr>
              <w:t>7</w:t>
            </w:r>
            <w:r w:rsidR="00FE076F" w:rsidRPr="00D321E7">
              <w:rPr>
                <w:rFonts w:cs="Arial"/>
                <w:sz w:val="20"/>
                <w:szCs w:val="20"/>
              </w:rPr>
              <w:t>.</w:t>
            </w:r>
            <w:r w:rsidR="003239D7">
              <w:rPr>
                <w:rFonts w:cs="Arial"/>
                <w:sz w:val="20"/>
                <w:szCs w:val="20"/>
              </w:rPr>
              <w:t>5</w:t>
            </w:r>
            <w:r w:rsidR="00FE076F" w:rsidRPr="00D321E7">
              <w:rPr>
                <w:rFonts w:cs="Arial"/>
                <w:sz w:val="20"/>
                <w:szCs w:val="20"/>
              </w:rPr>
              <w:t>%</w:t>
            </w:r>
          </w:p>
        </w:tc>
        <w:tc>
          <w:tcPr>
            <w:tcW w:w="1006" w:type="dxa"/>
            <w:noWrap/>
            <w:hideMark/>
          </w:tcPr>
          <w:p w14:paraId="03D8F016" w14:textId="695F495F" w:rsidR="00261B46" w:rsidRPr="00D321E7" w:rsidRDefault="00261B46" w:rsidP="0025774C">
            <w:pPr>
              <w:spacing w:line="280" w:lineRule="exact"/>
              <w:jc w:val="center"/>
              <w:rPr>
                <w:rFonts w:cs="Arial"/>
                <w:sz w:val="20"/>
                <w:szCs w:val="20"/>
              </w:rPr>
            </w:pPr>
            <w:r w:rsidRPr="00D321E7">
              <w:rPr>
                <w:rFonts w:cs="Arial"/>
                <w:sz w:val="20"/>
                <w:szCs w:val="20"/>
              </w:rPr>
              <w:t>2</w:t>
            </w:r>
            <w:r w:rsidR="00FE076F" w:rsidRPr="00D321E7">
              <w:rPr>
                <w:rFonts w:cs="Arial"/>
                <w:sz w:val="20"/>
                <w:szCs w:val="20"/>
              </w:rPr>
              <w:t>.</w:t>
            </w:r>
            <w:r w:rsidR="003239D7">
              <w:rPr>
                <w:rFonts w:cs="Arial"/>
                <w:sz w:val="20"/>
                <w:szCs w:val="20"/>
              </w:rPr>
              <w:t>2</w:t>
            </w:r>
            <w:r w:rsidR="00FE076F" w:rsidRPr="00D321E7">
              <w:rPr>
                <w:rFonts w:cs="Arial"/>
                <w:sz w:val="20"/>
                <w:szCs w:val="20"/>
              </w:rPr>
              <w:t>%</w:t>
            </w:r>
          </w:p>
        </w:tc>
      </w:tr>
      <w:tr w:rsidR="00A06E5B" w:rsidRPr="002E4ED9" w14:paraId="4D9209B1" w14:textId="77777777" w:rsidTr="0025774C">
        <w:trPr>
          <w:trHeight w:val="264"/>
        </w:trPr>
        <w:tc>
          <w:tcPr>
            <w:tcW w:w="2487" w:type="dxa"/>
            <w:noWrap/>
            <w:hideMark/>
          </w:tcPr>
          <w:p w14:paraId="105DC879" w14:textId="77777777" w:rsidR="00261B46" w:rsidRPr="00D321E7" w:rsidRDefault="00261B46" w:rsidP="00820BBA">
            <w:pPr>
              <w:spacing w:line="280" w:lineRule="exact"/>
              <w:jc w:val="both"/>
              <w:rPr>
                <w:rFonts w:cs="Arial"/>
                <w:sz w:val="20"/>
                <w:szCs w:val="20"/>
              </w:rPr>
            </w:pPr>
            <w:r w:rsidRPr="00D321E7">
              <w:rPr>
                <w:rFonts w:cs="Arial"/>
                <w:sz w:val="20"/>
                <w:szCs w:val="20"/>
              </w:rPr>
              <w:t>Communications</w:t>
            </w:r>
          </w:p>
        </w:tc>
        <w:tc>
          <w:tcPr>
            <w:tcW w:w="1184" w:type="dxa"/>
            <w:noWrap/>
            <w:hideMark/>
          </w:tcPr>
          <w:p w14:paraId="78E085F9"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35</w:t>
            </w:r>
            <w:r w:rsidR="00FE076F" w:rsidRPr="00D321E7">
              <w:rPr>
                <w:rFonts w:cs="Arial"/>
                <w:sz w:val="20"/>
                <w:szCs w:val="20"/>
              </w:rPr>
              <w:t>.</w:t>
            </w:r>
            <w:r w:rsidRPr="00D321E7">
              <w:rPr>
                <w:rFonts w:cs="Arial"/>
                <w:sz w:val="20"/>
                <w:szCs w:val="20"/>
              </w:rPr>
              <w:t>6</w:t>
            </w:r>
          </w:p>
        </w:tc>
        <w:tc>
          <w:tcPr>
            <w:tcW w:w="1142" w:type="dxa"/>
            <w:noWrap/>
            <w:hideMark/>
          </w:tcPr>
          <w:p w14:paraId="58808E40"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37</w:t>
            </w:r>
            <w:r w:rsidR="00FE076F" w:rsidRPr="00D321E7">
              <w:rPr>
                <w:rFonts w:cs="Arial"/>
                <w:sz w:val="20"/>
                <w:szCs w:val="20"/>
              </w:rPr>
              <w:t>.</w:t>
            </w:r>
            <w:r w:rsidRPr="00D321E7">
              <w:rPr>
                <w:rFonts w:cs="Arial"/>
                <w:sz w:val="20"/>
                <w:szCs w:val="20"/>
              </w:rPr>
              <w:t>9</w:t>
            </w:r>
          </w:p>
        </w:tc>
        <w:tc>
          <w:tcPr>
            <w:tcW w:w="1266" w:type="dxa"/>
            <w:noWrap/>
            <w:hideMark/>
          </w:tcPr>
          <w:p w14:paraId="56DE2390"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2</w:t>
            </w:r>
            <w:r w:rsidR="00FE076F" w:rsidRPr="00D321E7">
              <w:rPr>
                <w:rFonts w:cs="Arial"/>
                <w:sz w:val="20"/>
                <w:szCs w:val="20"/>
              </w:rPr>
              <w:t>.</w:t>
            </w:r>
            <w:r w:rsidRPr="00D321E7">
              <w:rPr>
                <w:rFonts w:cs="Arial"/>
                <w:sz w:val="20"/>
                <w:szCs w:val="20"/>
              </w:rPr>
              <w:t>3</w:t>
            </w:r>
          </w:p>
        </w:tc>
        <w:tc>
          <w:tcPr>
            <w:tcW w:w="1288" w:type="dxa"/>
            <w:noWrap/>
            <w:hideMark/>
          </w:tcPr>
          <w:p w14:paraId="23071DE3"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0</w:t>
            </w:r>
            <w:r w:rsidR="00FE076F" w:rsidRPr="00D321E7">
              <w:rPr>
                <w:rFonts w:cs="Arial"/>
                <w:sz w:val="20"/>
                <w:szCs w:val="20"/>
              </w:rPr>
              <w:t>.</w:t>
            </w:r>
            <w:r w:rsidRPr="00D321E7">
              <w:rPr>
                <w:rFonts w:cs="Arial"/>
                <w:sz w:val="20"/>
                <w:szCs w:val="20"/>
              </w:rPr>
              <w:t>4</w:t>
            </w:r>
          </w:p>
        </w:tc>
        <w:tc>
          <w:tcPr>
            <w:tcW w:w="1235" w:type="dxa"/>
            <w:noWrap/>
            <w:hideMark/>
          </w:tcPr>
          <w:p w14:paraId="63124762" w14:textId="078EB9A0" w:rsidR="00261B46" w:rsidRPr="00D321E7" w:rsidRDefault="00261B46" w:rsidP="0025774C">
            <w:pPr>
              <w:spacing w:line="280" w:lineRule="exact"/>
              <w:jc w:val="center"/>
              <w:rPr>
                <w:rFonts w:cs="Arial"/>
                <w:sz w:val="20"/>
                <w:szCs w:val="20"/>
              </w:rPr>
            </w:pPr>
            <w:r w:rsidRPr="00D321E7">
              <w:rPr>
                <w:rFonts w:cs="Arial"/>
                <w:sz w:val="20"/>
                <w:szCs w:val="20"/>
              </w:rPr>
              <w:t>6</w:t>
            </w:r>
            <w:r w:rsidR="00FE076F" w:rsidRPr="00D321E7">
              <w:rPr>
                <w:rFonts w:cs="Arial"/>
                <w:sz w:val="20"/>
                <w:szCs w:val="20"/>
              </w:rPr>
              <w:t>.</w:t>
            </w:r>
            <w:r w:rsidR="003239D7">
              <w:rPr>
                <w:rFonts w:cs="Arial"/>
                <w:sz w:val="20"/>
                <w:szCs w:val="20"/>
              </w:rPr>
              <w:t>5</w:t>
            </w:r>
            <w:r w:rsidR="00FE076F" w:rsidRPr="00D321E7">
              <w:rPr>
                <w:rFonts w:cs="Arial"/>
                <w:sz w:val="20"/>
                <w:szCs w:val="20"/>
              </w:rPr>
              <w:t>%</w:t>
            </w:r>
          </w:p>
        </w:tc>
        <w:tc>
          <w:tcPr>
            <w:tcW w:w="1006" w:type="dxa"/>
            <w:noWrap/>
            <w:hideMark/>
          </w:tcPr>
          <w:p w14:paraId="4F49641A" w14:textId="0973E920" w:rsidR="00261B46" w:rsidRPr="00D321E7" w:rsidRDefault="00261B46" w:rsidP="0025774C">
            <w:pPr>
              <w:spacing w:line="280" w:lineRule="exact"/>
              <w:jc w:val="center"/>
              <w:rPr>
                <w:rFonts w:cs="Arial"/>
                <w:sz w:val="20"/>
                <w:szCs w:val="20"/>
              </w:rPr>
            </w:pPr>
            <w:r w:rsidRPr="00D321E7">
              <w:rPr>
                <w:rFonts w:cs="Arial"/>
                <w:sz w:val="20"/>
                <w:szCs w:val="20"/>
              </w:rPr>
              <w:t>1</w:t>
            </w:r>
            <w:r w:rsidR="007D50E2" w:rsidRPr="00D321E7">
              <w:rPr>
                <w:rFonts w:cs="Arial"/>
                <w:sz w:val="20"/>
                <w:szCs w:val="20"/>
              </w:rPr>
              <w:t>.</w:t>
            </w:r>
            <w:r w:rsidRPr="00D321E7">
              <w:rPr>
                <w:rFonts w:cs="Arial"/>
                <w:sz w:val="20"/>
                <w:szCs w:val="20"/>
              </w:rPr>
              <w:t>2</w:t>
            </w:r>
            <w:r w:rsidR="007D50E2" w:rsidRPr="00D321E7">
              <w:rPr>
                <w:rFonts w:cs="Arial"/>
                <w:sz w:val="20"/>
                <w:szCs w:val="20"/>
              </w:rPr>
              <w:t>%</w:t>
            </w:r>
          </w:p>
        </w:tc>
      </w:tr>
      <w:tr w:rsidR="00A06E5B" w:rsidRPr="002E4ED9" w14:paraId="1C82DA1F" w14:textId="77777777" w:rsidTr="0025774C">
        <w:trPr>
          <w:trHeight w:val="264"/>
        </w:trPr>
        <w:tc>
          <w:tcPr>
            <w:tcW w:w="2487" w:type="dxa"/>
            <w:tcBorders>
              <w:bottom w:val="single" w:sz="12" w:space="0" w:color="auto"/>
            </w:tcBorders>
            <w:noWrap/>
            <w:hideMark/>
          </w:tcPr>
          <w:p w14:paraId="768AB9BE" w14:textId="77777777" w:rsidR="00261B46" w:rsidRPr="00D321E7" w:rsidRDefault="00261B46" w:rsidP="00820BBA">
            <w:pPr>
              <w:spacing w:line="280" w:lineRule="exact"/>
              <w:jc w:val="both"/>
              <w:rPr>
                <w:rFonts w:cs="Arial"/>
                <w:sz w:val="20"/>
                <w:szCs w:val="20"/>
              </w:rPr>
            </w:pPr>
            <w:r w:rsidRPr="00D321E7">
              <w:rPr>
                <w:rFonts w:cs="Arial"/>
                <w:sz w:val="20"/>
                <w:szCs w:val="20"/>
              </w:rPr>
              <w:t>Office Accommodation</w:t>
            </w:r>
          </w:p>
        </w:tc>
        <w:tc>
          <w:tcPr>
            <w:tcW w:w="1184" w:type="dxa"/>
            <w:tcBorders>
              <w:bottom w:val="single" w:sz="12" w:space="0" w:color="auto"/>
            </w:tcBorders>
            <w:noWrap/>
            <w:hideMark/>
          </w:tcPr>
          <w:p w14:paraId="4304A42F"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55</w:t>
            </w:r>
            <w:r w:rsidR="00FE076F" w:rsidRPr="00D321E7">
              <w:rPr>
                <w:rFonts w:cs="Arial"/>
                <w:sz w:val="20"/>
                <w:szCs w:val="20"/>
              </w:rPr>
              <w:t>.</w:t>
            </w:r>
            <w:r w:rsidRPr="00D321E7">
              <w:rPr>
                <w:rFonts w:cs="Arial"/>
                <w:sz w:val="20"/>
                <w:szCs w:val="20"/>
              </w:rPr>
              <w:t>9</w:t>
            </w:r>
          </w:p>
        </w:tc>
        <w:tc>
          <w:tcPr>
            <w:tcW w:w="1142" w:type="dxa"/>
            <w:tcBorders>
              <w:bottom w:val="single" w:sz="12" w:space="0" w:color="auto"/>
            </w:tcBorders>
            <w:noWrap/>
            <w:hideMark/>
          </w:tcPr>
          <w:p w14:paraId="241B8A26"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59</w:t>
            </w:r>
            <w:r w:rsidR="00FE076F" w:rsidRPr="00D321E7">
              <w:rPr>
                <w:rFonts w:cs="Arial"/>
                <w:sz w:val="20"/>
                <w:szCs w:val="20"/>
              </w:rPr>
              <w:t>.</w:t>
            </w:r>
            <w:r w:rsidRPr="00D321E7">
              <w:rPr>
                <w:rFonts w:cs="Arial"/>
                <w:sz w:val="20"/>
                <w:szCs w:val="20"/>
              </w:rPr>
              <w:t>0</w:t>
            </w:r>
          </w:p>
        </w:tc>
        <w:tc>
          <w:tcPr>
            <w:tcW w:w="1266" w:type="dxa"/>
            <w:tcBorders>
              <w:bottom w:val="single" w:sz="12" w:space="0" w:color="auto"/>
            </w:tcBorders>
            <w:noWrap/>
            <w:hideMark/>
          </w:tcPr>
          <w:p w14:paraId="4F8F9CEF"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3</w:t>
            </w:r>
            <w:r w:rsidR="00FE076F" w:rsidRPr="00D321E7">
              <w:rPr>
                <w:rFonts w:cs="Arial"/>
                <w:sz w:val="20"/>
                <w:szCs w:val="20"/>
              </w:rPr>
              <w:t>.</w:t>
            </w:r>
            <w:r w:rsidRPr="00D321E7">
              <w:rPr>
                <w:rFonts w:cs="Arial"/>
                <w:sz w:val="20"/>
                <w:szCs w:val="20"/>
              </w:rPr>
              <w:t>1</w:t>
            </w:r>
          </w:p>
        </w:tc>
        <w:tc>
          <w:tcPr>
            <w:tcW w:w="1288" w:type="dxa"/>
            <w:tcBorders>
              <w:bottom w:val="single" w:sz="12" w:space="0" w:color="auto"/>
            </w:tcBorders>
            <w:noWrap/>
            <w:hideMark/>
          </w:tcPr>
          <w:p w14:paraId="53846174" w14:textId="77777777" w:rsidR="00261B46" w:rsidRPr="00D321E7" w:rsidRDefault="00261B46" w:rsidP="0025774C">
            <w:pPr>
              <w:spacing w:line="280" w:lineRule="exact"/>
              <w:jc w:val="right"/>
              <w:rPr>
                <w:rFonts w:cs="Arial"/>
                <w:sz w:val="20"/>
                <w:szCs w:val="20"/>
              </w:rPr>
            </w:pPr>
            <w:r w:rsidRPr="00D321E7">
              <w:rPr>
                <w:rFonts w:cs="Arial"/>
                <w:sz w:val="20"/>
                <w:szCs w:val="20"/>
              </w:rPr>
              <w:t xml:space="preserve">  0</w:t>
            </w:r>
            <w:r w:rsidR="00FE076F" w:rsidRPr="00D321E7">
              <w:rPr>
                <w:rFonts w:cs="Arial"/>
                <w:sz w:val="20"/>
                <w:szCs w:val="20"/>
              </w:rPr>
              <w:t>.</w:t>
            </w:r>
            <w:r w:rsidRPr="00D321E7">
              <w:rPr>
                <w:rFonts w:cs="Arial"/>
                <w:sz w:val="20"/>
                <w:szCs w:val="20"/>
              </w:rPr>
              <w:t>2</w:t>
            </w:r>
          </w:p>
        </w:tc>
        <w:tc>
          <w:tcPr>
            <w:tcW w:w="1235" w:type="dxa"/>
            <w:tcBorders>
              <w:bottom w:val="single" w:sz="12" w:space="0" w:color="auto"/>
            </w:tcBorders>
            <w:noWrap/>
            <w:hideMark/>
          </w:tcPr>
          <w:p w14:paraId="189B76CF" w14:textId="3EC3145E" w:rsidR="00261B46" w:rsidRPr="00D321E7" w:rsidRDefault="00261B46" w:rsidP="0025774C">
            <w:pPr>
              <w:spacing w:line="280" w:lineRule="exact"/>
              <w:jc w:val="center"/>
              <w:rPr>
                <w:rFonts w:cs="Arial"/>
                <w:sz w:val="20"/>
                <w:szCs w:val="20"/>
              </w:rPr>
            </w:pPr>
            <w:r w:rsidRPr="00D321E7">
              <w:rPr>
                <w:rFonts w:cs="Arial"/>
                <w:sz w:val="20"/>
                <w:szCs w:val="20"/>
              </w:rPr>
              <w:t>5</w:t>
            </w:r>
            <w:r w:rsidR="00FE076F" w:rsidRPr="00D321E7">
              <w:rPr>
                <w:rFonts w:cs="Arial"/>
                <w:sz w:val="20"/>
                <w:szCs w:val="20"/>
              </w:rPr>
              <w:t>.</w:t>
            </w:r>
            <w:r w:rsidR="003239D7">
              <w:rPr>
                <w:rFonts w:cs="Arial"/>
                <w:sz w:val="20"/>
                <w:szCs w:val="20"/>
              </w:rPr>
              <w:t>6</w:t>
            </w:r>
            <w:r w:rsidR="00FE076F" w:rsidRPr="00D321E7">
              <w:rPr>
                <w:rFonts w:cs="Arial"/>
                <w:sz w:val="20"/>
                <w:szCs w:val="20"/>
              </w:rPr>
              <w:t>%</w:t>
            </w:r>
          </w:p>
        </w:tc>
        <w:tc>
          <w:tcPr>
            <w:tcW w:w="1006" w:type="dxa"/>
            <w:tcBorders>
              <w:bottom w:val="single" w:sz="12" w:space="0" w:color="auto"/>
            </w:tcBorders>
            <w:noWrap/>
            <w:hideMark/>
          </w:tcPr>
          <w:p w14:paraId="1F29AA9C" w14:textId="5CF12646" w:rsidR="00261B46" w:rsidRPr="00D321E7" w:rsidRDefault="00261B46" w:rsidP="0025774C">
            <w:pPr>
              <w:spacing w:line="280" w:lineRule="exact"/>
              <w:jc w:val="center"/>
              <w:rPr>
                <w:rFonts w:cs="Arial"/>
                <w:sz w:val="20"/>
                <w:szCs w:val="20"/>
              </w:rPr>
            </w:pPr>
            <w:r w:rsidRPr="00D321E7">
              <w:rPr>
                <w:rFonts w:cs="Arial"/>
                <w:sz w:val="20"/>
                <w:szCs w:val="20"/>
              </w:rPr>
              <w:t>0</w:t>
            </w:r>
            <w:r w:rsidR="007D50E2" w:rsidRPr="00D321E7">
              <w:rPr>
                <w:rFonts w:cs="Arial"/>
                <w:sz w:val="20"/>
                <w:szCs w:val="20"/>
              </w:rPr>
              <w:t>.</w:t>
            </w:r>
            <w:r w:rsidRPr="00D321E7">
              <w:rPr>
                <w:rFonts w:cs="Arial"/>
                <w:sz w:val="20"/>
                <w:szCs w:val="20"/>
              </w:rPr>
              <w:t>3</w:t>
            </w:r>
            <w:r w:rsidR="007D50E2" w:rsidRPr="00D321E7">
              <w:rPr>
                <w:rFonts w:cs="Arial"/>
                <w:sz w:val="20"/>
                <w:szCs w:val="20"/>
              </w:rPr>
              <w:t>%</w:t>
            </w:r>
          </w:p>
        </w:tc>
      </w:tr>
      <w:tr w:rsidR="00A06E5B" w:rsidRPr="002E4ED9" w14:paraId="5975159B" w14:textId="77777777" w:rsidTr="0025774C">
        <w:trPr>
          <w:trHeight w:val="264"/>
        </w:trPr>
        <w:tc>
          <w:tcPr>
            <w:tcW w:w="2487" w:type="dxa"/>
            <w:tcBorders>
              <w:top w:val="single" w:sz="12" w:space="0" w:color="auto"/>
              <w:left w:val="single" w:sz="12" w:space="0" w:color="auto"/>
              <w:bottom w:val="single" w:sz="12" w:space="0" w:color="auto"/>
              <w:right w:val="double" w:sz="4" w:space="0" w:color="auto"/>
            </w:tcBorders>
            <w:shd w:val="pct15" w:color="auto" w:fill="auto"/>
            <w:noWrap/>
            <w:hideMark/>
          </w:tcPr>
          <w:p w14:paraId="62F69A9F" w14:textId="77777777" w:rsidR="00261B46" w:rsidRPr="00D321E7" w:rsidRDefault="00261B46" w:rsidP="00820BBA">
            <w:pPr>
              <w:spacing w:line="280" w:lineRule="exact"/>
              <w:jc w:val="both"/>
              <w:rPr>
                <w:rFonts w:cs="Arial"/>
                <w:b/>
                <w:bCs/>
                <w:sz w:val="20"/>
                <w:szCs w:val="20"/>
              </w:rPr>
            </w:pPr>
            <w:r w:rsidRPr="00D321E7">
              <w:rPr>
                <w:rFonts w:cs="Arial"/>
                <w:b/>
                <w:bCs/>
                <w:sz w:val="20"/>
                <w:szCs w:val="20"/>
              </w:rPr>
              <w:t>TOTAL</w:t>
            </w:r>
          </w:p>
        </w:tc>
        <w:tc>
          <w:tcPr>
            <w:tcW w:w="1184" w:type="dxa"/>
            <w:tcBorders>
              <w:top w:val="single" w:sz="12" w:space="0" w:color="auto"/>
              <w:left w:val="double" w:sz="4" w:space="0" w:color="auto"/>
              <w:bottom w:val="single" w:sz="12" w:space="0" w:color="auto"/>
              <w:right w:val="double" w:sz="4" w:space="0" w:color="auto"/>
            </w:tcBorders>
            <w:shd w:val="pct15" w:color="auto" w:fill="auto"/>
            <w:noWrap/>
            <w:hideMark/>
          </w:tcPr>
          <w:p w14:paraId="2996AAEB" w14:textId="77777777" w:rsidR="00261B46" w:rsidRPr="00D321E7" w:rsidRDefault="00261B46" w:rsidP="0025774C">
            <w:pPr>
              <w:spacing w:line="280" w:lineRule="exact"/>
              <w:jc w:val="right"/>
              <w:rPr>
                <w:rFonts w:cs="Arial"/>
                <w:b/>
                <w:bCs/>
                <w:sz w:val="20"/>
                <w:szCs w:val="20"/>
              </w:rPr>
            </w:pPr>
            <w:r w:rsidRPr="00D321E7">
              <w:rPr>
                <w:rFonts w:cs="Arial"/>
                <w:b/>
                <w:bCs/>
                <w:sz w:val="20"/>
                <w:szCs w:val="20"/>
              </w:rPr>
              <w:t xml:space="preserve">  430</w:t>
            </w:r>
            <w:r w:rsidR="00FE076F" w:rsidRPr="00D321E7">
              <w:rPr>
                <w:rFonts w:cs="Arial"/>
                <w:b/>
                <w:bCs/>
                <w:sz w:val="20"/>
                <w:szCs w:val="20"/>
              </w:rPr>
              <w:t>.</w:t>
            </w:r>
            <w:r w:rsidRPr="00D321E7">
              <w:rPr>
                <w:rFonts w:cs="Arial"/>
                <w:b/>
                <w:bCs/>
                <w:sz w:val="20"/>
                <w:szCs w:val="20"/>
              </w:rPr>
              <w:t>1</w:t>
            </w:r>
          </w:p>
        </w:tc>
        <w:tc>
          <w:tcPr>
            <w:tcW w:w="1142" w:type="dxa"/>
            <w:tcBorders>
              <w:top w:val="single" w:sz="12" w:space="0" w:color="auto"/>
              <w:left w:val="double" w:sz="4" w:space="0" w:color="auto"/>
              <w:bottom w:val="single" w:sz="12" w:space="0" w:color="auto"/>
              <w:right w:val="double" w:sz="4" w:space="0" w:color="auto"/>
            </w:tcBorders>
            <w:shd w:val="pct15" w:color="auto" w:fill="auto"/>
            <w:noWrap/>
            <w:hideMark/>
          </w:tcPr>
          <w:p w14:paraId="1427B518" w14:textId="77777777" w:rsidR="00261B46" w:rsidRPr="00D321E7" w:rsidRDefault="00261B46" w:rsidP="0025774C">
            <w:pPr>
              <w:spacing w:line="280" w:lineRule="exact"/>
              <w:jc w:val="right"/>
              <w:rPr>
                <w:rFonts w:cs="Arial"/>
                <w:b/>
                <w:bCs/>
                <w:sz w:val="20"/>
                <w:szCs w:val="20"/>
              </w:rPr>
            </w:pPr>
            <w:r w:rsidRPr="00D321E7">
              <w:rPr>
                <w:rFonts w:cs="Arial"/>
                <w:b/>
                <w:bCs/>
                <w:sz w:val="20"/>
                <w:szCs w:val="20"/>
              </w:rPr>
              <w:t xml:space="preserve">  463</w:t>
            </w:r>
            <w:r w:rsidR="00FE076F" w:rsidRPr="00D321E7">
              <w:rPr>
                <w:rFonts w:cs="Arial"/>
                <w:b/>
                <w:bCs/>
                <w:sz w:val="20"/>
                <w:szCs w:val="20"/>
              </w:rPr>
              <w:t>.</w:t>
            </w:r>
            <w:r w:rsidRPr="00D321E7">
              <w:rPr>
                <w:rFonts w:cs="Arial"/>
                <w:b/>
                <w:bCs/>
                <w:sz w:val="20"/>
                <w:szCs w:val="20"/>
              </w:rPr>
              <w:t>0</w:t>
            </w:r>
          </w:p>
        </w:tc>
        <w:tc>
          <w:tcPr>
            <w:tcW w:w="1266" w:type="dxa"/>
            <w:tcBorders>
              <w:top w:val="single" w:sz="12" w:space="0" w:color="auto"/>
              <w:left w:val="double" w:sz="4" w:space="0" w:color="auto"/>
              <w:bottom w:val="single" w:sz="12" w:space="0" w:color="auto"/>
              <w:right w:val="double" w:sz="4" w:space="0" w:color="auto"/>
            </w:tcBorders>
            <w:shd w:val="pct15" w:color="auto" w:fill="auto"/>
            <w:noWrap/>
            <w:hideMark/>
          </w:tcPr>
          <w:p w14:paraId="525B0447" w14:textId="77777777" w:rsidR="00261B46" w:rsidRPr="00D321E7" w:rsidRDefault="00261B46" w:rsidP="0025774C">
            <w:pPr>
              <w:spacing w:line="280" w:lineRule="exact"/>
              <w:jc w:val="right"/>
              <w:rPr>
                <w:rFonts w:cs="Arial"/>
                <w:b/>
                <w:bCs/>
                <w:sz w:val="20"/>
                <w:szCs w:val="20"/>
              </w:rPr>
            </w:pPr>
            <w:r w:rsidRPr="00D321E7">
              <w:rPr>
                <w:rFonts w:cs="Arial"/>
                <w:b/>
                <w:bCs/>
                <w:sz w:val="20"/>
                <w:szCs w:val="20"/>
              </w:rPr>
              <w:t xml:space="preserve">  32</w:t>
            </w:r>
            <w:r w:rsidR="00FE076F" w:rsidRPr="00D321E7">
              <w:rPr>
                <w:rFonts w:cs="Arial"/>
                <w:b/>
                <w:bCs/>
                <w:sz w:val="20"/>
                <w:szCs w:val="20"/>
              </w:rPr>
              <w:t>.</w:t>
            </w:r>
            <w:r w:rsidRPr="00D321E7">
              <w:rPr>
                <w:rFonts w:cs="Arial"/>
                <w:b/>
                <w:bCs/>
                <w:sz w:val="20"/>
                <w:szCs w:val="20"/>
              </w:rPr>
              <w:t>9</w:t>
            </w:r>
          </w:p>
        </w:tc>
        <w:tc>
          <w:tcPr>
            <w:tcW w:w="1288" w:type="dxa"/>
            <w:tcBorders>
              <w:top w:val="single" w:sz="12" w:space="0" w:color="auto"/>
              <w:left w:val="double" w:sz="4" w:space="0" w:color="auto"/>
              <w:bottom w:val="single" w:sz="12" w:space="0" w:color="auto"/>
              <w:right w:val="double" w:sz="4" w:space="0" w:color="auto"/>
            </w:tcBorders>
            <w:shd w:val="pct15" w:color="auto" w:fill="auto"/>
            <w:noWrap/>
            <w:hideMark/>
          </w:tcPr>
          <w:p w14:paraId="08BFF83B" w14:textId="77777777" w:rsidR="00261B46" w:rsidRPr="00D321E7" w:rsidRDefault="00261B46" w:rsidP="0025774C">
            <w:pPr>
              <w:spacing w:line="280" w:lineRule="exact"/>
              <w:jc w:val="right"/>
              <w:rPr>
                <w:rFonts w:cs="Arial"/>
                <w:b/>
                <w:bCs/>
                <w:sz w:val="20"/>
                <w:szCs w:val="20"/>
              </w:rPr>
            </w:pPr>
            <w:r w:rsidRPr="00D321E7">
              <w:rPr>
                <w:rFonts w:cs="Arial"/>
                <w:b/>
                <w:bCs/>
                <w:sz w:val="20"/>
                <w:szCs w:val="20"/>
              </w:rPr>
              <w:t xml:space="preserve">  10</w:t>
            </w:r>
            <w:r w:rsidR="00FE076F" w:rsidRPr="00D321E7">
              <w:rPr>
                <w:rFonts w:cs="Arial"/>
                <w:b/>
                <w:bCs/>
                <w:sz w:val="20"/>
                <w:szCs w:val="20"/>
              </w:rPr>
              <w:t>.</w:t>
            </w:r>
            <w:r w:rsidRPr="00D321E7">
              <w:rPr>
                <w:rFonts w:cs="Arial"/>
                <w:b/>
                <w:bCs/>
                <w:sz w:val="20"/>
                <w:szCs w:val="20"/>
              </w:rPr>
              <w:t>0</w:t>
            </w:r>
          </w:p>
        </w:tc>
        <w:tc>
          <w:tcPr>
            <w:tcW w:w="1235" w:type="dxa"/>
            <w:tcBorders>
              <w:top w:val="single" w:sz="12" w:space="0" w:color="auto"/>
              <w:left w:val="double" w:sz="4" w:space="0" w:color="auto"/>
              <w:bottom w:val="single" w:sz="12" w:space="0" w:color="auto"/>
              <w:right w:val="double" w:sz="4" w:space="0" w:color="auto"/>
            </w:tcBorders>
            <w:shd w:val="pct15" w:color="auto" w:fill="auto"/>
            <w:noWrap/>
            <w:hideMark/>
          </w:tcPr>
          <w:p w14:paraId="47A29A25" w14:textId="77777777" w:rsidR="00261B46" w:rsidRPr="00D321E7" w:rsidRDefault="00261B46" w:rsidP="0025774C">
            <w:pPr>
              <w:spacing w:line="280" w:lineRule="exact"/>
              <w:jc w:val="center"/>
              <w:rPr>
                <w:rFonts w:cs="Arial"/>
                <w:b/>
                <w:bCs/>
                <w:sz w:val="20"/>
                <w:szCs w:val="20"/>
              </w:rPr>
            </w:pPr>
            <w:r w:rsidRPr="00D321E7">
              <w:rPr>
                <w:rFonts w:cs="Arial"/>
                <w:b/>
                <w:bCs/>
                <w:sz w:val="20"/>
                <w:szCs w:val="20"/>
              </w:rPr>
              <w:t>7</w:t>
            </w:r>
            <w:r w:rsidR="00FE076F" w:rsidRPr="00D321E7">
              <w:rPr>
                <w:rFonts w:cs="Arial"/>
                <w:b/>
                <w:bCs/>
                <w:sz w:val="20"/>
                <w:szCs w:val="20"/>
              </w:rPr>
              <w:t>.</w:t>
            </w:r>
            <w:r w:rsidRPr="00D321E7">
              <w:rPr>
                <w:rFonts w:cs="Arial"/>
                <w:b/>
                <w:bCs/>
                <w:sz w:val="20"/>
                <w:szCs w:val="20"/>
              </w:rPr>
              <w:t>6</w:t>
            </w:r>
            <w:r w:rsidR="00FE076F" w:rsidRPr="00D321E7">
              <w:rPr>
                <w:rFonts w:cs="Arial"/>
                <w:b/>
                <w:bCs/>
                <w:sz w:val="20"/>
                <w:szCs w:val="20"/>
              </w:rPr>
              <w:t>%</w:t>
            </w:r>
          </w:p>
        </w:tc>
        <w:tc>
          <w:tcPr>
            <w:tcW w:w="1006" w:type="dxa"/>
            <w:tcBorders>
              <w:top w:val="single" w:sz="12" w:space="0" w:color="auto"/>
              <w:left w:val="double" w:sz="4" w:space="0" w:color="auto"/>
              <w:bottom w:val="single" w:sz="12" w:space="0" w:color="auto"/>
              <w:right w:val="single" w:sz="12" w:space="0" w:color="auto"/>
            </w:tcBorders>
            <w:shd w:val="pct15" w:color="auto" w:fill="auto"/>
            <w:noWrap/>
            <w:hideMark/>
          </w:tcPr>
          <w:p w14:paraId="44004573" w14:textId="2A563A40" w:rsidR="00261B46" w:rsidRPr="00D321E7" w:rsidRDefault="00261B46" w:rsidP="0025774C">
            <w:pPr>
              <w:spacing w:line="280" w:lineRule="exact"/>
              <w:jc w:val="center"/>
              <w:rPr>
                <w:rFonts w:cs="Arial"/>
                <w:b/>
                <w:bCs/>
                <w:sz w:val="20"/>
                <w:szCs w:val="20"/>
              </w:rPr>
            </w:pPr>
            <w:r w:rsidRPr="00D321E7">
              <w:rPr>
                <w:rFonts w:cs="Arial"/>
                <w:b/>
                <w:bCs/>
                <w:sz w:val="20"/>
                <w:szCs w:val="20"/>
              </w:rPr>
              <w:t>2</w:t>
            </w:r>
            <w:r w:rsidR="007D50E2" w:rsidRPr="00D321E7">
              <w:rPr>
                <w:rFonts w:cs="Arial"/>
                <w:b/>
                <w:bCs/>
                <w:sz w:val="20"/>
                <w:szCs w:val="20"/>
              </w:rPr>
              <w:t>.</w:t>
            </w:r>
            <w:r w:rsidRPr="00D321E7">
              <w:rPr>
                <w:rFonts w:cs="Arial"/>
                <w:b/>
                <w:bCs/>
                <w:sz w:val="20"/>
                <w:szCs w:val="20"/>
              </w:rPr>
              <w:t>3</w:t>
            </w:r>
            <w:r w:rsidR="007D50E2" w:rsidRPr="00D321E7">
              <w:rPr>
                <w:rFonts w:cs="Arial"/>
                <w:b/>
                <w:bCs/>
                <w:sz w:val="20"/>
                <w:szCs w:val="20"/>
              </w:rPr>
              <w:t>%</w:t>
            </w:r>
          </w:p>
        </w:tc>
      </w:tr>
    </w:tbl>
    <w:p w14:paraId="7BCACA6D" w14:textId="77777777" w:rsidR="00FE076F" w:rsidRPr="002E4ED9" w:rsidRDefault="00FE076F" w:rsidP="00FE076F">
      <w:pPr>
        <w:spacing w:line="280" w:lineRule="exact"/>
        <w:jc w:val="both"/>
        <w:rPr>
          <w:rFonts w:cs="Arial"/>
          <w:b/>
          <w:color w:val="auto"/>
        </w:rPr>
      </w:pPr>
      <w:r w:rsidRPr="002E4ED9">
        <w:rPr>
          <w:rFonts w:cs="Arial"/>
          <w:b/>
          <w:color w:val="auto"/>
        </w:rPr>
        <w:t>(Source: National Treasury (2019)</w:t>
      </w:r>
    </w:p>
    <w:p w14:paraId="2DC49FC0" w14:textId="77777777" w:rsidR="0036355C" w:rsidRPr="002E4ED9" w:rsidRDefault="008427F8" w:rsidP="008427F8">
      <w:pPr>
        <w:tabs>
          <w:tab w:val="left" w:pos="3837"/>
        </w:tabs>
        <w:spacing w:line="280" w:lineRule="exact"/>
        <w:jc w:val="both"/>
        <w:rPr>
          <w:rFonts w:cs="Arial"/>
          <w:sz w:val="22"/>
          <w:szCs w:val="22"/>
        </w:rPr>
      </w:pPr>
      <w:r>
        <w:rPr>
          <w:rFonts w:cs="Arial"/>
          <w:sz w:val="22"/>
          <w:szCs w:val="22"/>
        </w:rPr>
        <w:tab/>
      </w:r>
    </w:p>
    <w:p w14:paraId="6B314ECE" w14:textId="49057587" w:rsidR="00A06E5B" w:rsidRPr="002E4ED9" w:rsidRDefault="007A3BBA" w:rsidP="0036355C">
      <w:pPr>
        <w:spacing w:line="280" w:lineRule="exact"/>
        <w:jc w:val="both"/>
        <w:rPr>
          <w:rFonts w:cs="Arial"/>
          <w:sz w:val="22"/>
          <w:szCs w:val="22"/>
        </w:rPr>
      </w:pPr>
      <w:r>
        <w:rPr>
          <w:rFonts w:cs="Arial"/>
          <w:sz w:val="22"/>
          <w:szCs w:val="22"/>
        </w:rPr>
        <w:t>T</w:t>
      </w:r>
      <w:r w:rsidR="00A06E5B" w:rsidRPr="002E4ED9">
        <w:rPr>
          <w:rFonts w:cs="Arial"/>
          <w:sz w:val="22"/>
          <w:szCs w:val="22"/>
        </w:rPr>
        <w:t xml:space="preserve">he Administration programme receives R463.0 </w:t>
      </w:r>
      <w:proofErr w:type="gramStart"/>
      <w:r w:rsidR="00A06E5B" w:rsidRPr="002E4ED9">
        <w:rPr>
          <w:rFonts w:cs="Arial"/>
          <w:sz w:val="22"/>
          <w:szCs w:val="22"/>
        </w:rPr>
        <w:t>million</w:t>
      </w:r>
      <w:proofErr w:type="gramEnd"/>
      <w:r w:rsidR="00A06E5B" w:rsidRPr="002E4ED9">
        <w:rPr>
          <w:rFonts w:cs="Arial"/>
          <w:sz w:val="22"/>
          <w:szCs w:val="22"/>
        </w:rPr>
        <w:t xml:space="preserve">, translating into a 2.3% </w:t>
      </w:r>
      <w:r>
        <w:rPr>
          <w:rFonts w:cs="Arial"/>
          <w:sz w:val="22"/>
          <w:szCs w:val="22"/>
        </w:rPr>
        <w:t xml:space="preserve">above-inflation </w:t>
      </w:r>
      <w:r w:rsidR="00A06E5B" w:rsidRPr="002E4ED9">
        <w:rPr>
          <w:rFonts w:cs="Arial"/>
          <w:sz w:val="22"/>
          <w:szCs w:val="22"/>
        </w:rPr>
        <w:t>in</w:t>
      </w:r>
      <w:r>
        <w:rPr>
          <w:rFonts w:cs="Arial"/>
          <w:sz w:val="22"/>
          <w:szCs w:val="22"/>
        </w:rPr>
        <w:t>crease from the previous year.</w:t>
      </w:r>
      <w:r w:rsidR="00A06E5B" w:rsidRPr="002E4ED9">
        <w:rPr>
          <w:rFonts w:cs="Arial"/>
          <w:sz w:val="22"/>
          <w:szCs w:val="22"/>
        </w:rPr>
        <w:t xml:space="preserve"> </w:t>
      </w:r>
      <w:r w:rsidR="003239D7">
        <w:rPr>
          <w:rFonts w:cs="Arial"/>
          <w:sz w:val="22"/>
          <w:szCs w:val="22"/>
        </w:rPr>
        <w:t xml:space="preserve">All sub-programmes have above-inflation increases from the previous year. </w:t>
      </w:r>
      <w:r>
        <w:rPr>
          <w:rFonts w:cs="Arial"/>
          <w:sz w:val="22"/>
          <w:szCs w:val="22"/>
        </w:rPr>
        <w:t xml:space="preserve">The </w:t>
      </w:r>
      <w:r w:rsidR="005A768D" w:rsidRPr="0056275D">
        <w:rPr>
          <w:rFonts w:cs="Arial"/>
          <w:i/>
          <w:sz w:val="22"/>
          <w:szCs w:val="22"/>
        </w:rPr>
        <w:t>Corporate Services</w:t>
      </w:r>
      <w:r w:rsidR="005A768D" w:rsidRPr="002E4ED9">
        <w:rPr>
          <w:rFonts w:cs="Arial"/>
          <w:sz w:val="22"/>
          <w:szCs w:val="22"/>
        </w:rPr>
        <w:t xml:space="preserve"> sub-programme receives the biggest share of the</w:t>
      </w:r>
      <w:r w:rsidR="003239D7">
        <w:rPr>
          <w:rFonts w:cs="Arial"/>
          <w:sz w:val="22"/>
          <w:szCs w:val="22"/>
        </w:rPr>
        <w:t xml:space="preserve"> Administration</w:t>
      </w:r>
      <w:r w:rsidR="005A768D" w:rsidRPr="002E4ED9">
        <w:rPr>
          <w:rFonts w:cs="Arial"/>
          <w:sz w:val="22"/>
          <w:szCs w:val="22"/>
        </w:rPr>
        <w:t xml:space="preserve"> allocation</w:t>
      </w:r>
      <w:r>
        <w:rPr>
          <w:rFonts w:cs="Arial"/>
          <w:sz w:val="22"/>
          <w:szCs w:val="22"/>
        </w:rPr>
        <w:t>; i.e. 52%</w:t>
      </w:r>
      <w:r w:rsidR="005A768D" w:rsidRPr="002E4ED9">
        <w:rPr>
          <w:rFonts w:cs="Arial"/>
          <w:sz w:val="22"/>
          <w:szCs w:val="22"/>
        </w:rPr>
        <w:t xml:space="preserve">. </w:t>
      </w:r>
      <w:r w:rsidR="003239D7">
        <w:rPr>
          <w:rFonts w:cs="Arial"/>
          <w:sz w:val="22"/>
          <w:szCs w:val="22"/>
        </w:rPr>
        <w:t>The highest increase is to the</w:t>
      </w:r>
      <w:r w:rsidR="005A768D" w:rsidRPr="002E4ED9">
        <w:rPr>
          <w:rFonts w:cs="Arial"/>
          <w:sz w:val="22"/>
          <w:szCs w:val="22"/>
        </w:rPr>
        <w:t xml:space="preserve"> </w:t>
      </w:r>
      <w:r w:rsidR="005A768D" w:rsidRPr="0056275D">
        <w:rPr>
          <w:rFonts w:cs="Arial"/>
          <w:i/>
          <w:sz w:val="22"/>
          <w:szCs w:val="22"/>
        </w:rPr>
        <w:t>Management</w:t>
      </w:r>
      <w:r w:rsidR="005A768D" w:rsidRPr="002E4ED9">
        <w:rPr>
          <w:rFonts w:cs="Arial"/>
          <w:sz w:val="22"/>
          <w:szCs w:val="22"/>
        </w:rPr>
        <w:t xml:space="preserve"> sub-programme</w:t>
      </w:r>
      <w:r w:rsidR="003239D7">
        <w:rPr>
          <w:rFonts w:cs="Arial"/>
          <w:sz w:val="22"/>
          <w:szCs w:val="22"/>
        </w:rPr>
        <w:t xml:space="preserve"> (i.e. 5.5% above inflation)</w:t>
      </w:r>
      <w:r w:rsidR="00D153AE">
        <w:rPr>
          <w:rFonts w:cs="Arial"/>
          <w:sz w:val="22"/>
          <w:szCs w:val="22"/>
        </w:rPr>
        <w:t>.</w:t>
      </w:r>
      <w:r w:rsidR="005A768D" w:rsidRPr="002E4ED9">
        <w:rPr>
          <w:rFonts w:cs="Arial"/>
          <w:sz w:val="22"/>
          <w:szCs w:val="22"/>
        </w:rPr>
        <w:t xml:space="preserve"> </w:t>
      </w:r>
    </w:p>
    <w:p w14:paraId="5DA92EAB" w14:textId="77777777" w:rsidR="005A768D" w:rsidRPr="002E4ED9" w:rsidRDefault="005A768D" w:rsidP="0036355C">
      <w:pPr>
        <w:spacing w:line="280" w:lineRule="exact"/>
        <w:jc w:val="both"/>
        <w:rPr>
          <w:rFonts w:cs="Arial"/>
          <w:sz w:val="22"/>
          <w:szCs w:val="22"/>
        </w:rPr>
      </w:pPr>
    </w:p>
    <w:p w14:paraId="3E703D73" w14:textId="77777777" w:rsidR="005A768D" w:rsidRPr="002E4ED9" w:rsidRDefault="004F527B" w:rsidP="0036355C">
      <w:pPr>
        <w:spacing w:line="280" w:lineRule="exact"/>
        <w:jc w:val="both"/>
        <w:rPr>
          <w:rFonts w:cs="Arial"/>
          <w:b/>
          <w:i/>
          <w:sz w:val="22"/>
          <w:szCs w:val="22"/>
        </w:rPr>
      </w:pPr>
      <w:r w:rsidRPr="002E4ED9">
        <w:rPr>
          <w:rFonts w:cs="Arial"/>
          <w:sz w:val="22"/>
          <w:szCs w:val="22"/>
        </w:rPr>
        <w:lastRenderedPageBreak/>
        <w:tab/>
      </w:r>
      <w:r w:rsidRPr="002E4ED9">
        <w:rPr>
          <w:rFonts w:cs="Arial"/>
          <w:b/>
          <w:i/>
          <w:color w:val="4F6228" w:themeColor="accent3" w:themeShade="80"/>
          <w:sz w:val="22"/>
          <w:szCs w:val="22"/>
        </w:rPr>
        <w:t>4.1.2 Programme 2: Integrated Transport Planning</w:t>
      </w:r>
    </w:p>
    <w:p w14:paraId="72F22AC2" w14:textId="77777777" w:rsidR="005A768D" w:rsidRPr="002E4ED9" w:rsidRDefault="005A768D" w:rsidP="0036355C">
      <w:pPr>
        <w:spacing w:line="280" w:lineRule="exact"/>
        <w:jc w:val="both"/>
        <w:rPr>
          <w:rFonts w:cs="Arial"/>
          <w:sz w:val="22"/>
          <w:szCs w:val="22"/>
        </w:rPr>
      </w:pPr>
    </w:p>
    <w:p w14:paraId="4F5F4757" w14:textId="77777777" w:rsidR="004F527B" w:rsidRPr="002E4ED9" w:rsidRDefault="004F527B" w:rsidP="004F527B">
      <w:pPr>
        <w:spacing w:line="280" w:lineRule="exact"/>
        <w:jc w:val="both"/>
        <w:rPr>
          <w:rFonts w:cs="Arial"/>
          <w:sz w:val="22"/>
          <w:szCs w:val="22"/>
        </w:rPr>
      </w:pPr>
      <w:r w:rsidRPr="002E4ED9">
        <w:rPr>
          <w:rFonts w:cs="Arial"/>
          <w:sz w:val="22"/>
          <w:szCs w:val="22"/>
        </w:rPr>
        <w:t>The Integrated Transport planning programme integrates</w:t>
      </w:r>
      <w:r w:rsidRPr="002E4ED9">
        <w:rPr>
          <w:sz w:val="22"/>
          <w:szCs w:val="22"/>
        </w:rPr>
        <w:t xml:space="preserve"> and harmonises macro-transport sector policies, strategies and legislation. In addition, it coordinates and develops sector-related policies, research activities, as well as regional and inter-sphere relations. The programme also facilitates sector information and provides sector economic modelling and analysis.</w:t>
      </w:r>
      <w:r w:rsidRPr="002E4ED9">
        <w:rPr>
          <w:rFonts w:cs="Arial"/>
          <w:sz w:val="22"/>
          <w:szCs w:val="22"/>
        </w:rPr>
        <w:t xml:space="preserve"> </w:t>
      </w:r>
    </w:p>
    <w:p w14:paraId="73D278CB" w14:textId="77777777" w:rsidR="00C341D9" w:rsidRPr="002E4ED9" w:rsidRDefault="00C341D9" w:rsidP="0036355C">
      <w:pPr>
        <w:spacing w:line="280" w:lineRule="exact"/>
        <w:jc w:val="both"/>
        <w:rPr>
          <w:rFonts w:cs="Arial"/>
          <w:sz w:val="22"/>
          <w:szCs w:val="22"/>
        </w:rPr>
      </w:pPr>
    </w:p>
    <w:p w14:paraId="6C710359" w14:textId="77777777" w:rsidR="004F527B" w:rsidRPr="002E4ED9" w:rsidRDefault="004F527B" w:rsidP="0036355C">
      <w:pPr>
        <w:spacing w:line="280" w:lineRule="exact"/>
        <w:jc w:val="both"/>
        <w:rPr>
          <w:rFonts w:cs="Arial"/>
          <w:b/>
        </w:rPr>
      </w:pPr>
      <w:r w:rsidRPr="002E4ED9">
        <w:rPr>
          <w:rFonts w:cs="Arial"/>
          <w:b/>
        </w:rPr>
        <w:t xml:space="preserve">Table 6: Programme 2: Integrated Transport Planning </w:t>
      </w:r>
    </w:p>
    <w:tbl>
      <w:tblPr>
        <w:tblStyle w:val="TableGrid"/>
        <w:tblW w:w="0" w:type="auto"/>
        <w:tblLook w:val="04A0" w:firstRow="1" w:lastRow="0" w:firstColumn="1" w:lastColumn="0" w:noHBand="0" w:noVBand="1"/>
      </w:tblPr>
      <w:tblGrid>
        <w:gridCol w:w="3246"/>
        <w:gridCol w:w="984"/>
        <w:gridCol w:w="944"/>
        <w:gridCol w:w="1112"/>
        <w:gridCol w:w="1112"/>
        <w:gridCol w:w="1105"/>
        <w:gridCol w:w="1105"/>
      </w:tblGrid>
      <w:tr w:rsidR="004F527B" w:rsidRPr="002E4ED9" w14:paraId="6EEB1903" w14:textId="77777777" w:rsidTr="0025774C">
        <w:trPr>
          <w:trHeight w:val="765"/>
        </w:trPr>
        <w:tc>
          <w:tcPr>
            <w:tcW w:w="3246" w:type="dxa"/>
            <w:tcBorders>
              <w:top w:val="single" w:sz="12" w:space="0" w:color="auto"/>
              <w:left w:val="double" w:sz="4" w:space="0" w:color="auto"/>
              <w:bottom w:val="single" w:sz="12" w:space="0" w:color="auto"/>
              <w:right w:val="single" w:sz="12" w:space="0" w:color="auto"/>
            </w:tcBorders>
            <w:shd w:val="pct15" w:color="auto" w:fill="auto"/>
            <w:noWrap/>
            <w:hideMark/>
          </w:tcPr>
          <w:p w14:paraId="469A540F" w14:textId="77777777" w:rsidR="004F527B" w:rsidRPr="002E4ED9" w:rsidRDefault="004F527B" w:rsidP="004F527B">
            <w:pPr>
              <w:spacing w:line="280" w:lineRule="exact"/>
              <w:jc w:val="both"/>
              <w:rPr>
                <w:rFonts w:cs="Arial"/>
                <w:b/>
                <w:bCs/>
                <w:sz w:val="20"/>
                <w:szCs w:val="20"/>
              </w:rPr>
            </w:pPr>
            <w:r w:rsidRPr="002E4ED9">
              <w:rPr>
                <w:rFonts w:cs="Arial"/>
                <w:b/>
                <w:bCs/>
                <w:sz w:val="20"/>
                <w:szCs w:val="20"/>
              </w:rPr>
              <w:t>Programme</w:t>
            </w:r>
          </w:p>
        </w:tc>
        <w:tc>
          <w:tcPr>
            <w:tcW w:w="1928"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29979E7D" w14:textId="77777777" w:rsidR="004F527B" w:rsidRPr="002E4ED9" w:rsidRDefault="004F527B" w:rsidP="0025774C">
            <w:pPr>
              <w:spacing w:line="280" w:lineRule="exact"/>
              <w:jc w:val="center"/>
              <w:rPr>
                <w:rFonts w:cs="Arial"/>
                <w:b/>
                <w:bCs/>
                <w:sz w:val="20"/>
                <w:szCs w:val="20"/>
              </w:rPr>
            </w:pPr>
            <w:r w:rsidRPr="002E4ED9">
              <w:rPr>
                <w:rFonts w:cs="Arial"/>
                <w:b/>
                <w:bCs/>
                <w:sz w:val="20"/>
                <w:szCs w:val="20"/>
              </w:rPr>
              <w:t>Budget</w:t>
            </w:r>
          </w:p>
        </w:tc>
        <w:tc>
          <w:tcPr>
            <w:tcW w:w="1112" w:type="dxa"/>
            <w:vMerge w:val="restart"/>
            <w:tcBorders>
              <w:top w:val="single" w:sz="12" w:space="0" w:color="auto"/>
              <w:left w:val="single" w:sz="12" w:space="0" w:color="auto"/>
              <w:right w:val="single" w:sz="12" w:space="0" w:color="auto"/>
            </w:tcBorders>
            <w:shd w:val="pct15" w:color="auto" w:fill="auto"/>
            <w:hideMark/>
          </w:tcPr>
          <w:p w14:paraId="38A7EF7C" w14:textId="717A926F" w:rsidR="004F527B" w:rsidRPr="002E4ED9" w:rsidRDefault="004F527B" w:rsidP="0025774C">
            <w:pPr>
              <w:spacing w:line="280" w:lineRule="exact"/>
              <w:jc w:val="center"/>
              <w:rPr>
                <w:rFonts w:cs="Arial"/>
                <w:b/>
                <w:bCs/>
                <w:sz w:val="20"/>
                <w:szCs w:val="20"/>
              </w:rPr>
            </w:pPr>
            <w:r w:rsidRPr="002E4ED9">
              <w:rPr>
                <w:rFonts w:cs="Arial"/>
                <w:b/>
                <w:bCs/>
                <w:sz w:val="20"/>
                <w:szCs w:val="20"/>
              </w:rPr>
              <w:t>Nominal Increase/ Decrease in 2019/20</w:t>
            </w:r>
          </w:p>
        </w:tc>
        <w:tc>
          <w:tcPr>
            <w:tcW w:w="1112" w:type="dxa"/>
            <w:vMerge w:val="restart"/>
            <w:tcBorders>
              <w:top w:val="single" w:sz="12" w:space="0" w:color="auto"/>
              <w:left w:val="single" w:sz="12" w:space="0" w:color="auto"/>
              <w:right w:val="single" w:sz="12" w:space="0" w:color="auto"/>
            </w:tcBorders>
            <w:shd w:val="pct15" w:color="auto" w:fill="auto"/>
            <w:hideMark/>
          </w:tcPr>
          <w:p w14:paraId="1D9B4C3A" w14:textId="065096BA" w:rsidR="004F527B" w:rsidRPr="002E4ED9" w:rsidRDefault="004F527B" w:rsidP="0025774C">
            <w:pPr>
              <w:spacing w:line="280" w:lineRule="exact"/>
              <w:jc w:val="center"/>
              <w:rPr>
                <w:rFonts w:cs="Arial"/>
                <w:b/>
                <w:bCs/>
                <w:sz w:val="20"/>
                <w:szCs w:val="20"/>
              </w:rPr>
            </w:pPr>
            <w:r w:rsidRPr="002E4ED9">
              <w:rPr>
                <w:rFonts w:cs="Arial"/>
                <w:b/>
                <w:bCs/>
                <w:sz w:val="20"/>
                <w:szCs w:val="20"/>
              </w:rPr>
              <w:t>Real Increase</w:t>
            </w:r>
            <w:r w:rsidR="00D153AE">
              <w:rPr>
                <w:rFonts w:cs="Arial"/>
                <w:b/>
                <w:bCs/>
                <w:sz w:val="20"/>
                <w:szCs w:val="20"/>
              </w:rPr>
              <w:t>/</w:t>
            </w:r>
            <w:r w:rsidRPr="002E4ED9">
              <w:rPr>
                <w:rFonts w:cs="Arial"/>
                <w:b/>
                <w:bCs/>
                <w:sz w:val="20"/>
                <w:szCs w:val="20"/>
              </w:rPr>
              <w:t xml:space="preserve">  Decrease in 2019/20</w:t>
            </w:r>
          </w:p>
        </w:tc>
        <w:tc>
          <w:tcPr>
            <w:tcW w:w="1105" w:type="dxa"/>
            <w:vMerge w:val="restart"/>
            <w:tcBorders>
              <w:top w:val="single" w:sz="12" w:space="0" w:color="auto"/>
              <w:left w:val="single" w:sz="12" w:space="0" w:color="auto"/>
              <w:right w:val="single" w:sz="12" w:space="0" w:color="auto"/>
            </w:tcBorders>
            <w:shd w:val="pct15" w:color="auto" w:fill="auto"/>
            <w:hideMark/>
          </w:tcPr>
          <w:p w14:paraId="69C8214A" w14:textId="77777777" w:rsidR="004F527B" w:rsidRPr="002E4ED9" w:rsidRDefault="004F527B" w:rsidP="0025774C">
            <w:pPr>
              <w:spacing w:line="280" w:lineRule="exact"/>
              <w:jc w:val="center"/>
              <w:rPr>
                <w:rFonts w:cs="Arial"/>
                <w:b/>
                <w:bCs/>
                <w:sz w:val="20"/>
                <w:szCs w:val="20"/>
              </w:rPr>
            </w:pPr>
            <w:r w:rsidRPr="002E4ED9">
              <w:rPr>
                <w:rFonts w:cs="Arial"/>
                <w:b/>
                <w:bCs/>
                <w:sz w:val="20"/>
                <w:szCs w:val="20"/>
              </w:rPr>
              <w:t>Nominal Percent change in 2019/20</w:t>
            </w:r>
          </w:p>
        </w:tc>
        <w:tc>
          <w:tcPr>
            <w:tcW w:w="1105" w:type="dxa"/>
            <w:vMerge w:val="restart"/>
            <w:tcBorders>
              <w:top w:val="single" w:sz="12" w:space="0" w:color="auto"/>
              <w:left w:val="single" w:sz="12" w:space="0" w:color="auto"/>
              <w:right w:val="single" w:sz="12" w:space="0" w:color="auto"/>
            </w:tcBorders>
            <w:shd w:val="pct15" w:color="auto" w:fill="auto"/>
            <w:hideMark/>
          </w:tcPr>
          <w:p w14:paraId="3DB1F404" w14:textId="77777777" w:rsidR="004F527B" w:rsidRPr="002E4ED9" w:rsidRDefault="004F527B" w:rsidP="0025774C">
            <w:pPr>
              <w:spacing w:line="280" w:lineRule="exact"/>
              <w:jc w:val="center"/>
              <w:rPr>
                <w:rFonts w:cs="Arial"/>
                <w:b/>
                <w:bCs/>
                <w:sz w:val="20"/>
                <w:szCs w:val="20"/>
              </w:rPr>
            </w:pPr>
            <w:r w:rsidRPr="002E4ED9">
              <w:rPr>
                <w:rFonts w:cs="Arial"/>
                <w:b/>
                <w:bCs/>
                <w:sz w:val="20"/>
                <w:szCs w:val="20"/>
              </w:rPr>
              <w:t>Real Percent change in 2019/20</w:t>
            </w:r>
          </w:p>
        </w:tc>
      </w:tr>
      <w:tr w:rsidR="004F527B" w:rsidRPr="002E4ED9" w14:paraId="650C1818" w14:textId="77777777" w:rsidTr="0025774C">
        <w:trPr>
          <w:trHeight w:val="264"/>
        </w:trPr>
        <w:tc>
          <w:tcPr>
            <w:tcW w:w="3246" w:type="dxa"/>
            <w:tcBorders>
              <w:top w:val="single" w:sz="12" w:space="0" w:color="auto"/>
              <w:left w:val="single" w:sz="12" w:space="0" w:color="auto"/>
              <w:bottom w:val="single" w:sz="12" w:space="0" w:color="auto"/>
              <w:right w:val="single" w:sz="12" w:space="0" w:color="auto"/>
            </w:tcBorders>
            <w:shd w:val="pct15" w:color="auto" w:fill="auto"/>
            <w:noWrap/>
            <w:hideMark/>
          </w:tcPr>
          <w:p w14:paraId="4C2B86F1" w14:textId="77777777" w:rsidR="004F527B" w:rsidRPr="002E4ED9" w:rsidRDefault="004F527B" w:rsidP="004F527B">
            <w:pPr>
              <w:spacing w:line="280" w:lineRule="exact"/>
              <w:jc w:val="both"/>
              <w:rPr>
                <w:rFonts w:cs="Arial"/>
                <w:b/>
                <w:bCs/>
                <w:sz w:val="20"/>
                <w:szCs w:val="20"/>
              </w:rPr>
            </w:pPr>
            <w:r w:rsidRPr="002E4ED9">
              <w:rPr>
                <w:rFonts w:cs="Arial"/>
                <w:b/>
                <w:bCs/>
                <w:sz w:val="20"/>
                <w:szCs w:val="20"/>
              </w:rPr>
              <w:t>R million</w:t>
            </w:r>
          </w:p>
        </w:tc>
        <w:tc>
          <w:tcPr>
            <w:tcW w:w="984" w:type="dxa"/>
            <w:tcBorders>
              <w:top w:val="single" w:sz="12" w:space="0" w:color="auto"/>
              <w:left w:val="single" w:sz="12" w:space="0" w:color="auto"/>
              <w:bottom w:val="single" w:sz="12" w:space="0" w:color="auto"/>
              <w:right w:val="single" w:sz="12" w:space="0" w:color="auto"/>
            </w:tcBorders>
            <w:shd w:val="pct15" w:color="auto" w:fill="auto"/>
            <w:noWrap/>
            <w:hideMark/>
          </w:tcPr>
          <w:p w14:paraId="3CE4B952" w14:textId="77777777" w:rsidR="004F527B" w:rsidRPr="002E4ED9" w:rsidRDefault="004F527B" w:rsidP="004F527B">
            <w:pPr>
              <w:spacing w:line="280" w:lineRule="exact"/>
              <w:jc w:val="both"/>
              <w:rPr>
                <w:rFonts w:cs="Arial"/>
                <w:b/>
                <w:bCs/>
                <w:sz w:val="20"/>
                <w:szCs w:val="20"/>
              </w:rPr>
            </w:pPr>
            <w:r w:rsidRPr="002E4ED9">
              <w:rPr>
                <w:rFonts w:cs="Arial"/>
                <w:b/>
                <w:bCs/>
                <w:sz w:val="20"/>
                <w:szCs w:val="20"/>
              </w:rPr>
              <w:t>2018/19</w:t>
            </w:r>
          </w:p>
        </w:tc>
        <w:tc>
          <w:tcPr>
            <w:tcW w:w="944" w:type="dxa"/>
            <w:tcBorders>
              <w:top w:val="single" w:sz="12" w:space="0" w:color="auto"/>
              <w:left w:val="single" w:sz="12" w:space="0" w:color="auto"/>
              <w:bottom w:val="single" w:sz="12" w:space="0" w:color="auto"/>
              <w:right w:val="single" w:sz="12" w:space="0" w:color="auto"/>
            </w:tcBorders>
            <w:shd w:val="pct15" w:color="auto" w:fill="auto"/>
            <w:noWrap/>
            <w:hideMark/>
          </w:tcPr>
          <w:p w14:paraId="2DA65C9A" w14:textId="77777777" w:rsidR="004F527B" w:rsidRPr="002E4ED9" w:rsidRDefault="004F527B" w:rsidP="004F527B">
            <w:pPr>
              <w:spacing w:line="280" w:lineRule="exact"/>
              <w:jc w:val="both"/>
              <w:rPr>
                <w:rFonts w:cs="Arial"/>
                <w:b/>
                <w:bCs/>
                <w:sz w:val="20"/>
                <w:szCs w:val="20"/>
              </w:rPr>
            </w:pPr>
            <w:r w:rsidRPr="002E4ED9">
              <w:rPr>
                <w:rFonts w:cs="Arial"/>
                <w:b/>
                <w:bCs/>
                <w:sz w:val="20"/>
                <w:szCs w:val="20"/>
              </w:rPr>
              <w:t>2019/20</w:t>
            </w:r>
          </w:p>
        </w:tc>
        <w:tc>
          <w:tcPr>
            <w:tcW w:w="1112" w:type="dxa"/>
            <w:vMerge/>
            <w:tcBorders>
              <w:left w:val="single" w:sz="12" w:space="0" w:color="auto"/>
              <w:bottom w:val="single" w:sz="12" w:space="0" w:color="auto"/>
              <w:right w:val="single" w:sz="12" w:space="0" w:color="auto"/>
            </w:tcBorders>
            <w:hideMark/>
          </w:tcPr>
          <w:p w14:paraId="623B434E" w14:textId="77777777" w:rsidR="004F527B" w:rsidRPr="002E4ED9" w:rsidRDefault="004F527B" w:rsidP="004F527B">
            <w:pPr>
              <w:spacing w:line="280" w:lineRule="exact"/>
              <w:jc w:val="both"/>
              <w:rPr>
                <w:rFonts w:cs="Arial"/>
                <w:b/>
                <w:bCs/>
                <w:sz w:val="20"/>
                <w:szCs w:val="20"/>
              </w:rPr>
            </w:pPr>
          </w:p>
        </w:tc>
        <w:tc>
          <w:tcPr>
            <w:tcW w:w="1112" w:type="dxa"/>
            <w:vMerge/>
            <w:tcBorders>
              <w:left w:val="single" w:sz="12" w:space="0" w:color="auto"/>
              <w:bottom w:val="single" w:sz="12" w:space="0" w:color="auto"/>
              <w:right w:val="single" w:sz="12" w:space="0" w:color="auto"/>
            </w:tcBorders>
            <w:hideMark/>
          </w:tcPr>
          <w:p w14:paraId="1691EC7E" w14:textId="77777777" w:rsidR="004F527B" w:rsidRPr="002E4ED9" w:rsidRDefault="004F527B" w:rsidP="004F527B">
            <w:pPr>
              <w:spacing w:line="280" w:lineRule="exact"/>
              <w:jc w:val="both"/>
              <w:rPr>
                <w:rFonts w:cs="Arial"/>
                <w:b/>
                <w:bCs/>
                <w:sz w:val="20"/>
                <w:szCs w:val="20"/>
              </w:rPr>
            </w:pPr>
          </w:p>
        </w:tc>
        <w:tc>
          <w:tcPr>
            <w:tcW w:w="1105" w:type="dxa"/>
            <w:vMerge/>
            <w:tcBorders>
              <w:left w:val="single" w:sz="12" w:space="0" w:color="auto"/>
              <w:bottom w:val="single" w:sz="12" w:space="0" w:color="auto"/>
              <w:right w:val="single" w:sz="12" w:space="0" w:color="auto"/>
            </w:tcBorders>
            <w:hideMark/>
          </w:tcPr>
          <w:p w14:paraId="772A597D" w14:textId="77777777" w:rsidR="004F527B" w:rsidRPr="002E4ED9" w:rsidRDefault="004F527B" w:rsidP="004F527B">
            <w:pPr>
              <w:spacing w:line="280" w:lineRule="exact"/>
              <w:jc w:val="both"/>
              <w:rPr>
                <w:rFonts w:cs="Arial"/>
                <w:b/>
                <w:bCs/>
                <w:sz w:val="20"/>
                <w:szCs w:val="20"/>
              </w:rPr>
            </w:pPr>
          </w:p>
        </w:tc>
        <w:tc>
          <w:tcPr>
            <w:tcW w:w="1105" w:type="dxa"/>
            <w:vMerge/>
            <w:tcBorders>
              <w:left w:val="single" w:sz="12" w:space="0" w:color="auto"/>
              <w:bottom w:val="single" w:sz="12" w:space="0" w:color="auto"/>
              <w:right w:val="single" w:sz="12" w:space="0" w:color="auto"/>
            </w:tcBorders>
            <w:hideMark/>
          </w:tcPr>
          <w:p w14:paraId="2EB807B3" w14:textId="77777777" w:rsidR="004F527B" w:rsidRPr="002E4ED9" w:rsidRDefault="004F527B" w:rsidP="004F527B">
            <w:pPr>
              <w:spacing w:line="280" w:lineRule="exact"/>
              <w:jc w:val="both"/>
              <w:rPr>
                <w:rFonts w:cs="Arial"/>
                <w:b/>
                <w:bCs/>
                <w:sz w:val="20"/>
                <w:szCs w:val="20"/>
              </w:rPr>
            </w:pPr>
          </w:p>
        </w:tc>
      </w:tr>
      <w:tr w:rsidR="004F527B" w:rsidRPr="002E4ED9" w14:paraId="3E2E9CC3" w14:textId="77777777" w:rsidTr="0025774C">
        <w:trPr>
          <w:trHeight w:val="264"/>
        </w:trPr>
        <w:tc>
          <w:tcPr>
            <w:tcW w:w="3246" w:type="dxa"/>
            <w:tcBorders>
              <w:top w:val="single" w:sz="12" w:space="0" w:color="auto"/>
            </w:tcBorders>
            <w:noWrap/>
            <w:hideMark/>
          </w:tcPr>
          <w:p w14:paraId="1C054828" w14:textId="77777777" w:rsidR="004F527B" w:rsidRPr="002E4ED9" w:rsidRDefault="004F527B" w:rsidP="004F527B">
            <w:pPr>
              <w:spacing w:line="280" w:lineRule="exact"/>
              <w:jc w:val="both"/>
              <w:rPr>
                <w:rFonts w:cs="Arial"/>
                <w:sz w:val="20"/>
                <w:szCs w:val="20"/>
              </w:rPr>
            </w:pPr>
            <w:r w:rsidRPr="002E4ED9">
              <w:rPr>
                <w:rFonts w:cs="Arial"/>
                <w:sz w:val="20"/>
                <w:szCs w:val="20"/>
              </w:rPr>
              <w:t>Macro Sector Planning</w:t>
            </w:r>
          </w:p>
        </w:tc>
        <w:tc>
          <w:tcPr>
            <w:tcW w:w="984" w:type="dxa"/>
            <w:tcBorders>
              <w:top w:val="single" w:sz="12" w:space="0" w:color="auto"/>
            </w:tcBorders>
            <w:noWrap/>
            <w:hideMark/>
          </w:tcPr>
          <w:p w14:paraId="11ADEE8A"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15.9</w:t>
            </w:r>
          </w:p>
        </w:tc>
        <w:tc>
          <w:tcPr>
            <w:tcW w:w="944" w:type="dxa"/>
            <w:tcBorders>
              <w:top w:val="single" w:sz="12" w:space="0" w:color="auto"/>
            </w:tcBorders>
            <w:noWrap/>
            <w:hideMark/>
          </w:tcPr>
          <w:p w14:paraId="58A4ECF6"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17.0</w:t>
            </w:r>
          </w:p>
        </w:tc>
        <w:tc>
          <w:tcPr>
            <w:tcW w:w="1112" w:type="dxa"/>
            <w:tcBorders>
              <w:top w:val="single" w:sz="12" w:space="0" w:color="auto"/>
            </w:tcBorders>
            <w:noWrap/>
            <w:hideMark/>
          </w:tcPr>
          <w:p w14:paraId="4A23887C"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w:t>
            </w:r>
            <w:r w:rsidR="00D00B86" w:rsidRPr="002E4ED9">
              <w:rPr>
                <w:rFonts w:cs="Arial"/>
                <w:sz w:val="20"/>
                <w:szCs w:val="20"/>
              </w:rPr>
              <w:t>.</w:t>
            </w:r>
            <w:r w:rsidRPr="002E4ED9">
              <w:rPr>
                <w:rFonts w:cs="Arial"/>
                <w:sz w:val="20"/>
                <w:szCs w:val="20"/>
              </w:rPr>
              <w:t>1</w:t>
            </w:r>
          </w:p>
        </w:tc>
        <w:tc>
          <w:tcPr>
            <w:tcW w:w="1112" w:type="dxa"/>
            <w:tcBorders>
              <w:top w:val="single" w:sz="12" w:space="0" w:color="auto"/>
            </w:tcBorders>
            <w:noWrap/>
            <w:hideMark/>
          </w:tcPr>
          <w:p w14:paraId="5037E532"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0</w:t>
            </w:r>
            <w:r w:rsidR="00D00B86" w:rsidRPr="002E4ED9">
              <w:rPr>
                <w:rFonts w:cs="Arial"/>
                <w:sz w:val="20"/>
                <w:szCs w:val="20"/>
              </w:rPr>
              <w:t>.</w:t>
            </w:r>
            <w:r w:rsidRPr="002E4ED9">
              <w:rPr>
                <w:rFonts w:cs="Arial"/>
                <w:sz w:val="20"/>
                <w:szCs w:val="20"/>
              </w:rPr>
              <w:t>3</w:t>
            </w:r>
          </w:p>
        </w:tc>
        <w:tc>
          <w:tcPr>
            <w:tcW w:w="1105" w:type="dxa"/>
            <w:tcBorders>
              <w:top w:val="single" w:sz="12" w:space="0" w:color="auto"/>
            </w:tcBorders>
            <w:noWrap/>
            <w:hideMark/>
          </w:tcPr>
          <w:p w14:paraId="0B609B70" w14:textId="5CB30E59" w:rsidR="004F527B" w:rsidRPr="002E4ED9" w:rsidRDefault="004F527B" w:rsidP="0025774C">
            <w:pPr>
              <w:spacing w:line="280" w:lineRule="exact"/>
              <w:jc w:val="center"/>
              <w:rPr>
                <w:rFonts w:cs="Arial"/>
                <w:sz w:val="20"/>
                <w:szCs w:val="20"/>
              </w:rPr>
            </w:pPr>
            <w:r w:rsidRPr="002E4ED9">
              <w:rPr>
                <w:rFonts w:cs="Arial"/>
                <w:sz w:val="20"/>
                <w:szCs w:val="20"/>
              </w:rPr>
              <w:t>6</w:t>
            </w:r>
            <w:r w:rsidR="00D00B86" w:rsidRPr="002E4ED9">
              <w:rPr>
                <w:rFonts w:cs="Arial"/>
                <w:sz w:val="20"/>
                <w:szCs w:val="20"/>
              </w:rPr>
              <w:t>.</w:t>
            </w:r>
            <w:r w:rsidRPr="002E4ED9">
              <w:rPr>
                <w:rFonts w:cs="Arial"/>
                <w:sz w:val="20"/>
                <w:szCs w:val="20"/>
              </w:rPr>
              <w:t>9</w:t>
            </w:r>
            <w:r w:rsidR="00D00B86" w:rsidRPr="002E4ED9">
              <w:rPr>
                <w:rFonts w:cs="Arial"/>
                <w:sz w:val="20"/>
                <w:szCs w:val="20"/>
              </w:rPr>
              <w:t>%</w:t>
            </w:r>
          </w:p>
        </w:tc>
        <w:tc>
          <w:tcPr>
            <w:tcW w:w="1105" w:type="dxa"/>
            <w:tcBorders>
              <w:top w:val="single" w:sz="12" w:space="0" w:color="auto"/>
            </w:tcBorders>
            <w:noWrap/>
            <w:hideMark/>
          </w:tcPr>
          <w:p w14:paraId="1437DD39" w14:textId="5C3A4FB0" w:rsidR="004F527B" w:rsidRPr="002E4ED9" w:rsidRDefault="004F527B" w:rsidP="0025774C">
            <w:pPr>
              <w:spacing w:line="280" w:lineRule="exact"/>
              <w:jc w:val="center"/>
              <w:rPr>
                <w:rFonts w:cs="Arial"/>
                <w:sz w:val="20"/>
                <w:szCs w:val="20"/>
              </w:rPr>
            </w:pPr>
            <w:r w:rsidRPr="002E4ED9">
              <w:rPr>
                <w:rFonts w:cs="Arial"/>
                <w:sz w:val="20"/>
                <w:szCs w:val="20"/>
              </w:rPr>
              <w:t>1</w:t>
            </w:r>
            <w:r w:rsidR="00D00B86" w:rsidRPr="002E4ED9">
              <w:rPr>
                <w:rFonts w:cs="Arial"/>
                <w:sz w:val="20"/>
                <w:szCs w:val="20"/>
              </w:rPr>
              <w:t>.</w:t>
            </w:r>
            <w:r w:rsidRPr="002E4ED9">
              <w:rPr>
                <w:rFonts w:cs="Arial"/>
                <w:sz w:val="20"/>
                <w:szCs w:val="20"/>
              </w:rPr>
              <w:t>6</w:t>
            </w:r>
            <w:r w:rsidR="00D00B86" w:rsidRPr="002E4ED9">
              <w:rPr>
                <w:rFonts w:cs="Arial"/>
                <w:sz w:val="20"/>
                <w:szCs w:val="20"/>
              </w:rPr>
              <w:t>%</w:t>
            </w:r>
          </w:p>
        </w:tc>
      </w:tr>
      <w:tr w:rsidR="004F527B" w:rsidRPr="002E4ED9" w14:paraId="40C3CA8A" w14:textId="77777777" w:rsidTr="0025774C">
        <w:trPr>
          <w:trHeight w:val="264"/>
        </w:trPr>
        <w:tc>
          <w:tcPr>
            <w:tcW w:w="3246" w:type="dxa"/>
            <w:noWrap/>
            <w:hideMark/>
          </w:tcPr>
          <w:p w14:paraId="1D40C281" w14:textId="77777777" w:rsidR="004F527B" w:rsidRPr="002E4ED9" w:rsidRDefault="004F527B" w:rsidP="004F527B">
            <w:pPr>
              <w:spacing w:line="280" w:lineRule="exact"/>
              <w:jc w:val="both"/>
              <w:rPr>
                <w:rFonts w:cs="Arial"/>
                <w:sz w:val="20"/>
                <w:szCs w:val="20"/>
              </w:rPr>
            </w:pPr>
            <w:r w:rsidRPr="002E4ED9">
              <w:rPr>
                <w:rFonts w:cs="Arial"/>
                <w:sz w:val="20"/>
                <w:szCs w:val="20"/>
              </w:rPr>
              <w:t>Freight Logistics</w:t>
            </w:r>
          </w:p>
        </w:tc>
        <w:tc>
          <w:tcPr>
            <w:tcW w:w="984" w:type="dxa"/>
            <w:noWrap/>
            <w:hideMark/>
          </w:tcPr>
          <w:p w14:paraId="58728449"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19.0</w:t>
            </w:r>
          </w:p>
        </w:tc>
        <w:tc>
          <w:tcPr>
            <w:tcW w:w="944" w:type="dxa"/>
            <w:noWrap/>
            <w:hideMark/>
          </w:tcPr>
          <w:p w14:paraId="3C49D1EA"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20.2</w:t>
            </w:r>
          </w:p>
        </w:tc>
        <w:tc>
          <w:tcPr>
            <w:tcW w:w="1112" w:type="dxa"/>
            <w:noWrap/>
            <w:hideMark/>
          </w:tcPr>
          <w:p w14:paraId="7706DF56"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w:t>
            </w:r>
            <w:r w:rsidR="00D00B86" w:rsidRPr="002E4ED9">
              <w:rPr>
                <w:rFonts w:cs="Arial"/>
                <w:sz w:val="20"/>
                <w:szCs w:val="20"/>
              </w:rPr>
              <w:t>.</w:t>
            </w:r>
            <w:r w:rsidRPr="002E4ED9">
              <w:rPr>
                <w:rFonts w:cs="Arial"/>
                <w:sz w:val="20"/>
                <w:szCs w:val="20"/>
              </w:rPr>
              <w:t>2</w:t>
            </w:r>
          </w:p>
        </w:tc>
        <w:tc>
          <w:tcPr>
            <w:tcW w:w="1112" w:type="dxa"/>
            <w:noWrap/>
            <w:hideMark/>
          </w:tcPr>
          <w:p w14:paraId="5DB2E492"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0</w:t>
            </w:r>
            <w:r w:rsidR="00D00B86" w:rsidRPr="002E4ED9">
              <w:rPr>
                <w:rFonts w:cs="Arial"/>
                <w:sz w:val="20"/>
                <w:szCs w:val="20"/>
              </w:rPr>
              <w:t>.</w:t>
            </w:r>
            <w:r w:rsidRPr="002E4ED9">
              <w:rPr>
                <w:rFonts w:cs="Arial"/>
                <w:sz w:val="20"/>
                <w:szCs w:val="20"/>
              </w:rPr>
              <w:t>2</w:t>
            </w:r>
          </w:p>
        </w:tc>
        <w:tc>
          <w:tcPr>
            <w:tcW w:w="1105" w:type="dxa"/>
            <w:noWrap/>
            <w:hideMark/>
          </w:tcPr>
          <w:p w14:paraId="32F79878" w14:textId="440FE73B" w:rsidR="004F527B" w:rsidRPr="002E4ED9" w:rsidRDefault="004F527B" w:rsidP="0025774C">
            <w:pPr>
              <w:spacing w:line="280" w:lineRule="exact"/>
              <w:jc w:val="center"/>
              <w:rPr>
                <w:rFonts w:cs="Arial"/>
                <w:sz w:val="20"/>
                <w:szCs w:val="20"/>
              </w:rPr>
            </w:pPr>
            <w:r w:rsidRPr="002E4ED9">
              <w:rPr>
                <w:rFonts w:cs="Arial"/>
                <w:sz w:val="20"/>
                <w:szCs w:val="20"/>
              </w:rPr>
              <w:t>6</w:t>
            </w:r>
            <w:r w:rsidR="00D00B86" w:rsidRPr="002E4ED9">
              <w:rPr>
                <w:rFonts w:cs="Arial"/>
                <w:sz w:val="20"/>
                <w:szCs w:val="20"/>
              </w:rPr>
              <w:t>.</w:t>
            </w:r>
            <w:r w:rsidRPr="002E4ED9">
              <w:rPr>
                <w:rFonts w:cs="Arial"/>
                <w:sz w:val="20"/>
                <w:szCs w:val="20"/>
              </w:rPr>
              <w:t>3</w:t>
            </w:r>
            <w:r w:rsidR="00D00B86" w:rsidRPr="002E4ED9">
              <w:rPr>
                <w:rFonts w:cs="Arial"/>
                <w:sz w:val="20"/>
                <w:szCs w:val="20"/>
              </w:rPr>
              <w:t>%</w:t>
            </w:r>
          </w:p>
        </w:tc>
        <w:tc>
          <w:tcPr>
            <w:tcW w:w="1105" w:type="dxa"/>
            <w:noWrap/>
            <w:hideMark/>
          </w:tcPr>
          <w:p w14:paraId="5FA10EDB" w14:textId="3126A989" w:rsidR="004F527B" w:rsidRPr="002E4ED9" w:rsidRDefault="004F527B" w:rsidP="0025774C">
            <w:pPr>
              <w:spacing w:line="280" w:lineRule="exact"/>
              <w:jc w:val="center"/>
              <w:rPr>
                <w:rFonts w:cs="Arial"/>
                <w:sz w:val="20"/>
                <w:szCs w:val="20"/>
              </w:rPr>
            </w:pPr>
            <w:r w:rsidRPr="002E4ED9">
              <w:rPr>
                <w:rFonts w:cs="Arial"/>
                <w:sz w:val="20"/>
                <w:szCs w:val="20"/>
              </w:rPr>
              <w:t>1</w:t>
            </w:r>
            <w:r w:rsidR="00D00B86" w:rsidRPr="002E4ED9">
              <w:rPr>
                <w:rFonts w:cs="Arial"/>
                <w:sz w:val="20"/>
                <w:szCs w:val="20"/>
              </w:rPr>
              <w:t>.</w:t>
            </w:r>
            <w:r w:rsidR="00D153AE">
              <w:rPr>
                <w:rFonts w:cs="Arial"/>
                <w:sz w:val="20"/>
                <w:szCs w:val="20"/>
              </w:rPr>
              <w:t>1</w:t>
            </w:r>
            <w:r w:rsidR="00D00B86" w:rsidRPr="002E4ED9">
              <w:rPr>
                <w:rFonts w:cs="Arial"/>
                <w:sz w:val="20"/>
                <w:szCs w:val="20"/>
              </w:rPr>
              <w:t>%</w:t>
            </w:r>
          </w:p>
        </w:tc>
      </w:tr>
      <w:tr w:rsidR="004F527B" w:rsidRPr="002E4ED9" w14:paraId="0713D8DB" w14:textId="77777777" w:rsidTr="0025774C">
        <w:trPr>
          <w:trHeight w:val="264"/>
        </w:trPr>
        <w:tc>
          <w:tcPr>
            <w:tcW w:w="3246" w:type="dxa"/>
            <w:noWrap/>
            <w:hideMark/>
          </w:tcPr>
          <w:p w14:paraId="323DE7F3" w14:textId="77777777" w:rsidR="004F527B" w:rsidRPr="002E4ED9" w:rsidRDefault="004F527B" w:rsidP="0025774C">
            <w:pPr>
              <w:spacing w:line="280" w:lineRule="exact"/>
              <w:rPr>
                <w:rFonts w:cs="Arial"/>
                <w:sz w:val="20"/>
                <w:szCs w:val="20"/>
              </w:rPr>
            </w:pPr>
            <w:r w:rsidRPr="002E4ED9">
              <w:rPr>
                <w:rFonts w:cs="Arial"/>
                <w:sz w:val="20"/>
                <w:szCs w:val="20"/>
              </w:rPr>
              <w:t>Modelling and Economic Analysis</w:t>
            </w:r>
          </w:p>
        </w:tc>
        <w:tc>
          <w:tcPr>
            <w:tcW w:w="984" w:type="dxa"/>
            <w:noWrap/>
            <w:hideMark/>
          </w:tcPr>
          <w:p w14:paraId="0BF82AA0"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19.3</w:t>
            </w:r>
          </w:p>
        </w:tc>
        <w:tc>
          <w:tcPr>
            <w:tcW w:w="944" w:type="dxa"/>
            <w:noWrap/>
            <w:hideMark/>
          </w:tcPr>
          <w:p w14:paraId="4A87EB54"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93</w:t>
            </w:r>
            <w:r w:rsidR="00D00B86" w:rsidRPr="002E4ED9">
              <w:rPr>
                <w:rFonts w:cs="Arial"/>
                <w:sz w:val="20"/>
                <w:szCs w:val="20"/>
              </w:rPr>
              <w:t>.</w:t>
            </w:r>
            <w:r w:rsidRPr="002E4ED9">
              <w:rPr>
                <w:rFonts w:cs="Arial"/>
                <w:sz w:val="20"/>
                <w:szCs w:val="20"/>
              </w:rPr>
              <w:t>7</w:t>
            </w:r>
          </w:p>
        </w:tc>
        <w:tc>
          <w:tcPr>
            <w:tcW w:w="1112" w:type="dxa"/>
            <w:noWrap/>
            <w:hideMark/>
          </w:tcPr>
          <w:p w14:paraId="5B5BDFFD"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74</w:t>
            </w:r>
            <w:r w:rsidR="00D00B86" w:rsidRPr="002E4ED9">
              <w:rPr>
                <w:rFonts w:cs="Arial"/>
                <w:sz w:val="20"/>
                <w:szCs w:val="20"/>
              </w:rPr>
              <w:t>.</w:t>
            </w:r>
            <w:r w:rsidRPr="002E4ED9">
              <w:rPr>
                <w:rFonts w:cs="Arial"/>
                <w:sz w:val="20"/>
                <w:szCs w:val="20"/>
              </w:rPr>
              <w:t>4</w:t>
            </w:r>
          </w:p>
        </w:tc>
        <w:tc>
          <w:tcPr>
            <w:tcW w:w="1112" w:type="dxa"/>
            <w:noWrap/>
            <w:hideMark/>
          </w:tcPr>
          <w:p w14:paraId="6EACCB04"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69</w:t>
            </w:r>
            <w:r w:rsidR="00D00B86" w:rsidRPr="002E4ED9">
              <w:rPr>
                <w:rFonts w:cs="Arial"/>
                <w:sz w:val="20"/>
                <w:szCs w:val="20"/>
              </w:rPr>
              <w:t>.</w:t>
            </w:r>
            <w:r w:rsidRPr="002E4ED9">
              <w:rPr>
                <w:rFonts w:cs="Arial"/>
                <w:sz w:val="20"/>
                <w:szCs w:val="20"/>
              </w:rPr>
              <w:t>8</w:t>
            </w:r>
          </w:p>
        </w:tc>
        <w:tc>
          <w:tcPr>
            <w:tcW w:w="1105" w:type="dxa"/>
            <w:noWrap/>
            <w:hideMark/>
          </w:tcPr>
          <w:p w14:paraId="75F55E0C" w14:textId="3342C436" w:rsidR="004F527B" w:rsidRPr="002E4ED9" w:rsidRDefault="004F527B" w:rsidP="0025774C">
            <w:pPr>
              <w:spacing w:line="280" w:lineRule="exact"/>
              <w:jc w:val="center"/>
              <w:rPr>
                <w:rFonts w:cs="Arial"/>
                <w:sz w:val="20"/>
                <w:szCs w:val="20"/>
              </w:rPr>
            </w:pPr>
            <w:r w:rsidRPr="002E4ED9">
              <w:rPr>
                <w:rFonts w:cs="Arial"/>
                <w:sz w:val="20"/>
                <w:szCs w:val="20"/>
              </w:rPr>
              <w:t>385</w:t>
            </w:r>
            <w:r w:rsidR="00D00B86" w:rsidRPr="002E4ED9">
              <w:rPr>
                <w:rFonts w:cs="Arial"/>
                <w:sz w:val="20"/>
                <w:szCs w:val="20"/>
              </w:rPr>
              <w:t>.</w:t>
            </w:r>
            <w:r w:rsidR="00D153AE">
              <w:rPr>
                <w:rFonts w:cs="Arial"/>
                <w:sz w:val="20"/>
                <w:szCs w:val="20"/>
              </w:rPr>
              <w:t>5</w:t>
            </w:r>
            <w:r w:rsidR="00D00B86" w:rsidRPr="002E4ED9">
              <w:rPr>
                <w:rFonts w:cs="Arial"/>
                <w:sz w:val="20"/>
                <w:szCs w:val="20"/>
              </w:rPr>
              <w:t>%</w:t>
            </w:r>
          </w:p>
        </w:tc>
        <w:tc>
          <w:tcPr>
            <w:tcW w:w="1105" w:type="dxa"/>
            <w:noWrap/>
            <w:hideMark/>
          </w:tcPr>
          <w:p w14:paraId="6125ED77" w14:textId="236E247C" w:rsidR="004F527B" w:rsidRPr="002E4ED9" w:rsidRDefault="004F527B" w:rsidP="0025774C">
            <w:pPr>
              <w:spacing w:line="280" w:lineRule="exact"/>
              <w:jc w:val="center"/>
              <w:rPr>
                <w:rFonts w:cs="Arial"/>
                <w:sz w:val="20"/>
                <w:szCs w:val="20"/>
              </w:rPr>
            </w:pPr>
            <w:r w:rsidRPr="002E4ED9">
              <w:rPr>
                <w:rFonts w:cs="Arial"/>
                <w:sz w:val="20"/>
                <w:szCs w:val="20"/>
              </w:rPr>
              <w:t>361</w:t>
            </w:r>
            <w:r w:rsidR="00D00B86" w:rsidRPr="002E4ED9">
              <w:rPr>
                <w:rFonts w:cs="Arial"/>
                <w:sz w:val="20"/>
                <w:szCs w:val="20"/>
              </w:rPr>
              <w:t>.</w:t>
            </w:r>
            <w:r w:rsidR="00D153AE">
              <w:rPr>
                <w:rFonts w:cs="Arial"/>
                <w:sz w:val="20"/>
                <w:szCs w:val="20"/>
              </w:rPr>
              <w:t>5</w:t>
            </w:r>
            <w:r w:rsidR="00D00B86" w:rsidRPr="002E4ED9">
              <w:rPr>
                <w:rFonts w:cs="Arial"/>
                <w:sz w:val="20"/>
                <w:szCs w:val="20"/>
              </w:rPr>
              <w:t>%</w:t>
            </w:r>
          </w:p>
        </w:tc>
      </w:tr>
      <w:tr w:rsidR="004F527B" w:rsidRPr="002E4ED9" w14:paraId="1FD5DA76" w14:textId="77777777" w:rsidTr="0025774C">
        <w:trPr>
          <w:trHeight w:val="264"/>
        </w:trPr>
        <w:tc>
          <w:tcPr>
            <w:tcW w:w="3246" w:type="dxa"/>
            <w:noWrap/>
            <w:hideMark/>
          </w:tcPr>
          <w:p w14:paraId="1F730F3F" w14:textId="77777777" w:rsidR="004F527B" w:rsidRPr="002E4ED9" w:rsidRDefault="004F527B" w:rsidP="004F527B">
            <w:pPr>
              <w:spacing w:line="280" w:lineRule="exact"/>
              <w:jc w:val="both"/>
              <w:rPr>
                <w:rFonts w:cs="Arial"/>
                <w:sz w:val="20"/>
                <w:szCs w:val="20"/>
              </w:rPr>
            </w:pPr>
            <w:r w:rsidRPr="002E4ED9">
              <w:rPr>
                <w:rFonts w:cs="Arial"/>
                <w:sz w:val="20"/>
                <w:szCs w:val="20"/>
              </w:rPr>
              <w:t>Regional Integration</w:t>
            </w:r>
          </w:p>
        </w:tc>
        <w:tc>
          <w:tcPr>
            <w:tcW w:w="984" w:type="dxa"/>
            <w:noWrap/>
            <w:hideMark/>
          </w:tcPr>
          <w:p w14:paraId="1C1C9485"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12.7</w:t>
            </w:r>
          </w:p>
        </w:tc>
        <w:tc>
          <w:tcPr>
            <w:tcW w:w="944" w:type="dxa"/>
            <w:noWrap/>
            <w:hideMark/>
          </w:tcPr>
          <w:p w14:paraId="0F7A6160"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13</w:t>
            </w:r>
            <w:r w:rsidR="00D00B86" w:rsidRPr="002E4ED9">
              <w:rPr>
                <w:rFonts w:cs="Arial"/>
                <w:sz w:val="20"/>
                <w:szCs w:val="20"/>
              </w:rPr>
              <w:t>.</w:t>
            </w:r>
            <w:r w:rsidRPr="002E4ED9">
              <w:rPr>
                <w:rFonts w:cs="Arial"/>
                <w:sz w:val="20"/>
                <w:szCs w:val="20"/>
              </w:rPr>
              <w:t>5</w:t>
            </w:r>
          </w:p>
        </w:tc>
        <w:tc>
          <w:tcPr>
            <w:tcW w:w="1112" w:type="dxa"/>
            <w:noWrap/>
            <w:hideMark/>
          </w:tcPr>
          <w:p w14:paraId="64F6560C"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0</w:t>
            </w:r>
            <w:r w:rsidR="00D00B86" w:rsidRPr="002E4ED9">
              <w:rPr>
                <w:rFonts w:cs="Arial"/>
                <w:sz w:val="20"/>
                <w:szCs w:val="20"/>
              </w:rPr>
              <w:t>.</w:t>
            </w:r>
            <w:r w:rsidRPr="002E4ED9">
              <w:rPr>
                <w:rFonts w:cs="Arial"/>
                <w:sz w:val="20"/>
                <w:szCs w:val="20"/>
              </w:rPr>
              <w:t>8</w:t>
            </w:r>
          </w:p>
        </w:tc>
        <w:tc>
          <w:tcPr>
            <w:tcW w:w="1112" w:type="dxa"/>
            <w:noWrap/>
            <w:hideMark/>
          </w:tcPr>
          <w:p w14:paraId="594FF0B6"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0</w:t>
            </w:r>
            <w:r w:rsidR="00D00B86" w:rsidRPr="002E4ED9">
              <w:rPr>
                <w:rFonts w:cs="Arial"/>
                <w:sz w:val="20"/>
                <w:szCs w:val="20"/>
              </w:rPr>
              <w:t>.</w:t>
            </w:r>
            <w:r w:rsidRPr="002E4ED9">
              <w:rPr>
                <w:rFonts w:cs="Arial"/>
                <w:sz w:val="20"/>
                <w:szCs w:val="20"/>
              </w:rPr>
              <w:t>1</w:t>
            </w:r>
          </w:p>
        </w:tc>
        <w:tc>
          <w:tcPr>
            <w:tcW w:w="1105" w:type="dxa"/>
            <w:noWrap/>
            <w:hideMark/>
          </w:tcPr>
          <w:p w14:paraId="6AD25499" w14:textId="537A6CDB" w:rsidR="004F527B" w:rsidRPr="002E4ED9" w:rsidRDefault="004F527B" w:rsidP="0025774C">
            <w:pPr>
              <w:spacing w:line="280" w:lineRule="exact"/>
              <w:jc w:val="center"/>
              <w:rPr>
                <w:rFonts w:cs="Arial"/>
                <w:sz w:val="20"/>
                <w:szCs w:val="20"/>
              </w:rPr>
            </w:pPr>
            <w:r w:rsidRPr="002E4ED9">
              <w:rPr>
                <w:rFonts w:cs="Arial"/>
                <w:sz w:val="20"/>
                <w:szCs w:val="20"/>
              </w:rPr>
              <w:t>6</w:t>
            </w:r>
            <w:r w:rsidR="00D00B86" w:rsidRPr="002E4ED9">
              <w:rPr>
                <w:rFonts w:cs="Arial"/>
                <w:sz w:val="20"/>
                <w:szCs w:val="20"/>
              </w:rPr>
              <w:t>.</w:t>
            </w:r>
            <w:r w:rsidRPr="002E4ED9">
              <w:rPr>
                <w:rFonts w:cs="Arial"/>
                <w:sz w:val="20"/>
                <w:szCs w:val="20"/>
              </w:rPr>
              <w:t>3</w:t>
            </w:r>
            <w:r w:rsidR="00D00B86" w:rsidRPr="002E4ED9">
              <w:rPr>
                <w:rFonts w:cs="Arial"/>
                <w:sz w:val="20"/>
                <w:szCs w:val="20"/>
              </w:rPr>
              <w:t>%</w:t>
            </w:r>
          </w:p>
        </w:tc>
        <w:tc>
          <w:tcPr>
            <w:tcW w:w="1105" w:type="dxa"/>
            <w:noWrap/>
            <w:hideMark/>
          </w:tcPr>
          <w:p w14:paraId="220473A9" w14:textId="1AAEF629" w:rsidR="004F527B" w:rsidRPr="002E4ED9" w:rsidRDefault="004F527B" w:rsidP="0025774C">
            <w:pPr>
              <w:spacing w:line="280" w:lineRule="exact"/>
              <w:jc w:val="center"/>
              <w:rPr>
                <w:rFonts w:cs="Arial"/>
                <w:sz w:val="20"/>
                <w:szCs w:val="20"/>
              </w:rPr>
            </w:pPr>
            <w:r w:rsidRPr="002E4ED9">
              <w:rPr>
                <w:rFonts w:cs="Arial"/>
                <w:sz w:val="20"/>
                <w:szCs w:val="20"/>
              </w:rPr>
              <w:t>1</w:t>
            </w:r>
            <w:r w:rsidR="00D00B86" w:rsidRPr="002E4ED9">
              <w:rPr>
                <w:rFonts w:cs="Arial"/>
                <w:sz w:val="20"/>
                <w:szCs w:val="20"/>
              </w:rPr>
              <w:t>.</w:t>
            </w:r>
            <w:r w:rsidRPr="002E4ED9">
              <w:rPr>
                <w:rFonts w:cs="Arial"/>
                <w:sz w:val="20"/>
                <w:szCs w:val="20"/>
              </w:rPr>
              <w:t>0</w:t>
            </w:r>
            <w:r w:rsidR="00D00B86" w:rsidRPr="002E4ED9">
              <w:rPr>
                <w:rFonts w:cs="Arial"/>
                <w:sz w:val="20"/>
                <w:szCs w:val="20"/>
              </w:rPr>
              <w:t>%</w:t>
            </w:r>
          </w:p>
        </w:tc>
      </w:tr>
      <w:tr w:rsidR="004F527B" w:rsidRPr="002E4ED9" w14:paraId="62EF5AA3" w14:textId="77777777" w:rsidTr="0025774C">
        <w:trPr>
          <w:trHeight w:val="264"/>
        </w:trPr>
        <w:tc>
          <w:tcPr>
            <w:tcW w:w="3246" w:type="dxa"/>
            <w:noWrap/>
            <w:hideMark/>
          </w:tcPr>
          <w:p w14:paraId="6A2A9FF4" w14:textId="77777777" w:rsidR="004F527B" w:rsidRPr="002E4ED9" w:rsidRDefault="004F527B" w:rsidP="004F527B">
            <w:pPr>
              <w:spacing w:line="280" w:lineRule="exact"/>
              <w:jc w:val="both"/>
              <w:rPr>
                <w:rFonts w:cs="Arial"/>
                <w:sz w:val="20"/>
                <w:szCs w:val="20"/>
              </w:rPr>
            </w:pPr>
            <w:r w:rsidRPr="002E4ED9">
              <w:rPr>
                <w:rFonts w:cs="Arial"/>
                <w:sz w:val="20"/>
                <w:szCs w:val="20"/>
              </w:rPr>
              <w:t>Research and Innovation</w:t>
            </w:r>
          </w:p>
        </w:tc>
        <w:tc>
          <w:tcPr>
            <w:tcW w:w="984" w:type="dxa"/>
            <w:noWrap/>
            <w:hideMark/>
          </w:tcPr>
          <w:p w14:paraId="00475199"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15.3</w:t>
            </w:r>
          </w:p>
        </w:tc>
        <w:tc>
          <w:tcPr>
            <w:tcW w:w="944" w:type="dxa"/>
            <w:noWrap/>
            <w:hideMark/>
          </w:tcPr>
          <w:p w14:paraId="4B121B05"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16</w:t>
            </w:r>
            <w:r w:rsidR="00D00B86" w:rsidRPr="002E4ED9">
              <w:rPr>
                <w:rFonts w:cs="Arial"/>
                <w:sz w:val="20"/>
                <w:szCs w:val="20"/>
              </w:rPr>
              <w:t>.</w:t>
            </w:r>
            <w:r w:rsidRPr="002E4ED9">
              <w:rPr>
                <w:rFonts w:cs="Arial"/>
                <w:sz w:val="20"/>
                <w:szCs w:val="20"/>
              </w:rPr>
              <w:t>4</w:t>
            </w:r>
          </w:p>
        </w:tc>
        <w:tc>
          <w:tcPr>
            <w:tcW w:w="1112" w:type="dxa"/>
            <w:noWrap/>
            <w:hideMark/>
          </w:tcPr>
          <w:p w14:paraId="10A370C1"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1</w:t>
            </w:r>
            <w:r w:rsidR="00D00B86" w:rsidRPr="002E4ED9">
              <w:rPr>
                <w:rFonts w:cs="Arial"/>
                <w:sz w:val="20"/>
                <w:szCs w:val="20"/>
              </w:rPr>
              <w:t>.</w:t>
            </w:r>
            <w:r w:rsidRPr="002E4ED9">
              <w:rPr>
                <w:rFonts w:cs="Arial"/>
                <w:sz w:val="20"/>
                <w:szCs w:val="20"/>
              </w:rPr>
              <w:t>1</w:t>
            </w:r>
          </w:p>
        </w:tc>
        <w:tc>
          <w:tcPr>
            <w:tcW w:w="1112" w:type="dxa"/>
            <w:noWrap/>
            <w:hideMark/>
          </w:tcPr>
          <w:p w14:paraId="6929471F"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0</w:t>
            </w:r>
            <w:r w:rsidR="00D00B86" w:rsidRPr="002E4ED9">
              <w:rPr>
                <w:rFonts w:cs="Arial"/>
                <w:sz w:val="20"/>
                <w:szCs w:val="20"/>
              </w:rPr>
              <w:t>.</w:t>
            </w:r>
            <w:r w:rsidRPr="002E4ED9">
              <w:rPr>
                <w:rFonts w:cs="Arial"/>
                <w:sz w:val="20"/>
                <w:szCs w:val="20"/>
              </w:rPr>
              <w:t>3</w:t>
            </w:r>
          </w:p>
        </w:tc>
        <w:tc>
          <w:tcPr>
            <w:tcW w:w="1105" w:type="dxa"/>
            <w:noWrap/>
            <w:hideMark/>
          </w:tcPr>
          <w:p w14:paraId="6F9A5423" w14:textId="45264C40" w:rsidR="004F527B" w:rsidRPr="002E4ED9" w:rsidRDefault="004F527B" w:rsidP="0025774C">
            <w:pPr>
              <w:spacing w:line="280" w:lineRule="exact"/>
              <w:jc w:val="center"/>
              <w:rPr>
                <w:rFonts w:cs="Arial"/>
                <w:sz w:val="20"/>
                <w:szCs w:val="20"/>
              </w:rPr>
            </w:pPr>
            <w:r w:rsidRPr="002E4ED9">
              <w:rPr>
                <w:rFonts w:cs="Arial"/>
                <w:sz w:val="20"/>
                <w:szCs w:val="20"/>
              </w:rPr>
              <w:t>7</w:t>
            </w:r>
            <w:r w:rsidR="00D00B86" w:rsidRPr="002E4ED9">
              <w:rPr>
                <w:rFonts w:cs="Arial"/>
                <w:sz w:val="20"/>
                <w:szCs w:val="20"/>
              </w:rPr>
              <w:t>.</w:t>
            </w:r>
            <w:r w:rsidR="00D153AE">
              <w:rPr>
                <w:rFonts w:cs="Arial"/>
                <w:sz w:val="20"/>
                <w:szCs w:val="20"/>
              </w:rPr>
              <w:t>2</w:t>
            </w:r>
            <w:r w:rsidR="00D00B86" w:rsidRPr="002E4ED9">
              <w:rPr>
                <w:rFonts w:cs="Arial"/>
                <w:sz w:val="20"/>
                <w:szCs w:val="20"/>
              </w:rPr>
              <w:t>%</w:t>
            </w:r>
          </w:p>
        </w:tc>
        <w:tc>
          <w:tcPr>
            <w:tcW w:w="1105" w:type="dxa"/>
            <w:noWrap/>
            <w:hideMark/>
          </w:tcPr>
          <w:p w14:paraId="0E9AC7CA" w14:textId="6948066B" w:rsidR="004F527B" w:rsidRPr="002E4ED9" w:rsidRDefault="004F527B" w:rsidP="0025774C">
            <w:pPr>
              <w:spacing w:line="280" w:lineRule="exact"/>
              <w:jc w:val="center"/>
              <w:rPr>
                <w:rFonts w:cs="Arial"/>
                <w:sz w:val="20"/>
                <w:szCs w:val="20"/>
              </w:rPr>
            </w:pPr>
            <w:r w:rsidRPr="002E4ED9">
              <w:rPr>
                <w:rFonts w:cs="Arial"/>
                <w:sz w:val="20"/>
                <w:szCs w:val="20"/>
              </w:rPr>
              <w:t>1</w:t>
            </w:r>
            <w:r w:rsidR="00D00B86" w:rsidRPr="002E4ED9">
              <w:rPr>
                <w:rFonts w:cs="Arial"/>
                <w:sz w:val="20"/>
                <w:szCs w:val="20"/>
              </w:rPr>
              <w:t>.</w:t>
            </w:r>
            <w:r w:rsidR="00D153AE">
              <w:rPr>
                <w:rFonts w:cs="Arial"/>
                <w:sz w:val="20"/>
                <w:szCs w:val="20"/>
              </w:rPr>
              <w:t>9</w:t>
            </w:r>
            <w:r w:rsidR="00D00B86" w:rsidRPr="002E4ED9">
              <w:rPr>
                <w:rFonts w:cs="Arial"/>
                <w:sz w:val="20"/>
                <w:szCs w:val="20"/>
              </w:rPr>
              <w:t>%</w:t>
            </w:r>
          </w:p>
        </w:tc>
      </w:tr>
      <w:tr w:rsidR="004F527B" w:rsidRPr="002E4ED9" w14:paraId="3192F453" w14:textId="77777777" w:rsidTr="0025774C">
        <w:trPr>
          <w:trHeight w:val="264"/>
        </w:trPr>
        <w:tc>
          <w:tcPr>
            <w:tcW w:w="3246" w:type="dxa"/>
            <w:tcBorders>
              <w:bottom w:val="single" w:sz="12" w:space="0" w:color="auto"/>
            </w:tcBorders>
            <w:noWrap/>
            <w:hideMark/>
          </w:tcPr>
          <w:p w14:paraId="1374F948" w14:textId="77777777" w:rsidR="004F527B" w:rsidRPr="002E4ED9" w:rsidRDefault="004F527B" w:rsidP="0025774C">
            <w:pPr>
              <w:spacing w:line="280" w:lineRule="exact"/>
              <w:rPr>
                <w:rFonts w:cs="Arial"/>
                <w:sz w:val="20"/>
                <w:szCs w:val="20"/>
              </w:rPr>
            </w:pPr>
            <w:r w:rsidRPr="002E4ED9">
              <w:rPr>
                <w:rFonts w:cs="Arial"/>
                <w:sz w:val="20"/>
                <w:szCs w:val="20"/>
              </w:rPr>
              <w:t>Integrated Transport Planning Administration Support</w:t>
            </w:r>
          </w:p>
        </w:tc>
        <w:tc>
          <w:tcPr>
            <w:tcW w:w="984" w:type="dxa"/>
            <w:tcBorders>
              <w:bottom w:val="single" w:sz="12" w:space="0" w:color="auto"/>
            </w:tcBorders>
            <w:noWrap/>
            <w:hideMark/>
          </w:tcPr>
          <w:p w14:paraId="098BFF60"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7.7</w:t>
            </w:r>
          </w:p>
        </w:tc>
        <w:tc>
          <w:tcPr>
            <w:tcW w:w="944" w:type="dxa"/>
            <w:tcBorders>
              <w:bottom w:val="single" w:sz="12" w:space="0" w:color="auto"/>
            </w:tcBorders>
            <w:noWrap/>
            <w:hideMark/>
          </w:tcPr>
          <w:p w14:paraId="5AD0AC89"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8</w:t>
            </w:r>
            <w:r w:rsidR="00D00B86" w:rsidRPr="002E4ED9">
              <w:rPr>
                <w:rFonts w:cs="Arial"/>
                <w:sz w:val="20"/>
                <w:szCs w:val="20"/>
              </w:rPr>
              <w:t>.</w:t>
            </w:r>
            <w:r w:rsidRPr="002E4ED9">
              <w:rPr>
                <w:rFonts w:cs="Arial"/>
                <w:sz w:val="20"/>
                <w:szCs w:val="20"/>
              </w:rPr>
              <w:t>3</w:t>
            </w:r>
          </w:p>
        </w:tc>
        <w:tc>
          <w:tcPr>
            <w:tcW w:w="1112" w:type="dxa"/>
            <w:tcBorders>
              <w:bottom w:val="single" w:sz="12" w:space="0" w:color="auto"/>
            </w:tcBorders>
            <w:noWrap/>
            <w:hideMark/>
          </w:tcPr>
          <w:p w14:paraId="1277F97C"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0</w:t>
            </w:r>
            <w:r w:rsidR="00D00B86" w:rsidRPr="002E4ED9">
              <w:rPr>
                <w:rFonts w:cs="Arial"/>
                <w:sz w:val="20"/>
                <w:szCs w:val="20"/>
              </w:rPr>
              <w:t>.</w:t>
            </w:r>
            <w:r w:rsidRPr="002E4ED9">
              <w:rPr>
                <w:rFonts w:cs="Arial"/>
                <w:sz w:val="20"/>
                <w:szCs w:val="20"/>
              </w:rPr>
              <w:t>6</w:t>
            </w:r>
          </w:p>
        </w:tc>
        <w:tc>
          <w:tcPr>
            <w:tcW w:w="1112" w:type="dxa"/>
            <w:tcBorders>
              <w:bottom w:val="single" w:sz="12" w:space="0" w:color="auto"/>
            </w:tcBorders>
            <w:noWrap/>
            <w:hideMark/>
          </w:tcPr>
          <w:p w14:paraId="1FAACB3D" w14:textId="77777777" w:rsidR="004F527B" w:rsidRPr="002E4ED9" w:rsidRDefault="004F527B" w:rsidP="0025774C">
            <w:pPr>
              <w:spacing w:line="280" w:lineRule="exact"/>
              <w:jc w:val="right"/>
              <w:rPr>
                <w:rFonts w:cs="Arial"/>
                <w:sz w:val="20"/>
                <w:szCs w:val="20"/>
              </w:rPr>
            </w:pPr>
            <w:r w:rsidRPr="002E4ED9">
              <w:rPr>
                <w:rFonts w:cs="Arial"/>
                <w:sz w:val="20"/>
                <w:szCs w:val="20"/>
              </w:rPr>
              <w:t xml:space="preserve">  0</w:t>
            </w:r>
            <w:r w:rsidR="00D00B86" w:rsidRPr="002E4ED9">
              <w:rPr>
                <w:rFonts w:cs="Arial"/>
                <w:sz w:val="20"/>
                <w:szCs w:val="20"/>
              </w:rPr>
              <w:t>.</w:t>
            </w:r>
            <w:r w:rsidRPr="002E4ED9">
              <w:rPr>
                <w:rFonts w:cs="Arial"/>
                <w:sz w:val="20"/>
                <w:szCs w:val="20"/>
              </w:rPr>
              <w:t>2</w:t>
            </w:r>
          </w:p>
        </w:tc>
        <w:tc>
          <w:tcPr>
            <w:tcW w:w="1105" w:type="dxa"/>
            <w:tcBorders>
              <w:bottom w:val="single" w:sz="12" w:space="0" w:color="auto"/>
            </w:tcBorders>
            <w:noWrap/>
            <w:hideMark/>
          </w:tcPr>
          <w:p w14:paraId="764397AF" w14:textId="0B2B288A" w:rsidR="004F527B" w:rsidRPr="002E4ED9" w:rsidRDefault="004F527B" w:rsidP="0025774C">
            <w:pPr>
              <w:spacing w:line="280" w:lineRule="exact"/>
              <w:jc w:val="center"/>
              <w:rPr>
                <w:rFonts w:cs="Arial"/>
                <w:sz w:val="20"/>
                <w:szCs w:val="20"/>
              </w:rPr>
            </w:pPr>
            <w:r w:rsidRPr="002E4ED9">
              <w:rPr>
                <w:rFonts w:cs="Arial"/>
                <w:sz w:val="20"/>
                <w:szCs w:val="20"/>
              </w:rPr>
              <w:t>7</w:t>
            </w:r>
            <w:r w:rsidR="00D00B86" w:rsidRPr="002E4ED9">
              <w:rPr>
                <w:rFonts w:cs="Arial"/>
                <w:sz w:val="20"/>
                <w:szCs w:val="20"/>
              </w:rPr>
              <w:t>.</w:t>
            </w:r>
            <w:r w:rsidR="00D153AE">
              <w:rPr>
                <w:rFonts w:cs="Arial"/>
                <w:sz w:val="20"/>
                <w:szCs w:val="20"/>
              </w:rPr>
              <w:t>8</w:t>
            </w:r>
            <w:r w:rsidR="00D00B86" w:rsidRPr="002E4ED9">
              <w:rPr>
                <w:rFonts w:cs="Arial"/>
                <w:sz w:val="20"/>
                <w:szCs w:val="20"/>
              </w:rPr>
              <w:t>%</w:t>
            </w:r>
          </w:p>
        </w:tc>
        <w:tc>
          <w:tcPr>
            <w:tcW w:w="1105" w:type="dxa"/>
            <w:tcBorders>
              <w:bottom w:val="single" w:sz="12" w:space="0" w:color="auto"/>
            </w:tcBorders>
            <w:noWrap/>
            <w:hideMark/>
          </w:tcPr>
          <w:p w14:paraId="1A1EFB14" w14:textId="11BEFEAB" w:rsidR="004F527B" w:rsidRPr="002E4ED9" w:rsidRDefault="004F527B" w:rsidP="0025774C">
            <w:pPr>
              <w:spacing w:line="280" w:lineRule="exact"/>
              <w:jc w:val="center"/>
              <w:rPr>
                <w:rFonts w:cs="Arial"/>
                <w:sz w:val="20"/>
                <w:szCs w:val="20"/>
              </w:rPr>
            </w:pPr>
            <w:r w:rsidRPr="002E4ED9">
              <w:rPr>
                <w:rFonts w:cs="Arial"/>
                <w:sz w:val="20"/>
                <w:szCs w:val="20"/>
              </w:rPr>
              <w:t>2</w:t>
            </w:r>
            <w:r w:rsidR="00D00B86" w:rsidRPr="002E4ED9">
              <w:rPr>
                <w:rFonts w:cs="Arial"/>
                <w:sz w:val="20"/>
                <w:szCs w:val="20"/>
              </w:rPr>
              <w:t>.</w:t>
            </w:r>
            <w:r w:rsidR="00D153AE">
              <w:rPr>
                <w:rFonts w:cs="Arial"/>
                <w:sz w:val="20"/>
                <w:szCs w:val="20"/>
              </w:rPr>
              <w:t>5</w:t>
            </w:r>
            <w:r w:rsidR="00D00B86" w:rsidRPr="002E4ED9">
              <w:rPr>
                <w:rFonts w:cs="Arial"/>
                <w:sz w:val="20"/>
                <w:szCs w:val="20"/>
              </w:rPr>
              <w:t>%</w:t>
            </w:r>
          </w:p>
        </w:tc>
      </w:tr>
      <w:tr w:rsidR="004F527B" w:rsidRPr="002E4ED9" w14:paraId="6955EDAF" w14:textId="77777777" w:rsidTr="0025774C">
        <w:trPr>
          <w:trHeight w:val="264"/>
        </w:trPr>
        <w:tc>
          <w:tcPr>
            <w:tcW w:w="3246" w:type="dxa"/>
            <w:tcBorders>
              <w:top w:val="single" w:sz="12" w:space="0" w:color="auto"/>
              <w:left w:val="single" w:sz="12" w:space="0" w:color="auto"/>
              <w:bottom w:val="single" w:sz="12" w:space="0" w:color="auto"/>
            </w:tcBorders>
            <w:shd w:val="pct15" w:color="auto" w:fill="auto"/>
            <w:noWrap/>
            <w:hideMark/>
          </w:tcPr>
          <w:p w14:paraId="6DB3E79F" w14:textId="77777777" w:rsidR="004F527B" w:rsidRPr="002E4ED9" w:rsidRDefault="004F527B" w:rsidP="004F527B">
            <w:pPr>
              <w:spacing w:line="280" w:lineRule="exact"/>
              <w:jc w:val="both"/>
              <w:rPr>
                <w:rFonts w:cs="Arial"/>
                <w:b/>
                <w:bCs/>
                <w:sz w:val="20"/>
                <w:szCs w:val="20"/>
              </w:rPr>
            </w:pPr>
            <w:r w:rsidRPr="002E4ED9">
              <w:rPr>
                <w:rFonts w:cs="Arial"/>
                <w:b/>
                <w:bCs/>
                <w:sz w:val="20"/>
                <w:szCs w:val="20"/>
              </w:rPr>
              <w:t>TOTAL</w:t>
            </w:r>
          </w:p>
        </w:tc>
        <w:tc>
          <w:tcPr>
            <w:tcW w:w="984" w:type="dxa"/>
            <w:tcBorders>
              <w:top w:val="single" w:sz="12" w:space="0" w:color="auto"/>
              <w:bottom w:val="single" w:sz="12" w:space="0" w:color="auto"/>
            </w:tcBorders>
            <w:shd w:val="pct15" w:color="auto" w:fill="auto"/>
            <w:noWrap/>
            <w:hideMark/>
          </w:tcPr>
          <w:p w14:paraId="29C9A5F1" w14:textId="77777777" w:rsidR="004F527B" w:rsidRPr="002E4ED9" w:rsidRDefault="004F527B" w:rsidP="0025774C">
            <w:pPr>
              <w:spacing w:line="280" w:lineRule="exact"/>
              <w:jc w:val="right"/>
              <w:rPr>
                <w:rFonts w:cs="Arial"/>
                <w:b/>
                <w:bCs/>
                <w:sz w:val="20"/>
                <w:szCs w:val="20"/>
              </w:rPr>
            </w:pPr>
            <w:r w:rsidRPr="002E4ED9">
              <w:rPr>
                <w:rFonts w:cs="Arial"/>
                <w:b/>
                <w:bCs/>
                <w:sz w:val="20"/>
                <w:szCs w:val="20"/>
              </w:rPr>
              <w:t xml:space="preserve">  90.0</w:t>
            </w:r>
          </w:p>
        </w:tc>
        <w:tc>
          <w:tcPr>
            <w:tcW w:w="944" w:type="dxa"/>
            <w:tcBorders>
              <w:top w:val="single" w:sz="12" w:space="0" w:color="auto"/>
              <w:bottom w:val="single" w:sz="12" w:space="0" w:color="auto"/>
            </w:tcBorders>
            <w:shd w:val="pct15" w:color="auto" w:fill="auto"/>
            <w:noWrap/>
            <w:hideMark/>
          </w:tcPr>
          <w:p w14:paraId="37EFC6AC" w14:textId="77777777" w:rsidR="004F527B" w:rsidRPr="002E4ED9" w:rsidRDefault="004F527B" w:rsidP="0025774C">
            <w:pPr>
              <w:spacing w:line="280" w:lineRule="exact"/>
              <w:jc w:val="right"/>
              <w:rPr>
                <w:rFonts w:cs="Arial"/>
                <w:b/>
                <w:bCs/>
                <w:sz w:val="20"/>
                <w:szCs w:val="20"/>
              </w:rPr>
            </w:pPr>
            <w:r w:rsidRPr="002E4ED9">
              <w:rPr>
                <w:rFonts w:cs="Arial"/>
                <w:b/>
                <w:bCs/>
                <w:sz w:val="20"/>
                <w:szCs w:val="20"/>
              </w:rPr>
              <w:t xml:space="preserve">  169</w:t>
            </w:r>
            <w:r w:rsidR="00D00B86" w:rsidRPr="002E4ED9">
              <w:rPr>
                <w:rFonts w:cs="Arial"/>
                <w:b/>
                <w:bCs/>
                <w:sz w:val="20"/>
                <w:szCs w:val="20"/>
              </w:rPr>
              <w:t>.</w:t>
            </w:r>
            <w:r w:rsidRPr="002E4ED9">
              <w:rPr>
                <w:rFonts w:cs="Arial"/>
                <w:b/>
                <w:bCs/>
                <w:sz w:val="20"/>
                <w:szCs w:val="20"/>
              </w:rPr>
              <w:t>2</w:t>
            </w:r>
          </w:p>
        </w:tc>
        <w:tc>
          <w:tcPr>
            <w:tcW w:w="1112" w:type="dxa"/>
            <w:tcBorders>
              <w:top w:val="single" w:sz="12" w:space="0" w:color="auto"/>
              <w:bottom w:val="single" w:sz="12" w:space="0" w:color="auto"/>
            </w:tcBorders>
            <w:shd w:val="pct15" w:color="auto" w:fill="auto"/>
            <w:noWrap/>
            <w:hideMark/>
          </w:tcPr>
          <w:p w14:paraId="04A59033" w14:textId="77777777" w:rsidR="004F527B" w:rsidRPr="002E4ED9" w:rsidRDefault="004F527B" w:rsidP="0025774C">
            <w:pPr>
              <w:spacing w:line="280" w:lineRule="exact"/>
              <w:jc w:val="right"/>
              <w:rPr>
                <w:rFonts w:cs="Arial"/>
                <w:b/>
                <w:bCs/>
                <w:sz w:val="20"/>
                <w:szCs w:val="20"/>
              </w:rPr>
            </w:pPr>
            <w:r w:rsidRPr="002E4ED9">
              <w:rPr>
                <w:rFonts w:cs="Arial"/>
                <w:b/>
                <w:bCs/>
                <w:sz w:val="20"/>
                <w:szCs w:val="20"/>
              </w:rPr>
              <w:t xml:space="preserve">  79</w:t>
            </w:r>
            <w:r w:rsidR="00D00B86" w:rsidRPr="002E4ED9">
              <w:rPr>
                <w:rFonts w:cs="Arial"/>
                <w:b/>
                <w:bCs/>
                <w:sz w:val="20"/>
                <w:szCs w:val="20"/>
              </w:rPr>
              <w:t>.</w:t>
            </w:r>
            <w:r w:rsidRPr="002E4ED9">
              <w:rPr>
                <w:rFonts w:cs="Arial"/>
                <w:b/>
                <w:bCs/>
                <w:sz w:val="20"/>
                <w:szCs w:val="20"/>
              </w:rPr>
              <w:t>2</w:t>
            </w:r>
          </w:p>
        </w:tc>
        <w:tc>
          <w:tcPr>
            <w:tcW w:w="1112" w:type="dxa"/>
            <w:tcBorders>
              <w:top w:val="single" w:sz="12" w:space="0" w:color="auto"/>
              <w:bottom w:val="single" w:sz="12" w:space="0" w:color="auto"/>
            </w:tcBorders>
            <w:shd w:val="pct15" w:color="auto" w:fill="auto"/>
            <w:noWrap/>
            <w:hideMark/>
          </w:tcPr>
          <w:p w14:paraId="5E99B497" w14:textId="77777777" w:rsidR="004F527B" w:rsidRPr="002E4ED9" w:rsidRDefault="004F527B" w:rsidP="0025774C">
            <w:pPr>
              <w:spacing w:line="280" w:lineRule="exact"/>
              <w:jc w:val="right"/>
              <w:rPr>
                <w:rFonts w:cs="Arial"/>
                <w:b/>
                <w:bCs/>
                <w:sz w:val="20"/>
                <w:szCs w:val="20"/>
              </w:rPr>
            </w:pPr>
            <w:r w:rsidRPr="002E4ED9">
              <w:rPr>
                <w:rFonts w:cs="Arial"/>
                <w:b/>
                <w:bCs/>
                <w:sz w:val="20"/>
                <w:szCs w:val="20"/>
              </w:rPr>
              <w:t xml:space="preserve">  70</w:t>
            </w:r>
            <w:r w:rsidR="00D00B86" w:rsidRPr="002E4ED9">
              <w:rPr>
                <w:rFonts w:cs="Arial"/>
                <w:b/>
                <w:bCs/>
                <w:sz w:val="20"/>
                <w:szCs w:val="20"/>
              </w:rPr>
              <w:t>.</w:t>
            </w:r>
            <w:r w:rsidRPr="002E4ED9">
              <w:rPr>
                <w:rFonts w:cs="Arial"/>
                <w:b/>
                <w:bCs/>
                <w:sz w:val="20"/>
                <w:szCs w:val="20"/>
              </w:rPr>
              <w:t>8</w:t>
            </w:r>
          </w:p>
        </w:tc>
        <w:tc>
          <w:tcPr>
            <w:tcW w:w="1105" w:type="dxa"/>
            <w:tcBorders>
              <w:top w:val="single" w:sz="12" w:space="0" w:color="auto"/>
              <w:bottom w:val="single" w:sz="12" w:space="0" w:color="auto"/>
            </w:tcBorders>
            <w:shd w:val="pct15" w:color="auto" w:fill="auto"/>
            <w:noWrap/>
            <w:hideMark/>
          </w:tcPr>
          <w:p w14:paraId="49B1EA4F" w14:textId="77777777" w:rsidR="004F527B" w:rsidRPr="002E4ED9" w:rsidRDefault="004F527B" w:rsidP="0025774C">
            <w:pPr>
              <w:spacing w:line="280" w:lineRule="exact"/>
              <w:jc w:val="center"/>
              <w:rPr>
                <w:rFonts w:cs="Arial"/>
                <w:b/>
                <w:bCs/>
                <w:sz w:val="20"/>
                <w:szCs w:val="20"/>
              </w:rPr>
            </w:pPr>
            <w:r w:rsidRPr="002E4ED9">
              <w:rPr>
                <w:rFonts w:cs="Arial"/>
                <w:b/>
                <w:bCs/>
                <w:sz w:val="20"/>
                <w:szCs w:val="20"/>
              </w:rPr>
              <w:t>88</w:t>
            </w:r>
            <w:r w:rsidR="00D00B86" w:rsidRPr="002E4ED9">
              <w:rPr>
                <w:rFonts w:cs="Arial"/>
                <w:b/>
                <w:bCs/>
                <w:sz w:val="20"/>
                <w:szCs w:val="20"/>
              </w:rPr>
              <w:t>.</w:t>
            </w:r>
            <w:r w:rsidRPr="002E4ED9">
              <w:rPr>
                <w:rFonts w:cs="Arial"/>
                <w:b/>
                <w:bCs/>
                <w:sz w:val="20"/>
                <w:szCs w:val="20"/>
              </w:rPr>
              <w:t>0</w:t>
            </w:r>
            <w:r w:rsidR="00D00B86" w:rsidRPr="002E4ED9">
              <w:rPr>
                <w:rFonts w:cs="Arial"/>
                <w:b/>
                <w:bCs/>
                <w:sz w:val="20"/>
                <w:szCs w:val="20"/>
              </w:rPr>
              <w:t>%</w:t>
            </w:r>
          </w:p>
        </w:tc>
        <w:tc>
          <w:tcPr>
            <w:tcW w:w="1105" w:type="dxa"/>
            <w:tcBorders>
              <w:top w:val="single" w:sz="12" w:space="0" w:color="auto"/>
              <w:bottom w:val="single" w:sz="12" w:space="0" w:color="auto"/>
              <w:right w:val="single" w:sz="12" w:space="0" w:color="auto"/>
            </w:tcBorders>
            <w:shd w:val="pct15" w:color="auto" w:fill="auto"/>
            <w:noWrap/>
            <w:hideMark/>
          </w:tcPr>
          <w:p w14:paraId="4976B04A" w14:textId="00E47CCE" w:rsidR="004F527B" w:rsidRPr="002E4ED9" w:rsidRDefault="004F527B" w:rsidP="00837109">
            <w:pPr>
              <w:spacing w:line="280" w:lineRule="exact"/>
              <w:jc w:val="center"/>
              <w:rPr>
                <w:rFonts w:cs="Arial"/>
                <w:b/>
                <w:bCs/>
                <w:sz w:val="20"/>
                <w:szCs w:val="20"/>
              </w:rPr>
            </w:pPr>
            <w:r w:rsidRPr="002E4ED9">
              <w:rPr>
                <w:rFonts w:cs="Arial"/>
                <w:b/>
                <w:bCs/>
                <w:sz w:val="20"/>
                <w:szCs w:val="20"/>
              </w:rPr>
              <w:t>78</w:t>
            </w:r>
            <w:r w:rsidR="00D00B86" w:rsidRPr="002E4ED9">
              <w:rPr>
                <w:rFonts w:cs="Arial"/>
                <w:b/>
                <w:bCs/>
                <w:sz w:val="20"/>
                <w:szCs w:val="20"/>
              </w:rPr>
              <w:t>.</w:t>
            </w:r>
            <w:r w:rsidRPr="002E4ED9">
              <w:rPr>
                <w:rFonts w:cs="Arial"/>
                <w:b/>
                <w:bCs/>
                <w:sz w:val="20"/>
                <w:szCs w:val="20"/>
              </w:rPr>
              <w:t>7</w:t>
            </w:r>
            <w:r w:rsidR="00D00B86" w:rsidRPr="002E4ED9">
              <w:rPr>
                <w:rFonts w:cs="Arial"/>
                <w:b/>
                <w:bCs/>
                <w:sz w:val="20"/>
                <w:szCs w:val="20"/>
              </w:rPr>
              <w:t>%</w:t>
            </w:r>
          </w:p>
        </w:tc>
      </w:tr>
    </w:tbl>
    <w:p w14:paraId="208C3482" w14:textId="77777777" w:rsidR="004F527B" w:rsidRPr="002E4ED9" w:rsidRDefault="004F527B" w:rsidP="004F527B">
      <w:pPr>
        <w:spacing w:line="280" w:lineRule="exact"/>
        <w:jc w:val="both"/>
        <w:rPr>
          <w:rFonts w:cs="Arial"/>
          <w:b/>
          <w:color w:val="auto"/>
        </w:rPr>
      </w:pPr>
      <w:r w:rsidRPr="002E4ED9">
        <w:rPr>
          <w:rFonts w:cs="Arial"/>
          <w:b/>
          <w:color w:val="auto"/>
        </w:rPr>
        <w:t>(Source: National Treasury (2019)</w:t>
      </w:r>
    </w:p>
    <w:p w14:paraId="3DC72237" w14:textId="77777777" w:rsidR="004F527B" w:rsidRPr="002E4ED9" w:rsidRDefault="004F527B" w:rsidP="0036355C">
      <w:pPr>
        <w:spacing w:line="280" w:lineRule="exact"/>
        <w:jc w:val="both"/>
        <w:rPr>
          <w:rFonts w:cs="Arial"/>
          <w:sz w:val="22"/>
          <w:szCs w:val="22"/>
        </w:rPr>
      </w:pPr>
    </w:p>
    <w:p w14:paraId="4935763A" w14:textId="4B92B933" w:rsidR="00606724" w:rsidRDefault="00DF3FD9" w:rsidP="0036355C">
      <w:pPr>
        <w:spacing w:line="280" w:lineRule="exact"/>
        <w:jc w:val="both"/>
        <w:rPr>
          <w:rFonts w:cs="Arial"/>
          <w:sz w:val="22"/>
          <w:szCs w:val="22"/>
        </w:rPr>
      </w:pPr>
      <w:r w:rsidRPr="002E4ED9">
        <w:rPr>
          <w:rFonts w:cs="Arial"/>
          <w:sz w:val="22"/>
          <w:szCs w:val="22"/>
        </w:rPr>
        <w:t>The Integrated Transport Planning programme</w:t>
      </w:r>
      <w:r w:rsidR="008B4A05">
        <w:rPr>
          <w:rFonts w:cs="Arial"/>
          <w:sz w:val="22"/>
          <w:szCs w:val="22"/>
        </w:rPr>
        <w:t xml:space="preserve"> budget</w:t>
      </w:r>
      <w:r w:rsidRPr="002E4ED9">
        <w:rPr>
          <w:rFonts w:cs="Arial"/>
          <w:sz w:val="22"/>
          <w:szCs w:val="22"/>
        </w:rPr>
        <w:t xml:space="preserve"> increases by 78.7% </w:t>
      </w:r>
      <w:r w:rsidR="008B4A05">
        <w:rPr>
          <w:rFonts w:cs="Arial"/>
          <w:sz w:val="22"/>
          <w:szCs w:val="22"/>
        </w:rPr>
        <w:t>above inflation</w:t>
      </w:r>
      <w:r w:rsidR="00DF33FF">
        <w:rPr>
          <w:rFonts w:cs="Arial"/>
          <w:sz w:val="22"/>
          <w:szCs w:val="22"/>
        </w:rPr>
        <w:t>.</w:t>
      </w:r>
      <w:r w:rsidR="00D60989">
        <w:rPr>
          <w:rFonts w:cs="Arial"/>
          <w:sz w:val="22"/>
          <w:szCs w:val="22"/>
        </w:rPr>
        <w:t xml:space="preserve"> </w:t>
      </w:r>
      <w:r w:rsidR="00DF33FF">
        <w:rPr>
          <w:rFonts w:cs="Arial"/>
          <w:sz w:val="22"/>
          <w:szCs w:val="22"/>
        </w:rPr>
        <w:t xml:space="preserve">The </w:t>
      </w:r>
      <w:r w:rsidR="00D60989">
        <w:rPr>
          <w:rFonts w:cs="Arial"/>
          <w:sz w:val="22"/>
          <w:szCs w:val="22"/>
        </w:rPr>
        <w:t xml:space="preserve">allocation totals </w:t>
      </w:r>
      <w:r w:rsidRPr="002E4ED9">
        <w:rPr>
          <w:rFonts w:cs="Arial"/>
          <w:sz w:val="22"/>
          <w:szCs w:val="22"/>
        </w:rPr>
        <w:t xml:space="preserve">R169.2 million </w:t>
      </w:r>
      <w:r w:rsidR="00D60989">
        <w:rPr>
          <w:rFonts w:cs="Arial"/>
          <w:sz w:val="22"/>
          <w:szCs w:val="22"/>
        </w:rPr>
        <w:t xml:space="preserve">for </w:t>
      </w:r>
      <w:r w:rsidRPr="002E4ED9">
        <w:rPr>
          <w:rFonts w:cs="Arial"/>
          <w:sz w:val="22"/>
          <w:szCs w:val="22"/>
        </w:rPr>
        <w:t xml:space="preserve">2019/20. </w:t>
      </w:r>
      <w:r w:rsidR="00606724" w:rsidRPr="002E4ED9">
        <w:rPr>
          <w:rFonts w:cs="Arial"/>
          <w:sz w:val="22"/>
          <w:szCs w:val="22"/>
        </w:rPr>
        <w:t>Th</w:t>
      </w:r>
      <w:r w:rsidR="00606724">
        <w:rPr>
          <w:rFonts w:cs="Arial"/>
          <w:sz w:val="22"/>
          <w:szCs w:val="22"/>
        </w:rPr>
        <w:t>is</w:t>
      </w:r>
      <w:r w:rsidR="00606724" w:rsidRPr="002E4ED9">
        <w:rPr>
          <w:rFonts w:cs="Arial"/>
          <w:sz w:val="22"/>
          <w:szCs w:val="22"/>
        </w:rPr>
        <w:t xml:space="preserve"> </w:t>
      </w:r>
      <w:r w:rsidRPr="002E4ED9">
        <w:rPr>
          <w:rFonts w:cs="Arial"/>
          <w:sz w:val="22"/>
          <w:szCs w:val="22"/>
        </w:rPr>
        <w:t xml:space="preserve">exponential increase is </w:t>
      </w:r>
      <w:r w:rsidR="00606724">
        <w:rPr>
          <w:rFonts w:cs="Arial"/>
          <w:sz w:val="22"/>
          <w:szCs w:val="22"/>
        </w:rPr>
        <w:t>due to the</w:t>
      </w:r>
      <w:r w:rsidRPr="0056275D">
        <w:rPr>
          <w:rFonts w:cs="Arial"/>
          <w:i/>
          <w:sz w:val="22"/>
          <w:szCs w:val="22"/>
        </w:rPr>
        <w:t xml:space="preserve"> Modelling and Economic </w:t>
      </w:r>
      <w:r w:rsidR="00232BB9" w:rsidRPr="0056275D">
        <w:rPr>
          <w:rFonts w:cs="Arial"/>
          <w:i/>
          <w:sz w:val="22"/>
          <w:szCs w:val="22"/>
        </w:rPr>
        <w:t>Analysis</w:t>
      </w:r>
      <w:r w:rsidR="00232BB9" w:rsidRPr="002E4ED9">
        <w:rPr>
          <w:rFonts w:cs="Arial"/>
          <w:sz w:val="22"/>
          <w:szCs w:val="22"/>
        </w:rPr>
        <w:t xml:space="preserve"> </w:t>
      </w:r>
      <w:r w:rsidRPr="002E4ED9">
        <w:rPr>
          <w:rFonts w:cs="Arial"/>
          <w:sz w:val="22"/>
          <w:szCs w:val="22"/>
        </w:rPr>
        <w:t xml:space="preserve">sub-programme </w:t>
      </w:r>
      <w:r w:rsidR="00606724">
        <w:rPr>
          <w:rFonts w:cs="Arial"/>
          <w:sz w:val="22"/>
          <w:szCs w:val="22"/>
        </w:rPr>
        <w:t xml:space="preserve">– its </w:t>
      </w:r>
      <w:r w:rsidR="0074421C" w:rsidRPr="002E4ED9">
        <w:rPr>
          <w:rFonts w:cs="Arial"/>
          <w:sz w:val="22"/>
          <w:szCs w:val="22"/>
        </w:rPr>
        <w:t xml:space="preserve">budget </w:t>
      </w:r>
      <w:r w:rsidR="00606724">
        <w:rPr>
          <w:rFonts w:cs="Arial"/>
          <w:sz w:val="22"/>
          <w:szCs w:val="22"/>
        </w:rPr>
        <w:t>surges</w:t>
      </w:r>
      <w:r w:rsidR="0074421C" w:rsidRPr="002E4ED9">
        <w:rPr>
          <w:rFonts w:cs="Arial"/>
          <w:sz w:val="22"/>
          <w:szCs w:val="22"/>
        </w:rPr>
        <w:t xml:space="preserve"> from R19.3 million </w:t>
      </w:r>
      <w:r w:rsidR="00606724">
        <w:rPr>
          <w:rFonts w:cs="Arial"/>
          <w:sz w:val="22"/>
          <w:szCs w:val="22"/>
        </w:rPr>
        <w:t>previously</w:t>
      </w:r>
      <w:r w:rsidR="0074421C" w:rsidRPr="002E4ED9">
        <w:rPr>
          <w:rFonts w:cs="Arial"/>
          <w:sz w:val="22"/>
          <w:szCs w:val="22"/>
        </w:rPr>
        <w:t xml:space="preserve"> to R93.7 million in 2019/20</w:t>
      </w:r>
      <w:r w:rsidR="00606724">
        <w:rPr>
          <w:rFonts w:cs="Arial"/>
          <w:sz w:val="22"/>
          <w:szCs w:val="22"/>
        </w:rPr>
        <w:t xml:space="preserve">. </w:t>
      </w:r>
      <w:r w:rsidR="00606724" w:rsidRPr="002E4ED9">
        <w:rPr>
          <w:rFonts w:cs="Arial"/>
          <w:sz w:val="22"/>
          <w:szCs w:val="22"/>
        </w:rPr>
        <w:t xml:space="preserve"> </w:t>
      </w:r>
      <w:r w:rsidR="00606724">
        <w:rPr>
          <w:rFonts w:cs="Arial"/>
          <w:sz w:val="22"/>
          <w:szCs w:val="22"/>
        </w:rPr>
        <w:t xml:space="preserve">The sub-programme’s allocation increase with </w:t>
      </w:r>
      <w:r w:rsidR="0074421C" w:rsidRPr="002E4ED9">
        <w:rPr>
          <w:rFonts w:cs="Arial"/>
          <w:sz w:val="22"/>
          <w:szCs w:val="22"/>
        </w:rPr>
        <w:t xml:space="preserve">361.5% </w:t>
      </w:r>
      <w:r w:rsidR="00606724">
        <w:rPr>
          <w:rFonts w:cs="Arial"/>
          <w:sz w:val="22"/>
          <w:szCs w:val="22"/>
        </w:rPr>
        <w:t>above inflation (real terms)</w:t>
      </w:r>
      <w:r w:rsidR="0074421C" w:rsidRPr="002E4ED9">
        <w:rPr>
          <w:rFonts w:cs="Arial"/>
          <w:sz w:val="22"/>
          <w:szCs w:val="22"/>
        </w:rPr>
        <w:t xml:space="preserve">. </w:t>
      </w:r>
    </w:p>
    <w:p w14:paraId="212190EF" w14:textId="77777777" w:rsidR="00606724" w:rsidRDefault="00606724" w:rsidP="0036355C">
      <w:pPr>
        <w:spacing w:line="280" w:lineRule="exact"/>
        <w:jc w:val="both"/>
        <w:rPr>
          <w:rFonts w:cs="Arial"/>
          <w:sz w:val="22"/>
          <w:szCs w:val="22"/>
        </w:rPr>
      </w:pPr>
    </w:p>
    <w:p w14:paraId="1B785A4B" w14:textId="2A13DC36" w:rsidR="005A768D" w:rsidRPr="002E4ED9" w:rsidRDefault="00DF33FF" w:rsidP="0036355C">
      <w:pPr>
        <w:spacing w:line="280" w:lineRule="exact"/>
        <w:jc w:val="both"/>
        <w:rPr>
          <w:rFonts w:cs="Arial"/>
          <w:sz w:val="22"/>
          <w:szCs w:val="22"/>
        </w:rPr>
      </w:pPr>
      <w:r>
        <w:rPr>
          <w:rFonts w:cs="Arial"/>
          <w:sz w:val="22"/>
          <w:szCs w:val="22"/>
        </w:rPr>
        <w:t xml:space="preserve">The </w:t>
      </w:r>
      <w:r w:rsidR="00606724" w:rsidRPr="0056275D">
        <w:rPr>
          <w:rFonts w:cs="Arial"/>
          <w:i/>
          <w:sz w:val="22"/>
          <w:szCs w:val="22"/>
        </w:rPr>
        <w:t>Modelling and Economic Analysis</w:t>
      </w:r>
      <w:r w:rsidR="00606724" w:rsidRPr="002E4ED9">
        <w:rPr>
          <w:rFonts w:cs="Arial"/>
          <w:sz w:val="22"/>
          <w:szCs w:val="22"/>
        </w:rPr>
        <w:t xml:space="preserve"> </w:t>
      </w:r>
      <w:r>
        <w:rPr>
          <w:rFonts w:cs="Arial"/>
          <w:sz w:val="22"/>
          <w:szCs w:val="22"/>
        </w:rPr>
        <w:t xml:space="preserve">sub-programme </w:t>
      </w:r>
      <w:r w:rsidR="0074421C" w:rsidRPr="002E4ED9">
        <w:rPr>
          <w:rFonts w:cs="Arial"/>
          <w:sz w:val="22"/>
          <w:szCs w:val="22"/>
        </w:rPr>
        <w:t>is responsible for undertaking economic studies and providing “innovative and enabling transport infrastructure funding options that respond to the socioeconomic needs of the national agenda”.</w:t>
      </w:r>
      <w:r w:rsidR="0074421C" w:rsidRPr="002E4ED9">
        <w:rPr>
          <w:rStyle w:val="FootnoteReference"/>
          <w:rFonts w:cs="Arial"/>
          <w:sz w:val="22"/>
          <w:szCs w:val="22"/>
        </w:rPr>
        <w:footnoteReference w:id="18"/>
      </w:r>
      <w:r w:rsidR="00232BB9" w:rsidRPr="002E4ED9">
        <w:rPr>
          <w:rFonts w:cs="Arial"/>
          <w:sz w:val="22"/>
          <w:szCs w:val="22"/>
        </w:rPr>
        <w:t xml:space="preserve"> </w:t>
      </w:r>
      <w:r w:rsidR="00606724">
        <w:rPr>
          <w:rFonts w:cs="Arial"/>
          <w:sz w:val="22"/>
          <w:szCs w:val="22"/>
        </w:rPr>
        <w:t>The strong growth in its allocation bodes</w:t>
      </w:r>
      <w:r w:rsidR="005D7B71" w:rsidRPr="002E4ED9">
        <w:rPr>
          <w:rFonts w:cs="Arial"/>
          <w:sz w:val="22"/>
          <w:szCs w:val="22"/>
        </w:rPr>
        <w:t xml:space="preserve"> well for </w:t>
      </w:r>
      <w:r w:rsidR="00232BB9" w:rsidRPr="002E4ED9">
        <w:rPr>
          <w:rFonts w:cs="Arial"/>
          <w:sz w:val="22"/>
          <w:szCs w:val="22"/>
        </w:rPr>
        <w:t>the attainment of the Department’s policy priorities for 2019/20.</w:t>
      </w:r>
      <w:r w:rsidR="005D7B71" w:rsidRPr="002E4ED9">
        <w:rPr>
          <w:rFonts w:cs="Arial"/>
          <w:sz w:val="22"/>
          <w:szCs w:val="22"/>
        </w:rPr>
        <w:t xml:space="preserve"> Governmen</w:t>
      </w:r>
      <w:r w:rsidR="008337FC" w:rsidRPr="002E4ED9">
        <w:rPr>
          <w:rFonts w:cs="Arial"/>
          <w:sz w:val="22"/>
          <w:szCs w:val="22"/>
        </w:rPr>
        <w:t xml:space="preserve">t has identified investment in transport infrastructure as one of the enablers of economic growth and job creation. </w:t>
      </w:r>
      <w:r w:rsidR="00236BA0">
        <w:rPr>
          <w:rFonts w:cs="Arial"/>
          <w:sz w:val="22"/>
          <w:szCs w:val="22"/>
        </w:rPr>
        <w:lastRenderedPageBreak/>
        <w:t xml:space="preserve">However, the sub-programme’s budget is likely to decline over the next two years to R24.3 </w:t>
      </w:r>
      <w:proofErr w:type="gramStart"/>
      <w:r w:rsidR="00236BA0">
        <w:rPr>
          <w:rFonts w:cs="Arial"/>
          <w:sz w:val="22"/>
          <w:szCs w:val="22"/>
        </w:rPr>
        <w:t>million</w:t>
      </w:r>
      <w:proofErr w:type="gramEnd"/>
      <w:r w:rsidR="00236BA0">
        <w:rPr>
          <w:rFonts w:cs="Arial"/>
          <w:sz w:val="22"/>
          <w:szCs w:val="22"/>
        </w:rPr>
        <w:t xml:space="preserve"> (2020/21) and R22.7 million (2021/22). </w:t>
      </w:r>
    </w:p>
    <w:p w14:paraId="0F07E5B1" w14:textId="1FC75572" w:rsidR="00C341D9" w:rsidRPr="002E4ED9" w:rsidRDefault="00C341D9" w:rsidP="0036355C">
      <w:pPr>
        <w:spacing w:line="280" w:lineRule="exact"/>
        <w:jc w:val="both"/>
        <w:rPr>
          <w:rFonts w:cs="Arial"/>
          <w:sz w:val="22"/>
          <w:szCs w:val="22"/>
        </w:rPr>
      </w:pPr>
    </w:p>
    <w:p w14:paraId="3D036575" w14:textId="77777777" w:rsidR="008337FC" w:rsidRPr="002E4ED9" w:rsidRDefault="008337FC" w:rsidP="008337FC">
      <w:p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b/>
          <w:sz w:val="22"/>
          <w:szCs w:val="22"/>
        </w:rPr>
      </w:pPr>
      <w:r w:rsidRPr="002E4ED9">
        <w:rPr>
          <w:rFonts w:cs="Arial"/>
          <w:b/>
          <w:sz w:val="22"/>
          <w:szCs w:val="22"/>
        </w:rPr>
        <w:t>Issue for Consideration:</w:t>
      </w:r>
    </w:p>
    <w:p w14:paraId="3B49EFE2" w14:textId="31E3B5F8" w:rsidR="00576258" w:rsidRPr="00607F30" w:rsidRDefault="002E4ED9" w:rsidP="00607F30">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shd w:val="pct15" w:color="auto" w:fill="auto"/>
        <w:spacing w:line="280" w:lineRule="exact"/>
        <w:jc w:val="both"/>
        <w:rPr>
          <w:rFonts w:cs="Arial"/>
          <w:lang w:val="en-GB"/>
        </w:rPr>
      </w:pPr>
      <w:r w:rsidRPr="002E4ED9">
        <w:rPr>
          <w:rFonts w:ascii="Arial" w:hAnsi="Arial" w:cs="Arial"/>
          <w:lang w:val="en-GB"/>
        </w:rPr>
        <w:t xml:space="preserve">The Department should give the reason/s for the exponential increase in the budget allocation for the </w:t>
      </w:r>
      <w:r w:rsidRPr="0056275D">
        <w:rPr>
          <w:rFonts w:ascii="Arial" w:hAnsi="Arial" w:cs="Arial"/>
          <w:i/>
          <w:lang w:val="en-GB"/>
        </w:rPr>
        <w:t>Modelling and Economic Analysis</w:t>
      </w:r>
      <w:r>
        <w:rPr>
          <w:rFonts w:ascii="Arial" w:hAnsi="Arial" w:cs="Arial"/>
          <w:lang w:val="en-GB"/>
        </w:rPr>
        <w:t xml:space="preserve"> sub-programme</w:t>
      </w:r>
      <w:r w:rsidR="00DF33FF">
        <w:rPr>
          <w:rFonts w:ascii="Arial" w:hAnsi="Arial" w:cs="Arial"/>
          <w:lang w:val="en-GB"/>
        </w:rPr>
        <w:t>,</w:t>
      </w:r>
      <w:r w:rsidR="00236BA0">
        <w:rPr>
          <w:rFonts w:ascii="Arial" w:hAnsi="Arial" w:cs="Arial"/>
          <w:lang w:val="en-GB"/>
        </w:rPr>
        <w:t xml:space="preserve"> especially in light </w:t>
      </w:r>
      <w:r w:rsidR="00DF33FF">
        <w:rPr>
          <w:rFonts w:ascii="Arial" w:hAnsi="Arial" w:cs="Arial"/>
          <w:lang w:val="en-GB"/>
        </w:rPr>
        <w:t xml:space="preserve">of the fact </w:t>
      </w:r>
      <w:r w:rsidR="00236BA0">
        <w:rPr>
          <w:rFonts w:ascii="Arial" w:hAnsi="Arial" w:cs="Arial"/>
          <w:lang w:val="en-GB"/>
        </w:rPr>
        <w:t>that it is likely to decline in the two outer years of the MTEF period.</w:t>
      </w:r>
    </w:p>
    <w:p w14:paraId="1E848B18" w14:textId="77777777" w:rsidR="00C341D9" w:rsidRDefault="00C341D9" w:rsidP="002E4ED9">
      <w:pPr>
        <w:spacing w:line="280" w:lineRule="exact"/>
        <w:ind w:left="360"/>
        <w:jc w:val="both"/>
        <w:rPr>
          <w:rFonts w:cs="Arial"/>
          <w:b/>
          <w:i/>
          <w:color w:val="4F6228" w:themeColor="accent3" w:themeShade="80"/>
          <w:sz w:val="22"/>
          <w:szCs w:val="22"/>
        </w:rPr>
      </w:pPr>
    </w:p>
    <w:p w14:paraId="5DD8D0F6" w14:textId="77777777" w:rsidR="005A768D" w:rsidRPr="002E4ED9" w:rsidRDefault="002E4ED9" w:rsidP="002E4ED9">
      <w:pPr>
        <w:spacing w:line="280" w:lineRule="exact"/>
        <w:ind w:left="360"/>
        <w:jc w:val="both"/>
        <w:rPr>
          <w:rFonts w:cs="Arial"/>
          <w:b/>
          <w:i/>
          <w:color w:val="4F6228" w:themeColor="accent3" w:themeShade="80"/>
          <w:sz w:val="22"/>
          <w:szCs w:val="22"/>
        </w:rPr>
      </w:pPr>
      <w:r w:rsidRPr="002E4ED9">
        <w:rPr>
          <w:rFonts w:cs="Arial"/>
          <w:b/>
          <w:i/>
          <w:color w:val="4F6228" w:themeColor="accent3" w:themeShade="80"/>
          <w:sz w:val="22"/>
          <w:szCs w:val="22"/>
        </w:rPr>
        <w:t>4.1.3</w:t>
      </w:r>
      <w:r>
        <w:rPr>
          <w:rFonts w:cs="Arial"/>
          <w:b/>
          <w:i/>
          <w:color w:val="4F6228" w:themeColor="accent3" w:themeShade="80"/>
          <w:sz w:val="22"/>
          <w:szCs w:val="22"/>
        </w:rPr>
        <w:t xml:space="preserve"> Programme 3: Rail Transport</w:t>
      </w:r>
    </w:p>
    <w:p w14:paraId="61D564E0" w14:textId="77777777" w:rsidR="005A768D" w:rsidRDefault="005A768D" w:rsidP="0036355C">
      <w:pPr>
        <w:spacing w:line="280" w:lineRule="exact"/>
        <w:jc w:val="both"/>
        <w:rPr>
          <w:rFonts w:cs="Arial"/>
          <w:sz w:val="22"/>
          <w:szCs w:val="22"/>
        </w:rPr>
      </w:pPr>
    </w:p>
    <w:p w14:paraId="528BDAB6" w14:textId="77777777" w:rsidR="002E4ED9" w:rsidRDefault="002E4ED9" w:rsidP="002E4ED9">
      <w:pPr>
        <w:spacing w:line="280" w:lineRule="exact"/>
        <w:jc w:val="both"/>
        <w:rPr>
          <w:rFonts w:cs="Arial"/>
          <w:sz w:val="22"/>
          <w:szCs w:val="22"/>
        </w:rPr>
      </w:pPr>
      <w:r w:rsidRPr="00ED627A">
        <w:rPr>
          <w:rFonts w:cs="Arial"/>
          <w:sz w:val="22"/>
          <w:szCs w:val="22"/>
        </w:rPr>
        <w:t>The Rail Transport programme facilitates and coordinates the development of sustainable rail transport policies, rail economic and safety regulation</w:t>
      </w:r>
      <w:r>
        <w:rPr>
          <w:rFonts w:cs="Arial"/>
          <w:sz w:val="22"/>
          <w:szCs w:val="22"/>
        </w:rPr>
        <w:t>,</w:t>
      </w:r>
      <w:r w:rsidRPr="00ED627A">
        <w:rPr>
          <w:rFonts w:cs="Arial"/>
          <w:sz w:val="22"/>
          <w:szCs w:val="22"/>
        </w:rPr>
        <w:t xml:space="preserve"> and infrastructure development strategies that reduce system costs and improve customer service. In addition, it oversees rail public entities and the implementation of integrated rail services. Five sub-programmes fall under this programme.</w:t>
      </w:r>
    </w:p>
    <w:p w14:paraId="2152A8B4" w14:textId="67F4AE4F" w:rsidR="0025774C" w:rsidRPr="00ED627A" w:rsidRDefault="0025774C" w:rsidP="002E4ED9">
      <w:pPr>
        <w:spacing w:line="280" w:lineRule="exact"/>
        <w:jc w:val="both"/>
        <w:rPr>
          <w:rFonts w:cs="Arial"/>
          <w:sz w:val="22"/>
          <w:szCs w:val="22"/>
        </w:rPr>
      </w:pPr>
    </w:p>
    <w:p w14:paraId="25B417EF" w14:textId="77777777" w:rsidR="002E4ED9" w:rsidRPr="002E4ED9" w:rsidRDefault="002E4ED9" w:rsidP="0036355C">
      <w:pPr>
        <w:spacing w:line="280" w:lineRule="exact"/>
        <w:jc w:val="both"/>
        <w:rPr>
          <w:rFonts w:cs="Arial"/>
          <w:b/>
        </w:rPr>
      </w:pPr>
      <w:r>
        <w:rPr>
          <w:rFonts w:cs="Arial"/>
          <w:b/>
        </w:rPr>
        <w:t>Table 7: Programme 3: Rail Transport</w:t>
      </w:r>
    </w:p>
    <w:tbl>
      <w:tblPr>
        <w:tblStyle w:val="TableGrid"/>
        <w:tblW w:w="0" w:type="auto"/>
        <w:tblLook w:val="04A0" w:firstRow="1" w:lastRow="0" w:firstColumn="1" w:lastColumn="0" w:noHBand="0" w:noVBand="1"/>
      </w:tblPr>
      <w:tblGrid>
        <w:gridCol w:w="2959"/>
        <w:gridCol w:w="996"/>
        <w:gridCol w:w="996"/>
        <w:gridCol w:w="1155"/>
        <w:gridCol w:w="1155"/>
        <w:gridCol w:w="1106"/>
        <w:gridCol w:w="1241"/>
      </w:tblGrid>
      <w:tr w:rsidR="002E4ED9" w:rsidRPr="002E4ED9" w14:paraId="3D9A7D02" w14:textId="77777777" w:rsidTr="0025774C">
        <w:trPr>
          <w:trHeight w:val="765"/>
        </w:trPr>
        <w:tc>
          <w:tcPr>
            <w:tcW w:w="2959" w:type="dxa"/>
            <w:tcBorders>
              <w:top w:val="single" w:sz="12" w:space="0" w:color="auto"/>
              <w:left w:val="single" w:sz="12" w:space="0" w:color="auto"/>
              <w:bottom w:val="single" w:sz="4" w:space="0" w:color="auto"/>
            </w:tcBorders>
            <w:shd w:val="pct15" w:color="auto" w:fill="auto"/>
            <w:noWrap/>
            <w:hideMark/>
          </w:tcPr>
          <w:p w14:paraId="0906EA18" w14:textId="77777777" w:rsidR="002E4ED9" w:rsidRPr="002E4ED9" w:rsidRDefault="002E4ED9" w:rsidP="006D7E95">
            <w:pPr>
              <w:spacing w:line="280" w:lineRule="exact"/>
              <w:jc w:val="both"/>
              <w:rPr>
                <w:rFonts w:cs="Arial"/>
                <w:b/>
                <w:bCs/>
                <w:sz w:val="20"/>
                <w:szCs w:val="20"/>
              </w:rPr>
            </w:pPr>
            <w:r w:rsidRPr="002E4ED9">
              <w:rPr>
                <w:rFonts w:cs="Arial"/>
                <w:b/>
                <w:bCs/>
                <w:sz w:val="20"/>
                <w:szCs w:val="20"/>
              </w:rPr>
              <w:t>Programme</w:t>
            </w:r>
          </w:p>
        </w:tc>
        <w:tc>
          <w:tcPr>
            <w:tcW w:w="1992" w:type="dxa"/>
            <w:gridSpan w:val="2"/>
            <w:tcBorders>
              <w:top w:val="single" w:sz="12" w:space="0" w:color="auto"/>
              <w:bottom w:val="single" w:sz="4" w:space="0" w:color="auto"/>
            </w:tcBorders>
            <w:shd w:val="pct15" w:color="auto" w:fill="auto"/>
            <w:hideMark/>
          </w:tcPr>
          <w:p w14:paraId="694F4C05" w14:textId="77777777" w:rsidR="002E4ED9" w:rsidRPr="002E4ED9" w:rsidRDefault="002E4ED9" w:rsidP="0025774C">
            <w:pPr>
              <w:spacing w:line="280" w:lineRule="exact"/>
              <w:jc w:val="center"/>
              <w:rPr>
                <w:rFonts w:cs="Arial"/>
                <w:b/>
                <w:bCs/>
                <w:sz w:val="20"/>
                <w:szCs w:val="20"/>
              </w:rPr>
            </w:pPr>
            <w:r w:rsidRPr="002E4ED9">
              <w:rPr>
                <w:rFonts w:cs="Arial"/>
                <w:b/>
                <w:bCs/>
                <w:sz w:val="20"/>
                <w:szCs w:val="20"/>
              </w:rPr>
              <w:t>Budget</w:t>
            </w:r>
          </w:p>
        </w:tc>
        <w:tc>
          <w:tcPr>
            <w:tcW w:w="1155" w:type="dxa"/>
            <w:vMerge w:val="restart"/>
            <w:tcBorders>
              <w:top w:val="single" w:sz="12" w:space="0" w:color="auto"/>
            </w:tcBorders>
            <w:shd w:val="pct15" w:color="auto" w:fill="auto"/>
            <w:hideMark/>
          </w:tcPr>
          <w:p w14:paraId="22244997" w14:textId="673C9300" w:rsidR="002E4ED9" w:rsidRPr="002E4ED9" w:rsidRDefault="002E4ED9" w:rsidP="0025774C">
            <w:pPr>
              <w:spacing w:line="280" w:lineRule="exact"/>
              <w:jc w:val="center"/>
              <w:rPr>
                <w:rFonts w:cs="Arial"/>
                <w:b/>
                <w:bCs/>
                <w:sz w:val="20"/>
                <w:szCs w:val="20"/>
              </w:rPr>
            </w:pPr>
            <w:r w:rsidRPr="002E4ED9">
              <w:rPr>
                <w:rFonts w:cs="Arial"/>
                <w:b/>
                <w:bCs/>
                <w:sz w:val="20"/>
                <w:szCs w:val="20"/>
              </w:rPr>
              <w:t>Nominal Increase/ Decrease in 2019/20</w:t>
            </w:r>
          </w:p>
        </w:tc>
        <w:tc>
          <w:tcPr>
            <w:tcW w:w="1155" w:type="dxa"/>
            <w:vMerge w:val="restart"/>
            <w:tcBorders>
              <w:top w:val="single" w:sz="12" w:space="0" w:color="auto"/>
            </w:tcBorders>
            <w:shd w:val="pct15" w:color="auto" w:fill="auto"/>
            <w:hideMark/>
          </w:tcPr>
          <w:p w14:paraId="6527DD4D" w14:textId="19E05FA3" w:rsidR="002E4ED9" w:rsidRPr="002E4ED9" w:rsidRDefault="002E4ED9" w:rsidP="0025774C">
            <w:pPr>
              <w:spacing w:line="280" w:lineRule="exact"/>
              <w:jc w:val="center"/>
              <w:rPr>
                <w:rFonts w:cs="Arial"/>
                <w:b/>
                <w:bCs/>
                <w:sz w:val="20"/>
                <w:szCs w:val="20"/>
              </w:rPr>
            </w:pPr>
            <w:r w:rsidRPr="002E4ED9">
              <w:rPr>
                <w:rFonts w:cs="Arial"/>
                <w:b/>
                <w:bCs/>
                <w:sz w:val="20"/>
                <w:szCs w:val="20"/>
              </w:rPr>
              <w:t>Real Increase/ Decrease in 2019/20</w:t>
            </w:r>
          </w:p>
        </w:tc>
        <w:tc>
          <w:tcPr>
            <w:tcW w:w="1106" w:type="dxa"/>
            <w:vMerge w:val="restart"/>
            <w:tcBorders>
              <w:top w:val="single" w:sz="12" w:space="0" w:color="auto"/>
            </w:tcBorders>
            <w:shd w:val="pct15" w:color="auto" w:fill="auto"/>
            <w:hideMark/>
          </w:tcPr>
          <w:p w14:paraId="4561BCB2" w14:textId="77777777" w:rsidR="002E4ED9" w:rsidRPr="002E4ED9" w:rsidRDefault="002E4ED9" w:rsidP="0025774C">
            <w:pPr>
              <w:spacing w:line="280" w:lineRule="exact"/>
              <w:jc w:val="center"/>
              <w:rPr>
                <w:rFonts w:cs="Arial"/>
                <w:b/>
                <w:bCs/>
                <w:sz w:val="20"/>
                <w:szCs w:val="20"/>
              </w:rPr>
            </w:pPr>
            <w:r w:rsidRPr="002E4ED9">
              <w:rPr>
                <w:rFonts w:cs="Arial"/>
                <w:b/>
                <w:bCs/>
                <w:sz w:val="20"/>
                <w:szCs w:val="20"/>
              </w:rPr>
              <w:t>Nominal Percent change in 2019/20</w:t>
            </w:r>
          </w:p>
        </w:tc>
        <w:tc>
          <w:tcPr>
            <w:tcW w:w="1241" w:type="dxa"/>
            <w:vMerge w:val="restart"/>
            <w:tcBorders>
              <w:top w:val="single" w:sz="12" w:space="0" w:color="auto"/>
              <w:right w:val="single" w:sz="12" w:space="0" w:color="auto"/>
            </w:tcBorders>
            <w:shd w:val="pct15" w:color="auto" w:fill="auto"/>
            <w:hideMark/>
          </w:tcPr>
          <w:p w14:paraId="5190DDD1" w14:textId="77777777" w:rsidR="002E4ED9" w:rsidRPr="002E4ED9" w:rsidRDefault="002E4ED9" w:rsidP="0025774C">
            <w:pPr>
              <w:spacing w:line="280" w:lineRule="exact"/>
              <w:jc w:val="center"/>
              <w:rPr>
                <w:rFonts w:cs="Arial"/>
                <w:b/>
                <w:bCs/>
                <w:sz w:val="20"/>
                <w:szCs w:val="20"/>
              </w:rPr>
            </w:pPr>
            <w:r w:rsidRPr="002E4ED9">
              <w:rPr>
                <w:rFonts w:cs="Arial"/>
                <w:b/>
                <w:bCs/>
                <w:sz w:val="20"/>
                <w:szCs w:val="20"/>
              </w:rPr>
              <w:t>Real Percent change in 2019/20</w:t>
            </w:r>
          </w:p>
        </w:tc>
      </w:tr>
      <w:tr w:rsidR="00005053" w:rsidRPr="002E4ED9" w14:paraId="4AC2519A" w14:textId="77777777" w:rsidTr="0025774C">
        <w:trPr>
          <w:trHeight w:val="264"/>
        </w:trPr>
        <w:tc>
          <w:tcPr>
            <w:tcW w:w="2959" w:type="dxa"/>
            <w:tcBorders>
              <w:top w:val="single" w:sz="12" w:space="0" w:color="auto"/>
              <w:left w:val="single" w:sz="12" w:space="0" w:color="auto"/>
              <w:bottom w:val="single" w:sz="12" w:space="0" w:color="auto"/>
            </w:tcBorders>
            <w:shd w:val="pct15" w:color="auto" w:fill="auto"/>
            <w:noWrap/>
            <w:hideMark/>
          </w:tcPr>
          <w:p w14:paraId="6ABA86A6" w14:textId="77777777" w:rsidR="002E4ED9" w:rsidRPr="002E4ED9" w:rsidRDefault="002E4ED9" w:rsidP="006D7E95">
            <w:pPr>
              <w:spacing w:line="280" w:lineRule="exact"/>
              <w:jc w:val="both"/>
              <w:rPr>
                <w:rFonts w:cs="Arial"/>
                <w:b/>
                <w:bCs/>
                <w:sz w:val="20"/>
                <w:szCs w:val="20"/>
              </w:rPr>
            </w:pPr>
            <w:r w:rsidRPr="002E4ED9">
              <w:rPr>
                <w:rFonts w:cs="Arial"/>
                <w:b/>
                <w:bCs/>
                <w:sz w:val="20"/>
                <w:szCs w:val="20"/>
              </w:rPr>
              <w:t>R million</w:t>
            </w:r>
          </w:p>
        </w:tc>
        <w:tc>
          <w:tcPr>
            <w:tcW w:w="996" w:type="dxa"/>
            <w:tcBorders>
              <w:top w:val="single" w:sz="12" w:space="0" w:color="auto"/>
              <w:bottom w:val="single" w:sz="12" w:space="0" w:color="auto"/>
            </w:tcBorders>
            <w:shd w:val="pct15" w:color="auto" w:fill="auto"/>
            <w:noWrap/>
            <w:hideMark/>
          </w:tcPr>
          <w:p w14:paraId="10CC6EBE" w14:textId="77777777" w:rsidR="002E4ED9" w:rsidRPr="002E4ED9" w:rsidRDefault="002E4ED9" w:rsidP="0025774C">
            <w:pPr>
              <w:spacing w:line="280" w:lineRule="exact"/>
              <w:jc w:val="right"/>
              <w:rPr>
                <w:rFonts w:cs="Arial"/>
                <w:b/>
                <w:bCs/>
                <w:sz w:val="20"/>
                <w:szCs w:val="20"/>
              </w:rPr>
            </w:pPr>
            <w:r w:rsidRPr="002E4ED9">
              <w:rPr>
                <w:rFonts w:cs="Arial"/>
                <w:b/>
                <w:bCs/>
                <w:sz w:val="20"/>
                <w:szCs w:val="20"/>
              </w:rPr>
              <w:t>2018/19</w:t>
            </w:r>
          </w:p>
        </w:tc>
        <w:tc>
          <w:tcPr>
            <w:tcW w:w="996" w:type="dxa"/>
            <w:tcBorders>
              <w:top w:val="single" w:sz="12" w:space="0" w:color="auto"/>
              <w:bottom w:val="single" w:sz="12" w:space="0" w:color="auto"/>
            </w:tcBorders>
            <w:shd w:val="pct15" w:color="auto" w:fill="auto"/>
            <w:noWrap/>
            <w:hideMark/>
          </w:tcPr>
          <w:p w14:paraId="0DC119BC" w14:textId="77777777" w:rsidR="002E4ED9" w:rsidRPr="002E4ED9" w:rsidRDefault="002E4ED9" w:rsidP="0025774C">
            <w:pPr>
              <w:spacing w:line="280" w:lineRule="exact"/>
              <w:jc w:val="right"/>
              <w:rPr>
                <w:rFonts w:cs="Arial"/>
                <w:b/>
                <w:bCs/>
                <w:sz w:val="20"/>
                <w:szCs w:val="20"/>
              </w:rPr>
            </w:pPr>
            <w:r w:rsidRPr="002E4ED9">
              <w:rPr>
                <w:rFonts w:cs="Arial"/>
                <w:b/>
                <w:bCs/>
                <w:sz w:val="20"/>
                <w:szCs w:val="20"/>
              </w:rPr>
              <w:t>2019/20</w:t>
            </w:r>
          </w:p>
        </w:tc>
        <w:tc>
          <w:tcPr>
            <w:tcW w:w="1155" w:type="dxa"/>
            <w:vMerge/>
            <w:tcBorders>
              <w:bottom w:val="single" w:sz="12" w:space="0" w:color="auto"/>
            </w:tcBorders>
            <w:hideMark/>
          </w:tcPr>
          <w:p w14:paraId="4405094E" w14:textId="77777777" w:rsidR="002E4ED9" w:rsidRPr="002E4ED9" w:rsidRDefault="002E4ED9" w:rsidP="006D7E95">
            <w:pPr>
              <w:spacing w:line="280" w:lineRule="exact"/>
              <w:jc w:val="both"/>
              <w:rPr>
                <w:rFonts w:cs="Arial"/>
                <w:b/>
                <w:bCs/>
                <w:sz w:val="20"/>
                <w:szCs w:val="20"/>
              </w:rPr>
            </w:pPr>
          </w:p>
        </w:tc>
        <w:tc>
          <w:tcPr>
            <w:tcW w:w="1155" w:type="dxa"/>
            <w:vMerge/>
            <w:tcBorders>
              <w:bottom w:val="single" w:sz="12" w:space="0" w:color="auto"/>
            </w:tcBorders>
            <w:hideMark/>
          </w:tcPr>
          <w:p w14:paraId="1042BE2B" w14:textId="77777777" w:rsidR="002E4ED9" w:rsidRPr="002E4ED9" w:rsidRDefault="002E4ED9" w:rsidP="006D7E95">
            <w:pPr>
              <w:spacing w:line="280" w:lineRule="exact"/>
              <w:jc w:val="both"/>
              <w:rPr>
                <w:rFonts w:cs="Arial"/>
                <w:b/>
                <w:bCs/>
                <w:sz w:val="20"/>
                <w:szCs w:val="20"/>
              </w:rPr>
            </w:pPr>
          </w:p>
        </w:tc>
        <w:tc>
          <w:tcPr>
            <w:tcW w:w="1106" w:type="dxa"/>
            <w:vMerge/>
            <w:tcBorders>
              <w:bottom w:val="single" w:sz="12" w:space="0" w:color="auto"/>
            </w:tcBorders>
            <w:hideMark/>
          </w:tcPr>
          <w:p w14:paraId="6B864060" w14:textId="77777777" w:rsidR="002E4ED9" w:rsidRPr="002E4ED9" w:rsidRDefault="002E4ED9" w:rsidP="0025774C">
            <w:pPr>
              <w:spacing w:line="280" w:lineRule="exact"/>
              <w:jc w:val="center"/>
              <w:rPr>
                <w:rFonts w:cs="Arial"/>
                <w:b/>
                <w:bCs/>
                <w:sz w:val="20"/>
                <w:szCs w:val="20"/>
              </w:rPr>
            </w:pPr>
          </w:p>
        </w:tc>
        <w:tc>
          <w:tcPr>
            <w:tcW w:w="1241" w:type="dxa"/>
            <w:vMerge/>
            <w:tcBorders>
              <w:bottom w:val="single" w:sz="12" w:space="0" w:color="auto"/>
              <w:right w:val="single" w:sz="12" w:space="0" w:color="auto"/>
            </w:tcBorders>
            <w:hideMark/>
          </w:tcPr>
          <w:p w14:paraId="18608B07" w14:textId="77777777" w:rsidR="002E4ED9" w:rsidRPr="002E4ED9" w:rsidRDefault="002E4ED9" w:rsidP="0025774C">
            <w:pPr>
              <w:spacing w:line="280" w:lineRule="exact"/>
              <w:jc w:val="center"/>
              <w:rPr>
                <w:rFonts w:cs="Arial"/>
                <w:b/>
                <w:bCs/>
                <w:sz w:val="20"/>
                <w:szCs w:val="20"/>
              </w:rPr>
            </w:pPr>
          </w:p>
        </w:tc>
      </w:tr>
      <w:tr w:rsidR="00005053" w:rsidRPr="002E4ED9" w14:paraId="786E4C5F" w14:textId="77777777" w:rsidTr="0025774C">
        <w:trPr>
          <w:trHeight w:val="264"/>
        </w:trPr>
        <w:tc>
          <w:tcPr>
            <w:tcW w:w="2959" w:type="dxa"/>
            <w:tcBorders>
              <w:top w:val="single" w:sz="12" w:space="0" w:color="auto"/>
            </w:tcBorders>
            <w:noWrap/>
            <w:hideMark/>
          </w:tcPr>
          <w:p w14:paraId="1BC1546B" w14:textId="77777777" w:rsidR="002E4ED9" w:rsidRPr="002E4ED9" w:rsidRDefault="002E4ED9" w:rsidP="006D7E95">
            <w:pPr>
              <w:spacing w:line="280" w:lineRule="exact"/>
              <w:jc w:val="both"/>
              <w:rPr>
                <w:rFonts w:cs="Arial"/>
                <w:sz w:val="20"/>
                <w:szCs w:val="20"/>
              </w:rPr>
            </w:pPr>
            <w:r w:rsidRPr="002E4ED9">
              <w:rPr>
                <w:rFonts w:cs="Arial"/>
                <w:sz w:val="20"/>
                <w:szCs w:val="20"/>
              </w:rPr>
              <w:t>Rail Regulation</w:t>
            </w:r>
          </w:p>
        </w:tc>
        <w:tc>
          <w:tcPr>
            <w:tcW w:w="996" w:type="dxa"/>
            <w:tcBorders>
              <w:top w:val="single" w:sz="12" w:space="0" w:color="auto"/>
            </w:tcBorders>
            <w:noWrap/>
            <w:hideMark/>
          </w:tcPr>
          <w:p w14:paraId="62D04DAF"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19</w:t>
            </w:r>
            <w:r w:rsidR="006D7E95">
              <w:rPr>
                <w:rFonts w:cs="Arial"/>
                <w:sz w:val="20"/>
                <w:szCs w:val="20"/>
              </w:rPr>
              <w:t>.</w:t>
            </w:r>
            <w:r w:rsidRPr="002E4ED9">
              <w:rPr>
                <w:rFonts w:cs="Arial"/>
                <w:sz w:val="20"/>
                <w:szCs w:val="20"/>
              </w:rPr>
              <w:t>8</w:t>
            </w:r>
          </w:p>
        </w:tc>
        <w:tc>
          <w:tcPr>
            <w:tcW w:w="996" w:type="dxa"/>
            <w:tcBorders>
              <w:top w:val="single" w:sz="12" w:space="0" w:color="auto"/>
            </w:tcBorders>
            <w:noWrap/>
            <w:hideMark/>
          </w:tcPr>
          <w:p w14:paraId="6C4110FB"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21</w:t>
            </w:r>
            <w:r w:rsidR="006D7E95">
              <w:rPr>
                <w:rFonts w:cs="Arial"/>
                <w:sz w:val="20"/>
                <w:szCs w:val="20"/>
              </w:rPr>
              <w:t>.</w:t>
            </w:r>
            <w:r w:rsidRPr="002E4ED9">
              <w:rPr>
                <w:rFonts w:cs="Arial"/>
                <w:sz w:val="20"/>
                <w:szCs w:val="20"/>
              </w:rPr>
              <w:t>1</w:t>
            </w:r>
          </w:p>
        </w:tc>
        <w:tc>
          <w:tcPr>
            <w:tcW w:w="1155" w:type="dxa"/>
            <w:tcBorders>
              <w:top w:val="single" w:sz="12" w:space="0" w:color="auto"/>
            </w:tcBorders>
            <w:noWrap/>
            <w:hideMark/>
          </w:tcPr>
          <w:p w14:paraId="1735684B"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1</w:t>
            </w:r>
            <w:r w:rsidR="006D7E95">
              <w:rPr>
                <w:rFonts w:cs="Arial"/>
                <w:sz w:val="20"/>
                <w:szCs w:val="20"/>
              </w:rPr>
              <w:t>.</w:t>
            </w:r>
            <w:r w:rsidRPr="002E4ED9">
              <w:rPr>
                <w:rFonts w:cs="Arial"/>
                <w:sz w:val="20"/>
                <w:szCs w:val="20"/>
              </w:rPr>
              <w:t>3</w:t>
            </w:r>
          </w:p>
        </w:tc>
        <w:tc>
          <w:tcPr>
            <w:tcW w:w="1155" w:type="dxa"/>
            <w:tcBorders>
              <w:top w:val="single" w:sz="12" w:space="0" w:color="auto"/>
            </w:tcBorders>
            <w:noWrap/>
            <w:hideMark/>
          </w:tcPr>
          <w:p w14:paraId="76EEC981"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0</w:t>
            </w:r>
            <w:r w:rsidR="006D7E95">
              <w:rPr>
                <w:rFonts w:cs="Arial"/>
                <w:sz w:val="20"/>
                <w:szCs w:val="20"/>
              </w:rPr>
              <w:t>.</w:t>
            </w:r>
            <w:r w:rsidRPr="002E4ED9">
              <w:rPr>
                <w:rFonts w:cs="Arial"/>
                <w:sz w:val="20"/>
                <w:szCs w:val="20"/>
              </w:rPr>
              <w:t>3</w:t>
            </w:r>
          </w:p>
        </w:tc>
        <w:tc>
          <w:tcPr>
            <w:tcW w:w="1106" w:type="dxa"/>
            <w:tcBorders>
              <w:top w:val="single" w:sz="12" w:space="0" w:color="auto"/>
            </w:tcBorders>
            <w:noWrap/>
            <w:hideMark/>
          </w:tcPr>
          <w:p w14:paraId="41B545E9" w14:textId="4FC1B4A0" w:rsidR="002E4ED9" w:rsidRPr="002E4ED9" w:rsidRDefault="002E4ED9" w:rsidP="0025774C">
            <w:pPr>
              <w:spacing w:line="280" w:lineRule="exact"/>
              <w:jc w:val="center"/>
              <w:rPr>
                <w:rFonts w:cs="Arial"/>
                <w:sz w:val="20"/>
                <w:szCs w:val="20"/>
              </w:rPr>
            </w:pPr>
            <w:r w:rsidRPr="002E4ED9">
              <w:rPr>
                <w:rFonts w:cs="Arial"/>
                <w:sz w:val="20"/>
                <w:szCs w:val="20"/>
              </w:rPr>
              <w:t>6</w:t>
            </w:r>
            <w:r w:rsidR="006D7E95">
              <w:rPr>
                <w:rFonts w:cs="Arial"/>
                <w:sz w:val="20"/>
                <w:szCs w:val="20"/>
              </w:rPr>
              <w:t>.</w:t>
            </w:r>
            <w:r w:rsidR="00F948E5">
              <w:rPr>
                <w:rFonts w:cs="Arial"/>
                <w:sz w:val="20"/>
                <w:szCs w:val="20"/>
              </w:rPr>
              <w:t>6</w:t>
            </w:r>
            <w:r w:rsidR="006D7E95">
              <w:rPr>
                <w:rFonts w:cs="Arial"/>
                <w:sz w:val="20"/>
                <w:szCs w:val="20"/>
              </w:rPr>
              <w:t>%</w:t>
            </w:r>
          </w:p>
        </w:tc>
        <w:tc>
          <w:tcPr>
            <w:tcW w:w="1241" w:type="dxa"/>
            <w:tcBorders>
              <w:top w:val="single" w:sz="12" w:space="0" w:color="auto"/>
            </w:tcBorders>
            <w:noWrap/>
            <w:hideMark/>
          </w:tcPr>
          <w:p w14:paraId="6247D2C9" w14:textId="553B31BE" w:rsidR="002E4ED9" w:rsidRPr="002E4ED9" w:rsidRDefault="002E4ED9" w:rsidP="0025774C">
            <w:pPr>
              <w:spacing w:line="280" w:lineRule="exact"/>
              <w:jc w:val="center"/>
              <w:rPr>
                <w:rFonts w:cs="Arial"/>
                <w:sz w:val="20"/>
                <w:szCs w:val="20"/>
              </w:rPr>
            </w:pPr>
            <w:r w:rsidRPr="002E4ED9">
              <w:rPr>
                <w:rFonts w:cs="Arial"/>
                <w:sz w:val="20"/>
                <w:szCs w:val="20"/>
              </w:rPr>
              <w:t>1</w:t>
            </w:r>
            <w:r w:rsidR="006D7E95">
              <w:rPr>
                <w:rFonts w:cs="Arial"/>
                <w:sz w:val="20"/>
                <w:szCs w:val="20"/>
              </w:rPr>
              <w:t>.</w:t>
            </w:r>
            <w:r w:rsidRPr="002E4ED9">
              <w:rPr>
                <w:rFonts w:cs="Arial"/>
                <w:sz w:val="20"/>
                <w:szCs w:val="20"/>
              </w:rPr>
              <w:t>3</w:t>
            </w:r>
            <w:r w:rsidR="006D7E95">
              <w:rPr>
                <w:rFonts w:cs="Arial"/>
                <w:sz w:val="20"/>
                <w:szCs w:val="20"/>
              </w:rPr>
              <w:t>%</w:t>
            </w:r>
          </w:p>
        </w:tc>
      </w:tr>
      <w:tr w:rsidR="00005053" w:rsidRPr="002E4ED9" w14:paraId="0400050C" w14:textId="77777777" w:rsidTr="0025774C">
        <w:trPr>
          <w:trHeight w:val="264"/>
        </w:trPr>
        <w:tc>
          <w:tcPr>
            <w:tcW w:w="2959" w:type="dxa"/>
            <w:noWrap/>
            <w:hideMark/>
          </w:tcPr>
          <w:p w14:paraId="3A74D32C" w14:textId="77777777" w:rsidR="002E4ED9" w:rsidRPr="002E4ED9" w:rsidRDefault="002E4ED9" w:rsidP="006D7E95">
            <w:pPr>
              <w:spacing w:line="280" w:lineRule="exact"/>
              <w:jc w:val="both"/>
              <w:rPr>
                <w:rFonts w:cs="Arial"/>
                <w:sz w:val="20"/>
                <w:szCs w:val="20"/>
              </w:rPr>
            </w:pPr>
            <w:r w:rsidRPr="002E4ED9">
              <w:rPr>
                <w:rFonts w:cs="Arial"/>
                <w:sz w:val="20"/>
                <w:szCs w:val="20"/>
              </w:rPr>
              <w:t>Rail Infrastructure and Industry Development</w:t>
            </w:r>
          </w:p>
        </w:tc>
        <w:tc>
          <w:tcPr>
            <w:tcW w:w="996" w:type="dxa"/>
            <w:noWrap/>
            <w:hideMark/>
          </w:tcPr>
          <w:p w14:paraId="2ED5FFCC"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9</w:t>
            </w:r>
            <w:r w:rsidR="006D7E95">
              <w:rPr>
                <w:rFonts w:cs="Arial"/>
                <w:sz w:val="20"/>
                <w:szCs w:val="20"/>
              </w:rPr>
              <w:t>.</w:t>
            </w:r>
            <w:r w:rsidRPr="002E4ED9">
              <w:rPr>
                <w:rFonts w:cs="Arial"/>
                <w:sz w:val="20"/>
                <w:szCs w:val="20"/>
              </w:rPr>
              <w:t>5</w:t>
            </w:r>
          </w:p>
        </w:tc>
        <w:tc>
          <w:tcPr>
            <w:tcW w:w="996" w:type="dxa"/>
            <w:noWrap/>
            <w:hideMark/>
          </w:tcPr>
          <w:p w14:paraId="62C31384"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10</w:t>
            </w:r>
            <w:r w:rsidR="006D7E95">
              <w:rPr>
                <w:rFonts w:cs="Arial"/>
                <w:sz w:val="20"/>
                <w:szCs w:val="20"/>
              </w:rPr>
              <w:t>.</w:t>
            </w:r>
            <w:r w:rsidRPr="002E4ED9">
              <w:rPr>
                <w:rFonts w:cs="Arial"/>
                <w:sz w:val="20"/>
                <w:szCs w:val="20"/>
              </w:rPr>
              <w:t>1</w:t>
            </w:r>
          </w:p>
        </w:tc>
        <w:tc>
          <w:tcPr>
            <w:tcW w:w="1155" w:type="dxa"/>
            <w:noWrap/>
            <w:hideMark/>
          </w:tcPr>
          <w:p w14:paraId="70D0AA0F"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0</w:t>
            </w:r>
            <w:r w:rsidR="006D7E95">
              <w:rPr>
                <w:rFonts w:cs="Arial"/>
                <w:sz w:val="20"/>
                <w:szCs w:val="20"/>
              </w:rPr>
              <w:t>.</w:t>
            </w:r>
            <w:r w:rsidRPr="002E4ED9">
              <w:rPr>
                <w:rFonts w:cs="Arial"/>
                <w:sz w:val="20"/>
                <w:szCs w:val="20"/>
              </w:rPr>
              <w:t>6</w:t>
            </w:r>
          </w:p>
        </w:tc>
        <w:tc>
          <w:tcPr>
            <w:tcW w:w="1155" w:type="dxa"/>
            <w:noWrap/>
            <w:hideMark/>
          </w:tcPr>
          <w:p w14:paraId="1018EC00"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0</w:t>
            </w:r>
            <w:r w:rsidR="006D7E95">
              <w:rPr>
                <w:rFonts w:cs="Arial"/>
                <w:sz w:val="20"/>
                <w:szCs w:val="20"/>
              </w:rPr>
              <w:t>.</w:t>
            </w:r>
            <w:r w:rsidRPr="002E4ED9">
              <w:rPr>
                <w:rFonts w:cs="Arial"/>
                <w:sz w:val="20"/>
                <w:szCs w:val="20"/>
              </w:rPr>
              <w:t>1</w:t>
            </w:r>
          </w:p>
        </w:tc>
        <w:tc>
          <w:tcPr>
            <w:tcW w:w="1106" w:type="dxa"/>
            <w:noWrap/>
            <w:hideMark/>
          </w:tcPr>
          <w:p w14:paraId="27227ADE" w14:textId="5AF03B23" w:rsidR="002E4ED9" w:rsidRPr="002E4ED9" w:rsidRDefault="002E4ED9" w:rsidP="0025774C">
            <w:pPr>
              <w:spacing w:line="280" w:lineRule="exact"/>
              <w:jc w:val="center"/>
              <w:rPr>
                <w:rFonts w:cs="Arial"/>
                <w:sz w:val="20"/>
                <w:szCs w:val="20"/>
              </w:rPr>
            </w:pPr>
            <w:r w:rsidRPr="002E4ED9">
              <w:rPr>
                <w:rFonts w:cs="Arial"/>
                <w:sz w:val="20"/>
                <w:szCs w:val="20"/>
              </w:rPr>
              <w:t>6</w:t>
            </w:r>
            <w:r w:rsidR="006D7E95">
              <w:rPr>
                <w:rFonts w:cs="Arial"/>
                <w:sz w:val="20"/>
                <w:szCs w:val="20"/>
              </w:rPr>
              <w:t>.</w:t>
            </w:r>
            <w:r w:rsidRPr="002E4ED9">
              <w:rPr>
                <w:rFonts w:cs="Arial"/>
                <w:sz w:val="20"/>
                <w:szCs w:val="20"/>
              </w:rPr>
              <w:t>3</w:t>
            </w:r>
            <w:r w:rsidR="006D7E95">
              <w:rPr>
                <w:rFonts w:cs="Arial"/>
                <w:sz w:val="20"/>
                <w:szCs w:val="20"/>
              </w:rPr>
              <w:t>%</w:t>
            </w:r>
          </w:p>
        </w:tc>
        <w:tc>
          <w:tcPr>
            <w:tcW w:w="1241" w:type="dxa"/>
            <w:noWrap/>
            <w:hideMark/>
          </w:tcPr>
          <w:p w14:paraId="70D05955" w14:textId="4D1983E2" w:rsidR="002E4ED9" w:rsidRPr="002E4ED9" w:rsidRDefault="002E4ED9" w:rsidP="0025774C">
            <w:pPr>
              <w:spacing w:line="280" w:lineRule="exact"/>
              <w:jc w:val="center"/>
              <w:rPr>
                <w:rFonts w:cs="Arial"/>
                <w:sz w:val="20"/>
                <w:szCs w:val="20"/>
              </w:rPr>
            </w:pPr>
            <w:r w:rsidRPr="002E4ED9">
              <w:rPr>
                <w:rFonts w:cs="Arial"/>
                <w:sz w:val="20"/>
                <w:szCs w:val="20"/>
              </w:rPr>
              <w:t>1</w:t>
            </w:r>
            <w:r w:rsidR="006D7E95">
              <w:rPr>
                <w:rFonts w:cs="Arial"/>
                <w:sz w:val="20"/>
                <w:szCs w:val="20"/>
              </w:rPr>
              <w:t>.</w:t>
            </w:r>
            <w:r w:rsidR="00F948E5">
              <w:rPr>
                <w:rFonts w:cs="Arial"/>
                <w:sz w:val="20"/>
                <w:szCs w:val="20"/>
              </w:rPr>
              <w:t>1</w:t>
            </w:r>
            <w:r w:rsidR="006D7E95">
              <w:rPr>
                <w:rFonts w:cs="Arial"/>
                <w:sz w:val="20"/>
                <w:szCs w:val="20"/>
              </w:rPr>
              <w:t>%</w:t>
            </w:r>
          </w:p>
        </w:tc>
      </w:tr>
      <w:tr w:rsidR="00005053" w:rsidRPr="002E4ED9" w14:paraId="18312F1B" w14:textId="77777777" w:rsidTr="0025774C">
        <w:trPr>
          <w:trHeight w:val="264"/>
        </w:trPr>
        <w:tc>
          <w:tcPr>
            <w:tcW w:w="2959" w:type="dxa"/>
            <w:noWrap/>
            <w:hideMark/>
          </w:tcPr>
          <w:p w14:paraId="0FCE57E2" w14:textId="77777777" w:rsidR="002E4ED9" w:rsidRPr="002E4ED9" w:rsidRDefault="002E4ED9" w:rsidP="006D7E95">
            <w:pPr>
              <w:spacing w:line="280" w:lineRule="exact"/>
              <w:jc w:val="both"/>
              <w:rPr>
                <w:rFonts w:cs="Arial"/>
                <w:sz w:val="20"/>
                <w:szCs w:val="20"/>
              </w:rPr>
            </w:pPr>
            <w:r w:rsidRPr="002E4ED9">
              <w:rPr>
                <w:rFonts w:cs="Arial"/>
                <w:sz w:val="20"/>
                <w:szCs w:val="20"/>
              </w:rPr>
              <w:t>Rail Operations</w:t>
            </w:r>
          </w:p>
        </w:tc>
        <w:tc>
          <w:tcPr>
            <w:tcW w:w="996" w:type="dxa"/>
            <w:noWrap/>
            <w:hideMark/>
          </w:tcPr>
          <w:p w14:paraId="7A0E2741"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10</w:t>
            </w:r>
            <w:r w:rsidR="006D7E95">
              <w:rPr>
                <w:rFonts w:cs="Arial"/>
                <w:sz w:val="20"/>
                <w:szCs w:val="20"/>
              </w:rPr>
              <w:t>.</w:t>
            </w:r>
            <w:r w:rsidRPr="002E4ED9">
              <w:rPr>
                <w:rFonts w:cs="Arial"/>
                <w:sz w:val="20"/>
                <w:szCs w:val="20"/>
              </w:rPr>
              <w:t>6</w:t>
            </w:r>
          </w:p>
        </w:tc>
        <w:tc>
          <w:tcPr>
            <w:tcW w:w="996" w:type="dxa"/>
            <w:noWrap/>
            <w:hideMark/>
          </w:tcPr>
          <w:p w14:paraId="0C04E4A0"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10</w:t>
            </w:r>
            <w:r w:rsidR="006D7E95">
              <w:rPr>
                <w:rFonts w:cs="Arial"/>
                <w:sz w:val="20"/>
                <w:szCs w:val="20"/>
              </w:rPr>
              <w:t>.</w:t>
            </w:r>
            <w:r w:rsidRPr="002E4ED9">
              <w:rPr>
                <w:rFonts w:cs="Arial"/>
                <w:sz w:val="20"/>
                <w:szCs w:val="20"/>
              </w:rPr>
              <w:t>8</w:t>
            </w:r>
          </w:p>
        </w:tc>
        <w:tc>
          <w:tcPr>
            <w:tcW w:w="1155" w:type="dxa"/>
            <w:noWrap/>
            <w:hideMark/>
          </w:tcPr>
          <w:p w14:paraId="32C372EA"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0</w:t>
            </w:r>
            <w:r w:rsidR="006D7E95">
              <w:rPr>
                <w:rFonts w:cs="Arial"/>
                <w:sz w:val="20"/>
                <w:szCs w:val="20"/>
              </w:rPr>
              <w:t>.</w:t>
            </w:r>
            <w:r w:rsidRPr="002E4ED9">
              <w:rPr>
                <w:rFonts w:cs="Arial"/>
                <w:sz w:val="20"/>
                <w:szCs w:val="20"/>
              </w:rPr>
              <w:t>2</w:t>
            </w:r>
          </w:p>
        </w:tc>
        <w:tc>
          <w:tcPr>
            <w:tcW w:w="1155" w:type="dxa"/>
            <w:noWrap/>
            <w:hideMark/>
          </w:tcPr>
          <w:p w14:paraId="0F1C5BF8" w14:textId="77777777" w:rsidR="002E4ED9" w:rsidRPr="002E4ED9" w:rsidRDefault="002E4ED9" w:rsidP="0025774C">
            <w:pPr>
              <w:spacing w:line="280" w:lineRule="exact"/>
              <w:jc w:val="right"/>
              <w:rPr>
                <w:rFonts w:cs="Arial"/>
                <w:sz w:val="20"/>
                <w:szCs w:val="20"/>
              </w:rPr>
            </w:pPr>
            <w:r w:rsidRPr="002E4ED9">
              <w:rPr>
                <w:rFonts w:cs="Arial"/>
                <w:sz w:val="20"/>
                <w:szCs w:val="20"/>
              </w:rPr>
              <w:t>-  0</w:t>
            </w:r>
            <w:r w:rsidR="006D7E95">
              <w:rPr>
                <w:rFonts w:cs="Arial"/>
                <w:sz w:val="20"/>
                <w:szCs w:val="20"/>
              </w:rPr>
              <w:t>.</w:t>
            </w:r>
            <w:r w:rsidRPr="002E4ED9">
              <w:rPr>
                <w:rFonts w:cs="Arial"/>
                <w:sz w:val="20"/>
                <w:szCs w:val="20"/>
              </w:rPr>
              <w:t>3</w:t>
            </w:r>
          </w:p>
        </w:tc>
        <w:tc>
          <w:tcPr>
            <w:tcW w:w="1106" w:type="dxa"/>
            <w:noWrap/>
            <w:hideMark/>
          </w:tcPr>
          <w:p w14:paraId="4E00EE38" w14:textId="66E54A98" w:rsidR="002E4ED9" w:rsidRPr="002E4ED9" w:rsidRDefault="002E4ED9" w:rsidP="0025774C">
            <w:pPr>
              <w:spacing w:line="280" w:lineRule="exact"/>
              <w:jc w:val="center"/>
              <w:rPr>
                <w:rFonts w:cs="Arial"/>
                <w:sz w:val="20"/>
                <w:szCs w:val="20"/>
              </w:rPr>
            </w:pPr>
            <w:r w:rsidRPr="002E4ED9">
              <w:rPr>
                <w:rFonts w:cs="Arial"/>
                <w:sz w:val="20"/>
                <w:szCs w:val="20"/>
              </w:rPr>
              <w:t>1</w:t>
            </w:r>
            <w:r w:rsidR="006D7E95">
              <w:rPr>
                <w:rFonts w:cs="Arial"/>
                <w:sz w:val="20"/>
                <w:szCs w:val="20"/>
              </w:rPr>
              <w:t>.</w:t>
            </w:r>
            <w:r w:rsidR="00F948E5">
              <w:rPr>
                <w:rFonts w:cs="Arial"/>
                <w:sz w:val="20"/>
                <w:szCs w:val="20"/>
              </w:rPr>
              <w:t>9</w:t>
            </w:r>
            <w:r w:rsidR="006D7E95">
              <w:rPr>
                <w:rFonts w:cs="Arial"/>
                <w:sz w:val="20"/>
                <w:szCs w:val="20"/>
              </w:rPr>
              <w:t>%</w:t>
            </w:r>
          </w:p>
        </w:tc>
        <w:tc>
          <w:tcPr>
            <w:tcW w:w="1241" w:type="dxa"/>
            <w:noWrap/>
            <w:hideMark/>
          </w:tcPr>
          <w:p w14:paraId="14BFABDE" w14:textId="056B8CBA" w:rsidR="002E4ED9" w:rsidRPr="002E4ED9" w:rsidRDefault="002E4ED9" w:rsidP="0025774C">
            <w:pPr>
              <w:spacing w:line="280" w:lineRule="exact"/>
              <w:jc w:val="center"/>
              <w:rPr>
                <w:rFonts w:cs="Arial"/>
                <w:sz w:val="20"/>
                <w:szCs w:val="20"/>
              </w:rPr>
            </w:pPr>
            <w:r w:rsidRPr="002E4ED9">
              <w:rPr>
                <w:rFonts w:cs="Arial"/>
                <w:sz w:val="20"/>
                <w:szCs w:val="20"/>
              </w:rPr>
              <w:t>-3</w:t>
            </w:r>
            <w:r w:rsidR="006D7E95">
              <w:rPr>
                <w:rFonts w:cs="Arial"/>
                <w:sz w:val="20"/>
                <w:szCs w:val="20"/>
              </w:rPr>
              <w:t>.</w:t>
            </w:r>
            <w:r w:rsidR="00F948E5">
              <w:rPr>
                <w:rFonts w:cs="Arial"/>
                <w:sz w:val="20"/>
                <w:szCs w:val="20"/>
              </w:rPr>
              <w:t>2</w:t>
            </w:r>
            <w:r w:rsidR="006D7E95">
              <w:rPr>
                <w:rFonts w:cs="Arial"/>
                <w:sz w:val="20"/>
                <w:szCs w:val="20"/>
              </w:rPr>
              <w:t>%</w:t>
            </w:r>
          </w:p>
        </w:tc>
      </w:tr>
      <w:tr w:rsidR="00005053" w:rsidRPr="002E4ED9" w14:paraId="6EAC8EDA" w14:textId="77777777" w:rsidTr="0025774C">
        <w:trPr>
          <w:trHeight w:val="264"/>
        </w:trPr>
        <w:tc>
          <w:tcPr>
            <w:tcW w:w="2959" w:type="dxa"/>
            <w:noWrap/>
            <w:hideMark/>
          </w:tcPr>
          <w:p w14:paraId="31E8CEEA" w14:textId="77777777" w:rsidR="002E4ED9" w:rsidRPr="002E4ED9" w:rsidRDefault="002E4ED9" w:rsidP="006D7E95">
            <w:pPr>
              <w:spacing w:line="280" w:lineRule="exact"/>
              <w:jc w:val="both"/>
              <w:rPr>
                <w:rFonts w:cs="Arial"/>
                <w:sz w:val="20"/>
                <w:szCs w:val="20"/>
              </w:rPr>
            </w:pPr>
            <w:r w:rsidRPr="002E4ED9">
              <w:rPr>
                <w:rFonts w:cs="Arial"/>
                <w:sz w:val="20"/>
                <w:szCs w:val="20"/>
              </w:rPr>
              <w:t>Rail Oversight</w:t>
            </w:r>
          </w:p>
        </w:tc>
        <w:tc>
          <w:tcPr>
            <w:tcW w:w="996" w:type="dxa"/>
            <w:noWrap/>
            <w:hideMark/>
          </w:tcPr>
          <w:p w14:paraId="4B56B203" w14:textId="77777777" w:rsidR="002E4ED9" w:rsidRPr="002E4ED9" w:rsidRDefault="002E4ED9" w:rsidP="0025774C">
            <w:pPr>
              <w:spacing w:line="280" w:lineRule="exact"/>
              <w:jc w:val="right"/>
              <w:rPr>
                <w:rFonts w:cs="Arial"/>
                <w:sz w:val="20"/>
                <w:szCs w:val="20"/>
              </w:rPr>
            </w:pPr>
            <w:r w:rsidRPr="002E4ED9">
              <w:rPr>
                <w:rFonts w:cs="Arial"/>
                <w:sz w:val="20"/>
                <w:szCs w:val="20"/>
              </w:rPr>
              <w:t>15</w:t>
            </w:r>
            <w:r w:rsidR="006D7E95">
              <w:rPr>
                <w:rFonts w:cs="Arial"/>
                <w:sz w:val="20"/>
                <w:szCs w:val="20"/>
              </w:rPr>
              <w:t> </w:t>
            </w:r>
            <w:r w:rsidRPr="002E4ED9">
              <w:rPr>
                <w:rFonts w:cs="Arial"/>
                <w:sz w:val="20"/>
                <w:szCs w:val="20"/>
              </w:rPr>
              <w:t>842</w:t>
            </w:r>
            <w:r w:rsidR="006D7E95">
              <w:rPr>
                <w:rFonts w:cs="Arial"/>
                <w:sz w:val="20"/>
                <w:szCs w:val="20"/>
              </w:rPr>
              <w:t>.</w:t>
            </w:r>
            <w:r w:rsidRPr="002E4ED9">
              <w:rPr>
                <w:rFonts w:cs="Arial"/>
                <w:sz w:val="20"/>
                <w:szCs w:val="20"/>
              </w:rPr>
              <w:t>0</w:t>
            </w:r>
          </w:p>
        </w:tc>
        <w:tc>
          <w:tcPr>
            <w:tcW w:w="996" w:type="dxa"/>
            <w:noWrap/>
            <w:hideMark/>
          </w:tcPr>
          <w:p w14:paraId="57F7F01C" w14:textId="77777777" w:rsidR="002E4ED9" w:rsidRPr="002E4ED9" w:rsidRDefault="002E4ED9" w:rsidP="0025774C">
            <w:pPr>
              <w:spacing w:line="280" w:lineRule="exact"/>
              <w:jc w:val="right"/>
              <w:rPr>
                <w:rFonts w:cs="Arial"/>
                <w:sz w:val="20"/>
                <w:szCs w:val="20"/>
              </w:rPr>
            </w:pPr>
            <w:r w:rsidRPr="002E4ED9">
              <w:rPr>
                <w:rFonts w:cs="Arial"/>
                <w:sz w:val="20"/>
                <w:szCs w:val="20"/>
              </w:rPr>
              <w:t>16</w:t>
            </w:r>
            <w:r w:rsidR="006D7E95">
              <w:rPr>
                <w:rFonts w:cs="Arial"/>
                <w:sz w:val="20"/>
                <w:szCs w:val="20"/>
              </w:rPr>
              <w:t> </w:t>
            </w:r>
            <w:r w:rsidRPr="002E4ED9">
              <w:rPr>
                <w:rFonts w:cs="Arial"/>
                <w:sz w:val="20"/>
                <w:szCs w:val="20"/>
              </w:rPr>
              <w:t>525</w:t>
            </w:r>
            <w:r w:rsidR="006D7E95">
              <w:rPr>
                <w:rFonts w:cs="Arial"/>
                <w:sz w:val="20"/>
                <w:szCs w:val="20"/>
              </w:rPr>
              <w:t>.</w:t>
            </w:r>
            <w:r w:rsidRPr="002E4ED9">
              <w:rPr>
                <w:rFonts w:cs="Arial"/>
                <w:sz w:val="20"/>
                <w:szCs w:val="20"/>
              </w:rPr>
              <w:t>7</w:t>
            </w:r>
          </w:p>
        </w:tc>
        <w:tc>
          <w:tcPr>
            <w:tcW w:w="1155" w:type="dxa"/>
            <w:noWrap/>
            <w:hideMark/>
          </w:tcPr>
          <w:p w14:paraId="5DC345E6"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683</w:t>
            </w:r>
            <w:r w:rsidR="006D7E95">
              <w:rPr>
                <w:rFonts w:cs="Arial"/>
                <w:sz w:val="20"/>
                <w:szCs w:val="20"/>
              </w:rPr>
              <w:t>.</w:t>
            </w:r>
            <w:r w:rsidRPr="002E4ED9">
              <w:rPr>
                <w:rFonts w:cs="Arial"/>
                <w:sz w:val="20"/>
                <w:szCs w:val="20"/>
              </w:rPr>
              <w:t>7</w:t>
            </w:r>
          </w:p>
        </w:tc>
        <w:tc>
          <w:tcPr>
            <w:tcW w:w="1155" w:type="dxa"/>
            <w:noWrap/>
            <w:hideMark/>
          </w:tcPr>
          <w:p w14:paraId="275D7FB1" w14:textId="77777777" w:rsidR="002E4ED9" w:rsidRPr="002E4ED9" w:rsidRDefault="002E4ED9" w:rsidP="0025774C">
            <w:pPr>
              <w:spacing w:line="280" w:lineRule="exact"/>
              <w:jc w:val="right"/>
              <w:rPr>
                <w:rFonts w:cs="Arial"/>
                <w:sz w:val="20"/>
                <w:szCs w:val="20"/>
              </w:rPr>
            </w:pPr>
            <w:r w:rsidRPr="002E4ED9">
              <w:rPr>
                <w:rFonts w:cs="Arial"/>
                <w:sz w:val="20"/>
                <w:szCs w:val="20"/>
              </w:rPr>
              <w:t>-  133</w:t>
            </w:r>
            <w:r w:rsidR="006D7E95">
              <w:rPr>
                <w:rFonts w:cs="Arial"/>
                <w:sz w:val="20"/>
                <w:szCs w:val="20"/>
              </w:rPr>
              <w:t>.</w:t>
            </w:r>
            <w:r w:rsidRPr="002E4ED9">
              <w:rPr>
                <w:rFonts w:cs="Arial"/>
                <w:sz w:val="20"/>
                <w:szCs w:val="20"/>
              </w:rPr>
              <w:t>2</w:t>
            </w:r>
          </w:p>
        </w:tc>
        <w:tc>
          <w:tcPr>
            <w:tcW w:w="1106" w:type="dxa"/>
            <w:noWrap/>
            <w:hideMark/>
          </w:tcPr>
          <w:p w14:paraId="48F87BCC" w14:textId="0A027771" w:rsidR="002E4ED9" w:rsidRPr="002E4ED9" w:rsidRDefault="002E4ED9" w:rsidP="0025774C">
            <w:pPr>
              <w:spacing w:line="280" w:lineRule="exact"/>
              <w:jc w:val="center"/>
              <w:rPr>
                <w:rFonts w:cs="Arial"/>
                <w:sz w:val="20"/>
                <w:szCs w:val="20"/>
              </w:rPr>
            </w:pPr>
            <w:r w:rsidRPr="002E4ED9">
              <w:rPr>
                <w:rFonts w:cs="Arial"/>
                <w:sz w:val="20"/>
                <w:szCs w:val="20"/>
              </w:rPr>
              <w:t>4</w:t>
            </w:r>
            <w:r w:rsidR="006D7E95">
              <w:rPr>
                <w:rFonts w:cs="Arial"/>
                <w:sz w:val="20"/>
                <w:szCs w:val="20"/>
              </w:rPr>
              <w:t>.</w:t>
            </w:r>
            <w:r w:rsidRPr="002E4ED9">
              <w:rPr>
                <w:rFonts w:cs="Arial"/>
                <w:sz w:val="20"/>
                <w:szCs w:val="20"/>
              </w:rPr>
              <w:t>3</w:t>
            </w:r>
            <w:r w:rsidR="006D7E95">
              <w:rPr>
                <w:rFonts w:cs="Arial"/>
                <w:sz w:val="20"/>
                <w:szCs w:val="20"/>
              </w:rPr>
              <w:t>%</w:t>
            </w:r>
          </w:p>
        </w:tc>
        <w:tc>
          <w:tcPr>
            <w:tcW w:w="1241" w:type="dxa"/>
            <w:noWrap/>
            <w:hideMark/>
          </w:tcPr>
          <w:p w14:paraId="7FB21A6C" w14:textId="1BACE28D" w:rsidR="002E4ED9" w:rsidRPr="002E4ED9" w:rsidRDefault="002E4ED9" w:rsidP="0025774C">
            <w:pPr>
              <w:spacing w:line="280" w:lineRule="exact"/>
              <w:jc w:val="center"/>
              <w:rPr>
                <w:rFonts w:cs="Arial"/>
                <w:sz w:val="20"/>
                <w:szCs w:val="20"/>
              </w:rPr>
            </w:pPr>
            <w:r w:rsidRPr="002E4ED9">
              <w:rPr>
                <w:rFonts w:cs="Arial"/>
                <w:sz w:val="20"/>
                <w:szCs w:val="20"/>
              </w:rPr>
              <w:t>-0</w:t>
            </w:r>
            <w:r w:rsidR="006D7E95">
              <w:rPr>
                <w:rFonts w:cs="Arial"/>
                <w:sz w:val="20"/>
                <w:szCs w:val="20"/>
              </w:rPr>
              <w:t>.</w:t>
            </w:r>
            <w:r w:rsidRPr="002E4ED9">
              <w:rPr>
                <w:rFonts w:cs="Arial"/>
                <w:sz w:val="20"/>
                <w:szCs w:val="20"/>
              </w:rPr>
              <w:t>8</w:t>
            </w:r>
            <w:r w:rsidR="006D7E95">
              <w:rPr>
                <w:rFonts w:cs="Arial"/>
                <w:sz w:val="20"/>
                <w:szCs w:val="20"/>
              </w:rPr>
              <w:t>%</w:t>
            </w:r>
          </w:p>
        </w:tc>
      </w:tr>
      <w:tr w:rsidR="00005053" w:rsidRPr="002E4ED9" w14:paraId="5BEFB55A" w14:textId="77777777" w:rsidTr="0025774C">
        <w:trPr>
          <w:trHeight w:val="264"/>
        </w:trPr>
        <w:tc>
          <w:tcPr>
            <w:tcW w:w="2959" w:type="dxa"/>
            <w:tcBorders>
              <w:bottom w:val="single" w:sz="12" w:space="0" w:color="auto"/>
            </w:tcBorders>
            <w:noWrap/>
            <w:hideMark/>
          </w:tcPr>
          <w:p w14:paraId="6CF13781" w14:textId="77777777" w:rsidR="002E4ED9" w:rsidRPr="002E4ED9" w:rsidRDefault="002E4ED9" w:rsidP="006D7E95">
            <w:pPr>
              <w:spacing w:line="280" w:lineRule="exact"/>
              <w:jc w:val="both"/>
              <w:rPr>
                <w:rFonts w:cs="Arial"/>
                <w:sz w:val="20"/>
                <w:szCs w:val="20"/>
              </w:rPr>
            </w:pPr>
            <w:r w:rsidRPr="002E4ED9">
              <w:rPr>
                <w:rFonts w:cs="Arial"/>
                <w:sz w:val="20"/>
                <w:szCs w:val="20"/>
              </w:rPr>
              <w:t>Rail Administration Support</w:t>
            </w:r>
          </w:p>
        </w:tc>
        <w:tc>
          <w:tcPr>
            <w:tcW w:w="996" w:type="dxa"/>
            <w:tcBorders>
              <w:bottom w:val="single" w:sz="12" w:space="0" w:color="auto"/>
            </w:tcBorders>
            <w:noWrap/>
            <w:hideMark/>
          </w:tcPr>
          <w:p w14:paraId="7CEB48DE"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5</w:t>
            </w:r>
            <w:r w:rsidR="006D7E95">
              <w:rPr>
                <w:rFonts w:cs="Arial"/>
                <w:sz w:val="20"/>
                <w:szCs w:val="20"/>
              </w:rPr>
              <w:t>.</w:t>
            </w:r>
            <w:r w:rsidRPr="002E4ED9">
              <w:rPr>
                <w:rFonts w:cs="Arial"/>
                <w:sz w:val="20"/>
                <w:szCs w:val="20"/>
              </w:rPr>
              <w:t>4</w:t>
            </w:r>
          </w:p>
        </w:tc>
        <w:tc>
          <w:tcPr>
            <w:tcW w:w="996" w:type="dxa"/>
            <w:tcBorders>
              <w:bottom w:val="single" w:sz="12" w:space="0" w:color="auto"/>
            </w:tcBorders>
            <w:noWrap/>
            <w:hideMark/>
          </w:tcPr>
          <w:p w14:paraId="69577A56"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6</w:t>
            </w:r>
            <w:r w:rsidR="006D7E95">
              <w:rPr>
                <w:rFonts w:cs="Arial"/>
                <w:sz w:val="20"/>
                <w:szCs w:val="20"/>
              </w:rPr>
              <w:t>.</w:t>
            </w:r>
            <w:r w:rsidRPr="002E4ED9">
              <w:rPr>
                <w:rFonts w:cs="Arial"/>
                <w:sz w:val="20"/>
                <w:szCs w:val="20"/>
              </w:rPr>
              <w:t>0</w:t>
            </w:r>
          </w:p>
        </w:tc>
        <w:tc>
          <w:tcPr>
            <w:tcW w:w="1155" w:type="dxa"/>
            <w:tcBorders>
              <w:bottom w:val="single" w:sz="12" w:space="0" w:color="auto"/>
            </w:tcBorders>
            <w:noWrap/>
            <w:hideMark/>
          </w:tcPr>
          <w:p w14:paraId="5BFD21A9"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0</w:t>
            </w:r>
            <w:r w:rsidR="006D7E95">
              <w:rPr>
                <w:rFonts w:cs="Arial"/>
                <w:sz w:val="20"/>
                <w:szCs w:val="20"/>
              </w:rPr>
              <w:t>.</w:t>
            </w:r>
            <w:r w:rsidRPr="002E4ED9">
              <w:rPr>
                <w:rFonts w:cs="Arial"/>
                <w:sz w:val="20"/>
                <w:szCs w:val="20"/>
              </w:rPr>
              <w:t>6</w:t>
            </w:r>
          </w:p>
        </w:tc>
        <w:tc>
          <w:tcPr>
            <w:tcW w:w="1155" w:type="dxa"/>
            <w:tcBorders>
              <w:bottom w:val="single" w:sz="12" w:space="0" w:color="auto"/>
            </w:tcBorders>
            <w:noWrap/>
            <w:hideMark/>
          </w:tcPr>
          <w:p w14:paraId="19014A3B" w14:textId="77777777" w:rsidR="002E4ED9" w:rsidRPr="002E4ED9" w:rsidRDefault="002E4ED9" w:rsidP="0025774C">
            <w:pPr>
              <w:spacing w:line="280" w:lineRule="exact"/>
              <w:jc w:val="right"/>
              <w:rPr>
                <w:rFonts w:cs="Arial"/>
                <w:sz w:val="20"/>
                <w:szCs w:val="20"/>
              </w:rPr>
            </w:pPr>
            <w:r w:rsidRPr="002E4ED9">
              <w:rPr>
                <w:rFonts w:cs="Arial"/>
                <w:sz w:val="20"/>
                <w:szCs w:val="20"/>
              </w:rPr>
              <w:t xml:space="preserve">  0</w:t>
            </w:r>
            <w:r w:rsidR="006D7E95">
              <w:rPr>
                <w:rFonts w:cs="Arial"/>
                <w:sz w:val="20"/>
                <w:szCs w:val="20"/>
              </w:rPr>
              <w:t>.</w:t>
            </w:r>
            <w:r w:rsidRPr="002E4ED9">
              <w:rPr>
                <w:rFonts w:cs="Arial"/>
                <w:sz w:val="20"/>
                <w:szCs w:val="20"/>
              </w:rPr>
              <w:t>3</w:t>
            </w:r>
          </w:p>
        </w:tc>
        <w:tc>
          <w:tcPr>
            <w:tcW w:w="1106" w:type="dxa"/>
            <w:tcBorders>
              <w:bottom w:val="single" w:sz="12" w:space="0" w:color="auto"/>
            </w:tcBorders>
            <w:noWrap/>
            <w:hideMark/>
          </w:tcPr>
          <w:p w14:paraId="61897A3F" w14:textId="527BED0D" w:rsidR="002E4ED9" w:rsidRPr="002E4ED9" w:rsidRDefault="002E4ED9" w:rsidP="0025774C">
            <w:pPr>
              <w:spacing w:line="280" w:lineRule="exact"/>
              <w:jc w:val="center"/>
              <w:rPr>
                <w:rFonts w:cs="Arial"/>
                <w:sz w:val="20"/>
                <w:szCs w:val="20"/>
              </w:rPr>
            </w:pPr>
            <w:r w:rsidRPr="002E4ED9">
              <w:rPr>
                <w:rFonts w:cs="Arial"/>
                <w:sz w:val="20"/>
                <w:szCs w:val="20"/>
              </w:rPr>
              <w:t>11</w:t>
            </w:r>
            <w:r w:rsidR="006D7E95">
              <w:rPr>
                <w:rFonts w:cs="Arial"/>
                <w:sz w:val="20"/>
                <w:szCs w:val="20"/>
              </w:rPr>
              <w:t>.</w:t>
            </w:r>
            <w:r w:rsidRPr="002E4ED9">
              <w:rPr>
                <w:rFonts w:cs="Arial"/>
                <w:sz w:val="20"/>
                <w:szCs w:val="20"/>
              </w:rPr>
              <w:t>1</w:t>
            </w:r>
            <w:r w:rsidR="006D7E95">
              <w:rPr>
                <w:rFonts w:cs="Arial"/>
                <w:sz w:val="20"/>
                <w:szCs w:val="20"/>
              </w:rPr>
              <w:t>%</w:t>
            </w:r>
          </w:p>
        </w:tc>
        <w:tc>
          <w:tcPr>
            <w:tcW w:w="1241" w:type="dxa"/>
            <w:tcBorders>
              <w:bottom w:val="single" w:sz="12" w:space="0" w:color="auto"/>
            </w:tcBorders>
            <w:noWrap/>
            <w:hideMark/>
          </w:tcPr>
          <w:p w14:paraId="7223A14B" w14:textId="7741DD8B" w:rsidR="002E4ED9" w:rsidRPr="002E4ED9" w:rsidRDefault="002E4ED9" w:rsidP="0025774C">
            <w:pPr>
              <w:spacing w:line="280" w:lineRule="exact"/>
              <w:jc w:val="center"/>
              <w:rPr>
                <w:rFonts w:cs="Arial"/>
                <w:sz w:val="20"/>
                <w:szCs w:val="20"/>
              </w:rPr>
            </w:pPr>
            <w:r w:rsidRPr="002E4ED9">
              <w:rPr>
                <w:rFonts w:cs="Arial"/>
                <w:sz w:val="20"/>
                <w:szCs w:val="20"/>
              </w:rPr>
              <w:t>5</w:t>
            </w:r>
            <w:r w:rsidR="006D7E95">
              <w:rPr>
                <w:rFonts w:cs="Arial"/>
                <w:sz w:val="20"/>
                <w:szCs w:val="20"/>
              </w:rPr>
              <w:t>.</w:t>
            </w:r>
            <w:r w:rsidRPr="002E4ED9">
              <w:rPr>
                <w:rFonts w:cs="Arial"/>
                <w:sz w:val="20"/>
                <w:szCs w:val="20"/>
              </w:rPr>
              <w:t>6</w:t>
            </w:r>
            <w:r w:rsidR="006D7E95">
              <w:rPr>
                <w:rFonts w:cs="Arial"/>
                <w:sz w:val="20"/>
                <w:szCs w:val="20"/>
              </w:rPr>
              <w:t>%</w:t>
            </w:r>
          </w:p>
        </w:tc>
      </w:tr>
      <w:tr w:rsidR="00005053" w:rsidRPr="002E4ED9" w14:paraId="0F3559B6" w14:textId="77777777" w:rsidTr="0025774C">
        <w:trPr>
          <w:trHeight w:val="264"/>
        </w:trPr>
        <w:tc>
          <w:tcPr>
            <w:tcW w:w="2959" w:type="dxa"/>
            <w:tcBorders>
              <w:top w:val="single" w:sz="12" w:space="0" w:color="auto"/>
              <w:left w:val="single" w:sz="12" w:space="0" w:color="auto"/>
              <w:bottom w:val="single" w:sz="12" w:space="0" w:color="auto"/>
            </w:tcBorders>
            <w:shd w:val="pct15" w:color="auto" w:fill="auto"/>
            <w:noWrap/>
            <w:hideMark/>
          </w:tcPr>
          <w:p w14:paraId="160D2852" w14:textId="77777777" w:rsidR="006D7E95" w:rsidRDefault="006D7E95" w:rsidP="006D7E95">
            <w:pPr>
              <w:spacing w:line="280" w:lineRule="exact"/>
              <w:jc w:val="both"/>
              <w:rPr>
                <w:rFonts w:cs="Arial"/>
                <w:b/>
                <w:bCs/>
                <w:sz w:val="20"/>
                <w:szCs w:val="20"/>
              </w:rPr>
            </w:pPr>
          </w:p>
          <w:p w14:paraId="11D0977A" w14:textId="77777777" w:rsidR="002E4ED9" w:rsidRPr="002E4ED9" w:rsidRDefault="002E4ED9" w:rsidP="006D7E95">
            <w:pPr>
              <w:spacing w:line="280" w:lineRule="exact"/>
              <w:jc w:val="both"/>
              <w:rPr>
                <w:rFonts w:cs="Arial"/>
                <w:b/>
                <w:bCs/>
                <w:sz w:val="20"/>
                <w:szCs w:val="20"/>
              </w:rPr>
            </w:pPr>
            <w:r w:rsidRPr="002E4ED9">
              <w:rPr>
                <w:rFonts w:cs="Arial"/>
                <w:b/>
                <w:bCs/>
                <w:sz w:val="20"/>
                <w:szCs w:val="20"/>
              </w:rPr>
              <w:t>TOTAL</w:t>
            </w:r>
          </w:p>
        </w:tc>
        <w:tc>
          <w:tcPr>
            <w:tcW w:w="996" w:type="dxa"/>
            <w:tcBorders>
              <w:top w:val="single" w:sz="12" w:space="0" w:color="auto"/>
              <w:bottom w:val="single" w:sz="12" w:space="0" w:color="auto"/>
            </w:tcBorders>
            <w:shd w:val="pct15" w:color="auto" w:fill="auto"/>
            <w:noWrap/>
            <w:hideMark/>
          </w:tcPr>
          <w:p w14:paraId="0A4FD3F4" w14:textId="77777777" w:rsidR="006D7E95" w:rsidRDefault="002E4ED9" w:rsidP="0025774C">
            <w:pPr>
              <w:spacing w:line="280" w:lineRule="exact"/>
              <w:jc w:val="right"/>
              <w:rPr>
                <w:rFonts w:cs="Arial"/>
                <w:b/>
                <w:bCs/>
                <w:sz w:val="20"/>
                <w:szCs w:val="20"/>
              </w:rPr>
            </w:pPr>
            <w:r w:rsidRPr="002E4ED9">
              <w:rPr>
                <w:rFonts w:cs="Arial"/>
                <w:b/>
                <w:bCs/>
                <w:sz w:val="20"/>
                <w:szCs w:val="20"/>
              </w:rPr>
              <w:t xml:space="preserve"> </w:t>
            </w:r>
          </w:p>
          <w:p w14:paraId="3382E6B2" w14:textId="77777777" w:rsidR="002E4ED9" w:rsidRPr="002E4ED9" w:rsidRDefault="002E4ED9" w:rsidP="0025774C">
            <w:pPr>
              <w:spacing w:line="280" w:lineRule="exact"/>
              <w:jc w:val="right"/>
              <w:rPr>
                <w:rFonts w:cs="Arial"/>
                <w:b/>
                <w:bCs/>
                <w:sz w:val="20"/>
                <w:szCs w:val="20"/>
              </w:rPr>
            </w:pPr>
            <w:r w:rsidRPr="002E4ED9">
              <w:rPr>
                <w:rFonts w:cs="Arial"/>
                <w:b/>
                <w:bCs/>
                <w:sz w:val="20"/>
                <w:szCs w:val="20"/>
              </w:rPr>
              <w:t>15</w:t>
            </w:r>
            <w:r w:rsidR="006D7E95">
              <w:rPr>
                <w:rFonts w:cs="Arial"/>
                <w:b/>
                <w:bCs/>
                <w:sz w:val="20"/>
                <w:szCs w:val="20"/>
              </w:rPr>
              <w:t> </w:t>
            </w:r>
            <w:r w:rsidRPr="002E4ED9">
              <w:rPr>
                <w:rFonts w:cs="Arial"/>
                <w:b/>
                <w:bCs/>
                <w:sz w:val="20"/>
                <w:szCs w:val="20"/>
              </w:rPr>
              <w:t>887</w:t>
            </w:r>
            <w:r w:rsidR="006D7E95">
              <w:rPr>
                <w:rFonts w:cs="Arial"/>
                <w:b/>
                <w:bCs/>
                <w:sz w:val="20"/>
                <w:szCs w:val="20"/>
              </w:rPr>
              <w:t>.</w:t>
            </w:r>
            <w:r w:rsidRPr="002E4ED9">
              <w:rPr>
                <w:rFonts w:cs="Arial"/>
                <w:b/>
                <w:bCs/>
                <w:sz w:val="20"/>
                <w:szCs w:val="20"/>
              </w:rPr>
              <w:t>3</w:t>
            </w:r>
          </w:p>
        </w:tc>
        <w:tc>
          <w:tcPr>
            <w:tcW w:w="996" w:type="dxa"/>
            <w:tcBorders>
              <w:top w:val="single" w:sz="12" w:space="0" w:color="auto"/>
              <w:bottom w:val="single" w:sz="12" w:space="0" w:color="auto"/>
            </w:tcBorders>
            <w:shd w:val="pct15" w:color="auto" w:fill="auto"/>
            <w:noWrap/>
            <w:hideMark/>
          </w:tcPr>
          <w:p w14:paraId="3FD91733" w14:textId="77777777" w:rsidR="006D7E95" w:rsidRDefault="002E4ED9" w:rsidP="0025774C">
            <w:pPr>
              <w:spacing w:line="280" w:lineRule="exact"/>
              <w:jc w:val="right"/>
              <w:rPr>
                <w:rFonts w:cs="Arial"/>
                <w:b/>
                <w:bCs/>
                <w:sz w:val="20"/>
                <w:szCs w:val="20"/>
              </w:rPr>
            </w:pPr>
            <w:r w:rsidRPr="002E4ED9">
              <w:rPr>
                <w:rFonts w:cs="Arial"/>
                <w:b/>
                <w:bCs/>
                <w:sz w:val="20"/>
                <w:szCs w:val="20"/>
              </w:rPr>
              <w:t xml:space="preserve"> </w:t>
            </w:r>
          </w:p>
          <w:p w14:paraId="065BE5E2" w14:textId="77777777" w:rsidR="002E4ED9" w:rsidRPr="002E4ED9" w:rsidRDefault="002E4ED9" w:rsidP="0025774C">
            <w:pPr>
              <w:spacing w:line="280" w:lineRule="exact"/>
              <w:jc w:val="right"/>
              <w:rPr>
                <w:rFonts w:cs="Arial"/>
                <w:b/>
                <w:bCs/>
                <w:sz w:val="20"/>
                <w:szCs w:val="20"/>
              </w:rPr>
            </w:pPr>
            <w:r w:rsidRPr="002E4ED9">
              <w:rPr>
                <w:rFonts w:cs="Arial"/>
                <w:b/>
                <w:bCs/>
                <w:sz w:val="20"/>
                <w:szCs w:val="20"/>
              </w:rPr>
              <w:t>16</w:t>
            </w:r>
            <w:r w:rsidR="006D7E95">
              <w:rPr>
                <w:rFonts w:cs="Arial"/>
                <w:b/>
                <w:bCs/>
                <w:sz w:val="20"/>
                <w:szCs w:val="20"/>
              </w:rPr>
              <w:t> </w:t>
            </w:r>
            <w:r w:rsidRPr="002E4ED9">
              <w:rPr>
                <w:rFonts w:cs="Arial"/>
                <w:b/>
                <w:bCs/>
                <w:sz w:val="20"/>
                <w:szCs w:val="20"/>
              </w:rPr>
              <w:t>573</w:t>
            </w:r>
            <w:r w:rsidR="006D7E95">
              <w:rPr>
                <w:rFonts w:cs="Arial"/>
                <w:b/>
                <w:bCs/>
                <w:sz w:val="20"/>
                <w:szCs w:val="20"/>
              </w:rPr>
              <w:t>.</w:t>
            </w:r>
            <w:r w:rsidRPr="002E4ED9">
              <w:rPr>
                <w:rFonts w:cs="Arial"/>
                <w:b/>
                <w:bCs/>
                <w:sz w:val="20"/>
                <w:szCs w:val="20"/>
              </w:rPr>
              <w:t>8</w:t>
            </w:r>
          </w:p>
        </w:tc>
        <w:tc>
          <w:tcPr>
            <w:tcW w:w="1155" w:type="dxa"/>
            <w:tcBorders>
              <w:top w:val="single" w:sz="12" w:space="0" w:color="auto"/>
              <w:bottom w:val="single" w:sz="12" w:space="0" w:color="auto"/>
            </w:tcBorders>
            <w:shd w:val="pct15" w:color="auto" w:fill="auto"/>
            <w:noWrap/>
            <w:hideMark/>
          </w:tcPr>
          <w:p w14:paraId="0E8EC73A" w14:textId="77777777" w:rsidR="006D7E95" w:rsidRDefault="002E4ED9" w:rsidP="0025774C">
            <w:pPr>
              <w:spacing w:line="280" w:lineRule="exact"/>
              <w:jc w:val="right"/>
              <w:rPr>
                <w:rFonts w:cs="Arial"/>
                <w:b/>
                <w:bCs/>
                <w:sz w:val="20"/>
                <w:szCs w:val="20"/>
              </w:rPr>
            </w:pPr>
            <w:r w:rsidRPr="002E4ED9">
              <w:rPr>
                <w:rFonts w:cs="Arial"/>
                <w:b/>
                <w:bCs/>
                <w:sz w:val="20"/>
                <w:szCs w:val="20"/>
              </w:rPr>
              <w:t xml:space="preserve">  </w:t>
            </w:r>
          </w:p>
          <w:p w14:paraId="167DB16C" w14:textId="77777777" w:rsidR="002E4ED9" w:rsidRPr="002E4ED9" w:rsidRDefault="002E4ED9" w:rsidP="0025774C">
            <w:pPr>
              <w:spacing w:line="280" w:lineRule="exact"/>
              <w:jc w:val="right"/>
              <w:rPr>
                <w:rFonts w:cs="Arial"/>
                <w:b/>
                <w:bCs/>
                <w:sz w:val="20"/>
                <w:szCs w:val="20"/>
              </w:rPr>
            </w:pPr>
            <w:r w:rsidRPr="002E4ED9">
              <w:rPr>
                <w:rFonts w:cs="Arial"/>
                <w:b/>
                <w:bCs/>
                <w:sz w:val="20"/>
                <w:szCs w:val="20"/>
              </w:rPr>
              <w:t>686</w:t>
            </w:r>
            <w:r w:rsidR="006D7E95">
              <w:rPr>
                <w:rFonts w:cs="Arial"/>
                <w:b/>
                <w:bCs/>
                <w:sz w:val="20"/>
                <w:szCs w:val="20"/>
              </w:rPr>
              <w:t>.</w:t>
            </w:r>
            <w:r w:rsidRPr="002E4ED9">
              <w:rPr>
                <w:rFonts w:cs="Arial"/>
                <w:b/>
                <w:bCs/>
                <w:sz w:val="20"/>
                <w:szCs w:val="20"/>
              </w:rPr>
              <w:t>5</w:t>
            </w:r>
          </w:p>
        </w:tc>
        <w:tc>
          <w:tcPr>
            <w:tcW w:w="1155" w:type="dxa"/>
            <w:tcBorders>
              <w:top w:val="single" w:sz="12" w:space="0" w:color="auto"/>
              <w:bottom w:val="single" w:sz="12" w:space="0" w:color="auto"/>
            </w:tcBorders>
            <w:shd w:val="pct15" w:color="auto" w:fill="auto"/>
            <w:noWrap/>
            <w:hideMark/>
          </w:tcPr>
          <w:p w14:paraId="6F0C3C4C" w14:textId="77777777" w:rsidR="006D7E95" w:rsidRDefault="006D7E95" w:rsidP="0025774C">
            <w:pPr>
              <w:spacing w:line="280" w:lineRule="exact"/>
              <w:jc w:val="right"/>
              <w:rPr>
                <w:rFonts w:cs="Arial"/>
                <w:b/>
                <w:bCs/>
                <w:sz w:val="20"/>
                <w:szCs w:val="20"/>
              </w:rPr>
            </w:pPr>
          </w:p>
          <w:p w14:paraId="43721510" w14:textId="77777777" w:rsidR="002E4ED9" w:rsidRPr="002E4ED9" w:rsidRDefault="002E4ED9" w:rsidP="0025774C">
            <w:pPr>
              <w:spacing w:line="280" w:lineRule="exact"/>
              <w:jc w:val="right"/>
              <w:rPr>
                <w:rFonts w:cs="Arial"/>
                <w:b/>
                <w:bCs/>
                <w:sz w:val="20"/>
                <w:szCs w:val="20"/>
              </w:rPr>
            </w:pPr>
            <w:r w:rsidRPr="002E4ED9">
              <w:rPr>
                <w:rFonts w:cs="Arial"/>
                <w:b/>
                <w:bCs/>
                <w:sz w:val="20"/>
                <w:szCs w:val="20"/>
              </w:rPr>
              <w:t>-  132</w:t>
            </w:r>
            <w:r w:rsidR="006D7E95">
              <w:rPr>
                <w:rFonts w:cs="Arial"/>
                <w:b/>
                <w:bCs/>
                <w:sz w:val="20"/>
                <w:szCs w:val="20"/>
              </w:rPr>
              <w:t>.</w:t>
            </w:r>
            <w:r w:rsidRPr="002E4ED9">
              <w:rPr>
                <w:rFonts w:cs="Arial"/>
                <w:b/>
                <w:bCs/>
                <w:sz w:val="20"/>
                <w:szCs w:val="20"/>
              </w:rPr>
              <w:t>7</w:t>
            </w:r>
          </w:p>
        </w:tc>
        <w:tc>
          <w:tcPr>
            <w:tcW w:w="1106" w:type="dxa"/>
            <w:tcBorders>
              <w:top w:val="single" w:sz="12" w:space="0" w:color="auto"/>
              <w:bottom w:val="single" w:sz="12" w:space="0" w:color="auto"/>
            </w:tcBorders>
            <w:shd w:val="pct15" w:color="auto" w:fill="auto"/>
            <w:noWrap/>
            <w:hideMark/>
          </w:tcPr>
          <w:p w14:paraId="0A9EDE8F" w14:textId="77777777" w:rsidR="006D7E95" w:rsidRDefault="006D7E95" w:rsidP="0025774C">
            <w:pPr>
              <w:spacing w:line="280" w:lineRule="exact"/>
              <w:jc w:val="center"/>
              <w:rPr>
                <w:rFonts w:cs="Arial"/>
                <w:b/>
                <w:bCs/>
                <w:sz w:val="20"/>
                <w:szCs w:val="20"/>
              </w:rPr>
            </w:pPr>
          </w:p>
          <w:p w14:paraId="0BCCBBF7" w14:textId="77777777" w:rsidR="002E4ED9" w:rsidRPr="002E4ED9" w:rsidRDefault="002E4ED9" w:rsidP="0025774C">
            <w:pPr>
              <w:spacing w:line="280" w:lineRule="exact"/>
              <w:jc w:val="center"/>
              <w:rPr>
                <w:rFonts w:cs="Arial"/>
                <w:b/>
                <w:bCs/>
                <w:sz w:val="20"/>
                <w:szCs w:val="20"/>
              </w:rPr>
            </w:pPr>
            <w:r w:rsidRPr="002E4ED9">
              <w:rPr>
                <w:rFonts w:cs="Arial"/>
                <w:b/>
                <w:bCs/>
                <w:sz w:val="20"/>
                <w:szCs w:val="20"/>
              </w:rPr>
              <w:t>4</w:t>
            </w:r>
            <w:r w:rsidR="006D7E95">
              <w:rPr>
                <w:rFonts w:cs="Arial"/>
                <w:b/>
                <w:bCs/>
                <w:sz w:val="20"/>
                <w:szCs w:val="20"/>
              </w:rPr>
              <w:t>.</w:t>
            </w:r>
            <w:r w:rsidRPr="002E4ED9">
              <w:rPr>
                <w:rFonts w:cs="Arial"/>
                <w:b/>
                <w:bCs/>
                <w:sz w:val="20"/>
                <w:szCs w:val="20"/>
              </w:rPr>
              <w:t>3</w:t>
            </w:r>
            <w:r w:rsidR="006D7E95">
              <w:rPr>
                <w:rFonts w:cs="Arial"/>
                <w:b/>
                <w:bCs/>
                <w:sz w:val="20"/>
                <w:szCs w:val="20"/>
              </w:rPr>
              <w:t>%</w:t>
            </w:r>
          </w:p>
        </w:tc>
        <w:tc>
          <w:tcPr>
            <w:tcW w:w="1241" w:type="dxa"/>
            <w:tcBorders>
              <w:top w:val="single" w:sz="12" w:space="0" w:color="auto"/>
              <w:bottom w:val="single" w:sz="12" w:space="0" w:color="auto"/>
              <w:right w:val="single" w:sz="12" w:space="0" w:color="auto"/>
            </w:tcBorders>
            <w:shd w:val="pct15" w:color="auto" w:fill="auto"/>
            <w:noWrap/>
            <w:hideMark/>
          </w:tcPr>
          <w:p w14:paraId="4853A60E" w14:textId="77777777" w:rsidR="006D7E95" w:rsidRDefault="006D7E95" w:rsidP="0025774C">
            <w:pPr>
              <w:spacing w:line="280" w:lineRule="exact"/>
              <w:jc w:val="center"/>
              <w:rPr>
                <w:rFonts w:cs="Arial"/>
                <w:b/>
                <w:bCs/>
                <w:sz w:val="20"/>
                <w:szCs w:val="20"/>
              </w:rPr>
            </w:pPr>
          </w:p>
          <w:p w14:paraId="4C16512F" w14:textId="34DD04D3" w:rsidR="002E4ED9" w:rsidRPr="002E4ED9" w:rsidRDefault="002E4ED9" w:rsidP="0025774C">
            <w:pPr>
              <w:spacing w:line="280" w:lineRule="exact"/>
              <w:jc w:val="center"/>
              <w:rPr>
                <w:rFonts w:cs="Arial"/>
                <w:b/>
                <w:bCs/>
                <w:sz w:val="20"/>
                <w:szCs w:val="20"/>
              </w:rPr>
            </w:pPr>
            <w:r w:rsidRPr="002E4ED9">
              <w:rPr>
                <w:rFonts w:cs="Arial"/>
                <w:b/>
                <w:bCs/>
                <w:sz w:val="20"/>
                <w:szCs w:val="20"/>
              </w:rPr>
              <w:t>-0</w:t>
            </w:r>
            <w:r w:rsidR="006D7E95">
              <w:rPr>
                <w:rFonts w:cs="Arial"/>
                <w:b/>
                <w:bCs/>
                <w:sz w:val="20"/>
                <w:szCs w:val="20"/>
              </w:rPr>
              <w:t>.</w:t>
            </w:r>
            <w:r w:rsidRPr="002E4ED9">
              <w:rPr>
                <w:rFonts w:cs="Arial"/>
                <w:b/>
                <w:bCs/>
                <w:sz w:val="20"/>
                <w:szCs w:val="20"/>
              </w:rPr>
              <w:t>8</w:t>
            </w:r>
            <w:r w:rsidR="006D7E95">
              <w:rPr>
                <w:rFonts w:cs="Arial"/>
                <w:b/>
                <w:bCs/>
                <w:sz w:val="20"/>
                <w:szCs w:val="20"/>
              </w:rPr>
              <w:t>%</w:t>
            </w:r>
          </w:p>
        </w:tc>
      </w:tr>
    </w:tbl>
    <w:p w14:paraId="0CBF423C" w14:textId="77777777" w:rsidR="005A768D" w:rsidRPr="002E4ED9" w:rsidRDefault="002E4ED9" w:rsidP="0036355C">
      <w:pPr>
        <w:spacing w:line="280" w:lineRule="exact"/>
        <w:jc w:val="both"/>
        <w:rPr>
          <w:rFonts w:cs="Arial"/>
          <w:sz w:val="22"/>
          <w:szCs w:val="22"/>
        </w:rPr>
      </w:pPr>
      <w:r w:rsidRPr="002E4ED9">
        <w:rPr>
          <w:rFonts w:cs="Arial"/>
          <w:b/>
          <w:color w:val="auto"/>
        </w:rPr>
        <w:t>(Source: National Treasury (2019)</w:t>
      </w:r>
    </w:p>
    <w:p w14:paraId="205CA43B" w14:textId="77777777" w:rsidR="005A768D" w:rsidRPr="002E4ED9" w:rsidRDefault="005A768D" w:rsidP="0036355C">
      <w:pPr>
        <w:spacing w:line="280" w:lineRule="exact"/>
        <w:jc w:val="both"/>
        <w:rPr>
          <w:rFonts w:cs="Arial"/>
          <w:sz w:val="22"/>
          <w:szCs w:val="22"/>
        </w:rPr>
      </w:pPr>
    </w:p>
    <w:p w14:paraId="56310290" w14:textId="1E0ED8B6" w:rsidR="008C0A39" w:rsidRDefault="007B027B" w:rsidP="008C0A39">
      <w:pPr>
        <w:spacing w:line="280" w:lineRule="exact"/>
        <w:jc w:val="both"/>
        <w:rPr>
          <w:rFonts w:cs="Arial"/>
          <w:color w:val="auto"/>
          <w:sz w:val="22"/>
          <w:szCs w:val="22"/>
        </w:rPr>
      </w:pPr>
      <w:r>
        <w:rPr>
          <w:rFonts w:cs="Arial"/>
          <w:sz w:val="22"/>
          <w:szCs w:val="22"/>
        </w:rPr>
        <w:t xml:space="preserve">Constituting 25.8% of the Department’s budget, the Rail Transport programme is the second largest departmental spending area. The programme’s budget </w:t>
      </w:r>
      <w:r w:rsidR="005F1365">
        <w:rPr>
          <w:rFonts w:cs="Arial"/>
          <w:sz w:val="22"/>
          <w:szCs w:val="22"/>
        </w:rPr>
        <w:t xml:space="preserve">increases from R15.9 </w:t>
      </w:r>
      <w:proofErr w:type="gramStart"/>
      <w:r w:rsidR="005F1365">
        <w:rPr>
          <w:rFonts w:cs="Arial"/>
          <w:sz w:val="22"/>
          <w:szCs w:val="22"/>
        </w:rPr>
        <w:t>billion</w:t>
      </w:r>
      <w:proofErr w:type="gramEnd"/>
      <w:r w:rsidR="005F1365">
        <w:rPr>
          <w:rFonts w:cs="Arial"/>
          <w:sz w:val="22"/>
          <w:szCs w:val="22"/>
        </w:rPr>
        <w:t xml:space="preserve"> </w:t>
      </w:r>
      <w:r w:rsidR="00F948E5">
        <w:rPr>
          <w:rFonts w:cs="Arial"/>
          <w:sz w:val="22"/>
          <w:szCs w:val="22"/>
        </w:rPr>
        <w:t>previously,</w:t>
      </w:r>
      <w:r w:rsidR="005F1365">
        <w:rPr>
          <w:rFonts w:cs="Arial"/>
          <w:sz w:val="22"/>
          <w:szCs w:val="22"/>
        </w:rPr>
        <w:t xml:space="preserve"> to R16.6 billion in 2019/20</w:t>
      </w:r>
      <w:r w:rsidR="00F948E5">
        <w:rPr>
          <w:rFonts w:cs="Arial"/>
          <w:sz w:val="22"/>
          <w:szCs w:val="22"/>
        </w:rPr>
        <w:t>. While this constitutes a nominal increase, when taking into account the effects of inflation (real terms), its allocation in fact declines with</w:t>
      </w:r>
      <w:r w:rsidR="005F1365">
        <w:rPr>
          <w:rFonts w:cs="Arial"/>
          <w:sz w:val="22"/>
          <w:szCs w:val="22"/>
        </w:rPr>
        <w:t xml:space="preserve"> 0.8%</w:t>
      </w:r>
      <w:r w:rsidR="00F948E5">
        <w:rPr>
          <w:rFonts w:cs="Arial"/>
          <w:sz w:val="22"/>
          <w:szCs w:val="22"/>
        </w:rPr>
        <w:t>.</w:t>
      </w:r>
      <w:r w:rsidR="005F1365">
        <w:rPr>
          <w:rFonts w:cs="Arial"/>
          <w:sz w:val="22"/>
          <w:szCs w:val="22"/>
        </w:rPr>
        <w:t xml:space="preserve"> </w:t>
      </w:r>
      <w:r w:rsidR="000C3342">
        <w:rPr>
          <w:rFonts w:cs="Arial"/>
          <w:sz w:val="22"/>
          <w:szCs w:val="22"/>
        </w:rPr>
        <w:t xml:space="preserve">The </w:t>
      </w:r>
      <w:r w:rsidR="000C3342" w:rsidRPr="0056275D">
        <w:rPr>
          <w:rFonts w:cs="Arial"/>
          <w:i/>
          <w:sz w:val="22"/>
          <w:szCs w:val="22"/>
        </w:rPr>
        <w:t>Rail Oversight</w:t>
      </w:r>
      <w:r w:rsidR="000C3342">
        <w:rPr>
          <w:rFonts w:cs="Arial"/>
          <w:sz w:val="22"/>
          <w:szCs w:val="22"/>
        </w:rPr>
        <w:t xml:space="preserve"> sub-programme receives the biggest allocation of the programme’s budget</w:t>
      </w:r>
      <w:r w:rsidR="002C7F3D">
        <w:rPr>
          <w:rFonts w:cs="Arial"/>
          <w:sz w:val="22"/>
          <w:szCs w:val="22"/>
        </w:rPr>
        <w:t xml:space="preserve">, and </w:t>
      </w:r>
      <w:r w:rsidR="000C3342">
        <w:rPr>
          <w:rFonts w:cs="Arial"/>
          <w:sz w:val="22"/>
          <w:szCs w:val="22"/>
        </w:rPr>
        <w:t xml:space="preserve">increases from R15.8 </w:t>
      </w:r>
      <w:proofErr w:type="gramStart"/>
      <w:r w:rsidR="000C3342">
        <w:rPr>
          <w:rFonts w:cs="Arial"/>
          <w:sz w:val="22"/>
          <w:szCs w:val="22"/>
        </w:rPr>
        <w:lastRenderedPageBreak/>
        <w:t>billion</w:t>
      </w:r>
      <w:proofErr w:type="gramEnd"/>
      <w:r w:rsidR="000C3342">
        <w:rPr>
          <w:rFonts w:cs="Arial"/>
          <w:sz w:val="22"/>
          <w:szCs w:val="22"/>
        </w:rPr>
        <w:t xml:space="preserve"> </w:t>
      </w:r>
      <w:r w:rsidR="002C7F3D">
        <w:rPr>
          <w:rFonts w:cs="Arial"/>
          <w:sz w:val="22"/>
          <w:szCs w:val="22"/>
        </w:rPr>
        <w:t>previously</w:t>
      </w:r>
      <w:r w:rsidR="000C3342">
        <w:rPr>
          <w:rFonts w:cs="Arial"/>
          <w:sz w:val="22"/>
          <w:szCs w:val="22"/>
        </w:rPr>
        <w:t xml:space="preserve"> to R16.5 billion in 2019/20</w:t>
      </w:r>
      <w:r w:rsidR="002C7F3D">
        <w:rPr>
          <w:rFonts w:cs="Arial"/>
          <w:sz w:val="22"/>
          <w:szCs w:val="22"/>
        </w:rPr>
        <w:t>. However, this increase is below inflation, and declines with -</w:t>
      </w:r>
      <w:r w:rsidR="000C3342">
        <w:rPr>
          <w:rFonts w:cs="Arial"/>
          <w:sz w:val="22"/>
          <w:szCs w:val="22"/>
        </w:rPr>
        <w:t xml:space="preserve">0.8% </w:t>
      </w:r>
      <w:r w:rsidR="002C7F3D">
        <w:rPr>
          <w:rFonts w:cs="Arial"/>
          <w:sz w:val="22"/>
          <w:szCs w:val="22"/>
        </w:rPr>
        <w:t>(real terms) from its allocation in 2018/19. Transfers to PRASA to the value of R16</w:t>
      </w:r>
      <w:r w:rsidR="003C317B">
        <w:rPr>
          <w:rFonts w:cs="Arial"/>
          <w:sz w:val="22"/>
          <w:szCs w:val="22"/>
        </w:rPr>
        <w:t>.5</w:t>
      </w:r>
      <w:r w:rsidR="002C7F3D">
        <w:rPr>
          <w:rFonts w:cs="Arial"/>
          <w:sz w:val="22"/>
          <w:szCs w:val="22"/>
        </w:rPr>
        <w:t xml:space="preserve"> </w:t>
      </w:r>
      <w:proofErr w:type="gramStart"/>
      <w:r w:rsidR="002C7F3D">
        <w:rPr>
          <w:rFonts w:cs="Arial"/>
          <w:sz w:val="22"/>
          <w:szCs w:val="22"/>
        </w:rPr>
        <w:t>billion</w:t>
      </w:r>
      <w:proofErr w:type="gramEnd"/>
      <w:r w:rsidR="008C0A39">
        <w:rPr>
          <w:rFonts w:cs="Arial"/>
          <w:sz w:val="22"/>
          <w:szCs w:val="22"/>
        </w:rPr>
        <w:t xml:space="preserve"> and </w:t>
      </w:r>
      <w:r w:rsidR="008C0A39">
        <w:rPr>
          <w:rFonts w:cs="Arial"/>
          <w:color w:val="auto"/>
          <w:sz w:val="22"/>
          <w:szCs w:val="22"/>
        </w:rPr>
        <w:t>R63.5 million to the Railway Safety Regulator (RSR) are</w:t>
      </w:r>
      <w:r w:rsidR="008C0A39">
        <w:rPr>
          <w:rFonts w:cs="Arial"/>
          <w:sz w:val="22"/>
          <w:szCs w:val="22"/>
        </w:rPr>
        <w:t xml:space="preserve"> funded from this sub-programme.</w:t>
      </w:r>
    </w:p>
    <w:p w14:paraId="5268D31D" w14:textId="3A9C9197" w:rsidR="000C3342" w:rsidRDefault="002C7F3D" w:rsidP="007B027B">
      <w:pPr>
        <w:spacing w:line="280" w:lineRule="exact"/>
        <w:jc w:val="both"/>
        <w:rPr>
          <w:rFonts w:cs="Arial"/>
          <w:sz w:val="22"/>
          <w:szCs w:val="22"/>
        </w:rPr>
      </w:pPr>
      <w:r>
        <w:rPr>
          <w:rFonts w:cs="Arial"/>
          <w:sz w:val="22"/>
          <w:szCs w:val="22"/>
        </w:rPr>
        <w:t xml:space="preserve"> </w:t>
      </w:r>
    </w:p>
    <w:p w14:paraId="1A77D0E9" w14:textId="77777777" w:rsidR="00C341D9" w:rsidRDefault="00CB0313" w:rsidP="007B027B">
      <w:pPr>
        <w:spacing w:line="280" w:lineRule="exact"/>
        <w:jc w:val="both"/>
        <w:rPr>
          <w:rFonts w:cs="Arial"/>
          <w:sz w:val="22"/>
          <w:szCs w:val="22"/>
        </w:rPr>
      </w:pPr>
      <w:r>
        <w:rPr>
          <w:rFonts w:cs="Arial"/>
          <w:sz w:val="22"/>
          <w:szCs w:val="22"/>
        </w:rPr>
        <w:t xml:space="preserve">Transfers to PRASA to the tune of R16.5 </w:t>
      </w:r>
      <w:proofErr w:type="gramStart"/>
      <w:r>
        <w:rPr>
          <w:rFonts w:cs="Arial"/>
          <w:sz w:val="22"/>
          <w:szCs w:val="22"/>
        </w:rPr>
        <w:t>billion</w:t>
      </w:r>
      <w:proofErr w:type="gramEnd"/>
      <w:r>
        <w:rPr>
          <w:rFonts w:cs="Arial"/>
          <w:sz w:val="22"/>
          <w:szCs w:val="22"/>
        </w:rPr>
        <w:t xml:space="preserve"> are divided up as per the tables below:</w:t>
      </w:r>
    </w:p>
    <w:p w14:paraId="0196382A" w14:textId="77777777" w:rsidR="003165E1" w:rsidRDefault="003165E1" w:rsidP="007B027B">
      <w:pPr>
        <w:spacing w:line="280" w:lineRule="exact"/>
        <w:jc w:val="both"/>
        <w:rPr>
          <w:rFonts w:cs="Arial"/>
          <w:sz w:val="22"/>
          <w:szCs w:val="22"/>
        </w:rPr>
      </w:pPr>
    </w:p>
    <w:p w14:paraId="7AF55B9A" w14:textId="520CB7BD" w:rsidR="00CB0313" w:rsidRDefault="00CB0313" w:rsidP="007B027B">
      <w:pPr>
        <w:spacing w:line="280" w:lineRule="exact"/>
        <w:jc w:val="both"/>
        <w:rPr>
          <w:rFonts w:cs="Arial"/>
          <w:b/>
        </w:rPr>
      </w:pPr>
      <w:r w:rsidRPr="00F70ABB">
        <w:rPr>
          <w:rFonts w:cs="Arial"/>
          <w:b/>
        </w:rPr>
        <w:t>Table 7: PRASA Transfers: Capital</w:t>
      </w:r>
    </w:p>
    <w:tbl>
      <w:tblPr>
        <w:tblStyle w:val="TableGrid"/>
        <w:tblW w:w="0" w:type="auto"/>
        <w:tblLook w:val="04A0" w:firstRow="1" w:lastRow="0" w:firstColumn="1" w:lastColumn="0" w:noHBand="0" w:noVBand="1"/>
      </w:tblPr>
      <w:tblGrid>
        <w:gridCol w:w="4508"/>
        <w:gridCol w:w="2281"/>
        <w:gridCol w:w="2227"/>
      </w:tblGrid>
      <w:tr w:rsidR="009A1258" w:rsidRPr="00093A15" w14:paraId="279470D8" w14:textId="77777777" w:rsidTr="00AD376F">
        <w:trPr>
          <w:trHeight w:val="309"/>
          <w:tblHeader/>
        </w:trPr>
        <w:tc>
          <w:tcPr>
            <w:tcW w:w="4508" w:type="dxa"/>
            <w:vMerge w:val="restart"/>
            <w:tcBorders>
              <w:top w:val="single" w:sz="12" w:space="0" w:color="auto"/>
              <w:left w:val="single" w:sz="12" w:space="0" w:color="auto"/>
              <w:right w:val="single" w:sz="12" w:space="0" w:color="auto"/>
            </w:tcBorders>
            <w:shd w:val="pct15" w:color="auto" w:fill="auto"/>
          </w:tcPr>
          <w:p w14:paraId="31C81391" w14:textId="77777777" w:rsidR="009A1258" w:rsidRPr="00093A15" w:rsidRDefault="009A1258" w:rsidP="00AD376F">
            <w:pPr>
              <w:spacing w:line="280" w:lineRule="exact"/>
              <w:jc w:val="both"/>
              <w:rPr>
                <w:b/>
                <w:sz w:val="20"/>
                <w:szCs w:val="20"/>
              </w:rPr>
            </w:pPr>
            <w:r w:rsidRPr="00093A15">
              <w:rPr>
                <w:b/>
                <w:sz w:val="20"/>
                <w:szCs w:val="20"/>
              </w:rPr>
              <w:t>Entity/Programme</w:t>
            </w:r>
          </w:p>
          <w:p w14:paraId="63A360FD" w14:textId="77777777" w:rsidR="009A1258" w:rsidRPr="00093A15" w:rsidRDefault="009A1258" w:rsidP="00AD376F">
            <w:pPr>
              <w:spacing w:line="280" w:lineRule="exact"/>
              <w:jc w:val="both"/>
              <w:rPr>
                <w:b/>
                <w:sz w:val="20"/>
                <w:szCs w:val="20"/>
              </w:rPr>
            </w:pPr>
          </w:p>
          <w:p w14:paraId="0DCCB669" w14:textId="77777777" w:rsidR="009A1258" w:rsidRPr="00093A15" w:rsidRDefault="009A1258" w:rsidP="00AD376F">
            <w:pPr>
              <w:spacing w:line="280" w:lineRule="exact"/>
              <w:jc w:val="both"/>
              <w:rPr>
                <w:b/>
                <w:sz w:val="20"/>
                <w:szCs w:val="20"/>
              </w:rPr>
            </w:pPr>
            <w:r w:rsidRPr="00093A15">
              <w:rPr>
                <w:b/>
                <w:sz w:val="20"/>
                <w:szCs w:val="20"/>
              </w:rPr>
              <w:t>R million</w:t>
            </w:r>
          </w:p>
        </w:tc>
        <w:tc>
          <w:tcPr>
            <w:tcW w:w="4508" w:type="dxa"/>
            <w:gridSpan w:val="2"/>
            <w:tcBorders>
              <w:top w:val="single" w:sz="12" w:space="0" w:color="auto"/>
              <w:left w:val="single" w:sz="12" w:space="0" w:color="auto"/>
              <w:bottom w:val="single" w:sz="12" w:space="0" w:color="auto"/>
              <w:right w:val="single" w:sz="12" w:space="0" w:color="auto"/>
            </w:tcBorders>
            <w:shd w:val="pct15" w:color="auto" w:fill="auto"/>
          </w:tcPr>
          <w:p w14:paraId="017E8E39" w14:textId="77777777" w:rsidR="009A1258" w:rsidRPr="00093A15" w:rsidRDefault="009A1258" w:rsidP="00AD376F">
            <w:pPr>
              <w:spacing w:line="280" w:lineRule="exact"/>
              <w:jc w:val="both"/>
              <w:rPr>
                <w:b/>
                <w:sz w:val="20"/>
                <w:szCs w:val="20"/>
              </w:rPr>
            </w:pPr>
            <w:r w:rsidRPr="00093A15">
              <w:rPr>
                <w:b/>
                <w:sz w:val="20"/>
                <w:szCs w:val="20"/>
              </w:rPr>
              <w:t xml:space="preserve">                        Budget </w:t>
            </w:r>
          </w:p>
          <w:p w14:paraId="6F22DD65" w14:textId="77777777" w:rsidR="009A1258" w:rsidRPr="00093A15" w:rsidRDefault="009A1258" w:rsidP="00AD376F">
            <w:pPr>
              <w:spacing w:line="280" w:lineRule="exact"/>
              <w:jc w:val="both"/>
              <w:rPr>
                <w:b/>
                <w:sz w:val="20"/>
                <w:szCs w:val="20"/>
              </w:rPr>
            </w:pPr>
          </w:p>
        </w:tc>
      </w:tr>
      <w:tr w:rsidR="009A1258" w:rsidRPr="00093A15" w14:paraId="43B59D70" w14:textId="77777777" w:rsidTr="0025774C">
        <w:trPr>
          <w:trHeight w:val="195"/>
          <w:tblHeader/>
        </w:trPr>
        <w:tc>
          <w:tcPr>
            <w:tcW w:w="4508" w:type="dxa"/>
            <w:vMerge/>
            <w:tcBorders>
              <w:left w:val="single" w:sz="12" w:space="0" w:color="auto"/>
              <w:right w:val="single" w:sz="12" w:space="0" w:color="auto"/>
            </w:tcBorders>
            <w:shd w:val="pct15" w:color="auto" w:fill="auto"/>
          </w:tcPr>
          <w:p w14:paraId="04B9C4F2" w14:textId="77777777" w:rsidR="009A1258" w:rsidRPr="00093A15" w:rsidRDefault="009A1258" w:rsidP="00AD376F">
            <w:pPr>
              <w:spacing w:line="280" w:lineRule="exact"/>
              <w:jc w:val="both"/>
              <w:rPr>
                <w:b/>
                <w:sz w:val="20"/>
                <w:szCs w:val="20"/>
              </w:rPr>
            </w:pP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65C52D69" w14:textId="77777777" w:rsidR="009A1258" w:rsidRPr="00093A15" w:rsidRDefault="009A1258" w:rsidP="0025774C">
            <w:pPr>
              <w:spacing w:after="0" w:line="280" w:lineRule="exact"/>
              <w:jc w:val="center"/>
              <w:rPr>
                <w:b/>
                <w:sz w:val="20"/>
                <w:szCs w:val="20"/>
              </w:rPr>
            </w:pPr>
            <w:r w:rsidRPr="00093A15">
              <w:rPr>
                <w:b/>
                <w:sz w:val="20"/>
                <w:szCs w:val="20"/>
              </w:rPr>
              <w:t>2018/19</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586C0982" w14:textId="77777777" w:rsidR="009A1258" w:rsidRPr="00093A15" w:rsidRDefault="009A1258" w:rsidP="0025774C">
            <w:pPr>
              <w:spacing w:line="280" w:lineRule="exact"/>
              <w:jc w:val="center"/>
              <w:rPr>
                <w:b/>
                <w:sz w:val="20"/>
                <w:szCs w:val="20"/>
              </w:rPr>
            </w:pPr>
            <w:r w:rsidRPr="00093A15">
              <w:rPr>
                <w:b/>
                <w:sz w:val="20"/>
                <w:szCs w:val="20"/>
              </w:rPr>
              <w:t>2019/20</w:t>
            </w:r>
          </w:p>
        </w:tc>
      </w:tr>
      <w:tr w:rsidR="009A1258" w:rsidRPr="00093A15" w14:paraId="0579C92F" w14:textId="77777777" w:rsidTr="0025774C">
        <w:trPr>
          <w:trHeight w:val="195"/>
          <w:tblHeader/>
        </w:trPr>
        <w:tc>
          <w:tcPr>
            <w:tcW w:w="4508" w:type="dxa"/>
            <w:tcBorders>
              <w:left w:val="single" w:sz="12" w:space="0" w:color="auto"/>
              <w:right w:val="single" w:sz="12" w:space="0" w:color="auto"/>
            </w:tcBorders>
            <w:shd w:val="clear" w:color="auto" w:fill="auto"/>
          </w:tcPr>
          <w:p w14:paraId="2965AA08" w14:textId="77777777" w:rsidR="009A1258" w:rsidRPr="00093A15" w:rsidRDefault="009A1258" w:rsidP="00AD376F">
            <w:pPr>
              <w:spacing w:line="280" w:lineRule="exact"/>
              <w:jc w:val="both"/>
              <w:rPr>
                <w:b/>
                <w:sz w:val="20"/>
                <w:szCs w:val="20"/>
              </w:rPr>
            </w:pPr>
            <w:r w:rsidRPr="00536D21">
              <w:rPr>
                <w:rFonts w:cs="Arial"/>
                <w:color w:val="auto"/>
                <w:sz w:val="20"/>
                <w:szCs w:val="20"/>
              </w:rPr>
              <w:t>PRASA: Capital</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3C38AE4D" w14:textId="77777777" w:rsidR="009A1258" w:rsidRPr="009A1258" w:rsidRDefault="009A1258" w:rsidP="0025774C">
            <w:pPr>
              <w:spacing w:after="0" w:line="280" w:lineRule="exact"/>
              <w:jc w:val="right"/>
              <w:rPr>
                <w:sz w:val="20"/>
                <w:szCs w:val="20"/>
              </w:rPr>
            </w:pPr>
            <w:r>
              <w:rPr>
                <w:sz w:val="20"/>
                <w:szCs w:val="20"/>
              </w:rPr>
              <w:t>R91.9 million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65839F0E" w14:textId="77777777" w:rsidR="009A1258" w:rsidRPr="00093A15" w:rsidRDefault="009A1258" w:rsidP="0025774C">
            <w:pPr>
              <w:spacing w:line="280" w:lineRule="exact"/>
              <w:jc w:val="right"/>
              <w:rPr>
                <w:b/>
                <w:sz w:val="20"/>
                <w:szCs w:val="20"/>
              </w:rPr>
            </w:pPr>
            <w:r w:rsidRPr="00536D21">
              <w:rPr>
                <w:rFonts w:cs="Arial"/>
                <w:color w:val="auto"/>
                <w:sz w:val="20"/>
                <w:szCs w:val="20"/>
              </w:rPr>
              <w:t>R600 million</w:t>
            </w:r>
          </w:p>
        </w:tc>
      </w:tr>
      <w:tr w:rsidR="009A1258" w:rsidRPr="00093A15" w14:paraId="247C6605" w14:textId="77777777" w:rsidTr="0025774C">
        <w:trPr>
          <w:trHeight w:val="195"/>
          <w:tblHeader/>
        </w:trPr>
        <w:tc>
          <w:tcPr>
            <w:tcW w:w="4508" w:type="dxa"/>
            <w:tcBorders>
              <w:left w:val="single" w:sz="12" w:space="0" w:color="auto"/>
              <w:right w:val="single" w:sz="12" w:space="0" w:color="auto"/>
            </w:tcBorders>
            <w:shd w:val="clear" w:color="auto" w:fill="auto"/>
          </w:tcPr>
          <w:p w14:paraId="2C27D589" w14:textId="77777777" w:rsidR="009A1258" w:rsidRPr="00536D21" w:rsidRDefault="009A1258" w:rsidP="00AD376F">
            <w:pPr>
              <w:spacing w:line="280" w:lineRule="exact"/>
              <w:jc w:val="both"/>
              <w:rPr>
                <w:rFonts w:cs="Arial"/>
                <w:color w:val="auto"/>
                <w:sz w:val="20"/>
                <w:szCs w:val="20"/>
              </w:rPr>
            </w:pPr>
            <w:r w:rsidRPr="00536D21">
              <w:rPr>
                <w:rFonts w:cs="Arial"/>
                <w:color w:val="auto"/>
                <w:sz w:val="20"/>
                <w:szCs w:val="20"/>
              </w:rPr>
              <w:t xml:space="preserve">PRASA: </w:t>
            </w:r>
            <w:r>
              <w:rPr>
                <w:rFonts w:cs="Arial"/>
                <w:color w:val="auto"/>
                <w:sz w:val="20"/>
                <w:szCs w:val="20"/>
              </w:rPr>
              <w:t>Rolling Stock Fleet Renewal</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0F37AADC" w14:textId="77777777" w:rsidR="009A1258" w:rsidRPr="009A1258" w:rsidRDefault="009A1258" w:rsidP="0025774C">
            <w:pPr>
              <w:spacing w:after="0" w:line="280" w:lineRule="exact"/>
              <w:jc w:val="right"/>
              <w:rPr>
                <w:sz w:val="20"/>
                <w:szCs w:val="20"/>
              </w:rPr>
            </w:pPr>
            <w:r w:rsidRPr="009A1258">
              <w:rPr>
                <w:sz w:val="20"/>
                <w:szCs w:val="20"/>
              </w:rPr>
              <w:t>R4.7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65A27557" w14:textId="77777777" w:rsidR="009A1258" w:rsidRPr="00536D21" w:rsidRDefault="009A1258" w:rsidP="0025774C">
            <w:pPr>
              <w:spacing w:line="280" w:lineRule="exact"/>
              <w:jc w:val="right"/>
              <w:rPr>
                <w:rFonts w:cs="Arial"/>
                <w:color w:val="auto"/>
                <w:sz w:val="20"/>
                <w:szCs w:val="20"/>
              </w:rPr>
            </w:pPr>
            <w:r>
              <w:rPr>
                <w:rFonts w:cs="Arial"/>
                <w:color w:val="auto"/>
                <w:sz w:val="20"/>
                <w:szCs w:val="20"/>
              </w:rPr>
              <w:t>R5.8 billion</w:t>
            </w:r>
          </w:p>
        </w:tc>
      </w:tr>
      <w:tr w:rsidR="009A1258" w:rsidRPr="00093A15" w14:paraId="78BDD884" w14:textId="77777777" w:rsidTr="0025774C">
        <w:trPr>
          <w:trHeight w:val="195"/>
          <w:tblHeader/>
        </w:trPr>
        <w:tc>
          <w:tcPr>
            <w:tcW w:w="4508" w:type="dxa"/>
            <w:tcBorders>
              <w:left w:val="single" w:sz="12" w:space="0" w:color="auto"/>
              <w:right w:val="single" w:sz="12" w:space="0" w:color="auto"/>
            </w:tcBorders>
            <w:shd w:val="clear" w:color="auto" w:fill="auto"/>
          </w:tcPr>
          <w:p w14:paraId="5362985F" w14:textId="77777777" w:rsidR="009A1258" w:rsidRPr="00536D21" w:rsidRDefault="009A1258" w:rsidP="009A1258">
            <w:pPr>
              <w:spacing w:line="280" w:lineRule="exact"/>
              <w:jc w:val="both"/>
              <w:rPr>
                <w:rFonts w:cs="Arial"/>
                <w:color w:val="auto"/>
                <w:sz w:val="20"/>
                <w:szCs w:val="20"/>
              </w:rPr>
            </w:pPr>
            <w:r>
              <w:rPr>
                <w:rFonts w:cs="Arial"/>
                <w:color w:val="auto"/>
                <w:sz w:val="20"/>
                <w:szCs w:val="20"/>
              </w:rPr>
              <w:t>PRASA: Signalling</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087C4417" w14:textId="77777777" w:rsidR="009A1258" w:rsidRPr="009A1258" w:rsidRDefault="009A1258" w:rsidP="0025774C">
            <w:pPr>
              <w:spacing w:after="0" w:line="280" w:lineRule="exact"/>
              <w:jc w:val="right"/>
              <w:rPr>
                <w:sz w:val="20"/>
                <w:szCs w:val="20"/>
              </w:rPr>
            </w:pPr>
            <w:r w:rsidRPr="009A1258">
              <w:rPr>
                <w:sz w:val="20"/>
                <w:szCs w:val="20"/>
              </w:rPr>
              <w:t>R2.0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224CD616" w14:textId="77777777" w:rsidR="009A1258" w:rsidRDefault="009A1258" w:rsidP="0025774C">
            <w:pPr>
              <w:spacing w:line="280" w:lineRule="exact"/>
              <w:jc w:val="right"/>
              <w:rPr>
                <w:rFonts w:cs="Arial"/>
                <w:color w:val="auto"/>
                <w:sz w:val="20"/>
                <w:szCs w:val="20"/>
              </w:rPr>
            </w:pPr>
            <w:r>
              <w:rPr>
                <w:rFonts w:cs="Arial"/>
                <w:color w:val="auto"/>
                <w:sz w:val="20"/>
                <w:szCs w:val="20"/>
              </w:rPr>
              <w:t>R2.1 billion</w:t>
            </w:r>
          </w:p>
        </w:tc>
      </w:tr>
      <w:tr w:rsidR="009A1258" w:rsidRPr="00093A15" w14:paraId="7C8D63E9" w14:textId="77777777" w:rsidTr="0025774C">
        <w:trPr>
          <w:trHeight w:val="195"/>
          <w:tblHeader/>
        </w:trPr>
        <w:tc>
          <w:tcPr>
            <w:tcW w:w="4508" w:type="dxa"/>
            <w:tcBorders>
              <w:left w:val="single" w:sz="12" w:space="0" w:color="auto"/>
              <w:right w:val="single" w:sz="12" w:space="0" w:color="auto"/>
            </w:tcBorders>
            <w:shd w:val="clear" w:color="auto" w:fill="auto"/>
          </w:tcPr>
          <w:p w14:paraId="26282795" w14:textId="77777777" w:rsidR="009A1258" w:rsidRDefault="009A1258" w:rsidP="009A1258">
            <w:pPr>
              <w:spacing w:line="280" w:lineRule="exact"/>
              <w:jc w:val="both"/>
              <w:rPr>
                <w:rFonts w:cs="Arial"/>
                <w:color w:val="auto"/>
                <w:sz w:val="20"/>
                <w:szCs w:val="20"/>
              </w:rPr>
            </w:pPr>
            <w:r>
              <w:rPr>
                <w:rFonts w:cs="Arial"/>
                <w:color w:val="auto"/>
                <w:sz w:val="20"/>
                <w:szCs w:val="20"/>
              </w:rPr>
              <w:t>PRASA: Metrorail (Refurbishment of caches)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6D833AB2" w14:textId="77777777" w:rsidR="009A1258" w:rsidRPr="00A84115" w:rsidRDefault="00A84115" w:rsidP="0025774C">
            <w:pPr>
              <w:spacing w:after="0" w:line="280" w:lineRule="exact"/>
              <w:jc w:val="right"/>
              <w:rPr>
                <w:sz w:val="20"/>
                <w:szCs w:val="20"/>
              </w:rPr>
            </w:pPr>
            <w:r w:rsidRPr="00A84115">
              <w:rPr>
                <w:sz w:val="20"/>
                <w:szCs w:val="20"/>
              </w:rPr>
              <w:t>R1.4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5E6FA803" w14:textId="77777777" w:rsidR="009A1258" w:rsidRDefault="009A1258" w:rsidP="0025774C">
            <w:pPr>
              <w:spacing w:line="280" w:lineRule="exact"/>
              <w:jc w:val="right"/>
              <w:rPr>
                <w:rFonts w:cs="Arial"/>
                <w:color w:val="auto"/>
                <w:sz w:val="20"/>
                <w:szCs w:val="20"/>
              </w:rPr>
            </w:pPr>
            <w:r>
              <w:rPr>
                <w:rFonts w:cs="Arial"/>
                <w:color w:val="auto"/>
                <w:sz w:val="20"/>
                <w:szCs w:val="20"/>
              </w:rPr>
              <w:t>R1.5 billion</w:t>
            </w:r>
          </w:p>
        </w:tc>
      </w:tr>
      <w:tr w:rsidR="009A1258" w:rsidRPr="00093A15" w14:paraId="1BD77C96" w14:textId="77777777" w:rsidTr="0025774C">
        <w:trPr>
          <w:trHeight w:val="195"/>
          <w:tblHeader/>
        </w:trPr>
        <w:tc>
          <w:tcPr>
            <w:tcW w:w="4508" w:type="dxa"/>
            <w:tcBorders>
              <w:left w:val="single" w:sz="12" w:space="0" w:color="auto"/>
              <w:right w:val="single" w:sz="12" w:space="0" w:color="auto"/>
            </w:tcBorders>
            <w:shd w:val="clear" w:color="auto" w:fill="auto"/>
          </w:tcPr>
          <w:p w14:paraId="573EE644" w14:textId="77777777" w:rsidR="009A1258" w:rsidRDefault="009A1258" w:rsidP="0025774C">
            <w:pPr>
              <w:spacing w:line="280" w:lineRule="exact"/>
              <w:rPr>
                <w:rFonts w:cs="Arial"/>
                <w:color w:val="auto"/>
                <w:sz w:val="20"/>
                <w:szCs w:val="20"/>
              </w:rPr>
            </w:pPr>
            <w:r>
              <w:rPr>
                <w:rFonts w:cs="Arial"/>
                <w:color w:val="auto"/>
                <w:sz w:val="20"/>
                <w:szCs w:val="20"/>
              </w:rPr>
              <w:t>PRASA: Mainline Passenger Service (Refurbishment of coaches)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2314AC07" w14:textId="77777777" w:rsidR="009A1258" w:rsidRPr="00E365F7" w:rsidRDefault="00E365F7" w:rsidP="0025774C">
            <w:pPr>
              <w:spacing w:after="0" w:line="280" w:lineRule="exact"/>
              <w:jc w:val="right"/>
              <w:rPr>
                <w:sz w:val="20"/>
                <w:szCs w:val="20"/>
              </w:rPr>
            </w:pPr>
            <w:r w:rsidRPr="00E365F7">
              <w:rPr>
                <w:sz w:val="20"/>
                <w:szCs w:val="20"/>
              </w:rPr>
              <w:t>R160.2 million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6B183C8A" w14:textId="77777777" w:rsidR="009A1258" w:rsidRDefault="009A1258" w:rsidP="0025774C">
            <w:pPr>
              <w:spacing w:line="280" w:lineRule="exact"/>
              <w:jc w:val="right"/>
              <w:rPr>
                <w:rFonts w:cs="Arial"/>
                <w:color w:val="auto"/>
                <w:sz w:val="20"/>
                <w:szCs w:val="20"/>
              </w:rPr>
            </w:pPr>
            <w:r>
              <w:rPr>
                <w:rFonts w:cs="Arial"/>
                <w:color w:val="auto"/>
                <w:sz w:val="20"/>
                <w:szCs w:val="20"/>
              </w:rPr>
              <w:t>R169.2 million</w:t>
            </w:r>
          </w:p>
        </w:tc>
      </w:tr>
      <w:tr w:rsidR="009A1258" w:rsidRPr="00093A15" w14:paraId="5D5D562E" w14:textId="77777777" w:rsidTr="0025774C">
        <w:trPr>
          <w:trHeight w:val="195"/>
          <w:tblHeader/>
        </w:trPr>
        <w:tc>
          <w:tcPr>
            <w:tcW w:w="4508" w:type="dxa"/>
            <w:tcBorders>
              <w:left w:val="single" w:sz="12" w:space="0" w:color="auto"/>
              <w:bottom w:val="single" w:sz="12" w:space="0" w:color="auto"/>
              <w:right w:val="single" w:sz="12" w:space="0" w:color="auto"/>
            </w:tcBorders>
            <w:shd w:val="pct15" w:color="auto" w:fill="auto"/>
          </w:tcPr>
          <w:p w14:paraId="34D3431C" w14:textId="77777777" w:rsidR="009A1258" w:rsidRDefault="009A1258" w:rsidP="009A1258">
            <w:pPr>
              <w:spacing w:line="280" w:lineRule="exact"/>
              <w:jc w:val="both"/>
              <w:rPr>
                <w:rFonts w:cs="Arial"/>
                <w:color w:val="auto"/>
                <w:sz w:val="20"/>
                <w:szCs w:val="20"/>
              </w:rPr>
            </w:pPr>
            <w:r w:rsidRPr="004816F6">
              <w:rPr>
                <w:rFonts w:cs="Arial"/>
                <w:b/>
                <w:color w:val="auto"/>
                <w:sz w:val="20"/>
                <w:szCs w:val="20"/>
              </w:rPr>
              <w:t>TOTAL</w:t>
            </w: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27C260FD" w14:textId="77777777" w:rsidR="009A1258" w:rsidRPr="00093A15" w:rsidRDefault="00B65093" w:rsidP="0025774C">
            <w:pPr>
              <w:spacing w:after="0" w:line="280" w:lineRule="exact"/>
              <w:jc w:val="right"/>
              <w:rPr>
                <w:b/>
                <w:sz w:val="20"/>
                <w:szCs w:val="20"/>
              </w:rPr>
            </w:pPr>
            <w:r>
              <w:rPr>
                <w:b/>
                <w:sz w:val="20"/>
                <w:szCs w:val="20"/>
              </w:rPr>
              <w:t>R8.4 billion</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670F9F40" w14:textId="77777777" w:rsidR="009A1258" w:rsidRDefault="009A1258" w:rsidP="0025774C">
            <w:pPr>
              <w:spacing w:line="280" w:lineRule="exact"/>
              <w:jc w:val="right"/>
              <w:rPr>
                <w:rFonts w:cs="Arial"/>
                <w:color w:val="auto"/>
                <w:sz w:val="20"/>
                <w:szCs w:val="20"/>
              </w:rPr>
            </w:pPr>
            <w:r>
              <w:rPr>
                <w:rFonts w:cs="Arial"/>
                <w:b/>
                <w:color w:val="auto"/>
                <w:sz w:val="20"/>
                <w:szCs w:val="20"/>
              </w:rPr>
              <w:t>R10.2 billion</w:t>
            </w:r>
          </w:p>
        </w:tc>
      </w:tr>
    </w:tbl>
    <w:p w14:paraId="60C00D2F" w14:textId="77777777" w:rsidR="00B65093" w:rsidRPr="004816F6" w:rsidRDefault="00B65093" w:rsidP="00B65093">
      <w:pPr>
        <w:spacing w:line="280" w:lineRule="exact"/>
        <w:jc w:val="both"/>
        <w:rPr>
          <w:rFonts w:cs="Arial"/>
          <w:b/>
          <w:color w:val="auto"/>
        </w:rPr>
      </w:pPr>
      <w:r>
        <w:rPr>
          <w:rFonts w:cs="Arial"/>
          <w:b/>
          <w:color w:val="auto"/>
        </w:rPr>
        <w:t>(Source: National Treasury (2019)</w:t>
      </w:r>
    </w:p>
    <w:p w14:paraId="42C6A22F" w14:textId="77777777" w:rsidR="009A1258" w:rsidRDefault="009A1258" w:rsidP="007B027B">
      <w:pPr>
        <w:spacing w:line="280" w:lineRule="exact"/>
        <w:jc w:val="both"/>
        <w:rPr>
          <w:rFonts w:cs="Arial"/>
          <w:b/>
        </w:rPr>
      </w:pPr>
    </w:p>
    <w:p w14:paraId="5948C44F" w14:textId="77777777" w:rsidR="004816F6" w:rsidRDefault="004816F6" w:rsidP="004816F6">
      <w:pPr>
        <w:spacing w:line="280" w:lineRule="exact"/>
        <w:jc w:val="both"/>
        <w:rPr>
          <w:rFonts w:cs="Arial"/>
          <w:b/>
        </w:rPr>
      </w:pPr>
      <w:r w:rsidRPr="00F70ABB">
        <w:rPr>
          <w:rFonts w:cs="Arial"/>
          <w:b/>
        </w:rPr>
        <w:t xml:space="preserve">Table </w:t>
      </w:r>
      <w:r>
        <w:rPr>
          <w:rFonts w:cs="Arial"/>
          <w:b/>
        </w:rPr>
        <w:t>8</w:t>
      </w:r>
      <w:r w:rsidRPr="00F70ABB">
        <w:rPr>
          <w:rFonts w:cs="Arial"/>
          <w:b/>
        </w:rPr>
        <w:t>: PRASA Tra</w:t>
      </w:r>
      <w:r>
        <w:rPr>
          <w:rFonts w:cs="Arial"/>
          <w:b/>
        </w:rPr>
        <w:t>nsfers: Current</w:t>
      </w:r>
    </w:p>
    <w:tbl>
      <w:tblPr>
        <w:tblStyle w:val="TableGrid"/>
        <w:tblW w:w="0" w:type="auto"/>
        <w:tblLook w:val="04A0" w:firstRow="1" w:lastRow="0" w:firstColumn="1" w:lastColumn="0" w:noHBand="0" w:noVBand="1"/>
      </w:tblPr>
      <w:tblGrid>
        <w:gridCol w:w="4508"/>
        <w:gridCol w:w="2281"/>
        <w:gridCol w:w="2227"/>
      </w:tblGrid>
      <w:tr w:rsidR="00F83961" w:rsidRPr="00093A15" w14:paraId="4473D838" w14:textId="77777777" w:rsidTr="00AD376F">
        <w:trPr>
          <w:trHeight w:val="309"/>
          <w:tblHeader/>
        </w:trPr>
        <w:tc>
          <w:tcPr>
            <w:tcW w:w="4508" w:type="dxa"/>
            <w:vMerge w:val="restart"/>
            <w:tcBorders>
              <w:top w:val="single" w:sz="12" w:space="0" w:color="auto"/>
              <w:left w:val="single" w:sz="12" w:space="0" w:color="auto"/>
              <w:right w:val="single" w:sz="12" w:space="0" w:color="auto"/>
            </w:tcBorders>
            <w:shd w:val="pct15" w:color="auto" w:fill="auto"/>
          </w:tcPr>
          <w:p w14:paraId="579FDF5E" w14:textId="77777777" w:rsidR="00F83961" w:rsidRPr="00093A15" w:rsidRDefault="00F83961" w:rsidP="00AD376F">
            <w:pPr>
              <w:spacing w:line="280" w:lineRule="exact"/>
              <w:jc w:val="both"/>
              <w:rPr>
                <w:b/>
                <w:sz w:val="20"/>
                <w:szCs w:val="20"/>
              </w:rPr>
            </w:pPr>
            <w:r w:rsidRPr="00093A15">
              <w:rPr>
                <w:b/>
                <w:sz w:val="20"/>
                <w:szCs w:val="20"/>
              </w:rPr>
              <w:t>Entity/Programme</w:t>
            </w:r>
          </w:p>
          <w:p w14:paraId="2B48FCBB" w14:textId="77777777" w:rsidR="00F83961" w:rsidRPr="00093A15" w:rsidRDefault="00F83961" w:rsidP="00AD376F">
            <w:pPr>
              <w:spacing w:line="280" w:lineRule="exact"/>
              <w:jc w:val="both"/>
              <w:rPr>
                <w:b/>
                <w:sz w:val="20"/>
                <w:szCs w:val="20"/>
              </w:rPr>
            </w:pPr>
          </w:p>
          <w:p w14:paraId="2A1454C5" w14:textId="77777777" w:rsidR="00F83961" w:rsidRPr="00093A15" w:rsidRDefault="00F83961" w:rsidP="00AD376F">
            <w:pPr>
              <w:spacing w:line="280" w:lineRule="exact"/>
              <w:jc w:val="both"/>
              <w:rPr>
                <w:b/>
                <w:sz w:val="20"/>
                <w:szCs w:val="20"/>
              </w:rPr>
            </w:pPr>
            <w:r w:rsidRPr="00093A15">
              <w:rPr>
                <w:b/>
                <w:sz w:val="20"/>
                <w:szCs w:val="20"/>
              </w:rPr>
              <w:t>R million</w:t>
            </w:r>
          </w:p>
        </w:tc>
        <w:tc>
          <w:tcPr>
            <w:tcW w:w="4508" w:type="dxa"/>
            <w:gridSpan w:val="2"/>
            <w:tcBorders>
              <w:top w:val="single" w:sz="12" w:space="0" w:color="auto"/>
              <w:left w:val="single" w:sz="12" w:space="0" w:color="auto"/>
              <w:bottom w:val="single" w:sz="12" w:space="0" w:color="auto"/>
              <w:right w:val="single" w:sz="12" w:space="0" w:color="auto"/>
            </w:tcBorders>
            <w:shd w:val="pct15" w:color="auto" w:fill="auto"/>
          </w:tcPr>
          <w:p w14:paraId="6904E44D" w14:textId="77777777" w:rsidR="00F83961" w:rsidRPr="00093A15" w:rsidRDefault="00F83961" w:rsidP="00AD376F">
            <w:pPr>
              <w:spacing w:line="280" w:lineRule="exact"/>
              <w:jc w:val="both"/>
              <w:rPr>
                <w:b/>
                <w:sz w:val="20"/>
                <w:szCs w:val="20"/>
              </w:rPr>
            </w:pPr>
            <w:r w:rsidRPr="00093A15">
              <w:rPr>
                <w:b/>
                <w:sz w:val="20"/>
                <w:szCs w:val="20"/>
              </w:rPr>
              <w:t xml:space="preserve">                        Budget </w:t>
            </w:r>
          </w:p>
          <w:p w14:paraId="7BB75CE6" w14:textId="77777777" w:rsidR="00F83961" w:rsidRPr="00093A15" w:rsidRDefault="00F83961" w:rsidP="00AD376F">
            <w:pPr>
              <w:spacing w:line="280" w:lineRule="exact"/>
              <w:jc w:val="both"/>
              <w:rPr>
                <w:b/>
                <w:sz w:val="20"/>
                <w:szCs w:val="20"/>
              </w:rPr>
            </w:pPr>
          </w:p>
        </w:tc>
      </w:tr>
      <w:tr w:rsidR="00F83961" w:rsidRPr="00093A15" w14:paraId="335F0F76" w14:textId="77777777" w:rsidTr="0025774C">
        <w:trPr>
          <w:trHeight w:val="195"/>
          <w:tblHeader/>
        </w:trPr>
        <w:tc>
          <w:tcPr>
            <w:tcW w:w="4508" w:type="dxa"/>
            <w:vMerge/>
            <w:tcBorders>
              <w:left w:val="single" w:sz="12" w:space="0" w:color="auto"/>
              <w:right w:val="single" w:sz="12" w:space="0" w:color="auto"/>
            </w:tcBorders>
            <w:shd w:val="pct15" w:color="auto" w:fill="auto"/>
          </w:tcPr>
          <w:p w14:paraId="2B3AAF24" w14:textId="77777777" w:rsidR="00F83961" w:rsidRPr="00093A15" w:rsidRDefault="00F83961" w:rsidP="00AD376F">
            <w:pPr>
              <w:spacing w:line="280" w:lineRule="exact"/>
              <w:jc w:val="both"/>
              <w:rPr>
                <w:b/>
                <w:sz w:val="20"/>
                <w:szCs w:val="20"/>
              </w:rPr>
            </w:pP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055DC6E8" w14:textId="77777777" w:rsidR="00F83961" w:rsidRPr="00093A15" w:rsidRDefault="00F83961" w:rsidP="0025774C">
            <w:pPr>
              <w:spacing w:after="0" w:line="280" w:lineRule="exact"/>
              <w:jc w:val="center"/>
              <w:rPr>
                <w:b/>
                <w:sz w:val="20"/>
                <w:szCs w:val="20"/>
              </w:rPr>
            </w:pPr>
            <w:r w:rsidRPr="00093A15">
              <w:rPr>
                <w:b/>
                <w:sz w:val="20"/>
                <w:szCs w:val="20"/>
              </w:rPr>
              <w:t>2018/19</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79A4690D" w14:textId="77777777" w:rsidR="00F83961" w:rsidRPr="00093A15" w:rsidRDefault="00F83961" w:rsidP="0025774C">
            <w:pPr>
              <w:spacing w:line="280" w:lineRule="exact"/>
              <w:jc w:val="center"/>
              <w:rPr>
                <w:b/>
                <w:sz w:val="20"/>
                <w:szCs w:val="20"/>
              </w:rPr>
            </w:pPr>
            <w:r w:rsidRPr="00093A15">
              <w:rPr>
                <w:b/>
                <w:sz w:val="20"/>
                <w:szCs w:val="20"/>
              </w:rPr>
              <w:t>2019/20</w:t>
            </w:r>
          </w:p>
        </w:tc>
      </w:tr>
      <w:tr w:rsidR="00F83961" w:rsidRPr="00093A15" w14:paraId="1950C1E6" w14:textId="77777777" w:rsidTr="0025774C">
        <w:trPr>
          <w:trHeight w:val="195"/>
          <w:tblHeader/>
        </w:trPr>
        <w:tc>
          <w:tcPr>
            <w:tcW w:w="4508" w:type="dxa"/>
            <w:tcBorders>
              <w:left w:val="single" w:sz="12" w:space="0" w:color="auto"/>
              <w:right w:val="single" w:sz="12" w:space="0" w:color="auto"/>
            </w:tcBorders>
            <w:shd w:val="clear" w:color="auto" w:fill="auto"/>
          </w:tcPr>
          <w:p w14:paraId="60E0DF88" w14:textId="77777777" w:rsidR="00F83961" w:rsidRPr="00F83961" w:rsidRDefault="00F83961" w:rsidP="0025774C">
            <w:pPr>
              <w:spacing w:line="280" w:lineRule="exact"/>
              <w:rPr>
                <w:sz w:val="20"/>
                <w:szCs w:val="20"/>
              </w:rPr>
            </w:pPr>
            <w:r w:rsidRPr="00536D21">
              <w:rPr>
                <w:rFonts w:cs="Arial"/>
                <w:color w:val="auto"/>
                <w:sz w:val="20"/>
                <w:szCs w:val="20"/>
              </w:rPr>
              <w:t xml:space="preserve">PRASA: </w:t>
            </w:r>
            <w:r>
              <w:rPr>
                <w:rFonts w:cs="Arial"/>
                <w:color w:val="auto"/>
                <w:sz w:val="20"/>
                <w:szCs w:val="20"/>
              </w:rPr>
              <w:t>Rail maintenance operations and inventories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2DEC510E" w14:textId="77777777" w:rsidR="00F83961" w:rsidRPr="00F83961" w:rsidRDefault="00F83961" w:rsidP="0025774C">
            <w:pPr>
              <w:spacing w:after="0" w:line="280" w:lineRule="exact"/>
              <w:jc w:val="right"/>
              <w:rPr>
                <w:sz w:val="20"/>
                <w:szCs w:val="20"/>
              </w:rPr>
            </w:pPr>
            <w:r>
              <w:rPr>
                <w:sz w:val="20"/>
                <w:szCs w:val="20"/>
              </w:rPr>
              <w:t>R1.2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5DEE4819" w14:textId="77777777" w:rsidR="00F83961" w:rsidRPr="00F83961" w:rsidRDefault="00F83961" w:rsidP="0025774C">
            <w:pPr>
              <w:spacing w:line="280" w:lineRule="exact"/>
              <w:jc w:val="right"/>
              <w:rPr>
                <w:sz w:val="20"/>
                <w:szCs w:val="20"/>
              </w:rPr>
            </w:pPr>
            <w:r w:rsidRPr="00536D21">
              <w:rPr>
                <w:rFonts w:cs="Arial"/>
                <w:color w:val="auto"/>
                <w:sz w:val="20"/>
                <w:szCs w:val="20"/>
              </w:rPr>
              <w:t>R</w:t>
            </w:r>
            <w:r>
              <w:rPr>
                <w:rFonts w:cs="Arial"/>
                <w:color w:val="auto"/>
                <w:sz w:val="20"/>
                <w:szCs w:val="20"/>
              </w:rPr>
              <w:t xml:space="preserve">811 </w:t>
            </w:r>
            <w:r w:rsidRPr="00536D21">
              <w:rPr>
                <w:rFonts w:cs="Arial"/>
                <w:color w:val="auto"/>
                <w:sz w:val="20"/>
                <w:szCs w:val="20"/>
              </w:rPr>
              <w:t>million</w:t>
            </w:r>
          </w:p>
        </w:tc>
      </w:tr>
      <w:tr w:rsidR="00F83961" w:rsidRPr="00093A15" w14:paraId="528BB33E" w14:textId="77777777" w:rsidTr="0025774C">
        <w:trPr>
          <w:trHeight w:val="195"/>
          <w:tblHeader/>
        </w:trPr>
        <w:tc>
          <w:tcPr>
            <w:tcW w:w="4508" w:type="dxa"/>
            <w:tcBorders>
              <w:left w:val="single" w:sz="12" w:space="0" w:color="auto"/>
              <w:right w:val="single" w:sz="12" w:space="0" w:color="auto"/>
            </w:tcBorders>
            <w:shd w:val="clear" w:color="auto" w:fill="auto"/>
          </w:tcPr>
          <w:p w14:paraId="4A2B4DBA" w14:textId="77777777" w:rsidR="00F83961" w:rsidRPr="00536D21" w:rsidRDefault="00F83961" w:rsidP="00AD376F">
            <w:pPr>
              <w:spacing w:line="280" w:lineRule="exact"/>
              <w:jc w:val="both"/>
              <w:rPr>
                <w:rFonts w:cs="Arial"/>
                <w:color w:val="auto"/>
                <w:sz w:val="20"/>
                <w:szCs w:val="20"/>
              </w:rPr>
            </w:pPr>
            <w:r w:rsidRPr="00536D21">
              <w:rPr>
                <w:rFonts w:cs="Arial"/>
                <w:color w:val="auto"/>
                <w:sz w:val="20"/>
                <w:szCs w:val="20"/>
              </w:rPr>
              <w:t xml:space="preserve">PRASA: </w:t>
            </w:r>
            <w:r>
              <w:rPr>
                <w:rFonts w:cs="Arial"/>
                <w:color w:val="auto"/>
                <w:sz w:val="20"/>
                <w:szCs w:val="20"/>
              </w:rPr>
              <w:t>Metrorail (Operations)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7A51A2BF" w14:textId="77777777" w:rsidR="00F83961" w:rsidRPr="00F83961" w:rsidRDefault="00F83961" w:rsidP="0025774C">
            <w:pPr>
              <w:spacing w:after="0" w:line="280" w:lineRule="exact"/>
              <w:jc w:val="right"/>
              <w:rPr>
                <w:sz w:val="20"/>
                <w:szCs w:val="20"/>
              </w:rPr>
            </w:pPr>
            <w:r>
              <w:rPr>
                <w:sz w:val="20"/>
                <w:szCs w:val="20"/>
              </w:rPr>
              <w:t>R4.6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28DD72D9" w14:textId="77777777" w:rsidR="00F83961" w:rsidRPr="00536D21" w:rsidRDefault="00F83961" w:rsidP="0025774C">
            <w:pPr>
              <w:spacing w:line="280" w:lineRule="exact"/>
              <w:jc w:val="right"/>
              <w:rPr>
                <w:rFonts w:cs="Arial"/>
                <w:color w:val="auto"/>
                <w:sz w:val="20"/>
                <w:szCs w:val="20"/>
              </w:rPr>
            </w:pPr>
            <w:r>
              <w:rPr>
                <w:rFonts w:cs="Arial"/>
                <w:color w:val="auto"/>
                <w:sz w:val="20"/>
                <w:szCs w:val="20"/>
              </w:rPr>
              <w:t>R4.4 billion</w:t>
            </w:r>
          </w:p>
        </w:tc>
      </w:tr>
      <w:tr w:rsidR="00F83961" w:rsidRPr="00093A15" w14:paraId="65FFBB96" w14:textId="77777777" w:rsidTr="0025774C">
        <w:trPr>
          <w:trHeight w:val="195"/>
          <w:tblHeader/>
        </w:trPr>
        <w:tc>
          <w:tcPr>
            <w:tcW w:w="4508" w:type="dxa"/>
            <w:tcBorders>
              <w:left w:val="single" w:sz="12" w:space="0" w:color="auto"/>
              <w:right w:val="single" w:sz="12" w:space="0" w:color="auto"/>
            </w:tcBorders>
            <w:shd w:val="clear" w:color="auto" w:fill="auto"/>
          </w:tcPr>
          <w:p w14:paraId="54682524" w14:textId="77777777" w:rsidR="00F83961" w:rsidRPr="00536D21" w:rsidRDefault="00F83961" w:rsidP="0025774C">
            <w:pPr>
              <w:spacing w:line="280" w:lineRule="exact"/>
              <w:rPr>
                <w:rFonts w:cs="Arial"/>
                <w:color w:val="auto"/>
                <w:sz w:val="20"/>
                <w:szCs w:val="20"/>
              </w:rPr>
            </w:pPr>
            <w:r>
              <w:rPr>
                <w:rFonts w:cs="Arial"/>
                <w:color w:val="auto"/>
                <w:sz w:val="20"/>
                <w:szCs w:val="20"/>
              </w:rPr>
              <w:t>PRASA: Mainline Passenger Services (Operations)</w:t>
            </w:r>
          </w:p>
        </w:tc>
        <w:tc>
          <w:tcPr>
            <w:tcW w:w="2281" w:type="dxa"/>
            <w:tcBorders>
              <w:top w:val="single" w:sz="12" w:space="0" w:color="auto"/>
              <w:left w:val="single" w:sz="12" w:space="0" w:color="auto"/>
              <w:bottom w:val="single" w:sz="12" w:space="0" w:color="auto"/>
              <w:right w:val="single" w:sz="12" w:space="0" w:color="auto"/>
            </w:tcBorders>
            <w:shd w:val="clear" w:color="auto" w:fill="auto"/>
          </w:tcPr>
          <w:p w14:paraId="3A65CB31" w14:textId="77777777" w:rsidR="00F83961" w:rsidRPr="00F83961" w:rsidRDefault="00F83961" w:rsidP="0025774C">
            <w:pPr>
              <w:spacing w:after="0" w:line="280" w:lineRule="exact"/>
              <w:jc w:val="right"/>
              <w:rPr>
                <w:sz w:val="20"/>
                <w:szCs w:val="20"/>
              </w:rPr>
            </w:pPr>
            <w:r>
              <w:rPr>
                <w:sz w:val="20"/>
                <w:szCs w:val="20"/>
              </w:rPr>
              <w:t>R1.6 billion</w:t>
            </w:r>
          </w:p>
        </w:tc>
        <w:tc>
          <w:tcPr>
            <w:tcW w:w="2227" w:type="dxa"/>
            <w:tcBorders>
              <w:top w:val="single" w:sz="12" w:space="0" w:color="auto"/>
              <w:left w:val="single" w:sz="12" w:space="0" w:color="auto"/>
              <w:bottom w:val="single" w:sz="12" w:space="0" w:color="auto"/>
              <w:right w:val="single" w:sz="12" w:space="0" w:color="auto"/>
            </w:tcBorders>
            <w:shd w:val="clear" w:color="auto" w:fill="auto"/>
          </w:tcPr>
          <w:p w14:paraId="6E30ECF7" w14:textId="77777777" w:rsidR="00F83961" w:rsidRDefault="00F83961" w:rsidP="0025774C">
            <w:pPr>
              <w:spacing w:line="280" w:lineRule="exact"/>
              <w:jc w:val="right"/>
              <w:rPr>
                <w:rFonts w:cs="Arial"/>
                <w:color w:val="auto"/>
                <w:sz w:val="20"/>
                <w:szCs w:val="20"/>
              </w:rPr>
            </w:pPr>
            <w:r>
              <w:rPr>
                <w:rFonts w:cs="Arial"/>
                <w:color w:val="auto"/>
                <w:sz w:val="20"/>
                <w:szCs w:val="20"/>
              </w:rPr>
              <w:t>R1.1 billion</w:t>
            </w:r>
          </w:p>
        </w:tc>
      </w:tr>
      <w:tr w:rsidR="00F83961" w:rsidRPr="00093A15" w14:paraId="2C94AE9F" w14:textId="77777777" w:rsidTr="0025774C">
        <w:trPr>
          <w:trHeight w:val="195"/>
          <w:tblHeader/>
        </w:trPr>
        <w:tc>
          <w:tcPr>
            <w:tcW w:w="4508" w:type="dxa"/>
            <w:tcBorders>
              <w:left w:val="single" w:sz="12" w:space="0" w:color="auto"/>
              <w:right w:val="single" w:sz="12" w:space="0" w:color="auto"/>
            </w:tcBorders>
            <w:shd w:val="pct15" w:color="auto" w:fill="auto"/>
          </w:tcPr>
          <w:p w14:paraId="1ECC4D13" w14:textId="77777777" w:rsidR="00F83961" w:rsidRPr="004816F6" w:rsidRDefault="00F83961" w:rsidP="00F83961">
            <w:pPr>
              <w:spacing w:line="280" w:lineRule="exact"/>
              <w:jc w:val="both"/>
              <w:rPr>
                <w:rFonts w:cs="Arial"/>
                <w:b/>
                <w:color w:val="auto"/>
                <w:sz w:val="20"/>
                <w:szCs w:val="20"/>
              </w:rPr>
            </w:pPr>
            <w:r w:rsidRPr="004816F6">
              <w:rPr>
                <w:rFonts w:cs="Arial"/>
                <w:b/>
                <w:color w:val="auto"/>
                <w:sz w:val="20"/>
                <w:szCs w:val="20"/>
              </w:rPr>
              <w:t>TOTAL</w:t>
            </w:r>
          </w:p>
        </w:tc>
        <w:tc>
          <w:tcPr>
            <w:tcW w:w="2281" w:type="dxa"/>
            <w:tcBorders>
              <w:top w:val="single" w:sz="12" w:space="0" w:color="auto"/>
              <w:left w:val="single" w:sz="12" w:space="0" w:color="auto"/>
              <w:bottom w:val="single" w:sz="12" w:space="0" w:color="auto"/>
              <w:right w:val="single" w:sz="12" w:space="0" w:color="auto"/>
            </w:tcBorders>
            <w:shd w:val="pct15" w:color="auto" w:fill="auto"/>
          </w:tcPr>
          <w:p w14:paraId="1EB594BE" w14:textId="77777777" w:rsidR="00F83961" w:rsidRPr="004816F6" w:rsidRDefault="00F83961" w:rsidP="0025774C">
            <w:pPr>
              <w:spacing w:line="280" w:lineRule="exact"/>
              <w:jc w:val="right"/>
              <w:rPr>
                <w:rFonts w:cs="Arial"/>
                <w:b/>
                <w:color w:val="auto"/>
                <w:sz w:val="20"/>
                <w:szCs w:val="20"/>
              </w:rPr>
            </w:pPr>
            <w:r>
              <w:rPr>
                <w:rFonts w:cs="Arial"/>
                <w:b/>
                <w:color w:val="auto"/>
                <w:sz w:val="20"/>
                <w:szCs w:val="20"/>
              </w:rPr>
              <w:t>R7.4 billion</w:t>
            </w:r>
          </w:p>
        </w:tc>
        <w:tc>
          <w:tcPr>
            <w:tcW w:w="2227" w:type="dxa"/>
            <w:tcBorders>
              <w:top w:val="single" w:sz="12" w:space="0" w:color="auto"/>
              <w:left w:val="single" w:sz="12" w:space="0" w:color="auto"/>
              <w:bottom w:val="single" w:sz="12" w:space="0" w:color="auto"/>
              <w:right w:val="single" w:sz="12" w:space="0" w:color="auto"/>
            </w:tcBorders>
            <w:shd w:val="pct15" w:color="auto" w:fill="auto"/>
          </w:tcPr>
          <w:p w14:paraId="3717F166" w14:textId="77777777" w:rsidR="00F83961" w:rsidRDefault="00F83961" w:rsidP="0025774C">
            <w:pPr>
              <w:spacing w:line="280" w:lineRule="exact"/>
              <w:jc w:val="right"/>
              <w:rPr>
                <w:rFonts w:cs="Arial"/>
                <w:color w:val="auto"/>
                <w:sz w:val="20"/>
                <w:szCs w:val="20"/>
              </w:rPr>
            </w:pPr>
            <w:r>
              <w:rPr>
                <w:rFonts w:cs="Arial"/>
                <w:b/>
                <w:color w:val="auto"/>
                <w:sz w:val="20"/>
                <w:szCs w:val="20"/>
              </w:rPr>
              <w:t>R6.3 billion</w:t>
            </w:r>
          </w:p>
        </w:tc>
      </w:tr>
    </w:tbl>
    <w:p w14:paraId="5EFBD80F" w14:textId="77777777" w:rsidR="00F83961" w:rsidRPr="004816F6" w:rsidRDefault="00F83961" w:rsidP="00F83961">
      <w:pPr>
        <w:spacing w:line="280" w:lineRule="exact"/>
        <w:jc w:val="both"/>
        <w:rPr>
          <w:rFonts w:cs="Arial"/>
          <w:b/>
          <w:color w:val="auto"/>
        </w:rPr>
      </w:pPr>
      <w:r>
        <w:rPr>
          <w:rFonts w:cs="Arial"/>
          <w:b/>
          <w:color w:val="auto"/>
        </w:rPr>
        <w:t>(Source: National Treasury (2019)</w:t>
      </w:r>
    </w:p>
    <w:p w14:paraId="50647AA6" w14:textId="5A54658C" w:rsidR="00B149B8" w:rsidRDefault="00B149B8" w:rsidP="00D90D64">
      <w:pPr>
        <w:spacing w:line="280" w:lineRule="exact"/>
        <w:jc w:val="both"/>
        <w:rPr>
          <w:rFonts w:cs="Arial"/>
          <w:color w:val="auto"/>
          <w:sz w:val="22"/>
          <w:szCs w:val="22"/>
        </w:rPr>
      </w:pPr>
    </w:p>
    <w:p w14:paraId="72C89EF2" w14:textId="79540EC9" w:rsidR="00970884" w:rsidRDefault="00970884" w:rsidP="00D90D64">
      <w:pPr>
        <w:spacing w:line="280" w:lineRule="exact"/>
        <w:jc w:val="both"/>
        <w:rPr>
          <w:rFonts w:cs="Arial"/>
          <w:color w:val="auto"/>
          <w:sz w:val="22"/>
          <w:szCs w:val="22"/>
        </w:rPr>
      </w:pPr>
    </w:p>
    <w:p w14:paraId="28C82D6E" w14:textId="320FD632" w:rsidR="00970884" w:rsidRDefault="00970884" w:rsidP="00D90D64">
      <w:pPr>
        <w:spacing w:line="280" w:lineRule="exact"/>
        <w:jc w:val="both"/>
        <w:rPr>
          <w:rFonts w:cs="Arial"/>
          <w:color w:val="auto"/>
          <w:sz w:val="22"/>
          <w:szCs w:val="22"/>
        </w:rPr>
      </w:pPr>
    </w:p>
    <w:p w14:paraId="24990539" w14:textId="77777777" w:rsidR="00970884" w:rsidRDefault="00970884" w:rsidP="00D90D64">
      <w:pPr>
        <w:spacing w:line="280" w:lineRule="exact"/>
        <w:jc w:val="both"/>
        <w:rPr>
          <w:rFonts w:cs="Arial"/>
          <w:color w:val="auto"/>
          <w:sz w:val="22"/>
          <w:szCs w:val="22"/>
        </w:rPr>
      </w:pPr>
    </w:p>
    <w:p w14:paraId="36093040" w14:textId="77777777" w:rsidR="00DA7D1A" w:rsidRPr="00613FD4" w:rsidRDefault="00DA7D1A" w:rsidP="00D90D64">
      <w:pPr>
        <w:spacing w:line="280" w:lineRule="exact"/>
        <w:jc w:val="both"/>
        <w:rPr>
          <w:rFonts w:cs="Arial"/>
          <w:b/>
          <w:i/>
          <w:color w:val="4F6228" w:themeColor="accent3" w:themeShade="80"/>
          <w:sz w:val="22"/>
          <w:szCs w:val="22"/>
        </w:rPr>
      </w:pPr>
      <w:r>
        <w:rPr>
          <w:rFonts w:cs="Arial"/>
          <w:color w:val="auto"/>
          <w:sz w:val="22"/>
          <w:szCs w:val="22"/>
        </w:rPr>
        <w:lastRenderedPageBreak/>
        <w:tab/>
      </w:r>
      <w:r w:rsidR="00613FD4">
        <w:rPr>
          <w:rFonts w:cs="Arial"/>
          <w:b/>
          <w:i/>
          <w:color w:val="4F6228" w:themeColor="accent3" w:themeShade="80"/>
          <w:sz w:val="22"/>
          <w:szCs w:val="22"/>
        </w:rPr>
        <w:t>4.1.4 Programme 4: Road Transport</w:t>
      </w:r>
    </w:p>
    <w:p w14:paraId="198CDE52" w14:textId="77777777" w:rsidR="004816F6" w:rsidRDefault="004816F6" w:rsidP="00D90D64">
      <w:pPr>
        <w:spacing w:line="280" w:lineRule="exact"/>
        <w:jc w:val="both"/>
        <w:rPr>
          <w:rFonts w:cs="Arial"/>
          <w:b/>
          <w:color w:val="4F6228" w:themeColor="accent3" w:themeShade="80"/>
          <w:sz w:val="24"/>
          <w:szCs w:val="24"/>
        </w:rPr>
      </w:pPr>
    </w:p>
    <w:p w14:paraId="4C39A5D0" w14:textId="77777777" w:rsidR="00613FD4" w:rsidRPr="00ED627A" w:rsidRDefault="00613FD4" w:rsidP="00613FD4">
      <w:pPr>
        <w:tabs>
          <w:tab w:val="left" w:pos="1968"/>
        </w:tabs>
        <w:spacing w:line="280" w:lineRule="exact"/>
        <w:jc w:val="both"/>
        <w:rPr>
          <w:rFonts w:cs="Arial"/>
          <w:sz w:val="22"/>
          <w:szCs w:val="22"/>
        </w:rPr>
      </w:pPr>
      <w:r w:rsidRPr="00ED627A">
        <w:rPr>
          <w:sz w:val="22"/>
          <w:szCs w:val="22"/>
        </w:rPr>
        <w:t xml:space="preserve">The Road Transport programme </w:t>
      </w:r>
      <w:proofErr w:type="gramStart"/>
      <w:r w:rsidRPr="00ED627A">
        <w:rPr>
          <w:sz w:val="22"/>
          <w:szCs w:val="22"/>
        </w:rPr>
        <w:t>is entrusted</w:t>
      </w:r>
      <w:proofErr w:type="gramEnd"/>
      <w:r w:rsidRPr="00ED627A">
        <w:rPr>
          <w:sz w:val="22"/>
          <w:szCs w:val="22"/>
        </w:rPr>
        <w:t xml:space="preserve"> with developing and managing an integrated road infrastructure network, as well as regulating transport and ensuring safer roads.</w:t>
      </w:r>
      <w:r>
        <w:rPr>
          <w:sz w:val="22"/>
          <w:szCs w:val="22"/>
        </w:rPr>
        <w:t xml:space="preserve"> Moreover</w:t>
      </w:r>
      <w:r w:rsidRPr="00ED627A">
        <w:rPr>
          <w:sz w:val="22"/>
          <w:szCs w:val="22"/>
        </w:rPr>
        <w:t xml:space="preserve">, it oversees road transport public entities. </w:t>
      </w:r>
      <w:r w:rsidRPr="00ED627A">
        <w:rPr>
          <w:rFonts w:cs="Arial"/>
          <w:sz w:val="22"/>
          <w:szCs w:val="22"/>
        </w:rPr>
        <w:t xml:space="preserve">The programme </w:t>
      </w:r>
      <w:proofErr w:type="gramStart"/>
      <w:r w:rsidRPr="00ED627A">
        <w:rPr>
          <w:rFonts w:cs="Arial"/>
          <w:sz w:val="22"/>
          <w:szCs w:val="22"/>
        </w:rPr>
        <w:t>is divided</w:t>
      </w:r>
      <w:proofErr w:type="gramEnd"/>
      <w:r w:rsidRPr="00ED627A">
        <w:rPr>
          <w:rFonts w:cs="Arial"/>
          <w:sz w:val="22"/>
          <w:szCs w:val="22"/>
        </w:rPr>
        <w:t xml:space="preserve"> into five sub-programmes.</w:t>
      </w:r>
    </w:p>
    <w:p w14:paraId="5A9AF4FA" w14:textId="77777777" w:rsidR="00C341D9" w:rsidRDefault="00C341D9" w:rsidP="00D90D64">
      <w:pPr>
        <w:spacing w:line="280" w:lineRule="exact"/>
        <w:jc w:val="both"/>
        <w:rPr>
          <w:rFonts w:cs="Arial"/>
          <w:b/>
          <w:color w:val="4F6228" w:themeColor="accent3" w:themeShade="80"/>
          <w:sz w:val="24"/>
          <w:szCs w:val="24"/>
        </w:rPr>
      </w:pPr>
    </w:p>
    <w:p w14:paraId="05B5018D" w14:textId="77777777" w:rsidR="00697C35" w:rsidRPr="00697C35" w:rsidRDefault="00697C35" w:rsidP="00D90D64">
      <w:pPr>
        <w:spacing w:line="280" w:lineRule="exact"/>
        <w:jc w:val="both"/>
        <w:rPr>
          <w:rFonts w:cs="Arial"/>
          <w:b/>
          <w:color w:val="auto"/>
        </w:rPr>
      </w:pPr>
      <w:r>
        <w:rPr>
          <w:rFonts w:cs="Arial"/>
          <w:b/>
          <w:color w:val="auto"/>
        </w:rPr>
        <w:t>Table 9: Programme 4: Road Transport</w:t>
      </w:r>
    </w:p>
    <w:tbl>
      <w:tblPr>
        <w:tblStyle w:val="TableGrid"/>
        <w:tblW w:w="0" w:type="auto"/>
        <w:tblLayout w:type="fixed"/>
        <w:tblLook w:val="04A0" w:firstRow="1" w:lastRow="0" w:firstColumn="1" w:lastColumn="0" w:noHBand="0" w:noVBand="1"/>
      </w:tblPr>
      <w:tblGrid>
        <w:gridCol w:w="2679"/>
        <w:gridCol w:w="1134"/>
        <w:gridCol w:w="1134"/>
        <w:gridCol w:w="1195"/>
        <w:gridCol w:w="1214"/>
        <w:gridCol w:w="1135"/>
        <w:gridCol w:w="1117"/>
      </w:tblGrid>
      <w:tr w:rsidR="00BB2DA7" w:rsidRPr="00613FD4" w14:paraId="7D50950A" w14:textId="77777777" w:rsidTr="00BB2DA7">
        <w:trPr>
          <w:trHeight w:val="765"/>
        </w:trPr>
        <w:tc>
          <w:tcPr>
            <w:tcW w:w="2679" w:type="dxa"/>
            <w:tcBorders>
              <w:top w:val="single" w:sz="12" w:space="0" w:color="auto"/>
              <w:left w:val="single" w:sz="12" w:space="0" w:color="auto"/>
              <w:bottom w:val="single" w:sz="4" w:space="0" w:color="auto"/>
            </w:tcBorders>
            <w:shd w:val="pct15" w:color="auto" w:fill="auto"/>
            <w:noWrap/>
            <w:hideMark/>
          </w:tcPr>
          <w:p w14:paraId="0C0932D3" w14:textId="77777777" w:rsidR="00613FD4" w:rsidRPr="00613FD4" w:rsidRDefault="00613FD4" w:rsidP="00613FD4">
            <w:pPr>
              <w:spacing w:line="280" w:lineRule="exact"/>
              <w:jc w:val="both"/>
              <w:rPr>
                <w:rFonts w:cs="Arial"/>
                <w:b/>
                <w:bCs/>
                <w:color w:val="auto"/>
                <w:sz w:val="20"/>
                <w:szCs w:val="20"/>
              </w:rPr>
            </w:pPr>
            <w:r w:rsidRPr="00613FD4">
              <w:rPr>
                <w:rFonts w:cs="Arial"/>
                <w:b/>
                <w:bCs/>
                <w:color w:val="auto"/>
                <w:sz w:val="20"/>
                <w:szCs w:val="20"/>
              </w:rPr>
              <w:t>Programme</w:t>
            </w:r>
          </w:p>
        </w:tc>
        <w:tc>
          <w:tcPr>
            <w:tcW w:w="2268" w:type="dxa"/>
            <w:gridSpan w:val="2"/>
            <w:tcBorders>
              <w:top w:val="single" w:sz="12" w:space="0" w:color="auto"/>
              <w:bottom w:val="single" w:sz="4" w:space="0" w:color="auto"/>
            </w:tcBorders>
            <w:shd w:val="pct15" w:color="auto" w:fill="auto"/>
            <w:hideMark/>
          </w:tcPr>
          <w:p w14:paraId="57EF8FC2" w14:textId="77777777"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Budget</w:t>
            </w:r>
          </w:p>
        </w:tc>
        <w:tc>
          <w:tcPr>
            <w:tcW w:w="1195" w:type="dxa"/>
            <w:vMerge w:val="restart"/>
            <w:tcBorders>
              <w:top w:val="single" w:sz="12" w:space="0" w:color="auto"/>
            </w:tcBorders>
            <w:shd w:val="pct15" w:color="auto" w:fill="auto"/>
            <w:hideMark/>
          </w:tcPr>
          <w:p w14:paraId="1C6AEDC7" w14:textId="02619489"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 xml:space="preserve">Nominal Increase/ Decrease in </w:t>
            </w:r>
            <w:r w:rsidR="00BB2DA7">
              <w:rPr>
                <w:rFonts w:cs="Arial"/>
                <w:b/>
                <w:bCs/>
                <w:color w:val="auto"/>
                <w:sz w:val="20"/>
                <w:szCs w:val="20"/>
              </w:rPr>
              <w:t>2</w:t>
            </w:r>
            <w:r w:rsidRPr="00613FD4">
              <w:rPr>
                <w:rFonts w:cs="Arial"/>
                <w:b/>
                <w:bCs/>
                <w:color w:val="auto"/>
                <w:sz w:val="20"/>
                <w:szCs w:val="20"/>
              </w:rPr>
              <w:t>019/20</w:t>
            </w:r>
          </w:p>
        </w:tc>
        <w:tc>
          <w:tcPr>
            <w:tcW w:w="1214" w:type="dxa"/>
            <w:vMerge w:val="restart"/>
            <w:tcBorders>
              <w:top w:val="single" w:sz="12" w:space="0" w:color="auto"/>
            </w:tcBorders>
            <w:shd w:val="pct15" w:color="auto" w:fill="auto"/>
            <w:hideMark/>
          </w:tcPr>
          <w:p w14:paraId="4D30BF23" w14:textId="748BFA26"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Real Increase/ Decrease in 2019/20</w:t>
            </w:r>
          </w:p>
        </w:tc>
        <w:tc>
          <w:tcPr>
            <w:tcW w:w="1135" w:type="dxa"/>
            <w:vMerge w:val="restart"/>
            <w:tcBorders>
              <w:top w:val="single" w:sz="12" w:space="0" w:color="auto"/>
            </w:tcBorders>
            <w:shd w:val="pct15" w:color="auto" w:fill="auto"/>
            <w:hideMark/>
          </w:tcPr>
          <w:p w14:paraId="6221855E" w14:textId="77777777"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Nominal Percent change in 2019/20</w:t>
            </w:r>
          </w:p>
        </w:tc>
        <w:tc>
          <w:tcPr>
            <w:tcW w:w="1117" w:type="dxa"/>
            <w:vMerge w:val="restart"/>
            <w:tcBorders>
              <w:top w:val="single" w:sz="12" w:space="0" w:color="auto"/>
              <w:right w:val="single" w:sz="12" w:space="0" w:color="auto"/>
            </w:tcBorders>
            <w:shd w:val="pct15" w:color="auto" w:fill="auto"/>
            <w:hideMark/>
          </w:tcPr>
          <w:p w14:paraId="3B065751" w14:textId="77777777"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Real Percent change in 2019/20</w:t>
            </w:r>
          </w:p>
        </w:tc>
      </w:tr>
      <w:tr w:rsidR="00BB2DA7" w:rsidRPr="00613FD4" w14:paraId="4D520E0A" w14:textId="77777777" w:rsidTr="0025774C">
        <w:trPr>
          <w:trHeight w:val="264"/>
        </w:trPr>
        <w:tc>
          <w:tcPr>
            <w:tcW w:w="2679" w:type="dxa"/>
            <w:tcBorders>
              <w:left w:val="single" w:sz="12" w:space="0" w:color="auto"/>
              <w:bottom w:val="single" w:sz="12" w:space="0" w:color="auto"/>
            </w:tcBorders>
            <w:shd w:val="pct15" w:color="auto" w:fill="auto"/>
            <w:noWrap/>
            <w:hideMark/>
          </w:tcPr>
          <w:p w14:paraId="17729FF0" w14:textId="77777777" w:rsidR="00613FD4" w:rsidRPr="00613FD4" w:rsidRDefault="00613FD4" w:rsidP="00613FD4">
            <w:pPr>
              <w:spacing w:line="280" w:lineRule="exact"/>
              <w:jc w:val="both"/>
              <w:rPr>
                <w:rFonts w:cs="Arial"/>
                <w:b/>
                <w:bCs/>
                <w:color w:val="auto"/>
                <w:sz w:val="20"/>
                <w:szCs w:val="20"/>
              </w:rPr>
            </w:pPr>
            <w:r w:rsidRPr="00613FD4">
              <w:rPr>
                <w:rFonts w:cs="Arial"/>
                <w:b/>
                <w:bCs/>
                <w:color w:val="auto"/>
                <w:sz w:val="20"/>
                <w:szCs w:val="20"/>
              </w:rPr>
              <w:t>R million</w:t>
            </w:r>
          </w:p>
        </w:tc>
        <w:tc>
          <w:tcPr>
            <w:tcW w:w="1134" w:type="dxa"/>
            <w:tcBorders>
              <w:bottom w:val="single" w:sz="12" w:space="0" w:color="auto"/>
            </w:tcBorders>
            <w:shd w:val="pct15" w:color="auto" w:fill="auto"/>
            <w:noWrap/>
            <w:hideMark/>
          </w:tcPr>
          <w:p w14:paraId="236E850B" w14:textId="77777777"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2018/19</w:t>
            </w:r>
          </w:p>
        </w:tc>
        <w:tc>
          <w:tcPr>
            <w:tcW w:w="1134" w:type="dxa"/>
            <w:tcBorders>
              <w:bottom w:val="single" w:sz="12" w:space="0" w:color="auto"/>
            </w:tcBorders>
            <w:shd w:val="pct15" w:color="auto" w:fill="auto"/>
            <w:noWrap/>
            <w:hideMark/>
          </w:tcPr>
          <w:p w14:paraId="61F2BC14" w14:textId="77777777"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2019/20</w:t>
            </w:r>
          </w:p>
        </w:tc>
        <w:tc>
          <w:tcPr>
            <w:tcW w:w="1195" w:type="dxa"/>
            <w:vMerge/>
            <w:tcBorders>
              <w:bottom w:val="single" w:sz="12" w:space="0" w:color="auto"/>
            </w:tcBorders>
            <w:hideMark/>
          </w:tcPr>
          <w:p w14:paraId="3826373D" w14:textId="77777777" w:rsidR="00613FD4" w:rsidRPr="00613FD4" w:rsidRDefault="00613FD4" w:rsidP="0025774C">
            <w:pPr>
              <w:spacing w:line="280" w:lineRule="exact"/>
              <w:jc w:val="center"/>
              <w:rPr>
                <w:rFonts w:cs="Arial"/>
                <w:b/>
                <w:bCs/>
                <w:color w:val="auto"/>
                <w:sz w:val="20"/>
                <w:szCs w:val="20"/>
              </w:rPr>
            </w:pPr>
          </w:p>
        </w:tc>
        <w:tc>
          <w:tcPr>
            <w:tcW w:w="1214" w:type="dxa"/>
            <w:vMerge/>
            <w:tcBorders>
              <w:bottom w:val="single" w:sz="12" w:space="0" w:color="auto"/>
            </w:tcBorders>
            <w:hideMark/>
          </w:tcPr>
          <w:p w14:paraId="2D21EF2F" w14:textId="77777777" w:rsidR="00613FD4" w:rsidRPr="00613FD4" w:rsidRDefault="00613FD4" w:rsidP="0025774C">
            <w:pPr>
              <w:spacing w:line="280" w:lineRule="exact"/>
              <w:jc w:val="center"/>
              <w:rPr>
                <w:rFonts w:cs="Arial"/>
                <w:b/>
                <w:bCs/>
                <w:color w:val="auto"/>
                <w:sz w:val="20"/>
                <w:szCs w:val="20"/>
              </w:rPr>
            </w:pPr>
          </w:p>
        </w:tc>
        <w:tc>
          <w:tcPr>
            <w:tcW w:w="1135" w:type="dxa"/>
            <w:vMerge/>
            <w:tcBorders>
              <w:bottom w:val="single" w:sz="12" w:space="0" w:color="auto"/>
            </w:tcBorders>
            <w:hideMark/>
          </w:tcPr>
          <w:p w14:paraId="09E1B79E" w14:textId="77777777" w:rsidR="00613FD4" w:rsidRPr="00613FD4" w:rsidRDefault="00613FD4" w:rsidP="0025774C">
            <w:pPr>
              <w:spacing w:line="280" w:lineRule="exact"/>
              <w:jc w:val="center"/>
              <w:rPr>
                <w:rFonts w:cs="Arial"/>
                <w:b/>
                <w:bCs/>
                <w:color w:val="auto"/>
                <w:sz w:val="20"/>
                <w:szCs w:val="20"/>
              </w:rPr>
            </w:pPr>
          </w:p>
        </w:tc>
        <w:tc>
          <w:tcPr>
            <w:tcW w:w="1117" w:type="dxa"/>
            <w:vMerge/>
            <w:tcBorders>
              <w:bottom w:val="single" w:sz="12" w:space="0" w:color="auto"/>
              <w:right w:val="single" w:sz="12" w:space="0" w:color="auto"/>
            </w:tcBorders>
            <w:hideMark/>
          </w:tcPr>
          <w:p w14:paraId="334DDE33" w14:textId="77777777" w:rsidR="00613FD4" w:rsidRPr="00613FD4" w:rsidRDefault="00613FD4" w:rsidP="0025774C">
            <w:pPr>
              <w:spacing w:line="280" w:lineRule="exact"/>
              <w:jc w:val="center"/>
              <w:rPr>
                <w:rFonts w:cs="Arial"/>
                <w:b/>
                <w:bCs/>
                <w:color w:val="auto"/>
                <w:sz w:val="20"/>
                <w:szCs w:val="20"/>
              </w:rPr>
            </w:pPr>
          </w:p>
        </w:tc>
      </w:tr>
      <w:tr w:rsidR="00BB2DA7" w:rsidRPr="00613FD4" w14:paraId="07ED73F1" w14:textId="77777777" w:rsidTr="0025774C">
        <w:trPr>
          <w:trHeight w:val="264"/>
        </w:trPr>
        <w:tc>
          <w:tcPr>
            <w:tcW w:w="2679" w:type="dxa"/>
            <w:tcBorders>
              <w:top w:val="single" w:sz="12" w:space="0" w:color="auto"/>
            </w:tcBorders>
            <w:noWrap/>
            <w:hideMark/>
          </w:tcPr>
          <w:p w14:paraId="5FF1625C" w14:textId="77777777" w:rsidR="00613FD4" w:rsidRPr="00613FD4" w:rsidRDefault="00613FD4" w:rsidP="00613FD4">
            <w:pPr>
              <w:spacing w:line="280" w:lineRule="exact"/>
              <w:jc w:val="both"/>
              <w:rPr>
                <w:rFonts w:cs="Arial"/>
                <w:color w:val="auto"/>
                <w:sz w:val="20"/>
                <w:szCs w:val="20"/>
              </w:rPr>
            </w:pPr>
            <w:r w:rsidRPr="00613FD4">
              <w:rPr>
                <w:rFonts w:cs="Arial"/>
                <w:color w:val="auto"/>
                <w:sz w:val="20"/>
                <w:szCs w:val="20"/>
              </w:rPr>
              <w:t>Road Regulation</w:t>
            </w:r>
          </w:p>
        </w:tc>
        <w:tc>
          <w:tcPr>
            <w:tcW w:w="1134" w:type="dxa"/>
            <w:tcBorders>
              <w:top w:val="single" w:sz="12" w:space="0" w:color="auto"/>
            </w:tcBorders>
            <w:noWrap/>
            <w:hideMark/>
          </w:tcPr>
          <w:p w14:paraId="4A573D43"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42</w:t>
            </w:r>
            <w:r>
              <w:rPr>
                <w:rFonts w:cs="Arial"/>
                <w:color w:val="auto"/>
                <w:sz w:val="20"/>
                <w:szCs w:val="20"/>
              </w:rPr>
              <w:t>.</w:t>
            </w:r>
            <w:r w:rsidRPr="00613FD4">
              <w:rPr>
                <w:rFonts w:cs="Arial"/>
                <w:color w:val="auto"/>
                <w:sz w:val="20"/>
                <w:szCs w:val="20"/>
              </w:rPr>
              <w:t>3</w:t>
            </w:r>
          </w:p>
        </w:tc>
        <w:tc>
          <w:tcPr>
            <w:tcW w:w="1134" w:type="dxa"/>
            <w:tcBorders>
              <w:top w:val="single" w:sz="12" w:space="0" w:color="auto"/>
            </w:tcBorders>
            <w:noWrap/>
            <w:hideMark/>
          </w:tcPr>
          <w:p w14:paraId="0FD60504"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45</w:t>
            </w:r>
            <w:r>
              <w:rPr>
                <w:rFonts w:cs="Arial"/>
                <w:color w:val="auto"/>
                <w:sz w:val="20"/>
                <w:szCs w:val="20"/>
              </w:rPr>
              <w:t>.</w:t>
            </w:r>
            <w:r w:rsidRPr="00613FD4">
              <w:rPr>
                <w:rFonts w:cs="Arial"/>
                <w:color w:val="auto"/>
                <w:sz w:val="20"/>
                <w:szCs w:val="20"/>
              </w:rPr>
              <w:t>0</w:t>
            </w:r>
          </w:p>
        </w:tc>
        <w:tc>
          <w:tcPr>
            <w:tcW w:w="1195" w:type="dxa"/>
            <w:tcBorders>
              <w:top w:val="single" w:sz="12" w:space="0" w:color="auto"/>
            </w:tcBorders>
            <w:noWrap/>
            <w:hideMark/>
          </w:tcPr>
          <w:p w14:paraId="208B1D7B"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2</w:t>
            </w:r>
            <w:r>
              <w:rPr>
                <w:rFonts w:cs="Arial"/>
                <w:color w:val="auto"/>
                <w:sz w:val="20"/>
                <w:szCs w:val="20"/>
              </w:rPr>
              <w:t>.</w:t>
            </w:r>
            <w:r w:rsidRPr="00613FD4">
              <w:rPr>
                <w:rFonts w:cs="Arial"/>
                <w:color w:val="auto"/>
                <w:sz w:val="20"/>
                <w:szCs w:val="20"/>
              </w:rPr>
              <w:t>7</w:t>
            </w:r>
          </w:p>
        </w:tc>
        <w:tc>
          <w:tcPr>
            <w:tcW w:w="1214" w:type="dxa"/>
            <w:tcBorders>
              <w:top w:val="single" w:sz="12" w:space="0" w:color="auto"/>
            </w:tcBorders>
            <w:noWrap/>
            <w:hideMark/>
          </w:tcPr>
          <w:p w14:paraId="13F6C5E9"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0</w:t>
            </w:r>
            <w:r>
              <w:rPr>
                <w:rFonts w:cs="Arial"/>
                <w:color w:val="auto"/>
                <w:sz w:val="20"/>
                <w:szCs w:val="20"/>
              </w:rPr>
              <w:t>.</w:t>
            </w:r>
            <w:r w:rsidRPr="00613FD4">
              <w:rPr>
                <w:rFonts w:cs="Arial"/>
                <w:color w:val="auto"/>
                <w:sz w:val="20"/>
                <w:szCs w:val="20"/>
              </w:rPr>
              <w:t>5</w:t>
            </w:r>
          </w:p>
        </w:tc>
        <w:tc>
          <w:tcPr>
            <w:tcW w:w="1135" w:type="dxa"/>
            <w:tcBorders>
              <w:top w:val="single" w:sz="12" w:space="0" w:color="auto"/>
            </w:tcBorders>
            <w:noWrap/>
            <w:hideMark/>
          </w:tcPr>
          <w:p w14:paraId="7D134765" w14:textId="39086E5B"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6</w:t>
            </w:r>
            <w:r>
              <w:rPr>
                <w:rFonts w:cs="Arial"/>
                <w:color w:val="auto"/>
                <w:sz w:val="20"/>
                <w:szCs w:val="20"/>
              </w:rPr>
              <w:t>.</w:t>
            </w:r>
            <w:r w:rsidR="000E561D">
              <w:rPr>
                <w:rFonts w:cs="Arial"/>
                <w:color w:val="auto"/>
                <w:sz w:val="20"/>
                <w:szCs w:val="20"/>
              </w:rPr>
              <w:t>4</w:t>
            </w:r>
            <w:r>
              <w:rPr>
                <w:rFonts w:cs="Arial"/>
                <w:color w:val="auto"/>
                <w:sz w:val="20"/>
                <w:szCs w:val="20"/>
              </w:rPr>
              <w:t>%</w:t>
            </w:r>
          </w:p>
        </w:tc>
        <w:tc>
          <w:tcPr>
            <w:tcW w:w="1117" w:type="dxa"/>
            <w:tcBorders>
              <w:top w:val="single" w:sz="12" w:space="0" w:color="auto"/>
            </w:tcBorders>
            <w:noWrap/>
            <w:hideMark/>
          </w:tcPr>
          <w:p w14:paraId="67A6E008" w14:textId="137E6EDB"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1</w:t>
            </w:r>
            <w:r>
              <w:rPr>
                <w:rFonts w:cs="Arial"/>
                <w:color w:val="auto"/>
                <w:sz w:val="20"/>
                <w:szCs w:val="20"/>
              </w:rPr>
              <w:t>.</w:t>
            </w:r>
            <w:r w:rsidRPr="00613FD4">
              <w:rPr>
                <w:rFonts w:cs="Arial"/>
                <w:color w:val="auto"/>
                <w:sz w:val="20"/>
                <w:szCs w:val="20"/>
              </w:rPr>
              <w:t>1</w:t>
            </w:r>
            <w:r>
              <w:rPr>
                <w:rFonts w:cs="Arial"/>
                <w:color w:val="auto"/>
                <w:sz w:val="20"/>
                <w:szCs w:val="20"/>
              </w:rPr>
              <w:t>%</w:t>
            </w:r>
          </w:p>
        </w:tc>
      </w:tr>
      <w:tr w:rsidR="00BB2DA7" w:rsidRPr="00613FD4" w14:paraId="2CE750EB" w14:textId="77777777" w:rsidTr="0025774C">
        <w:trPr>
          <w:trHeight w:val="264"/>
        </w:trPr>
        <w:tc>
          <w:tcPr>
            <w:tcW w:w="2679" w:type="dxa"/>
            <w:noWrap/>
            <w:hideMark/>
          </w:tcPr>
          <w:p w14:paraId="3B85A0A5" w14:textId="77777777" w:rsidR="00613FD4" w:rsidRPr="00613FD4" w:rsidRDefault="00613FD4" w:rsidP="0025774C">
            <w:pPr>
              <w:spacing w:line="280" w:lineRule="exact"/>
              <w:rPr>
                <w:rFonts w:cs="Arial"/>
                <w:color w:val="auto"/>
                <w:sz w:val="20"/>
                <w:szCs w:val="20"/>
              </w:rPr>
            </w:pPr>
            <w:r w:rsidRPr="00613FD4">
              <w:rPr>
                <w:rFonts w:cs="Arial"/>
                <w:color w:val="auto"/>
                <w:sz w:val="20"/>
                <w:szCs w:val="20"/>
              </w:rPr>
              <w:t>Road Infrastructure and Industry Development</w:t>
            </w:r>
          </w:p>
        </w:tc>
        <w:tc>
          <w:tcPr>
            <w:tcW w:w="1134" w:type="dxa"/>
            <w:noWrap/>
            <w:hideMark/>
          </w:tcPr>
          <w:p w14:paraId="1070A758"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33</w:t>
            </w:r>
            <w:r>
              <w:rPr>
                <w:rFonts w:cs="Arial"/>
                <w:color w:val="auto"/>
                <w:sz w:val="20"/>
                <w:szCs w:val="20"/>
              </w:rPr>
              <w:t>.</w:t>
            </w:r>
            <w:r w:rsidRPr="00613FD4">
              <w:rPr>
                <w:rFonts w:cs="Arial"/>
                <w:color w:val="auto"/>
                <w:sz w:val="20"/>
                <w:szCs w:val="20"/>
              </w:rPr>
              <w:t>9</w:t>
            </w:r>
          </w:p>
        </w:tc>
        <w:tc>
          <w:tcPr>
            <w:tcW w:w="1134" w:type="dxa"/>
            <w:noWrap/>
            <w:hideMark/>
          </w:tcPr>
          <w:p w14:paraId="4CD0A6CC"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36</w:t>
            </w:r>
            <w:r>
              <w:rPr>
                <w:rFonts w:cs="Arial"/>
                <w:color w:val="auto"/>
                <w:sz w:val="20"/>
                <w:szCs w:val="20"/>
              </w:rPr>
              <w:t>.</w:t>
            </w:r>
            <w:r w:rsidRPr="00613FD4">
              <w:rPr>
                <w:rFonts w:cs="Arial"/>
                <w:color w:val="auto"/>
                <w:sz w:val="20"/>
                <w:szCs w:val="20"/>
              </w:rPr>
              <w:t>1</w:t>
            </w:r>
          </w:p>
        </w:tc>
        <w:tc>
          <w:tcPr>
            <w:tcW w:w="1195" w:type="dxa"/>
            <w:noWrap/>
            <w:hideMark/>
          </w:tcPr>
          <w:p w14:paraId="7B9BB30D"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2</w:t>
            </w:r>
            <w:r>
              <w:rPr>
                <w:rFonts w:cs="Arial"/>
                <w:color w:val="auto"/>
                <w:sz w:val="20"/>
                <w:szCs w:val="20"/>
              </w:rPr>
              <w:t>.</w:t>
            </w:r>
            <w:r w:rsidRPr="00613FD4">
              <w:rPr>
                <w:rFonts w:cs="Arial"/>
                <w:color w:val="auto"/>
                <w:sz w:val="20"/>
                <w:szCs w:val="20"/>
              </w:rPr>
              <w:t>2</w:t>
            </w:r>
          </w:p>
        </w:tc>
        <w:tc>
          <w:tcPr>
            <w:tcW w:w="1214" w:type="dxa"/>
            <w:noWrap/>
            <w:hideMark/>
          </w:tcPr>
          <w:p w14:paraId="1F30FCD9"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0</w:t>
            </w:r>
            <w:r>
              <w:rPr>
                <w:rFonts w:cs="Arial"/>
                <w:color w:val="auto"/>
                <w:sz w:val="20"/>
                <w:szCs w:val="20"/>
              </w:rPr>
              <w:t>.</w:t>
            </w:r>
            <w:r w:rsidRPr="00613FD4">
              <w:rPr>
                <w:rFonts w:cs="Arial"/>
                <w:color w:val="auto"/>
                <w:sz w:val="20"/>
                <w:szCs w:val="20"/>
              </w:rPr>
              <w:t>4</w:t>
            </w:r>
          </w:p>
        </w:tc>
        <w:tc>
          <w:tcPr>
            <w:tcW w:w="1135" w:type="dxa"/>
            <w:noWrap/>
            <w:hideMark/>
          </w:tcPr>
          <w:p w14:paraId="3560E5E0" w14:textId="746F7A35"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6</w:t>
            </w:r>
            <w:r>
              <w:rPr>
                <w:rFonts w:cs="Arial"/>
                <w:color w:val="auto"/>
                <w:sz w:val="20"/>
                <w:szCs w:val="20"/>
              </w:rPr>
              <w:t>.</w:t>
            </w:r>
            <w:r w:rsidR="000E561D">
              <w:rPr>
                <w:rFonts w:cs="Arial"/>
                <w:color w:val="auto"/>
                <w:sz w:val="20"/>
                <w:szCs w:val="20"/>
              </w:rPr>
              <w:t>5</w:t>
            </w:r>
            <w:r>
              <w:rPr>
                <w:rFonts w:cs="Arial"/>
                <w:color w:val="auto"/>
                <w:sz w:val="20"/>
                <w:szCs w:val="20"/>
              </w:rPr>
              <w:t>%</w:t>
            </w:r>
          </w:p>
        </w:tc>
        <w:tc>
          <w:tcPr>
            <w:tcW w:w="1117" w:type="dxa"/>
            <w:noWrap/>
            <w:hideMark/>
          </w:tcPr>
          <w:p w14:paraId="615FA26E" w14:textId="73B03B5C"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1</w:t>
            </w:r>
            <w:r>
              <w:rPr>
                <w:rFonts w:cs="Arial"/>
                <w:color w:val="auto"/>
                <w:sz w:val="20"/>
                <w:szCs w:val="20"/>
              </w:rPr>
              <w:t>.</w:t>
            </w:r>
            <w:r w:rsidRPr="00613FD4">
              <w:rPr>
                <w:rFonts w:cs="Arial"/>
                <w:color w:val="auto"/>
                <w:sz w:val="20"/>
                <w:szCs w:val="20"/>
              </w:rPr>
              <w:t>2</w:t>
            </w:r>
            <w:r>
              <w:rPr>
                <w:rFonts w:cs="Arial"/>
                <w:color w:val="auto"/>
                <w:sz w:val="20"/>
                <w:szCs w:val="20"/>
              </w:rPr>
              <w:t>%</w:t>
            </w:r>
          </w:p>
        </w:tc>
      </w:tr>
      <w:tr w:rsidR="00BB2DA7" w:rsidRPr="00613FD4" w14:paraId="3D6E8EFE" w14:textId="77777777" w:rsidTr="0025774C">
        <w:trPr>
          <w:trHeight w:val="264"/>
        </w:trPr>
        <w:tc>
          <w:tcPr>
            <w:tcW w:w="2679" w:type="dxa"/>
            <w:noWrap/>
            <w:hideMark/>
          </w:tcPr>
          <w:p w14:paraId="411823FC" w14:textId="77777777" w:rsidR="00613FD4" w:rsidRPr="00613FD4" w:rsidRDefault="00613FD4" w:rsidP="00613FD4">
            <w:pPr>
              <w:spacing w:line="280" w:lineRule="exact"/>
              <w:jc w:val="both"/>
              <w:rPr>
                <w:rFonts w:cs="Arial"/>
                <w:color w:val="auto"/>
                <w:sz w:val="20"/>
                <w:szCs w:val="20"/>
              </w:rPr>
            </w:pPr>
            <w:r w:rsidRPr="00613FD4">
              <w:rPr>
                <w:rFonts w:cs="Arial"/>
                <w:color w:val="auto"/>
                <w:sz w:val="20"/>
                <w:szCs w:val="20"/>
              </w:rPr>
              <w:t>Road Oversight</w:t>
            </w:r>
          </w:p>
        </w:tc>
        <w:tc>
          <w:tcPr>
            <w:tcW w:w="1134" w:type="dxa"/>
            <w:noWrap/>
            <w:hideMark/>
          </w:tcPr>
          <w:p w14:paraId="56294181"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29</w:t>
            </w:r>
            <w:r>
              <w:rPr>
                <w:rFonts w:cs="Arial"/>
                <w:color w:val="auto"/>
                <w:sz w:val="20"/>
                <w:szCs w:val="20"/>
              </w:rPr>
              <w:t> </w:t>
            </w:r>
            <w:r w:rsidRPr="00613FD4">
              <w:rPr>
                <w:rFonts w:cs="Arial"/>
                <w:color w:val="auto"/>
                <w:sz w:val="20"/>
                <w:szCs w:val="20"/>
              </w:rPr>
              <w:t>988</w:t>
            </w:r>
            <w:r>
              <w:rPr>
                <w:rFonts w:cs="Arial"/>
                <w:color w:val="auto"/>
                <w:sz w:val="20"/>
                <w:szCs w:val="20"/>
              </w:rPr>
              <w:t>.</w:t>
            </w:r>
            <w:r w:rsidRPr="00613FD4">
              <w:rPr>
                <w:rFonts w:cs="Arial"/>
                <w:color w:val="auto"/>
                <w:sz w:val="20"/>
                <w:szCs w:val="20"/>
              </w:rPr>
              <w:t>2</w:t>
            </w:r>
          </w:p>
        </w:tc>
        <w:tc>
          <w:tcPr>
            <w:tcW w:w="1134" w:type="dxa"/>
            <w:noWrap/>
            <w:hideMark/>
          </w:tcPr>
          <w:p w14:paraId="07C2CC3B"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32</w:t>
            </w:r>
            <w:r>
              <w:rPr>
                <w:rFonts w:cs="Arial"/>
                <w:color w:val="auto"/>
                <w:sz w:val="20"/>
                <w:szCs w:val="20"/>
              </w:rPr>
              <w:t> </w:t>
            </w:r>
            <w:r w:rsidRPr="00613FD4">
              <w:rPr>
                <w:rFonts w:cs="Arial"/>
                <w:color w:val="auto"/>
                <w:sz w:val="20"/>
                <w:szCs w:val="20"/>
              </w:rPr>
              <w:t>900</w:t>
            </w:r>
            <w:r>
              <w:rPr>
                <w:rFonts w:cs="Arial"/>
                <w:color w:val="auto"/>
                <w:sz w:val="20"/>
                <w:szCs w:val="20"/>
              </w:rPr>
              <w:t>.</w:t>
            </w:r>
            <w:r w:rsidRPr="00613FD4">
              <w:rPr>
                <w:rFonts w:cs="Arial"/>
                <w:color w:val="auto"/>
                <w:sz w:val="20"/>
                <w:szCs w:val="20"/>
              </w:rPr>
              <w:t>3</w:t>
            </w:r>
          </w:p>
        </w:tc>
        <w:tc>
          <w:tcPr>
            <w:tcW w:w="1195" w:type="dxa"/>
            <w:noWrap/>
            <w:hideMark/>
          </w:tcPr>
          <w:p w14:paraId="5721A928"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2</w:t>
            </w:r>
            <w:r>
              <w:rPr>
                <w:rFonts w:cs="Arial"/>
                <w:color w:val="auto"/>
                <w:sz w:val="20"/>
                <w:szCs w:val="20"/>
              </w:rPr>
              <w:t> </w:t>
            </w:r>
            <w:r w:rsidRPr="00613FD4">
              <w:rPr>
                <w:rFonts w:cs="Arial"/>
                <w:color w:val="auto"/>
                <w:sz w:val="20"/>
                <w:szCs w:val="20"/>
              </w:rPr>
              <w:t>912</w:t>
            </w:r>
            <w:r>
              <w:rPr>
                <w:rFonts w:cs="Arial"/>
                <w:color w:val="auto"/>
                <w:sz w:val="20"/>
                <w:szCs w:val="20"/>
              </w:rPr>
              <w:t>.</w:t>
            </w:r>
            <w:r w:rsidRPr="00613FD4">
              <w:rPr>
                <w:rFonts w:cs="Arial"/>
                <w:color w:val="auto"/>
                <w:sz w:val="20"/>
                <w:szCs w:val="20"/>
              </w:rPr>
              <w:t>1</w:t>
            </w:r>
          </w:p>
        </w:tc>
        <w:tc>
          <w:tcPr>
            <w:tcW w:w="1214" w:type="dxa"/>
            <w:noWrap/>
            <w:hideMark/>
          </w:tcPr>
          <w:p w14:paraId="41634670"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1</w:t>
            </w:r>
            <w:r>
              <w:rPr>
                <w:rFonts w:cs="Arial"/>
                <w:color w:val="auto"/>
                <w:sz w:val="20"/>
                <w:szCs w:val="20"/>
              </w:rPr>
              <w:t> </w:t>
            </w:r>
            <w:r w:rsidRPr="00613FD4">
              <w:rPr>
                <w:rFonts w:cs="Arial"/>
                <w:color w:val="auto"/>
                <w:sz w:val="20"/>
                <w:szCs w:val="20"/>
              </w:rPr>
              <w:t>285</w:t>
            </w:r>
            <w:r>
              <w:rPr>
                <w:rFonts w:cs="Arial"/>
                <w:color w:val="auto"/>
                <w:sz w:val="20"/>
                <w:szCs w:val="20"/>
              </w:rPr>
              <w:t>.</w:t>
            </w:r>
            <w:r w:rsidRPr="00613FD4">
              <w:rPr>
                <w:rFonts w:cs="Arial"/>
                <w:color w:val="auto"/>
                <w:sz w:val="20"/>
                <w:szCs w:val="20"/>
              </w:rPr>
              <w:t>8</w:t>
            </w:r>
          </w:p>
        </w:tc>
        <w:tc>
          <w:tcPr>
            <w:tcW w:w="1135" w:type="dxa"/>
            <w:noWrap/>
            <w:hideMark/>
          </w:tcPr>
          <w:p w14:paraId="1892078A" w14:textId="4AE23F38"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9</w:t>
            </w:r>
            <w:r>
              <w:rPr>
                <w:rFonts w:cs="Arial"/>
                <w:color w:val="auto"/>
                <w:sz w:val="20"/>
                <w:szCs w:val="20"/>
              </w:rPr>
              <w:t>.</w:t>
            </w:r>
            <w:r w:rsidRPr="00613FD4">
              <w:rPr>
                <w:rFonts w:cs="Arial"/>
                <w:color w:val="auto"/>
                <w:sz w:val="20"/>
                <w:szCs w:val="20"/>
              </w:rPr>
              <w:t>7</w:t>
            </w:r>
            <w:r>
              <w:rPr>
                <w:rFonts w:cs="Arial"/>
                <w:color w:val="auto"/>
                <w:sz w:val="20"/>
                <w:szCs w:val="20"/>
              </w:rPr>
              <w:t>%</w:t>
            </w:r>
          </w:p>
        </w:tc>
        <w:tc>
          <w:tcPr>
            <w:tcW w:w="1117" w:type="dxa"/>
            <w:noWrap/>
            <w:hideMark/>
          </w:tcPr>
          <w:p w14:paraId="3537EC3C" w14:textId="64A0187D"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4</w:t>
            </w:r>
            <w:r>
              <w:rPr>
                <w:rFonts w:cs="Arial"/>
                <w:color w:val="auto"/>
                <w:sz w:val="20"/>
                <w:szCs w:val="20"/>
              </w:rPr>
              <w:t>.</w:t>
            </w:r>
            <w:r w:rsidR="000E561D">
              <w:rPr>
                <w:rFonts w:cs="Arial"/>
                <w:color w:val="auto"/>
                <w:sz w:val="20"/>
                <w:szCs w:val="20"/>
              </w:rPr>
              <w:t>3</w:t>
            </w:r>
            <w:r>
              <w:rPr>
                <w:rFonts w:cs="Arial"/>
                <w:color w:val="auto"/>
                <w:sz w:val="20"/>
                <w:szCs w:val="20"/>
              </w:rPr>
              <w:t>%</w:t>
            </w:r>
          </w:p>
        </w:tc>
      </w:tr>
      <w:tr w:rsidR="00BB2DA7" w:rsidRPr="00613FD4" w14:paraId="0A9ECEAD" w14:textId="77777777" w:rsidTr="0025774C">
        <w:trPr>
          <w:trHeight w:val="264"/>
        </w:trPr>
        <w:tc>
          <w:tcPr>
            <w:tcW w:w="2679" w:type="dxa"/>
            <w:noWrap/>
            <w:hideMark/>
          </w:tcPr>
          <w:p w14:paraId="55706DE7" w14:textId="77777777" w:rsidR="00613FD4" w:rsidRPr="00613FD4" w:rsidRDefault="00613FD4" w:rsidP="0025774C">
            <w:pPr>
              <w:spacing w:line="280" w:lineRule="exact"/>
              <w:rPr>
                <w:rFonts w:cs="Arial"/>
                <w:color w:val="auto"/>
                <w:sz w:val="20"/>
                <w:szCs w:val="20"/>
              </w:rPr>
            </w:pPr>
            <w:r w:rsidRPr="00613FD4">
              <w:rPr>
                <w:rFonts w:cs="Arial"/>
                <w:color w:val="auto"/>
                <w:sz w:val="20"/>
                <w:szCs w:val="20"/>
              </w:rPr>
              <w:t>Road Administration Support</w:t>
            </w:r>
          </w:p>
        </w:tc>
        <w:tc>
          <w:tcPr>
            <w:tcW w:w="1134" w:type="dxa"/>
            <w:noWrap/>
            <w:hideMark/>
          </w:tcPr>
          <w:p w14:paraId="553529A2"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8</w:t>
            </w:r>
            <w:r>
              <w:rPr>
                <w:rFonts w:cs="Arial"/>
                <w:color w:val="auto"/>
                <w:sz w:val="20"/>
                <w:szCs w:val="20"/>
              </w:rPr>
              <w:t>.</w:t>
            </w:r>
            <w:r w:rsidRPr="00613FD4">
              <w:rPr>
                <w:rFonts w:cs="Arial"/>
                <w:color w:val="auto"/>
                <w:sz w:val="20"/>
                <w:szCs w:val="20"/>
              </w:rPr>
              <w:t>3</w:t>
            </w:r>
          </w:p>
        </w:tc>
        <w:tc>
          <w:tcPr>
            <w:tcW w:w="1134" w:type="dxa"/>
            <w:noWrap/>
            <w:hideMark/>
          </w:tcPr>
          <w:p w14:paraId="738B0936"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9,0</w:t>
            </w:r>
          </w:p>
        </w:tc>
        <w:tc>
          <w:tcPr>
            <w:tcW w:w="1195" w:type="dxa"/>
            <w:noWrap/>
            <w:hideMark/>
          </w:tcPr>
          <w:p w14:paraId="37ED42E5"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0</w:t>
            </w:r>
            <w:r>
              <w:rPr>
                <w:rFonts w:cs="Arial"/>
                <w:color w:val="auto"/>
                <w:sz w:val="20"/>
                <w:szCs w:val="20"/>
              </w:rPr>
              <w:t>.</w:t>
            </w:r>
            <w:r w:rsidRPr="00613FD4">
              <w:rPr>
                <w:rFonts w:cs="Arial"/>
                <w:color w:val="auto"/>
                <w:sz w:val="20"/>
                <w:szCs w:val="20"/>
              </w:rPr>
              <w:t>7</w:t>
            </w:r>
          </w:p>
        </w:tc>
        <w:tc>
          <w:tcPr>
            <w:tcW w:w="1214" w:type="dxa"/>
            <w:noWrap/>
            <w:hideMark/>
          </w:tcPr>
          <w:p w14:paraId="242C22C9"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0</w:t>
            </w:r>
            <w:r>
              <w:rPr>
                <w:rFonts w:cs="Arial"/>
                <w:color w:val="auto"/>
                <w:sz w:val="20"/>
                <w:szCs w:val="20"/>
              </w:rPr>
              <w:t>.</w:t>
            </w:r>
            <w:r w:rsidRPr="00613FD4">
              <w:rPr>
                <w:rFonts w:cs="Arial"/>
                <w:color w:val="auto"/>
                <w:sz w:val="20"/>
                <w:szCs w:val="20"/>
              </w:rPr>
              <w:t>3</w:t>
            </w:r>
          </w:p>
        </w:tc>
        <w:tc>
          <w:tcPr>
            <w:tcW w:w="1135" w:type="dxa"/>
            <w:noWrap/>
            <w:hideMark/>
          </w:tcPr>
          <w:p w14:paraId="4C3F3975" w14:textId="6CD868BF"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8</w:t>
            </w:r>
            <w:r>
              <w:rPr>
                <w:rFonts w:cs="Arial"/>
                <w:color w:val="auto"/>
                <w:sz w:val="20"/>
                <w:szCs w:val="20"/>
              </w:rPr>
              <w:t>.</w:t>
            </w:r>
            <w:r w:rsidRPr="00613FD4">
              <w:rPr>
                <w:rFonts w:cs="Arial"/>
                <w:color w:val="auto"/>
                <w:sz w:val="20"/>
                <w:szCs w:val="20"/>
              </w:rPr>
              <w:t>4</w:t>
            </w:r>
            <w:r>
              <w:rPr>
                <w:rFonts w:cs="Arial"/>
                <w:color w:val="auto"/>
                <w:sz w:val="20"/>
                <w:szCs w:val="20"/>
              </w:rPr>
              <w:t>%</w:t>
            </w:r>
          </w:p>
        </w:tc>
        <w:tc>
          <w:tcPr>
            <w:tcW w:w="1117" w:type="dxa"/>
            <w:noWrap/>
            <w:hideMark/>
          </w:tcPr>
          <w:p w14:paraId="308C1F70" w14:textId="45375276"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3</w:t>
            </w:r>
            <w:r>
              <w:rPr>
                <w:rFonts w:cs="Arial"/>
                <w:color w:val="auto"/>
                <w:sz w:val="20"/>
                <w:szCs w:val="20"/>
              </w:rPr>
              <w:t>.</w:t>
            </w:r>
            <w:r w:rsidR="000E561D">
              <w:rPr>
                <w:rFonts w:cs="Arial"/>
                <w:color w:val="auto"/>
                <w:sz w:val="20"/>
                <w:szCs w:val="20"/>
              </w:rPr>
              <w:t>1</w:t>
            </w:r>
            <w:r>
              <w:rPr>
                <w:rFonts w:cs="Arial"/>
                <w:color w:val="auto"/>
                <w:sz w:val="20"/>
                <w:szCs w:val="20"/>
              </w:rPr>
              <w:t>%</w:t>
            </w:r>
          </w:p>
        </w:tc>
      </w:tr>
      <w:tr w:rsidR="00BB2DA7" w:rsidRPr="00613FD4" w14:paraId="2F11E94A" w14:textId="77777777" w:rsidTr="0025774C">
        <w:trPr>
          <w:trHeight w:val="264"/>
        </w:trPr>
        <w:tc>
          <w:tcPr>
            <w:tcW w:w="2679" w:type="dxa"/>
            <w:tcBorders>
              <w:bottom w:val="single" w:sz="12" w:space="0" w:color="auto"/>
            </w:tcBorders>
            <w:noWrap/>
            <w:hideMark/>
          </w:tcPr>
          <w:p w14:paraId="096B852A" w14:textId="77777777" w:rsidR="00613FD4" w:rsidRPr="00613FD4" w:rsidRDefault="00613FD4" w:rsidP="0025774C">
            <w:pPr>
              <w:spacing w:line="280" w:lineRule="exact"/>
              <w:rPr>
                <w:rFonts w:cs="Arial"/>
                <w:color w:val="auto"/>
                <w:sz w:val="20"/>
                <w:szCs w:val="20"/>
              </w:rPr>
            </w:pPr>
            <w:r w:rsidRPr="00613FD4">
              <w:rPr>
                <w:rFonts w:cs="Arial"/>
                <w:color w:val="auto"/>
                <w:sz w:val="20"/>
                <w:szCs w:val="20"/>
              </w:rPr>
              <w:t>Road Engineering Standards</w:t>
            </w:r>
          </w:p>
        </w:tc>
        <w:tc>
          <w:tcPr>
            <w:tcW w:w="1134" w:type="dxa"/>
            <w:tcBorders>
              <w:bottom w:val="single" w:sz="12" w:space="0" w:color="auto"/>
            </w:tcBorders>
            <w:noWrap/>
            <w:hideMark/>
          </w:tcPr>
          <w:p w14:paraId="7CE04637"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26</w:t>
            </w:r>
            <w:r>
              <w:rPr>
                <w:rFonts w:cs="Arial"/>
                <w:color w:val="auto"/>
                <w:sz w:val="20"/>
                <w:szCs w:val="20"/>
              </w:rPr>
              <w:t>.</w:t>
            </w:r>
            <w:r w:rsidRPr="00613FD4">
              <w:rPr>
                <w:rFonts w:cs="Arial"/>
                <w:color w:val="auto"/>
                <w:sz w:val="20"/>
                <w:szCs w:val="20"/>
              </w:rPr>
              <w:t>1</w:t>
            </w:r>
          </w:p>
        </w:tc>
        <w:tc>
          <w:tcPr>
            <w:tcW w:w="1134" w:type="dxa"/>
            <w:tcBorders>
              <w:bottom w:val="single" w:sz="12" w:space="0" w:color="auto"/>
            </w:tcBorders>
            <w:noWrap/>
            <w:hideMark/>
          </w:tcPr>
          <w:p w14:paraId="42F2A165"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27</w:t>
            </w:r>
            <w:r>
              <w:rPr>
                <w:rFonts w:cs="Arial"/>
                <w:color w:val="auto"/>
                <w:sz w:val="20"/>
                <w:szCs w:val="20"/>
              </w:rPr>
              <w:t>.</w:t>
            </w:r>
            <w:r w:rsidRPr="00613FD4">
              <w:rPr>
                <w:rFonts w:cs="Arial"/>
                <w:color w:val="auto"/>
                <w:sz w:val="20"/>
                <w:szCs w:val="20"/>
              </w:rPr>
              <w:t>7</w:t>
            </w:r>
          </w:p>
        </w:tc>
        <w:tc>
          <w:tcPr>
            <w:tcW w:w="1195" w:type="dxa"/>
            <w:tcBorders>
              <w:bottom w:val="single" w:sz="12" w:space="0" w:color="auto"/>
            </w:tcBorders>
            <w:noWrap/>
            <w:hideMark/>
          </w:tcPr>
          <w:p w14:paraId="71266B71"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1</w:t>
            </w:r>
            <w:r>
              <w:rPr>
                <w:rFonts w:cs="Arial"/>
                <w:color w:val="auto"/>
                <w:sz w:val="20"/>
                <w:szCs w:val="20"/>
              </w:rPr>
              <w:t>.</w:t>
            </w:r>
            <w:r w:rsidRPr="00613FD4">
              <w:rPr>
                <w:rFonts w:cs="Arial"/>
                <w:color w:val="auto"/>
                <w:sz w:val="20"/>
                <w:szCs w:val="20"/>
              </w:rPr>
              <w:t>6</w:t>
            </w:r>
          </w:p>
        </w:tc>
        <w:tc>
          <w:tcPr>
            <w:tcW w:w="1214" w:type="dxa"/>
            <w:tcBorders>
              <w:bottom w:val="single" w:sz="12" w:space="0" w:color="auto"/>
            </w:tcBorders>
            <w:noWrap/>
            <w:hideMark/>
          </w:tcPr>
          <w:p w14:paraId="69F4C064" w14:textId="77777777" w:rsidR="00613FD4" w:rsidRPr="00613FD4" w:rsidRDefault="00613FD4" w:rsidP="0025774C">
            <w:pPr>
              <w:spacing w:line="280" w:lineRule="exact"/>
              <w:jc w:val="right"/>
              <w:rPr>
                <w:rFonts w:cs="Arial"/>
                <w:color w:val="auto"/>
                <w:sz w:val="20"/>
                <w:szCs w:val="20"/>
              </w:rPr>
            </w:pPr>
            <w:r w:rsidRPr="00613FD4">
              <w:rPr>
                <w:rFonts w:cs="Arial"/>
                <w:color w:val="auto"/>
                <w:sz w:val="20"/>
                <w:szCs w:val="20"/>
              </w:rPr>
              <w:t xml:space="preserve">  0</w:t>
            </w:r>
            <w:r>
              <w:rPr>
                <w:rFonts w:cs="Arial"/>
                <w:color w:val="auto"/>
                <w:sz w:val="20"/>
                <w:szCs w:val="20"/>
              </w:rPr>
              <w:t>.</w:t>
            </w:r>
            <w:r w:rsidRPr="00613FD4">
              <w:rPr>
                <w:rFonts w:cs="Arial"/>
                <w:color w:val="auto"/>
                <w:sz w:val="20"/>
                <w:szCs w:val="20"/>
              </w:rPr>
              <w:t>2</w:t>
            </w:r>
          </w:p>
        </w:tc>
        <w:tc>
          <w:tcPr>
            <w:tcW w:w="1135" w:type="dxa"/>
            <w:tcBorders>
              <w:bottom w:val="single" w:sz="12" w:space="0" w:color="auto"/>
            </w:tcBorders>
            <w:noWrap/>
            <w:hideMark/>
          </w:tcPr>
          <w:p w14:paraId="6D859D5C" w14:textId="76634212"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6</w:t>
            </w:r>
            <w:r>
              <w:rPr>
                <w:rFonts w:cs="Arial"/>
                <w:color w:val="auto"/>
                <w:sz w:val="20"/>
                <w:szCs w:val="20"/>
              </w:rPr>
              <w:t>.</w:t>
            </w:r>
            <w:r w:rsidRPr="00613FD4">
              <w:rPr>
                <w:rFonts w:cs="Arial"/>
                <w:color w:val="auto"/>
                <w:sz w:val="20"/>
                <w:szCs w:val="20"/>
              </w:rPr>
              <w:t>1</w:t>
            </w:r>
            <w:r>
              <w:rPr>
                <w:rFonts w:cs="Arial"/>
                <w:color w:val="auto"/>
                <w:sz w:val="20"/>
                <w:szCs w:val="20"/>
              </w:rPr>
              <w:t>%</w:t>
            </w:r>
          </w:p>
        </w:tc>
        <w:tc>
          <w:tcPr>
            <w:tcW w:w="1117" w:type="dxa"/>
            <w:tcBorders>
              <w:bottom w:val="single" w:sz="12" w:space="0" w:color="auto"/>
            </w:tcBorders>
            <w:noWrap/>
            <w:hideMark/>
          </w:tcPr>
          <w:p w14:paraId="39F2B4E1" w14:textId="58EA9823" w:rsidR="00613FD4" w:rsidRPr="00613FD4" w:rsidRDefault="00613FD4" w:rsidP="0025774C">
            <w:pPr>
              <w:spacing w:line="280" w:lineRule="exact"/>
              <w:jc w:val="center"/>
              <w:rPr>
                <w:rFonts w:cs="Arial"/>
                <w:color w:val="auto"/>
                <w:sz w:val="20"/>
                <w:szCs w:val="20"/>
              </w:rPr>
            </w:pPr>
            <w:r w:rsidRPr="00613FD4">
              <w:rPr>
                <w:rFonts w:cs="Arial"/>
                <w:color w:val="auto"/>
                <w:sz w:val="20"/>
                <w:szCs w:val="20"/>
              </w:rPr>
              <w:t>0</w:t>
            </w:r>
            <w:r>
              <w:rPr>
                <w:rFonts w:cs="Arial"/>
                <w:color w:val="auto"/>
                <w:sz w:val="20"/>
                <w:szCs w:val="20"/>
              </w:rPr>
              <w:t>.</w:t>
            </w:r>
            <w:r w:rsidR="000E561D">
              <w:rPr>
                <w:rFonts w:cs="Arial"/>
                <w:color w:val="auto"/>
                <w:sz w:val="20"/>
                <w:szCs w:val="20"/>
              </w:rPr>
              <w:t>9</w:t>
            </w:r>
            <w:r>
              <w:rPr>
                <w:rFonts w:cs="Arial"/>
                <w:color w:val="auto"/>
                <w:sz w:val="20"/>
                <w:szCs w:val="20"/>
              </w:rPr>
              <w:t>%</w:t>
            </w:r>
          </w:p>
        </w:tc>
      </w:tr>
      <w:tr w:rsidR="00BB2DA7" w:rsidRPr="00613FD4" w14:paraId="76E35C53" w14:textId="77777777" w:rsidTr="0025774C">
        <w:trPr>
          <w:trHeight w:val="264"/>
        </w:trPr>
        <w:tc>
          <w:tcPr>
            <w:tcW w:w="2679" w:type="dxa"/>
            <w:tcBorders>
              <w:top w:val="single" w:sz="12" w:space="0" w:color="auto"/>
              <w:left w:val="single" w:sz="12" w:space="0" w:color="auto"/>
              <w:bottom w:val="single" w:sz="12" w:space="0" w:color="auto"/>
            </w:tcBorders>
            <w:shd w:val="pct15" w:color="auto" w:fill="auto"/>
            <w:noWrap/>
            <w:hideMark/>
          </w:tcPr>
          <w:p w14:paraId="5D2F95A5" w14:textId="77777777" w:rsidR="00697C35" w:rsidRDefault="00697C35" w:rsidP="00613FD4">
            <w:pPr>
              <w:spacing w:line="280" w:lineRule="exact"/>
              <w:jc w:val="both"/>
              <w:rPr>
                <w:rFonts w:cs="Arial"/>
                <w:b/>
                <w:bCs/>
                <w:color w:val="auto"/>
                <w:sz w:val="20"/>
                <w:szCs w:val="20"/>
              </w:rPr>
            </w:pPr>
          </w:p>
          <w:p w14:paraId="058CCC03" w14:textId="77777777" w:rsidR="00613FD4" w:rsidRPr="00613FD4" w:rsidRDefault="00613FD4" w:rsidP="00613FD4">
            <w:pPr>
              <w:spacing w:line="280" w:lineRule="exact"/>
              <w:jc w:val="both"/>
              <w:rPr>
                <w:rFonts w:cs="Arial"/>
                <w:b/>
                <w:bCs/>
                <w:color w:val="auto"/>
                <w:sz w:val="20"/>
                <w:szCs w:val="20"/>
              </w:rPr>
            </w:pPr>
            <w:r w:rsidRPr="00613FD4">
              <w:rPr>
                <w:rFonts w:cs="Arial"/>
                <w:b/>
                <w:bCs/>
                <w:color w:val="auto"/>
                <w:sz w:val="20"/>
                <w:szCs w:val="20"/>
              </w:rPr>
              <w:t>TOTAL</w:t>
            </w:r>
          </w:p>
        </w:tc>
        <w:tc>
          <w:tcPr>
            <w:tcW w:w="1134" w:type="dxa"/>
            <w:tcBorders>
              <w:top w:val="single" w:sz="12" w:space="0" w:color="auto"/>
              <w:bottom w:val="single" w:sz="12" w:space="0" w:color="auto"/>
            </w:tcBorders>
            <w:shd w:val="pct15" w:color="auto" w:fill="auto"/>
            <w:noWrap/>
            <w:hideMark/>
          </w:tcPr>
          <w:p w14:paraId="057B463E" w14:textId="77777777" w:rsidR="00613FD4" w:rsidRDefault="00613FD4" w:rsidP="0025774C">
            <w:pPr>
              <w:spacing w:line="280" w:lineRule="exact"/>
              <w:jc w:val="right"/>
              <w:rPr>
                <w:rFonts w:cs="Arial"/>
                <w:b/>
                <w:bCs/>
                <w:color w:val="auto"/>
                <w:sz w:val="20"/>
                <w:szCs w:val="20"/>
              </w:rPr>
            </w:pPr>
          </w:p>
          <w:p w14:paraId="65426002" w14:textId="77777777" w:rsidR="00613FD4" w:rsidRPr="00613FD4" w:rsidRDefault="00613FD4" w:rsidP="0025774C">
            <w:pPr>
              <w:spacing w:line="280" w:lineRule="exact"/>
              <w:jc w:val="right"/>
              <w:rPr>
                <w:rFonts w:cs="Arial"/>
                <w:b/>
                <w:bCs/>
                <w:color w:val="auto"/>
                <w:sz w:val="20"/>
                <w:szCs w:val="20"/>
              </w:rPr>
            </w:pPr>
            <w:r w:rsidRPr="00613FD4">
              <w:rPr>
                <w:rFonts w:cs="Arial"/>
                <w:b/>
                <w:bCs/>
                <w:color w:val="auto"/>
                <w:sz w:val="20"/>
                <w:szCs w:val="20"/>
              </w:rPr>
              <w:t>30</w:t>
            </w:r>
            <w:r>
              <w:rPr>
                <w:rFonts w:cs="Arial"/>
                <w:b/>
                <w:bCs/>
                <w:color w:val="auto"/>
                <w:sz w:val="20"/>
                <w:szCs w:val="20"/>
              </w:rPr>
              <w:t> </w:t>
            </w:r>
            <w:r w:rsidRPr="00613FD4">
              <w:rPr>
                <w:rFonts w:cs="Arial"/>
                <w:b/>
                <w:bCs/>
                <w:color w:val="auto"/>
                <w:sz w:val="20"/>
                <w:szCs w:val="20"/>
              </w:rPr>
              <w:t>098</w:t>
            </w:r>
            <w:r>
              <w:rPr>
                <w:rFonts w:cs="Arial"/>
                <w:b/>
                <w:bCs/>
                <w:color w:val="auto"/>
                <w:sz w:val="20"/>
                <w:szCs w:val="20"/>
              </w:rPr>
              <w:t>.</w:t>
            </w:r>
            <w:r w:rsidRPr="00613FD4">
              <w:rPr>
                <w:rFonts w:cs="Arial"/>
                <w:b/>
                <w:bCs/>
                <w:color w:val="auto"/>
                <w:sz w:val="20"/>
                <w:szCs w:val="20"/>
              </w:rPr>
              <w:t>8</w:t>
            </w:r>
          </w:p>
        </w:tc>
        <w:tc>
          <w:tcPr>
            <w:tcW w:w="1134" w:type="dxa"/>
            <w:tcBorders>
              <w:top w:val="single" w:sz="12" w:space="0" w:color="auto"/>
              <w:bottom w:val="single" w:sz="12" w:space="0" w:color="auto"/>
            </w:tcBorders>
            <w:shd w:val="pct15" w:color="auto" w:fill="auto"/>
            <w:noWrap/>
            <w:hideMark/>
          </w:tcPr>
          <w:p w14:paraId="3E6A225D" w14:textId="77777777" w:rsidR="00613FD4" w:rsidRDefault="00613FD4" w:rsidP="0025774C">
            <w:pPr>
              <w:spacing w:line="280" w:lineRule="exact"/>
              <w:jc w:val="right"/>
              <w:rPr>
                <w:rFonts w:cs="Arial"/>
                <w:b/>
                <w:bCs/>
                <w:color w:val="auto"/>
                <w:sz w:val="20"/>
                <w:szCs w:val="20"/>
              </w:rPr>
            </w:pPr>
            <w:r w:rsidRPr="00613FD4">
              <w:rPr>
                <w:rFonts w:cs="Arial"/>
                <w:b/>
                <w:bCs/>
                <w:color w:val="auto"/>
                <w:sz w:val="20"/>
                <w:szCs w:val="20"/>
              </w:rPr>
              <w:t xml:space="preserve"> </w:t>
            </w:r>
          </w:p>
          <w:p w14:paraId="08B52A5F" w14:textId="77777777" w:rsidR="00613FD4" w:rsidRPr="00613FD4" w:rsidRDefault="00613FD4" w:rsidP="0025774C">
            <w:pPr>
              <w:spacing w:line="280" w:lineRule="exact"/>
              <w:jc w:val="right"/>
              <w:rPr>
                <w:rFonts w:cs="Arial"/>
                <w:b/>
                <w:bCs/>
                <w:color w:val="auto"/>
                <w:sz w:val="20"/>
                <w:szCs w:val="20"/>
              </w:rPr>
            </w:pPr>
            <w:r w:rsidRPr="00613FD4">
              <w:rPr>
                <w:rFonts w:cs="Arial"/>
                <w:b/>
                <w:bCs/>
                <w:color w:val="auto"/>
                <w:sz w:val="20"/>
                <w:szCs w:val="20"/>
              </w:rPr>
              <w:t>33</w:t>
            </w:r>
            <w:r>
              <w:rPr>
                <w:rFonts w:cs="Arial"/>
                <w:b/>
                <w:bCs/>
                <w:color w:val="auto"/>
                <w:sz w:val="20"/>
                <w:szCs w:val="20"/>
              </w:rPr>
              <w:t> </w:t>
            </w:r>
            <w:r w:rsidRPr="00613FD4">
              <w:rPr>
                <w:rFonts w:cs="Arial"/>
                <w:b/>
                <w:bCs/>
                <w:color w:val="auto"/>
                <w:sz w:val="20"/>
                <w:szCs w:val="20"/>
              </w:rPr>
              <w:t>018</w:t>
            </w:r>
            <w:r>
              <w:rPr>
                <w:rFonts w:cs="Arial"/>
                <w:b/>
                <w:bCs/>
                <w:color w:val="auto"/>
                <w:sz w:val="20"/>
                <w:szCs w:val="20"/>
              </w:rPr>
              <w:t>.</w:t>
            </w:r>
            <w:r w:rsidRPr="00613FD4">
              <w:rPr>
                <w:rFonts w:cs="Arial"/>
                <w:b/>
                <w:bCs/>
                <w:color w:val="auto"/>
                <w:sz w:val="20"/>
                <w:szCs w:val="20"/>
              </w:rPr>
              <w:t>1</w:t>
            </w:r>
          </w:p>
        </w:tc>
        <w:tc>
          <w:tcPr>
            <w:tcW w:w="1195" w:type="dxa"/>
            <w:tcBorders>
              <w:top w:val="single" w:sz="12" w:space="0" w:color="auto"/>
              <w:bottom w:val="single" w:sz="12" w:space="0" w:color="auto"/>
            </w:tcBorders>
            <w:shd w:val="pct15" w:color="auto" w:fill="auto"/>
            <w:noWrap/>
            <w:hideMark/>
          </w:tcPr>
          <w:p w14:paraId="29273729" w14:textId="77777777" w:rsidR="00613FD4" w:rsidRDefault="00613FD4" w:rsidP="0025774C">
            <w:pPr>
              <w:spacing w:line="280" w:lineRule="exact"/>
              <w:jc w:val="right"/>
              <w:rPr>
                <w:rFonts w:cs="Arial"/>
                <w:b/>
                <w:bCs/>
                <w:color w:val="auto"/>
                <w:sz w:val="20"/>
                <w:szCs w:val="20"/>
              </w:rPr>
            </w:pPr>
          </w:p>
          <w:p w14:paraId="607BDFA8" w14:textId="77777777" w:rsidR="00613FD4" w:rsidRPr="00613FD4" w:rsidRDefault="00613FD4" w:rsidP="0025774C">
            <w:pPr>
              <w:spacing w:line="280" w:lineRule="exact"/>
              <w:jc w:val="right"/>
              <w:rPr>
                <w:rFonts w:cs="Arial"/>
                <w:b/>
                <w:bCs/>
                <w:color w:val="auto"/>
                <w:sz w:val="20"/>
                <w:szCs w:val="20"/>
              </w:rPr>
            </w:pPr>
            <w:r w:rsidRPr="00613FD4">
              <w:rPr>
                <w:rFonts w:cs="Arial"/>
                <w:b/>
                <w:bCs/>
                <w:color w:val="auto"/>
                <w:sz w:val="20"/>
                <w:szCs w:val="20"/>
              </w:rPr>
              <w:t>2</w:t>
            </w:r>
            <w:r>
              <w:rPr>
                <w:rFonts w:cs="Arial"/>
                <w:b/>
                <w:bCs/>
                <w:color w:val="auto"/>
                <w:sz w:val="20"/>
                <w:szCs w:val="20"/>
              </w:rPr>
              <w:t> </w:t>
            </w:r>
            <w:r w:rsidRPr="00613FD4">
              <w:rPr>
                <w:rFonts w:cs="Arial"/>
                <w:b/>
                <w:bCs/>
                <w:color w:val="auto"/>
                <w:sz w:val="20"/>
                <w:szCs w:val="20"/>
              </w:rPr>
              <w:t>919</w:t>
            </w:r>
            <w:r>
              <w:rPr>
                <w:rFonts w:cs="Arial"/>
                <w:b/>
                <w:bCs/>
                <w:color w:val="auto"/>
                <w:sz w:val="20"/>
                <w:szCs w:val="20"/>
              </w:rPr>
              <w:t>.</w:t>
            </w:r>
            <w:r w:rsidRPr="00613FD4">
              <w:rPr>
                <w:rFonts w:cs="Arial"/>
                <w:b/>
                <w:bCs/>
                <w:color w:val="auto"/>
                <w:sz w:val="20"/>
                <w:szCs w:val="20"/>
              </w:rPr>
              <w:t>3</w:t>
            </w:r>
          </w:p>
        </w:tc>
        <w:tc>
          <w:tcPr>
            <w:tcW w:w="1214" w:type="dxa"/>
            <w:tcBorders>
              <w:top w:val="single" w:sz="12" w:space="0" w:color="auto"/>
              <w:bottom w:val="single" w:sz="12" w:space="0" w:color="auto"/>
            </w:tcBorders>
            <w:shd w:val="pct15" w:color="auto" w:fill="auto"/>
            <w:noWrap/>
            <w:hideMark/>
          </w:tcPr>
          <w:p w14:paraId="0B401FFA" w14:textId="77777777" w:rsidR="00613FD4" w:rsidRDefault="00613FD4" w:rsidP="0025774C">
            <w:pPr>
              <w:spacing w:line="280" w:lineRule="exact"/>
              <w:jc w:val="right"/>
              <w:rPr>
                <w:rFonts w:cs="Arial"/>
                <w:b/>
                <w:bCs/>
                <w:color w:val="auto"/>
                <w:sz w:val="20"/>
                <w:szCs w:val="20"/>
              </w:rPr>
            </w:pPr>
            <w:r w:rsidRPr="00613FD4">
              <w:rPr>
                <w:rFonts w:cs="Arial"/>
                <w:b/>
                <w:bCs/>
                <w:color w:val="auto"/>
                <w:sz w:val="20"/>
                <w:szCs w:val="20"/>
              </w:rPr>
              <w:t xml:space="preserve"> </w:t>
            </w:r>
          </w:p>
          <w:p w14:paraId="36177B89" w14:textId="77777777" w:rsidR="00613FD4" w:rsidRPr="00613FD4" w:rsidRDefault="00613FD4" w:rsidP="0025774C">
            <w:pPr>
              <w:spacing w:line="280" w:lineRule="exact"/>
              <w:jc w:val="right"/>
              <w:rPr>
                <w:rFonts w:cs="Arial"/>
                <w:b/>
                <w:bCs/>
                <w:color w:val="auto"/>
                <w:sz w:val="20"/>
                <w:szCs w:val="20"/>
              </w:rPr>
            </w:pPr>
            <w:r w:rsidRPr="00613FD4">
              <w:rPr>
                <w:rFonts w:cs="Arial"/>
                <w:b/>
                <w:bCs/>
                <w:color w:val="auto"/>
                <w:sz w:val="20"/>
                <w:szCs w:val="20"/>
              </w:rPr>
              <w:t>1</w:t>
            </w:r>
            <w:r>
              <w:rPr>
                <w:rFonts w:cs="Arial"/>
                <w:b/>
                <w:bCs/>
                <w:color w:val="auto"/>
                <w:sz w:val="20"/>
                <w:szCs w:val="20"/>
              </w:rPr>
              <w:t> </w:t>
            </w:r>
            <w:r w:rsidRPr="00613FD4">
              <w:rPr>
                <w:rFonts w:cs="Arial"/>
                <w:b/>
                <w:bCs/>
                <w:color w:val="auto"/>
                <w:sz w:val="20"/>
                <w:szCs w:val="20"/>
              </w:rPr>
              <w:t>287</w:t>
            </w:r>
            <w:r>
              <w:rPr>
                <w:rFonts w:cs="Arial"/>
                <w:b/>
                <w:bCs/>
                <w:color w:val="auto"/>
                <w:sz w:val="20"/>
                <w:szCs w:val="20"/>
              </w:rPr>
              <w:t>.</w:t>
            </w:r>
            <w:r w:rsidRPr="00613FD4">
              <w:rPr>
                <w:rFonts w:cs="Arial"/>
                <w:b/>
                <w:bCs/>
                <w:color w:val="auto"/>
                <w:sz w:val="20"/>
                <w:szCs w:val="20"/>
              </w:rPr>
              <w:t>2</w:t>
            </w:r>
          </w:p>
        </w:tc>
        <w:tc>
          <w:tcPr>
            <w:tcW w:w="1135" w:type="dxa"/>
            <w:tcBorders>
              <w:top w:val="single" w:sz="12" w:space="0" w:color="auto"/>
              <w:bottom w:val="single" w:sz="12" w:space="0" w:color="auto"/>
            </w:tcBorders>
            <w:shd w:val="pct15" w:color="auto" w:fill="auto"/>
            <w:noWrap/>
            <w:hideMark/>
          </w:tcPr>
          <w:p w14:paraId="3DEAF5B6" w14:textId="77777777" w:rsidR="00613FD4" w:rsidRDefault="00613FD4" w:rsidP="0025774C">
            <w:pPr>
              <w:spacing w:line="280" w:lineRule="exact"/>
              <w:jc w:val="center"/>
              <w:rPr>
                <w:rFonts w:cs="Arial"/>
                <w:b/>
                <w:bCs/>
                <w:color w:val="auto"/>
                <w:sz w:val="20"/>
                <w:szCs w:val="20"/>
              </w:rPr>
            </w:pPr>
          </w:p>
          <w:p w14:paraId="79E110C5" w14:textId="77777777"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9</w:t>
            </w:r>
            <w:r>
              <w:rPr>
                <w:rFonts w:cs="Arial"/>
                <w:b/>
                <w:bCs/>
                <w:color w:val="auto"/>
                <w:sz w:val="20"/>
                <w:szCs w:val="20"/>
              </w:rPr>
              <w:t>.</w:t>
            </w:r>
            <w:r w:rsidRPr="00613FD4">
              <w:rPr>
                <w:rFonts w:cs="Arial"/>
                <w:b/>
                <w:bCs/>
                <w:color w:val="auto"/>
                <w:sz w:val="20"/>
                <w:szCs w:val="20"/>
              </w:rPr>
              <w:t>7</w:t>
            </w:r>
            <w:r>
              <w:rPr>
                <w:rFonts w:cs="Arial"/>
                <w:b/>
                <w:bCs/>
                <w:color w:val="auto"/>
                <w:sz w:val="20"/>
                <w:szCs w:val="20"/>
              </w:rPr>
              <w:t>%</w:t>
            </w:r>
          </w:p>
        </w:tc>
        <w:tc>
          <w:tcPr>
            <w:tcW w:w="1117" w:type="dxa"/>
            <w:tcBorders>
              <w:top w:val="single" w:sz="12" w:space="0" w:color="auto"/>
              <w:bottom w:val="single" w:sz="12" w:space="0" w:color="auto"/>
              <w:right w:val="single" w:sz="12" w:space="0" w:color="auto"/>
            </w:tcBorders>
            <w:shd w:val="pct15" w:color="auto" w:fill="auto"/>
            <w:noWrap/>
            <w:hideMark/>
          </w:tcPr>
          <w:p w14:paraId="4A4D449C" w14:textId="77777777" w:rsidR="00613FD4" w:rsidRDefault="00613FD4" w:rsidP="0025774C">
            <w:pPr>
              <w:spacing w:line="280" w:lineRule="exact"/>
              <w:jc w:val="center"/>
              <w:rPr>
                <w:rFonts w:cs="Arial"/>
                <w:b/>
                <w:bCs/>
                <w:color w:val="auto"/>
                <w:sz w:val="20"/>
                <w:szCs w:val="20"/>
              </w:rPr>
            </w:pPr>
          </w:p>
          <w:p w14:paraId="114DF602" w14:textId="3ADB4A43" w:rsidR="00613FD4" w:rsidRPr="00613FD4" w:rsidRDefault="00613FD4" w:rsidP="0025774C">
            <w:pPr>
              <w:spacing w:line="280" w:lineRule="exact"/>
              <w:jc w:val="center"/>
              <w:rPr>
                <w:rFonts w:cs="Arial"/>
                <w:b/>
                <w:bCs/>
                <w:color w:val="auto"/>
                <w:sz w:val="20"/>
                <w:szCs w:val="20"/>
              </w:rPr>
            </w:pPr>
            <w:r w:rsidRPr="00613FD4">
              <w:rPr>
                <w:rFonts w:cs="Arial"/>
                <w:b/>
                <w:bCs/>
                <w:color w:val="auto"/>
                <w:sz w:val="20"/>
                <w:szCs w:val="20"/>
              </w:rPr>
              <w:t>4</w:t>
            </w:r>
            <w:r>
              <w:rPr>
                <w:rFonts w:cs="Arial"/>
                <w:b/>
                <w:bCs/>
                <w:color w:val="auto"/>
                <w:sz w:val="20"/>
                <w:szCs w:val="20"/>
              </w:rPr>
              <w:t>.</w:t>
            </w:r>
            <w:r w:rsidR="000E561D">
              <w:rPr>
                <w:rFonts w:cs="Arial"/>
                <w:b/>
                <w:bCs/>
                <w:color w:val="auto"/>
                <w:sz w:val="20"/>
                <w:szCs w:val="20"/>
              </w:rPr>
              <w:t>3</w:t>
            </w:r>
            <w:r>
              <w:rPr>
                <w:rFonts w:cs="Arial"/>
                <w:b/>
                <w:bCs/>
                <w:color w:val="auto"/>
                <w:sz w:val="20"/>
                <w:szCs w:val="20"/>
              </w:rPr>
              <w:t>%</w:t>
            </w:r>
          </w:p>
        </w:tc>
      </w:tr>
    </w:tbl>
    <w:p w14:paraId="0B59E5CD" w14:textId="77777777" w:rsidR="00697C35" w:rsidRPr="002E4ED9" w:rsidRDefault="00697C35" w:rsidP="00697C35">
      <w:pPr>
        <w:spacing w:line="280" w:lineRule="exact"/>
        <w:jc w:val="both"/>
        <w:rPr>
          <w:rFonts w:cs="Arial"/>
          <w:sz w:val="22"/>
          <w:szCs w:val="22"/>
        </w:rPr>
      </w:pPr>
      <w:r w:rsidRPr="002E4ED9">
        <w:rPr>
          <w:rFonts w:cs="Arial"/>
          <w:b/>
          <w:color w:val="auto"/>
        </w:rPr>
        <w:t>(Source: National Treasury (2019)</w:t>
      </w:r>
    </w:p>
    <w:p w14:paraId="12D19083" w14:textId="77777777" w:rsidR="00697C35" w:rsidRPr="002E4ED9" w:rsidRDefault="008427F8" w:rsidP="008427F8">
      <w:pPr>
        <w:tabs>
          <w:tab w:val="left" w:pos="3281"/>
        </w:tabs>
        <w:spacing w:line="280" w:lineRule="exact"/>
        <w:jc w:val="both"/>
        <w:rPr>
          <w:rFonts w:cs="Arial"/>
          <w:sz w:val="22"/>
          <w:szCs w:val="22"/>
        </w:rPr>
      </w:pPr>
      <w:r>
        <w:rPr>
          <w:rFonts w:cs="Arial"/>
          <w:sz w:val="22"/>
          <w:szCs w:val="22"/>
        </w:rPr>
        <w:tab/>
      </w:r>
    </w:p>
    <w:p w14:paraId="1BCC1A8B" w14:textId="655DA4BA" w:rsidR="003A6CAF" w:rsidRDefault="00697C35" w:rsidP="00011B46">
      <w:pPr>
        <w:spacing w:line="280" w:lineRule="exact"/>
        <w:jc w:val="both"/>
        <w:rPr>
          <w:rFonts w:cs="Arial"/>
          <w:color w:val="auto"/>
          <w:sz w:val="22"/>
          <w:szCs w:val="22"/>
        </w:rPr>
      </w:pPr>
      <w:r>
        <w:rPr>
          <w:rFonts w:cs="Arial"/>
          <w:color w:val="auto"/>
          <w:sz w:val="22"/>
          <w:szCs w:val="22"/>
        </w:rPr>
        <w:t xml:space="preserve">The total expenditure for the Road Transport programme </w:t>
      </w:r>
      <w:r w:rsidR="00157CFF">
        <w:rPr>
          <w:rFonts w:cs="Arial"/>
          <w:color w:val="auto"/>
          <w:sz w:val="22"/>
          <w:szCs w:val="22"/>
        </w:rPr>
        <w:t xml:space="preserve">grows from R30.1 billion in 2018/19 to R33.0 </w:t>
      </w:r>
      <w:proofErr w:type="gramStart"/>
      <w:r w:rsidR="00157CFF">
        <w:rPr>
          <w:rFonts w:cs="Arial"/>
          <w:color w:val="auto"/>
          <w:sz w:val="22"/>
          <w:szCs w:val="22"/>
        </w:rPr>
        <w:t>billion</w:t>
      </w:r>
      <w:proofErr w:type="gramEnd"/>
      <w:r w:rsidR="00157CFF">
        <w:rPr>
          <w:rFonts w:cs="Arial"/>
          <w:color w:val="auto"/>
          <w:sz w:val="22"/>
          <w:szCs w:val="22"/>
        </w:rPr>
        <w:t xml:space="preserve"> in 2019/20</w:t>
      </w:r>
      <w:r w:rsidR="003A6CAF">
        <w:rPr>
          <w:rFonts w:cs="Arial"/>
          <w:color w:val="auto"/>
          <w:sz w:val="22"/>
          <w:szCs w:val="22"/>
        </w:rPr>
        <w:t xml:space="preserve">. Its above-inflation increase is </w:t>
      </w:r>
      <w:r w:rsidR="00157CFF">
        <w:rPr>
          <w:rFonts w:cs="Arial"/>
          <w:color w:val="auto"/>
          <w:sz w:val="22"/>
          <w:szCs w:val="22"/>
        </w:rPr>
        <w:t>4.3%</w:t>
      </w:r>
      <w:r w:rsidR="003A6CAF">
        <w:rPr>
          <w:rFonts w:cs="Arial"/>
          <w:color w:val="auto"/>
          <w:sz w:val="22"/>
          <w:szCs w:val="22"/>
        </w:rPr>
        <w:t xml:space="preserve"> from the previous year.</w:t>
      </w:r>
      <w:r w:rsidR="00157CFF">
        <w:rPr>
          <w:rFonts w:cs="Arial"/>
          <w:color w:val="auto"/>
          <w:sz w:val="22"/>
          <w:szCs w:val="22"/>
        </w:rPr>
        <w:t xml:space="preserve"> </w:t>
      </w:r>
    </w:p>
    <w:p w14:paraId="5DA9EB1C" w14:textId="77777777" w:rsidR="003A6CAF" w:rsidRDefault="003A6CAF" w:rsidP="00011B46">
      <w:pPr>
        <w:spacing w:line="280" w:lineRule="exact"/>
        <w:jc w:val="both"/>
        <w:rPr>
          <w:rFonts w:cs="Arial"/>
          <w:color w:val="auto"/>
          <w:sz w:val="22"/>
          <w:szCs w:val="22"/>
        </w:rPr>
      </w:pPr>
    </w:p>
    <w:p w14:paraId="0CA1BD6C" w14:textId="09BCB420" w:rsidR="00613FD4" w:rsidRDefault="003A6CAF" w:rsidP="00011B46">
      <w:pPr>
        <w:spacing w:line="280" w:lineRule="exact"/>
        <w:jc w:val="both"/>
        <w:rPr>
          <w:rFonts w:cs="Arial"/>
          <w:sz w:val="22"/>
          <w:szCs w:val="22"/>
        </w:rPr>
      </w:pPr>
      <w:r>
        <w:rPr>
          <w:rFonts w:cs="Arial"/>
          <w:color w:val="auto"/>
          <w:sz w:val="22"/>
          <w:szCs w:val="22"/>
        </w:rPr>
        <w:t>For this programme, the highest</w:t>
      </w:r>
      <w:r w:rsidR="00011B46">
        <w:rPr>
          <w:rFonts w:cs="Arial"/>
          <w:color w:val="auto"/>
          <w:sz w:val="22"/>
          <w:szCs w:val="22"/>
        </w:rPr>
        <w:t xml:space="preserve"> increase is </w:t>
      </w:r>
      <w:r>
        <w:rPr>
          <w:rFonts w:cs="Arial"/>
          <w:color w:val="auto"/>
          <w:sz w:val="22"/>
          <w:szCs w:val="22"/>
        </w:rPr>
        <w:t xml:space="preserve">for </w:t>
      </w:r>
      <w:r w:rsidR="00011B46">
        <w:rPr>
          <w:rFonts w:cs="Arial"/>
          <w:color w:val="auto"/>
          <w:sz w:val="22"/>
          <w:szCs w:val="22"/>
        </w:rPr>
        <w:t xml:space="preserve">the </w:t>
      </w:r>
      <w:r w:rsidR="00011B46" w:rsidRPr="0056275D">
        <w:rPr>
          <w:rFonts w:cs="Arial"/>
          <w:i/>
          <w:color w:val="auto"/>
          <w:sz w:val="22"/>
          <w:szCs w:val="22"/>
        </w:rPr>
        <w:t>Road Oversight</w:t>
      </w:r>
      <w:r w:rsidR="00011B46">
        <w:rPr>
          <w:rFonts w:cs="Arial"/>
          <w:color w:val="auto"/>
          <w:sz w:val="22"/>
          <w:szCs w:val="22"/>
        </w:rPr>
        <w:t xml:space="preserve"> sub-</w:t>
      </w:r>
      <w:proofErr w:type="gramStart"/>
      <w:r w:rsidR="00011B46">
        <w:rPr>
          <w:rFonts w:cs="Arial"/>
          <w:color w:val="auto"/>
          <w:sz w:val="22"/>
          <w:szCs w:val="22"/>
        </w:rPr>
        <w:t xml:space="preserve">programme </w:t>
      </w:r>
      <w:r>
        <w:rPr>
          <w:rFonts w:cs="Arial"/>
          <w:color w:val="auto"/>
          <w:sz w:val="22"/>
          <w:szCs w:val="22"/>
        </w:rPr>
        <w:t xml:space="preserve"> -</w:t>
      </w:r>
      <w:proofErr w:type="gramEnd"/>
      <w:r>
        <w:rPr>
          <w:rFonts w:cs="Arial"/>
          <w:color w:val="auto"/>
          <w:sz w:val="22"/>
          <w:szCs w:val="22"/>
        </w:rPr>
        <w:t xml:space="preserve"> its allocation grows from</w:t>
      </w:r>
      <w:r w:rsidR="00011B46">
        <w:rPr>
          <w:rFonts w:cs="Arial"/>
          <w:color w:val="auto"/>
          <w:sz w:val="22"/>
          <w:szCs w:val="22"/>
        </w:rPr>
        <w:t xml:space="preserve"> R30 billion to R32.9 billion</w:t>
      </w:r>
      <w:r>
        <w:rPr>
          <w:rFonts w:cs="Arial"/>
          <w:color w:val="auto"/>
          <w:sz w:val="22"/>
          <w:szCs w:val="22"/>
        </w:rPr>
        <w:t xml:space="preserve">, resulting in </w:t>
      </w:r>
      <w:r w:rsidR="00011B46">
        <w:rPr>
          <w:rFonts w:cs="Arial"/>
          <w:color w:val="auto"/>
          <w:sz w:val="22"/>
          <w:szCs w:val="22"/>
        </w:rPr>
        <w:t xml:space="preserve">4.3% </w:t>
      </w:r>
      <w:r>
        <w:rPr>
          <w:rFonts w:cs="Arial"/>
          <w:color w:val="auto"/>
          <w:sz w:val="22"/>
          <w:szCs w:val="22"/>
        </w:rPr>
        <w:t xml:space="preserve">above-inflation. </w:t>
      </w:r>
      <w:proofErr w:type="gramStart"/>
      <w:r>
        <w:rPr>
          <w:rFonts w:cs="Arial"/>
          <w:color w:val="auto"/>
          <w:sz w:val="22"/>
          <w:szCs w:val="22"/>
        </w:rPr>
        <w:t>This is also the sub-programme that</w:t>
      </w:r>
      <w:proofErr w:type="gramEnd"/>
      <w:r>
        <w:rPr>
          <w:rFonts w:cs="Arial"/>
          <w:color w:val="auto"/>
          <w:sz w:val="22"/>
          <w:szCs w:val="22"/>
        </w:rPr>
        <w:t xml:space="preserve"> dominates the programme budget.  </w:t>
      </w:r>
      <w:r w:rsidR="00011B46" w:rsidRPr="00ED627A">
        <w:rPr>
          <w:rFonts w:cs="Arial"/>
          <w:sz w:val="22"/>
          <w:szCs w:val="22"/>
        </w:rPr>
        <w:t xml:space="preserve">The </w:t>
      </w:r>
      <w:r w:rsidR="00011B46" w:rsidRPr="00ED627A">
        <w:rPr>
          <w:rFonts w:cs="Arial"/>
          <w:i/>
          <w:sz w:val="22"/>
          <w:szCs w:val="22"/>
        </w:rPr>
        <w:t>Road Oversight</w:t>
      </w:r>
      <w:r w:rsidR="00011B46" w:rsidRPr="00ED627A">
        <w:rPr>
          <w:rFonts w:cs="Arial"/>
          <w:sz w:val="22"/>
          <w:szCs w:val="22"/>
        </w:rPr>
        <w:t xml:space="preserve"> sub-programme reviews and analyses the performance of road transport public entities and monitors their compliance with regulations and legislation</w:t>
      </w:r>
      <w:r w:rsidR="0056275D">
        <w:rPr>
          <w:rFonts w:cs="Arial"/>
          <w:sz w:val="22"/>
          <w:szCs w:val="22"/>
        </w:rPr>
        <w:t>. It also transfers funds to</w:t>
      </w:r>
      <w:r w:rsidR="00011B46" w:rsidRPr="00ED627A">
        <w:rPr>
          <w:rFonts w:cs="Arial"/>
          <w:sz w:val="22"/>
          <w:szCs w:val="22"/>
        </w:rPr>
        <w:t xml:space="preserve"> SANRAL, </w:t>
      </w:r>
      <w:r w:rsidR="0056275D">
        <w:rPr>
          <w:rFonts w:cs="Arial"/>
          <w:sz w:val="22"/>
          <w:szCs w:val="22"/>
        </w:rPr>
        <w:t>the Road Traffic Management Corporation (</w:t>
      </w:r>
      <w:r w:rsidR="00011B46" w:rsidRPr="00ED627A">
        <w:rPr>
          <w:rFonts w:cs="Arial"/>
          <w:sz w:val="22"/>
          <w:szCs w:val="22"/>
        </w:rPr>
        <w:t>RTMC</w:t>
      </w:r>
      <w:r w:rsidR="0056275D">
        <w:rPr>
          <w:rFonts w:cs="Arial"/>
          <w:sz w:val="22"/>
          <w:szCs w:val="22"/>
        </w:rPr>
        <w:t xml:space="preserve">), </w:t>
      </w:r>
      <w:r>
        <w:rPr>
          <w:rFonts w:cs="Arial"/>
          <w:sz w:val="22"/>
          <w:szCs w:val="22"/>
        </w:rPr>
        <w:t>and the</w:t>
      </w:r>
      <w:r w:rsidR="0056275D">
        <w:rPr>
          <w:rFonts w:cs="Arial"/>
          <w:sz w:val="22"/>
          <w:szCs w:val="22"/>
        </w:rPr>
        <w:t xml:space="preserve"> Road Traffic Infringement Agency (</w:t>
      </w:r>
      <w:r w:rsidR="00011B46" w:rsidRPr="00ED627A">
        <w:rPr>
          <w:rFonts w:cs="Arial"/>
          <w:sz w:val="22"/>
          <w:szCs w:val="22"/>
        </w:rPr>
        <w:t>RTIA</w:t>
      </w:r>
      <w:r w:rsidR="0056275D">
        <w:rPr>
          <w:rFonts w:cs="Arial"/>
          <w:sz w:val="22"/>
          <w:szCs w:val="22"/>
        </w:rPr>
        <w:t xml:space="preserve">). Moreover, the sub-programme makes provision for the </w:t>
      </w:r>
      <w:r w:rsidR="00011B46" w:rsidRPr="00ED627A">
        <w:rPr>
          <w:rFonts w:cs="Arial"/>
          <w:sz w:val="22"/>
          <w:szCs w:val="22"/>
        </w:rPr>
        <w:t>PRMG.</w:t>
      </w:r>
    </w:p>
    <w:p w14:paraId="33EC84D1" w14:textId="77777777" w:rsidR="0056275D" w:rsidRDefault="0056275D" w:rsidP="00011B46">
      <w:pPr>
        <w:spacing w:line="280" w:lineRule="exact"/>
        <w:jc w:val="both"/>
        <w:rPr>
          <w:rFonts w:cs="Arial"/>
          <w:sz w:val="22"/>
          <w:szCs w:val="22"/>
        </w:rPr>
      </w:pPr>
    </w:p>
    <w:p w14:paraId="13B022B1" w14:textId="50773FD0" w:rsidR="0056275D" w:rsidRDefault="0056275D" w:rsidP="00011B46">
      <w:pPr>
        <w:spacing w:line="280" w:lineRule="exact"/>
        <w:jc w:val="both"/>
        <w:rPr>
          <w:rFonts w:cs="Arial"/>
          <w:color w:val="auto"/>
          <w:sz w:val="22"/>
          <w:szCs w:val="22"/>
        </w:rPr>
      </w:pPr>
      <w:r>
        <w:rPr>
          <w:rFonts w:cs="Arial"/>
          <w:color w:val="auto"/>
          <w:sz w:val="22"/>
          <w:szCs w:val="22"/>
        </w:rPr>
        <w:lastRenderedPageBreak/>
        <w:t xml:space="preserve">Major transfers </w:t>
      </w:r>
      <w:r w:rsidR="003A6CAF">
        <w:rPr>
          <w:rFonts w:cs="Arial"/>
          <w:color w:val="auto"/>
          <w:sz w:val="22"/>
          <w:szCs w:val="22"/>
        </w:rPr>
        <w:t xml:space="preserve">from </w:t>
      </w:r>
      <w:r>
        <w:rPr>
          <w:rFonts w:cs="Arial"/>
          <w:color w:val="auto"/>
          <w:sz w:val="22"/>
          <w:szCs w:val="22"/>
        </w:rPr>
        <w:t>the Road Transport programme are as follows:</w:t>
      </w:r>
      <w:r>
        <w:rPr>
          <w:rStyle w:val="FootnoteReference"/>
          <w:rFonts w:cs="Arial"/>
          <w:color w:val="auto"/>
          <w:sz w:val="22"/>
          <w:szCs w:val="22"/>
        </w:rPr>
        <w:footnoteReference w:id="19"/>
      </w:r>
    </w:p>
    <w:p w14:paraId="5F7839FE" w14:textId="05545595" w:rsidR="0025774C" w:rsidRDefault="0025774C" w:rsidP="00011B46">
      <w:pPr>
        <w:spacing w:line="280" w:lineRule="exact"/>
        <w:jc w:val="both"/>
        <w:rPr>
          <w:rFonts w:cs="Arial"/>
          <w:color w:val="auto"/>
          <w:sz w:val="22"/>
          <w:szCs w:val="22"/>
        </w:rPr>
      </w:pPr>
    </w:p>
    <w:p w14:paraId="26875381" w14:textId="09D7DC0B" w:rsidR="00093A15" w:rsidRPr="00093A15" w:rsidRDefault="00D53BB6" w:rsidP="006316F8">
      <w:pPr>
        <w:spacing w:line="280" w:lineRule="exact"/>
        <w:jc w:val="both"/>
        <w:rPr>
          <w:rFonts w:cs="Arial"/>
          <w:b/>
          <w:color w:val="auto"/>
        </w:rPr>
      </w:pPr>
      <w:r w:rsidRPr="00D53BB6">
        <w:rPr>
          <w:rFonts w:cs="Arial"/>
          <w:b/>
          <w:color w:val="auto"/>
        </w:rPr>
        <w:t xml:space="preserve">Table </w:t>
      </w:r>
      <w:r w:rsidR="00C326BB">
        <w:rPr>
          <w:rFonts w:cs="Arial"/>
          <w:b/>
          <w:color w:val="auto"/>
        </w:rPr>
        <w:t>10: Major</w:t>
      </w:r>
      <w:r>
        <w:rPr>
          <w:rFonts w:cs="Arial"/>
          <w:b/>
          <w:color w:val="auto"/>
        </w:rPr>
        <w:t xml:space="preserve"> Transfers</w:t>
      </w:r>
      <w:r w:rsidR="003A6CAF">
        <w:rPr>
          <w:rFonts w:cs="Arial"/>
          <w:b/>
          <w:color w:val="auto"/>
        </w:rPr>
        <w:t xml:space="preserve"> from</w:t>
      </w:r>
      <w:r>
        <w:rPr>
          <w:rFonts w:cs="Arial"/>
          <w:b/>
          <w:color w:val="auto"/>
        </w:rPr>
        <w:t xml:space="preserve"> the Road Transport Programme</w:t>
      </w:r>
    </w:p>
    <w:tbl>
      <w:tblPr>
        <w:tblStyle w:val="TableGrid"/>
        <w:tblW w:w="0" w:type="auto"/>
        <w:tblLook w:val="04A0" w:firstRow="1" w:lastRow="0" w:firstColumn="1" w:lastColumn="0" w:noHBand="0" w:noVBand="1"/>
      </w:tblPr>
      <w:tblGrid>
        <w:gridCol w:w="5514"/>
        <w:gridCol w:w="1984"/>
        <w:gridCol w:w="1817"/>
      </w:tblGrid>
      <w:tr w:rsidR="00093A15" w:rsidRPr="00ED627A" w14:paraId="67E720CE" w14:textId="77777777" w:rsidTr="0025774C">
        <w:trPr>
          <w:trHeight w:val="309"/>
          <w:tblHeader/>
        </w:trPr>
        <w:tc>
          <w:tcPr>
            <w:tcW w:w="5514" w:type="dxa"/>
            <w:vMerge w:val="restart"/>
            <w:tcBorders>
              <w:top w:val="single" w:sz="12" w:space="0" w:color="auto"/>
              <w:left w:val="single" w:sz="12" w:space="0" w:color="auto"/>
              <w:right w:val="single" w:sz="12" w:space="0" w:color="auto"/>
            </w:tcBorders>
            <w:shd w:val="pct15" w:color="auto" w:fill="auto"/>
          </w:tcPr>
          <w:p w14:paraId="309B3256" w14:textId="6A30EB9E" w:rsidR="00093A15" w:rsidRPr="00093A15" w:rsidRDefault="00093A15" w:rsidP="006316F8">
            <w:pPr>
              <w:spacing w:line="280" w:lineRule="exact"/>
              <w:jc w:val="both"/>
              <w:rPr>
                <w:b/>
                <w:sz w:val="20"/>
                <w:szCs w:val="20"/>
              </w:rPr>
            </w:pPr>
            <w:r w:rsidRPr="00093A15">
              <w:rPr>
                <w:b/>
                <w:sz w:val="20"/>
                <w:szCs w:val="20"/>
              </w:rPr>
              <w:t>Entity/</w:t>
            </w:r>
            <w:r w:rsidR="003A6CAF">
              <w:rPr>
                <w:b/>
                <w:sz w:val="20"/>
                <w:szCs w:val="20"/>
              </w:rPr>
              <w:t xml:space="preserve"> </w:t>
            </w:r>
            <w:r w:rsidRPr="00093A15">
              <w:rPr>
                <w:b/>
                <w:sz w:val="20"/>
                <w:szCs w:val="20"/>
              </w:rPr>
              <w:t>Programme</w:t>
            </w:r>
          </w:p>
          <w:p w14:paraId="4CE6E91B" w14:textId="77777777" w:rsidR="00093A15" w:rsidRPr="00093A15" w:rsidRDefault="00093A15" w:rsidP="006316F8">
            <w:pPr>
              <w:spacing w:line="280" w:lineRule="exact"/>
              <w:jc w:val="both"/>
              <w:rPr>
                <w:b/>
                <w:sz w:val="20"/>
                <w:szCs w:val="20"/>
              </w:rPr>
            </w:pPr>
          </w:p>
          <w:p w14:paraId="51897ECF" w14:textId="77777777" w:rsidR="00093A15" w:rsidRPr="00093A15" w:rsidRDefault="00093A15" w:rsidP="006316F8">
            <w:pPr>
              <w:spacing w:line="280" w:lineRule="exact"/>
              <w:jc w:val="both"/>
              <w:rPr>
                <w:b/>
                <w:sz w:val="20"/>
                <w:szCs w:val="20"/>
              </w:rPr>
            </w:pPr>
            <w:r w:rsidRPr="00093A15">
              <w:rPr>
                <w:b/>
                <w:sz w:val="20"/>
                <w:szCs w:val="20"/>
              </w:rPr>
              <w:t>R million</w:t>
            </w:r>
          </w:p>
        </w:tc>
        <w:tc>
          <w:tcPr>
            <w:tcW w:w="3801" w:type="dxa"/>
            <w:gridSpan w:val="2"/>
            <w:tcBorders>
              <w:top w:val="single" w:sz="12" w:space="0" w:color="auto"/>
              <w:left w:val="single" w:sz="12" w:space="0" w:color="auto"/>
              <w:bottom w:val="single" w:sz="12" w:space="0" w:color="auto"/>
              <w:right w:val="single" w:sz="12" w:space="0" w:color="auto"/>
            </w:tcBorders>
            <w:shd w:val="pct15" w:color="auto" w:fill="auto"/>
          </w:tcPr>
          <w:p w14:paraId="22D2A86A" w14:textId="77777777" w:rsidR="00093A15" w:rsidRPr="00093A15" w:rsidRDefault="00093A15" w:rsidP="006316F8">
            <w:pPr>
              <w:spacing w:line="280" w:lineRule="exact"/>
              <w:jc w:val="both"/>
              <w:rPr>
                <w:b/>
                <w:sz w:val="20"/>
                <w:szCs w:val="20"/>
              </w:rPr>
            </w:pPr>
            <w:r w:rsidRPr="00093A15">
              <w:rPr>
                <w:b/>
                <w:sz w:val="20"/>
                <w:szCs w:val="20"/>
              </w:rPr>
              <w:t xml:space="preserve">                        Budget </w:t>
            </w:r>
          </w:p>
          <w:p w14:paraId="06939C7D" w14:textId="77777777" w:rsidR="00093A15" w:rsidRPr="00093A15" w:rsidRDefault="00093A15" w:rsidP="006316F8">
            <w:pPr>
              <w:spacing w:line="280" w:lineRule="exact"/>
              <w:jc w:val="both"/>
              <w:rPr>
                <w:b/>
                <w:sz w:val="20"/>
                <w:szCs w:val="20"/>
              </w:rPr>
            </w:pPr>
          </w:p>
        </w:tc>
      </w:tr>
      <w:tr w:rsidR="00093A15" w:rsidRPr="00ED627A" w14:paraId="11550D2D" w14:textId="77777777" w:rsidTr="0025774C">
        <w:trPr>
          <w:trHeight w:val="195"/>
          <w:tblHeader/>
        </w:trPr>
        <w:tc>
          <w:tcPr>
            <w:tcW w:w="5514" w:type="dxa"/>
            <w:vMerge/>
            <w:tcBorders>
              <w:left w:val="single" w:sz="12" w:space="0" w:color="auto"/>
              <w:bottom w:val="single" w:sz="12" w:space="0" w:color="auto"/>
              <w:right w:val="single" w:sz="12" w:space="0" w:color="auto"/>
            </w:tcBorders>
            <w:shd w:val="pct15" w:color="auto" w:fill="auto"/>
          </w:tcPr>
          <w:p w14:paraId="28E25DEC" w14:textId="77777777" w:rsidR="00093A15" w:rsidRPr="00093A15" w:rsidRDefault="00093A15" w:rsidP="006316F8">
            <w:pPr>
              <w:spacing w:line="280" w:lineRule="exact"/>
              <w:jc w:val="both"/>
              <w:rPr>
                <w:b/>
                <w:sz w:val="20"/>
                <w:szCs w:val="20"/>
              </w:rPr>
            </w:pPr>
          </w:p>
        </w:tc>
        <w:tc>
          <w:tcPr>
            <w:tcW w:w="1984" w:type="dxa"/>
            <w:tcBorders>
              <w:top w:val="single" w:sz="12" w:space="0" w:color="auto"/>
              <w:left w:val="single" w:sz="12" w:space="0" w:color="auto"/>
              <w:bottom w:val="single" w:sz="12" w:space="0" w:color="auto"/>
              <w:right w:val="single" w:sz="12" w:space="0" w:color="auto"/>
            </w:tcBorders>
            <w:shd w:val="pct15" w:color="auto" w:fill="auto"/>
          </w:tcPr>
          <w:p w14:paraId="0F39ED78" w14:textId="77777777" w:rsidR="00093A15" w:rsidRPr="00093A15" w:rsidRDefault="00093A15" w:rsidP="0025774C">
            <w:pPr>
              <w:spacing w:after="0" w:line="280" w:lineRule="exact"/>
              <w:jc w:val="center"/>
              <w:rPr>
                <w:b/>
                <w:sz w:val="20"/>
                <w:szCs w:val="20"/>
              </w:rPr>
            </w:pPr>
            <w:r w:rsidRPr="00093A15">
              <w:rPr>
                <w:b/>
                <w:sz w:val="20"/>
                <w:szCs w:val="20"/>
              </w:rPr>
              <w:t>2018/19</w:t>
            </w:r>
          </w:p>
        </w:tc>
        <w:tc>
          <w:tcPr>
            <w:tcW w:w="1817" w:type="dxa"/>
            <w:tcBorders>
              <w:top w:val="single" w:sz="12" w:space="0" w:color="auto"/>
              <w:left w:val="single" w:sz="12" w:space="0" w:color="auto"/>
              <w:bottom w:val="single" w:sz="12" w:space="0" w:color="auto"/>
              <w:right w:val="single" w:sz="12" w:space="0" w:color="auto"/>
            </w:tcBorders>
            <w:shd w:val="pct15" w:color="auto" w:fill="auto"/>
          </w:tcPr>
          <w:p w14:paraId="3C57DA0E" w14:textId="77777777" w:rsidR="00093A15" w:rsidRPr="00093A15" w:rsidRDefault="00093A15" w:rsidP="0025774C">
            <w:pPr>
              <w:spacing w:line="280" w:lineRule="exact"/>
              <w:jc w:val="center"/>
              <w:rPr>
                <w:b/>
                <w:sz w:val="20"/>
                <w:szCs w:val="20"/>
              </w:rPr>
            </w:pPr>
            <w:r w:rsidRPr="00093A15">
              <w:rPr>
                <w:b/>
                <w:sz w:val="20"/>
                <w:szCs w:val="20"/>
              </w:rPr>
              <w:t>2019/20</w:t>
            </w:r>
          </w:p>
        </w:tc>
      </w:tr>
      <w:tr w:rsidR="00093A15" w:rsidRPr="00ED627A" w14:paraId="1FA81F4B" w14:textId="77777777" w:rsidTr="0025774C">
        <w:trPr>
          <w:trHeight w:val="195"/>
          <w:tblHeader/>
        </w:trPr>
        <w:tc>
          <w:tcPr>
            <w:tcW w:w="5514" w:type="dxa"/>
            <w:tcBorders>
              <w:top w:val="single" w:sz="12" w:space="0" w:color="auto"/>
            </w:tcBorders>
            <w:shd w:val="clear" w:color="auto" w:fill="auto"/>
          </w:tcPr>
          <w:p w14:paraId="06E732C5" w14:textId="77777777" w:rsidR="00093A15" w:rsidRPr="00093A15" w:rsidRDefault="00093A15" w:rsidP="006316F8">
            <w:pPr>
              <w:spacing w:line="280" w:lineRule="exact"/>
              <w:jc w:val="both"/>
              <w:rPr>
                <w:sz w:val="20"/>
                <w:szCs w:val="20"/>
              </w:rPr>
            </w:pPr>
            <w:r w:rsidRPr="00093A15">
              <w:rPr>
                <w:sz w:val="20"/>
                <w:szCs w:val="20"/>
              </w:rPr>
              <w:t>RTMC</w:t>
            </w:r>
          </w:p>
        </w:tc>
        <w:tc>
          <w:tcPr>
            <w:tcW w:w="1984" w:type="dxa"/>
            <w:tcBorders>
              <w:top w:val="single" w:sz="12" w:space="0" w:color="auto"/>
            </w:tcBorders>
            <w:shd w:val="clear" w:color="auto" w:fill="auto"/>
          </w:tcPr>
          <w:p w14:paraId="6E93649D" w14:textId="77777777" w:rsidR="00093A15" w:rsidRPr="006316F8" w:rsidRDefault="006316F8" w:rsidP="0025774C">
            <w:pPr>
              <w:spacing w:after="0" w:line="280" w:lineRule="exact"/>
              <w:jc w:val="right"/>
              <w:rPr>
                <w:sz w:val="20"/>
                <w:szCs w:val="20"/>
              </w:rPr>
            </w:pPr>
            <w:r>
              <w:rPr>
                <w:sz w:val="20"/>
                <w:szCs w:val="20"/>
              </w:rPr>
              <w:t>R200.2 million</w:t>
            </w:r>
          </w:p>
        </w:tc>
        <w:tc>
          <w:tcPr>
            <w:tcW w:w="1817" w:type="dxa"/>
            <w:tcBorders>
              <w:top w:val="single" w:sz="12" w:space="0" w:color="auto"/>
              <w:bottom w:val="single" w:sz="4" w:space="0" w:color="auto"/>
            </w:tcBorders>
            <w:shd w:val="clear" w:color="auto" w:fill="auto"/>
          </w:tcPr>
          <w:p w14:paraId="2787CBF4" w14:textId="77777777" w:rsidR="00093A15" w:rsidRPr="00093A15" w:rsidRDefault="00093A15" w:rsidP="0025774C">
            <w:pPr>
              <w:spacing w:line="280" w:lineRule="exact"/>
              <w:jc w:val="right"/>
              <w:rPr>
                <w:sz w:val="20"/>
                <w:szCs w:val="20"/>
              </w:rPr>
            </w:pPr>
            <w:r w:rsidRPr="00093A15">
              <w:rPr>
                <w:sz w:val="20"/>
                <w:szCs w:val="20"/>
              </w:rPr>
              <w:t>R210. 2 million</w:t>
            </w:r>
          </w:p>
        </w:tc>
      </w:tr>
      <w:tr w:rsidR="00093A15" w:rsidRPr="00ED627A" w14:paraId="10BC3EF0" w14:textId="77777777" w:rsidTr="0025774C">
        <w:trPr>
          <w:trHeight w:val="195"/>
          <w:tblHeader/>
        </w:trPr>
        <w:tc>
          <w:tcPr>
            <w:tcW w:w="5514" w:type="dxa"/>
            <w:shd w:val="clear" w:color="auto" w:fill="auto"/>
          </w:tcPr>
          <w:p w14:paraId="0FC536F2" w14:textId="77777777" w:rsidR="00093A15" w:rsidRPr="00093A15" w:rsidRDefault="00447A8A" w:rsidP="0025774C">
            <w:pPr>
              <w:spacing w:line="280" w:lineRule="exact"/>
              <w:rPr>
                <w:sz w:val="20"/>
                <w:szCs w:val="20"/>
              </w:rPr>
            </w:pPr>
            <w:r>
              <w:rPr>
                <w:rFonts w:cs="Arial"/>
                <w:color w:val="auto"/>
                <w:sz w:val="20"/>
                <w:szCs w:val="20"/>
              </w:rPr>
              <w:t>SANRAL: Gauteng Freeway Improvement Project (GFIP)</w:t>
            </w:r>
          </w:p>
        </w:tc>
        <w:tc>
          <w:tcPr>
            <w:tcW w:w="1984" w:type="dxa"/>
            <w:shd w:val="clear" w:color="auto" w:fill="auto"/>
          </w:tcPr>
          <w:p w14:paraId="1BD9AC52" w14:textId="77777777" w:rsidR="00093A15" w:rsidRPr="006316F8" w:rsidRDefault="006316F8" w:rsidP="0025774C">
            <w:pPr>
              <w:spacing w:after="0" w:line="280" w:lineRule="exact"/>
              <w:jc w:val="right"/>
              <w:rPr>
                <w:sz w:val="20"/>
                <w:szCs w:val="20"/>
              </w:rPr>
            </w:pPr>
            <w:r>
              <w:rPr>
                <w:sz w:val="20"/>
                <w:szCs w:val="20"/>
              </w:rPr>
              <w:t>R6.3 billion</w:t>
            </w:r>
          </w:p>
        </w:tc>
        <w:tc>
          <w:tcPr>
            <w:tcW w:w="1817" w:type="dxa"/>
            <w:tcBorders>
              <w:top w:val="single" w:sz="4" w:space="0" w:color="auto"/>
            </w:tcBorders>
            <w:shd w:val="clear" w:color="auto" w:fill="auto"/>
          </w:tcPr>
          <w:p w14:paraId="08B4876E" w14:textId="77777777" w:rsidR="00093A15" w:rsidRPr="00093A15" w:rsidRDefault="00447A8A" w:rsidP="0025774C">
            <w:pPr>
              <w:spacing w:line="280" w:lineRule="exact"/>
              <w:jc w:val="right"/>
              <w:rPr>
                <w:sz w:val="20"/>
                <w:szCs w:val="20"/>
              </w:rPr>
            </w:pPr>
            <w:r>
              <w:rPr>
                <w:sz w:val="20"/>
                <w:szCs w:val="20"/>
              </w:rPr>
              <w:t>R550.5 million</w:t>
            </w:r>
          </w:p>
        </w:tc>
      </w:tr>
      <w:tr w:rsidR="00447A8A" w:rsidRPr="00ED627A" w14:paraId="19358E47" w14:textId="77777777" w:rsidTr="0025774C">
        <w:trPr>
          <w:trHeight w:val="195"/>
          <w:tblHeader/>
        </w:trPr>
        <w:tc>
          <w:tcPr>
            <w:tcW w:w="5514" w:type="dxa"/>
            <w:shd w:val="clear" w:color="auto" w:fill="auto"/>
          </w:tcPr>
          <w:p w14:paraId="20C7249A" w14:textId="77777777" w:rsidR="00447A8A" w:rsidRDefault="00447A8A" w:rsidP="006316F8">
            <w:pPr>
              <w:spacing w:line="280" w:lineRule="exact"/>
              <w:jc w:val="both"/>
              <w:rPr>
                <w:rFonts w:cs="Arial"/>
                <w:color w:val="auto"/>
                <w:sz w:val="20"/>
                <w:szCs w:val="20"/>
              </w:rPr>
            </w:pPr>
            <w:r>
              <w:rPr>
                <w:rFonts w:cs="Arial"/>
                <w:color w:val="auto"/>
                <w:sz w:val="20"/>
                <w:szCs w:val="20"/>
              </w:rPr>
              <w:t>RTIA</w:t>
            </w:r>
          </w:p>
        </w:tc>
        <w:tc>
          <w:tcPr>
            <w:tcW w:w="1984" w:type="dxa"/>
            <w:shd w:val="clear" w:color="auto" w:fill="auto"/>
          </w:tcPr>
          <w:p w14:paraId="12D3F041" w14:textId="77777777" w:rsidR="00447A8A" w:rsidRPr="006316F8" w:rsidRDefault="006316F8" w:rsidP="0025774C">
            <w:pPr>
              <w:spacing w:after="0" w:line="280" w:lineRule="exact"/>
              <w:jc w:val="right"/>
              <w:rPr>
                <w:sz w:val="20"/>
                <w:szCs w:val="20"/>
              </w:rPr>
            </w:pPr>
            <w:r w:rsidRPr="006316F8">
              <w:rPr>
                <w:sz w:val="20"/>
                <w:szCs w:val="20"/>
              </w:rPr>
              <w:t>R11.7 million</w:t>
            </w:r>
          </w:p>
        </w:tc>
        <w:tc>
          <w:tcPr>
            <w:tcW w:w="1817" w:type="dxa"/>
            <w:shd w:val="clear" w:color="auto" w:fill="auto"/>
          </w:tcPr>
          <w:p w14:paraId="67B4ABF4" w14:textId="77777777" w:rsidR="00447A8A" w:rsidRDefault="00447A8A" w:rsidP="0025774C">
            <w:pPr>
              <w:spacing w:line="280" w:lineRule="exact"/>
              <w:jc w:val="right"/>
              <w:rPr>
                <w:sz w:val="20"/>
                <w:szCs w:val="20"/>
              </w:rPr>
            </w:pPr>
            <w:r>
              <w:rPr>
                <w:rFonts w:cs="Arial"/>
                <w:color w:val="auto"/>
                <w:sz w:val="20"/>
                <w:szCs w:val="20"/>
              </w:rPr>
              <w:t>R7.8 million</w:t>
            </w:r>
          </w:p>
        </w:tc>
      </w:tr>
      <w:tr w:rsidR="00447A8A" w:rsidRPr="00ED627A" w14:paraId="5C6FE0BB" w14:textId="77777777" w:rsidTr="0025774C">
        <w:trPr>
          <w:trHeight w:val="195"/>
          <w:tblHeader/>
        </w:trPr>
        <w:tc>
          <w:tcPr>
            <w:tcW w:w="5514" w:type="dxa"/>
            <w:shd w:val="clear" w:color="auto" w:fill="auto"/>
          </w:tcPr>
          <w:p w14:paraId="369FFD14" w14:textId="77777777" w:rsidR="00447A8A" w:rsidRDefault="00447A8A" w:rsidP="006316F8">
            <w:pPr>
              <w:spacing w:line="280" w:lineRule="exact"/>
              <w:jc w:val="both"/>
              <w:rPr>
                <w:rFonts w:cs="Arial"/>
                <w:color w:val="auto"/>
                <w:sz w:val="20"/>
                <w:szCs w:val="20"/>
              </w:rPr>
            </w:pPr>
            <w:r>
              <w:rPr>
                <w:rFonts w:cs="Arial"/>
                <w:color w:val="auto"/>
                <w:sz w:val="20"/>
                <w:szCs w:val="20"/>
              </w:rPr>
              <w:t>SANRAL</w:t>
            </w:r>
          </w:p>
        </w:tc>
        <w:tc>
          <w:tcPr>
            <w:tcW w:w="1984" w:type="dxa"/>
            <w:shd w:val="clear" w:color="auto" w:fill="auto"/>
          </w:tcPr>
          <w:p w14:paraId="32BCC674" w14:textId="77777777" w:rsidR="00447A8A" w:rsidRPr="006316F8" w:rsidRDefault="006316F8" w:rsidP="0025774C">
            <w:pPr>
              <w:spacing w:after="0" w:line="280" w:lineRule="exact"/>
              <w:jc w:val="right"/>
              <w:rPr>
                <w:sz w:val="20"/>
                <w:szCs w:val="20"/>
              </w:rPr>
            </w:pPr>
            <w:r w:rsidRPr="006316F8">
              <w:rPr>
                <w:sz w:val="20"/>
                <w:szCs w:val="20"/>
              </w:rPr>
              <w:t>R5.5 billion</w:t>
            </w:r>
          </w:p>
        </w:tc>
        <w:tc>
          <w:tcPr>
            <w:tcW w:w="1817" w:type="dxa"/>
            <w:shd w:val="clear" w:color="auto" w:fill="auto"/>
          </w:tcPr>
          <w:p w14:paraId="0F160FFC" w14:textId="77777777" w:rsidR="00447A8A" w:rsidRDefault="00447A8A" w:rsidP="0025774C">
            <w:pPr>
              <w:spacing w:line="280" w:lineRule="exact"/>
              <w:jc w:val="right"/>
              <w:rPr>
                <w:rFonts w:cs="Arial"/>
                <w:color w:val="auto"/>
                <w:sz w:val="20"/>
                <w:szCs w:val="20"/>
              </w:rPr>
            </w:pPr>
            <w:r>
              <w:rPr>
                <w:rFonts w:cs="Arial"/>
                <w:color w:val="auto"/>
                <w:sz w:val="20"/>
                <w:szCs w:val="20"/>
              </w:rPr>
              <w:t>R5.6 billion</w:t>
            </w:r>
          </w:p>
        </w:tc>
      </w:tr>
      <w:tr w:rsidR="00447A8A" w:rsidRPr="00ED627A" w14:paraId="3CB275D7" w14:textId="77777777" w:rsidTr="0025774C">
        <w:trPr>
          <w:trHeight w:val="195"/>
          <w:tblHeader/>
        </w:trPr>
        <w:tc>
          <w:tcPr>
            <w:tcW w:w="5514" w:type="dxa"/>
            <w:shd w:val="clear" w:color="auto" w:fill="auto"/>
          </w:tcPr>
          <w:p w14:paraId="4B0D49E3" w14:textId="77777777" w:rsidR="00447A8A" w:rsidRDefault="00447A8A" w:rsidP="006316F8">
            <w:pPr>
              <w:spacing w:line="280" w:lineRule="exact"/>
              <w:jc w:val="both"/>
              <w:rPr>
                <w:rFonts w:cs="Arial"/>
                <w:color w:val="auto"/>
                <w:sz w:val="20"/>
                <w:szCs w:val="20"/>
              </w:rPr>
            </w:pPr>
            <w:r>
              <w:rPr>
                <w:rFonts w:cs="Arial"/>
                <w:color w:val="auto"/>
                <w:sz w:val="20"/>
                <w:szCs w:val="20"/>
              </w:rPr>
              <w:t>SANRAL: Non-toll network</w:t>
            </w:r>
          </w:p>
        </w:tc>
        <w:tc>
          <w:tcPr>
            <w:tcW w:w="1984" w:type="dxa"/>
            <w:shd w:val="clear" w:color="auto" w:fill="auto"/>
          </w:tcPr>
          <w:p w14:paraId="57D86F24" w14:textId="77777777" w:rsidR="00447A8A" w:rsidRPr="00C149DC" w:rsidRDefault="00C149DC" w:rsidP="0025774C">
            <w:pPr>
              <w:spacing w:after="0" w:line="280" w:lineRule="exact"/>
              <w:jc w:val="right"/>
              <w:rPr>
                <w:sz w:val="20"/>
                <w:szCs w:val="20"/>
              </w:rPr>
            </w:pPr>
            <w:r>
              <w:rPr>
                <w:sz w:val="20"/>
                <w:szCs w:val="20"/>
              </w:rPr>
              <w:t>R5.1 billion</w:t>
            </w:r>
          </w:p>
        </w:tc>
        <w:tc>
          <w:tcPr>
            <w:tcW w:w="1817" w:type="dxa"/>
            <w:shd w:val="clear" w:color="auto" w:fill="auto"/>
          </w:tcPr>
          <w:p w14:paraId="252CA494" w14:textId="77777777" w:rsidR="00447A8A" w:rsidRDefault="00447A8A" w:rsidP="0025774C">
            <w:pPr>
              <w:spacing w:line="280" w:lineRule="exact"/>
              <w:jc w:val="right"/>
              <w:rPr>
                <w:rFonts w:cs="Arial"/>
                <w:color w:val="auto"/>
                <w:sz w:val="20"/>
                <w:szCs w:val="20"/>
              </w:rPr>
            </w:pPr>
            <w:r>
              <w:rPr>
                <w:rFonts w:cs="Arial"/>
                <w:color w:val="auto"/>
                <w:sz w:val="20"/>
                <w:szCs w:val="20"/>
              </w:rPr>
              <w:t>R12.3 billion</w:t>
            </w:r>
          </w:p>
        </w:tc>
      </w:tr>
      <w:tr w:rsidR="00447A8A" w:rsidRPr="00ED627A" w14:paraId="46F8B344" w14:textId="77777777" w:rsidTr="0025774C">
        <w:trPr>
          <w:trHeight w:val="195"/>
          <w:tblHeader/>
        </w:trPr>
        <w:tc>
          <w:tcPr>
            <w:tcW w:w="5514" w:type="dxa"/>
            <w:shd w:val="clear" w:color="auto" w:fill="auto"/>
          </w:tcPr>
          <w:p w14:paraId="255F9C2A" w14:textId="77777777" w:rsidR="00447A8A" w:rsidRDefault="00447A8A" w:rsidP="006316F8">
            <w:pPr>
              <w:spacing w:line="280" w:lineRule="exact"/>
              <w:jc w:val="both"/>
              <w:rPr>
                <w:rFonts w:cs="Arial"/>
                <w:color w:val="auto"/>
                <w:sz w:val="20"/>
                <w:szCs w:val="20"/>
              </w:rPr>
            </w:pPr>
            <w:r>
              <w:rPr>
                <w:rFonts w:cs="Arial"/>
                <w:color w:val="auto"/>
                <w:sz w:val="20"/>
                <w:szCs w:val="20"/>
              </w:rPr>
              <w:t xml:space="preserve">SANRAL: </w:t>
            </w:r>
            <w:proofErr w:type="spellStart"/>
            <w:r>
              <w:rPr>
                <w:rFonts w:cs="Arial"/>
                <w:color w:val="auto"/>
                <w:sz w:val="20"/>
                <w:szCs w:val="20"/>
              </w:rPr>
              <w:t>Moloto</w:t>
            </w:r>
            <w:proofErr w:type="spellEnd"/>
            <w:r>
              <w:rPr>
                <w:rFonts w:cs="Arial"/>
                <w:color w:val="auto"/>
                <w:sz w:val="20"/>
                <w:szCs w:val="20"/>
              </w:rPr>
              <w:t xml:space="preserve"> Road upgrade</w:t>
            </w:r>
          </w:p>
        </w:tc>
        <w:tc>
          <w:tcPr>
            <w:tcW w:w="1984" w:type="dxa"/>
            <w:shd w:val="clear" w:color="auto" w:fill="auto"/>
          </w:tcPr>
          <w:p w14:paraId="5FF6AFAD" w14:textId="77777777" w:rsidR="00447A8A" w:rsidRPr="00C149DC" w:rsidRDefault="00C149DC" w:rsidP="0025774C">
            <w:pPr>
              <w:spacing w:after="0" w:line="280" w:lineRule="exact"/>
              <w:jc w:val="right"/>
              <w:rPr>
                <w:sz w:val="20"/>
                <w:szCs w:val="20"/>
              </w:rPr>
            </w:pPr>
            <w:r w:rsidRPr="00C149DC">
              <w:rPr>
                <w:sz w:val="20"/>
                <w:szCs w:val="20"/>
              </w:rPr>
              <w:t>R1.8 billion</w:t>
            </w:r>
          </w:p>
        </w:tc>
        <w:tc>
          <w:tcPr>
            <w:tcW w:w="1817" w:type="dxa"/>
            <w:shd w:val="clear" w:color="auto" w:fill="auto"/>
          </w:tcPr>
          <w:p w14:paraId="15BE7770" w14:textId="77777777" w:rsidR="00447A8A" w:rsidRDefault="00447A8A" w:rsidP="0025774C">
            <w:pPr>
              <w:spacing w:line="280" w:lineRule="exact"/>
              <w:jc w:val="right"/>
              <w:rPr>
                <w:rFonts w:cs="Arial"/>
                <w:color w:val="auto"/>
                <w:sz w:val="20"/>
                <w:szCs w:val="20"/>
              </w:rPr>
            </w:pPr>
            <w:r>
              <w:rPr>
                <w:rFonts w:cs="Arial"/>
                <w:color w:val="auto"/>
                <w:sz w:val="20"/>
                <w:szCs w:val="20"/>
              </w:rPr>
              <w:t>R1.7 billion</w:t>
            </w:r>
          </w:p>
        </w:tc>
      </w:tr>
      <w:tr w:rsidR="00447A8A" w:rsidRPr="00ED627A" w14:paraId="34A7FECD" w14:textId="77777777" w:rsidTr="0025774C">
        <w:trPr>
          <w:trHeight w:val="195"/>
          <w:tblHeader/>
        </w:trPr>
        <w:tc>
          <w:tcPr>
            <w:tcW w:w="5514" w:type="dxa"/>
            <w:shd w:val="clear" w:color="auto" w:fill="auto"/>
          </w:tcPr>
          <w:p w14:paraId="4E021EA7" w14:textId="77777777" w:rsidR="00447A8A" w:rsidRDefault="00447A8A" w:rsidP="006316F8">
            <w:pPr>
              <w:spacing w:line="280" w:lineRule="exact"/>
              <w:jc w:val="both"/>
              <w:rPr>
                <w:rFonts w:cs="Arial"/>
                <w:color w:val="auto"/>
                <w:sz w:val="20"/>
                <w:szCs w:val="20"/>
              </w:rPr>
            </w:pPr>
            <w:r>
              <w:rPr>
                <w:rFonts w:cs="Arial"/>
                <w:color w:val="auto"/>
                <w:sz w:val="20"/>
                <w:szCs w:val="20"/>
              </w:rPr>
              <w:t>SANRAL: N2 Wild Coast</w:t>
            </w:r>
          </w:p>
        </w:tc>
        <w:tc>
          <w:tcPr>
            <w:tcW w:w="1984" w:type="dxa"/>
            <w:shd w:val="clear" w:color="auto" w:fill="auto"/>
          </w:tcPr>
          <w:p w14:paraId="425EDC89" w14:textId="77777777" w:rsidR="00447A8A" w:rsidRPr="00C149DC" w:rsidRDefault="00C149DC" w:rsidP="0025774C">
            <w:pPr>
              <w:spacing w:after="0" w:line="280" w:lineRule="exact"/>
              <w:jc w:val="right"/>
              <w:rPr>
                <w:sz w:val="20"/>
                <w:szCs w:val="20"/>
              </w:rPr>
            </w:pPr>
            <w:r w:rsidRPr="00C149DC">
              <w:rPr>
                <w:sz w:val="20"/>
                <w:szCs w:val="20"/>
              </w:rPr>
              <w:t>-</w:t>
            </w:r>
          </w:p>
        </w:tc>
        <w:tc>
          <w:tcPr>
            <w:tcW w:w="1817" w:type="dxa"/>
            <w:shd w:val="clear" w:color="auto" w:fill="auto"/>
          </w:tcPr>
          <w:p w14:paraId="4C3F54E0" w14:textId="77777777" w:rsidR="00447A8A" w:rsidRDefault="00447A8A" w:rsidP="0025774C">
            <w:pPr>
              <w:spacing w:line="280" w:lineRule="exact"/>
              <w:jc w:val="right"/>
              <w:rPr>
                <w:rFonts w:cs="Arial"/>
                <w:color w:val="auto"/>
                <w:sz w:val="20"/>
                <w:szCs w:val="20"/>
              </w:rPr>
            </w:pPr>
            <w:r>
              <w:rPr>
                <w:rFonts w:cs="Arial"/>
                <w:color w:val="auto"/>
                <w:sz w:val="20"/>
                <w:szCs w:val="20"/>
              </w:rPr>
              <w:t>R1 billion</w:t>
            </w:r>
          </w:p>
        </w:tc>
      </w:tr>
      <w:tr w:rsidR="00447A8A" w:rsidRPr="00ED627A" w14:paraId="3BBCB85A" w14:textId="77777777" w:rsidTr="0025774C">
        <w:trPr>
          <w:trHeight w:val="195"/>
          <w:tblHeader/>
        </w:trPr>
        <w:tc>
          <w:tcPr>
            <w:tcW w:w="5514" w:type="dxa"/>
            <w:shd w:val="clear" w:color="auto" w:fill="auto"/>
          </w:tcPr>
          <w:p w14:paraId="2BE6C7C1" w14:textId="77777777" w:rsidR="00447A8A" w:rsidRDefault="00447A8A" w:rsidP="006316F8">
            <w:pPr>
              <w:spacing w:line="280" w:lineRule="exact"/>
              <w:jc w:val="both"/>
              <w:rPr>
                <w:rFonts w:cs="Arial"/>
                <w:color w:val="auto"/>
                <w:sz w:val="20"/>
                <w:szCs w:val="20"/>
              </w:rPr>
            </w:pPr>
            <w:r>
              <w:rPr>
                <w:rFonts w:cs="Arial"/>
                <w:color w:val="auto"/>
                <w:sz w:val="20"/>
                <w:szCs w:val="20"/>
              </w:rPr>
              <w:t>Rural Roads Asset Management Systems (RRAMS) Grant</w:t>
            </w:r>
          </w:p>
        </w:tc>
        <w:tc>
          <w:tcPr>
            <w:tcW w:w="1984" w:type="dxa"/>
            <w:shd w:val="clear" w:color="auto" w:fill="auto"/>
          </w:tcPr>
          <w:p w14:paraId="4F8A0351" w14:textId="77777777" w:rsidR="00447A8A" w:rsidRPr="00C149DC" w:rsidRDefault="00C149DC" w:rsidP="0025774C">
            <w:pPr>
              <w:spacing w:after="0" w:line="280" w:lineRule="exact"/>
              <w:jc w:val="right"/>
              <w:rPr>
                <w:sz w:val="20"/>
                <w:szCs w:val="20"/>
              </w:rPr>
            </w:pPr>
            <w:r w:rsidRPr="00C149DC">
              <w:rPr>
                <w:sz w:val="20"/>
                <w:szCs w:val="20"/>
              </w:rPr>
              <w:t>R107.5 million</w:t>
            </w:r>
          </w:p>
        </w:tc>
        <w:tc>
          <w:tcPr>
            <w:tcW w:w="1817" w:type="dxa"/>
            <w:shd w:val="clear" w:color="auto" w:fill="auto"/>
          </w:tcPr>
          <w:p w14:paraId="7CAE09D9" w14:textId="77777777" w:rsidR="00447A8A" w:rsidRDefault="00447A8A" w:rsidP="0025774C">
            <w:pPr>
              <w:spacing w:line="280" w:lineRule="exact"/>
              <w:jc w:val="right"/>
              <w:rPr>
                <w:rFonts w:cs="Arial"/>
                <w:color w:val="auto"/>
                <w:sz w:val="20"/>
                <w:szCs w:val="20"/>
              </w:rPr>
            </w:pPr>
            <w:r>
              <w:rPr>
                <w:rFonts w:cs="Arial"/>
                <w:color w:val="auto"/>
                <w:sz w:val="20"/>
                <w:szCs w:val="20"/>
              </w:rPr>
              <w:t>R113.9 million</w:t>
            </w:r>
          </w:p>
        </w:tc>
      </w:tr>
      <w:tr w:rsidR="006316F8" w:rsidRPr="00ED627A" w14:paraId="5F64A42A" w14:textId="77777777" w:rsidTr="0025774C">
        <w:trPr>
          <w:trHeight w:val="195"/>
          <w:tblHeader/>
        </w:trPr>
        <w:tc>
          <w:tcPr>
            <w:tcW w:w="5514" w:type="dxa"/>
            <w:shd w:val="clear" w:color="auto" w:fill="auto"/>
          </w:tcPr>
          <w:p w14:paraId="51F92B89" w14:textId="77777777" w:rsidR="006316F8" w:rsidRDefault="006316F8" w:rsidP="006316F8">
            <w:pPr>
              <w:spacing w:line="280" w:lineRule="exact"/>
              <w:jc w:val="both"/>
              <w:rPr>
                <w:rFonts w:cs="Arial"/>
                <w:color w:val="auto"/>
                <w:sz w:val="20"/>
                <w:szCs w:val="20"/>
              </w:rPr>
            </w:pPr>
            <w:r>
              <w:rPr>
                <w:rFonts w:cs="Arial"/>
                <w:color w:val="auto"/>
                <w:sz w:val="20"/>
                <w:szCs w:val="20"/>
              </w:rPr>
              <w:t>PRMG: Road maintenance component</w:t>
            </w:r>
          </w:p>
        </w:tc>
        <w:tc>
          <w:tcPr>
            <w:tcW w:w="1984" w:type="dxa"/>
            <w:shd w:val="clear" w:color="auto" w:fill="auto"/>
          </w:tcPr>
          <w:p w14:paraId="5F08149D" w14:textId="77777777" w:rsidR="006316F8" w:rsidRPr="00C149DC" w:rsidRDefault="00C149DC" w:rsidP="0025774C">
            <w:pPr>
              <w:spacing w:after="0" w:line="280" w:lineRule="exact"/>
              <w:jc w:val="right"/>
              <w:rPr>
                <w:sz w:val="20"/>
                <w:szCs w:val="20"/>
              </w:rPr>
            </w:pPr>
            <w:r w:rsidRPr="00C149DC">
              <w:rPr>
                <w:sz w:val="20"/>
                <w:szCs w:val="20"/>
              </w:rPr>
              <w:t>R10.3 billion</w:t>
            </w:r>
          </w:p>
        </w:tc>
        <w:tc>
          <w:tcPr>
            <w:tcW w:w="1817" w:type="dxa"/>
            <w:shd w:val="clear" w:color="auto" w:fill="auto"/>
          </w:tcPr>
          <w:p w14:paraId="540BAFD0" w14:textId="77777777" w:rsidR="006316F8" w:rsidRDefault="006316F8" w:rsidP="0025774C">
            <w:pPr>
              <w:spacing w:line="280" w:lineRule="exact"/>
              <w:jc w:val="right"/>
              <w:rPr>
                <w:rFonts w:cs="Arial"/>
                <w:color w:val="auto"/>
                <w:sz w:val="20"/>
                <w:szCs w:val="20"/>
              </w:rPr>
            </w:pPr>
            <w:r>
              <w:rPr>
                <w:rFonts w:cs="Arial"/>
                <w:color w:val="auto"/>
                <w:sz w:val="20"/>
                <w:szCs w:val="20"/>
              </w:rPr>
              <w:t>R10.6 billion</w:t>
            </w:r>
          </w:p>
        </w:tc>
      </w:tr>
      <w:tr w:rsidR="006316F8" w:rsidRPr="00ED627A" w14:paraId="73CA40B8" w14:textId="77777777" w:rsidTr="0025774C">
        <w:trPr>
          <w:trHeight w:val="195"/>
          <w:tblHeader/>
        </w:trPr>
        <w:tc>
          <w:tcPr>
            <w:tcW w:w="5514" w:type="dxa"/>
            <w:shd w:val="clear" w:color="auto" w:fill="auto"/>
          </w:tcPr>
          <w:p w14:paraId="32FAC4C9" w14:textId="77777777" w:rsidR="006316F8" w:rsidRDefault="006316F8" w:rsidP="006316F8">
            <w:pPr>
              <w:spacing w:line="280" w:lineRule="exact"/>
              <w:jc w:val="both"/>
              <w:rPr>
                <w:rFonts w:cs="Arial"/>
                <w:color w:val="auto"/>
                <w:sz w:val="20"/>
                <w:szCs w:val="20"/>
              </w:rPr>
            </w:pPr>
            <w:r>
              <w:rPr>
                <w:rFonts w:cs="Arial"/>
                <w:color w:val="auto"/>
                <w:sz w:val="20"/>
                <w:szCs w:val="20"/>
              </w:rPr>
              <w:t>PRMG: Disaster relief component</w:t>
            </w:r>
          </w:p>
        </w:tc>
        <w:tc>
          <w:tcPr>
            <w:tcW w:w="1984" w:type="dxa"/>
            <w:shd w:val="clear" w:color="auto" w:fill="auto"/>
          </w:tcPr>
          <w:p w14:paraId="595C3194" w14:textId="77777777" w:rsidR="006316F8" w:rsidRPr="00C149DC" w:rsidRDefault="00C149DC" w:rsidP="0025774C">
            <w:pPr>
              <w:spacing w:after="0" w:line="280" w:lineRule="exact"/>
              <w:jc w:val="right"/>
              <w:rPr>
                <w:sz w:val="20"/>
                <w:szCs w:val="20"/>
              </w:rPr>
            </w:pPr>
            <w:r w:rsidRPr="00C149DC">
              <w:rPr>
                <w:sz w:val="20"/>
                <w:szCs w:val="20"/>
              </w:rPr>
              <w:t>R210.0 million</w:t>
            </w:r>
          </w:p>
        </w:tc>
        <w:tc>
          <w:tcPr>
            <w:tcW w:w="1817" w:type="dxa"/>
            <w:shd w:val="clear" w:color="auto" w:fill="auto"/>
          </w:tcPr>
          <w:p w14:paraId="40E6DD72" w14:textId="77777777" w:rsidR="006316F8" w:rsidRDefault="006316F8" w:rsidP="0025774C">
            <w:pPr>
              <w:spacing w:line="280" w:lineRule="exact"/>
              <w:jc w:val="right"/>
              <w:rPr>
                <w:rFonts w:cs="Arial"/>
                <w:color w:val="auto"/>
                <w:sz w:val="20"/>
                <w:szCs w:val="20"/>
              </w:rPr>
            </w:pPr>
            <w:r>
              <w:rPr>
                <w:rFonts w:cs="Arial"/>
                <w:color w:val="auto"/>
                <w:sz w:val="20"/>
                <w:szCs w:val="20"/>
              </w:rPr>
              <w:t>R206.2 million</w:t>
            </w:r>
          </w:p>
        </w:tc>
      </w:tr>
      <w:tr w:rsidR="006316F8" w:rsidRPr="00ED627A" w14:paraId="20F3DD81" w14:textId="77777777" w:rsidTr="0025774C">
        <w:trPr>
          <w:trHeight w:val="195"/>
          <w:tblHeader/>
        </w:trPr>
        <w:tc>
          <w:tcPr>
            <w:tcW w:w="5514" w:type="dxa"/>
            <w:tcBorders>
              <w:bottom w:val="single" w:sz="12" w:space="0" w:color="auto"/>
            </w:tcBorders>
            <w:shd w:val="clear" w:color="auto" w:fill="auto"/>
          </w:tcPr>
          <w:p w14:paraId="3121B8AC" w14:textId="77777777" w:rsidR="006316F8" w:rsidRDefault="006316F8" w:rsidP="006316F8">
            <w:pPr>
              <w:spacing w:line="280" w:lineRule="exact"/>
              <w:jc w:val="both"/>
              <w:rPr>
                <w:rFonts w:cs="Arial"/>
                <w:color w:val="auto"/>
                <w:sz w:val="20"/>
                <w:szCs w:val="20"/>
              </w:rPr>
            </w:pPr>
            <w:r>
              <w:rPr>
                <w:rFonts w:cs="Arial"/>
                <w:color w:val="auto"/>
                <w:sz w:val="20"/>
                <w:szCs w:val="20"/>
              </w:rPr>
              <w:t>PRMG: Mpumalanga coal haulage roads maintenance</w:t>
            </w:r>
          </w:p>
        </w:tc>
        <w:tc>
          <w:tcPr>
            <w:tcW w:w="1984" w:type="dxa"/>
            <w:tcBorders>
              <w:bottom w:val="single" w:sz="12" w:space="0" w:color="auto"/>
            </w:tcBorders>
            <w:shd w:val="clear" w:color="auto" w:fill="auto"/>
          </w:tcPr>
          <w:p w14:paraId="75B672A0" w14:textId="77777777" w:rsidR="006316F8" w:rsidRPr="00C149DC" w:rsidRDefault="00C149DC" w:rsidP="0025774C">
            <w:pPr>
              <w:spacing w:after="0" w:line="280" w:lineRule="exact"/>
              <w:jc w:val="right"/>
              <w:rPr>
                <w:sz w:val="20"/>
                <w:szCs w:val="20"/>
              </w:rPr>
            </w:pPr>
            <w:r w:rsidRPr="00C149DC">
              <w:rPr>
                <w:sz w:val="20"/>
                <w:szCs w:val="20"/>
              </w:rPr>
              <w:t>R501.1 million</w:t>
            </w:r>
          </w:p>
        </w:tc>
        <w:tc>
          <w:tcPr>
            <w:tcW w:w="1817" w:type="dxa"/>
            <w:tcBorders>
              <w:bottom w:val="single" w:sz="12" w:space="0" w:color="auto"/>
            </w:tcBorders>
            <w:shd w:val="clear" w:color="auto" w:fill="auto"/>
          </w:tcPr>
          <w:p w14:paraId="735863A6" w14:textId="77777777" w:rsidR="006316F8" w:rsidRDefault="006316F8" w:rsidP="0025774C">
            <w:pPr>
              <w:spacing w:line="280" w:lineRule="exact"/>
              <w:jc w:val="right"/>
              <w:rPr>
                <w:rFonts w:cs="Arial"/>
                <w:color w:val="auto"/>
                <w:sz w:val="20"/>
                <w:szCs w:val="20"/>
              </w:rPr>
            </w:pPr>
            <w:r>
              <w:rPr>
                <w:rFonts w:cs="Arial"/>
                <w:color w:val="auto"/>
                <w:sz w:val="20"/>
                <w:szCs w:val="20"/>
              </w:rPr>
              <w:t>R526.2 million</w:t>
            </w:r>
          </w:p>
        </w:tc>
      </w:tr>
    </w:tbl>
    <w:p w14:paraId="144FB03E" w14:textId="77777777" w:rsidR="006316F8" w:rsidRPr="002E4ED9" w:rsidRDefault="006316F8" w:rsidP="006316F8">
      <w:pPr>
        <w:spacing w:line="280" w:lineRule="exact"/>
        <w:jc w:val="both"/>
        <w:rPr>
          <w:rFonts w:cs="Arial"/>
          <w:sz w:val="22"/>
          <w:szCs w:val="22"/>
        </w:rPr>
      </w:pPr>
      <w:r w:rsidRPr="002E4ED9">
        <w:rPr>
          <w:rFonts w:cs="Arial"/>
          <w:b/>
          <w:color w:val="auto"/>
        </w:rPr>
        <w:t>(Source: National Treasury (2019)</w:t>
      </w:r>
    </w:p>
    <w:p w14:paraId="50290334" w14:textId="77777777" w:rsidR="00093A15" w:rsidRPr="00D53BB6" w:rsidRDefault="00C149DC" w:rsidP="00C149DC">
      <w:pPr>
        <w:tabs>
          <w:tab w:val="left" w:pos="1481"/>
        </w:tabs>
        <w:spacing w:line="280" w:lineRule="exact"/>
        <w:jc w:val="both"/>
        <w:rPr>
          <w:rFonts w:cs="Arial"/>
          <w:b/>
          <w:color w:val="auto"/>
        </w:rPr>
      </w:pPr>
      <w:r>
        <w:rPr>
          <w:rFonts w:cs="Arial"/>
          <w:b/>
          <w:color w:val="auto"/>
        </w:rPr>
        <w:tab/>
      </w:r>
    </w:p>
    <w:p w14:paraId="506CC312" w14:textId="2C51B029" w:rsidR="00B21E4E" w:rsidRPr="00ED627A" w:rsidRDefault="00B21E4E" w:rsidP="00B21E4E">
      <w:pPr>
        <w:spacing w:line="280" w:lineRule="exact"/>
        <w:jc w:val="both"/>
        <w:rPr>
          <w:sz w:val="22"/>
          <w:szCs w:val="22"/>
        </w:rPr>
      </w:pPr>
      <w:r w:rsidRPr="00ED627A">
        <w:rPr>
          <w:sz w:val="22"/>
          <w:szCs w:val="22"/>
        </w:rPr>
        <w:t>Ex</w:t>
      </w:r>
      <w:r>
        <w:rPr>
          <w:sz w:val="22"/>
          <w:szCs w:val="22"/>
        </w:rPr>
        <w:t>penditure under Programme 4 lend</w:t>
      </w:r>
      <w:r w:rsidRPr="00ED627A">
        <w:rPr>
          <w:sz w:val="22"/>
          <w:szCs w:val="22"/>
        </w:rPr>
        <w:t>s creden</w:t>
      </w:r>
      <w:r w:rsidR="00C46E79">
        <w:rPr>
          <w:sz w:val="22"/>
          <w:szCs w:val="22"/>
        </w:rPr>
        <w:t>ce to policy priorities for 2019/20</w:t>
      </w:r>
      <w:r w:rsidRPr="00ED627A">
        <w:rPr>
          <w:sz w:val="22"/>
          <w:szCs w:val="22"/>
        </w:rPr>
        <w:t>. Poor road conditions are a significant contributor to the costs of moving people and goods within South Africa and across the Southern African region, increasing travel time and vehicle operating costs. There is</w:t>
      </w:r>
      <w:r w:rsidR="00AD60F3">
        <w:rPr>
          <w:sz w:val="22"/>
          <w:szCs w:val="22"/>
        </w:rPr>
        <w:t>,</w:t>
      </w:r>
      <w:r w:rsidRPr="00ED627A">
        <w:rPr>
          <w:sz w:val="22"/>
          <w:szCs w:val="22"/>
        </w:rPr>
        <w:t xml:space="preserve"> therefore</w:t>
      </w:r>
      <w:r w:rsidR="00AD60F3">
        <w:rPr>
          <w:sz w:val="22"/>
          <w:szCs w:val="22"/>
        </w:rPr>
        <w:t>,</w:t>
      </w:r>
      <w:r w:rsidRPr="00ED627A">
        <w:rPr>
          <w:sz w:val="22"/>
          <w:szCs w:val="22"/>
        </w:rPr>
        <w:t xml:space="preserve"> an imperative to improve national, provincial and municipal road networks.</w:t>
      </w:r>
    </w:p>
    <w:p w14:paraId="778479EE" w14:textId="77777777" w:rsidR="00B21E4E" w:rsidRDefault="00B21E4E" w:rsidP="00B21E4E">
      <w:pPr>
        <w:spacing w:line="280" w:lineRule="exact"/>
        <w:jc w:val="both"/>
        <w:rPr>
          <w:rFonts w:cs="Arial"/>
          <w:sz w:val="22"/>
          <w:szCs w:val="22"/>
        </w:rPr>
      </w:pPr>
    </w:p>
    <w:p w14:paraId="30468AFC" w14:textId="77777777" w:rsidR="00AF1CE3" w:rsidRDefault="00AF1CE3" w:rsidP="00B21E4E">
      <w:pPr>
        <w:spacing w:line="280" w:lineRule="exact"/>
        <w:jc w:val="both"/>
        <w:rPr>
          <w:rFonts w:cs="Arial"/>
          <w:b/>
          <w:i/>
          <w:color w:val="4F6228" w:themeColor="accent3" w:themeShade="80"/>
          <w:sz w:val="22"/>
          <w:szCs w:val="22"/>
        </w:rPr>
      </w:pPr>
      <w:r>
        <w:rPr>
          <w:rFonts w:cs="Arial"/>
          <w:sz w:val="22"/>
          <w:szCs w:val="22"/>
        </w:rPr>
        <w:tab/>
      </w:r>
      <w:r>
        <w:rPr>
          <w:rFonts w:cs="Arial"/>
          <w:b/>
          <w:i/>
          <w:color w:val="4F6228" w:themeColor="accent3" w:themeShade="80"/>
          <w:sz w:val="22"/>
          <w:szCs w:val="22"/>
        </w:rPr>
        <w:t>4.1.5 Programme 5: Civil Aviation Transport</w:t>
      </w:r>
    </w:p>
    <w:p w14:paraId="1D4EB233" w14:textId="77777777" w:rsidR="00AF1CE3" w:rsidRDefault="00AF1CE3" w:rsidP="00B21E4E">
      <w:pPr>
        <w:spacing w:line="280" w:lineRule="exact"/>
        <w:jc w:val="both"/>
        <w:rPr>
          <w:rFonts w:cs="Arial"/>
          <w:b/>
          <w:i/>
          <w:color w:val="4F6228" w:themeColor="accent3" w:themeShade="80"/>
          <w:sz w:val="22"/>
          <w:szCs w:val="22"/>
        </w:rPr>
      </w:pPr>
    </w:p>
    <w:p w14:paraId="6F172165" w14:textId="77777777" w:rsidR="00AF1CE3" w:rsidRPr="00ED627A" w:rsidRDefault="00AF1CE3" w:rsidP="00AF1CE3">
      <w:pPr>
        <w:spacing w:line="280" w:lineRule="exact"/>
        <w:jc w:val="both"/>
        <w:rPr>
          <w:sz w:val="22"/>
          <w:szCs w:val="22"/>
        </w:rPr>
      </w:pPr>
      <w:r w:rsidRPr="00ED627A">
        <w:rPr>
          <w:sz w:val="22"/>
          <w:szCs w:val="22"/>
        </w:rPr>
        <w:t>The Civil Aviation Transport programme facilitates the development of an economically viable air transport industry that is safe, secure, efficient, environmentally friendly and compliant with international standards through regulations and investigations. Moreover, it oversees aviation transport public entities.</w:t>
      </w:r>
    </w:p>
    <w:p w14:paraId="74400A73" w14:textId="6CAEF58C" w:rsidR="00AD60F3" w:rsidRDefault="00AD60F3" w:rsidP="00ED30AE">
      <w:pPr>
        <w:spacing w:line="280" w:lineRule="exact"/>
        <w:jc w:val="both"/>
        <w:rPr>
          <w:rFonts w:cs="Arial"/>
          <w:b/>
          <w:color w:val="auto"/>
        </w:rPr>
      </w:pPr>
    </w:p>
    <w:p w14:paraId="0F0EE955" w14:textId="3DA2BD51" w:rsidR="00970884" w:rsidRDefault="00970884" w:rsidP="00ED30AE">
      <w:pPr>
        <w:spacing w:line="280" w:lineRule="exact"/>
        <w:jc w:val="both"/>
        <w:rPr>
          <w:rFonts w:cs="Arial"/>
          <w:b/>
          <w:color w:val="auto"/>
        </w:rPr>
      </w:pPr>
    </w:p>
    <w:p w14:paraId="27459FC0" w14:textId="77777777" w:rsidR="00970884" w:rsidRDefault="00970884" w:rsidP="00ED30AE">
      <w:pPr>
        <w:spacing w:line="280" w:lineRule="exact"/>
        <w:jc w:val="both"/>
        <w:rPr>
          <w:rFonts w:cs="Arial"/>
          <w:b/>
          <w:color w:val="auto"/>
        </w:rPr>
      </w:pPr>
    </w:p>
    <w:p w14:paraId="13EE3274" w14:textId="78FBF056" w:rsidR="002C2F68" w:rsidRPr="002C2F68" w:rsidRDefault="002C2F68" w:rsidP="00ED30AE">
      <w:pPr>
        <w:spacing w:line="280" w:lineRule="exact"/>
        <w:jc w:val="both"/>
        <w:rPr>
          <w:rFonts w:cs="Arial"/>
          <w:b/>
          <w:color w:val="auto"/>
        </w:rPr>
      </w:pPr>
      <w:r w:rsidRPr="002C2F68">
        <w:rPr>
          <w:rFonts w:cs="Arial"/>
          <w:b/>
          <w:color w:val="auto"/>
        </w:rPr>
        <w:lastRenderedPageBreak/>
        <w:t>Table</w:t>
      </w:r>
      <w:r>
        <w:rPr>
          <w:rFonts w:cs="Arial"/>
          <w:b/>
          <w:color w:val="auto"/>
        </w:rPr>
        <w:t xml:space="preserve"> 11: Programme 5: Civil Aviation Transport</w:t>
      </w:r>
    </w:p>
    <w:tbl>
      <w:tblPr>
        <w:tblStyle w:val="TableGrid"/>
        <w:tblW w:w="9776" w:type="dxa"/>
        <w:tblLayout w:type="fixed"/>
        <w:tblLook w:val="04A0" w:firstRow="1" w:lastRow="0" w:firstColumn="1" w:lastColumn="0" w:noHBand="0" w:noVBand="1"/>
      </w:tblPr>
      <w:tblGrid>
        <w:gridCol w:w="3387"/>
        <w:gridCol w:w="993"/>
        <w:gridCol w:w="992"/>
        <w:gridCol w:w="1144"/>
        <w:gridCol w:w="1134"/>
        <w:gridCol w:w="1134"/>
        <w:gridCol w:w="992"/>
      </w:tblGrid>
      <w:tr w:rsidR="002C2F68" w:rsidRPr="00070215" w14:paraId="6CF9A39E" w14:textId="77777777" w:rsidTr="0025774C">
        <w:trPr>
          <w:trHeight w:val="765"/>
        </w:trPr>
        <w:tc>
          <w:tcPr>
            <w:tcW w:w="3387" w:type="dxa"/>
            <w:tcBorders>
              <w:top w:val="single" w:sz="12" w:space="0" w:color="auto"/>
              <w:left w:val="single" w:sz="12" w:space="0" w:color="auto"/>
              <w:bottom w:val="single" w:sz="12" w:space="0" w:color="auto"/>
            </w:tcBorders>
            <w:shd w:val="pct15" w:color="auto" w:fill="auto"/>
            <w:noWrap/>
            <w:hideMark/>
          </w:tcPr>
          <w:p w14:paraId="34124204" w14:textId="77777777" w:rsidR="00070215" w:rsidRPr="00070215" w:rsidRDefault="00070215" w:rsidP="00ED30AE">
            <w:pPr>
              <w:spacing w:line="280" w:lineRule="exact"/>
              <w:jc w:val="both"/>
              <w:rPr>
                <w:rFonts w:cs="Arial"/>
                <w:b/>
                <w:bCs/>
                <w:color w:val="auto"/>
                <w:sz w:val="20"/>
                <w:szCs w:val="20"/>
                <w:lang w:val="en-ZA"/>
              </w:rPr>
            </w:pPr>
            <w:r w:rsidRPr="00070215">
              <w:rPr>
                <w:rFonts w:cs="Arial"/>
                <w:b/>
                <w:bCs/>
                <w:color w:val="auto"/>
                <w:sz w:val="20"/>
                <w:szCs w:val="20"/>
              </w:rPr>
              <w:t>Programme</w:t>
            </w:r>
          </w:p>
        </w:tc>
        <w:tc>
          <w:tcPr>
            <w:tcW w:w="1985" w:type="dxa"/>
            <w:gridSpan w:val="2"/>
            <w:tcBorders>
              <w:top w:val="single" w:sz="12" w:space="0" w:color="auto"/>
              <w:bottom w:val="single" w:sz="12" w:space="0" w:color="auto"/>
            </w:tcBorders>
            <w:shd w:val="pct15" w:color="auto" w:fill="auto"/>
            <w:hideMark/>
          </w:tcPr>
          <w:p w14:paraId="3B7B5DEF" w14:textId="77777777"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Budget</w:t>
            </w:r>
          </w:p>
        </w:tc>
        <w:tc>
          <w:tcPr>
            <w:tcW w:w="1144" w:type="dxa"/>
            <w:vMerge w:val="restart"/>
            <w:tcBorders>
              <w:top w:val="single" w:sz="12" w:space="0" w:color="auto"/>
            </w:tcBorders>
            <w:shd w:val="pct15" w:color="auto" w:fill="auto"/>
            <w:hideMark/>
          </w:tcPr>
          <w:p w14:paraId="06CF626F" w14:textId="2756E38D"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Nominal Increase/ Decrease in 2019/20</w:t>
            </w:r>
          </w:p>
        </w:tc>
        <w:tc>
          <w:tcPr>
            <w:tcW w:w="1134" w:type="dxa"/>
            <w:vMerge w:val="restart"/>
            <w:tcBorders>
              <w:top w:val="single" w:sz="12" w:space="0" w:color="auto"/>
            </w:tcBorders>
            <w:shd w:val="pct15" w:color="auto" w:fill="auto"/>
            <w:hideMark/>
          </w:tcPr>
          <w:p w14:paraId="5CFFF02C" w14:textId="4B646D57"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Real Increase/ Decrease in 2019/20</w:t>
            </w:r>
          </w:p>
        </w:tc>
        <w:tc>
          <w:tcPr>
            <w:tcW w:w="1134" w:type="dxa"/>
            <w:vMerge w:val="restart"/>
            <w:tcBorders>
              <w:top w:val="single" w:sz="12" w:space="0" w:color="auto"/>
            </w:tcBorders>
            <w:shd w:val="pct15" w:color="auto" w:fill="auto"/>
            <w:hideMark/>
          </w:tcPr>
          <w:p w14:paraId="61ADBC7F" w14:textId="77777777"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Nominal Percent change in 2019/20</w:t>
            </w:r>
          </w:p>
        </w:tc>
        <w:tc>
          <w:tcPr>
            <w:tcW w:w="992" w:type="dxa"/>
            <w:vMerge w:val="restart"/>
            <w:tcBorders>
              <w:top w:val="single" w:sz="12" w:space="0" w:color="auto"/>
              <w:right w:val="single" w:sz="12" w:space="0" w:color="auto"/>
            </w:tcBorders>
            <w:shd w:val="pct15" w:color="auto" w:fill="auto"/>
            <w:hideMark/>
          </w:tcPr>
          <w:p w14:paraId="61253F48" w14:textId="77777777"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Real Percent change in 2019/20</w:t>
            </w:r>
          </w:p>
        </w:tc>
      </w:tr>
      <w:tr w:rsidR="002C2F68" w:rsidRPr="00070215" w14:paraId="2B25B991" w14:textId="77777777" w:rsidTr="0025774C">
        <w:trPr>
          <w:trHeight w:val="264"/>
        </w:trPr>
        <w:tc>
          <w:tcPr>
            <w:tcW w:w="3387" w:type="dxa"/>
            <w:tcBorders>
              <w:top w:val="single" w:sz="12" w:space="0" w:color="auto"/>
              <w:left w:val="single" w:sz="12" w:space="0" w:color="auto"/>
              <w:bottom w:val="single" w:sz="12" w:space="0" w:color="auto"/>
            </w:tcBorders>
            <w:shd w:val="pct15" w:color="auto" w:fill="auto"/>
            <w:noWrap/>
            <w:hideMark/>
          </w:tcPr>
          <w:p w14:paraId="4006C4E8" w14:textId="77777777" w:rsidR="00070215" w:rsidRPr="00070215" w:rsidRDefault="00070215" w:rsidP="00ED30AE">
            <w:pPr>
              <w:spacing w:line="280" w:lineRule="exact"/>
              <w:jc w:val="both"/>
              <w:rPr>
                <w:rFonts w:cs="Arial"/>
                <w:b/>
                <w:bCs/>
                <w:color w:val="auto"/>
                <w:sz w:val="20"/>
                <w:szCs w:val="20"/>
              </w:rPr>
            </w:pPr>
            <w:r w:rsidRPr="00070215">
              <w:rPr>
                <w:rFonts w:cs="Arial"/>
                <w:b/>
                <w:bCs/>
                <w:color w:val="auto"/>
                <w:sz w:val="20"/>
                <w:szCs w:val="20"/>
              </w:rPr>
              <w:t>R million</w:t>
            </w:r>
          </w:p>
        </w:tc>
        <w:tc>
          <w:tcPr>
            <w:tcW w:w="993" w:type="dxa"/>
            <w:tcBorders>
              <w:top w:val="single" w:sz="12" w:space="0" w:color="auto"/>
              <w:bottom w:val="single" w:sz="12" w:space="0" w:color="auto"/>
            </w:tcBorders>
            <w:shd w:val="pct15" w:color="auto" w:fill="auto"/>
            <w:noWrap/>
            <w:hideMark/>
          </w:tcPr>
          <w:p w14:paraId="5EBCD052" w14:textId="77777777"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2018/19</w:t>
            </w:r>
          </w:p>
        </w:tc>
        <w:tc>
          <w:tcPr>
            <w:tcW w:w="992" w:type="dxa"/>
            <w:tcBorders>
              <w:top w:val="single" w:sz="12" w:space="0" w:color="auto"/>
              <w:bottom w:val="single" w:sz="12" w:space="0" w:color="auto"/>
            </w:tcBorders>
            <w:shd w:val="pct15" w:color="auto" w:fill="auto"/>
            <w:noWrap/>
            <w:hideMark/>
          </w:tcPr>
          <w:p w14:paraId="0C90C40A" w14:textId="77777777"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2019/20</w:t>
            </w:r>
          </w:p>
        </w:tc>
        <w:tc>
          <w:tcPr>
            <w:tcW w:w="1144" w:type="dxa"/>
            <w:vMerge/>
            <w:tcBorders>
              <w:bottom w:val="single" w:sz="12" w:space="0" w:color="auto"/>
            </w:tcBorders>
            <w:hideMark/>
          </w:tcPr>
          <w:p w14:paraId="28BD7CD7" w14:textId="77777777" w:rsidR="00070215" w:rsidRPr="00070215" w:rsidRDefault="00070215" w:rsidP="0025774C">
            <w:pPr>
              <w:spacing w:line="280" w:lineRule="exact"/>
              <w:jc w:val="center"/>
              <w:rPr>
                <w:rFonts w:cs="Arial"/>
                <w:b/>
                <w:bCs/>
                <w:color w:val="auto"/>
                <w:sz w:val="20"/>
                <w:szCs w:val="20"/>
              </w:rPr>
            </w:pPr>
          </w:p>
        </w:tc>
        <w:tc>
          <w:tcPr>
            <w:tcW w:w="1134" w:type="dxa"/>
            <w:vMerge/>
            <w:tcBorders>
              <w:bottom w:val="single" w:sz="12" w:space="0" w:color="auto"/>
            </w:tcBorders>
            <w:hideMark/>
          </w:tcPr>
          <w:p w14:paraId="086B0958" w14:textId="77777777" w:rsidR="00070215" w:rsidRPr="00070215" w:rsidRDefault="00070215" w:rsidP="0025774C">
            <w:pPr>
              <w:spacing w:line="280" w:lineRule="exact"/>
              <w:jc w:val="center"/>
              <w:rPr>
                <w:rFonts w:cs="Arial"/>
                <w:b/>
                <w:bCs/>
                <w:color w:val="auto"/>
                <w:sz w:val="20"/>
                <w:szCs w:val="20"/>
              </w:rPr>
            </w:pPr>
          </w:p>
        </w:tc>
        <w:tc>
          <w:tcPr>
            <w:tcW w:w="1134" w:type="dxa"/>
            <w:vMerge/>
            <w:tcBorders>
              <w:bottom w:val="single" w:sz="12" w:space="0" w:color="auto"/>
            </w:tcBorders>
            <w:hideMark/>
          </w:tcPr>
          <w:p w14:paraId="0D522227" w14:textId="77777777" w:rsidR="00070215" w:rsidRPr="00070215" w:rsidRDefault="00070215" w:rsidP="00ED30AE">
            <w:pPr>
              <w:spacing w:line="280" w:lineRule="exact"/>
              <w:jc w:val="both"/>
              <w:rPr>
                <w:rFonts w:cs="Arial"/>
                <w:b/>
                <w:bCs/>
                <w:color w:val="auto"/>
                <w:sz w:val="20"/>
                <w:szCs w:val="20"/>
              </w:rPr>
            </w:pPr>
          </w:p>
        </w:tc>
        <w:tc>
          <w:tcPr>
            <w:tcW w:w="992" w:type="dxa"/>
            <w:vMerge/>
            <w:tcBorders>
              <w:bottom w:val="single" w:sz="12" w:space="0" w:color="auto"/>
              <w:right w:val="single" w:sz="12" w:space="0" w:color="auto"/>
            </w:tcBorders>
            <w:hideMark/>
          </w:tcPr>
          <w:p w14:paraId="22F4F9F4" w14:textId="77777777" w:rsidR="00070215" w:rsidRPr="00070215" w:rsidRDefault="00070215" w:rsidP="00ED30AE">
            <w:pPr>
              <w:spacing w:line="280" w:lineRule="exact"/>
              <w:jc w:val="both"/>
              <w:rPr>
                <w:rFonts w:cs="Arial"/>
                <w:b/>
                <w:bCs/>
                <w:color w:val="auto"/>
                <w:sz w:val="20"/>
                <w:szCs w:val="20"/>
              </w:rPr>
            </w:pPr>
          </w:p>
        </w:tc>
      </w:tr>
      <w:tr w:rsidR="002C2F68" w:rsidRPr="00070215" w14:paraId="7490E33A" w14:textId="77777777" w:rsidTr="0025774C">
        <w:trPr>
          <w:trHeight w:val="264"/>
        </w:trPr>
        <w:tc>
          <w:tcPr>
            <w:tcW w:w="3387" w:type="dxa"/>
            <w:tcBorders>
              <w:top w:val="single" w:sz="12" w:space="0" w:color="auto"/>
            </w:tcBorders>
            <w:noWrap/>
            <w:hideMark/>
          </w:tcPr>
          <w:p w14:paraId="614CC4CB" w14:textId="77777777" w:rsidR="00070215" w:rsidRPr="00070215" w:rsidRDefault="00070215" w:rsidP="00ED30AE">
            <w:pPr>
              <w:spacing w:line="280" w:lineRule="exact"/>
              <w:jc w:val="both"/>
              <w:rPr>
                <w:rFonts w:cs="Arial"/>
                <w:color w:val="auto"/>
                <w:sz w:val="20"/>
                <w:szCs w:val="20"/>
              </w:rPr>
            </w:pPr>
            <w:r w:rsidRPr="00070215">
              <w:rPr>
                <w:rFonts w:cs="Arial"/>
                <w:color w:val="auto"/>
                <w:sz w:val="20"/>
                <w:szCs w:val="20"/>
              </w:rPr>
              <w:t>Aviation Policy and Regulations</w:t>
            </w:r>
          </w:p>
        </w:tc>
        <w:tc>
          <w:tcPr>
            <w:tcW w:w="993" w:type="dxa"/>
            <w:tcBorders>
              <w:top w:val="single" w:sz="12" w:space="0" w:color="auto"/>
            </w:tcBorders>
            <w:noWrap/>
            <w:hideMark/>
          </w:tcPr>
          <w:p w14:paraId="592686C5"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28</w:t>
            </w:r>
            <w:r>
              <w:rPr>
                <w:rFonts w:cs="Arial"/>
                <w:color w:val="auto"/>
                <w:sz w:val="20"/>
                <w:szCs w:val="20"/>
              </w:rPr>
              <w:t>.</w:t>
            </w:r>
            <w:r w:rsidRPr="00070215">
              <w:rPr>
                <w:rFonts w:cs="Arial"/>
                <w:color w:val="auto"/>
                <w:sz w:val="20"/>
                <w:szCs w:val="20"/>
              </w:rPr>
              <w:t>0</w:t>
            </w:r>
          </w:p>
        </w:tc>
        <w:tc>
          <w:tcPr>
            <w:tcW w:w="992" w:type="dxa"/>
            <w:tcBorders>
              <w:top w:val="single" w:sz="12" w:space="0" w:color="auto"/>
            </w:tcBorders>
            <w:noWrap/>
            <w:hideMark/>
          </w:tcPr>
          <w:p w14:paraId="360D2A67"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27</w:t>
            </w:r>
            <w:r w:rsidR="002C2F68">
              <w:rPr>
                <w:rFonts w:cs="Arial"/>
                <w:color w:val="auto"/>
                <w:sz w:val="20"/>
                <w:szCs w:val="20"/>
              </w:rPr>
              <w:t>.</w:t>
            </w:r>
            <w:r w:rsidRPr="00070215">
              <w:rPr>
                <w:rFonts w:cs="Arial"/>
                <w:color w:val="auto"/>
                <w:sz w:val="20"/>
                <w:szCs w:val="20"/>
              </w:rPr>
              <w:t>8</w:t>
            </w:r>
          </w:p>
        </w:tc>
        <w:tc>
          <w:tcPr>
            <w:tcW w:w="1144" w:type="dxa"/>
            <w:tcBorders>
              <w:top w:val="single" w:sz="12" w:space="0" w:color="auto"/>
            </w:tcBorders>
            <w:noWrap/>
            <w:hideMark/>
          </w:tcPr>
          <w:p w14:paraId="32208E68"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0</w:t>
            </w:r>
            <w:r w:rsidR="002C2F68">
              <w:rPr>
                <w:rFonts w:cs="Arial"/>
                <w:color w:val="auto"/>
                <w:sz w:val="20"/>
                <w:szCs w:val="20"/>
              </w:rPr>
              <w:t>.</w:t>
            </w:r>
            <w:r w:rsidRPr="00070215">
              <w:rPr>
                <w:rFonts w:cs="Arial"/>
                <w:color w:val="auto"/>
                <w:sz w:val="20"/>
                <w:szCs w:val="20"/>
              </w:rPr>
              <w:t>2</w:t>
            </w:r>
          </w:p>
        </w:tc>
        <w:tc>
          <w:tcPr>
            <w:tcW w:w="1134" w:type="dxa"/>
            <w:tcBorders>
              <w:top w:val="single" w:sz="12" w:space="0" w:color="auto"/>
            </w:tcBorders>
            <w:noWrap/>
            <w:hideMark/>
          </w:tcPr>
          <w:p w14:paraId="2603EF38"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1</w:t>
            </w:r>
            <w:r w:rsidR="002C2F68">
              <w:rPr>
                <w:rFonts w:cs="Arial"/>
                <w:color w:val="auto"/>
                <w:sz w:val="20"/>
                <w:szCs w:val="20"/>
              </w:rPr>
              <w:t>.</w:t>
            </w:r>
            <w:r w:rsidRPr="00070215">
              <w:rPr>
                <w:rFonts w:cs="Arial"/>
                <w:color w:val="auto"/>
                <w:sz w:val="20"/>
                <w:szCs w:val="20"/>
              </w:rPr>
              <w:t>6</w:t>
            </w:r>
          </w:p>
        </w:tc>
        <w:tc>
          <w:tcPr>
            <w:tcW w:w="1134" w:type="dxa"/>
            <w:tcBorders>
              <w:top w:val="single" w:sz="12" w:space="0" w:color="auto"/>
            </w:tcBorders>
            <w:noWrap/>
            <w:hideMark/>
          </w:tcPr>
          <w:p w14:paraId="7FFCFD19" w14:textId="66C389A1"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-0</w:t>
            </w:r>
            <w:r w:rsidR="002C2F68">
              <w:rPr>
                <w:rFonts w:cs="Arial"/>
                <w:color w:val="auto"/>
                <w:sz w:val="20"/>
                <w:szCs w:val="20"/>
              </w:rPr>
              <w:t>.</w:t>
            </w:r>
            <w:r w:rsidRPr="00070215">
              <w:rPr>
                <w:rFonts w:cs="Arial"/>
                <w:color w:val="auto"/>
                <w:sz w:val="20"/>
                <w:szCs w:val="20"/>
              </w:rPr>
              <w:t>7</w:t>
            </w:r>
            <w:r w:rsidR="002C2F68">
              <w:rPr>
                <w:rFonts w:cs="Arial"/>
                <w:color w:val="auto"/>
                <w:sz w:val="20"/>
                <w:szCs w:val="20"/>
              </w:rPr>
              <w:t>%</w:t>
            </w:r>
          </w:p>
        </w:tc>
        <w:tc>
          <w:tcPr>
            <w:tcW w:w="992" w:type="dxa"/>
            <w:tcBorders>
              <w:top w:val="single" w:sz="12" w:space="0" w:color="auto"/>
            </w:tcBorders>
            <w:noWrap/>
            <w:hideMark/>
          </w:tcPr>
          <w:p w14:paraId="2786AC68" w14:textId="7683DC52"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-5</w:t>
            </w:r>
            <w:r w:rsidR="002C2F68">
              <w:rPr>
                <w:rFonts w:cs="Arial"/>
                <w:color w:val="auto"/>
                <w:sz w:val="20"/>
                <w:szCs w:val="20"/>
              </w:rPr>
              <w:t>.</w:t>
            </w:r>
            <w:r w:rsidRPr="00070215">
              <w:rPr>
                <w:rFonts w:cs="Arial"/>
                <w:color w:val="auto"/>
                <w:sz w:val="20"/>
                <w:szCs w:val="20"/>
              </w:rPr>
              <w:t>6</w:t>
            </w:r>
            <w:r w:rsidR="002C2F68">
              <w:rPr>
                <w:rFonts w:cs="Arial"/>
                <w:color w:val="auto"/>
                <w:sz w:val="20"/>
                <w:szCs w:val="20"/>
              </w:rPr>
              <w:t>%</w:t>
            </w:r>
          </w:p>
        </w:tc>
      </w:tr>
      <w:tr w:rsidR="002C2F68" w:rsidRPr="00070215" w14:paraId="3694B85A" w14:textId="77777777" w:rsidTr="0025774C">
        <w:trPr>
          <w:trHeight w:val="264"/>
        </w:trPr>
        <w:tc>
          <w:tcPr>
            <w:tcW w:w="3387" w:type="dxa"/>
            <w:noWrap/>
            <w:hideMark/>
          </w:tcPr>
          <w:p w14:paraId="756A12EA" w14:textId="77777777" w:rsidR="00070215" w:rsidRPr="00070215" w:rsidRDefault="00070215" w:rsidP="0025774C">
            <w:pPr>
              <w:spacing w:line="280" w:lineRule="exact"/>
              <w:rPr>
                <w:rFonts w:cs="Arial"/>
                <w:color w:val="auto"/>
                <w:sz w:val="20"/>
                <w:szCs w:val="20"/>
              </w:rPr>
            </w:pPr>
            <w:r w:rsidRPr="00070215">
              <w:rPr>
                <w:rFonts w:cs="Arial"/>
                <w:color w:val="auto"/>
                <w:sz w:val="20"/>
                <w:szCs w:val="20"/>
              </w:rPr>
              <w:t>Aviation Economic Analysis and Industry Development</w:t>
            </w:r>
          </w:p>
        </w:tc>
        <w:tc>
          <w:tcPr>
            <w:tcW w:w="993" w:type="dxa"/>
            <w:noWrap/>
            <w:hideMark/>
          </w:tcPr>
          <w:p w14:paraId="01649C1D"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13</w:t>
            </w:r>
            <w:r>
              <w:rPr>
                <w:rFonts w:cs="Arial"/>
                <w:color w:val="auto"/>
                <w:sz w:val="20"/>
                <w:szCs w:val="20"/>
              </w:rPr>
              <w:t>.</w:t>
            </w:r>
            <w:r w:rsidRPr="00070215">
              <w:rPr>
                <w:rFonts w:cs="Arial"/>
                <w:color w:val="auto"/>
                <w:sz w:val="20"/>
                <w:szCs w:val="20"/>
              </w:rPr>
              <w:t>1</w:t>
            </w:r>
          </w:p>
        </w:tc>
        <w:tc>
          <w:tcPr>
            <w:tcW w:w="992" w:type="dxa"/>
            <w:noWrap/>
            <w:hideMark/>
          </w:tcPr>
          <w:p w14:paraId="0BC5B6D1"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15</w:t>
            </w:r>
            <w:r w:rsidR="002C2F68">
              <w:rPr>
                <w:rFonts w:cs="Arial"/>
                <w:color w:val="auto"/>
                <w:sz w:val="20"/>
                <w:szCs w:val="20"/>
              </w:rPr>
              <w:t>.</w:t>
            </w:r>
            <w:r w:rsidRPr="00070215">
              <w:rPr>
                <w:rFonts w:cs="Arial"/>
                <w:color w:val="auto"/>
                <w:sz w:val="20"/>
                <w:szCs w:val="20"/>
              </w:rPr>
              <w:t>0</w:t>
            </w:r>
          </w:p>
        </w:tc>
        <w:tc>
          <w:tcPr>
            <w:tcW w:w="1144" w:type="dxa"/>
            <w:noWrap/>
            <w:hideMark/>
          </w:tcPr>
          <w:p w14:paraId="3B031ED5"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1</w:t>
            </w:r>
            <w:r w:rsidR="002C2F68">
              <w:rPr>
                <w:rFonts w:cs="Arial"/>
                <w:color w:val="auto"/>
                <w:sz w:val="20"/>
                <w:szCs w:val="20"/>
              </w:rPr>
              <w:t>.</w:t>
            </w:r>
            <w:r w:rsidRPr="00070215">
              <w:rPr>
                <w:rFonts w:cs="Arial"/>
                <w:color w:val="auto"/>
                <w:sz w:val="20"/>
                <w:szCs w:val="20"/>
              </w:rPr>
              <w:t>9</w:t>
            </w:r>
          </w:p>
        </w:tc>
        <w:tc>
          <w:tcPr>
            <w:tcW w:w="1134" w:type="dxa"/>
            <w:noWrap/>
            <w:hideMark/>
          </w:tcPr>
          <w:p w14:paraId="01C2AB7C"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1</w:t>
            </w:r>
            <w:r w:rsidR="002C2F68">
              <w:rPr>
                <w:rFonts w:cs="Arial"/>
                <w:color w:val="auto"/>
                <w:sz w:val="20"/>
                <w:szCs w:val="20"/>
              </w:rPr>
              <w:t>.</w:t>
            </w:r>
            <w:r w:rsidRPr="00070215">
              <w:rPr>
                <w:rFonts w:cs="Arial"/>
                <w:color w:val="auto"/>
                <w:sz w:val="20"/>
                <w:szCs w:val="20"/>
              </w:rPr>
              <w:t>2</w:t>
            </w:r>
          </w:p>
        </w:tc>
        <w:tc>
          <w:tcPr>
            <w:tcW w:w="1134" w:type="dxa"/>
            <w:noWrap/>
            <w:hideMark/>
          </w:tcPr>
          <w:p w14:paraId="2439649A" w14:textId="3BA83924"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14</w:t>
            </w:r>
            <w:r w:rsidR="002C2F68">
              <w:rPr>
                <w:rFonts w:cs="Arial"/>
                <w:color w:val="auto"/>
                <w:sz w:val="20"/>
                <w:szCs w:val="20"/>
              </w:rPr>
              <w:t>.</w:t>
            </w:r>
            <w:r w:rsidRPr="00070215">
              <w:rPr>
                <w:rFonts w:cs="Arial"/>
                <w:color w:val="auto"/>
                <w:sz w:val="20"/>
                <w:szCs w:val="20"/>
              </w:rPr>
              <w:t>5</w:t>
            </w:r>
            <w:r w:rsidR="002C2F68">
              <w:rPr>
                <w:rFonts w:cs="Arial"/>
                <w:color w:val="auto"/>
                <w:sz w:val="20"/>
                <w:szCs w:val="20"/>
              </w:rPr>
              <w:t>%</w:t>
            </w:r>
          </w:p>
        </w:tc>
        <w:tc>
          <w:tcPr>
            <w:tcW w:w="992" w:type="dxa"/>
            <w:noWrap/>
            <w:hideMark/>
          </w:tcPr>
          <w:p w14:paraId="48D53666" w14:textId="3FA4DD97"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8</w:t>
            </w:r>
            <w:r w:rsidR="002C2F68">
              <w:rPr>
                <w:rFonts w:cs="Arial"/>
                <w:color w:val="auto"/>
                <w:sz w:val="20"/>
                <w:szCs w:val="20"/>
              </w:rPr>
              <w:t>.</w:t>
            </w:r>
            <w:r w:rsidRPr="00070215">
              <w:rPr>
                <w:rFonts w:cs="Arial"/>
                <w:color w:val="auto"/>
                <w:sz w:val="20"/>
                <w:szCs w:val="20"/>
              </w:rPr>
              <w:t>8</w:t>
            </w:r>
            <w:r w:rsidR="002C2F68">
              <w:rPr>
                <w:rFonts w:cs="Arial"/>
                <w:color w:val="auto"/>
                <w:sz w:val="20"/>
                <w:szCs w:val="20"/>
              </w:rPr>
              <w:t>%</w:t>
            </w:r>
          </w:p>
        </w:tc>
      </w:tr>
      <w:tr w:rsidR="002C2F68" w:rsidRPr="00070215" w14:paraId="287A3DDA" w14:textId="77777777" w:rsidTr="0025774C">
        <w:trPr>
          <w:trHeight w:val="264"/>
        </w:trPr>
        <w:tc>
          <w:tcPr>
            <w:tcW w:w="3387" w:type="dxa"/>
            <w:noWrap/>
            <w:hideMark/>
          </w:tcPr>
          <w:p w14:paraId="0271319C" w14:textId="77777777" w:rsidR="00070215" w:rsidRPr="00070215" w:rsidRDefault="00070215" w:rsidP="0025774C">
            <w:pPr>
              <w:spacing w:line="280" w:lineRule="exact"/>
              <w:rPr>
                <w:rFonts w:cs="Arial"/>
                <w:color w:val="auto"/>
                <w:sz w:val="20"/>
                <w:szCs w:val="20"/>
              </w:rPr>
            </w:pPr>
            <w:r>
              <w:rPr>
                <w:rFonts w:cs="Arial"/>
                <w:color w:val="auto"/>
                <w:sz w:val="20"/>
                <w:szCs w:val="20"/>
              </w:rPr>
              <w:t>Aviation Safety, Security, Envir</w:t>
            </w:r>
            <w:r w:rsidRPr="00070215">
              <w:rPr>
                <w:rFonts w:cs="Arial"/>
                <w:color w:val="auto"/>
                <w:sz w:val="20"/>
                <w:szCs w:val="20"/>
              </w:rPr>
              <w:t>onment and Search and Rescue</w:t>
            </w:r>
          </w:p>
        </w:tc>
        <w:tc>
          <w:tcPr>
            <w:tcW w:w="993" w:type="dxa"/>
            <w:noWrap/>
            <w:hideMark/>
          </w:tcPr>
          <w:p w14:paraId="4B88EA23"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75</w:t>
            </w:r>
            <w:r>
              <w:rPr>
                <w:rFonts w:cs="Arial"/>
                <w:color w:val="auto"/>
                <w:sz w:val="20"/>
                <w:szCs w:val="20"/>
              </w:rPr>
              <w:t>.</w:t>
            </w:r>
            <w:r w:rsidRPr="00070215">
              <w:rPr>
                <w:rFonts w:cs="Arial"/>
                <w:color w:val="auto"/>
                <w:sz w:val="20"/>
                <w:szCs w:val="20"/>
              </w:rPr>
              <w:t>9</w:t>
            </w:r>
          </w:p>
        </w:tc>
        <w:tc>
          <w:tcPr>
            <w:tcW w:w="992" w:type="dxa"/>
            <w:noWrap/>
            <w:hideMark/>
          </w:tcPr>
          <w:p w14:paraId="5E8B30F5"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123</w:t>
            </w:r>
            <w:r w:rsidR="002C2F68">
              <w:rPr>
                <w:rFonts w:cs="Arial"/>
                <w:color w:val="auto"/>
                <w:sz w:val="20"/>
                <w:szCs w:val="20"/>
              </w:rPr>
              <w:t>.</w:t>
            </w:r>
            <w:r w:rsidRPr="00070215">
              <w:rPr>
                <w:rFonts w:cs="Arial"/>
                <w:color w:val="auto"/>
                <w:sz w:val="20"/>
                <w:szCs w:val="20"/>
              </w:rPr>
              <w:t>5</w:t>
            </w:r>
          </w:p>
        </w:tc>
        <w:tc>
          <w:tcPr>
            <w:tcW w:w="1144" w:type="dxa"/>
            <w:noWrap/>
            <w:hideMark/>
          </w:tcPr>
          <w:p w14:paraId="1CE21B98"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47</w:t>
            </w:r>
            <w:r w:rsidR="002C2F68">
              <w:rPr>
                <w:rFonts w:cs="Arial"/>
                <w:color w:val="auto"/>
                <w:sz w:val="20"/>
                <w:szCs w:val="20"/>
              </w:rPr>
              <w:t>.</w:t>
            </w:r>
            <w:r w:rsidRPr="00070215">
              <w:rPr>
                <w:rFonts w:cs="Arial"/>
                <w:color w:val="auto"/>
                <w:sz w:val="20"/>
                <w:szCs w:val="20"/>
              </w:rPr>
              <w:t>6</w:t>
            </w:r>
          </w:p>
        </w:tc>
        <w:tc>
          <w:tcPr>
            <w:tcW w:w="1134" w:type="dxa"/>
            <w:noWrap/>
            <w:hideMark/>
          </w:tcPr>
          <w:p w14:paraId="294961F9"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41</w:t>
            </w:r>
            <w:r w:rsidR="002C2F68">
              <w:rPr>
                <w:rFonts w:cs="Arial"/>
                <w:color w:val="auto"/>
                <w:sz w:val="20"/>
                <w:szCs w:val="20"/>
              </w:rPr>
              <w:t>.</w:t>
            </w:r>
            <w:r w:rsidRPr="00070215">
              <w:rPr>
                <w:rFonts w:cs="Arial"/>
                <w:color w:val="auto"/>
                <w:sz w:val="20"/>
                <w:szCs w:val="20"/>
              </w:rPr>
              <w:t>5</w:t>
            </w:r>
          </w:p>
        </w:tc>
        <w:tc>
          <w:tcPr>
            <w:tcW w:w="1134" w:type="dxa"/>
            <w:noWrap/>
            <w:hideMark/>
          </w:tcPr>
          <w:p w14:paraId="7F40596E" w14:textId="32D5B695"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62</w:t>
            </w:r>
            <w:r w:rsidR="002C2F68">
              <w:rPr>
                <w:rFonts w:cs="Arial"/>
                <w:color w:val="auto"/>
                <w:sz w:val="20"/>
                <w:szCs w:val="20"/>
              </w:rPr>
              <w:t>.</w:t>
            </w:r>
            <w:r w:rsidRPr="00070215">
              <w:rPr>
                <w:rFonts w:cs="Arial"/>
                <w:color w:val="auto"/>
                <w:sz w:val="20"/>
                <w:szCs w:val="20"/>
              </w:rPr>
              <w:t>7</w:t>
            </w:r>
            <w:r w:rsidR="002C2F68">
              <w:rPr>
                <w:rFonts w:cs="Arial"/>
                <w:color w:val="auto"/>
                <w:sz w:val="20"/>
                <w:szCs w:val="20"/>
              </w:rPr>
              <w:t>%</w:t>
            </w:r>
          </w:p>
        </w:tc>
        <w:tc>
          <w:tcPr>
            <w:tcW w:w="992" w:type="dxa"/>
            <w:noWrap/>
            <w:hideMark/>
          </w:tcPr>
          <w:p w14:paraId="62B3D834" w14:textId="4BCA4BF8"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54</w:t>
            </w:r>
            <w:r w:rsidR="002C2F68">
              <w:rPr>
                <w:rFonts w:cs="Arial"/>
                <w:color w:val="auto"/>
                <w:sz w:val="20"/>
                <w:szCs w:val="20"/>
              </w:rPr>
              <w:t>.</w:t>
            </w:r>
            <w:r w:rsidR="003A678C">
              <w:rPr>
                <w:rFonts w:cs="Arial"/>
                <w:color w:val="auto"/>
                <w:sz w:val="20"/>
                <w:szCs w:val="20"/>
              </w:rPr>
              <w:t>7</w:t>
            </w:r>
            <w:r w:rsidR="002C2F68">
              <w:rPr>
                <w:rFonts w:cs="Arial"/>
                <w:color w:val="auto"/>
                <w:sz w:val="20"/>
                <w:szCs w:val="20"/>
              </w:rPr>
              <w:t>%</w:t>
            </w:r>
          </w:p>
        </w:tc>
      </w:tr>
      <w:tr w:rsidR="002C2F68" w:rsidRPr="00070215" w14:paraId="65E2A393" w14:textId="77777777" w:rsidTr="0025774C">
        <w:trPr>
          <w:trHeight w:val="264"/>
        </w:trPr>
        <w:tc>
          <w:tcPr>
            <w:tcW w:w="3387" w:type="dxa"/>
            <w:noWrap/>
            <w:hideMark/>
          </w:tcPr>
          <w:p w14:paraId="74A38A71" w14:textId="77777777" w:rsidR="00070215" w:rsidRPr="00070215" w:rsidRDefault="00070215" w:rsidP="00ED30AE">
            <w:pPr>
              <w:spacing w:line="280" w:lineRule="exact"/>
              <w:jc w:val="both"/>
              <w:rPr>
                <w:rFonts w:cs="Arial"/>
                <w:color w:val="auto"/>
                <w:sz w:val="20"/>
                <w:szCs w:val="20"/>
              </w:rPr>
            </w:pPr>
            <w:r w:rsidRPr="00070215">
              <w:rPr>
                <w:rFonts w:cs="Arial"/>
                <w:color w:val="auto"/>
                <w:sz w:val="20"/>
                <w:szCs w:val="20"/>
              </w:rPr>
              <w:t>Aviation Oversight</w:t>
            </w:r>
          </w:p>
        </w:tc>
        <w:tc>
          <w:tcPr>
            <w:tcW w:w="993" w:type="dxa"/>
            <w:noWrap/>
            <w:hideMark/>
          </w:tcPr>
          <w:p w14:paraId="4102FE5F"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59</w:t>
            </w:r>
            <w:r>
              <w:rPr>
                <w:rFonts w:cs="Arial"/>
                <w:color w:val="auto"/>
                <w:sz w:val="20"/>
                <w:szCs w:val="20"/>
              </w:rPr>
              <w:t>.</w:t>
            </w:r>
            <w:r w:rsidRPr="00070215">
              <w:rPr>
                <w:rFonts w:cs="Arial"/>
                <w:color w:val="auto"/>
                <w:sz w:val="20"/>
                <w:szCs w:val="20"/>
              </w:rPr>
              <w:t>9</w:t>
            </w:r>
          </w:p>
        </w:tc>
        <w:tc>
          <w:tcPr>
            <w:tcW w:w="992" w:type="dxa"/>
            <w:noWrap/>
            <w:hideMark/>
          </w:tcPr>
          <w:p w14:paraId="2AE55CF4"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73</w:t>
            </w:r>
            <w:r w:rsidR="002C2F68">
              <w:rPr>
                <w:rFonts w:cs="Arial"/>
                <w:color w:val="auto"/>
                <w:sz w:val="20"/>
                <w:szCs w:val="20"/>
              </w:rPr>
              <w:t>.</w:t>
            </w:r>
            <w:r w:rsidRPr="00070215">
              <w:rPr>
                <w:rFonts w:cs="Arial"/>
                <w:color w:val="auto"/>
                <w:sz w:val="20"/>
                <w:szCs w:val="20"/>
              </w:rPr>
              <w:t>0</w:t>
            </w:r>
          </w:p>
        </w:tc>
        <w:tc>
          <w:tcPr>
            <w:tcW w:w="1144" w:type="dxa"/>
            <w:noWrap/>
            <w:hideMark/>
          </w:tcPr>
          <w:p w14:paraId="3C2BB955"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13</w:t>
            </w:r>
            <w:r w:rsidR="002C2F68">
              <w:rPr>
                <w:rFonts w:cs="Arial"/>
                <w:color w:val="auto"/>
                <w:sz w:val="20"/>
                <w:szCs w:val="20"/>
              </w:rPr>
              <w:t>.</w:t>
            </w:r>
            <w:r w:rsidRPr="00070215">
              <w:rPr>
                <w:rFonts w:cs="Arial"/>
                <w:color w:val="auto"/>
                <w:sz w:val="20"/>
                <w:szCs w:val="20"/>
              </w:rPr>
              <w:t>1</w:t>
            </w:r>
          </w:p>
        </w:tc>
        <w:tc>
          <w:tcPr>
            <w:tcW w:w="1134" w:type="dxa"/>
            <w:noWrap/>
            <w:hideMark/>
          </w:tcPr>
          <w:p w14:paraId="7471D0A9"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9</w:t>
            </w:r>
            <w:r w:rsidR="002C2F68">
              <w:rPr>
                <w:rFonts w:cs="Arial"/>
                <w:color w:val="auto"/>
                <w:sz w:val="20"/>
                <w:szCs w:val="20"/>
              </w:rPr>
              <w:t>.</w:t>
            </w:r>
            <w:r w:rsidRPr="00070215">
              <w:rPr>
                <w:rFonts w:cs="Arial"/>
                <w:color w:val="auto"/>
                <w:sz w:val="20"/>
                <w:szCs w:val="20"/>
              </w:rPr>
              <w:t>5</w:t>
            </w:r>
          </w:p>
        </w:tc>
        <w:tc>
          <w:tcPr>
            <w:tcW w:w="1134" w:type="dxa"/>
            <w:noWrap/>
            <w:hideMark/>
          </w:tcPr>
          <w:p w14:paraId="4D5EDAFB" w14:textId="2AD13AC4"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21</w:t>
            </w:r>
            <w:r w:rsidR="002C2F68">
              <w:rPr>
                <w:rFonts w:cs="Arial"/>
                <w:color w:val="auto"/>
                <w:sz w:val="20"/>
                <w:szCs w:val="20"/>
              </w:rPr>
              <w:t>.</w:t>
            </w:r>
            <w:r w:rsidR="003A678C">
              <w:rPr>
                <w:rFonts w:cs="Arial"/>
                <w:color w:val="auto"/>
                <w:sz w:val="20"/>
                <w:szCs w:val="20"/>
              </w:rPr>
              <w:t>9</w:t>
            </w:r>
            <w:r w:rsidR="002C2F68">
              <w:rPr>
                <w:rFonts w:cs="Arial"/>
                <w:color w:val="auto"/>
                <w:sz w:val="20"/>
                <w:szCs w:val="20"/>
              </w:rPr>
              <w:t>%</w:t>
            </w:r>
          </w:p>
        </w:tc>
        <w:tc>
          <w:tcPr>
            <w:tcW w:w="992" w:type="dxa"/>
            <w:noWrap/>
            <w:hideMark/>
          </w:tcPr>
          <w:p w14:paraId="4B03A520" w14:textId="37C84A98"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15</w:t>
            </w:r>
            <w:r w:rsidR="002C2F68">
              <w:rPr>
                <w:rFonts w:cs="Arial"/>
                <w:color w:val="auto"/>
                <w:sz w:val="20"/>
                <w:szCs w:val="20"/>
              </w:rPr>
              <w:t>.</w:t>
            </w:r>
            <w:r w:rsidR="003A678C">
              <w:rPr>
                <w:rFonts w:cs="Arial"/>
                <w:color w:val="auto"/>
                <w:sz w:val="20"/>
                <w:szCs w:val="20"/>
              </w:rPr>
              <w:t>9</w:t>
            </w:r>
            <w:r w:rsidR="002C2F68">
              <w:rPr>
                <w:rFonts w:cs="Arial"/>
                <w:color w:val="auto"/>
                <w:sz w:val="20"/>
                <w:szCs w:val="20"/>
              </w:rPr>
              <w:t>%</w:t>
            </w:r>
          </w:p>
        </w:tc>
      </w:tr>
      <w:tr w:rsidR="002C2F68" w:rsidRPr="00070215" w14:paraId="105FE3E3" w14:textId="77777777" w:rsidTr="0025774C">
        <w:trPr>
          <w:trHeight w:val="264"/>
        </w:trPr>
        <w:tc>
          <w:tcPr>
            <w:tcW w:w="3387" w:type="dxa"/>
            <w:noWrap/>
            <w:hideMark/>
          </w:tcPr>
          <w:p w14:paraId="42AA2E45" w14:textId="77777777" w:rsidR="00070215" w:rsidRPr="00070215" w:rsidRDefault="00070215" w:rsidP="00ED30AE">
            <w:pPr>
              <w:spacing w:line="280" w:lineRule="exact"/>
              <w:jc w:val="both"/>
              <w:rPr>
                <w:rFonts w:cs="Arial"/>
                <w:color w:val="auto"/>
                <w:sz w:val="20"/>
                <w:szCs w:val="20"/>
              </w:rPr>
            </w:pPr>
            <w:r w:rsidRPr="00070215">
              <w:rPr>
                <w:rFonts w:cs="Arial"/>
                <w:color w:val="auto"/>
                <w:sz w:val="20"/>
                <w:szCs w:val="20"/>
              </w:rPr>
              <w:t>Aviation Administration Support</w:t>
            </w:r>
          </w:p>
        </w:tc>
        <w:tc>
          <w:tcPr>
            <w:tcW w:w="993" w:type="dxa"/>
            <w:noWrap/>
            <w:hideMark/>
          </w:tcPr>
          <w:p w14:paraId="15BDEE2D"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5</w:t>
            </w:r>
            <w:r w:rsidR="002C2F68">
              <w:rPr>
                <w:rFonts w:cs="Arial"/>
                <w:color w:val="auto"/>
                <w:sz w:val="20"/>
                <w:szCs w:val="20"/>
              </w:rPr>
              <w:t>.</w:t>
            </w:r>
            <w:r w:rsidRPr="00070215">
              <w:rPr>
                <w:rFonts w:cs="Arial"/>
                <w:color w:val="auto"/>
                <w:sz w:val="20"/>
                <w:szCs w:val="20"/>
              </w:rPr>
              <w:t>3</w:t>
            </w:r>
          </w:p>
        </w:tc>
        <w:tc>
          <w:tcPr>
            <w:tcW w:w="992" w:type="dxa"/>
            <w:noWrap/>
            <w:hideMark/>
          </w:tcPr>
          <w:p w14:paraId="3266F769"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5</w:t>
            </w:r>
            <w:r w:rsidR="002C2F68">
              <w:rPr>
                <w:rFonts w:cs="Arial"/>
                <w:color w:val="auto"/>
                <w:sz w:val="20"/>
                <w:szCs w:val="20"/>
              </w:rPr>
              <w:t>.</w:t>
            </w:r>
            <w:r w:rsidRPr="00070215">
              <w:rPr>
                <w:rFonts w:cs="Arial"/>
                <w:color w:val="auto"/>
                <w:sz w:val="20"/>
                <w:szCs w:val="20"/>
              </w:rPr>
              <w:t>8</w:t>
            </w:r>
          </w:p>
        </w:tc>
        <w:tc>
          <w:tcPr>
            <w:tcW w:w="1144" w:type="dxa"/>
            <w:noWrap/>
            <w:hideMark/>
          </w:tcPr>
          <w:p w14:paraId="332E406D"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0</w:t>
            </w:r>
            <w:r w:rsidR="002C2F68">
              <w:rPr>
                <w:rFonts w:cs="Arial"/>
                <w:color w:val="auto"/>
                <w:sz w:val="20"/>
                <w:szCs w:val="20"/>
              </w:rPr>
              <w:t>.</w:t>
            </w:r>
            <w:r w:rsidRPr="00070215">
              <w:rPr>
                <w:rFonts w:cs="Arial"/>
                <w:color w:val="auto"/>
                <w:sz w:val="20"/>
                <w:szCs w:val="20"/>
              </w:rPr>
              <w:t>5</w:t>
            </w:r>
          </w:p>
        </w:tc>
        <w:tc>
          <w:tcPr>
            <w:tcW w:w="1134" w:type="dxa"/>
            <w:noWrap/>
            <w:hideMark/>
          </w:tcPr>
          <w:p w14:paraId="106A61CE" w14:textId="77777777" w:rsidR="00070215" w:rsidRPr="00070215" w:rsidRDefault="00070215" w:rsidP="0025774C">
            <w:pPr>
              <w:spacing w:line="280" w:lineRule="exact"/>
              <w:jc w:val="right"/>
              <w:rPr>
                <w:rFonts w:cs="Arial"/>
                <w:color w:val="auto"/>
                <w:sz w:val="20"/>
                <w:szCs w:val="20"/>
              </w:rPr>
            </w:pPr>
            <w:r w:rsidRPr="00070215">
              <w:rPr>
                <w:rFonts w:cs="Arial"/>
                <w:color w:val="auto"/>
                <w:sz w:val="20"/>
                <w:szCs w:val="20"/>
              </w:rPr>
              <w:t xml:space="preserve">  0</w:t>
            </w:r>
            <w:r w:rsidR="002C2F68">
              <w:rPr>
                <w:rFonts w:cs="Arial"/>
                <w:color w:val="auto"/>
                <w:sz w:val="20"/>
                <w:szCs w:val="20"/>
              </w:rPr>
              <w:t>.</w:t>
            </w:r>
            <w:r w:rsidRPr="00070215">
              <w:rPr>
                <w:rFonts w:cs="Arial"/>
                <w:color w:val="auto"/>
                <w:sz w:val="20"/>
                <w:szCs w:val="20"/>
              </w:rPr>
              <w:t>2</w:t>
            </w:r>
          </w:p>
        </w:tc>
        <w:tc>
          <w:tcPr>
            <w:tcW w:w="1134" w:type="dxa"/>
            <w:noWrap/>
            <w:hideMark/>
          </w:tcPr>
          <w:p w14:paraId="5C36C4E5" w14:textId="19E27772"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9</w:t>
            </w:r>
            <w:r w:rsidR="002C2F68">
              <w:rPr>
                <w:rFonts w:cs="Arial"/>
                <w:color w:val="auto"/>
                <w:sz w:val="20"/>
                <w:szCs w:val="20"/>
              </w:rPr>
              <w:t>.</w:t>
            </w:r>
            <w:r w:rsidRPr="00070215">
              <w:rPr>
                <w:rFonts w:cs="Arial"/>
                <w:color w:val="auto"/>
                <w:sz w:val="20"/>
                <w:szCs w:val="20"/>
              </w:rPr>
              <w:t>4</w:t>
            </w:r>
            <w:r w:rsidR="002C2F68">
              <w:rPr>
                <w:rFonts w:cs="Arial"/>
                <w:color w:val="auto"/>
                <w:sz w:val="20"/>
                <w:szCs w:val="20"/>
              </w:rPr>
              <w:t>%</w:t>
            </w:r>
          </w:p>
        </w:tc>
        <w:tc>
          <w:tcPr>
            <w:tcW w:w="992" w:type="dxa"/>
            <w:noWrap/>
            <w:hideMark/>
          </w:tcPr>
          <w:p w14:paraId="3C2C73B6" w14:textId="200D1C2B" w:rsidR="00070215" w:rsidRPr="00070215" w:rsidRDefault="00070215" w:rsidP="0025774C">
            <w:pPr>
              <w:spacing w:line="280" w:lineRule="exact"/>
              <w:jc w:val="center"/>
              <w:rPr>
                <w:rFonts w:cs="Arial"/>
                <w:color w:val="auto"/>
                <w:sz w:val="20"/>
                <w:szCs w:val="20"/>
              </w:rPr>
            </w:pPr>
            <w:r w:rsidRPr="00070215">
              <w:rPr>
                <w:rFonts w:cs="Arial"/>
                <w:color w:val="auto"/>
                <w:sz w:val="20"/>
                <w:szCs w:val="20"/>
              </w:rPr>
              <w:t>4</w:t>
            </w:r>
            <w:r w:rsidR="002C2F68">
              <w:rPr>
                <w:rFonts w:cs="Arial"/>
                <w:color w:val="auto"/>
                <w:sz w:val="20"/>
                <w:szCs w:val="20"/>
              </w:rPr>
              <w:t>.</w:t>
            </w:r>
            <w:r w:rsidRPr="00070215">
              <w:rPr>
                <w:rFonts w:cs="Arial"/>
                <w:color w:val="auto"/>
                <w:sz w:val="20"/>
                <w:szCs w:val="20"/>
              </w:rPr>
              <w:t>0</w:t>
            </w:r>
            <w:r w:rsidR="002C2F68">
              <w:rPr>
                <w:rFonts w:cs="Arial"/>
                <w:color w:val="auto"/>
                <w:sz w:val="20"/>
                <w:szCs w:val="20"/>
              </w:rPr>
              <w:t>%</w:t>
            </w:r>
          </w:p>
        </w:tc>
      </w:tr>
      <w:tr w:rsidR="002C2F68" w:rsidRPr="00070215" w14:paraId="3B26C62A" w14:textId="77777777" w:rsidTr="0025774C">
        <w:trPr>
          <w:trHeight w:val="264"/>
        </w:trPr>
        <w:tc>
          <w:tcPr>
            <w:tcW w:w="3387" w:type="dxa"/>
            <w:tcBorders>
              <w:top w:val="single" w:sz="12" w:space="0" w:color="auto"/>
              <w:left w:val="single" w:sz="12" w:space="0" w:color="auto"/>
              <w:bottom w:val="single" w:sz="12" w:space="0" w:color="auto"/>
            </w:tcBorders>
            <w:shd w:val="pct15" w:color="auto" w:fill="auto"/>
            <w:noWrap/>
            <w:hideMark/>
          </w:tcPr>
          <w:p w14:paraId="49B63BFA" w14:textId="77777777" w:rsidR="00070215" w:rsidRPr="00070215" w:rsidRDefault="00070215" w:rsidP="00ED30AE">
            <w:pPr>
              <w:spacing w:line="280" w:lineRule="exact"/>
              <w:jc w:val="both"/>
              <w:rPr>
                <w:rFonts w:cs="Arial"/>
                <w:b/>
                <w:bCs/>
                <w:color w:val="auto"/>
                <w:sz w:val="20"/>
                <w:szCs w:val="20"/>
              </w:rPr>
            </w:pPr>
            <w:r w:rsidRPr="00070215">
              <w:rPr>
                <w:rFonts w:cs="Arial"/>
                <w:b/>
                <w:bCs/>
                <w:color w:val="auto"/>
                <w:sz w:val="20"/>
                <w:szCs w:val="20"/>
              </w:rPr>
              <w:t>TOTAL</w:t>
            </w:r>
          </w:p>
        </w:tc>
        <w:tc>
          <w:tcPr>
            <w:tcW w:w="993" w:type="dxa"/>
            <w:tcBorders>
              <w:top w:val="single" w:sz="12" w:space="0" w:color="auto"/>
              <w:bottom w:val="single" w:sz="12" w:space="0" w:color="auto"/>
            </w:tcBorders>
            <w:shd w:val="pct15" w:color="auto" w:fill="auto"/>
            <w:noWrap/>
            <w:hideMark/>
          </w:tcPr>
          <w:p w14:paraId="6F27CEB8" w14:textId="77777777" w:rsidR="00070215" w:rsidRPr="00070215" w:rsidRDefault="00070215" w:rsidP="0025774C">
            <w:pPr>
              <w:spacing w:line="280" w:lineRule="exact"/>
              <w:jc w:val="right"/>
              <w:rPr>
                <w:rFonts w:cs="Arial"/>
                <w:b/>
                <w:bCs/>
                <w:color w:val="auto"/>
                <w:sz w:val="20"/>
                <w:szCs w:val="20"/>
              </w:rPr>
            </w:pPr>
            <w:r w:rsidRPr="00070215">
              <w:rPr>
                <w:rFonts w:cs="Arial"/>
                <w:b/>
                <w:bCs/>
                <w:color w:val="auto"/>
                <w:sz w:val="20"/>
                <w:szCs w:val="20"/>
              </w:rPr>
              <w:t xml:space="preserve">  182</w:t>
            </w:r>
            <w:r w:rsidR="002C2F68">
              <w:rPr>
                <w:rFonts w:cs="Arial"/>
                <w:b/>
                <w:bCs/>
                <w:color w:val="auto"/>
                <w:sz w:val="20"/>
                <w:szCs w:val="20"/>
              </w:rPr>
              <w:t>.</w:t>
            </w:r>
            <w:r w:rsidRPr="00070215">
              <w:rPr>
                <w:rFonts w:cs="Arial"/>
                <w:b/>
                <w:bCs/>
                <w:color w:val="auto"/>
                <w:sz w:val="20"/>
                <w:szCs w:val="20"/>
              </w:rPr>
              <w:t>3</w:t>
            </w:r>
          </w:p>
        </w:tc>
        <w:tc>
          <w:tcPr>
            <w:tcW w:w="992" w:type="dxa"/>
            <w:tcBorders>
              <w:top w:val="single" w:sz="12" w:space="0" w:color="auto"/>
              <w:bottom w:val="single" w:sz="12" w:space="0" w:color="auto"/>
            </w:tcBorders>
            <w:shd w:val="pct15" w:color="auto" w:fill="auto"/>
            <w:noWrap/>
            <w:hideMark/>
          </w:tcPr>
          <w:p w14:paraId="65324E12" w14:textId="77777777" w:rsidR="00070215" w:rsidRPr="00070215" w:rsidRDefault="00070215" w:rsidP="0025774C">
            <w:pPr>
              <w:spacing w:line="280" w:lineRule="exact"/>
              <w:jc w:val="right"/>
              <w:rPr>
                <w:rFonts w:cs="Arial"/>
                <w:b/>
                <w:bCs/>
                <w:color w:val="auto"/>
                <w:sz w:val="20"/>
                <w:szCs w:val="20"/>
              </w:rPr>
            </w:pPr>
            <w:r w:rsidRPr="00070215">
              <w:rPr>
                <w:rFonts w:cs="Arial"/>
                <w:b/>
                <w:bCs/>
                <w:color w:val="auto"/>
                <w:sz w:val="20"/>
                <w:szCs w:val="20"/>
              </w:rPr>
              <w:t xml:space="preserve">  245</w:t>
            </w:r>
            <w:r w:rsidR="002C2F68">
              <w:rPr>
                <w:rFonts w:cs="Arial"/>
                <w:b/>
                <w:bCs/>
                <w:color w:val="auto"/>
                <w:sz w:val="20"/>
                <w:szCs w:val="20"/>
              </w:rPr>
              <w:t>.</w:t>
            </w:r>
            <w:r w:rsidRPr="00070215">
              <w:rPr>
                <w:rFonts w:cs="Arial"/>
                <w:b/>
                <w:bCs/>
                <w:color w:val="auto"/>
                <w:sz w:val="20"/>
                <w:szCs w:val="20"/>
              </w:rPr>
              <w:t>1</w:t>
            </w:r>
          </w:p>
        </w:tc>
        <w:tc>
          <w:tcPr>
            <w:tcW w:w="1144" w:type="dxa"/>
            <w:tcBorders>
              <w:top w:val="single" w:sz="12" w:space="0" w:color="auto"/>
              <w:bottom w:val="single" w:sz="12" w:space="0" w:color="auto"/>
            </w:tcBorders>
            <w:shd w:val="pct15" w:color="auto" w:fill="auto"/>
            <w:noWrap/>
            <w:hideMark/>
          </w:tcPr>
          <w:p w14:paraId="55E9F1AA" w14:textId="77777777" w:rsidR="00070215" w:rsidRPr="00070215" w:rsidRDefault="00070215" w:rsidP="0025774C">
            <w:pPr>
              <w:spacing w:line="280" w:lineRule="exact"/>
              <w:jc w:val="right"/>
              <w:rPr>
                <w:rFonts w:cs="Arial"/>
                <w:b/>
                <w:bCs/>
                <w:color w:val="auto"/>
                <w:sz w:val="20"/>
                <w:szCs w:val="20"/>
              </w:rPr>
            </w:pPr>
            <w:r w:rsidRPr="00070215">
              <w:rPr>
                <w:rFonts w:cs="Arial"/>
                <w:b/>
                <w:bCs/>
                <w:color w:val="auto"/>
                <w:sz w:val="20"/>
                <w:szCs w:val="20"/>
              </w:rPr>
              <w:t xml:space="preserve">  62</w:t>
            </w:r>
            <w:r w:rsidR="002C2F68">
              <w:rPr>
                <w:rFonts w:cs="Arial"/>
                <w:b/>
                <w:bCs/>
                <w:color w:val="auto"/>
                <w:sz w:val="20"/>
                <w:szCs w:val="20"/>
              </w:rPr>
              <w:t>.</w:t>
            </w:r>
            <w:r w:rsidRPr="00070215">
              <w:rPr>
                <w:rFonts w:cs="Arial"/>
                <w:b/>
                <w:bCs/>
                <w:color w:val="auto"/>
                <w:sz w:val="20"/>
                <w:szCs w:val="20"/>
              </w:rPr>
              <w:t>8</w:t>
            </w:r>
          </w:p>
        </w:tc>
        <w:tc>
          <w:tcPr>
            <w:tcW w:w="1134" w:type="dxa"/>
            <w:tcBorders>
              <w:top w:val="single" w:sz="12" w:space="0" w:color="auto"/>
              <w:bottom w:val="single" w:sz="12" w:space="0" w:color="auto"/>
            </w:tcBorders>
            <w:shd w:val="pct15" w:color="auto" w:fill="auto"/>
            <w:noWrap/>
            <w:hideMark/>
          </w:tcPr>
          <w:p w14:paraId="0AE8DA88" w14:textId="77777777" w:rsidR="00070215" w:rsidRPr="00070215" w:rsidRDefault="00070215" w:rsidP="0025774C">
            <w:pPr>
              <w:spacing w:line="280" w:lineRule="exact"/>
              <w:jc w:val="right"/>
              <w:rPr>
                <w:rFonts w:cs="Arial"/>
                <w:b/>
                <w:bCs/>
                <w:color w:val="auto"/>
                <w:sz w:val="20"/>
                <w:szCs w:val="20"/>
              </w:rPr>
            </w:pPr>
            <w:r w:rsidRPr="00070215">
              <w:rPr>
                <w:rFonts w:cs="Arial"/>
                <w:b/>
                <w:bCs/>
                <w:color w:val="auto"/>
                <w:sz w:val="20"/>
                <w:szCs w:val="20"/>
              </w:rPr>
              <w:t xml:space="preserve">  50</w:t>
            </w:r>
            <w:r w:rsidR="002C2F68">
              <w:rPr>
                <w:rFonts w:cs="Arial"/>
                <w:b/>
                <w:bCs/>
                <w:color w:val="auto"/>
                <w:sz w:val="20"/>
                <w:szCs w:val="20"/>
              </w:rPr>
              <w:t>.</w:t>
            </w:r>
            <w:r w:rsidRPr="00070215">
              <w:rPr>
                <w:rFonts w:cs="Arial"/>
                <w:b/>
                <w:bCs/>
                <w:color w:val="auto"/>
                <w:sz w:val="20"/>
                <w:szCs w:val="20"/>
              </w:rPr>
              <w:t>7</w:t>
            </w:r>
          </w:p>
        </w:tc>
        <w:tc>
          <w:tcPr>
            <w:tcW w:w="1134" w:type="dxa"/>
            <w:tcBorders>
              <w:top w:val="single" w:sz="12" w:space="0" w:color="auto"/>
              <w:bottom w:val="single" w:sz="12" w:space="0" w:color="auto"/>
            </w:tcBorders>
            <w:shd w:val="pct15" w:color="auto" w:fill="auto"/>
            <w:noWrap/>
            <w:hideMark/>
          </w:tcPr>
          <w:p w14:paraId="221449BB" w14:textId="77777777"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34</w:t>
            </w:r>
            <w:r w:rsidR="002C2F68">
              <w:rPr>
                <w:rFonts w:cs="Arial"/>
                <w:b/>
                <w:bCs/>
                <w:color w:val="auto"/>
                <w:sz w:val="20"/>
                <w:szCs w:val="20"/>
              </w:rPr>
              <w:t>.</w:t>
            </w:r>
            <w:r w:rsidRPr="00070215">
              <w:rPr>
                <w:rFonts w:cs="Arial"/>
                <w:b/>
                <w:bCs/>
                <w:color w:val="auto"/>
                <w:sz w:val="20"/>
                <w:szCs w:val="20"/>
              </w:rPr>
              <w:t>4</w:t>
            </w:r>
            <w:r w:rsidR="002C2F68">
              <w:rPr>
                <w:rFonts w:cs="Arial"/>
                <w:b/>
                <w:bCs/>
                <w:color w:val="auto"/>
                <w:sz w:val="20"/>
                <w:szCs w:val="20"/>
              </w:rPr>
              <w:t>%</w:t>
            </w:r>
          </w:p>
        </w:tc>
        <w:tc>
          <w:tcPr>
            <w:tcW w:w="992" w:type="dxa"/>
            <w:tcBorders>
              <w:top w:val="single" w:sz="12" w:space="0" w:color="auto"/>
              <w:bottom w:val="single" w:sz="12" w:space="0" w:color="auto"/>
              <w:right w:val="single" w:sz="12" w:space="0" w:color="auto"/>
            </w:tcBorders>
            <w:shd w:val="pct15" w:color="auto" w:fill="auto"/>
            <w:noWrap/>
            <w:hideMark/>
          </w:tcPr>
          <w:p w14:paraId="7F5D58DB" w14:textId="31FE6999" w:rsidR="00070215" w:rsidRPr="00070215" w:rsidRDefault="00070215" w:rsidP="0025774C">
            <w:pPr>
              <w:spacing w:line="280" w:lineRule="exact"/>
              <w:jc w:val="center"/>
              <w:rPr>
                <w:rFonts w:cs="Arial"/>
                <w:b/>
                <w:bCs/>
                <w:color w:val="auto"/>
                <w:sz w:val="20"/>
                <w:szCs w:val="20"/>
              </w:rPr>
            </w:pPr>
            <w:r w:rsidRPr="00070215">
              <w:rPr>
                <w:rFonts w:cs="Arial"/>
                <w:b/>
                <w:bCs/>
                <w:color w:val="auto"/>
                <w:sz w:val="20"/>
                <w:szCs w:val="20"/>
              </w:rPr>
              <w:t>27</w:t>
            </w:r>
            <w:r w:rsidR="002C2F68">
              <w:rPr>
                <w:rFonts w:cs="Arial"/>
                <w:b/>
                <w:bCs/>
                <w:color w:val="auto"/>
                <w:sz w:val="20"/>
                <w:szCs w:val="20"/>
              </w:rPr>
              <w:t>.</w:t>
            </w:r>
            <w:r w:rsidRPr="00070215">
              <w:rPr>
                <w:rFonts w:cs="Arial"/>
                <w:b/>
                <w:bCs/>
                <w:color w:val="auto"/>
                <w:sz w:val="20"/>
                <w:szCs w:val="20"/>
              </w:rPr>
              <w:t>8</w:t>
            </w:r>
            <w:r w:rsidR="002C2F68">
              <w:rPr>
                <w:rFonts w:cs="Arial"/>
                <w:b/>
                <w:bCs/>
                <w:color w:val="auto"/>
                <w:sz w:val="20"/>
                <w:szCs w:val="20"/>
              </w:rPr>
              <w:t>%</w:t>
            </w:r>
          </w:p>
        </w:tc>
      </w:tr>
    </w:tbl>
    <w:p w14:paraId="598D15CB" w14:textId="77777777" w:rsidR="002C2F68" w:rsidRPr="002E4ED9" w:rsidRDefault="002C2F68" w:rsidP="00ED30AE">
      <w:pPr>
        <w:spacing w:line="280" w:lineRule="exact"/>
        <w:jc w:val="both"/>
        <w:rPr>
          <w:rFonts w:cs="Arial"/>
          <w:sz w:val="22"/>
          <w:szCs w:val="22"/>
        </w:rPr>
      </w:pPr>
      <w:r w:rsidRPr="002E4ED9">
        <w:rPr>
          <w:rFonts w:cs="Arial"/>
          <w:b/>
          <w:color w:val="auto"/>
        </w:rPr>
        <w:t>(Source: National Treasury (2019)</w:t>
      </w:r>
    </w:p>
    <w:p w14:paraId="1489F31A" w14:textId="77777777" w:rsidR="00070215" w:rsidRPr="00070215" w:rsidRDefault="00070215" w:rsidP="00ED30AE">
      <w:pPr>
        <w:spacing w:line="280" w:lineRule="exact"/>
        <w:jc w:val="both"/>
        <w:rPr>
          <w:rFonts w:cs="Arial"/>
          <w:color w:val="auto"/>
          <w:sz w:val="20"/>
          <w:szCs w:val="20"/>
        </w:rPr>
      </w:pPr>
    </w:p>
    <w:p w14:paraId="0B3FE492" w14:textId="414E8627" w:rsidR="00B21E4E" w:rsidRDefault="00335E77" w:rsidP="00070215">
      <w:pPr>
        <w:spacing w:line="280" w:lineRule="exact"/>
        <w:jc w:val="both"/>
        <w:rPr>
          <w:rFonts w:cs="Arial"/>
          <w:color w:val="auto"/>
          <w:sz w:val="22"/>
          <w:szCs w:val="22"/>
        </w:rPr>
      </w:pPr>
      <w:r>
        <w:rPr>
          <w:rFonts w:cs="Arial"/>
          <w:color w:val="auto"/>
          <w:sz w:val="22"/>
          <w:szCs w:val="22"/>
        </w:rPr>
        <w:t xml:space="preserve">For 2019/20, the allocation to the Civil Aviation Transport programme equals R425.1 </w:t>
      </w:r>
      <w:proofErr w:type="gramStart"/>
      <w:r>
        <w:rPr>
          <w:rFonts w:cs="Arial"/>
          <w:color w:val="auto"/>
          <w:sz w:val="22"/>
          <w:szCs w:val="22"/>
        </w:rPr>
        <w:t>million</w:t>
      </w:r>
      <w:proofErr w:type="gramEnd"/>
      <w:r>
        <w:rPr>
          <w:rFonts w:cs="Arial"/>
          <w:color w:val="auto"/>
          <w:sz w:val="22"/>
          <w:szCs w:val="22"/>
        </w:rPr>
        <w:t xml:space="preserve">, up </w:t>
      </w:r>
      <w:r w:rsidR="004A42E4">
        <w:rPr>
          <w:rFonts w:cs="Arial"/>
          <w:color w:val="auto"/>
          <w:sz w:val="22"/>
          <w:szCs w:val="22"/>
        </w:rPr>
        <w:t xml:space="preserve">from R182.3 million </w:t>
      </w:r>
      <w:r w:rsidR="00985052">
        <w:rPr>
          <w:rFonts w:cs="Arial"/>
          <w:color w:val="auto"/>
          <w:sz w:val="22"/>
          <w:szCs w:val="22"/>
        </w:rPr>
        <w:t>previously</w:t>
      </w:r>
      <w:r w:rsidR="004A42E4">
        <w:rPr>
          <w:rFonts w:cs="Arial"/>
          <w:color w:val="auto"/>
          <w:sz w:val="22"/>
          <w:szCs w:val="22"/>
        </w:rPr>
        <w:t xml:space="preserve">, translating into an increase of 27.8% </w:t>
      </w:r>
      <w:r w:rsidR="00985052">
        <w:rPr>
          <w:rFonts w:cs="Arial"/>
          <w:color w:val="auto"/>
          <w:sz w:val="22"/>
          <w:szCs w:val="22"/>
        </w:rPr>
        <w:t>above inflation.</w:t>
      </w:r>
      <w:r w:rsidR="004A42E4">
        <w:rPr>
          <w:rFonts w:cs="Arial"/>
          <w:color w:val="auto"/>
          <w:sz w:val="22"/>
          <w:szCs w:val="22"/>
        </w:rPr>
        <w:t xml:space="preserve"> The </w:t>
      </w:r>
      <w:r w:rsidR="00985052">
        <w:rPr>
          <w:rFonts w:cs="Arial"/>
          <w:color w:val="auto"/>
          <w:sz w:val="22"/>
          <w:szCs w:val="22"/>
        </w:rPr>
        <w:t xml:space="preserve">strong </w:t>
      </w:r>
      <w:r w:rsidR="004A42E4">
        <w:rPr>
          <w:rFonts w:cs="Arial"/>
          <w:color w:val="auto"/>
          <w:sz w:val="22"/>
          <w:szCs w:val="22"/>
        </w:rPr>
        <w:t xml:space="preserve">increase in the </w:t>
      </w:r>
      <w:r w:rsidR="004A42E4" w:rsidRPr="004A42E4">
        <w:rPr>
          <w:rFonts w:cs="Arial"/>
          <w:i/>
          <w:color w:val="auto"/>
          <w:sz w:val="22"/>
          <w:szCs w:val="22"/>
        </w:rPr>
        <w:t xml:space="preserve">Aviation Safety, Security, Environment and Search and Rescue </w:t>
      </w:r>
      <w:r w:rsidR="004A42E4">
        <w:rPr>
          <w:rFonts w:cs="Arial"/>
          <w:color w:val="auto"/>
          <w:sz w:val="22"/>
          <w:szCs w:val="22"/>
        </w:rPr>
        <w:t xml:space="preserve">sub-programme </w:t>
      </w:r>
      <w:r w:rsidR="00985052">
        <w:rPr>
          <w:rFonts w:cs="Arial"/>
          <w:color w:val="auto"/>
          <w:sz w:val="22"/>
          <w:szCs w:val="22"/>
        </w:rPr>
        <w:t>constitutes 54.7% above inflation. The sub-programme allocation grows from</w:t>
      </w:r>
      <w:r w:rsidR="004A42E4">
        <w:rPr>
          <w:rFonts w:cs="Arial"/>
          <w:color w:val="auto"/>
          <w:sz w:val="22"/>
          <w:szCs w:val="22"/>
        </w:rPr>
        <w:t xml:space="preserve"> R75.9 million to R123.5 million</w:t>
      </w:r>
      <w:r w:rsidR="00985052">
        <w:rPr>
          <w:rFonts w:cs="Arial"/>
          <w:color w:val="auto"/>
          <w:sz w:val="22"/>
          <w:szCs w:val="22"/>
        </w:rPr>
        <w:t xml:space="preserve"> in 2019/20</w:t>
      </w:r>
      <w:r w:rsidR="004A42E4">
        <w:rPr>
          <w:rFonts w:cs="Arial"/>
          <w:color w:val="auto"/>
          <w:sz w:val="22"/>
          <w:szCs w:val="22"/>
        </w:rPr>
        <w:t>.</w:t>
      </w:r>
      <w:r w:rsidR="00B149B8">
        <w:rPr>
          <w:rFonts w:cs="Arial"/>
          <w:color w:val="auto"/>
          <w:sz w:val="22"/>
          <w:szCs w:val="22"/>
        </w:rPr>
        <w:t xml:space="preserve"> </w:t>
      </w:r>
      <w:r w:rsidR="00985052">
        <w:rPr>
          <w:rFonts w:cs="Arial"/>
          <w:color w:val="auto"/>
          <w:sz w:val="22"/>
          <w:szCs w:val="22"/>
        </w:rPr>
        <w:t>The next highest increase (15.9% above inflation)</w:t>
      </w:r>
      <w:r w:rsidR="009D6F61">
        <w:rPr>
          <w:rFonts w:cs="Arial"/>
          <w:color w:val="auto"/>
          <w:sz w:val="22"/>
          <w:szCs w:val="22"/>
        </w:rPr>
        <w:t xml:space="preserve"> </w:t>
      </w:r>
      <w:r w:rsidR="00985052">
        <w:rPr>
          <w:rFonts w:cs="Arial"/>
          <w:color w:val="auto"/>
          <w:sz w:val="22"/>
          <w:szCs w:val="22"/>
        </w:rPr>
        <w:t>is for the</w:t>
      </w:r>
      <w:r w:rsidR="009D6F61">
        <w:rPr>
          <w:rFonts w:cs="Arial"/>
          <w:color w:val="auto"/>
          <w:sz w:val="22"/>
          <w:szCs w:val="22"/>
        </w:rPr>
        <w:t xml:space="preserve"> </w:t>
      </w:r>
      <w:r w:rsidR="009D6F61" w:rsidRPr="009D6F61">
        <w:rPr>
          <w:rFonts w:cs="Arial"/>
          <w:i/>
          <w:color w:val="auto"/>
          <w:sz w:val="22"/>
          <w:szCs w:val="22"/>
        </w:rPr>
        <w:t>Aviation Oversight</w:t>
      </w:r>
      <w:r w:rsidR="009D6F61">
        <w:rPr>
          <w:rFonts w:cs="Arial"/>
          <w:color w:val="auto"/>
          <w:sz w:val="22"/>
          <w:szCs w:val="22"/>
        </w:rPr>
        <w:t xml:space="preserve"> sub-</w:t>
      </w:r>
      <w:r w:rsidR="00985052">
        <w:rPr>
          <w:rFonts w:cs="Arial"/>
          <w:color w:val="auto"/>
          <w:sz w:val="22"/>
          <w:szCs w:val="22"/>
        </w:rPr>
        <w:t>programme - growth is from</w:t>
      </w:r>
      <w:r w:rsidR="009D6F61">
        <w:rPr>
          <w:rFonts w:cs="Arial"/>
          <w:color w:val="auto"/>
          <w:sz w:val="22"/>
          <w:szCs w:val="22"/>
        </w:rPr>
        <w:t xml:space="preserve"> R59.9 million in 2018/19 to R73.0 million in 2019/20.</w:t>
      </w:r>
    </w:p>
    <w:p w14:paraId="2D306A64" w14:textId="77777777" w:rsidR="009D6F61" w:rsidRDefault="009D6F61" w:rsidP="00070215">
      <w:pPr>
        <w:spacing w:line="280" w:lineRule="exact"/>
        <w:jc w:val="both"/>
        <w:rPr>
          <w:rFonts w:cs="Arial"/>
          <w:color w:val="auto"/>
          <w:sz w:val="22"/>
          <w:szCs w:val="22"/>
        </w:rPr>
      </w:pPr>
    </w:p>
    <w:p w14:paraId="356E3E65" w14:textId="77777777" w:rsidR="009D6F61" w:rsidRPr="009D6F61" w:rsidRDefault="009D6F61" w:rsidP="009D6F61">
      <w:pPr>
        <w:pBdr>
          <w:top w:val="single" w:sz="12" w:space="1" w:color="auto" w:shadow="1"/>
          <w:left w:val="single" w:sz="12" w:space="4" w:color="auto" w:shadow="1"/>
          <w:bottom w:val="single" w:sz="12" w:space="1" w:color="auto" w:shadow="1"/>
          <w:right w:val="single" w:sz="12" w:space="4" w:color="auto" w:shadow="1"/>
        </w:pBdr>
        <w:shd w:val="pct15" w:color="auto" w:fill="auto"/>
        <w:spacing w:line="280" w:lineRule="exact"/>
        <w:jc w:val="both"/>
        <w:rPr>
          <w:rFonts w:cs="Arial"/>
          <w:b/>
          <w:color w:val="auto"/>
          <w:sz w:val="22"/>
          <w:szCs w:val="22"/>
        </w:rPr>
      </w:pPr>
      <w:r w:rsidRPr="009D6F61">
        <w:rPr>
          <w:rFonts w:cs="Arial"/>
          <w:b/>
          <w:color w:val="auto"/>
          <w:sz w:val="22"/>
          <w:szCs w:val="22"/>
        </w:rPr>
        <w:t>Issue for Consideration:</w:t>
      </w:r>
    </w:p>
    <w:p w14:paraId="615C67C8" w14:textId="77777777" w:rsidR="009D6F61" w:rsidRDefault="009D6F61" w:rsidP="009D6F61">
      <w:pPr>
        <w:pBdr>
          <w:top w:val="single" w:sz="12" w:space="1" w:color="auto" w:shadow="1"/>
          <w:left w:val="single" w:sz="12" w:space="4" w:color="auto" w:shadow="1"/>
          <w:bottom w:val="single" w:sz="12" w:space="1" w:color="auto" w:shadow="1"/>
          <w:right w:val="single" w:sz="12" w:space="4" w:color="auto" w:shadow="1"/>
        </w:pBdr>
        <w:shd w:val="pct15" w:color="auto" w:fill="auto"/>
        <w:spacing w:line="280" w:lineRule="exact"/>
        <w:jc w:val="both"/>
        <w:rPr>
          <w:rFonts w:cs="Arial"/>
          <w:color w:val="auto"/>
          <w:sz w:val="22"/>
          <w:szCs w:val="22"/>
        </w:rPr>
      </w:pPr>
    </w:p>
    <w:p w14:paraId="31063B40" w14:textId="77777777" w:rsidR="009D6F61" w:rsidRPr="009D6F61" w:rsidRDefault="009D6F61" w:rsidP="009D6F61">
      <w:pPr>
        <w:pStyle w:val="ListParagraph"/>
        <w:numPr>
          <w:ilvl w:val="0"/>
          <w:numId w:val="12"/>
        </w:numPr>
        <w:pBdr>
          <w:top w:val="single" w:sz="12" w:space="1" w:color="auto" w:shadow="1"/>
          <w:left w:val="single" w:sz="12" w:space="4" w:color="auto" w:shadow="1"/>
          <w:bottom w:val="single" w:sz="12" w:space="1" w:color="auto" w:shadow="1"/>
          <w:right w:val="single" w:sz="12" w:space="4" w:color="auto" w:shadow="1"/>
        </w:pBdr>
        <w:shd w:val="pct15" w:color="auto" w:fill="auto"/>
        <w:spacing w:line="280" w:lineRule="exact"/>
        <w:ind w:left="357" w:hanging="357"/>
        <w:jc w:val="both"/>
        <w:rPr>
          <w:rFonts w:cs="Arial"/>
        </w:rPr>
      </w:pPr>
      <w:r>
        <w:rPr>
          <w:rFonts w:ascii="Arial" w:hAnsi="Arial" w:cs="Arial"/>
        </w:rPr>
        <w:t>The Department should provide the reason/s for the exponential increase in the budget allocation for the Civil Aviation Transport programme.</w:t>
      </w:r>
    </w:p>
    <w:p w14:paraId="2CD02CBD" w14:textId="0F1EFB6F" w:rsidR="00B149B8" w:rsidRDefault="00B149B8" w:rsidP="00697C35">
      <w:pPr>
        <w:tabs>
          <w:tab w:val="left" w:pos="2664"/>
        </w:tabs>
        <w:spacing w:line="280" w:lineRule="exact"/>
        <w:jc w:val="both"/>
        <w:rPr>
          <w:rFonts w:cs="Arial"/>
          <w:b/>
          <w:i/>
          <w:color w:val="4F6228" w:themeColor="accent3" w:themeShade="80"/>
          <w:sz w:val="22"/>
          <w:szCs w:val="22"/>
        </w:rPr>
      </w:pPr>
    </w:p>
    <w:p w14:paraId="5FA22FDE" w14:textId="77777777" w:rsidR="00F11348" w:rsidRDefault="00F11348" w:rsidP="00697C35">
      <w:pPr>
        <w:tabs>
          <w:tab w:val="left" w:pos="2664"/>
        </w:tabs>
        <w:spacing w:line="280" w:lineRule="exact"/>
        <w:jc w:val="both"/>
        <w:rPr>
          <w:rFonts w:cs="Arial"/>
          <w:b/>
          <w:color w:val="auto"/>
          <w:sz w:val="20"/>
          <w:szCs w:val="20"/>
        </w:rPr>
      </w:pPr>
      <w:r>
        <w:rPr>
          <w:rFonts w:cs="Arial"/>
          <w:b/>
          <w:i/>
          <w:color w:val="4F6228" w:themeColor="accent3" w:themeShade="80"/>
          <w:sz w:val="22"/>
          <w:szCs w:val="22"/>
        </w:rPr>
        <w:t xml:space="preserve">    </w:t>
      </w:r>
      <w:r w:rsidR="00761FFA">
        <w:rPr>
          <w:rFonts w:cs="Arial"/>
          <w:b/>
          <w:i/>
          <w:color w:val="4F6228" w:themeColor="accent3" w:themeShade="80"/>
          <w:sz w:val="22"/>
          <w:szCs w:val="22"/>
        </w:rPr>
        <w:t>4.1.6</w:t>
      </w:r>
      <w:r>
        <w:rPr>
          <w:rFonts w:cs="Arial"/>
          <w:b/>
          <w:i/>
          <w:color w:val="4F6228" w:themeColor="accent3" w:themeShade="80"/>
          <w:sz w:val="22"/>
          <w:szCs w:val="22"/>
        </w:rPr>
        <w:t xml:space="preserve"> Programme 6: Maritime Transport</w:t>
      </w:r>
    </w:p>
    <w:p w14:paraId="6C1340FF" w14:textId="77777777" w:rsidR="00F11348" w:rsidRDefault="00F11348" w:rsidP="00697C35">
      <w:pPr>
        <w:tabs>
          <w:tab w:val="left" w:pos="2664"/>
        </w:tabs>
        <w:spacing w:line="280" w:lineRule="exact"/>
        <w:jc w:val="both"/>
        <w:rPr>
          <w:rFonts w:cs="Arial"/>
          <w:b/>
          <w:color w:val="auto"/>
          <w:sz w:val="20"/>
          <w:szCs w:val="20"/>
        </w:rPr>
      </w:pPr>
    </w:p>
    <w:p w14:paraId="39B15F50" w14:textId="1FC7C3D3" w:rsidR="00F11348" w:rsidRDefault="00F11348" w:rsidP="00F11348">
      <w:pPr>
        <w:spacing w:line="280" w:lineRule="exact"/>
        <w:jc w:val="both"/>
        <w:rPr>
          <w:rFonts w:cs="Arial"/>
          <w:sz w:val="22"/>
          <w:szCs w:val="22"/>
        </w:rPr>
      </w:pPr>
      <w:r w:rsidRPr="00ED627A">
        <w:rPr>
          <w:rFonts w:cs="Arial"/>
          <w:sz w:val="22"/>
          <w:szCs w:val="22"/>
        </w:rPr>
        <w:t>The Maritime Transport programme promotes a safe, reliable and economically maritime transport sector through the development and implementation of policies and strategies. In addition, the programme oversees maritime public entities. Five sub-programmes fall under the Maritime Transport programme.</w:t>
      </w:r>
    </w:p>
    <w:p w14:paraId="140A4D5D" w14:textId="6089FF09" w:rsidR="0025774C" w:rsidRDefault="0025774C" w:rsidP="00F11348">
      <w:pPr>
        <w:spacing w:line="280" w:lineRule="exact"/>
        <w:jc w:val="both"/>
        <w:rPr>
          <w:rFonts w:cs="Arial"/>
          <w:sz w:val="22"/>
          <w:szCs w:val="22"/>
        </w:rPr>
      </w:pPr>
    </w:p>
    <w:p w14:paraId="64A25075" w14:textId="77777777" w:rsidR="00AE1D7F" w:rsidRPr="00AE1D7F" w:rsidRDefault="00AE1D7F" w:rsidP="00ED30AE">
      <w:pPr>
        <w:spacing w:line="280" w:lineRule="exact"/>
        <w:jc w:val="both"/>
        <w:rPr>
          <w:rFonts w:cs="Arial"/>
          <w:b/>
        </w:rPr>
      </w:pPr>
      <w:r>
        <w:rPr>
          <w:rFonts w:cs="Arial"/>
          <w:b/>
        </w:rPr>
        <w:lastRenderedPageBreak/>
        <w:t>Table 12: Programme 6: Maritime Transport</w:t>
      </w:r>
    </w:p>
    <w:tbl>
      <w:tblPr>
        <w:tblStyle w:val="TableGrid"/>
        <w:tblW w:w="0" w:type="auto"/>
        <w:tblLook w:val="04A0" w:firstRow="1" w:lastRow="0" w:firstColumn="1" w:lastColumn="0" w:noHBand="0" w:noVBand="1"/>
      </w:tblPr>
      <w:tblGrid>
        <w:gridCol w:w="3086"/>
        <w:gridCol w:w="951"/>
        <w:gridCol w:w="1051"/>
        <w:gridCol w:w="1134"/>
        <w:gridCol w:w="1129"/>
        <w:gridCol w:w="1139"/>
        <w:gridCol w:w="1118"/>
      </w:tblGrid>
      <w:tr w:rsidR="00F11348" w:rsidRPr="00F11348" w14:paraId="240F23F0" w14:textId="77777777" w:rsidTr="0025774C">
        <w:trPr>
          <w:trHeight w:val="765"/>
        </w:trPr>
        <w:tc>
          <w:tcPr>
            <w:tcW w:w="3086" w:type="dxa"/>
            <w:tcBorders>
              <w:top w:val="single" w:sz="12" w:space="0" w:color="auto"/>
              <w:left w:val="single" w:sz="12" w:space="0" w:color="auto"/>
              <w:right w:val="single" w:sz="12" w:space="0" w:color="auto"/>
            </w:tcBorders>
            <w:shd w:val="pct15" w:color="auto" w:fill="auto"/>
            <w:noWrap/>
            <w:hideMark/>
          </w:tcPr>
          <w:p w14:paraId="41F594E3" w14:textId="77777777" w:rsidR="00F11348" w:rsidRPr="00F11348" w:rsidRDefault="00F11348" w:rsidP="00ED30AE">
            <w:pPr>
              <w:tabs>
                <w:tab w:val="left" w:pos="2664"/>
              </w:tabs>
              <w:spacing w:line="280" w:lineRule="exact"/>
              <w:jc w:val="both"/>
              <w:rPr>
                <w:rFonts w:cs="Arial"/>
                <w:b/>
                <w:bCs/>
                <w:color w:val="auto"/>
                <w:sz w:val="20"/>
                <w:szCs w:val="20"/>
                <w:lang w:val="en-ZA"/>
              </w:rPr>
            </w:pPr>
            <w:r w:rsidRPr="00F11348">
              <w:rPr>
                <w:rFonts w:cs="Arial"/>
                <w:b/>
                <w:bCs/>
                <w:color w:val="auto"/>
                <w:sz w:val="20"/>
                <w:szCs w:val="20"/>
              </w:rPr>
              <w:t>Programme</w:t>
            </w:r>
          </w:p>
        </w:tc>
        <w:tc>
          <w:tcPr>
            <w:tcW w:w="2002"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055D9006" w14:textId="77777777" w:rsidR="00F11348" w:rsidRPr="00F11348" w:rsidRDefault="00F11348" w:rsidP="0025774C">
            <w:pPr>
              <w:tabs>
                <w:tab w:val="left" w:pos="2664"/>
              </w:tabs>
              <w:spacing w:line="280" w:lineRule="exact"/>
              <w:jc w:val="center"/>
              <w:rPr>
                <w:rFonts w:cs="Arial"/>
                <w:b/>
                <w:bCs/>
                <w:color w:val="auto"/>
                <w:sz w:val="20"/>
                <w:szCs w:val="20"/>
              </w:rPr>
            </w:pPr>
            <w:r w:rsidRPr="00F11348">
              <w:rPr>
                <w:rFonts w:cs="Arial"/>
                <w:b/>
                <w:bCs/>
                <w:color w:val="auto"/>
                <w:sz w:val="20"/>
                <w:szCs w:val="20"/>
              </w:rPr>
              <w:t>Budget</w:t>
            </w:r>
          </w:p>
        </w:tc>
        <w:tc>
          <w:tcPr>
            <w:tcW w:w="1134" w:type="dxa"/>
            <w:vMerge w:val="restart"/>
            <w:tcBorders>
              <w:top w:val="single" w:sz="12" w:space="0" w:color="auto"/>
              <w:left w:val="single" w:sz="12" w:space="0" w:color="auto"/>
              <w:right w:val="single" w:sz="12" w:space="0" w:color="auto"/>
            </w:tcBorders>
            <w:shd w:val="pct15" w:color="auto" w:fill="auto"/>
            <w:hideMark/>
          </w:tcPr>
          <w:p w14:paraId="716AFB90" w14:textId="0825F378" w:rsidR="00F11348" w:rsidRPr="00F11348" w:rsidRDefault="00F11348" w:rsidP="0025774C">
            <w:pPr>
              <w:tabs>
                <w:tab w:val="left" w:pos="2664"/>
              </w:tabs>
              <w:spacing w:line="280" w:lineRule="exact"/>
              <w:jc w:val="center"/>
              <w:rPr>
                <w:rFonts w:cs="Arial"/>
                <w:b/>
                <w:bCs/>
                <w:color w:val="auto"/>
                <w:sz w:val="20"/>
                <w:szCs w:val="20"/>
              </w:rPr>
            </w:pPr>
            <w:r w:rsidRPr="00F11348">
              <w:rPr>
                <w:rFonts w:cs="Arial"/>
                <w:b/>
                <w:bCs/>
                <w:color w:val="auto"/>
                <w:sz w:val="20"/>
                <w:szCs w:val="20"/>
              </w:rPr>
              <w:t>Nominal Increase/ Decrease in 2019/20</w:t>
            </w:r>
          </w:p>
        </w:tc>
        <w:tc>
          <w:tcPr>
            <w:tcW w:w="1129" w:type="dxa"/>
            <w:vMerge w:val="restart"/>
            <w:tcBorders>
              <w:top w:val="single" w:sz="12" w:space="0" w:color="auto"/>
              <w:left w:val="single" w:sz="12" w:space="0" w:color="auto"/>
              <w:right w:val="single" w:sz="12" w:space="0" w:color="auto"/>
            </w:tcBorders>
            <w:shd w:val="pct15" w:color="auto" w:fill="auto"/>
            <w:hideMark/>
          </w:tcPr>
          <w:p w14:paraId="3041A4CC" w14:textId="32F9F0C0" w:rsidR="00F11348" w:rsidRPr="00F11348" w:rsidRDefault="00F11348" w:rsidP="0025774C">
            <w:pPr>
              <w:tabs>
                <w:tab w:val="left" w:pos="2664"/>
              </w:tabs>
              <w:spacing w:line="280" w:lineRule="exact"/>
              <w:jc w:val="center"/>
              <w:rPr>
                <w:rFonts w:cs="Arial"/>
                <w:b/>
                <w:bCs/>
                <w:color w:val="auto"/>
                <w:sz w:val="20"/>
                <w:szCs w:val="20"/>
              </w:rPr>
            </w:pPr>
            <w:r w:rsidRPr="00F11348">
              <w:rPr>
                <w:rFonts w:cs="Arial"/>
                <w:b/>
                <w:bCs/>
                <w:color w:val="auto"/>
                <w:sz w:val="20"/>
                <w:szCs w:val="20"/>
              </w:rPr>
              <w:t>Real Increase/ Decrease in 2019/20</w:t>
            </w:r>
          </w:p>
        </w:tc>
        <w:tc>
          <w:tcPr>
            <w:tcW w:w="1139" w:type="dxa"/>
            <w:vMerge w:val="restart"/>
            <w:tcBorders>
              <w:top w:val="single" w:sz="12" w:space="0" w:color="auto"/>
              <w:left w:val="single" w:sz="12" w:space="0" w:color="auto"/>
              <w:right w:val="single" w:sz="12" w:space="0" w:color="auto"/>
            </w:tcBorders>
            <w:shd w:val="pct15" w:color="auto" w:fill="auto"/>
            <w:hideMark/>
          </w:tcPr>
          <w:p w14:paraId="615BE5B9" w14:textId="77777777" w:rsidR="00F11348" w:rsidRPr="00F11348" w:rsidRDefault="00F11348" w:rsidP="0025774C">
            <w:pPr>
              <w:tabs>
                <w:tab w:val="left" w:pos="2664"/>
              </w:tabs>
              <w:spacing w:line="280" w:lineRule="exact"/>
              <w:jc w:val="center"/>
              <w:rPr>
                <w:rFonts w:cs="Arial"/>
                <w:b/>
                <w:bCs/>
                <w:color w:val="auto"/>
                <w:sz w:val="20"/>
                <w:szCs w:val="20"/>
              </w:rPr>
            </w:pPr>
            <w:r w:rsidRPr="00F11348">
              <w:rPr>
                <w:rFonts w:cs="Arial"/>
                <w:b/>
                <w:bCs/>
                <w:color w:val="auto"/>
                <w:sz w:val="20"/>
                <w:szCs w:val="20"/>
              </w:rPr>
              <w:t>Nominal Percent change in 2019/20</w:t>
            </w:r>
          </w:p>
        </w:tc>
        <w:tc>
          <w:tcPr>
            <w:tcW w:w="1118" w:type="dxa"/>
            <w:vMerge w:val="restart"/>
            <w:tcBorders>
              <w:top w:val="single" w:sz="12" w:space="0" w:color="auto"/>
              <w:left w:val="single" w:sz="12" w:space="0" w:color="auto"/>
              <w:right w:val="single" w:sz="12" w:space="0" w:color="auto"/>
            </w:tcBorders>
            <w:shd w:val="pct15" w:color="auto" w:fill="auto"/>
            <w:hideMark/>
          </w:tcPr>
          <w:p w14:paraId="1D88CC37" w14:textId="77777777" w:rsidR="00F11348" w:rsidRPr="00F11348" w:rsidRDefault="00F11348" w:rsidP="0025774C">
            <w:pPr>
              <w:tabs>
                <w:tab w:val="left" w:pos="2664"/>
              </w:tabs>
              <w:spacing w:line="280" w:lineRule="exact"/>
              <w:jc w:val="center"/>
              <w:rPr>
                <w:rFonts w:cs="Arial"/>
                <w:b/>
                <w:bCs/>
                <w:color w:val="auto"/>
                <w:sz w:val="20"/>
                <w:szCs w:val="20"/>
              </w:rPr>
            </w:pPr>
            <w:r w:rsidRPr="00F11348">
              <w:rPr>
                <w:rFonts w:cs="Arial"/>
                <w:b/>
                <w:bCs/>
                <w:color w:val="auto"/>
                <w:sz w:val="20"/>
                <w:szCs w:val="20"/>
              </w:rPr>
              <w:t>Real Percent change in 2019/20</w:t>
            </w:r>
          </w:p>
        </w:tc>
      </w:tr>
      <w:tr w:rsidR="00F11348" w:rsidRPr="00F11348" w14:paraId="7CD34100" w14:textId="77777777" w:rsidTr="0025774C">
        <w:trPr>
          <w:trHeight w:val="264"/>
        </w:trPr>
        <w:tc>
          <w:tcPr>
            <w:tcW w:w="3086" w:type="dxa"/>
            <w:tcBorders>
              <w:top w:val="single" w:sz="12" w:space="0" w:color="auto"/>
              <w:left w:val="single" w:sz="12" w:space="0" w:color="auto"/>
              <w:bottom w:val="single" w:sz="12" w:space="0" w:color="auto"/>
              <w:right w:val="single" w:sz="12" w:space="0" w:color="auto"/>
            </w:tcBorders>
            <w:shd w:val="pct15" w:color="auto" w:fill="auto"/>
            <w:noWrap/>
            <w:hideMark/>
          </w:tcPr>
          <w:p w14:paraId="73E26C60" w14:textId="77777777" w:rsidR="00F11348" w:rsidRPr="00F11348" w:rsidRDefault="00F11348" w:rsidP="00ED30AE">
            <w:pPr>
              <w:tabs>
                <w:tab w:val="left" w:pos="2664"/>
              </w:tabs>
              <w:spacing w:line="280" w:lineRule="exact"/>
              <w:jc w:val="both"/>
              <w:rPr>
                <w:rFonts w:cs="Arial"/>
                <w:b/>
                <w:bCs/>
                <w:color w:val="auto"/>
                <w:sz w:val="20"/>
                <w:szCs w:val="20"/>
              </w:rPr>
            </w:pPr>
            <w:r w:rsidRPr="00F11348">
              <w:rPr>
                <w:rFonts w:cs="Arial"/>
                <w:b/>
                <w:bCs/>
                <w:color w:val="auto"/>
                <w:sz w:val="20"/>
                <w:szCs w:val="20"/>
              </w:rPr>
              <w:t>R million</w:t>
            </w:r>
          </w:p>
        </w:tc>
        <w:tc>
          <w:tcPr>
            <w:tcW w:w="951" w:type="dxa"/>
            <w:tcBorders>
              <w:top w:val="single" w:sz="12" w:space="0" w:color="auto"/>
              <w:left w:val="single" w:sz="12" w:space="0" w:color="auto"/>
              <w:bottom w:val="single" w:sz="12" w:space="0" w:color="auto"/>
              <w:right w:val="single" w:sz="12" w:space="0" w:color="auto"/>
            </w:tcBorders>
            <w:shd w:val="pct15" w:color="auto" w:fill="auto"/>
            <w:noWrap/>
            <w:hideMark/>
          </w:tcPr>
          <w:p w14:paraId="506495EF" w14:textId="77777777" w:rsidR="00F11348" w:rsidRPr="00F11348" w:rsidRDefault="00F11348" w:rsidP="00ED30AE">
            <w:pPr>
              <w:tabs>
                <w:tab w:val="left" w:pos="2664"/>
              </w:tabs>
              <w:spacing w:line="280" w:lineRule="exact"/>
              <w:jc w:val="both"/>
              <w:rPr>
                <w:rFonts w:cs="Arial"/>
                <w:b/>
                <w:bCs/>
                <w:color w:val="auto"/>
                <w:sz w:val="20"/>
                <w:szCs w:val="20"/>
              </w:rPr>
            </w:pPr>
            <w:r w:rsidRPr="00F11348">
              <w:rPr>
                <w:rFonts w:cs="Arial"/>
                <w:b/>
                <w:bCs/>
                <w:color w:val="auto"/>
                <w:sz w:val="20"/>
                <w:szCs w:val="20"/>
              </w:rPr>
              <w:t>2018/19</w:t>
            </w:r>
          </w:p>
        </w:tc>
        <w:tc>
          <w:tcPr>
            <w:tcW w:w="1051" w:type="dxa"/>
            <w:tcBorders>
              <w:top w:val="single" w:sz="12" w:space="0" w:color="auto"/>
              <w:left w:val="single" w:sz="12" w:space="0" w:color="auto"/>
              <w:bottom w:val="single" w:sz="12" w:space="0" w:color="auto"/>
              <w:right w:val="single" w:sz="12" w:space="0" w:color="auto"/>
            </w:tcBorders>
            <w:shd w:val="pct15" w:color="auto" w:fill="auto"/>
            <w:noWrap/>
            <w:hideMark/>
          </w:tcPr>
          <w:p w14:paraId="3DD8E3CA" w14:textId="77777777" w:rsidR="00F11348" w:rsidRPr="00F11348" w:rsidRDefault="00F11348" w:rsidP="00ED30AE">
            <w:pPr>
              <w:tabs>
                <w:tab w:val="left" w:pos="2664"/>
              </w:tabs>
              <w:spacing w:line="280" w:lineRule="exact"/>
              <w:jc w:val="both"/>
              <w:rPr>
                <w:rFonts w:cs="Arial"/>
                <w:b/>
                <w:bCs/>
                <w:color w:val="auto"/>
                <w:sz w:val="20"/>
                <w:szCs w:val="20"/>
              </w:rPr>
            </w:pPr>
            <w:r w:rsidRPr="00F11348">
              <w:rPr>
                <w:rFonts w:cs="Arial"/>
                <w:b/>
                <w:bCs/>
                <w:color w:val="auto"/>
                <w:sz w:val="20"/>
                <w:szCs w:val="20"/>
              </w:rPr>
              <w:t>2019/20</w:t>
            </w:r>
          </w:p>
        </w:tc>
        <w:tc>
          <w:tcPr>
            <w:tcW w:w="1134" w:type="dxa"/>
            <w:vMerge/>
            <w:tcBorders>
              <w:left w:val="single" w:sz="12" w:space="0" w:color="auto"/>
              <w:bottom w:val="single" w:sz="12" w:space="0" w:color="auto"/>
              <w:right w:val="single" w:sz="12" w:space="0" w:color="auto"/>
            </w:tcBorders>
            <w:hideMark/>
          </w:tcPr>
          <w:p w14:paraId="44A7A0C9" w14:textId="77777777" w:rsidR="00F11348" w:rsidRPr="00F11348" w:rsidRDefault="00F11348" w:rsidP="00ED30AE">
            <w:pPr>
              <w:tabs>
                <w:tab w:val="left" w:pos="2664"/>
              </w:tabs>
              <w:spacing w:line="280" w:lineRule="exact"/>
              <w:jc w:val="both"/>
              <w:rPr>
                <w:rFonts w:cs="Arial"/>
                <w:b/>
                <w:bCs/>
                <w:color w:val="auto"/>
                <w:sz w:val="20"/>
                <w:szCs w:val="20"/>
              </w:rPr>
            </w:pPr>
          </w:p>
        </w:tc>
        <w:tc>
          <w:tcPr>
            <w:tcW w:w="1129" w:type="dxa"/>
            <w:vMerge/>
            <w:tcBorders>
              <w:left w:val="single" w:sz="12" w:space="0" w:color="auto"/>
              <w:bottom w:val="single" w:sz="12" w:space="0" w:color="auto"/>
              <w:right w:val="single" w:sz="12" w:space="0" w:color="auto"/>
            </w:tcBorders>
            <w:hideMark/>
          </w:tcPr>
          <w:p w14:paraId="6DD02824" w14:textId="77777777" w:rsidR="00F11348" w:rsidRPr="00F11348" w:rsidRDefault="00F11348" w:rsidP="00ED30AE">
            <w:pPr>
              <w:tabs>
                <w:tab w:val="left" w:pos="2664"/>
              </w:tabs>
              <w:spacing w:line="280" w:lineRule="exact"/>
              <w:jc w:val="both"/>
              <w:rPr>
                <w:rFonts w:cs="Arial"/>
                <w:b/>
                <w:bCs/>
                <w:color w:val="auto"/>
                <w:sz w:val="20"/>
                <w:szCs w:val="20"/>
              </w:rPr>
            </w:pPr>
          </w:p>
        </w:tc>
        <w:tc>
          <w:tcPr>
            <w:tcW w:w="1139" w:type="dxa"/>
            <w:vMerge/>
            <w:tcBorders>
              <w:left w:val="single" w:sz="12" w:space="0" w:color="auto"/>
              <w:bottom w:val="single" w:sz="12" w:space="0" w:color="auto"/>
              <w:right w:val="single" w:sz="12" w:space="0" w:color="auto"/>
            </w:tcBorders>
            <w:hideMark/>
          </w:tcPr>
          <w:p w14:paraId="65A0E736" w14:textId="77777777" w:rsidR="00F11348" w:rsidRPr="00F11348" w:rsidRDefault="00F11348" w:rsidP="0025774C">
            <w:pPr>
              <w:tabs>
                <w:tab w:val="left" w:pos="2664"/>
              </w:tabs>
              <w:spacing w:line="280" w:lineRule="exact"/>
              <w:jc w:val="center"/>
              <w:rPr>
                <w:rFonts w:cs="Arial"/>
                <w:b/>
                <w:bCs/>
                <w:color w:val="auto"/>
                <w:sz w:val="20"/>
                <w:szCs w:val="20"/>
              </w:rPr>
            </w:pPr>
          </w:p>
        </w:tc>
        <w:tc>
          <w:tcPr>
            <w:tcW w:w="1118" w:type="dxa"/>
            <w:vMerge/>
            <w:tcBorders>
              <w:left w:val="single" w:sz="12" w:space="0" w:color="auto"/>
              <w:bottom w:val="single" w:sz="12" w:space="0" w:color="auto"/>
              <w:right w:val="single" w:sz="12" w:space="0" w:color="auto"/>
            </w:tcBorders>
            <w:hideMark/>
          </w:tcPr>
          <w:p w14:paraId="68D2DF74" w14:textId="77777777" w:rsidR="00F11348" w:rsidRPr="00F11348" w:rsidRDefault="00F11348" w:rsidP="0025774C">
            <w:pPr>
              <w:tabs>
                <w:tab w:val="left" w:pos="2664"/>
              </w:tabs>
              <w:spacing w:line="280" w:lineRule="exact"/>
              <w:jc w:val="center"/>
              <w:rPr>
                <w:rFonts w:cs="Arial"/>
                <w:b/>
                <w:bCs/>
                <w:color w:val="auto"/>
                <w:sz w:val="20"/>
                <w:szCs w:val="20"/>
              </w:rPr>
            </w:pPr>
          </w:p>
        </w:tc>
      </w:tr>
      <w:tr w:rsidR="00F11348" w:rsidRPr="00F11348" w14:paraId="032D24FB" w14:textId="77777777" w:rsidTr="0025774C">
        <w:trPr>
          <w:trHeight w:val="264"/>
        </w:trPr>
        <w:tc>
          <w:tcPr>
            <w:tcW w:w="3086" w:type="dxa"/>
            <w:tcBorders>
              <w:top w:val="single" w:sz="12" w:space="0" w:color="auto"/>
            </w:tcBorders>
            <w:noWrap/>
            <w:hideMark/>
          </w:tcPr>
          <w:p w14:paraId="4F71915D" w14:textId="77777777" w:rsidR="00F11348" w:rsidRPr="00F11348" w:rsidRDefault="00F11348" w:rsidP="00ED30AE">
            <w:pPr>
              <w:tabs>
                <w:tab w:val="left" w:pos="2664"/>
              </w:tabs>
              <w:spacing w:line="280" w:lineRule="exact"/>
              <w:jc w:val="both"/>
              <w:rPr>
                <w:rFonts w:cs="Arial"/>
                <w:color w:val="auto"/>
                <w:sz w:val="20"/>
                <w:szCs w:val="20"/>
              </w:rPr>
            </w:pPr>
            <w:r w:rsidRPr="00F11348">
              <w:rPr>
                <w:rFonts w:cs="Arial"/>
                <w:color w:val="auto"/>
                <w:sz w:val="20"/>
                <w:szCs w:val="20"/>
              </w:rPr>
              <w:t>Maritime Policy Development</w:t>
            </w:r>
          </w:p>
        </w:tc>
        <w:tc>
          <w:tcPr>
            <w:tcW w:w="951" w:type="dxa"/>
            <w:tcBorders>
              <w:top w:val="single" w:sz="12" w:space="0" w:color="auto"/>
            </w:tcBorders>
            <w:noWrap/>
            <w:hideMark/>
          </w:tcPr>
          <w:p w14:paraId="52E27A12"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11</w:t>
            </w:r>
            <w:r w:rsidR="002E7BE7">
              <w:rPr>
                <w:rFonts w:cs="Arial"/>
                <w:color w:val="auto"/>
                <w:sz w:val="20"/>
                <w:szCs w:val="20"/>
              </w:rPr>
              <w:t>.</w:t>
            </w:r>
            <w:r w:rsidRPr="00F11348">
              <w:rPr>
                <w:rFonts w:cs="Arial"/>
                <w:color w:val="auto"/>
                <w:sz w:val="20"/>
                <w:szCs w:val="20"/>
              </w:rPr>
              <w:t>6</w:t>
            </w:r>
          </w:p>
        </w:tc>
        <w:tc>
          <w:tcPr>
            <w:tcW w:w="1051" w:type="dxa"/>
            <w:tcBorders>
              <w:top w:val="single" w:sz="12" w:space="0" w:color="auto"/>
            </w:tcBorders>
            <w:noWrap/>
            <w:hideMark/>
          </w:tcPr>
          <w:p w14:paraId="5571E3D9"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12</w:t>
            </w:r>
            <w:r w:rsidR="002E7BE7">
              <w:rPr>
                <w:rFonts w:cs="Arial"/>
                <w:color w:val="auto"/>
                <w:sz w:val="20"/>
                <w:szCs w:val="20"/>
              </w:rPr>
              <w:t>.</w:t>
            </w:r>
            <w:r w:rsidRPr="00F11348">
              <w:rPr>
                <w:rFonts w:cs="Arial"/>
                <w:color w:val="auto"/>
                <w:sz w:val="20"/>
                <w:szCs w:val="20"/>
              </w:rPr>
              <w:t>3</w:t>
            </w:r>
          </w:p>
        </w:tc>
        <w:tc>
          <w:tcPr>
            <w:tcW w:w="1134" w:type="dxa"/>
            <w:tcBorders>
              <w:top w:val="single" w:sz="12" w:space="0" w:color="auto"/>
            </w:tcBorders>
            <w:noWrap/>
            <w:hideMark/>
          </w:tcPr>
          <w:p w14:paraId="0D3ED779"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0</w:t>
            </w:r>
            <w:r w:rsidR="002E7BE7">
              <w:rPr>
                <w:rFonts w:cs="Arial"/>
                <w:color w:val="auto"/>
                <w:sz w:val="20"/>
                <w:szCs w:val="20"/>
              </w:rPr>
              <w:t>.</w:t>
            </w:r>
            <w:r w:rsidRPr="00F11348">
              <w:rPr>
                <w:rFonts w:cs="Arial"/>
                <w:color w:val="auto"/>
                <w:sz w:val="20"/>
                <w:szCs w:val="20"/>
              </w:rPr>
              <w:t>7</w:t>
            </w:r>
          </w:p>
        </w:tc>
        <w:tc>
          <w:tcPr>
            <w:tcW w:w="1129" w:type="dxa"/>
            <w:tcBorders>
              <w:top w:val="single" w:sz="12" w:space="0" w:color="auto"/>
            </w:tcBorders>
            <w:noWrap/>
            <w:hideMark/>
          </w:tcPr>
          <w:p w14:paraId="3EDCF60E"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0</w:t>
            </w:r>
            <w:r w:rsidR="002E7BE7">
              <w:rPr>
                <w:rFonts w:cs="Arial"/>
                <w:color w:val="auto"/>
                <w:sz w:val="20"/>
                <w:szCs w:val="20"/>
              </w:rPr>
              <w:t>.</w:t>
            </w:r>
            <w:r w:rsidRPr="00F11348">
              <w:rPr>
                <w:rFonts w:cs="Arial"/>
                <w:color w:val="auto"/>
                <w:sz w:val="20"/>
                <w:szCs w:val="20"/>
              </w:rPr>
              <w:t>1</w:t>
            </w:r>
          </w:p>
        </w:tc>
        <w:tc>
          <w:tcPr>
            <w:tcW w:w="1139" w:type="dxa"/>
            <w:tcBorders>
              <w:top w:val="single" w:sz="12" w:space="0" w:color="auto"/>
            </w:tcBorders>
            <w:noWrap/>
            <w:hideMark/>
          </w:tcPr>
          <w:p w14:paraId="3DD83A4C" w14:textId="3995CB65"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6</w:t>
            </w:r>
            <w:r w:rsidR="002E7BE7">
              <w:rPr>
                <w:rFonts w:cs="Arial"/>
                <w:color w:val="auto"/>
                <w:sz w:val="20"/>
                <w:szCs w:val="20"/>
              </w:rPr>
              <w:t>.</w:t>
            </w:r>
            <w:r w:rsidRPr="00F11348">
              <w:rPr>
                <w:rFonts w:cs="Arial"/>
                <w:color w:val="auto"/>
                <w:sz w:val="20"/>
                <w:szCs w:val="20"/>
              </w:rPr>
              <w:t>0</w:t>
            </w:r>
            <w:r w:rsidR="002E7BE7">
              <w:rPr>
                <w:rFonts w:cs="Arial"/>
                <w:color w:val="auto"/>
                <w:sz w:val="20"/>
                <w:szCs w:val="20"/>
              </w:rPr>
              <w:t>%</w:t>
            </w:r>
          </w:p>
        </w:tc>
        <w:tc>
          <w:tcPr>
            <w:tcW w:w="1118" w:type="dxa"/>
            <w:tcBorders>
              <w:top w:val="single" w:sz="12" w:space="0" w:color="auto"/>
            </w:tcBorders>
            <w:noWrap/>
            <w:hideMark/>
          </w:tcPr>
          <w:p w14:paraId="2B414CD4" w14:textId="42A8ACC5"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0</w:t>
            </w:r>
            <w:r w:rsidR="00AE1D7F">
              <w:rPr>
                <w:rFonts w:cs="Arial"/>
                <w:color w:val="auto"/>
                <w:sz w:val="20"/>
                <w:szCs w:val="20"/>
              </w:rPr>
              <w:t>.</w:t>
            </w:r>
            <w:r w:rsidR="00BA2BA5">
              <w:rPr>
                <w:rFonts w:cs="Arial"/>
                <w:color w:val="auto"/>
                <w:sz w:val="20"/>
                <w:szCs w:val="20"/>
              </w:rPr>
              <w:t>8</w:t>
            </w:r>
            <w:r w:rsidR="00AE1D7F">
              <w:rPr>
                <w:rFonts w:cs="Arial"/>
                <w:color w:val="auto"/>
                <w:sz w:val="20"/>
                <w:szCs w:val="20"/>
              </w:rPr>
              <w:t>%</w:t>
            </w:r>
          </w:p>
        </w:tc>
      </w:tr>
      <w:tr w:rsidR="00F11348" w:rsidRPr="00F11348" w14:paraId="1AF4AF78" w14:textId="77777777" w:rsidTr="0025774C">
        <w:trPr>
          <w:trHeight w:val="264"/>
        </w:trPr>
        <w:tc>
          <w:tcPr>
            <w:tcW w:w="3086" w:type="dxa"/>
            <w:noWrap/>
            <w:hideMark/>
          </w:tcPr>
          <w:p w14:paraId="75F05AFE" w14:textId="77777777" w:rsidR="00F11348" w:rsidRPr="00F11348" w:rsidRDefault="00F11348" w:rsidP="0025774C">
            <w:pPr>
              <w:tabs>
                <w:tab w:val="left" w:pos="2664"/>
              </w:tabs>
              <w:spacing w:line="280" w:lineRule="exact"/>
              <w:rPr>
                <w:rFonts w:cs="Arial"/>
                <w:color w:val="auto"/>
                <w:sz w:val="20"/>
                <w:szCs w:val="20"/>
              </w:rPr>
            </w:pPr>
            <w:r w:rsidRPr="00F11348">
              <w:rPr>
                <w:rFonts w:cs="Arial"/>
                <w:color w:val="auto"/>
                <w:sz w:val="20"/>
                <w:szCs w:val="20"/>
              </w:rPr>
              <w:t>Maritime Infrastructure and Industry Development</w:t>
            </w:r>
          </w:p>
        </w:tc>
        <w:tc>
          <w:tcPr>
            <w:tcW w:w="951" w:type="dxa"/>
            <w:noWrap/>
            <w:hideMark/>
          </w:tcPr>
          <w:p w14:paraId="20DFA9C1"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12</w:t>
            </w:r>
            <w:r w:rsidR="002E7BE7">
              <w:rPr>
                <w:rFonts w:cs="Arial"/>
                <w:color w:val="auto"/>
                <w:sz w:val="20"/>
                <w:szCs w:val="20"/>
              </w:rPr>
              <w:t>.</w:t>
            </w:r>
            <w:r w:rsidRPr="00F11348">
              <w:rPr>
                <w:rFonts w:cs="Arial"/>
                <w:color w:val="auto"/>
                <w:sz w:val="20"/>
                <w:szCs w:val="20"/>
              </w:rPr>
              <w:t>4</w:t>
            </w:r>
          </w:p>
        </w:tc>
        <w:tc>
          <w:tcPr>
            <w:tcW w:w="1051" w:type="dxa"/>
            <w:noWrap/>
            <w:hideMark/>
          </w:tcPr>
          <w:p w14:paraId="3F8015AC"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12</w:t>
            </w:r>
            <w:r w:rsidR="002E7BE7">
              <w:rPr>
                <w:rFonts w:cs="Arial"/>
                <w:color w:val="auto"/>
                <w:sz w:val="20"/>
                <w:szCs w:val="20"/>
              </w:rPr>
              <w:t>.</w:t>
            </w:r>
            <w:r w:rsidRPr="00F11348">
              <w:rPr>
                <w:rFonts w:cs="Arial"/>
                <w:color w:val="auto"/>
                <w:sz w:val="20"/>
                <w:szCs w:val="20"/>
              </w:rPr>
              <w:t>9</w:t>
            </w:r>
          </w:p>
        </w:tc>
        <w:tc>
          <w:tcPr>
            <w:tcW w:w="1134" w:type="dxa"/>
            <w:noWrap/>
            <w:hideMark/>
          </w:tcPr>
          <w:p w14:paraId="2FCC490B"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0</w:t>
            </w:r>
            <w:r w:rsidR="002E7BE7">
              <w:rPr>
                <w:rFonts w:cs="Arial"/>
                <w:color w:val="auto"/>
                <w:sz w:val="20"/>
                <w:szCs w:val="20"/>
              </w:rPr>
              <w:t>.</w:t>
            </w:r>
            <w:r w:rsidRPr="00F11348">
              <w:rPr>
                <w:rFonts w:cs="Arial"/>
                <w:color w:val="auto"/>
                <w:sz w:val="20"/>
                <w:szCs w:val="20"/>
              </w:rPr>
              <w:t>5</w:t>
            </w:r>
          </w:p>
        </w:tc>
        <w:tc>
          <w:tcPr>
            <w:tcW w:w="1129" w:type="dxa"/>
            <w:noWrap/>
            <w:hideMark/>
          </w:tcPr>
          <w:p w14:paraId="4B1AF181"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0</w:t>
            </w:r>
            <w:r w:rsidR="002E7BE7">
              <w:rPr>
                <w:rFonts w:cs="Arial"/>
                <w:color w:val="auto"/>
                <w:sz w:val="20"/>
                <w:szCs w:val="20"/>
              </w:rPr>
              <w:t>.</w:t>
            </w:r>
            <w:r w:rsidRPr="00F11348">
              <w:rPr>
                <w:rFonts w:cs="Arial"/>
                <w:color w:val="auto"/>
                <w:sz w:val="20"/>
                <w:szCs w:val="20"/>
              </w:rPr>
              <w:t>1</w:t>
            </w:r>
          </w:p>
        </w:tc>
        <w:tc>
          <w:tcPr>
            <w:tcW w:w="1139" w:type="dxa"/>
            <w:noWrap/>
            <w:hideMark/>
          </w:tcPr>
          <w:p w14:paraId="63AFB8C7" w14:textId="5BF8DB8E"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4</w:t>
            </w:r>
            <w:r w:rsidR="002E7BE7">
              <w:rPr>
                <w:rFonts w:cs="Arial"/>
                <w:color w:val="auto"/>
                <w:sz w:val="20"/>
                <w:szCs w:val="20"/>
              </w:rPr>
              <w:t>.</w:t>
            </w:r>
            <w:r w:rsidRPr="00F11348">
              <w:rPr>
                <w:rFonts w:cs="Arial"/>
                <w:color w:val="auto"/>
                <w:sz w:val="20"/>
                <w:szCs w:val="20"/>
              </w:rPr>
              <w:t>0</w:t>
            </w:r>
            <w:r w:rsidR="002E7BE7">
              <w:rPr>
                <w:rFonts w:cs="Arial"/>
                <w:color w:val="auto"/>
                <w:sz w:val="20"/>
                <w:szCs w:val="20"/>
              </w:rPr>
              <w:t>%</w:t>
            </w:r>
          </w:p>
        </w:tc>
        <w:tc>
          <w:tcPr>
            <w:tcW w:w="1118" w:type="dxa"/>
            <w:noWrap/>
            <w:hideMark/>
          </w:tcPr>
          <w:p w14:paraId="67509F1B" w14:textId="750BB631"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-1</w:t>
            </w:r>
            <w:r w:rsidR="00AE1D7F">
              <w:rPr>
                <w:rFonts w:cs="Arial"/>
                <w:color w:val="auto"/>
                <w:sz w:val="20"/>
                <w:szCs w:val="20"/>
              </w:rPr>
              <w:t>.</w:t>
            </w:r>
            <w:r w:rsidRPr="00F11348">
              <w:rPr>
                <w:rFonts w:cs="Arial"/>
                <w:color w:val="auto"/>
                <w:sz w:val="20"/>
                <w:szCs w:val="20"/>
              </w:rPr>
              <w:t>1</w:t>
            </w:r>
            <w:r w:rsidR="00AE1D7F">
              <w:rPr>
                <w:rFonts w:cs="Arial"/>
                <w:color w:val="auto"/>
                <w:sz w:val="20"/>
                <w:szCs w:val="20"/>
              </w:rPr>
              <w:t>%</w:t>
            </w:r>
          </w:p>
        </w:tc>
      </w:tr>
      <w:tr w:rsidR="00F11348" w:rsidRPr="00F11348" w14:paraId="3B89404C" w14:textId="77777777" w:rsidTr="0025774C">
        <w:trPr>
          <w:trHeight w:val="264"/>
        </w:trPr>
        <w:tc>
          <w:tcPr>
            <w:tcW w:w="3086" w:type="dxa"/>
            <w:noWrap/>
            <w:hideMark/>
          </w:tcPr>
          <w:p w14:paraId="37FC4E35" w14:textId="77777777" w:rsidR="00F11348" w:rsidRPr="00F11348" w:rsidRDefault="00F11348" w:rsidP="0025774C">
            <w:pPr>
              <w:tabs>
                <w:tab w:val="left" w:pos="2664"/>
              </w:tabs>
              <w:spacing w:line="280" w:lineRule="exact"/>
              <w:rPr>
                <w:rFonts w:cs="Arial"/>
                <w:color w:val="auto"/>
                <w:sz w:val="20"/>
                <w:szCs w:val="20"/>
              </w:rPr>
            </w:pPr>
            <w:r w:rsidRPr="00F11348">
              <w:rPr>
                <w:rFonts w:cs="Arial"/>
                <w:color w:val="auto"/>
                <w:sz w:val="20"/>
                <w:szCs w:val="20"/>
              </w:rPr>
              <w:t>Implementation, Monitoring and Evaluation</w:t>
            </w:r>
          </w:p>
        </w:tc>
        <w:tc>
          <w:tcPr>
            <w:tcW w:w="951" w:type="dxa"/>
            <w:noWrap/>
            <w:hideMark/>
          </w:tcPr>
          <w:p w14:paraId="65512942"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61</w:t>
            </w:r>
            <w:r w:rsidR="002E7BE7">
              <w:rPr>
                <w:rFonts w:cs="Arial"/>
                <w:color w:val="auto"/>
                <w:sz w:val="20"/>
                <w:szCs w:val="20"/>
              </w:rPr>
              <w:t>.</w:t>
            </w:r>
            <w:r w:rsidRPr="00F11348">
              <w:rPr>
                <w:rFonts w:cs="Arial"/>
                <w:color w:val="auto"/>
                <w:sz w:val="20"/>
                <w:szCs w:val="20"/>
              </w:rPr>
              <w:t>7</w:t>
            </w:r>
          </w:p>
        </w:tc>
        <w:tc>
          <w:tcPr>
            <w:tcW w:w="1051" w:type="dxa"/>
            <w:noWrap/>
            <w:hideMark/>
          </w:tcPr>
          <w:p w14:paraId="75A8B94B"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65</w:t>
            </w:r>
            <w:r w:rsidR="002E7BE7">
              <w:rPr>
                <w:rFonts w:cs="Arial"/>
                <w:color w:val="auto"/>
                <w:sz w:val="20"/>
                <w:szCs w:val="20"/>
              </w:rPr>
              <w:t>.</w:t>
            </w:r>
            <w:r w:rsidRPr="00F11348">
              <w:rPr>
                <w:rFonts w:cs="Arial"/>
                <w:color w:val="auto"/>
                <w:sz w:val="20"/>
                <w:szCs w:val="20"/>
              </w:rPr>
              <w:t>5</w:t>
            </w:r>
          </w:p>
        </w:tc>
        <w:tc>
          <w:tcPr>
            <w:tcW w:w="1134" w:type="dxa"/>
            <w:noWrap/>
            <w:hideMark/>
          </w:tcPr>
          <w:p w14:paraId="64D956CC"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3</w:t>
            </w:r>
            <w:r w:rsidR="002E7BE7">
              <w:rPr>
                <w:rFonts w:cs="Arial"/>
                <w:color w:val="auto"/>
                <w:sz w:val="20"/>
                <w:szCs w:val="20"/>
              </w:rPr>
              <w:t>.</w:t>
            </w:r>
            <w:r w:rsidRPr="00F11348">
              <w:rPr>
                <w:rFonts w:cs="Arial"/>
                <w:color w:val="auto"/>
                <w:sz w:val="20"/>
                <w:szCs w:val="20"/>
              </w:rPr>
              <w:t>8</w:t>
            </w:r>
          </w:p>
        </w:tc>
        <w:tc>
          <w:tcPr>
            <w:tcW w:w="1129" w:type="dxa"/>
            <w:noWrap/>
            <w:hideMark/>
          </w:tcPr>
          <w:p w14:paraId="00E3C753"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0</w:t>
            </w:r>
            <w:r w:rsidR="002E7BE7">
              <w:rPr>
                <w:rFonts w:cs="Arial"/>
                <w:color w:val="auto"/>
                <w:sz w:val="20"/>
                <w:szCs w:val="20"/>
              </w:rPr>
              <w:t>.</w:t>
            </w:r>
            <w:r w:rsidRPr="00F11348">
              <w:rPr>
                <w:rFonts w:cs="Arial"/>
                <w:color w:val="auto"/>
                <w:sz w:val="20"/>
                <w:szCs w:val="20"/>
              </w:rPr>
              <w:t>6</w:t>
            </w:r>
          </w:p>
        </w:tc>
        <w:tc>
          <w:tcPr>
            <w:tcW w:w="1139" w:type="dxa"/>
            <w:noWrap/>
            <w:hideMark/>
          </w:tcPr>
          <w:p w14:paraId="3D626E41" w14:textId="5D596D4F"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6</w:t>
            </w:r>
            <w:r w:rsidR="002E7BE7">
              <w:rPr>
                <w:rFonts w:cs="Arial"/>
                <w:color w:val="auto"/>
                <w:sz w:val="20"/>
                <w:szCs w:val="20"/>
              </w:rPr>
              <w:t>.</w:t>
            </w:r>
            <w:r w:rsidR="00BA2BA5">
              <w:rPr>
                <w:rFonts w:cs="Arial"/>
                <w:color w:val="auto"/>
                <w:sz w:val="20"/>
                <w:szCs w:val="20"/>
              </w:rPr>
              <w:t>2</w:t>
            </w:r>
            <w:r w:rsidR="002E7BE7">
              <w:rPr>
                <w:rFonts w:cs="Arial"/>
                <w:color w:val="auto"/>
                <w:sz w:val="20"/>
                <w:szCs w:val="20"/>
              </w:rPr>
              <w:t>%</w:t>
            </w:r>
          </w:p>
        </w:tc>
        <w:tc>
          <w:tcPr>
            <w:tcW w:w="1118" w:type="dxa"/>
            <w:noWrap/>
            <w:hideMark/>
          </w:tcPr>
          <w:p w14:paraId="042C88D0" w14:textId="4AC3651D"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0</w:t>
            </w:r>
            <w:r w:rsidR="00AE1D7F">
              <w:rPr>
                <w:rFonts w:cs="Arial"/>
                <w:color w:val="auto"/>
                <w:sz w:val="20"/>
                <w:szCs w:val="20"/>
              </w:rPr>
              <w:t>.</w:t>
            </w:r>
            <w:r w:rsidRPr="00F11348">
              <w:rPr>
                <w:rFonts w:cs="Arial"/>
                <w:color w:val="auto"/>
                <w:sz w:val="20"/>
                <w:szCs w:val="20"/>
              </w:rPr>
              <w:t>9</w:t>
            </w:r>
            <w:r w:rsidR="00AE1D7F">
              <w:rPr>
                <w:rFonts w:cs="Arial"/>
                <w:color w:val="auto"/>
                <w:sz w:val="20"/>
                <w:szCs w:val="20"/>
              </w:rPr>
              <w:t>%</w:t>
            </w:r>
          </w:p>
        </w:tc>
      </w:tr>
      <w:tr w:rsidR="00F11348" w:rsidRPr="00F11348" w14:paraId="0B2217EA" w14:textId="77777777" w:rsidTr="0025774C">
        <w:trPr>
          <w:trHeight w:val="264"/>
        </w:trPr>
        <w:tc>
          <w:tcPr>
            <w:tcW w:w="3086" w:type="dxa"/>
            <w:noWrap/>
            <w:hideMark/>
          </w:tcPr>
          <w:p w14:paraId="1B7467F2" w14:textId="77777777" w:rsidR="00F11348" w:rsidRPr="00F11348" w:rsidRDefault="00F11348" w:rsidP="00ED30AE">
            <w:pPr>
              <w:tabs>
                <w:tab w:val="left" w:pos="2664"/>
              </w:tabs>
              <w:spacing w:line="280" w:lineRule="exact"/>
              <w:jc w:val="both"/>
              <w:rPr>
                <w:rFonts w:cs="Arial"/>
                <w:color w:val="auto"/>
                <w:sz w:val="20"/>
                <w:szCs w:val="20"/>
              </w:rPr>
            </w:pPr>
            <w:r w:rsidRPr="00F11348">
              <w:rPr>
                <w:rFonts w:cs="Arial"/>
                <w:color w:val="auto"/>
                <w:sz w:val="20"/>
                <w:szCs w:val="20"/>
              </w:rPr>
              <w:t>Maritime Oversight</w:t>
            </w:r>
          </w:p>
        </w:tc>
        <w:tc>
          <w:tcPr>
            <w:tcW w:w="951" w:type="dxa"/>
            <w:noWrap/>
            <w:hideMark/>
          </w:tcPr>
          <w:p w14:paraId="5BC47B90"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30</w:t>
            </w:r>
            <w:r w:rsidR="002E7BE7">
              <w:rPr>
                <w:rFonts w:cs="Arial"/>
                <w:color w:val="auto"/>
                <w:sz w:val="20"/>
                <w:szCs w:val="20"/>
              </w:rPr>
              <w:t>.</w:t>
            </w:r>
            <w:r w:rsidRPr="00F11348">
              <w:rPr>
                <w:rFonts w:cs="Arial"/>
                <w:color w:val="auto"/>
                <w:sz w:val="20"/>
                <w:szCs w:val="20"/>
              </w:rPr>
              <w:t>0</w:t>
            </w:r>
          </w:p>
        </w:tc>
        <w:tc>
          <w:tcPr>
            <w:tcW w:w="1051" w:type="dxa"/>
            <w:noWrap/>
            <w:hideMark/>
          </w:tcPr>
          <w:p w14:paraId="1BC53C8D"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41</w:t>
            </w:r>
            <w:r w:rsidR="002E7BE7">
              <w:rPr>
                <w:rFonts w:cs="Arial"/>
                <w:color w:val="auto"/>
                <w:sz w:val="20"/>
                <w:szCs w:val="20"/>
              </w:rPr>
              <w:t>.</w:t>
            </w:r>
            <w:r w:rsidRPr="00F11348">
              <w:rPr>
                <w:rFonts w:cs="Arial"/>
                <w:color w:val="auto"/>
                <w:sz w:val="20"/>
                <w:szCs w:val="20"/>
              </w:rPr>
              <w:t>5</w:t>
            </w:r>
          </w:p>
        </w:tc>
        <w:tc>
          <w:tcPr>
            <w:tcW w:w="1134" w:type="dxa"/>
            <w:noWrap/>
            <w:hideMark/>
          </w:tcPr>
          <w:p w14:paraId="78B09CA6"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11</w:t>
            </w:r>
            <w:r w:rsidR="002E7BE7">
              <w:rPr>
                <w:rFonts w:cs="Arial"/>
                <w:color w:val="auto"/>
                <w:sz w:val="20"/>
                <w:szCs w:val="20"/>
              </w:rPr>
              <w:t>.</w:t>
            </w:r>
            <w:r w:rsidRPr="00F11348">
              <w:rPr>
                <w:rFonts w:cs="Arial"/>
                <w:color w:val="auto"/>
                <w:sz w:val="20"/>
                <w:szCs w:val="20"/>
              </w:rPr>
              <w:t>5</w:t>
            </w:r>
          </w:p>
        </w:tc>
        <w:tc>
          <w:tcPr>
            <w:tcW w:w="1129" w:type="dxa"/>
            <w:noWrap/>
            <w:hideMark/>
          </w:tcPr>
          <w:p w14:paraId="2A768BAF"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9</w:t>
            </w:r>
            <w:r w:rsidR="002E7BE7">
              <w:rPr>
                <w:rFonts w:cs="Arial"/>
                <w:color w:val="auto"/>
                <w:sz w:val="20"/>
                <w:szCs w:val="20"/>
              </w:rPr>
              <w:t>.</w:t>
            </w:r>
            <w:r w:rsidRPr="00F11348">
              <w:rPr>
                <w:rFonts w:cs="Arial"/>
                <w:color w:val="auto"/>
                <w:sz w:val="20"/>
                <w:szCs w:val="20"/>
              </w:rPr>
              <w:t>4</w:t>
            </w:r>
          </w:p>
        </w:tc>
        <w:tc>
          <w:tcPr>
            <w:tcW w:w="1139" w:type="dxa"/>
            <w:noWrap/>
            <w:hideMark/>
          </w:tcPr>
          <w:p w14:paraId="20D98A53" w14:textId="450AD536"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38</w:t>
            </w:r>
            <w:r w:rsidR="002E7BE7">
              <w:rPr>
                <w:rFonts w:cs="Arial"/>
                <w:color w:val="auto"/>
                <w:sz w:val="20"/>
                <w:szCs w:val="20"/>
              </w:rPr>
              <w:t>.</w:t>
            </w:r>
            <w:r w:rsidRPr="00F11348">
              <w:rPr>
                <w:rFonts w:cs="Arial"/>
                <w:color w:val="auto"/>
                <w:sz w:val="20"/>
                <w:szCs w:val="20"/>
              </w:rPr>
              <w:t>3</w:t>
            </w:r>
            <w:r w:rsidR="002E7BE7">
              <w:rPr>
                <w:rFonts w:cs="Arial"/>
                <w:color w:val="auto"/>
                <w:sz w:val="20"/>
                <w:szCs w:val="20"/>
              </w:rPr>
              <w:t>%</w:t>
            </w:r>
          </w:p>
        </w:tc>
        <w:tc>
          <w:tcPr>
            <w:tcW w:w="1118" w:type="dxa"/>
            <w:noWrap/>
            <w:hideMark/>
          </w:tcPr>
          <w:p w14:paraId="549C4C25" w14:textId="4BA263FD"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31</w:t>
            </w:r>
            <w:r w:rsidR="00AE1D7F">
              <w:rPr>
                <w:rFonts w:cs="Arial"/>
                <w:color w:val="auto"/>
                <w:sz w:val="20"/>
                <w:szCs w:val="20"/>
              </w:rPr>
              <w:t>.</w:t>
            </w:r>
            <w:r w:rsidRPr="00F11348">
              <w:rPr>
                <w:rFonts w:cs="Arial"/>
                <w:color w:val="auto"/>
                <w:sz w:val="20"/>
                <w:szCs w:val="20"/>
              </w:rPr>
              <w:t>0</w:t>
            </w:r>
            <w:r w:rsidR="00AE1D7F">
              <w:rPr>
                <w:rFonts w:cs="Arial"/>
                <w:color w:val="auto"/>
                <w:sz w:val="20"/>
                <w:szCs w:val="20"/>
              </w:rPr>
              <w:t>%</w:t>
            </w:r>
          </w:p>
        </w:tc>
      </w:tr>
      <w:tr w:rsidR="00F11348" w:rsidRPr="00F11348" w14:paraId="0A6DB9DB" w14:textId="77777777" w:rsidTr="0025774C">
        <w:trPr>
          <w:trHeight w:val="264"/>
        </w:trPr>
        <w:tc>
          <w:tcPr>
            <w:tcW w:w="3086" w:type="dxa"/>
            <w:tcBorders>
              <w:bottom w:val="single" w:sz="12" w:space="0" w:color="auto"/>
            </w:tcBorders>
            <w:noWrap/>
            <w:hideMark/>
          </w:tcPr>
          <w:p w14:paraId="35FC11C6" w14:textId="77777777" w:rsidR="00F11348" w:rsidRPr="00F11348" w:rsidRDefault="00F11348" w:rsidP="00ED30AE">
            <w:pPr>
              <w:tabs>
                <w:tab w:val="left" w:pos="2664"/>
              </w:tabs>
              <w:spacing w:line="280" w:lineRule="exact"/>
              <w:jc w:val="both"/>
              <w:rPr>
                <w:rFonts w:cs="Arial"/>
                <w:color w:val="auto"/>
                <w:sz w:val="20"/>
                <w:szCs w:val="20"/>
              </w:rPr>
            </w:pPr>
            <w:r w:rsidRPr="00F11348">
              <w:rPr>
                <w:rFonts w:cs="Arial"/>
                <w:color w:val="auto"/>
                <w:sz w:val="20"/>
                <w:szCs w:val="20"/>
              </w:rPr>
              <w:t>Maritime Administration Support</w:t>
            </w:r>
          </w:p>
        </w:tc>
        <w:tc>
          <w:tcPr>
            <w:tcW w:w="951" w:type="dxa"/>
            <w:tcBorders>
              <w:bottom w:val="single" w:sz="12" w:space="0" w:color="auto"/>
            </w:tcBorders>
            <w:noWrap/>
            <w:hideMark/>
          </w:tcPr>
          <w:p w14:paraId="2242A163"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4</w:t>
            </w:r>
            <w:r w:rsidR="002E7BE7">
              <w:rPr>
                <w:rFonts w:cs="Arial"/>
                <w:color w:val="auto"/>
                <w:sz w:val="20"/>
                <w:szCs w:val="20"/>
              </w:rPr>
              <w:t>.</w:t>
            </w:r>
            <w:r w:rsidRPr="00F11348">
              <w:rPr>
                <w:rFonts w:cs="Arial"/>
                <w:color w:val="auto"/>
                <w:sz w:val="20"/>
                <w:szCs w:val="20"/>
              </w:rPr>
              <w:t>2</w:t>
            </w:r>
          </w:p>
        </w:tc>
        <w:tc>
          <w:tcPr>
            <w:tcW w:w="1051" w:type="dxa"/>
            <w:tcBorders>
              <w:bottom w:val="single" w:sz="12" w:space="0" w:color="auto"/>
            </w:tcBorders>
            <w:noWrap/>
            <w:hideMark/>
          </w:tcPr>
          <w:p w14:paraId="71361F3D"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4</w:t>
            </w:r>
            <w:r w:rsidR="002E7BE7">
              <w:rPr>
                <w:rFonts w:cs="Arial"/>
                <w:color w:val="auto"/>
                <w:sz w:val="20"/>
                <w:szCs w:val="20"/>
              </w:rPr>
              <w:t>.</w:t>
            </w:r>
            <w:r w:rsidRPr="00F11348">
              <w:rPr>
                <w:rFonts w:cs="Arial"/>
                <w:color w:val="auto"/>
                <w:sz w:val="20"/>
                <w:szCs w:val="20"/>
              </w:rPr>
              <w:t>6</w:t>
            </w:r>
          </w:p>
        </w:tc>
        <w:tc>
          <w:tcPr>
            <w:tcW w:w="1134" w:type="dxa"/>
            <w:tcBorders>
              <w:bottom w:val="single" w:sz="12" w:space="0" w:color="auto"/>
            </w:tcBorders>
            <w:noWrap/>
            <w:hideMark/>
          </w:tcPr>
          <w:p w14:paraId="445963EA"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0</w:t>
            </w:r>
            <w:r w:rsidR="002E7BE7">
              <w:rPr>
                <w:rFonts w:cs="Arial"/>
                <w:color w:val="auto"/>
                <w:sz w:val="20"/>
                <w:szCs w:val="20"/>
              </w:rPr>
              <w:t>.</w:t>
            </w:r>
            <w:r w:rsidRPr="00F11348">
              <w:rPr>
                <w:rFonts w:cs="Arial"/>
                <w:color w:val="auto"/>
                <w:sz w:val="20"/>
                <w:szCs w:val="20"/>
              </w:rPr>
              <w:t>4</w:t>
            </w:r>
          </w:p>
        </w:tc>
        <w:tc>
          <w:tcPr>
            <w:tcW w:w="1129" w:type="dxa"/>
            <w:tcBorders>
              <w:bottom w:val="single" w:sz="12" w:space="0" w:color="auto"/>
            </w:tcBorders>
            <w:noWrap/>
            <w:hideMark/>
          </w:tcPr>
          <w:p w14:paraId="345AF27B" w14:textId="77777777" w:rsidR="00F11348" w:rsidRPr="00F11348" w:rsidRDefault="00F11348" w:rsidP="0025774C">
            <w:pPr>
              <w:tabs>
                <w:tab w:val="left" w:pos="2664"/>
              </w:tabs>
              <w:spacing w:line="280" w:lineRule="exact"/>
              <w:jc w:val="right"/>
              <w:rPr>
                <w:rFonts w:cs="Arial"/>
                <w:color w:val="auto"/>
                <w:sz w:val="20"/>
                <w:szCs w:val="20"/>
              </w:rPr>
            </w:pPr>
            <w:r w:rsidRPr="00F11348">
              <w:rPr>
                <w:rFonts w:cs="Arial"/>
                <w:color w:val="auto"/>
                <w:sz w:val="20"/>
                <w:szCs w:val="20"/>
              </w:rPr>
              <w:t xml:space="preserve">  0</w:t>
            </w:r>
            <w:r w:rsidR="002E7BE7">
              <w:rPr>
                <w:rFonts w:cs="Arial"/>
                <w:color w:val="auto"/>
                <w:sz w:val="20"/>
                <w:szCs w:val="20"/>
              </w:rPr>
              <w:t>.</w:t>
            </w:r>
            <w:r w:rsidRPr="00F11348">
              <w:rPr>
                <w:rFonts w:cs="Arial"/>
                <w:color w:val="auto"/>
                <w:sz w:val="20"/>
                <w:szCs w:val="20"/>
              </w:rPr>
              <w:t>2</w:t>
            </w:r>
          </w:p>
        </w:tc>
        <w:tc>
          <w:tcPr>
            <w:tcW w:w="1139" w:type="dxa"/>
            <w:tcBorders>
              <w:bottom w:val="single" w:sz="12" w:space="0" w:color="auto"/>
            </w:tcBorders>
            <w:noWrap/>
            <w:hideMark/>
          </w:tcPr>
          <w:p w14:paraId="201536CC" w14:textId="2FE2C5EA"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9</w:t>
            </w:r>
            <w:r w:rsidR="002E7BE7">
              <w:rPr>
                <w:rFonts w:cs="Arial"/>
                <w:color w:val="auto"/>
                <w:sz w:val="20"/>
                <w:szCs w:val="20"/>
              </w:rPr>
              <w:t>.</w:t>
            </w:r>
            <w:r w:rsidRPr="00F11348">
              <w:rPr>
                <w:rFonts w:cs="Arial"/>
                <w:color w:val="auto"/>
                <w:sz w:val="20"/>
                <w:szCs w:val="20"/>
              </w:rPr>
              <w:t>5</w:t>
            </w:r>
            <w:r w:rsidR="002E7BE7">
              <w:rPr>
                <w:rFonts w:cs="Arial"/>
                <w:color w:val="auto"/>
                <w:sz w:val="20"/>
                <w:szCs w:val="20"/>
              </w:rPr>
              <w:t>%</w:t>
            </w:r>
          </w:p>
        </w:tc>
        <w:tc>
          <w:tcPr>
            <w:tcW w:w="1118" w:type="dxa"/>
            <w:tcBorders>
              <w:bottom w:val="single" w:sz="12" w:space="0" w:color="auto"/>
            </w:tcBorders>
            <w:noWrap/>
            <w:hideMark/>
          </w:tcPr>
          <w:p w14:paraId="68E3E8FA" w14:textId="29CF7627" w:rsidR="00F11348" w:rsidRPr="00F11348" w:rsidRDefault="00F11348" w:rsidP="0025774C">
            <w:pPr>
              <w:tabs>
                <w:tab w:val="left" w:pos="2664"/>
              </w:tabs>
              <w:spacing w:line="280" w:lineRule="exact"/>
              <w:jc w:val="center"/>
              <w:rPr>
                <w:rFonts w:cs="Arial"/>
                <w:color w:val="auto"/>
                <w:sz w:val="20"/>
                <w:szCs w:val="20"/>
              </w:rPr>
            </w:pPr>
            <w:r w:rsidRPr="00F11348">
              <w:rPr>
                <w:rFonts w:cs="Arial"/>
                <w:color w:val="auto"/>
                <w:sz w:val="20"/>
                <w:szCs w:val="20"/>
              </w:rPr>
              <w:t>4</w:t>
            </w:r>
            <w:r w:rsidR="00AE1D7F">
              <w:rPr>
                <w:rFonts w:cs="Arial"/>
                <w:color w:val="auto"/>
                <w:sz w:val="20"/>
                <w:szCs w:val="20"/>
              </w:rPr>
              <w:t>.</w:t>
            </w:r>
            <w:r w:rsidRPr="00F11348">
              <w:rPr>
                <w:rFonts w:cs="Arial"/>
                <w:color w:val="auto"/>
                <w:sz w:val="20"/>
                <w:szCs w:val="20"/>
              </w:rPr>
              <w:t>1</w:t>
            </w:r>
            <w:r w:rsidR="00AE1D7F">
              <w:rPr>
                <w:rFonts w:cs="Arial"/>
                <w:color w:val="auto"/>
                <w:sz w:val="20"/>
                <w:szCs w:val="20"/>
              </w:rPr>
              <w:t>%</w:t>
            </w:r>
          </w:p>
        </w:tc>
      </w:tr>
      <w:tr w:rsidR="00F11348" w:rsidRPr="00F11348" w14:paraId="0B79922C" w14:textId="77777777" w:rsidTr="0025774C">
        <w:trPr>
          <w:trHeight w:val="264"/>
        </w:trPr>
        <w:tc>
          <w:tcPr>
            <w:tcW w:w="3086" w:type="dxa"/>
            <w:tcBorders>
              <w:top w:val="single" w:sz="12" w:space="0" w:color="auto"/>
              <w:left w:val="single" w:sz="12" w:space="0" w:color="auto"/>
              <w:bottom w:val="single" w:sz="12" w:space="0" w:color="auto"/>
            </w:tcBorders>
            <w:shd w:val="pct15" w:color="auto" w:fill="auto"/>
            <w:noWrap/>
            <w:hideMark/>
          </w:tcPr>
          <w:p w14:paraId="2E7FC3C7" w14:textId="77777777" w:rsidR="00F11348" w:rsidRPr="00F11348" w:rsidRDefault="00F11348" w:rsidP="00ED30AE">
            <w:pPr>
              <w:tabs>
                <w:tab w:val="left" w:pos="2664"/>
              </w:tabs>
              <w:spacing w:line="280" w:lineRule="exact"/>
              <w:jc w:val="both"/>
              <w:rPr>
                <w:rFonts w:cs="Arial"/>
                <w:b/>
                <w:bCs/>
                <w:color w:val="auto"/>
                <w:sz w:val="20"/>
                <w:szCs w:val="20"/>
              </w:rPr>
            </w:pPr>
            <w:r w:rsidRPr="00F11348">
              <w:rPr>
                <w:rFonts w:cs="Arial"/>
                <w:b/>
                <w:bCs/>
                <w:color w:val="auto"/>
                <w:sz w:val="20"/>
                <w:szCs w:val="20"/>
              </w:rPr>
              <w:t>TOTAL</w:t>
            </w:r>
          </w:p>
        </w:tc>
        <w:tc>
          <w:tcPr>
            <w:tcW w:w="951" w:type="dxa"/>
            <w:tcBorders>
              <w:top w:val="single" w:sz="12" w:space="0" w:color="auto"/>
              <w:bottom w:val="single" w:sz="12" w:space="0" w:color="auto"/>
            </w:tcBorders>
            <w:shd w:val="pct15" w:color="auto" w:fill="auto"/>
            <w:noWrap/>
            <w:hideMark/>
          </w:tcPr>
          <w:p w14:paraId="76866C20" w14:textId="77777777" w:rsidR="00F11348" w:rsidRPr="00F11348" w:rsidRDefault="00F11348" w:rsidP="0025774C">
            <w:pPr>
              <w:tabs>
                <w:tab w:val="left" w:pos="2664"/>
              </w:tabs>
              <w:spacing w:line="280" w:lineRule="exact"/>
              <w:jc w:val="right"/>
              <w:rPr>
                <w:rFonts w:cs="Arial"/>
                <w:b/>
                <w:bCs/>
                <w:color w:val="auto"/>
                <w:sz w:val="20"/>
                <w:szCs w:val="20"/>
              </w:rPr>
            </w:pPr>
            <w:r w:rsidRPr="00F11348">
              <w:rPr>
                <w:rFonts w:cs="Arial"/>
                <w:b/>
                <w:bCs/>
                <w:color w:val="auto"/>
                <w:sz w:val="20"/>
                <w:szCs w:val="20"/>
              </w:rPr>
              <w:t xml:space="preserve">  119</w:t>
            </w:r>
            <w:r w:rsidR="002E7BE7">
              <w:rPr>
                <w:rFonts w:cs="Arial"/>
                <w:b/>
                <w:bCs/>
                <w:color w:val="auto"/>
                <w:sz w:val="20"/>
                <w:szCs w:val="20"/>
              </w:rPr>
              <w:t>.</w:t>
            </w:r>
            <w:r w:rsidRPr="00F11348">
              <w:rPr>
                <w:rFonts w:cs="Arial"/>
                <w:b/>
                <w:bCs/>
                <w:color w:val="auto"/>
                <w:sz w:val="20"/>
                <w:szCs w:val="20"/>
              </w:rPr>
              <w:t>9</w:t>
            </w:r>
          </w:p>
        </w:tc>
        <w:tc>
          <w:tcPr>
            <w:tcW w:w="1051" w:type="dxa"/>
            <w:tcBorders>
              <w:top w:val="single" w:sz="12" w:space="0" w:color="auto"/>
              <w:bottom w:val="single" w:sz="12" w:space="0" w:color="auto"/>
            </w:tcBorders>
            <w:shd w:val="pct15" w:color="auto" w:fill="auto"/>
            <w:noWrap/>
            <w:hideMark/>
          </w:tcPr>
          <w:p w14:paraId="1DEF08BB" w14:textId="77777777" w:rsidR="00F11348" w:rsidRPr="00F11348" w:rsidRDefault="00F11348" w:rsidP="0025774C">
            <w:pPr>
              <w:tabs>
                <w:tab w:val="left" w:pos="2664"/>
              </w:tabs>
              <w:spacing w:line="280" w:lineRule="exact"/>
              <w:jc w:val="right"/>
              <w:rPr>
                <w:rFonts w:cs="Arial"/>
                <w:b/>
                <w:bCs/>
                <w:color w:val="auto"/>
                <w:sz w:val="20"/>
                <w:szCs w:val="20"/>
              </w:rPr>
            </w:pPr>
            <w:r w:rsidRPr="00F11348">
              <w:rPr>
                <w:rFonts w:cs="Arial"/>
                <w:b/>
                <w:bCs/>
                <w:color w:val="auto"/>
                <w:sz w:val="20"/>
                <w:szCs w:val="20"/>
              </w:rPr>
              <w:t xml:space="preserve">  136</w:t>
            </w:r>
            <w:r w:rsidR="002E7BE7">
              <w:rPr>
                <w:rFonts w:cs="Arial"/>
                <w:b/>
                <w:bCs/>
                <w:color w:val="auto"/>
                <w:sz w:val="20"/>
                <w:szCs w:val="20"/>
              </w:rPr>
              <w:t>.</w:t>
            </w:r>
            <w:r w:rsidRPr="00F11348">
              <w:rPr>
                <w:rFonts w:cs="Arial"/>
                <w:b/>
                <w:bCs/>
                <w:color w:val="auto"/>
                <w:sz w:val="20"/>
                <w:szCs w:val="20"/>
              </w:rPr>
              <w:t>8</w:t>
            </w:r>
          </w:p>
        </w:tc>
        <w:tc>
          <w:tcPr>
            <w:tcW w:w="1134" w:type="dxa"/>
            <w:tcBorders>
              <w:top w:val="single" w:sz="12" w:space="0" w:color="auto"/>
              <w:bottom w:val="single" w:sz="12" w:space="0" w:color="auto"/>
            </w:tcBorders>
            <w:shd w:val="pct15" w:color="auto" w:fill="auto"/>
            <w:noWrap/>
            <w:hideMark/>
          </w:tcPr>
          <w:p w14:paraId="762EA035" w14:textId="77777777" w:rsidR="00F11348" w:rsidRPr="00F11348" w:rsidRDefault="00F11348" w:rsidP="0025774C">
            <w:pPr>
              <w:tabs>
                <w:tab w:val="left" w:pos="2664"/>
              </w:tabs>
              <w:spacing w:line="280" w:lineRule="exact"/>
              <w:jc w:val="right"/>
              <w:rPr>
                <w:rFonts w:cs="Arial"/>
                <w:b/>
                <w:bCs/>
                <w:color w:val="auto"/>
                <w:sz w:val="20"/>
                <w:szCs w:val="20"/>
              </w:rPr>
            </w:pPr>
            <w:r w:rsidRPr="00F11348">
              <w:rPr>
                <w:rFonts w:cs="Arial"/>
                <w:b/>
                <w:bCs/>
                <w:color w:val="auto"/>
                <w:sz w:val="20"/>
                <w:szCs w:val="20"/>
              </w:rPr>
              <w:t xml:space="preserve">  16</w:t>
            </w:r>
            <w:r w:rsidR="002E7BE7">
              <w:rPr>
                <w:rFonts w:cs="Arial"/>
                <w:b/>
                <w:bCs/>
                <w:color w:val="auto"/>
                <w:sz w:val="20"/>
                <w:szCs w:val="20"/>
              </w:rPr>
              <w:t>.</w:t>
            </w:r>
            <w:r w:rsidRPr="00F11348">
              <w:rPr>
                <w:rFonts w:cs="Arial"/>
                <w:b/>
                <w:bCs/>
                <w:color w:val="auto"/>
                <w:sz w:val="20"/>
                <w:szCs w:val="20"/>
              </w:rPr>
              <w:t>9</w:t>
            </w:r>
          </w:p>
        </w:tc>
        <w:tc>
          <w:tcPr>
            <w:tcW w:w="1129" w:type="dxa"/>
            <w:tcBorders>
              <w:top w:val="single" w:sz="12" w:space="0" w:color="auto"/>
              <w:bottom w:val="single" w:sz="12" w:space="0" w:color="auto"/>
            </w:tcBorders>
            <w:shd w:val="pct15" w:color="auto" w:fill="auto"/>
            <w:noWrap/>
            <w:hideMark/>
          </w:tcPr>
          <w:p w14:paraId="75C50CE2" w14:textId="77777777" w:rsidR="00F11348" w:rsidRPr="00F11348" w:rsidRDefault="00F11348" w:rsidP="0025774C">
            <w:pPr>
              <w:tabs>
                <w:tab w:val="left" w:pos="2664"/>
              </w:tabs>
              <w:spacing w:line="280" w:lineRule="exact"/>
              <w:jc w:val="right"/>
              <w:rPr>
                <w:rFonts w:cs="Arial"/>
                <w:b/>
                <w:bCs/>
                <w:color w:val="auto"/>
                <w:sz w:val="20"/>
                <w:szCs w:val="20"/>
              </w:rPr>
            </w:pPr>
            <w:r w:rsidRPr="00F11348">
              <w:rPr>
                <w:rFonts w:cs="Arial"/>
                <w:b/>
                <w:bCs/>
                <w:color w:val="auto"/>
                <w:sz w:val="20"/>
                <w:szCs w:val="20"/>
              </w:rPr>
              <w:t xml:space="preserve">  10</w:t>
            </w:r>
            <w:r w:rsidR="002E7BE7">
              <w:rPr>
                <w:rFonts w:cs="Arial"/>
                <w:b/>
                <w:bCs/>
                <w:color w:val="auto"/>
                <w:sz w:val="20"/>
                <w:szCs w:val="20"/>
              </w:rPr>
              <w:t>.</w:t>
            </w:r>
            <w:r w:rsidRPr="00F11348">
              <w:rPr>
                <w:rFonts w:cs="Arial"/>
                <w:b/>
                <w:bCs/>
                <w:color w:val="auto"/>
                <w:sz w:val="20"/>
                <w:szCs w:val="20"/>
              </w:rPr>
              <w:t>1</w:t>
            </w:r>
          </w:p>
        </w:tc>
        <w:tc>
          <w:tcPr>
            <w:tcW w:w="1139" w:type="dxa"/>
            <w:tcBorders>
              <w:top w:val="single" w:sz="12" w:space="0" w:color="auto"/>
              <w:bottom w:val="single" w:sz="12" w:space="0" w:color="auto"/>
            </w:tcBorders>
            <w:shd w:val="pct15" w:color="auto" w:fill="auto"/>
            <w:noWrap/>
            <w:hideMark/>
          </w:tcPr>
          <w:p w14:paraId="238C2F37" w14:textId="77777777" w:rsidR="00F11348" w:rsidRPr="00F11348" w:rsidRDefault="00F11348" w:rsidP="0025774C">
            <w:pPr>
              <w:tabs>
                <w:tab w:val="left" w:pos="2664"/>
              </w:tabs>
              <w:spacing w:line="280" w:lineRule="exact"/>
              <w:jc w:val="center"/>
              <w:rPr>
                <w:rFonts w:cs="Arial"/>
                <w:b/>
                <w:bCs/>
                <w:color w:val="auto"/>
                <w:sz w:val="20"/>
                <w:szCs w:val="20"/>
              </w:rPr>
            </w:pPr>
            <w:r w:rsidRPr="00F11348">
              <w:rPr>
                <w:rFonts w:cs="Arial"/>
                <w:b/>
                <w:bCs/>
                <w:color w:val="auto"/>
                <w:sz w:val="20"/>
                <w:szCs w:val="20"/>
              </w:rPr>
              <w:t>14</w:t>
            </w:r>
            <w:r w:rsidR="00AE1D7F">
              <w:rPr>
                <w:rFonts w:cs="Arial"/>
                <w:b/>
                <w:bCs/>
                <w:color w:val="auto"/>
                <w:sz w:val="20"/>
                <w:szCs w:val="20"/>
              </w:rPr>
              <w:t>.</w:t>
            </w:r>
            <w:r w:rsidRPr="00F11348">
              <w:rPr>
                <w:rFonts w:cs="Arial"/>
                <w:b/>
                <w:bCs/>
                <w:color w:val="auto"/>
                <w:sz w:val="20"/>
                <w:szCs w:val="20"/>
              </w:rPr>
              <w:t>1</w:t>
            </w:r>
            <w:r w:rsidR="00AE1D7F">
              <w:rPr>
                <w:rFonts w:cs="Arial"/>
                <w:b/>
                <w:bCs/>
                <w:color w:val="auto"/>
                <w:sz w:val="20"/>
                <w:szCs w:val="20"/>
              </w:rPr>
              <w:t>%</w:t>
            </w:r>
          </w:p>
        </w:tc>
        <w:tc>
          <w:tcPr>
            <w:tcW w:w="1118" w:type="dxa"/>
            <w:tcBorders>
              <w:top w:val="single" w:sz="12" w:space="0" w:color="auto"/>
              <w:bottom w:val="single" w:sz="12" w:space="0" w:color="auto"/>
              <w:right w:val="single" w:sz="12" w:space="0" w:color="auto"/>
            </w:tcBorders>
            <w:shd w:val="pct15" w:color="auto" w:fill="auto"/>
            <w:noWrap/>
            <w:hideMark/>
          </w:tcPr>
          <w:p w14:paraId="53FC2739" w14:textId="16F48F56" w:rsidR="00F11348" w:rsidRPr="00F11348" w:rsidRDefault="00F11348" w:rsidP="0025774C">
            <w:pPr>
              <w:tabs>
                <w:tab w:val="left" w:pos="2664"/>
              </w:tabs>
              <w:spacing w:line="280" w:lineRule="exact"/>
              <w:jc w:val="center"/>
              <w:rPr>
                <w:rFonts w:cs="Arial"/>
                <w:b/>
                <w:bCs/>
                <w:color w:val="auto"/>
                <w:sz w:val="20"/>
                <w:szCs w:val="20"/>
              </w:rPr>
            </w:pPr>
            <w:r w:rsidRPr="00F11348">
              <w:rPr>
                <w:rFonts w:cs="Arial"/>
                <w:b/>
                <w:bCs/>
                <w:color w:val="auto"/>
                <w:sz w:val="20"/>
                <w:szCs w:val="20"/>
              </w:rPr>
              <w:t>8</w:t>
            </w:r>
            <w:r w:rsidR="00AE1D7F">
              <w:rPr>
                <w:rFonts w:cs="Arial"/>
                <w:b/>
                <w:bCs/>
                <w:color w:val="auto"/>
                <w:sz w:val="20"/>
                <w:szCs w:val="20"/>
              </w:rPr>
              <w:t>.</w:t>
            </w:r>
            <w:r w:rsidR="00BA2BA5">
              <w:rPr>
                <w:rFonts w:cs="Arial"/>
                <w:b/>
                <w:bCs/>
                <w:color w:val="auto"/>
                <w:sz w:val="20"/>
                <w:szCs w:val="20"/>
              </w:rPr>
              <w:t>5</w:t>
            </w:r>
            <w:r w:rsidR="00AE1D7F">
              <w:rPr>
                <w:rFonts w:cs="Arial"/>
                <w:b/>
                <w:bCs/>
                <w:color w:val="auto"/>
                <w:sz w:val="20"/>
                <w:szCs w:val="20"/>
              </w:rPr>
              <w:t>%</w:t>
            </w:r>
          </w:p>
        </w:tc>
      </w:tr>
    </w:tbl>
    <w:p w14:paraId="51E95B01" w14:textId="77777777" w:rsidR="00AE1D7F" w:rsidRPr="002E4ED9" w:rsidRDefault="00AE1D7F" w:rsidP="00ED30AE">
      <w:pPr>
        <w:spacing w:line="280" w:lineRule="exact"/>
        <w:jc w:val="both"/>
        <w:rPr>
          <w:rFonts w:cs="Arial"/>
          <w:sz w:val="22"/>
          <w:szCs w:val="22"/>
        </w:rPr>
      </w:pPr>
      <w:r w:rsidRPr="002E4ED9">
        <w:rPr>
          <w:rFonts w:cs="Arial"/>
          <w:b/>
          <w:color w:val="auto"/>
        </w:rPr>
        <w:t>(Source: National Treasury (2019)</w:t>
      </w:r>
    </w:p>
    <w:p w14:paraId="005517F9" w14:textId="77777777" w:rsidR="00AE1D7F" w:rsidRDefault="00AE1D7F" w:rsidP="00697C35">
      <w:pPr>
        <w:tabs>
          <w:tab w:val="left" w:pos="2664"/>
        </w:tabs>
        <w:spacing w:line="280" w:lineRule="exact"/>
        <w:jc w:val="both"/>
        <w:rPr>
          <w:rFonts w:cs="Arial"/>
          <w:b/>
          <w:color w:val="auto"/>
          <w:sz w:val="20"/>
          <w:szCs w:val="20"/>
        </w:rPr>
      </w:pPr>
    </w:p>
    <w:p w14:paraId="5B85606E" w14:textId="5C714339" w:rsidR="004816F6" w:rsidRDefault="00EB5F43" w:rsidP="00697C35">
      <w:pPr>
        <w:tabs>
          <w:tab w:val="left" w:pos="2664"/>
        </w:tabs>
        <w:spacing w:line="280" w:lineRule="exact"/>
        <w:jc w:val="both"/>
        <w:rPr>
          <w:rFonts w:cs="Arial"/>
          <w:color w:val="auto"/>
          <w:sz w:val="22"/>
          <w:szCs w:val="22"/>
        </w:rPr>
      </w:pPr>
      <w:r>
        <w:rPr>
          <w:rFonts w:cs="Arial"/>
          <w:color w:val="auto"/>
          <w:sz w:val="22"/>
          <w:szCs w:val="22"/>
        </w:rPr>
        <w:t xml:space="preserve">The budget allocation for the Maritime Transport programme increase from R119.9 million to R136.8 million in 2019/10, translating into an increase of 8.5% </w:t>
      </w:r>
      <w:r w:rsidR="00FE1902">
        <w:rPr>
          <w:rFonts w:cs="Arial"/>
          <w:color w:val="auto"/>
          <w:sz w:val="22"/>
          <w:szCs w:val="22"/>
        </w:rPr>
        <w:t>above inflation</w:t>
      </w:r>
      <w:r>
        <w:rPr>
          <w:rFonts w:cs="Arial"/>
          <w:color w:val="auto"/>
          <w:sz w:val="22"/>
          <w:szCs w:val="22"/>
        </w:rPr>
        <w:t>.</w:t>
      </w:r>
      <w:r w:rsidR="000000A3">
        <w:rPr>
          <w:rFonts w:cs="Arial"/>
          <w:color w:val="auto"/>
          <w:sz w:val="22"/>
          <w:szCs w:val="22"/>
        </w:rPr>
        <w:t xml:space="preserve"> The biggest budget increase is the </w:t>
      </w:r>
      <w:r w:rsidR="000000A3" w:rsidRPr="000000A3">
        <w:rPr>
          <w:rFonts w:cs="Arial"/>
          <w:i/>
          <w:color w:val="auto"/>
          <w:sz w:val="22"/>
          <w:szCs w:val="22"/>
        </w:rPr>
        <w:t>Maritime Oversight</w:t>
      </w:r>
      <w:r w:rsidR="000000A3">
        <w:rPr>
          <w:rFonts w:cs="Arial"/>
          <w:color w:val="auto"/>
          <w:sz w:val="22"/>
          <w:szCs w:val="22"/>
        </w:rPr>
        <w:t xml:space="preserve"> sub-programme that grows up from R30.0 million in 2018/19 to R41.5 million in 2019/20</w:t>
      </w:r>
      <w:r w:rsidR="00FE1902">
        <w:rPr>
          <w:rFonts w:cs="Arial"/>
          <w:color w:val="auto"/>
          <w:sz w:val="22"/>
          <w:szCs w:val="22"/>
        </w:rPr>
        <w:t>. This indicates an above inflation increase</w:t>
      </w:r>
      <w:r w:rsidR="000000A3">
        <w:rPr>
          <w:rFonts w:cs="Arial"/>
          <w:color w:val="auto"/>
          <w:sz w:val="22"/>
          <w:szCs w:val="22"/>
        </w:rPr>
        <w:t xml:space="preserve"> of 31.5%</w:t>
      </w:r>
      <w:r w:rsidR="00FE1902">
        <w:rPr>
          <w:rFonts w:cs="Arial"/>
          <w:color w:val="auto"/>
          <w:sz w:val="22"/>
          <w:szCs w:val="22"/>
        </w:rPr>
        <w:t>.</w:t>
      </w:r>
    </w:p>
    <w:p w14:paraId="26D145EA" w14:textId="77777777" w:rsidR="000000A3" w:rsidRDefault="000000A3" w:rsidP="00697C35">
      <w:pPr>
        <w:tabs>
          <w:tab w:val="left" w:pos="2664"/>
        </w:tabs>
        <w:spacing w:line="280" w:lineRule="exact"/>
        <w:jc w:val="both"/>
        <w:rPr>
          <w:rFonts w:cs="Arial"/>
          <w:color w:val="auto"/>
          <w:sz w:val="22"/>
          <w:szCs w:val="22"/>
        </w:rPr>
      </w:pPr>
    </w:p>
    <w:p w14:paraId="4573DDBA" w14:textId="77777777" w:rsidR="000000A3" w:rsidRPr="000000A3" w:rsidRDefault="000000A3" w:rsidP="000000A3">
      <w:pPr>
        <w:pBdr>
          <w:top w:val="single" w:sz="12" w:space="1" w:color="auto" w:shadow="1"/>
          <w:left w:val="single" w:sz="12" w:space="4" w:color="auto" w:shadow="1"/>
          <w:bottom w:val="single" w:sz="12" w:space="1" w:color="auto" w:shadow="1"/>
          <w:right w:val="single" w:sz="12" w:space="4" w:color="auto" w:shadow="1"/>
        </w:pBdr>
        <w:shd w:val="pct15" w:color="auto" w:fill="auto"/>
        <w:tabs>
          <w:tab w:val="left" w:pos="2664"/>
        </w:tabs>
        <w:spacing w:line="280" w:lineRule="exact"/>
        <w:jc w:val="both"/>
        <w:rPr>
          <w:rFonts w:cs="Arial"/>
          <w:b/>
          <w:color w:val="auto"/>
          <w:sz w:val="22"/>
          <w:szCs w:val="22"/>
        </w:rPr>
      </w:pPr>
      <w:r w:rsidRPr="000000A3">
        <w:rPr>
          <w:rFonts w:cs="Arial"/>
          <w:b/>
          <w:color w:val="auto"/>
          <w:sz w:val="22"/>
          <w:szCs w:val="22"/>
        </w:rPr>
        <w:t>Issue for Consideration:</w:t>
      </w:r>
    </w:p>
    <w:p w14:paraId="090DF97F" w14:textId="77777777" w:rsidR="000000A3" w:rsidRDefault="000000A3" w:rsidP="000000A3">
      <w:pPr>
        <w:pBdr>
          <w:top w:val="single" w:sz="12" w:space="1" w:color="auto" w:shadow="1"/>
          <w:left w:val="single" w:sz="12" w:space="4" w:color="auto" w:shadow="1"/>
          <w:bottom w:val="single" w:sz="12" w:space="1" w:color="auto" w:shadow="1"/>
          <w:right w:val="single" w:sz="12" w:space="4" w:color="auto" w:shadow="1"/>
        </w:pBdr>
        <w:shd w:val="pct15" w:color="auto" w:fill="auto"/>
        <w:tabs>
          <w:tab w:val="left" w:pos="2664"/>
        </w:tabs>
        <w:spacing w:line="280" w:lineRule="exact"/>
        <w:jc w:val="both"/>
        <w:rPr>
          <w:rFonts w:cs="Arial"/>
          <w:color w:val="auto"/>
          <w:sz w:val="22"/>
          <w:szCs w:val="22"/>
        </w:rPr>
      </w:pPr>
    </w:p>
    <w:p w14:paraId="78293734" w14:textId="77777777" w:rsidR="000000A3" w:rsidRPr="000000A3" w:rsidRDefault="000000A3" w:rsidP="000000A3">
      <w:pPr>
        <w:pStyle w:val="ListParagraph"/>
        <w:numPr>
          <w:ilvl w:val="0"/>
          <w:numId w:val="12"/>
        </w:numPr>
        <w:pBdr>
          <w:top w:val="single" w:sz="12" w:space="1" w:color="auto" w:shadow="1"/>
          <w:left w:val="single" w:sz="12" w:space="4" w:color="auto" w:shadow="1"/>
          <w:bottom w:val="single" w:sz="12" w:space="1" w:color="auto" w:shadow="1"/>
          <w:right w:val="single" w:sz="12" w:space="4" w:color="auto" w:shadow="1"/>
        </w:pBdr>
        <w:shd w:val="pct15" w:color="auto" w:fill="auto"/>
        <w:tabs>
          <w:tab w:val="left" w:pos="2664"/>
        </w:tabs>
        <w:spacing w:line="280" w:lineRule="exact"/>
        <w:ind w:left="357" w:hanging="357"/>
        <w:jc w:val="both"/>
        <w:rPr>
          <w:rFonts w:cs="Arial"/>
          <w:b/>
          <w:sz w:val="20"/>
          <w:szCs w:val="20"/>
        </w:rPr>
      </w:pPr>
      <w:r>
        <w:rPr>
          <w:rFonts w:ascii="Arial" w:hAnsi="Arial" w:cs="Arial"/>
        </w:rPr>
        <w:t xml:space="preserve">The Department should give the reason for the increase in the budget allocation for </w:t>
      </w:r>
      <w:r w:rsidRPr="000000A3">
        <w:rPr>
          <w:rFonts w:ascii="Arial" w:hAnsi="Arial" w:cs="Arial"/>
          <w:i/>
        </w:rPr>
        <w:t xml:space="preserve">the Maritime Oversight </w:t>
      </w:r>
      <w:r>
        <w:rPr>
          <w:rFonts w:ascii="Arial" w:hAnsi="Arial" w:cs="Arial"/>
        </w:rPr>
        <w:t>sub-programme.</w:t>
      </w:r>
    </w:p>
    <w:p w14:paraId="348A7246" w14:textId="7D2B524D" w:rsidR="0025774C" w:rsidRDefault="0025774C" w:rsidP="006D06D5">
      <w:pPr>
        <w:rPr>
          <w:rFonts w:cs="Arial"/>
          <w:b/>
          <w:sz w:val="24"/>
          <w:szCs w:val="24"/>
        </w:rPr>
      </w:pPr>
    </w:p>
    <w:p w14:paraId="02014305" w14:textId="3113F6B5" w:rsidR="00970884" w:rsidRDefault="00970884" w:rsidP="006D06D5">
      <w:pPr>
        <w:rPr>
          <w:rFonts w:cs="Arial"/>
          <w:b/>
          <w:sz w:val="24"/>
          <w:szCs w:val="24"/>
        </w:rPr>
      </w:pPr>
    </w:p>
    <w:p w14:paraId="65EC48C1" w14:textId="3B3B862D" w:rsidR="00970884" w:rsidRDefault="00970884" w:rsidP="006D06D5">
      <w:pPr>
        <w:rPr>
          <w:rFonts w:cs="Arial"/>
          <w:b/>
          <w:sz w:val="24"/>
          <w:szCs w:val="24"/>
        </w:rPr>
      </w:pPr>
    </w:p>
    <w:p w14:paraId="75973EEA" w14:textId="2382C6FF" w:rsidR="00970884" w:rsidRDefault="00970884" w:rsidP="006D06D5">
      <w:pPr>
        <w:rPr>
          <w:rFonts w:cs="Arial"/>
          <w:b/>
          <w:sz w:val="24"/>
          <w:szCs w:val="24"/>
        </w:rPr>
      </w:pPr>
    </w:p>
    <w:p w14:paraId="6B18E79F" w14:textId="2283B5D3" w:rsidR="00970884" w:rsidRDefault="00970884" w:rsidP="006D06D5">
      <w:pPr>
        <w:rPr>
          <w:rFonts w:cs="Arial"/>
          <w:b/>
          <w:sz w:val="24"/>
          <w:szCs w:val="24"/>
        </w:rPr>
      </w:pPr>
    </w:p>
    <w:p w14:paraId="31E3196C" w14:textId="3760D4C0" w:rsidR="00970884" w:rsidRDefault="00970884" w:rsidP="006D06D5">
      <w:pPr>
        <w:rPr>
          <w:rFonts w:cs="Arial"/>
          <w:b/>
          <w:sz w:val="24"/>
          <w:szCs w:val="24"/>
        </w:rPr>
      </w:pPr>
    </w:p>
    <w:p w14:paraId="18CE944E" w14:textId="69A96E7D" w:rsidR="00970884" w:rsidRDefault="00970884" w:rsidP="006D06D5">
      <w:pPr>
        <w:rPr>
          <w:rFonts w:cs="Arial"/>
          <w:b/>
          <w:sz w:val="24"/>
          <w:szCs w:val="24"/>
        </w:rPr>
      </w:pPr>
    </w:p>
    <w:p w14:paraId="2400A866" w14:textId="4716B4D6" w:rsidR="00970884" w:rsidRDefault="00970884" w:rsidP="006D06D5">
      <w:pPr>
        <w:rPr>
          <w:rFonts w:cs="Arial"/>
          <w:b/>
          <w:sz w:val="24"/>
          <w:szCs w:val="24"/>
        </w:rPr>
      </w:pPr>
    </w:p>
    <w:p w14:paraId="4D245A38" w14:textId="32D95C82" w:rsidR="00970884" w:rsidRDefault="00970884" w:rsidP="006D06D5">
      <w:pPr>
        <w:rPr>
          <w:rFonts w:cs="Arial"/>
          <w:b/>
          <w:sz w:val="24"/>
          <w:szCs w:val="24"/>
        </w:rPr>
      </w:pPr>
    </w:p>
    <w:p w14:paraId="57BEADBC" w14:textId="77777777" w:rsidR="00970884" w:rsidRDefault="00970884" w:rsidP="006D06D5">
      <w:pPr>
        <w:rPr>
          <w:rFonts w:cs="Arial"/>
          <w:b/>
          <w:sz w:val="24"/>
          <w:szCs w:val="24"/>
        </w:rPr>
      </w:pPr>
    </w:p>
    <w:p w14:paraId="556707AC" w14:textId="77777777" w:rsidR="00F11348" w:rsidRPr="00761FFA" w:rsidRDefault="00761FFA" w:rsidP="00761FFA">
      <w:pPr>
        <w:ind w:left="357"/>
        <w:rPr>
          <w:rFonts w:cs="Arial"/>
          <w:b/>
          <w:i/>
          <w:color w:val="4F6228" w:themeColor="accent3" w:themeShade="80"/>
          <w:sz w:val="22"/>
          <w:szCs w:val="22"/>
        </w:rPr>
      </w:pPr>
      <w:r w:rsidRPr="00761FFA">
        <w:rPr>
          <w:rFonts w:cs="Arial"/>
          <w:b/>
          <w:i/>
          <w:color w:val="4F6228" w:themeColor="accent3" w:themeShade="80"/>
          <w:sz w:val="22"/>
          <w:szCs w:val="22"/>
        </w:rPr>
        <w:lastRenderedPageBreak/>
        <w:t>4.1.7 Programme 7: Public Transport</w:t>
      </w:r>
    </w:p>
    <w:p w14:paraId="6C9E2840" w14:textId="77777777" w:rsidR="00761FFA" w:rsidRDefault="00761FFA" w:rsidP="006D06D5">
      <w:pPr>
        <w:rPr>
          <w:rFonts w:cs="Arial"/>
          <w:b/>
          <w:sz w:val="24"/>
          <w:szCs w:val="24"/>
        </w:rPr>
      </w:pPr>
    </w:p>
    <w:p w14:paraId="0A7B0621" w14:textId="77777777" w:rsidR="00761FFA" w:rsidRPr="00ED627A" w:rsidRDefault="00761FFA" w:rsidP="00761FFA">
      <w:pPr>
        <w:spacing w:line="280" w:lineRule="exact"/>
        <w:jc w:val="both"/>
        <w:rPr>
          <w:rFonts w:cs="Arial"/>
          <w:sz w:val="22"/>
          <w:szCs w:val="22"/>
        </w:rPr>
      </w:pPr>
      <w:r w:rsidRPr="00ED627A">
        <w:rPr>
          <w:sz w:val="22"/>
          <w:szCs w:val="22"/>
        </w:rPr>
        <w:t xml:space="preserve">The Public Transport programme </w:t>
      </w:r>
      <w:proofErr w:type="gramStart"/>
      <w:r w:rsidRPr="00ED627A">
        <w:rPr>
          <w:sz w:val="22"/>
          <w:szCs w:val="22"/>
        </w:rPr>
        <w:t>is tasked</w:t>
      </w:r>
      <w:proofErr w:type="gramEnd"/>
      <w:r w:rsidRPr="00ED627A">
        <w:rPr>
          <w:sz w:val="22"/>
          <w:szCs w:val="22"/>
        </w:rPr>
        <w:t xml:space="preserve"> with providing and regulating safe, secure, reliable, cost-effective and sustainable public transport services in South Africa through legislation, policies and strategies. </w:t>
      </w:r>
      <w:r w:rsidRPr="00ED627A">
        <w:rPr>
          <w:rFonts w:cs="Arial"/>
          <w:sz w:val="22"/>
          <w:szCs w:val="22"/>
        </w:rPr>
        <w:t>The Public Transport programme comprises six sub-programmes.</w:t>
      </w:r>
    </w:p>
    <w:p w14:paraId="2F986075" w14:textId="4C50C50A" w:rsidR="0025774C" w:rsidRDefault="0025774C" w:rsidP="00761FFA">
      <w:pPr>
        <w:spacing w:line="280" w:lineRule="exact"/>
        <w:jc w:val="both"/>
        <w:rPr>
          <w:rFonts w:cs="Arial"/>
          <w:sz w:val="22"/>
          <w:szCs w:val="22"/>
        </w:rPr>
      </w:pPr>
    </w:p>
    <w:p w14:paraId="03F09DE3" w14:textId="77777777" w:rsidR="00761FFA" w:rsidRPr="00ED30AE" w:rsidRDefault="00ED30AE" w:rsidP="00ED30AE">
      <w:pPr>
        <w:spacing w:line="280" w:lineRule="exact"/>
        <w:jc w:val="both"/>
        <w:rPr>
          <w:rFonts w:cs="Arial"/>
          <w:b/>
        </w:rPr>
      </w:pPr>
      <w:r>
        <w:rPr>
          <w:rFonts w:cs="Arial"/>
          <w:b/>
        </w:rPr>
        <w:t>Table 13: Programme 7: Public Transport</w:t>
      </w:r>
    </w:p>
    <w:tbl>
      <w:tblPr>
        <w:tblStyle w:val="TableGrid"/>
        <w:tblW w:w="9628" w:type="dxa"/>
        <w:tblLayout w:type="fixed"/>
        <w:tblLook w:val="04A0" w:firstRow="1" w:lastRow="0" w:firstColumn="1" w:lastColumn="0" w:noHBand="0" w:noVBand="1"/>
      </w:tblPr>
      <w:tblGrid>
        <w:gridCol w:w="3014"/>
        <w:gridCol w:w="1082"/>
        <w:gridCol w:w="1134"/>
        <w:gridCol w:w="1134"/>
        <w:gridCol w:w="1144"/>
        <w:gridCol w:w="1134"/>
        <w:gridCol w:w="986"/>
      </w:tblGrid>
      <w:tr w:rsidR="00B07667" w:rsidRPr="00B07667" w14:paraId="15F636E3" w14:textId="77777777" w:rsidTr="0025774C">
        <w:trPr>
          <w:trHeight w:val="765"/>
        </w:trPr>
        <w:tc>
          <w:tcPr>
            <w:tcW w:w="3014" w:type="dxa"/>
            <w:tcBorders>
              <w:top w:val="single" w:sz="12" w:space="0" w:color="auto"/>
              <w:left w:val="single" w:sz="12" w:space="0" w:color="auto"/>
              <w:bottom w:val="single" w:sz="12" w:space="0" w:color="auto"/>
            </w:tcBorders>
            <w:shd w:val="pct15" w:color="auto" w:fill="auto"/>
            <w:noWrap/>
            <w:hideMark/>
          </w:tcPr>
          <w:p w14:paraId="40E5C463" w14:textId="77777777" w:rsidR="00B07667" w:rsidRPr="00B07667" w:rsidRDefault="00B07667" w:rsidP="00ED30AE">
            <w:pPr>
              <w:spacing w:line="280" w:lineRule="exact"/>
              <w:jc w:val="both"/>
              <w:rPr>
                <w:rFonts w:cs="Arial"/>
                <w:b/>
                <w:bCs/>
                <w:sz w:val="20"/>
                <w:szCs w:val="20"/>
                <w:lang w:val="en-ZA"/>
              </w:rPr>
            </w:pPr>
            <w:r w:rsidRPr="00B07667">
              <w:rPr>
                <w:rFonts w:cs="Arial"/>
                <w:b/>
                <w:bCs/>
                <w:sz w:val="20"/>
                <w:szCs w:val="20"/>
              </w:rPr>
              <w:t>Programme</w:t>
            </w:r>
          </w:p>
        </w:tc>
        <w:tc>
          <w:tcPr>
            <w:tcW w:w="2216" w:type="dxa"/>
            <w:gridSpan w:val="2"/>
            <w:tcBorders>
              <w:top w:val="single" w:sz="12" w:space="0" w:color="auto"/>
              <w:bottom w:val="single" w:sz="12" w:space="0" w:color="auto"/>
            </w:tcBorders>
            <w:shd w:val="pct15" w:color="auto" w:fill="auto"/>
            <w:hideMark/>
          </w:tcPr>
          <w:p w14:paraId="49ABE946" w14:textId="77777777" w:rsidR="00B07667" w:rsidRPr="00B07667" w:rsidRDefault="00B07667" w:rsidP="00ED30AE">
            <w:pPr>
              <w:spacing w:line="280" w:lineRule="exact"/>
              <w:jc w:val="both"/>
              <w:rPr>
                <w:rFonts w:cs="Arial"/>
                <w:b/>
                <w:bCs/>
                <w:sz w:val="20"/>
                <w:szCs w:val="20"/>
              </w:rPr>
            </w:pPr>
            <w:r w:rsidRPr="00B07667">
              <w:rPr>
                <w:rFonts w:cs="Arial"/>
                <w:b/>
                <w:bCs/>
                <w:sz w:val="20"/>
                <w:szCs w:val="20"/>
              </w:rPr>
              <w:t>Budget</w:t>
            </w:r>
          </w:p>
        </w:tc>
        <w:tc>
          <w:tcPr>
            <w:tcW w:w="1134" w:type="dxa"/>
            <w:vMerge w:val="restart"/>
            <w:tcBorders>
              <w:top w:val="single" w:sz="12" w:space="0" w:color="auto"/>
            </w:tcBorders>
            <w:shd w:val="pct15" w:color="auto" w:fill="auto"/>
            <w:hideMark/>
          </w:tcPr>
          <w:p w14:paraId="6320FE11" w14:textId="3F2B8F90" w:rsidR="00B07667" w:rsidRPr="00B07667" w:rsidRDefault="00B07667" w:rsidP="0025774C">
            <w:pPr>
              <w:spacing w:line="280" w:lineRule="exact"/>
              <w:jc w:val="center"/>
              <w:rPr>
                <w:rFonts w:cs="Arial"/>
                <w:b/>
                <w:bCs/>
                <w:sz w:val="20"/>
                <w:szCs w:val="20"/>
              </w:rPr>
            </w:pPr>
            <w:r w:rsidRPr="00B07667">
              <w:rPr>
                <w:rFonts w:cs="Arial"/>
                <w:b/>
                <w:bCs/>
                <w:sz w:val="20"/>
                <w:szCs w:val="20"/>
              </w:rPr>
              <w:t>Nominal Increase/ Decrease in 2019/20</w:t>
            </w:r>
          </w:p>
        </w:tc>
        <w:tc>
          <w:tcPr>
            <w:tcW w:w="1144" w:type="dxa"/>
            <w:vMerge w:val="restart"/>
            <w:tcBorders>
              <w:top w:val="single" w:sz="12" w:space="0" w:color="auto"/>
            </w:tcBorders>
            <w:shd w:val="pct15" w:color="auto" w:fill="auto"/>
            <w:hideMark/>
          </w:tcPr>
          <w:p w14:paraId="03BFB1A3" w14:textId="052F5F6F" w:rsidR="00B07667" w:rsidRPr="00B07667" w:rsidRDefault="00B07667" w:rsidP="0025774C">
            <w:pPr>
              <w:spacing w:line="280" w:lineRule="exact"/>
              <w:jc w:val="center"/>
              <w:rPr>
                <w:rFonts w:cs="Arial"/>
                <w:b/>
                <w:bCs/>
                <w:sz w:val="20"/>
                <w:szCs w:val="20"/>
              </w:rPr>
            </w:pPr>
            <w:r w:rsidRPr="00B07667">
              <w:rPr>
                <w:rFonts w:cs="Arial"/>
                <w:b/>
                <w:bCs/>
                <w:sz w:val="20"/>
                <w:szCs w:val="20"/>
              </w:rPr>
              <w:t>Real Increase/ Decrease in 2019/20</w:t>
            </w:r>
          </w:p>
        </w:tc>
        <w:tc>
          <w:tcPr>
            <w:tcW w:w="1134" w:type="dxa"/>
            <w:vMerge w:val="restart"/>
            <w:tcBorders>
              <w:top w:val="single" w:sz="12" w:space="0" w:color="auto"/>
            </w:tcBorders>
            <w:shd w:val="pct15" w:color="auto" w:fill="auto"/>
            <w:hideMark/>
          </w:tcPr>
          <w:p w14:paraId="6C0E7D6C" w14:textId="77777777" w:rsidR="00B07667" w:rsidRPr="00B07667" w:rsidRDefault="00B07667" w:rsidP="0025774C">
            <w:pPr>
              <w:spacing w:line="280" w:lineRule="exact"/>
              <w:jc w:val="center"/>
              <w:rPr>
                <w:rFonts w:cs="Arial"/>
                <w:b/>
                <w:bCs/>
                <w:sz w:val="20"/>
                <w:szCs w:val="20"/>
              </w:rPr>
            </w:pPr>
            <w:r w:rsidRPr="00B07667">
              <w:rPr>
                <w:rFonts w:cs="Arial"/>
                <w:b/>
                <w:bCs/>
                <w:sz w:val="20"/>
                <w:szCs w:val="20"/>
              </w:rPr>
              <w:t>Nominal Percent change in 2019/20</w:t>
            </w:r>
          </w:p>
        </w:tc>
        <w:tc>
          <w:tcPr>
            <w:tcW w:w="986" w:type="dxa"/>
            <w:vMerge w:val="restart"/>
            <w:tcBorders>
              <w:top w:val="single" w:sz="12" w:space="0" w:color="auto"/>
              <w:right w:val="single" w:sz="12" w:space="0" w:color="auto"/>
            </w:tcBorders>
            <w:shd w:val="pct15" w:color="auto" w:fill="auto"/>
            <w:hideMark/>
          </w:tcPr>
          <w:p w14:paraId="02EE95D1" w14:textId="77777777" w:rsidR="00B07667" w:rsidRPr="00B07667" w:rsidRDefault="00B07667" w:rsidP="0025774C">
            <w:pPr>
              <w:spacing w:line="280" w:lineRule="exact"/>
              <w:jc w:val="center"/>
              <w:rPr>
                <w:rFonts w:cs="Arial"/>
                <w:b/>
                <w:bCs/>
                <w:sz w:val="20"/>
                <w:szCs w:val="20"/>
              </w:rPr>
            </w:pPr>
            <w:r w:rsidRPr="00B07667">
              <w:rPr>
                <w:rFonts w:cs="Arial"/>
                <w:b/>
                <w:bCs/>
                <w:sz w:val="20"/>
                <w:szCs w:val="20"/>
              </w:rPr>
              <w:t>Real Percent change in 2019/20</w:t>
            </w:r>
          </w:p>
        </w:tc>
      </w:tr>
      <w:tr w:rsidR="00B07667" w:rsidRPr="00B07667" w14:paraId="4AC6BE24" w14:textId="77777777" w:rsidTr="0025774C">
        <w:trPr>
          <w:trHeight w:val="264"/>
        </w:trPr>
        <w:tc>
          <w:tcPr>
            <w:tcW w:w="3014" w:type="dxa"/>
            <w:tcBorders>
              <w:top w:val="single" w:sz="12" w:space="0" w:color="auto"/>
              <w:left w:val="single" w:sz="12" w:space="0" w:color="auto"/>
              <w:bottom w:val="single" w:sz="12" w:space="0" w:color="auto"/>
            </w:tcBorders>
            <w:shd w:val="pct15" w:color="auto" w:fill="auto"/>
            <w:noWrap/>
            <w:hideMark/>
          </w:tcPr>
          <w:p w14:paraId="21A472A5" w14:textId="77777777" w:rsidR="00B07667" w:rsidRPr="00B07667" w:rsidRDefault="00B07667" w:rsidP="00ED30AE">
            <w:pPr>
              <w:spacing w:line="280" w:lineRule="exact"/>
              <w:jc w:val="both"/>
              <w:rPr>
                <w:rFonts w:cs="Arial"/>
                <w:b/>
                <w:bCs/>
                <w:sz w:val="20"/>
                <w:szCs w:val="20"/>
              </w:rPr>
            </w:pPr>
            <w:r w:rsidRPr="00B07667">
              <w:rPr>
                <w:rFonts w:cs="Arial"/>
                <w:b/>
                <w:bCs/>
                <w:sz w:val="20"/>
                <w:szCs w:val="20"/>
              </w:rPr>
              <w:t>R million</w:t>
            </w:r>
          </w:p>
        </w:tc>
        <w:tc>
          <w:tcPr>
            <w:tcW w:w="1082" w:type="dxa"/>
            <w:tcBorders>
              <w:top w:val="single" w:sz="12" w:space="0" w:color="auto"/>
              <w:bottom w:val="single" w:sz="12" w:space="0" w:color="auto"/>
            </w:tcBorders>
            <w:shd w:val="pct15" w:color="auto" w:fill="auto"/>
            <w:noWrap/>
            <w:hideMark/>
          </w:tcPr>
          <w:p w14:paraId="3CCED5B2" w14:textId="77777777" w:rsidR="00B07667" w:rsidRPr="00B07667" w:rsidRDefault="00B07667" w:rsidP="0025774C">
            <w:pPr>
              <w:spacing w:line="280" w:lineRule="exact"/>
              <w:jc w:val="center"/>
              <w:rPr>
                <w:rFonts w:cs="Arial"/>
                <w:b/>
                <w:bCs/>
                <w:sz w:val="20"/>
                <w:szCs w:val="20"/>
              </w:rPr>
            </w:pPr>
            <w:r w:rsidRPr="00B07667">
              <w:rPr>
                <w:rFonts w:cs="Arial"/>
                <w:b/>
                <w:bCs/>
                <w:sz w:val="20"/>
                <w:szCs w:val="20"/>
              </w:rPr>
              <w:t>2018/19</w:t>
            </w:r>
          </w:p>
        </w:tc>
        <w:tc>
          <w:tcPr>
            <w:tcW w:w="1134" w:type="dxa"/>
            <w:tcBorders>
              <w:top w:val="single" w:sz="12" w:space="0" w:color="auto"/>
              <w:bottom w:val="single" w:sz="12" w:space="0" w:color="auto"/>
            </w:tcBorders>
            <w:shd w:val="pct15" w:color="auto" w:fill="auto"/>
            <w:noWrap/>
            <w:hideMark/>
          </w:tcPr>
          <w:p w14:paraId="65E8D884" w14:textId="77777777" w:rsidR="00B07667" w:rsidRPr="00B07667" w:rsidRDefault="00B07667" w:rsidP="0025774C">
            <w:pPr>
              <w:spacing w:line="280" w:lineRule="exact"/>
              <w:jc w:val="center"/>
              <w:rPr>
                <w:rFonts w:cs="Arial"/>
                <w:b/>
                <w:bCs/>
                <w:sz w:val="20"/>
                <w:szCs w:val="20"/>
              </w:rPr>
            </w:pPr>
            <w:r w:rsidRPr="00B07667">
              <w:rPr>
                <w:rFonts w:cs="Arial"/>
                <w:b/>
                <w:bCs/>
                <w:sz w:val="20"/>
                <w:szCs w:val="20"/>
              </w:rPr>
              <w:t>2019/20</w:t>
            </w:r>
          </w:p>
        </w:tc>
        <w:tc>
          <w:tcPr>
            <w:tcW w:w="1134" w:type="dxa"/>
            <w:vMerge/>
            <w:tcBorders>
              <w:bottom w:val="single" w:sz="12" w:space="0" w:color="auto"/>
            </w:tcBorders>
            <w:hideMark/>
          </w:tcPr>
          <w:p w14:paraId="30C72B67" w14:textId="77777777" w:rsidR="00B07667" w:rsidRPr="00B07667" w:rsidRDefault="00B07667" w:rsidP="00ED30AE">
            <w:pPr>
              <w:spacing w:line="280" w:lineRule="exact"/>
              <w:jc w:val="both"/>
              <w:rPr>
                <w:rFonts w:cs="Arial"/>
                <w:b/>
                <w:bCs/>
                <w:sz w:val="20"/>
                <w:szCs w:val="20"/>
              </w:rPr>
            </w:pPr>
          </w:p>
        </w:tc>
        <w:tc>
          <w:tcPr>
            <w:tcW w:w="1144" w:type="dxa"/>
            <w:vMerge/>
            <w:tcBorders>
              <w:bottom w:val="single" w:sz="12" w:space="0" w:color="auto"/>
            </w:tcBorders>
            <w:hideMark/>
          </w:tcPr>
          <w:p w14:paraId="63D8D406" w14:textId="77777777" w:rsidR="00B07667" w:rsidRPr="00B07667" w:rsidRDefault="00B07667" w:rsidP="00ED30AE">
            <w:pPr>
              <w:spacing w:line="280" w:lineRule="exact"/>
              <w:jc w:val="both"/>
              <w:rPr>
                <w:rFonts w:cs="Arial"/>
                <w:b/>
                <w:bCs/>
                <w:sz w:val="20"/>
                <w:szCs w:val="20"/>
              </w:rPr>
            </w:pPr>
          </w:p>
        </w:tc>
        <w:tc>
          <w:tcPr>
            <w:tcW w:w="1134" w:type="dxa"/>
            <w:vMerge/>
            <w:tcBorders>
              <w:bottom w:val="single" w:sz="12" w:space="0" w:color="auto"/>
            </w:tcBorders>
            <w:hideMark/>
          </w:tcPr>
          <w:p w14:paraId="104AE092" w14:textId="77777777" w:rsidR="00B07667" w:rsidRPr="00B07667" w:rsidRDefault="00B07667" w:rsidP="00ED30AE">
            <w:pPr>
              <w:spacing w:line="280" w:lineRule="exact"/>
              <w:jc w:val="both"/>
              <w:rPr>
                <w:rFonts w:cs="Arial"/>
                <w:b/>
                <w:bCs/>
                <w:sz w:val="20"/>
                <w:szCs w:val="20"/>
              </w:rPr>
            </w:pPr>
          </w:p>
        </w:tc>
        <w:tc>
          <w:tcPr>
            <w:tcW w:w="986" w:type="dxa"/>
            <w:vMerge/>
            <w:tcBorders>
              <w:bottom w:val="single" w:sz="12" w:space="0" w:color="auto"/>
              <w:right w:val="single" w:sz="12" w:space="0" w:color="auto"/>
            </w:tcBorders>
            <w:hideMark/>
          </w:tcPr>
          <w:p w14:paraId="2395F438" w14:textId="77777777" w:rsidR="00B07667" w:rsidRPr="00B07667" w:rsidRDefault="00B07667" w:rsidP="00ED30AE">
            <w:pPr>
              <w:spacing w:line="280" w:lineRule="exact"/>
              <w:jc w:val="both"/>
              <w:rPr>
                <w:rFonts w:cs="Arial"/>
                <w:b/>
                <w:bCs/>
                <w:sz w:val="20"/>
                <w:szCs w:val="20"/>
              </w:rPr>
            </w:pPr>
          </w:p>
        </w:tc>
      </w:tr>
      <w:tr w:rsidR="00B07667" w:rsidRPr="00B07667" w14:paraId="54345F86" w14:textId="77777777" w:rsidTr="0025774C">
        <w:trPr>
          <w:trHeight w:val="264"/>
        </w:trPr>
        <w:tc>
          <w:tcPr>
            <w:tcW w:w="3014" w:type="dxa"/>
            <w:tcBorders>
              <w:top w:val="single" w:sz="12" w:space="0" w:color="auto"/>
            </w:tcBorders>
            <w:noWrap/>
            <w:hideMark/>
          </w:tcPr>
          <w:p w14:paraId="457954F4" w14:textId="77777777" w:rsidR="00B07667" w:rsidRPr="00B07667" w:rsidRDefault="00B07667" w:rsidP="00ED30AE">
            <w:pPr>
              <w:spacing w:line="280" w:lineRule="exact"/>
              <w:jc w:val="both"/>
              <w:rPr>
                <w:rFonts w:cs="Arial"/>
                <w:sz w:val="20"/>
                <w:szCs w:val="20"/>
              </w:rPr>
            </w:pPr>
            <w:r w:rsidRPr="00B07667">
              <w:rPr>
                <w:rFonts w:cs="Arial"/>
                <w:sz w:val="20"/>
                <w:szCs w:val="20"/>
              </w:rPr>
              <w:t>Public Transport Regulation</w:t>
            </w:r>
          </w:p>
        </w:tc>
        <w:tc>
          <w:tcPr>
            <w:tcW w:w="1082" w:type="dxa"/>
            <w:tcBorders>
              <w:top w:val="single" w:sz="12" w:space="0" w:color="auto"/>
            </w:tcBorders>
            <w:noWrap/>
            <w:hideMark/>
          </w:tcPr>
          <w:p w14:paraId="5ABCE15E"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54</w:t>
            </w:r>
            <w:r w:rsidR="007F634B">
              <w:rPr>
                <w:rFonts w:cs="Arial"/>
                <w:sz w:val="20"/>
                <w:szCs w:val="20"/>
              </w:rPr>
              <w:t>.</w:t>
            </w:r>
            <w:r w:rsidRPr="00B07667">
              <w:rPr>
                <w:rFonts w:cs="Arial"/>
                <w:sz w:val="20"/>
                <w:szCs w:val="20"/>
              </w:rPr>
              <w:t>5</w:t>
            </w:r>
          </w:p>
        </w:tc>
        <w:tc>
          <w:tcPr>
            <w:tcW w:w="1134" w:type="dxa"/>
            <w:tcBorders>
              <w:top w:val="single" w:sz="12" w:space="0" w:color="auto"/>
            </w:tcBorders>
            <w:noWrap/>
            <w:hideMark/>
          </w:tcPr>
          <w:p w14:paraId="1B1EACFD"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57</w:t>
            </w:r>
            <w:r w:rsidR="007F634B">
              <w:rPr>
                <w:rFonts w:cs="Arial"/>
                <w:sz w:val="20"/>
                <w:szCs w:val="20"/>
              </w:rPr>
              <w:t>.</w:t>
            </w:r>
            <w:r w:rsidRPr="00B07667">
              <w:rPr>
                <w:rFonts w:cs="Arial"/>
                <w:sz w:val="20"/>
                <w:szCs w:val="20"/>
              </w:rPr>
              <w:t>8</w:t>
            </w:r>
          </w:p>
        </w:tc>
        <w:tc>
          <w:tcPr>
            <w:tcW w:w="1134" w:type="dxa"/>
            <w:tcBorders>
              <w:top w:val="single" w:sz="12" w:space="0" w:color="auto"/>
            </w:tcBorders>
            <w:noWrap/>
            <w:hideMark/>
          </w:tcPr>
          <w:p w14:paraId="02DF3796"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3</w:t>
            </w:r>
            <w:r w:rsidR="007F634B">
              <w:rPr>
                <w:rFonts w:cs="Arial"/>
                <w:sz w:val="20"/>
                <w:szCs w:val="20"/>
              </w:rPr>
              <w:t>.</w:t>
            </w:r>
            <w:r w:rsidRPr="00B07667">
              <w:rPr>
                <w:rFonts w:cs="Arial"/>
                <w:sz w:val="20"/>
                <w:szCs w:val="20"/>
              </w:rPr>
              <w:t>3</w:t>
            </w:r>
          </w:p>
        </w:tc>
        <w:tc>
          <w:tcPr>
            <w:tcW w:w="1144" w:type="dxa"/>
            <w:tcBorders>
              <w:top w:val="single" w:sz="12" w:space="0" w:color="auto"/>
            </w:tcBorders>
            <w:noWrap/>
            <w:hideMark/>
          </w:tcPr>
          <w:p w14:paraId="48642885"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0</w:t>
            </w:r>
            <w:r w:rsidR="007F634B">
              <w:rPr>
                <w:rFonts w:cs="Arial"/>
                <w:sz w:val="20"/>
                <w:szCs w:val="20"/>
              </w:rPr>
              <w:t>.</w:t>
            </w:r>
            <w:r w:rsidRPr="00B07667">
              <w:rPr>
                <w:rFonts w:cs="Arial"/>
                <w:sz w:val="20"/>
                <w:szCs w:val="20"/>
              </w:rPr>
              <w:t>4</w:t>
            </w:r>
          </w:p>
        </w:tc>
        <w:tc>
          <w:tcPr>
            <w:tcW w:w="1134" w:type="dxa"/>
            <w:tcBorders>
              <w:top w:val="single" w:sz="12" w:space="0" w:color="auto"/>
            </w:tcBorders>
            <w:noWrap/>
            <w:hideMark/>
          </w:tcPr>
          <w:p w14:paraId="4573448B" w14:textId="056CC9D1" w:rsidR="00B07667" w:rsidRPr="00B07667" w:rsidRDefault="00B07667" w:rsidP="0025774C">
            <w:pPr>
              <w:spacing w:line="280" w:lineRule="exact"/>
              <w:jc w:val="center"/>
              <w:rPr>
                <w:rFonts w:cs="Arial"/>
                <w:sz w:val="20"/>
                <w:szCs w:val="20"/>
              </w:rPr>
            </w:pPr>
            <w:r w:rsidRPr="00B07667">
              <w:rPr>
                <w:rFonts w:cs="Arial"/>
                <w:sz w:val="20"/>
                <w:szCs w:val="20"/>
              </w:rPr>
              <w:t>6</w:t>
            </w:r>
            <w:r w:rsidR="007F634B">
              <w:rPr>
                <w:rFonts w:cs="Arial"/>
                <w:sz w:val="20"/>
                <w:szCs w:val="20"/>
              </w:rPr>
              <w:t>.</w:t>
            </w:r>
            <w:r w:rsidR="002F01F1">
              <w:rPr>
                <w:rFonts w:cs="Arial"/>
                <w:sz w:val="20"/>
                <w:szCs w:val="20"/>
              </w:rPr>
              <w:t>1</w:t>
            </w:r>
            <w:r w:rsidR="007F634B">
              <w:rPr>
                <w:rFonts w:cs="Arial"/>
                <w:sz w:val="20"/>
                <w:szCs w:val="20"/>
              </w:rPr>
              <w:t>%</w:t>
            </w:r>
          </w:p>
        </w:tc>
        <w:tc>
          <w:tcPr>
            <w:tcW w:w="986" w:type="dxa"/>
            <w:tcBorders>
              <w:top w:val="single" w:sz="12" w:space="0" w:color="auto"/>
            </w:tcBorders>
            <w:noWrap/>
            <w:hideMark/>
          </w:tcPr>
          <w:p w14:paraId="72196B40" w14:textId="39871C03" w:rsidR="00B07667" w:rsidRPr="00B07667" w:rsidRDefault="00B07667" w:rsidP="0025774C">
            <w:pPr>
              <w:spacing w:line="280" w:lineRule="exact"/>
              <w:jc w:val="center"/>
              <w:rPr>
                <w:rFonts w:cs="Arial"/>
                <w:sz w:val="20"/>
                <w:szCs w:val="20"/>
              </w:rPr>
            </w:pPr>
            <w:r w:rsidRPr="00B07667">
              <w:rPr>
                <w:rFonts w:cs="Arial"/>
                <w:sz w:val="20"/>
                <w:szCs w:val="20"/>
              </w:rPr>
              <w:t>0</w:t>
            </w:r>
            <w:r w:rsidR="007F634B">
              <w:rPr>
                <w:rFonts w:cs="Arial"/>
                <w:sz w:val="20"/>
                <w:szCs w:val="20"/>
              </w:rPr>
              <w:t>.</w:t>
            </w:r>
            <w:r w:rsidRPr="00B07667">
              <w:rPr>
                <w:rFonts w:cs="Arial"/>
                <w:sz w:val="20"/>
                <w:szCs w:val="20"/>
              </w:rPr>
              <w:t>8</w:t>
            </w:r>
            <w:r w:rsidR="007F634B">
              <w:rPr>
                <w:rFonts w:cs="Arial"/>
                <w:sz w:val="20"/>
                <w:szCs w:val="20"/>
              </w:rPr>
              <w:t>%</w:t>
            </w:r>
          </w:p>
        </w:tc>
      </w:tr>
      <w:tr w:rsidR="00B07667" w:rsidRPr="00B07667" w14:paraId="64A13276" w14:textId="77777777" w:rsidTr="0025774C">
        <w:trPr>
          <w:trHeight w:val="264"/>
        </w:trPr>
        <w:tc>
          <w:tcPr>
            <w:tcW w:w="3014" w:type="dxa"/>
            <w:noWrap/>
            <w:hideMark/>
          </w:tcPr>
          <w:p w14:paraId="78417975" w14:textId="77777777" w:rsidR="00B07667" w:rsidRPr="00B07667" w:rsidRDefault="00B07667" w:rsidP="00ED30AE">
            <w:pPr>
              <w:spacing w:line="280" w:lineRule="exact"/>
              <w:jc w:val="both"/>
              <w:rPr>
                <w:rFonts w:cs="Arial"/>
                <w:sz w:val="20"/>
                <w:szCs w:val="20"/>
              </w:rPr>
            </w:pPr>
            <w:r w:rsidRPr="00B07667">
              <w:rPr>
                <w:rFonts w:cs="Arial"/>
                <w:sz w:val="20"/>
                <w:szCs w:val="20"/>
              </w:rPr>
              <w:t>Rural and Scholar Transport</w:t>
            </w:r>
          </w:p>
        </w:tc>
        <w:tc>
          <w:tcPr>
            <w:tcW w:w="1082" w:type="dxa"/>
            <w:noWrap/>
            <w:hideMark/>
          </w:tcPr>
          <w:p w14:paraId="02DD7F49"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40</w:t>
            </w:r>
            <w:r w:rsidR="007F634B">
              <w:rPr>
                <w:rFonts w:cs="Arial"/>
                <w:sz w:val="20"/>
                <w:szCs w:val="20"/>
              </w:rPr>
              <w:t>.</w:t>
            </w:r>
            <w:r w:rsidRPr="00B07667">
              <w:rPr>
                <w:rFonts w:cs="Arial"/>
                <w:sz w:val="20"/>
                <w:szCs w:val="20"/>
              </w:rPr>
              <w:t>4</w:t>
            </w:r>
          </w:p>
        </w:tc>
        <w:tc>
          <w:tcPr>
            <w:tcW w:w="1134" w:type="dxa"/>
            <w:noWrap/>
            <w:hideMark/>
          </w:tcPr>
          <w:p w14:paraId="0668B7B7"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42</w:t>
            </w:r>
            <w:r w:rsidR="007F634B">
              <w:rPr>
                <w:rFonts w:cs="Arial"/>
                <w:sz w:val="20"/>
                <w:szCs w:val="20"/>
              </w:rPr>
              <w:t>.</w:t>
            </w:r>
            <w:r w:rsidRPr="00B07667">
              <w:rPr>
                <w:rFonts w:cs="Arial"/>
                <w:sz w:val="20"/>
                <w:szCs w:val="20"/>
              </w:rPr>
              <w:t>8</w:t>
            </w:r>
          </w:p>
        </w:tc>
        <w:tc>
          <w:tcPr>
            <w:tcW w:w="1134" w:type="dxa"/>
            <w:noWrap/>
            <w:hideMark/>
          </w:tcPr>
          <w:p w14:paraId="7A5C90B1"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2</w:t>
            </w:r>
            <w:r w:rsidR="007F634B">
              <w:rPr>
                <w:rFonts w:cs="Arial"/>
                <w:sz w:val="20"/>
                <w:szCs w:val="20"/>
              </w:rPr>
              <w:t>.</w:t>
            </w:r>
            <w:r w:rsidRPr="00B07667">
              <w:rPr>
                <w:rFonts w:cs="Arial"/>
                <w:sz w:val="20"/>
                <w:szCs w:val="20"/>
              </w:rPr>
              <w:t>4</w:t>
            </w:r>
          </w:p>
        </w:tc>
        <w:tc>
          <w:tcPr>
            <w:tcW w:w="1144" w:type="dxa"/>
            <w:noWrap/>
            <w:hideMark/>
          </w:tcPr>
          <w:p w14:paraId="4C27C363"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0</w:t>
            </w:r>
            <w:r w:rsidR="007F634B">
              <w:rPr>
                <w:rFonts w:cs="Arial"/>
                <w:sz w:val="20"/>
                <w:szCs w:val="20"/>
              </w:rPr>
              <w:t>.</w:t>
            </w:r>
            <w:r w:rsidRPr="00B07667">
              <w:rPr>
                <w:rFonts w:cs="Arial"/>
                <w:sz w:val="20"/>
                <w:szCs w:val="20"/>
              </w:rPr>
              <w:t>3</w:t>
            </w:r>
          </w:p>
        </w:tc>
        <w:tc>
          <w:tcPr>
            <w:tcW w:w="1134" w:type="dxa"/>
            <w:noWrap/>
            <w:hideMark/>
          </w:tcPr>
          <w:p w14:paraId="2C7F89A7" w14:textId="0F4A64B4" w:rsidR="00B07667" w:rsidRPr="00B07667" w:rsidRDefault="00B07667" w:rsidP="0025774C">
            <w:pPr>
              <w:spacing w:line="280" w:lineRule="exact"/>
              <w:jc w:val="center"/>
              <w:rPr>
                <w:rFonts w:cs="Arial"/>
                <w:sz w:val="20"/>
                <w:szCs w:val="20"/>
              </w:rPr>
            </w:pPr>
            <w:r w:rsidRPr="00B07667">
              <w:rPr>
                <w:rFonts w:cs="Arial"/>
                <w:sz w:val="20"/>
                <w:szCs w:val="20"/>
              </w:rPr>
              <w:t>5</w:t>
            </w:r>
            <w:r w:rsidR="007F634B">
              <w:rPr>
                <w:rFonts w:cs="Arial"/>
                <w:sz w:val="20"/>
                <w:szCs w:val="20"/>
              </w:rPr>
              <w:t>.</w:t>
            </w:r>
            <w:r w:rsidRPr="00B07667">
              <w:rPr>
                <w:rFonts w:cs="Arial"/>
                <w:sz w:val="20"/>
                <w:szCs w:val="20"/>
              </w:rPr>
              <w:t>9</w:t>
            </w:r>
            <w:r w:rsidR="007F634B">
              <w:rPr>
                <w:rFonts w:cs="Arial"/>
                <w:sz w:val="20"/>
                <w:szCs w:val="20"/>
              </w:rPr>
              <w:t>%</w:t>
            </w:r>
          </w:p>
        </w:tc>
        <w:tc>
          <w:tcPr>
            <w:tcW w:w="986" w:type="dxa"/>
            <w:noWrap/>
            <w:hideMark/>
          </w:tcPr>
          <w:p w14:paraId="33D09998" w14:textId="3405F70D" w:rsidR="00B07667" w:rsidRPr="00B07667" w:rsidRDefault="00B07667" w:rsidP="0025774C">
            <w:pPr>
              <w:spacing w:line="280" w:lineRule="exact"/>
              <w:jc w:val="center"/>
              <w:rPr>
                <w:rFonts w:cs="Arial"/>
                <w:sz w:val="20"/>
                <w:szCs w:val="20"/>
              </w:rPr>
            </w:pPr>
            <w:r w:rsidRPr="00B07667">
              <w:rPr>
                <w:rFonts w:cs="Arial"/>
                <w:sz w:val="20"/>
                <w:szCs w:val="20"/>
              </w:rPr>
              <w:t>0</w:t>
            </w:r>
            <w:r w:rsidR="007F634B">
              <w:rPr>
                <w:rFonts w:cs="Arial"/>
                <w:sz w:val="20"/>
                <w:szCs w:val="20"/>
              </w:rPr>
              <w:t>.</w:t>
            </w:r>
            <w:r w:rsidRPr="00B07667">
              <w:rPr>
                <w:rFonts w:cs="Arial"/>
                <w:sz w:val="20"/>
                <w:szCs w:val="20"/>
              </w:rPr>
              <w:t>7</w:t>
            </w:r>
            <w:r w:rsidR="007F634B">
              <w:rPr>
                <w:rFonts w:cs="Arial"/>
                <w:sz w:val="20"/>
                <w:szCs w:val="20"/>
              </w:rPr>
              <w:t>%</w:t>
            </w:r>
          </w:p>
        </w:tc>
      </w:tr>
      <w:tr w:rsidR="00B07667" w:rsidRPr="00B07667" w14:paraId="47D65590" w14:textId="77777777" w:rsidTr="0025774C">
        <w:trPr>
          <w:trHeight w:val="264"/>
        </w:trPr>
        <w:tc>
          <w:tcPr>
            <w:tcW w:w="3014" w:type="dxa"/>
            <w:noWrap/>
            <w:hideMark/>
          </w:tcPr>
          <w:p w14:paraId="1719B555" w14:textId="77777777" w:rsidR="00B07667" w:rsidRPr="00B07667" w:rsidRDefault="00B07667" w:rsidP="0025774C">
            <w:pPr>
              <w:spacing w:line="280" w:lineRule="exact"/>
              <w:rPr>
                <w:rFonts w:cs="Arial"/>
                <w:sz w:val="20"/>
                <w:szCs w:val="20"/>
              </w:rPr>
            </w:pPr>
            <w:r w:rsidRPr="00B07667">
              <w:rPr>
                <w:rFonts w:cs="Arial"/>
                <w:sz w:val="20"/>
                <w:szCs w:val="20"/>
              </w:rPr>
              <w:t>Public Transport Industry Development</w:t>
            </w:r>
          </w:p>
        </w:tc>
        <w:tc>
          <w:tcPr>
            <w:tcW w:w="1082" w:type="dxa"/>
            <w:noWrap/>
            <w:hideMark/>
          </w:tcPr>
          <w:p w14:paraId="504E36E6"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187</w:t>
            </w:r>
            <w:r w:rsidR="007F634B">
              <w:rPr>
                <w:rFonts w:cs="Arial"/>
                <w:sz w:val="20"/>
                <w:szCs w:val="20"/>
              </w:rPr>
              <w:t>.</w:t>
            </w:r>
            <w:r w:rsidRPr="00B07667">
              <w:rPr>
                <w:rFonts w:cs="Arial"/>
                <w:sz w:val="20"/>
                <w:szCs w:val="20"/>
              </w:rPr>
              <w:t>1</w:t>
            </w:r>
          </w:p>
        </w:tc>
        <w:tc>
          <w:tcPr>
            <w:tcW w:w="1134" w:type="dxa"/>
            <w:noWrap/>
            <w:hideMark/>
          </w:tcPr>
          <w:p w14:paraId="639CF829"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203</w:t>
            </w:r>
            <w:r w:rsidR="007F634B">
              <w:rPr>
                <w:rFonts w:cs="Arial"/>
                <w:sz w:val="20"/>
                <w:szCs w:val="20"/>
              </w:rPr>
              <w:t>.</w:t>
            </w:r>
            <w:r w:rsidRPr="00B07667">
              <w:rPr>
                <w:rFonts w:cs="Arial"/>
                <w:sz w:val="20"/>
                <w:szCs w:val="20"/>
              </w:rPr>
              <w:t>2</w:t>
            </w:r>
          </w:p>
        </w:tc>
        <w:tc>
          <w:tcPr>
            <w:tcW w:w="1134" w:type="dxa"/>
            <w:noWrap/>
            <w:hideMark/>
          </w:tcPr>
          <w:p w14:paraId="17E9183C"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16</w:t>
            </w:r>
            <w:r w:rsidR="007F634B">
              <w:rPr>
                <w:rFonts w:cs="Arial"/>
                <w:sz w:val="20"/>
                <w:szCs w:val="20"/>
              </w:rPr>
              <w:t>.</w:t>
            </w:r>
            <w:r w:rsidRPr="00B07667">
              <w:rPr>
                <w:rFonts w:cs="Arial"/>
                <w:sz w:val="20"/>
                <w:szCs w:val="20"/>
              </w:rPr>
              <w:t>1</w:t>
            </w:r>
          </w:p>
        </w:tc>
        <w:tc>
          <w:tcPr>
            <w:tcW w:w="1144" w:type="dxa"/>
            <w:noWrap/>
            <w:hideMark/>
          </w:tcPr>
          <w:p w14:paraId="64537961"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6</w:t>
            </w:r>
            <w:r w:rsidR="007F634B">
              <w:rPr>
                <w:rFonts w:cs="Arial"/>
                <w:sz w:val="20"/>
                <w:szCs w:val="20"/>
              </w:rPr>
              <w:t>.</w:t>
            </w:r>
            <w:r w:rsidRPr="00B07667">
              <w:rPr>
                <w:rFonts w:cs="Arial"/>
                <w:sz w:val="20"/>
                <w:szCs w:val="20"/>
              </w:rPr>
              <w:t>1</w:t>
            </w:r>
          </w:p>
        </w:tc>
        <w:tc>
          <w:tcPr>
            <w:tcW w:w="1134" w:type="dxa"/>
            <w:noWrap/>
            <w:hideMark/>
          </w:tcPr>
          <w:p w14:paraId="7164784B" w14:textId="63E38743" w:rsidR="00B07667" w:rsidRPr="00B07667" w:rsidRDefault="00B07667" w:rsidP="0025774C">
            <w:pPr>
              <w:spacing w:line="280" w:lineRule="exact"/>
              <w:jc w:val="center"/>
              <w:rPr>
                <w:rFonts w:cs="Arial"/>
                <w:sz w:val="20"/>
                <w:szCs w:val="20"/>
              </w:rPr>
            </w:pPr>
            <w:r w:rsidRPr="00B07667">
              <w:rPr>
                <w:rFonts w:cs="Arial"/>
                <w:sz w:val="20"/>
                <w:szCs w:val="20"/>
              </w:rPr>
              <w:t>8</w:t>
            </w:r>
            <w:r w:rsidR="007F634B">
              <w:rPr>
                <w:rFonts w:cs="Arial"/>
                <w:sz w:val="20"/>
                <w:szCs w:val="20"/>
              </w:rPr>
              <w:t>.</w:t>
            </w:r>
            <w:r w:rsidRPr="00B07667">
              <w:rPr>
                <w:rFonts w:cs="Arial"/>
                <w:sz w:val="20"/>
                <w:szCs w:val="20"/>
              </w:rPr>
              <w:t>6</w:t>
            </w:r>
            <w:r w:rsidR="007F634B">
              <w:rPr>
                <w:rFonts w:cs="Arial"/>
                <w:sz w:val="20"/>
                <w:szCs w:val="20"/>
              </w:rPr>
              <w:t>%</w:t>
            </w:r>
          </w:p>
        </w:tc>
        <w:tc>
          <w:tcPr>
            <w:tcW w:w="986" w:type="dxa"/>
            <w:noWrap/>
            <w:hideMark/>
          </w:tcPr>
          <w:p w14:paraId="3667D154" w14:textId="2AC8F181" w:rsidR="00B07667" w:rsidRPr="00B07667" w:rsidRDefault="00B07667" w:rsidP="0025774C">
            <w:pPr>
              <w:spacing w:line="280" w:lineRule="exact"/>
              <w:jc w:val="center"/>
              <w:rPr>
                <w:rFonts w:cs="Arial"/>
                <w:sz w:val="20"/>
                <w:szCs w:val="20"/>
              </w:rPr>
            </w:pPr>
            <w:r w:rsidRPr="00B07667">
              <w:rPr>
                <w:rFonts w:cs="Arial"/>
                <w:sz w:val="20"/>
                <w:szCs w:val="20"/>
              </w:rPr>
              <w:t>3</w:t>
            </w:r>
            <w:r w:rsidR="007F634B">
              <w:rPr>
                <w:rFonts w:cs="Arial"/>
                <w:sz w:val="20"/>
                <w:szCs w:val="20"/>
              </w:rPr>
              <w:t>.</w:t>
            </w:r>
            <w:r w:rsidRPr="00B07667">
              <w:rPr>
                <w:rFonts w:cs="Arial"/>
                <w:sz w:val="20"/>
                <w:szCs w:val="20"/>
              </w:rPr>
              <w:t>2</w:t>
            </w:r>
            <w:r w:rsidR="007F634B">
              <w:rPr>
                <w:rFonts w:cs="Arial"/>
                <w:sz w:val="20"/>
                <w:szCs w:val="20"/>
              </w:rPr>
              <w:t>%</w:t>
            </w:r>
          </w:p>
        </w:tc>
      </w:tr>
      <w:tr w:rsidR="00B07667" w:rsidRPr="00B07667" w14:paraId="0E88C78E" w14:textId="77777777" w:rsidTr="0025774C">
        <w:trPr>
          <w:trHeight w:val="264"/>
        </w:trPr>
        <w:tc>
          <w:tcPr>
            <w:tcW w:w="3014" w:type="dxa"/>
            <w:noWrap/>
            <w:hideMark/>
          </w:tcPr>
          <w:p w14:paraId="049D4B2F" w14:textId="77777777" w:rsidR="00B07667" w:rsidRPr="00B07667" w:rsidRDefault="00B07667" w:rsidP="0025774C">
            <w:pPr>
              <w:spacing w:line="280" w:lineRule="exact"/>
              <w:rPr>
                <w:rFonts w:cs="Arial"/>
                <w:sz w:val="20"/>
                <w:szCs w:val="20"/>
              </w:rPr>
            </w:pPr>
            <w:r w:rsidRPr="00B07667">
              <w:rPr>
                <w:rFonts w:cs="Arial"/>
                <w:sz w:val="20"/>
                <w:szCs w:val="20"/>
              </w:rPr>
              <w:t>Public Transport Oversight</w:t>
            </w:r>
          </w:p>
        </w:tc>
        <w:tc>
          <w:tcPr>
            <w:tcW w:w="1082" w:type="dxa"/>
            <w:noWrap/>
            <w:hideMark/>
          </w:tcPr>
          <w:p w14:paraId="215A03B2" w14:textId="77777777" w:rsidR="00B07667" w:rsidRPr="00B07667" w:rsidRDefault="00B07667" w:rsidP="0025774C">
            <w:pPr>
              <w:spacing w:line="280" w:lineRule="exact"/>
              <w:jc w:val="right"/>
              <w:rPr>
                <w:rFonts w:cs="Arial"/>
                <w:sz w:val="20"/>
                <w:szCs w:val="20"/>
              </w:rPr>
            </w:pPr>
            <w:r w:rsidRPr="00B07667">
              <w:rPr>
                <w:rFonts w:cs="Arial"/>
                <w:sz w:val="20"/>
                <w:szCs w:val="20"/>
              </w:rPr>
              <w:t>12</w:t>
            </w:r>
            <w:r w:rsidR="007F634B">
              <w:rPr>
                <w:rFonts w:cs="Arial"/>
                <w:sz w:val="20"/>
                <w:szCs w:val="20"/>
              </w:rPr>
              <w:t> </w:t>
            </w:r>
            <w:r w:rsidRPr="00B07667">
              <w:rPr>
                <w:rFonts w:cs="Arial"/>
                <w:sz w:val="20"/>
                <w:szCs w:val="20"/>
              </w:rPr>
              <w:t>711</w:t>
            </w:r>
            <w:r w:rsidR="007F634B">
              <w:rPr>
                <w:rFonts w:cs="Arial"/>
                <w:sz w:val="20"/>
                <w:szCs w:val="20"/>
              </w:rPr>
              <w:t>.</w:t>
            </w:r>
            <w:r w:rsidRPr="00B07667">
              <w:rPr>
                <w:rFonts w:cs="Arial"/>
                <w:sz w:val="20"/>
                <w:szCs w:val="20"/>
              </w:rPr>
              <w:t>1</w:t>
            </w:r>
          </w:p>
        </w:tc>
        <w:tc>
          <w:tcPr>
            <w:tcW w:w="1134" w:type="dxa"/>
            <w:noWrap/>
            <w:hideMark/>
          </w:tcPr>
          <w:p w14:paraId="154C914B" w14:textId="77777777" w:rsidR="00B07667" w:rsidRPr="00B07667" w:rsidRDefault="00B07667" w:rsidP="0025774C">
            <w:pPr>
              <w:spacing w:line="280" w:lineRule="exact"/>
              <w:jc w:val="right"/>
              <w:rPr>
                <w:rFonts w:cs="Arial"/>
                <w:sz w:val="20"/>
                <w:szCs w:val="20"/>
              </w:rPr>
            </w:pPr>
            <w:r w:rsidRPr="00B07667">
              <w:rPr>
                <w:rFonts w:cs="Arial"/>
                <w:sz w:val="20"/>
                <w:szCs w:val="20"/>
              </w:rPr>
              <w:t>13</w:t>
            </w:r>
            <w:r w:rsidR="007F634B">
              <w:rPr>
                <w:rFonts w:cs="Arial"/>
                <w:sz w:val="20"/>
                <w:szCs w:val="20"/>
              </w:rPr>
              <w:t> </w:t>
            </w:r>
            <w:r w:rsidRPr="00B07667">
              <w:rPr>
                <w:rFonts w:cs="Arial"/>
                <w:sz w:val="20"/>
                <w:szCs w:val="20"/>
              </w:rPr>
              <w:t>252</w:t>
            </w:r>
            <w:r w:rsidR="007F634B">
              <w:rPr>
                <w:rFonts w:cs="Arial"/>
                <w:sz w:val="20"/>
                <w:szCs w:val="20"/>
              </w:rPr>
              <w:t>.</w:t>
            </w:r>
            <w:r w:rsidRPr="00B07667">
              <w:rPr>
                <w:rFonts w:cs="Arial"/>
                <w:sz w:val="20"/>
                <w:szCs w:val="20"/>
              </w:rPr>
              <w:t>4</w:t>
            </w:r>
          </w:p>
        </w:tc>
        <w:tc>
          <w:tcPr>
            <w:tcW w:w="1134" w:type="dxa"/>
            <w:noWrap/>
            <w:hideMark/>
          </w:tcPr>
          <w:p w14:paraId="356EA49E"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541</w:t>
            </w:r>
            <w:r w:rsidR="007F634B">
              <w:rPr>
                <w:rFonts w:cs="Arial"/>
                <w:sz w:val="20"/>
                <w:szCs w:val="20"/>
              </w:rPr>
              <w:t>.</w:t>
            </w:r>
            <w:r w:rsidRPr="00B07667">
              <w:rPr>
                <w:rFonts w:cs="Arial"/>
                <w:sz w:val="20"/>
                <w:szCs w:val="20"/>
              </w:rPr>
              <w:t>3</w:t>
            </w:r>
          </w:p>
        </w:tc>
        <w:tc>
          <w:tcPr>
            <w:tcW w:w="1144" w:type="dxa"/>
            <w:noWrap/>
            <w:hideMark/>
          </w:tcPr>
          <w:p w14:paraId="70AE07FA" w14:textId="77777777" w:rsidR="00B07667" w:rsidRPr="00B07667" w:rsidRDefault="00B07667" w:rsidP="0025774C">
            <w:pPr>
              <w:spacing w:line="280" w:lineRule="exact"/>
              <w:jc w:val="right"/>
              <w:rPr>
                <w:rFonts w:cs="Arial"/>
                <w:sz w:val="20"/>
                <w:szCs w:val="20"/>
              </w:rPr>
            </w:pPr>
            <w:r w:rsidRPr="00B07667">
              <w:rPr>
                <w:rFonts w:cs="Arial"/>
                <w:sz w:val="20"/>
                <w:szCs w:val="20"/>
              </w:rPr>
              <w:t>-  113</w:t>
            </w:r>
            <w:r w:rsidR="007F634B">
              <w:rPr>
                <w:rFonts w:cs="Arial"/>
                <w:sz w:val="20"/>
                <w:szCs w:val="20"/>
              </w:rPr>
              <w:t>.</w:t>
            </w:r>
            <w:r w:rsidRPr="00B07667">
              <w:rPr>
                <w:rFonts w:cs="Arial"/>
                <w:sz w:val="20"/>
                <w:szCs w:val="20"/>
              </w:rPr>
              <w:t>8</w:t>
            </w:r>
          </w:p>
        </w:tc>
        <w:tc>
          <w:tcPr>
            <w:tcW w:w="1134" w:type="dxa"/>
            <w:noWrap/>
            <w:hideMark/>
          </w:tcPr>
          <w:p w14:paraId="5F750611" w14:textId="79E5A55F" w:rsidR="00B07667" w:rsidRPr="00B07667" w:rsidRDefault="00B07667" w:rsidP="0025774C">
            <w:pPr>
              <w:spacing w:line="280" w:lineRule="exact"/>
              <w:jc w:val="center"/>
              <w:rPr>
                <w:rFonts w:cs="Arial"/>
                <w:sz w:val="20"/>
                <w:szCs w:val="20"/>
              </w:rPr>
            </w:pPr>
            <w:r w:rsidRPr="00B07667">
              <w:rPr>
                <w:rFonts w:cs="Arial"/>
                <w:sz w:val="20"/>
                <w:szCs w:val="20"/>
              </w:rPr>
              <w:t>4</w:t>
            </w:r>
            <w:r w:rsidR="007F634B">
              <w:rPr>
                <w:rFonts w:cs="Arial"/>
                <w:sz w:val="20"/>
                <w:szCs w:val="20"/>
              </w:rPr>
              <w:t>.</w:t>
            </w:r>
            <w:r w:rsidR="002F01F1">
              <w:rPr>
                <w:rFonts w:cs="Arial"/>
                <w:sz w:val="20"/>
                <w:szCs w:val="20"/>
              </w:rPr>
              <w:t>3</w:t>
            </w:r>
            <w:r w:rsidR="007F634B">
              <w:rPr>
                <w:rFonts w:cs="Arial"/>
                <w:sz w:val="20"/>
                <w:szCs w:val="20"/>
              </w:rPr>
              <w:t>%</w:t>
            </w:r>
          </w:p>
        </w:tc>
        <w:tc>
          <w:tcPr>
            <w:tcW w:w="986" w:type="dxa"/>
            <w:noWrap/>
            <w:hideMark/>
          </w:tcPr>
          <w:p w14:paraId="2776AAF2" w14:textId="7A062099" w:rsidR="00B07667" w:rsidRPr="00B07667" w:rsidRDefault="00B07667" w:rsidP="0025774C">
            <w:pPr>
              <w:spacing w:line="280" w:lineRule="exact"/>
              <w:jc w:val="center"/>
              <w:rPr>
                <w:rFonts w:cs="Arial"/>
                <w:sz w:val="20"/>
                <w:szCs w:val="20"/>
              </w:rPr>
            </w:pPr>
            <w:r w:rsidRPr="00B07667">
              <w:rPr>
                <w:rFonts w:cs="Arial"/>
                <w:sz w:val="20"/>
                <w:szCs w:val="20"/>
              </w:rPr>
              <w:t>-0</w:t>
            </w:r>
            <w:r w:rsidR="007F634B">
              <w:rPr>
                <w:rFonts w:cs="Arial"/>
                <w:sz w:val="20"/>
                <w:szCs w:val="20"/>
              </w:rPr>
              <w:t>.</w:t>
            </w:r>
            <w:r w:rsidR="002F01F1">
              <w:rPr>
                <w:rFonts w:cs="Arial"/>
                <w:sz w:val="20"/>
                <w:szCs w:val="20"/>
              </w:rPr>
              <w:t>9</w:t>
            </w:r>
            <w:r w:rsidR="007F634B">
              <w:rPr>
                <w:rFonts w:cs="Arial"/>
                <w:sz w:val="20"/>
                <w:szCs w:val="20"/>
              </w:rPr>
              <w:t>%</w:t>
            </w:r>
          </w:p>
        </w:tc>
      </w:tr>
      <w:tr w:rsidR="00B07667" w:rsidRPr="00B07667" w14:paraId="7ACD641A" w14:textId="77777777" w:rsidTr="0025774C">
        <w:trPr>
          <w:trHeight w:val="264"/>
        </w:trPr>
        <w:tc>
          <w:tcPr>
            <w:tcW w:w="3014" w:type="dxa"/>
            <w:noWrap/>
            <w:hideMark/>
          </w:tcPr>
          <w:p w14:paraId="305C4A8F" w14:textId="77777777" w:rsidR="00B07667" w:rsidRPr="00B07667" w:rsidRDefault="00B07667" w:rsidP="0025774C">
            <w:pPr>
              <w:spacing w:line="280" w:lineRule="exact"/>
              <w:rPr>
                <w:rFonts w:cs="Arial"/>
                <w:sz w:val="20"/>
                <w:szCs w:val="20"/>
              </w:rPr>
            </w:pPr>
            <w:r w:rsidRPr="00B07667">
              <w:rPr>
                <w:rFonts w:cs="Arial"/>
                <w:sz w:val="20"/>
                <w:szCs w:val="20"/>
              </w:rPr>
              <w:t>Public Transport Administration Support</w:t>
            </w:r>
          </w:p>
        </w:tc>
        <w:tc>
          <w:tcPr>
            <w:tcW w:w="1082" w:type="dxa"/>
            <w:noWrap/>
            <w:hideMark/>
          </w:tcPr>
          <w:p w14:paraId="5FA51DB9"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11</w:t>
            </w:r>
            <w:r w:rsidR="007F634B">
              <w:rPr>
                <w:rFonts w:cs="Arial"/>
                <w:sz w:val="20"/>
                <w:szCs w:val="20"/>
              </w:rPr>
              <w:t>.</w:t>
            </w:r>
            <w:r w:rsidRPr="00B07667">
              <w:rPr>
                <w:rFonts w:cs="Arial"/>
                <w:sz w:val="20"/>
                <w:szCs w:val="20"/>
              </w:rPr>
              <w:t>1</w:t>
            </w:r>
          </w:p>
        </w:tc>
        <w:tc>
          <w:tcPr>
            <w:tcW w:w="1134" w:type="dxa"/>
            <w:noWrap/>
            <w:hideMark/>
          </w:tcPr>
          <w:p w14:paraId="5C7230E0"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11</w:t>
            </w:r>
            <w:r w:rsidR="007F634B">
              <w:rPr>
                <w:rFonts w:cs="Arial"/>
                <w:sz w:val="20"/>
                <w:szCs w:val="20"/>
              </w:rPr>
              <w:t>.</w:t>
            </w:r>
            <w:r w:rsidRPr="00B07667">
              <w:rPr>
                <w:rFonts w:cs="Arial"/>
                <w:sz w:val="20"/>
                <w:szCs w:val="20"/>
              </w:rPr>
              <w:t>8</w:t>
            </w:r>
          </w:p>
        </w:tc>
        <w:tc>
          <w:tcPr>
            <w:tcW w:w="1134" w:type="dxa"/>
            <w:noWrap/>
            <w:hideMark/>
          </w:tcPr>
          <w:p w14:paraId="23C9E615"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0</w:t>
            </w:r>
            <w:r w:rsidR="007F634B">
              <w:rPr>
                <w:rFonts w:cs="Arial"/>
                <w:sz w:val="20"/>
                <w:szCs w:val="20"/>
              </w:rPr>
              <w:t>.</w:t>
            </w:r>
            <w:r w:rsidRPr="00B07667">
              <w:rPr>
                <w:rFonts w:cs="Arial"/>
                <w:sz w:val="20"/>
                <w:szCs w:val="20"/>
              </w:rPr>
              <w:t>7</w:t>
            </w:r>
          </w:p>
        </w:tc>
        <w:tc>
          <w:tcPr>
            <w:tcW w:w="1144" w:type="dxa"/>
            <w:noWrap/>
            <w:hideMark/>
          </w:tcPr>
          <w:p w14:paraId="138C6BE7"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0</w:t>
            </w:r>
            <w:r w:rsidR="007F634B">
              <w:rPr>
                <w:rFonts w:cs="Arial"/>
                <w:sz w:val="20"/>
                <w:szCs w:val="20"/>
              </w:rPr>
              <w:t>.</w:t>
            </w:r>
            <w:r w:rsidRPr="00B07667">
              <w:rPr>
                <w:rFonts w:cs="Arial"/>
                <w:sz w:val="20"/>
                <w:szCs w:val="20"/>
              </w:rPr>
              <w:t>1</w:t>
            </w:r>
          </w:p>
        </w:tc>
        <w:tc>
          <w:tcPr>
            <w:tcW w:w="1134" w:type="dxa"/>
            <w:noWrap/>
            <w:hideMark/>
          </w:tcPr>
          <w:p w14:paraId="0D144035" w14:textId="581D8DC8" w:rsidR="00B07667" w:rsidRPr="00B07667" w:rsidRDefault="00B07667" w:rsidP="0025774C">
            <w:pPr>
              <w:spacing w:line="280" w:lineRule="exact"/>
              <w:jc w:val="center"/>
              <w:rPr>
                <w:rFonts w:cs="Arial"/>
                <w:sz w:val="20"/>
                <w:szCs w:val="20"/>
              </w:rPr>
            </w:pPr>
            <w:r w:rsidRPr="00B07667">
              <w:rPr>
                <w:rFonts w:cs="Arial"/>
                <w:sz w:val="20"/>
                <w:szCs w:val="20"/>
              </w:rPr>
              <w:t>6</w:t>
            </w:r>
            <w:r w:rsidR="007F634B">
              <w:rPr>
                <w:rFonts w:cs="Arial"/>
                <w:sz w:val="20"/>
                <w:szCs w:val="20"/>
              </w:rPr>
              <w:t>.</w:t>
            </w:r>
            <w:r w:rsidRPr="00B07667">
              <w:rPr>
                <w:rFonts w:cs="Arial"/>
                <w:sz w:val="20"/>
                <w:szCs w:val="20"/>
              </w:rPr>
              <w:t>3</w:t>
            </w:r>
            <w:r w:rsidR="007F634B">
              <w:rPr>
                <w:rFonts w:cs="Arial"/>
                <w:sz w:val="20"/>
                <w:szCs w:val="20"/>
              </w:rPr>
              <w:t>%</w:t>
            </w:r>
          </w:p>
        </w:tc>
        <w:tc>
          <w:tcPr>
            <w:tcW w:w="986" w:type="dxa"/>
            <w:noWrap/>
            <w:hideMark/>
          </w:tcPr>
          <w:p w14:paraId="5CEFE913" w14:textId="00D529C5" w:rsidR="00B07667" w:rsidRPr="00B07667" w:rsidRDefault="00B07667" w:rsidP="0025774C">
            <w:pPr>
              <w:spacing w:line="280" w:lineRule="exact"/>
              <w:jc w:val="center"/>
              <w:rPr>
                <w:rFonts w:cs="Arial"/>
                <w:sz w:val="20"/>
                <w:szCs w:val="20"/>
              </w:rPr>
            </w:pPr>
            <w:r w:rsidRPr="00B07667">
              <w:rPr>
                <w:rFonts w:cs="Arial"/>
                <w:sz w:val="20"/>
                <w:szCs w:val="20"/>
              </w:rPr>
              <w:t>1</w:t>
            </w:r>
            <w:r w:rsidR="007F634B">
              <w:rPr>
                <w:rFonts w:cs="Arial"/>
                <w:sz w:val="20"/>
                <w:szCs w:val="20"/>
              </w:rPr>
              <w:t>.</w:t>
            </w:r>
            <w:r w:rsidR="002F01F1">
              <w:rPr>
                <w:rFonts w:cs="Arial"/>
                <w:sz w:val="20"/>
                <w:szCs w:val="20"/>
              </w:rPr>
              <w:t>1</w:t>
            </w:r>
            <w:r w:rsidR="007F634B">
              <w:rPr>
                <w:rFonts w:cs="Arial"/>
                <w:sz w:val="20"/>
                <w:szCs w:val="20"/>
              </w:rPr>
              <w:t>%</w:t>
            </w:r>
          </w:p>
        </w:tc>
      </w:tr>
      <w:tr w:rsidR="00B07667" w:rsidRPr="00B07667" w14:paraId="5BAB1C25" w14:textId="77777777" w:rsidTr="0025774C">
        <w:trPr>
          <w:trHeight w:val="264"/>
        </w:trPr>
        <w:tc>
          <w:tcPr>
            <w:tcW w:w="3014" w:type="dxa"/>
            <w:tcBorders>
              <w:bottom w:val="single" w:sz="12" w:space="0" w:color="auto"/>
            </w:tcBorders>
            <w:noWrap/>
            <w:hideMark/>
          </w:tcPr>
          <w:p w14:paraId="3486305C" w14:textId="77777777" w:rsidR="00B07667" w:rsidRPr="00B07667" w:rsidRDefault="00B07667" w:rsidP="0025774C">
            <w:pPr>
              <w:spacing w:line="280" w:lineRule="exact"/>
              <w:rPr>
                <w:rFonts w:cs="Arial"/>
                <w:sz w:val="20"/>
                <w:szCs w:val="20"/>
              </w:rPr>
            </w:pPr>
            <w:r w:rsidRPr="00B07667">
              <w:rPr>
                <w:rFonts w:cs="Arial"/>
                <w:sz w:val="20"/>
                <w:szCs w:val="20"/>
              </w:rPr>
              <w:t>Public Transport Network Development</w:t>
            </w:r>
          </w:p>
        </w:tc>
        <w:tc>
          <w:tcPr>
            <w:tcW w:w="1082" w:type="dxa"/>
            <w:tcBorders>
              <w:bottom w:val="single" w:sz="12" w:space="0" w:color="auto"/>
            </w:tcBorders>
            <w:noWrap/>
            <w:hideMark/>
          </w:tcPr>
          <w:p w14:paraId="1AF9F717"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18</w:t>
            </w:r>
            <w:r w:rsidR="007F634B">
              <w:rPr>
                <w:rFonts w:cs="Arial"/>
                <w:sz w:val="20"/>
                <w:szCs w:val="20"/>
              </w:rPr>
              <w:t>.</w:t>
            </w:r>
            <w:r w:rsidRPr="00B07667">
              <w:rPr>
                <w:rFonts w:cs="Arial"/>
                <w:sz w:val="20"/>
                <w:szCs w:val="20"/>
              </w:rPr>
              <w:t>9</w:t>
            </w:r>
          </w:p>
        </w:tc>
        <w:tc>
          <w:tcPr>
            <w:tcW w:w="1134" w:type="dxa"/>
            <w:tcBorders>
              <w:bottom w:val="single" w:sz="12" w:space="0" w:color="auto"/>
            </w:tcBorders>
            <w:noWrap/>
            <w:hideMark/>
          </w:tcPr>
          <w:p w14:paraId="0288F3A4"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20</w:t>
            </w:r>
            <w:r w:rsidR="007F634B">
              <w:rPr>
                <w:rFonts w:cs="Arial"/>
                <w:sz w:val="20"/>
                <w:szCs w:val="20"/>
              </w:rPr>
              <w:t>.</w:t>
            </w:r>
            <w:r w:rsidRPr="00B07667">
              <w:rPr>
                <w:rFonts w:cs="Arial"/>
                <w:sz w:val="20"/>
                <w:szCs w:val="20"/>
              </w:rPr>
              <w:t>1</w:t>
            </w:r>
          </w:p>
        </w:tc>
        <w:tc>
          <w:tcPr>
            <w:tcW w:w="1134" w:type="dxa"/>
            <w:tcBorders>
              <w:bottom w:val="single" w:sz="12" w:space="0" w:color="auto"/>
            </w:tcBorders>
            <w:noWrap/>
            <w:hideMark/>
          </w:tcPr>
          <w:p w14:paraId="5AF79C97"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1</w:t>
            </w:r>
            <w:r w:rsidR="007F634B">
              <w:rPr>
                <w:rFonts w:cs="Arial"/>
                <w:sz w:val="20"/>
                <w:szCs w:val="20"/>
              </w:rPr>
              <w:t>.</w:t>
            </w:r>
            <w:r w:rsidRPr="00B07667">
              <w:rPr>
                <w:rFonts w:cs="Arial"/>
                <w:sz w:val="20"/>
                <w:szCs w:val="20"/>
              </w:rPr>
              <w:t>2</w:t>
            </w:r>
          </w:p>
        </w:tc>
        <w:tc>
          <w:tcPr>
            <w:tcW w:w="1144" w:type="dxa"/>
            <w:tcBorders>
              <w:bottom w:val="single" w:sz="12" w:space="0" w:color="auto"/>
            </w:tcBorders>
            <w:noWrap/>
            <w:hideMark/>
          </w:tcPr>
          <w:p w14:paraId="683F27AB" w14:textId="77777777" w:rsidR="00B07667" w:rsidRPr="00B07667" w:rsidRDefault="00B07667" w:rsidP="0025774C">
            <w:pPr>
              <w:spacing w:line="280" w:lineRule="exact"/>
              <w:jc w:val="right"/>
              <w:rPr>
                <w:rFonts w:cs="Arial"/>
                <w:sz w:val="20"/>
                <w:szCs w:val="20"/>
              </w:rPr>
            </w:pPr>
            <w:r w:rsidRPr="00B07667">
              <w:rPr>
                <w:rFonts w:cs="Arial"/>
                <w:sz w:val="20"/>
                <w:szCs w:val="20"/>
              </w:rPr>
              <w:t xml:space="preserve">  0</w:t>
            </w:r>
            <w:r w:rsidR="007F634B">
              <w:rPr>
                <w:rFonts w:cs="Arial"/>
                <w:sz w:val="20"/>
                <w:szCs w:val="20"/>
              </w:rPr>
              <w:t>.</w:t>
            </w:r>
            <w:r w:rsidRPr="00B07667">
              <w:rPr>
                <w:rFonts w:cs="Arial"/>
                <w:sz w:val="20"/>
                <w:szCs w:val="20"/>
              </w:rPr>
              <w:t>2</w:t>
            </w:r>
          </w:p>
        </w:tc>
        <w:tc>
          <w:tcPr>
            <w:tcW w:w="1134" w:type="dxa"/>
            <w:tcBorders>
              <w:bottom w:val="single" w:sz="12" w:space="0" w:color="auto"/>
            </w:tcBorders>
            <w:noWrap/>
            <w:hideMark/>
          </w:tcPr>
          <w:p w14:paraId="59E1C1A8" w14:textId="0CB02490" w:rsidR="00B07667" w:rsidRPr="00B07667" w:rsidRDefault="00B07667" w:rsidP="0025774C">
            <w:pPr>
              <w:spacing w:line="280" w:lineRule="exact"/>
              <w:jc w:val="center"/>
              <w:rPr>
                <w:rFonts w:cs="Arial"/>
                <w:sz w:val="20"/>
                <w:szCs w:val="20"/>
              </w:rPr>
            </w:pPr>
            <w:r w:rsidRPr="00B07667">
              <w:rPr>
                <w:rFonts w:cs="Arial"/>
                <w:sz w:val="20"/>
                <w:szCs w:val="20"/>
              </w:rPr>
              <w:t>6</w:t>
            </w:r>
            <w:r w:rsidR="007F634B">
              <w:rPr>
                <w:rFonts w:cs="Arial"/>
                <w:sz w:val="20"/>
                <w:szCs w:val="20"/>
              </w:rPr>
              <w:t>.</w:t>
            </w:r>
            <w:r w:rsidR="002F01F1">
              <w:rPr>
                <w:rFonts w:cs="Arial"/>
                <w:sz w:val="20"/>
                <w:szCs w:val="20"/>
              </w:rPr>
              <w:t>4</w:t>
            </w:r>
            <w:r w:rsidR="007F634B">
              <w:rPr>
                <w:rFonts w:cs="Arial"/>
                <w:sz w:val="20"/>
                <w:szCs w:val="20"/>
              </w:rPr>
              <w:t>%</w:t>
            </w:r>
          </w:p>
        </w:tc>
        <w:tc>
          <w:tcPr>
            <w:tcW w:w="986" w:type="dxa"/>
            <w:tcBorders>
              <w:bottom w:val="single" w:sz="12" w:space="0" w:color="auto"/>
            </w:tcBorders>
            <w:noWrap/>
            <w:hideMark/>
          </w:tcPr>
          <w:p w14:paraId="44CF3182" w14:textId="5C77726B" w:rsidR="00B07667" w:rsidRPr="00B07667" w:rsidRDefault="00B07667" w:rsidP="0025774C">
            <w:pPr>
              <w:spacing w:line="280" w:lineRule="exact"/>
              <w:jc w:val="center"/>
              <w:rPr>
                <w:rFonts w:cs="Arial"/>
                <w:sz w:val="20"/>
                <w:szCs w:val="20"/>
              </w:rPr>
            </w:pPr>
            <w:r w:rsidRPr="00B07667">
              <w:rPr>
                <w:rFonts w:cs="Arial"/>
                <w:sz w:val="20"/>
                <w:szCs w:val="20"/>
              </w:rPr>
              <w:t>1</w:t>
            </w:r>
            <w:r w:rsidR="007F634B">
              <w:rPr>
                <w:rFonts w:cs="Arial"/>
                <w:sz w:val="20"/>
                <w:szCs w:val="20"/>
              </w:rPr>
              <w:t>.</w:t>
            </w:r>
            <w:r w:rsidR="002F01F1">
              <w:rPr>
                <w:rFonts w:cs="Arial"/>
                <w:sz w:val="20"/>
                <w:szCs w:val="20"/>
              </w:rPr>
              <w:t>1</w:t>
            </w:r>
            <w:r w:rsidR="00ED30AE">
              <w:rPr>
                <w:rFonts w:cs="Arial"/>
                <w:sz w:val="20"/>
                <w:szCs w:val="20"/>
              </w:rPr>
              <w:t>%</w:t>
            </w:r>
          </w:p>
        </w:tc>
      </w:tr>
      <w:tr w:rsidR="00B07667" w:rsidRPr="00B07667" w14:paraId="5BA79F29" w14:textId="77777777" w:rsidTr="0025774C">
        <w:trPr>
          <w:trHeight w:val="264"/>
        </w:trPr>
        <w:tc>
          <w:tcPr>
            <w:tcW w:w="3014" w:type="dxa"/>
            <w:tcBorders>
              <w:top w:val="single" w:sz="12" w:space="0" w:color="auto"/>
              <w:left w:val="single" w:sz="12" w:space="0" w:color="auto"/>
              <w:bottom w:val="single" w:sz="12" w:space="0" w:color="auto"/>
            </w:tcBorders>
            <w:shd w:val="pct15" w:color="auto" w:fill="auto"/>
            <w:noWrap/>
            <w:hideMark/>
          </w:tcPr>
          <w:p w14:paraId="4E63A210" w14:textId="77777777" w:rsidR="00B07667" w:rsidRPr="00B07667" w:rsidRDefault="00B07667" w:rsidP="00ED30AE">
            <w:pPr>
              <w:spacing w:line="280" w:lineRule="exact"/>
              <w:jc w:val="both"/>
              <w:rPr>
                <w:rFonts w:cs="Arial"/>
                <w:b/>
                <w:bCs/>
                <w:sz w:val="20"/>
                <w:szCs w:val="20"/>
              </w:rPr>
            </w:pPr>
            <w:r w:rsidRPr="00B07667">
              <w:rPr>
                <w:rFonts w:cs="Arial"/>
                <w:b/>
                <w:bCs/>
                <w:sz w:val="20"/>
                <w:szCs w:val="20"/>
              </w:rPr>
              <w:t>TOTAL</w:t>
            </w:r>
          </w:p>
        </w:tc>
        <w:tc>
          <w:tcPr>
            <w:tcW w:w="1082" w:type="dxa"/>
            <w:tcBorders>
              <w:top w:val="single" w:sz="12" w:space="0" w:color="auto"/>
              <w:bottom w:val="single" w:sz="12" w:space="0" w:color="auto"/>
            </w:tcBorders>
            <w:shd w:val="pct15" w:color="auto" w:fill="auto"/>
            <w:noWrap/>
            <w:hideMark/>
          </w:tcPr>
          <w:p w14:paraId="5F4D2BDC" w14:textId="77777777" w:rsidR="00B07667" w:rsidRPr="00B07667" w:rsidRDefault="00B07667" w:rsidP="0025774C">
            <w:pPr>
              <w:spacing w:line="280" w:lineRule="exact"/>
              <w:jc w:val="right"/>
              <w:rPr>
                <w:rFonts w:cs="Arial"/>
                <w:b/>
                <w:bCs/>
                <w:sz w:val="20"/>
                <w:szCs w:val="20"/>
              </w:rPr>
            </w:pPr>
            <w:r w:rsidRPr="00B07667">
              <w:rPr>
                <w:rFonts w:cs="Arial"/>
                <w:b/>
                <w:bCs/>
                <w:sz w:val="20"/>
                <w:szCs w:val="20"/>
              </w:rPr>
              <w:t>13</w:t>
            </w:r>
            <w:r w:rsidR="007F634B">
              <w:rPr>
                <w:rFonts w:cs="Arial"/>
                <w:b/>
                <w:bCs/>
                <w:sz w:val="20"/>
                <w:szCs w:val="20"/>
              </w:rPr>
              <w:t> </w:t>
            </w:r>
            <w:r w:rsidRPr="00B07667">
              <w:rPr>
                <w:rFonts w:cs="Arial"/>
                <w:b/>
                <w:bCs/>
                <w:sz w:val="20"/>
                <w:szCs w:val="20"/>
              </w:rPr>
              <w:t>023</w:t>
            </w:r>
            <w:r w:rsidR="007F634B">
              <w:rPr>
                <w:rFonts w:cs="Arial"/>
                <w:b/>
                <w:bCs/>
                <w:sz w:val="20"/>
                <w:szCs w:val="20"/>
              </w:rPr>
              <w:t>.</w:t>
            </w:r>
            <w:r w:rsidRPr="00B07667">
              <w:rPr>
                <w:rFonts w:cs="Arial"/>
                <w:b/>
                <w:bCs/>
                <w:sz w:val="20"/>
                <w:szCs w:val="20"/>
              </w:rPr>
              <w:t>0</w:t>
            </w:r>
          </w:p>
        </w:tc>
        <w:tc>
          <w:tcPr>
            <w:tcW w:w="1134" w:type="dxa"/>
            <w:tcBorders>
              <w:top w:val="single" w:sz="12" w:space="0" w:color="auto"/>
              <w:bottom w:val="single" w:sz="12" w:space="0" w:color="auto"/>
            </w:tcBorders>
            <w:shd w:val="pct15" w:color="auto" w:fill="auto"/>
            <w:noWrap/>
            <w:hideMark/>
          </w:tcPr>
          <w:p w14:paraId="2E986DEA" w14:textId="77777777" w:rsidR="00B07667" w:rsidRPr="00B07667" w:rsidRDefault="00B07667" w:rsidP="0025774C">
            <w:pPr>
              <w:spacing w:line="280" w:lineRule="exact"/>
              <w:jc w:val="right"/>
              <w:rPr>
                <w:rFonts w:cs="Arial"/>
                <w:b/>
                <w:bCs/>
                <w:sz w:val="20"/>
                <w:szCs w:val="20"/>
              </w:rPr>
            </w:pPr>
            <w:r w:rsidRPr="00B07667">
              <w:rPr>
                <w:rFonts w:cs="Arial"/>
                <w:b/>
                <w:bCs/>
                <w:sz w:val="20"/>
                <w:szCs w:val="20"/>
              </w:rPr>
              <w:t>13</w:t>
            </w:r>
            <w:r w:rsidR="007F634B">
              <w:rPr>
                <w:rFonts w:cs="Arial"/>
                <w:b/>
                <w:bCs/>
                <w:sz w:val="20"/>
                <w:szCs w:val="20"/>
              </w:rPr>
              <w:t> </w:t>
            </w:r>
            <w:r w:rsidRPr="00B07667">
              <w:rPr>
                <w:rFonts w:cs="Arial"/>
                <w:b/>
                <w:bCs/>
                <w:sz w:val="20"/>
                <w:szCs w:val="20"/>
              </w:rPr>
              <w:t>588</w:t>
            </w:r>
            <w:r w:rsidR="007F634B">
              <w:rPr>
                <w:rFonts w:cs="Arial"/>
                <w:b/>
                <w:bCs/>
                <w:sz w:val="20"/>
                <w:szCs w:val="20"/>
              </w:rPr>
              <w:t>.</w:t>
            </w:r>
            <w:r w:rsidRPr="00B07667">
              <w:rPr>
                <w:rFonts w:cs="Arial"/>
                <w:b/>
                <w:bCs/>
                <w:sz w:val="20"/>
                <w:szCs w:val="20"/>
              </w:rPr>
              <w:t>1</w:t>
            </w:r>
          </w:p>
        </w:tc>
        <w:tc>
          <w:tcPr>
            <w:tcW w:w="1134" w:type="dxa"/>
            <w:tcBorders>
              <w:top w:val="single" w:sz="12" w:space="0" w:color="auto"/>
              <w:bottom w:val="single" w:sz="12" w:space="0" w:color="auto"/>
            </w:tcBorders>
            <w:shd w:val="pct15" w:color="auto" w:fill="auto"/>
            <w:noWrap/>
            <w:hideMark/>
          </w:tcPr>
          <w:p w14:paraId="28BD7F6E" w14:textId="77777777" w:rsidR="00B07667" w:rsidRPr="00B07667" w:rsidRDefault="00B07667" w:rsidP="0025774C">
            <w:pPr>
              <w:spacing w:line="280" w:lineRule="exact"/>
              <w:jc w:val="right"/>
              <w:rPr>
                <w:rFonts w:cs="Arial"/>
                <w:b/>
                <w:bCs/>
                <w:sz w:val="20"/>
                <w:szCs w:val="20"/>
              </w:rPr>
            </w:pPr>
            <w:r w:rsidRPr="00B07667">
              <w:rPr>
                <w:rFonts w:cs="Arial"/>
                <w:b/>
                <w:bCs/>
                <w:sz w:val="20"/>
                <w:szCs w:val="20"/>
              </w:rPr>
              <w:t xml:space="preserve">  565</w:t>
            </w:r>
            <w:r w:rsidR="007F634B">
              <w:rPr>
                <w:rFonts w:cs="Arial"/>
                <w:b/>
                <w:bCs/>
                <w:sz w:val="20"/>
                <w:szCs w:val="20"/>
              </w:rPr>
              <w:t>.</w:t>
            </w:r>
            <w:r w:rsidRPr="00B07667">
              <w:rPr>
                <w:rFonts w:cs="Arial"/>
                <w:b/>
                <w:bCs/>
                <w:sz w:val="20"/>
                <w:szCs w:val="20"/>
              </w:rPr>
              <w:t>1</w:t>
            </w:r>
          </w:p>
        </w:tc>
        <w:tc>
          <w:tcPr>
            <w:tcW w:w="1144" w:type="dxa"/>
            <w:tcBorders>
              <w:top w:val="single" w:sz="12" w:space="0" w:color="auto"/>
              <w:bottom w:val="single" w:sz="12" w:space="0" w:color="auto"/>
            </w:tcBorders>
            <w:shd w:val="pct15" w:color="auto" w:fill="auto"/>
            <w:noWrap/>
            <w:hideMark/>
          </w:tcPr>
          <w:p w14:paraId="08CE5523" w14:textId="6D6D4A7F" w:rsidR="00B07667" w:rsidRPr="00B07667" w:rsidRDefault="00B07667" w:rsidP="0025774C">
            <w:pPr>
              <w:spacing w:line="280" w:lineRule="exact"/>
              <w:jc w:val="right"/>
              <w:rPr>
                <w:rFonts w:cs="Arial"/>
                <w:b/>
                <w:bCs/>
                <w:sz w:val="20"/>
                <w:szCs w:val="20"/>
              </w:rPr>
            </w:pPr>
            <w:r w:rsidRPr="00B07667">
              <w:rPr>
                <w:rFonts w:cs="Arial"/>
                <w:b/>
                <w:bCs/>
                <w:sz w:val="20"/>
                <w:szCs w:val="20"/>
              </w:rPr>
              <w:t>- 106</w:t>
            </w:r>
            <w:r w:rsidR="007F634B">
              <w:rPr>
                <w:rFonts w:cs="Arial"/>
                <w:b/>
                <w:bCs/>
                <w:sz w:val="20"/>
                <w:szCs w:val="20"/>
              </w:rPr>
              <w:t>.</w:t>
            </w:r>
            <w:r w:rsidRPr="00B07667">
              <w:rPr>
                <w:rFonts w:cs="Arial"/>
                <w:b/>
                <w:bCs/>
                <w:sz w:val="20"/>
                <w:szCs w:val="20"/>
              </w:rPr>
              <w:t>6</w:t>
            </w:r>
          </w:p>
        </w:tc>
        <w:tc>
          <w:tcPr>
            <w:tcW w:w="1134" w:type="dxa"/>
            <w:tcBorders>
              <w:top w:val="single" w:sz="12" w:space="0" w:color="auto"/>
              <w:bottom w:val="single" w:sz="12" w:space="0" w:color="auto"/>
            </w:tcBorders>
            <w:shd w:val="pct15" w:color="auto" w:fill="auto"/>
            <w:noWrap/>
            <w:hideMark/>
          </w:tcPr>
          <w:p w14:paraId="6EA4DFB3" w14:textId="77777777" w:rsidR="00B07667" w:rsidRPr="00B07667" w:rsidRDefault="00B07667" w:rsidP="0025774C">
            <w:pPr>
              <w:spacing w:line="280" w:lineRule="exact"/>
              <w:jc w:val="center"/>
              <w:rPr>
                <w:rFonts w:cs="Arial"/>
                <w:b/>
                <w:bCs/>
                <w:sz w:val="20"/>
                <w:szCs w:val="20"/>
              </w:rPr>
            </w:pPr>
            <w:r w:rsidRPr="00B07667">
              <w:rPr>
                <w:rFonts w:cs="Arial"/>
                <w:b/>
                <w:bCs/>
                <w:sz w:val="20"/>
                <w:szCs w:val="20"/>
              </w:rPr>
              <w:t>4</w:t>
            </w:r>
            <w:r w:rsidR="007F634B">
              <w:rPr>
                <w:rFonts w:cs="Arial"/>
                <w:b/>
                <w:bCs/>
                <w:sz w:val="20"/>
                <w:szCs w:val="20"/>
              </w:rPr>
              <w:t>.</w:t>
            </w:r>
            <w:r w:rsidRPr="00B07667">
              <w:rPr>
                <w:rFonts w:cs="Arial"/>
                <w:b/>
                <w:bCs/>
                <w:sz w:val="20"/>
                <w:szCs w:val="20"/>
              </w:rPr>
              <w:t>3</w:t>
            </w:r>
            <w:r w:rsidR="007F634B">
              <w:rPr>
                <w:rFonts w:cs="Arial"/>
                <w:b/>
                <w:bCs/>
                <w:sz w:val="20"/>
                <w:szCs w:val="20"/>
              </w:rPr>
              <w:t>%</w:t>
            </w:r>
          </w:p>
        </w:tc>
        <w:tc>
          <w:tcPr>
            <w:tcW w:w="986" w:type="dxa"/>
            <w:tcBorders>
              <w:top w:val="single" w:sz="12" w:space="0" w:color="auto"/>
              <w:bottom w:val="single" w:sz="12" w:space="0" w:color="auto"/>
              <w:right w:val="single" w:sz="12" w:space="0" w:color="auto"/>
            </w:tcBorders>
            <w:shd w:val="pct15" w:color="auto" w:fill="auto"/>
            <w:noWrap/>
            <w:hideMark/>
          </w:tcPr>
          <w:p w14:paraId="4626DAE0" w14:textId="14CFE792" w:rsidR="00B07667" w:rsidRPr="00B07667" w:rsidRDefault="00B07667" w:rsidP="0025774C">
            <w:pPr>
              <w:spacing w:line="280" w:lineRule="exact"/>
              <w:jc w:val="center"/>
              <w:rPr>
                <w:rFonts w:cs="Arial"/>
                <w:b/>
                <w:bCs/>
                <w:sz w:val="20"/>
                <w:szCs w:val="20"/>
              </w:rPr>
            </w:pPr>
            <w:r w:rsidRPr="00B07667">
              <w:rPr>
                <w:rFonts w:cs="Arial"/>
                <w:b/>
                <w:bCs/>
                <w:sz w:val="20"/>
                <w:szCs w:val="20"/>
              </w:rPr>
              <w:t>-0</w:t>
            </w:r>
            <w:r w:rsidR="00ED30AE">
              <w:rPr>
                <w:rFonts w:cs="Arial"/>
                <w:b/>
                <w:bCs/>
                <w:sz w:val="20"/>
                <w:szCs w:val="20"/>
              </w:rPr>
              <w:t>.</w:t>
            </w:r>
            <w:r w:rsidRPr="00B07667">
              <w:rPr>
                <w:rFonts w:cs="Arial"/>
                <w:b/>
                <w:bCs/>
                <w:sz w:val="20"/>
                <w:szCs w:val="20"/>
              </w:rPr>
              <w:t>8</w:t>
            </w:r>
            <w:r w:rsidR="00ED30AE">
              <w:rPr>
                <w:rFonts w:cs="Arial"/>
                <w:b/>
                <w:bCs/>
                <w:sz w:val="20"/>
                <w:szCs w:val="20"/>
              </w:rPr>
              <w:t>%</w:t>
            </w:r>
          </w:p>
        </w:tc>
      </w:tr>
    </w:tbl>
    <w:p w14:paraId="4891D54A" w14:textId="77777777" w:rsidR="00ED30AE" w:rsidRPr="002E4ED9" w:rsidRDefault="00ED30AE" w:rsidP="00ED30AE">
      <w:pPr>
        <w:spacing w:line="280" w:lineRule="exact"/>
        <w:jc w:val="both"/>
        <w:rPr>
          <w:rFonts w:cs="Arial"/>
          <w:sz w:val="22"/>
          <w:szCs w:val="22"/>
        </w:rPr>
      </w:pPr>
      <w:r w:rsidRPr="002E4ED9">
        <w:rPr>
          <w:rFonts w:cs="Arial"/>
          <w:b/>
          <w:color w:val="auto"/>
        </w:rPr>
        <w:t>(Source: National Treasury (2019)</w:t>
      </w:r>
    </w:p>
    <w:p w14:paraId="1DB05938" w14:textId="77777777" w:rsidR="00761FFA" w:rsidRDefault="00761FFA" w:rsidP="006D06D5">
      <w:pPr>
        <w:rPr>
          <w:rFonts w:cs="Arial"/>
          <w:b/>
          <w:sz w:val="24"/>
          <w:szCs w:val="24"/>
        </w:rPr>
      </w:pPr>
    </w:p>
    <w:p w14:paraId="115B6AF3" w14:textId="06F38237" w:rsidR="00761FFA" w:rsidRDefault="00ED30AE" w:rsidP="00B149B8">
      <w:pPr>
        <w:spacing w:line="280" w:lineRule="exact"/>
        <w:jc w:val="both"/>
        <w:rPr>
          <w:rFonts w:cs="Arial"/>
          <w:sz w:val="22"/>
          <w:szCs w:val="22"/>
        </w:rPr>
      </w:pPr>
      <w:r>
        <w:rPr>
          <w:rFonts w:cs="Arial"/>
          <w:sz w:val="22"/>
          <w:szCs w:val="22"/>
        </w:rPr>
        <w:t xml:space="preserve">In 2019/20, Programme 7 receives R13.6 </w:t>
      </w:r>
      <w:proofErr w:type="gramStart"/>
      <w:r>
        <w:rPr>
          <w:rFonts w:cs="Arial"/>
          <w:sz w:val="22"/>
          <w:szCs w:val="22"/>
        </w:rPr>
        <w:t>billion</w:t>
      </w:r>
      <w:proofErr w:type="gramEnd"/>
      <w:r>
        <w:rPr>
          <w:rFonts w:cs="Arial"/>
          <w:sz w:val="22"/>
          <w:szCs w:val="22"/>
        </w:rPr>
        <w:t>, up from R13.0 billion in 2018/19</w:t>
      </w:r>
      <w:r w:rsidR="00A40885">
        <w:rPr>
          <w:rFonts w:cs="Arial"/>
          <w:sz w:val="22"/>
          <w:szCs w:val="22"/>
        </w:rPr>
        <w:t>. However, this increase d</w:t>
      </w:r>
      <w:r w:rsidR="002F01F1">
        <w:rPr>
          <w:rFonts w:cs="Arial"/>
          <w:sz w:val="22"/>
          <w:szCs w:val="22"/>
        </w:rPr>
        <w:t>id</w:t>
      </w:r>
      <w:r w:rsidR="00A40885">
        <w:rPr>
          <w:rFonts w:cs="Arial"/>
          <w:sz w:val="22"/>
          <w:szCs w:val="22"/>
        </w:rPr>
        <w:t xml:space="preserve"> not keep track with the effects of inflation, and it therefore declines with -</w:t>
      </w:r>
      <w:r>
        <w:rPr>
          <w:rFonts w:cs="Arial"/>
          <w:sz w:val="22"/>
          <w:szCs w:val="22"/>
        </w:rPr>
        <w:t>0.8%</w:t>
      </w:r>
      <w:r w:rsidR="00A40885">
        <w:rPr>
          <w:rFonts w:cs="Arial"/>
          <w:sz w:val="22"/>
          <w:szCs w:val="22"/>
        </w:rPr>
        <w:t>.</w:t>
      </w:r>
      <w:r>
        <w:rPr>
          <w:rFonts w:cs="Arial"/>
          <w:sz w:val="22"/>
          <w:szCs w:val="22"/>
        </w:rPr>
        <w:t xml:space="preserve"> </w:t>
      </w:r>
      <w:r w:rsidR="0087362F">
        <w:rPr>
          <w:rFonts w:cs="Arial"/>
          <w:sz w:val="22"/>
          <w:szCs w:val="22"/>
        </w:rPr>
        <w:t xml:space="preserve">The biggest increase in the allocation is in the </w:t>
      </w:r>
      <w:r w:rsidR="0087362F" w:rsidRPr="0087362F">
        <w:rPr>
          <w:rFonts w:cs="Arial"/>
          <w:i/>
          <w:sz w:val="22"/>
          <w:szCs w:val="22"/>
        </w:rPr>
        <w:t>Public Transport Industry Development</w:t>
      </w:r>
      <w:r w:rsidR="0087362F">
        <w:rPr>
          <w:rFonts w:cs="Arial"/>
          <w:sz w:val="22"/>
          <w:szCs w:val="22"/>
        </w:rPr>
        <w:t xml:space="preserve"> sub-programme </w:t>
      </w:r>
      <w:r w:rsidR="002F01F1">
        <w:rPr>
          <w:rFonts w:cs="Arial"/>
          <w:sz w:val="22"/>
          <w:szCs w:val="22"/>
        </w:rPr>
        <w:t xml:space="preserve">which </w:t>
      </w:r>
      <w:r w:rsidR="0087362F">
        <w:rPr>
          <w:rFonts w:cs="Arial"/>
          <w:sz w:val="22"/>
          <w:szCs w:val="22"/>
        </w:rPr>
        <w:t xml:space="preserve">receives R203.2 million in 2019/20, up from R187.1 million </w:t>
      </w:r>
      <w:r w:rsidR="002F01F1">
        <w:rPr>
          <w:rFonts w:cs="Arial"/>
          <w:sz w:val="22"/>
          <w:szCs w:val="22"/>
        </w:rPr>
        <w:t>previously</w:t>
      </w:r>
      <w:r w:rsidR="0087362F">
        <w:rPr>
          <w:rFonts w:cs="Arial"/>
          <w:sz w:val="22"/>
          <w:szCs w:val="22"/>
        </w:rPr>
        <w:t xml:space="preserve">. </w:t>
      </w:r>
      <w:r w:rsidR="002F01F1">
        <w:rPr>
          <w:rFonts w:cs="Arial"/>
          <w:sz w:val="22"/>
          <w:szCs w:val="22"/>
        </w:rPr>
        <w:t xml:space="preserve">Its budget </w:t>
      </w:r>
      <w:r w:rsidR="00E00DD3">
        <w:rPr>
          <w:rFonts w:cs="Arial"/>
          <w:sz w:val="22"/>
          <w:szCs w:val="22"/>
        </w:rPr>
        <w:t xml:space="preserve">allocation did not keep track with the effects of inflation and, therefore, </w:t>
      </w:r>
      <w:r w:rsidR="002F01F1">
        <w:rPr>
          <w:rFonts w:cs="Arial"/>
          <w:sz w:val="22"/>
          <w:szCs w:val="22"/>
        </w:rPr>
        <w:t>declines with -0.9</w:t>
      </w:r>
      <w:r w:rsidR="00E00DD3">
        <w:rPr>
          <w:rFonts w:cs="Arial"/>
          <w:sz w:val="22"/>
          <w:szCs w:val="22"/>
        </w:rPr>
        <w:t>% from the previous year.</w:t>
      </w:r>
    </w:p>
    <w:p w14:paraId="7B22A931" w14:textId="77777777" w:rsidR="0087362F" w:rsidRDefault="0087362F" w:rsidP="0025774C">
      <w:pPr>
        <w:spacing w:line="280" w:lineRule="exact"/>
        <w:jc w:val="both"/>
        <w:rPr>
          <w:rFonts w:cs="Arial"/>
          <w:sz w:val="22"/>
          <w:szCs w:val="22"/>
        </w:rPr>
      </w:pPr>
    </w:p>
    <w:p w14:paraId="7BC1B07D" w14:textId="77777777" w:rsidR="0087362F" w:rsidRDefault="0087362F" w:rsidP="0025774C">
      <w:pPr>
        <w:spacing w:line="280" w:lineRule="exact"/>
        <w:jc w:val="both"/>
        <w:rPr>
          <w:rFonts w:cs="Arial"/>
          <w:sz w:val="22"/>
          <w:szCs w:val="22"/>
        </w:rPr>
      </w:pPr>
      <w:r w:rsidRPr="00ED627A">
        <w:rPr>
          <w:rFonts w:cs="Arial"/>
          <w:sz w:val="22"/>
          <w:szCs w:val="22"/>
        </w:rPr>
        <w:t xml:space="preserve">Selected transfers </w:t>
      </w:r>
      <w:r w:rsidR="00F83961">
        <w:rPr>
          <w:rFonts w:cs="Arial"/>
          <w:sz w:val="22"/>
          <w:szCs w:val="22"/>
        </w:rPr>
        <w:t xml:space="preserve">in </w:t>
      </w:r>
      <w:r w:rsidRPr="00ED627A">
        <w:rPr>
          <w:rFonts w:cs="Arial"/>
          <w:sz w:val="22"/>
          <w:szCs w:val="22"/>
        </w:rPr>
        <w:t>the Public Transport programme are as follows:</w:t>
      </w:r>
      <w:r w:rsidRPr="00ED627A">
        <w:rPr>
          <w:rStyle w:val="FootnoteReference"/>
          <w:rFonts w:cs="Arial"/>
          <w:sz w:val="22"/>
          <w:szCs w:val="22"/>
        </w:rPr>
        <w:footnoteReference w:id="20"/>
      </w:r>
    </w:p>
    <w:p w14:paraId="509C96A2" w14:textId="1D367B26" w:rsidR="00576258" w:rsidRDefault="00576258" w:rsidP="0087362F">
      <w:pPr>
        <w:rPr>
          <w:rFonts w:cs="Arial"/>
          <w:sz w:val="22"/>
          <w:szCs w:val="22"/>
        </w:rPr>
      </w:pPr>
    </w:p>
    <w:p w14:paraId="3470409D" w14:textId="048DDD25" w:rsidR="009400B8" w:rsidRDefault="009400B8" w:rsidP="0087362F">
      <w:pPr>
        <w:rPr>
          <w:rFonts w:cs="Arial"/>
          <w:sz w:val="22"/>
          <w:szCs w:val="22"/>
        </w:rPr>
      </w:pPr>
    </w:p>
    <w:p w14:paraId="51697DCD" w14:textId="77777777" w:rsidR="00970884" w:rsidRDefault="00970884" w:rsidP="0087362F">
      <w:pPr>
        <w:rPr>
          <w:rFonts w:cs="Arial"/>
          <w:sz w:val="22"/>
          <w:szCs w:val="22"/>
        </w:rPr>
      </w:pPr>
    </w:p>
    <w:p w14:paraId="224B9BFF" w14:textId="28ED58B1" w:rsidR="00F83961" w:rsidRPr="00F83961" w:rsidRDefault="00F83961" w:rsidP="0087362F">
      <w:pPr>
        <w:rPr>
          <w:rFonts w:cs="Arial"/>
          <w:b/>
        </w:rPr>
      </w:pPr>
      <w:r w:rsidRPr="00F83961">
        <w:rPr>
          <w:rFonts w:cs="Arial"/>
          <w:b/>
        </w:rPr>
        <w:t>Table 14: Selected Transfers in the Public Transport programme</w:t>
      </w:r>
    </w:p>
    <w:tbl>
      <w:tblPr>
        <w:tblStyle w:val="TableGrid"/>
        <w:tblW w:w="0" w:type="auto"/>
        <w:tblLook w:val="04A0" w:firstRow="1" w:lastRow="0" w:firstColumn="1" w:lastColumn="0" w:noHBand="0" w:noVBand="1"/>
      </w:tblPr>
      <w:tblGrid>
        <w:gridCol w:w="5088"/>
        <w:gridCol w:w="1843"/>
        <w:gridCol w:w="2085"/>
      </w:tblGrid>
      <w:tr w:rsidR="00F83961" w:rsidRPr="00ED627A" w14:paraId="252F51F9" w14:textId="77777777" w:rsidTr="0025774C">
        <w:trPr>
          <w:trHeight w:val="309"/>
          <w:tblHeader/>
        </w:trPr>
        <w:tc>
          <w:tcPr>
            <w:tcW w:w="5088" w:type="dxa"/>
            <w:vMerge w:val="restart"/>
            <w:tcBorders>
              <w:top w:val="single" w:sz="12" w:space="0" w:color="auto"/>
              <w:left w:val="single" w:sz="12" w:space="0" w:color="auto"/>
            </w:tcBorders>
            <w:shd w:val="pct15" w:color="auto" w:fill="auto"/>
          </w:tcPr>
          <w:p w14:paraId="49AC42A1" w14:textId="77777777" w:rsidR="00F83961" w:rsidRPr="00D321E7" w:rsidRDefault="00F83961" w:rsidP="00AD376F">
            <w:pPr>
              <w:spacing w:line="280" w:lineRule="exact"/>
              <w:jc w:val="both"/>
              <w:rPr>
                <w:b/>
                <w:sz w:val="20"/>
                <w:szCs w:val="20"/>
              </w:rPr>
            </w:pPr>
            <w:r w:rsidRPr="00D321E7">
              <w:rPr>
                <w:b/>
                <w:sz w:val="20"/>
                <w:szCs w:val="20"/>
              </w:rPr>
              <w:t>Entity/Programme</w:t>
            </w:r>
          </w:p>
          <w:p w14:paraId="7084EEC8" w14:textId="77777777" w:rsidR="00F83961" w:rsidRPr="00D321E7" w:rsidRDefault="00F83961" w:rsidP="00AD376F">
            <w:pPr>
              <w:spacing w:line="280" w:lineRule="exact"/>
              <w:jc w:val="both"/>
              <w:rPr>
                <w:b/>
                <w:sz w:val="20"/>
                <w:szCs w:val="20"/>
              </w:rPr>
            </w:pPr>
          </w:p>
          <w:p w14:paraId="36C955C2" w14:textId="77777777" w:rsidR="00F83961" w:rsidRPr="00D321E7" w:rsidRDefault="00F83961" w:rsidP="00AD376F">
            <w:pPr>
              <w:spacing w:line="280" w:lineRule="exact"/>
              <w:jc w:val="both"/>
              <w:rPr>
                <w:b/>
                <w:sz w:val="20"/>
                <w:szCs w:val="20"/>
              </w:rPr>
            </w:pPr>
            <w:r w:rsidRPr="00D321E7">
              <w:rPr>
                <w:b/>
                <w:sz w:val="20"/>
                <w:szCs w:val="20"/>
              </w:rPr>
              <w:t>R million</w:t>
            </w:r>
          </w:p>
        </w:tc>
        <w:tc>
          <w:tcPr>
            <w:tcW w:w="3928" w:type="dxa"/>
            <w:gridSpan w:val="2"/>
            <w:tcBorders>
              <w:top w:val="single" w:sz="12" w:space="0" w:color="auto"/>
              <w:bottom w:val="single" w:sz="12" w:space="0" w:color="auto"/>
              <w:right w:val="single" w:sz="12" w:space="0" w:color="auto"/>
            </w:tcBorders>
            <w:shd w:val="pct15" w:color="auto" w:fill="auto"/>
          </w:tcPr>
          <w:p w14:paraId="64EBCAEA" w14:textId="77777777" w:rsidR="00F83961" w:rsidRPr="00D321E7" w:rsidRDefault="00F83961" w:rsidP="00AD376F">
            <w:pPr>
              <w:spacing w:line="280" w:lineRule="exact"/>
              <w:jc w:val="both"/>
              <w:rPr>
                <w:b/>
                <w:sz w:val="20"/>
                <w:szCs w:val="20"/>
              </w:rPr>
            </w:pPr>
            <w:r w:rsidRPr="00D321E7">
              <w:rPr>
                <w:b/>
                <w:sz w:val="20"/>
                <w:szCs w:val="20"/>
              </w:rPr>
              <w:t xml:space="preserve">                        Budget </w:t>
            </w:r>
          </w:p>
          <w:p w14:paraId="44D4723C" w14:textId="77777777" w:rsidR="00F83961" w:rsidRPr="00D321E7" w:rsidRDefault="00F83961" w:rsidP="00AD376F">
            <w:pPr>
              <w:spacing w:line="280" w:lineRule="exact"/>
              <w:jc w:val="both"/>
              <w:rPr>
                <w:b/>
                <w:sz w:val="20"/>
                <w:szCs w:val="20"/>
              </w:rPr>
            </w:pPr>
          </w:p>
        </w:tc>
      </w:tr>
      <w:tr w:rsidR="00F83961" w:rsidRPr="00ED627A" w14:paraId="7228E05C" w14:textId="77777777" w:rsidTr="0025774C">
        <w:trPr>
          <w:trHeight w:val="195"/>
          <w:tblHeader/>
        </w:trPr>
        <w:tc>
          <w:tcPr>
            <w:tcW w:w="5088" w:type="dxa"/>
            <w:vMerge/>
            <w:tcBorders>
              <w:left w:val="single" w:sz="12" w:space="0" w:color="auto"/>
              <w:bottom w:val="single" w:sz="12" w:space="0" w:color="auto"/>
            </w:tcBorders>
            <w:shd w:val="pct15" w:color="auto" w:fill="auto"/>
          </w:tcPr>
          <w:p w14:paraId="23687FB2" w14:textId="77777777" w:rsidR="00F83961" w:rsidRPr="00D321E7" w:rsidRDefault="00F83961" w:rsidP="00AD376F">
            <w:pPr>
              <w:spacing w:line="280" w:lineRule="exact"/>
              <w:jc w:val="both"/>
              <w:rPr>
                <w:b/>
                <w:sz w:val="20"/>
                <w:szCs w:val="20"/>
              </w:rPr>
            </w:pPr>
          </w:p>
        </w:tc>
        <w:tc>
          <w:tcPr>
            <w:tcW w:w="1843" w:type="dxa"/>
            <w:tcBorders>
              <w:top w:val="single" w:sz="12" w:space="0" w:color="auto"/>
              <w:bottom w:val="single" w:sz="12" w:space="0" w:color="auto"/>
            </w:tcBorders>
            <w:shd w:val="pct15" w:color="auto" w:fill="auto"/>
          </w:tcPr>
          <w:p w14:paraId="7AF79904" w14:textId="77777777" w:rsidR="00F83961" w:rsidRPr="00D321E7" w:rsidRDefault="00F83961" w:rsidP="0025774C">
            <w:pPr>
              <w:spacing w:after="0" w:line="280" w:lineRule="exact"/>
              <w:jc w:val="center"/>
              <w:rPr>
                <w:b/>
                <w:sz w:val="20"/>
                <w:szCs w:val="20"/>
              </w:rPr>
            </w:pPr>
            <w:r w:rsidRPr="00D321E7">
              <w:rPr>
                <w:b/>
                <w:sz w:val="20"/>
                <w:szCs w:val="20"/>
              </w:rPr>
              <w:t>2018/19</w:t>
            </w:r>
          </w:p>
        </w:tc>
        <w:tc>
          <w:tcPr>
            <w:tcW w:w="2085" w:type="dxa"/>
            <w:tcBorders>
              <w:top w:val="single" w:sz="12" w:space="0" w:color="auto"/>
              <w:bottom w:val="single" w:sz="12" w:space="0" w:color="auto"/>
              <w:right w:val="single" w:sz="12" w:space="0" w:color="auto"/>
            </w:tcBorders>
            <w:shd w:val="pct15" w:color="auto" w:fill="auto"/>
          </w:tcPr>
          <w:p w14:paraId="07B627FE" w14:textId="77777777" w:rsidR="00F83961" w:rsidRPr="00D321E7" w:rsidRDefault="00F83961" w:rsidP="0025774C">
            <w:pPr>
              <w:spacing w:line="280" w:lineRule="exact"/>
              <w:jc w:val="center"/>
              <w:rPr>
                <w:b/>
                <w:sz w:val="20"/>
                <w:szCs w:val="20"/>
              </w:rPr>
            </w:pPr>
            <w:r w:rsidRPr="00D321E7">
              <w:rPr>
                <w:b/>
                <w:sz w:val="20"/>
                <w:szCs w:val="20"/>
              </w:rPr>
              <w:t>2019/20</w:t>
            </w:r>
          </w:p>
        </w:tc>
      </w:tr>
      <w:tr w:rsidR="00F83961" w:rsidRPr="00ED627A" w14:paraId="67B9C661" w14:textId="77777777" w:rsidTr="0025774C">
        <w:trPr>
          <w:trHeight w:val="195"/>
        </w:trPr>
        <w:tc>
          <w:tcPr>
            <w:tcW w:w="5088" w:type="dxa"/>
            <w:tcBorders>
              <w:top w:val="single" w:sz="12" w:space="0" w:color="auto"/>
            </w:tcBorders>
          </w:tcPr>
          <w:p w14:paraId="25342641" w14:textId="4820FE20" w:rsidR="00F83961" w:rsidRPr="00D321E7" w:rsidRDefault="00E00DD3" w:rsidP="00AD376F">
            <w:pPr>
              <w:spacing w:line="280" w:lineRule="exact"/>
              <w:jc w:val="both"/>
              <w:rPr>
                <w:sz w:val="20"/>
                <w:szCs w:val="20"/>
              </w:rPr>
            </w:pPr>
            <w:r>
              <w:rPr>
                <w:sz w:val="20"/>
                <w:szCs w:val="20"/>
              </w:rPr>
              <w:t>Taxi Recapitalisation Programme (</w:t>
            </w:r>
            <w:r w:rsidR="00F83961" w:rsidRPr="00D321E7">
              <w:rPr>
                <w:sz w:val="20"/>
                <w:szCs w:val="20"/>
              </w:rPr>
              <w:t>TRP</w:t>
            </w:r>
            <w:r>
              <w:rPr>
                <w:sz w:val="20"/>
                <w:szCs w:val="20"/>
              </w:rPr>
              <w:t>)</w:t>
            </w:r>
          </w:p>
        </w:tc>
        <w:tc>
          <w:tcPr>
            <w:tcW w:w="1843" w:type="dxa"/>
            <w:tcBorders>
              <w:top w:val="single" w:sz="12" w:space="0" w:color="auto"/>
            </w:tcBorders>
          </w:tcPr>
          <w:p w14:paraId="5CAC56C4" w14:textId="77777777" w:rsidR="00F83961" w:rsidRPr="00D321E7" w:rsidRDefault="00B320BF" w:rsidP="00BE77F8">
            <w:pPr>
              <w:spacing w:line="280" w:lineRule="exact"/>
              <w:rPr>
                <w:sz w:val="20"/>
                <w:szCs w:val="20"/>
              </w:rPr>
            </w:pPr>
            <w:r w:rsidRPr="00D321E7">
              <w:rPr>
                <w:sz w:val="20"/>
                <w:szCs w:val="20"/>
              </w:rPr>
              <w:t>R411.6</w:t>
            </w:r>
            <w:r w:rsidR="00F83961" w:rsidRPr="00D321E7">
              <w:rPr>
                <w:sz w:val="20"/>
                <w:szCs w:val="20"/>
              </w:rPr>
              <w:t xml:space="preserve"> million</w:t>
            </w:r>
          </w:p>
        </w:tc>
        <w:tc>
          <w:tcPr>
            <w:tcW w:w="2085" w:type="dxa"/>
            <w:tcBorders>
              <w:top w:val="single" w:sz="12" w:space="0" w:color="auto"/>
            </w:tcBorders>
          </w:tcPr>
          <w:p w14:paraId="5A897E29" w14:textId="77777777" w:rsidR="00F83961" w:rsidRPr="00D321E7" w:rsidRDefault="00B320BF" w:rsidP="00BE77F8">
            <w:pPr>
              <w:spacing w:line="280" w:lineRule="exact"/>
              <w:rPr>
                <w:sz w:val="20"/>
                <w:szCs w:val="20"/>
              </w:rPr>
            </w:pPr>
            <w:r w:rsidRPr="00D321E7">
              <w:rPr>
                <w:sz w:val="20"/>
                <w:szCs w:val="20"/>
              </w:rPr>
              <w:t xml:space="preserve">R434.7 </w:t>
            </w:r>
            <w:r w:rsidR="00F83961" w:rsidRPr="00D321E7">
              <w:rPr>
                <w:sz w:val="20"/>
                <w:szCs w:val="20"/>
              </w:rPr>
              <w:t>million</w:t>
            </w:r>
          </w:p>
        </w:tc>
      </w:tr>
      <w:tr w:rsidR="00B320BF" w:rsidRPr="00ED627A" w14:paraId="3478124D" w14:textId="77777777" w:rsidTr="0025774C">
        <w:trPr>
          <w:trHeight w:val="195"/>
        </w:trPr>
        <w:tc>
          <w:tcPr>
            <w:tcW w:w="5088" w:type="dxa"/>
          </w:tcPr>
          <w:p w14:paraId="5CFC6F1F" w14:textId="77777777" w:rsidR="00B320BF" w:rsidRPr="00D321E7" w:rsidRDefault="00B320BF" w:rsidP="00AD376F">
            <w:pPr>
              <w:spacing w:line="280" w:lineRule="exact"/>
              <w:jc w:val="both"/>
              <w:rPr>
                <w:sz w:val="20"/>
                <w:szCs w:val="20"/>
              </w:rPr>
            </w:pPr>
            <w:r w:rsidRPr="00D321E7">
              <w:rPr>
                <w:sz w:val="20"/>
                <w:szCs w:val="20"/>
              </w:rPr>
              <w:t>South African National Taxi Council (SANTACO)</w:t>
            </w:r>
          </w:p>
        </w:tc>
        <w:tc>
          <w:tcPr>
            <w:tcW w:w="1843" w:type="dxa"/>
          </w:tcPr>
          <w:p w14:paraId="5B3FEA14" w14:textId="77777777" w:rsidR="00B320BF" w:rsidRPr="00D321E7" w:rsidRDefault="00B320BF" w:rsidP="00BE77F8">
            <w:pPr>
              <w:spacing w:line="280" w:lineRule="exact"/>
              <w:rPr>
                <w:sz w:val="20"/>
                <w:szCs w:val="20"/>
              </w:rPr>
            </w:pPr>
            <w:r w:rsidRPr="00D321E7">
              <w:rPr>
                <w:sz w:val="20"/>
                <w:szCs w:val="20"/>
              </w:rPr>
              <w:t>R22.5 million</w:t>
            </w:r>
          </w:p>
        </w:tc>
        <w:tc>
          <w:tcPr>
            <w:tcW w:w="2085" w:type="dxa"/>
          </w:tcPr>
          <w:p w14:paraId="3E03D7BC" w14:textId="77777777" w:rsidR="00B320BF" w:rsidRPr="00D321E7" w:rsidRDefault="00B320BF" w:rsidP="00BE77F8">
            <w:pPr>
              <w:spacing w:line="280" w:lineRule="exact"/>
              <w:rPr>
                <w:sz w:val="20"/>
                <w:szCs w:val="20"/>
              </w:rPr>
            </w:pPr>
            <w:r w:rsidRPr="00D321E7">
              <w:rPr>
                <w:sz w:val="20"/>
                <w:szCs w:val="20"/>
              </w:rPr>
              <w:t>R23.8 million</w:t>
            </w:r>
          </w:p>
        </w:tc>
      </w:tr>
      <w:tr w:rsidR="00B320BF" w:rsidRPr="00ED627A" w14:paraId="2938BE15" w14:textId="77777777" w:rsidTr="0025774C">
        <w:trPr>
          <w:trHeight w:val="195"/>
        </w:trPr>
        <w:tc>
          <w:tcPr>
            <w:tcW w:w="5088" w:type="dxa"/>
          </w:tcPr>
          <w:p w14:paraId="7D62E6FD" w14:textId="1D5A4F3D" w:rsidR="00B320BF" w:rsidRPr="00D321E7" w:rsidRDefault="00E00DD3" w:rsidP="00AD376F">
            <w:pPr>
              <w:spacing w:line="280" w:lineRule="exact"/>
              <w:jc w:val="both"/>
              <w:rPr>
                <w:sz w:val="20"/>
                <w:szCs w:val="20"/>
              </w:rPr>
            </w:pPr>
            <w:r>
              <w:rPr>
                <w:sz w:val="20"/>
                <w:szCs w:val="20"/>
              </w:rPr>
              <w:t>Public Transport Network Grant (</w:t>
            </w:r>
            <w:r w:rsidR="00B320BF" w:rsidRPr="00D321E7">
              <w:rPr>
                <w:sz w:val="20"/>
                <w:szCs w:val="20"/>
              </w:rPr>
              <w:t>PTNG</w:t>
            </w:r>
            <w:r>
              <w:rPr>
                <w:sz w:val="20"/>
                <w:szCs w:val="20"/>
              </w:rPr>
              <w:t>)</w:t>
            </w:r>
          </w:p>
        </w:tc>
        <w:tc>
          <w:tcPr>
            <w:tcW w:w="1843" w:type="dxa"/>
          </w:tcPr>
          <w:p w14:paraId="56448201" w14:textId="77777777" w:rsidR="00B320BF" w:rsidRPr="00D321E7" w:rsidRDefault="00B320BF" w:rsidP="00BE77F8">
            <w:pPr>
              <w:spacing w:line="280" w:lineRule="exact"/>
              <w:rPr>
                <w:sz w:val="20"/>
                <w:szCs w:val="20"/>
              </w:rPr>
            </w:pPr>
            <w:r w:rsidRPr="00D321E7">
              <w:rPr>
                <w:sz w:val="20"/>
                <w:szCs w:val="20"/>
              </w:rPr>
              <w:t>R6.3 billion</w:t>
            </w:r>
          </w:p>
        </w:tc>
        <w:tc>
          <w:tcPr>
            <w:tcW w:w="2085" w:type="dxa"/>
          </w:tcPr>
          <w:p w14:paraId="1D3C3137" w14:textId="77777777" w:rsidR="00B320BF" w:rsidRPr="00D321E7" w:rsidRDefault="00B320BF" w:rsidP="00BE77F8">
            <w:pPr>
              <w:spacing w:line="280" w:lineRule="exact"/>
              <w:rPr>
                <w:sz w:val="20"/>
                <w:szCs w:val="20"/>
              </w:rPr>
            </w:pPr>
            <w:r w:rsidRPr="00D321E7">
              <w:rPr>
                <w:sz w:val="20"/>
                <w:szCs w:val="20"/>
              </w:rPr>
              <w:t>R6.5 billion</w:t>
            </w:r>
          </w:p>
        </w:tc>
      </w:tr>
      <w:tr w:rsidR="00B320BF" w:rsidRPr="00ED627A" w14:paraId="7C44B5D5" w14:textId="77777777" w:rsidTr="0025774C">
        <w:trPr>
          <w:trHeight w:val="195"/>
        </w:trPr>
        <w:tc>
          <w:tcPr>
            <w:tcW w:w="5088" w:type="dxa"/>
            <w:tcBorders>
              <w:bottom w:val="single" w:sz="12" w:space="0" w:color="auto"/>
            </w:tcBorders>
          </w:tcPr>
          <w:p w14:paraId="00E100D4" w14:textId="1FDE0C8E" w:rsidR="00B320BF" w:rsidRDefault="00E00DD3" w:rsidP="00AD376F">
            <w:pPr>
              <w:spacing w:line="280" w:lineRule="exact"/>
              <w:jc w:val="both"/>
              <w:rPr>
                <w:sz w:val="22"/>
                <w:szCs w:val="22"/>
              </w:rPr>
            </w:pPr>
            <w:r>
              <w:rPr>
                <w:sz w:val="22"/>
                <w:szCs w:val="22"/>
              </w:rPr>
              <w:t>Public Transport Operations Grant (</w:t>
            </w:r>
            <w:r w:rsidR="00B320BF">
              <w:rPr>
                <w:sz w:val="22"/>
                <w:szCs w:val="22"/>
              </w:rPr>
              <w:t>PTOG</w:t>
            </w:r>
            <w:r>
              <w:rPr>
                <w:sz w:val="22"/>
                <w:szCs w:val="22"/>
              </w:rPr>
              <w:t>)</w:t>
            </w:r>
          </w:p>
        </w:tc>
        <w:tc>
          <w:tcPr>
            <w:tcW w:w="1843" w:type="dxa"/>
            <w:tcBorders>
              <w:bottom w:val="single" w:sz="12" w:space="0" w:color="auto"/>
            </w:tcBorders>
          </w:tcPr>
          <w:p w14:paraId="52E96648" w14:textId="77777777" w:rsidR="00B320BF" w:rsidRDefault="00B320BF" w:rsidP="00AD376F">
            <w:pPr>
              <w:spacing w:line="280" w:lineRule="exact"/>
              <w:jc w:val="both"/>
              <w:rPr>
                <w:sz w:val="22"/>
                <w:szCs w:val="22"/>
              </w:rPr>
            </w:pPr>
            <w:r>
              <w:rPr>
                <w:sz w:val="22"/>
                <w:szCs w:val="22"/>
              </w:rPr>
              <w:t>Approximately R6 billion</w:t>
            </w:r>
          </w:p>
        </w:tc>
        <w:tc>
          <w:tcPr>
            <w:tcW w:w="2085" w:type="dxa"/>
            <w:tcBorders>
              <w:bottom w:val="single" w:sz="12" w:space="0" w:color="auto"/>
            </w:tcBorders>
          </w:tcPr>
          <w:p w14:paraId="5F05CADF" w14:textId="77777777" w:rsidR="00B320BF" w:rsidRDefault="00B320BF" w:rsidP="00AD376F">
            <w:pPr>
              <w:spacing w:line="280" w:lineRule="exact"/>
              <w:jc w:val="both"/>
              <w:rPr>
                <w:sz w:val="22"/>
                <w:szCs w:val="22"/>
              </w:rPr>
            </w:pPr>
            <w:r>
              <w:rPr>
                <w:sz w:val="22"/>
                <w:szCs w:val="22"/>
              </w:rPr>
              <w:t>R6.3 billion</w:t>
            </w:r>
          </w:p>
        </w:tc>
      </w:tr>
      <w:tr w:rsidR="00B320BF" w:rsidRPr="00ED627A" w14:paraId="75FA3233" w14:textId="77777777" w:rsidTr="0025774C">
        <w:trPr>
          <w:trHeight w:val="195"/>
        </w:trPr>
        <w:tc>
          <w:tcPr>
            <w:tcW w:w="5088" w:type="dxa"/>
            <w:tcBorders>
              <w:top w:val="single" w:sz="12" w:space="0" w:color="auto"/>
              <w:left w:val="single" w:sz="12" w:space="0" w:color="auto"/>
              <w:bottom w:val="single" w:sz="12" w:space="0" w:color="auto"/>
            </w:tcBorders>
            <w:shd w:val="pct15" w:color="auto" w:fill="auto"/>
          </w:tcPr>
          <w:p w14:paraId="7300B100" w14:textId="77777777" w:rsidR="00B320BF" w:rsidRPr="00B320BF" w:rsidRDefault="00B320BF" w:rsidP="00AD376F">
            <w:pPr>
              <w:spacing w:line="280" w:lineRule="exact"/>
              <w:jc w:val="both"/>
              <w:rPr>
                <w:b/>
                <w:sz w:val="22"/>
                <w:szCs w:val="22"/>
              </w:rPr>
            </w:pPr>
            <w:r>
              <w:rPr>
                <w:b/>
                <w:sz w:val="22"/>
                <w:szCs w:val="22"/>
              </w:rPr>
              <w:t>TOTAL</w:t>
            </w:r>
          </w:p>
        </w:tc>
        <w:tc>
          <w:tcPr>
            <w:tcW w:w="1843" w:type="dxa"/>
            <w:tcBorders>
              <w:top w:val="single" w:sz="12" w:space="0" w:color="auto"/>
              <w:bottom w:val="single" w:sz="12" w:space="0" w:color="auto"/>
            </w:tcBorders>
            <w:shd w:val="pct15" w:color="auto" w:fill="auto"/>
          </w:tcPr>
          <w:p w14:paraId="7C933A51" w14:textId="77777777" w:rsidR="00B320BF" w:rsidRPr="00B320BF" w:rsidRDefault="00B320BF" w:rsidP="00AD376F">
            <w:pPr>
              <w:spacing w:line="280" w:lineRule="exact"/>
              <w:jc w:val="both"/>
              <w:rPr>
                <w:b/>
                <w:sz w:val="22"/>
                <w:szCs w:val="22"/>
              </w:rPr>
            </w:pPr>
            <w:r w:rsidRPr="00B320BF">
              <w:rPr>
                <w:b/>
                <w:sz w:val="22"/>
                <w:szCs w:val="22"/>
              </w:rPr>
              <w:t>R12.7 billion</w:t>
            </w:r>
          </w:p>
        </w:tc>
        <w:tc>
          <w:tcPr>
            <w:tcW w:w="2085" w:type="dxa"/>
            <w:tcBorders>
              <w:top w:val="single" w:sz="12" w:space="0" w:color="auto"/>
              <w:bottom w:val="single" w:sz="12" w:space="0" w:color="auto"/>
              <w:right w:val="single" w:sz="12" w:space="0" w:color="auto"/>
            </w:tcBorders>
            <w:shd w:val="pct15" w:color="auto" w:fill="auto"/>
          </w:tcPr>
          <w:p w14:paraId="3731363A" w14:textId="77777777" w:rsidR="00B320BF" w:rsidRPr="00B320BF" w:rsidRDefault="00B320BF" w:rsidP="00AD376F">
            <w:pPr>
              <w:spacing w:line="280" w:lineRule="exact"/>
              <w:jc w:val="both"/>
              <w:rPr>
                <w:b/>
                <w:sz w:val="22"/>
                <w:szCs w:val="22"/>
              </w:rPr>
            </w:pPr>
            <w:r w:rsidRPr="00B320BF">
              <w:rPr>
                <w:b/>
                <w:sz w:val="22"/>
                <w:szCs w:val="22"/>
              </w:rPr>
              <w:t>R13.3 billion</w:t>
            </w:r>
          </w:p>
        </w:tc>
      </w:tr>
    </w:tbl>
    <w:p w14:paraId="1A64B448" w14:textId="77777777" w:rsidR="00B320BF" w:rsidRPr="002E4ED9" w:rsidRDefault="00B320BF" w:rsidP="00B320BF">
      <w:pPr>
        <w:spacing w:line="280" w:lineRule="exact"/>
        <w:jc w:val="both"/>
        <w:rPr>
          <w:rFonts w:cs="Arial"/>
          <w:sz w:val="22"/>
          <w:szCs w:val="22"/>
        </w:rPr>
      </w:pPr>
      <w:r w:rsidRPr="002E4ED9">
        <w:rPr>
          <w:rFonts w:cs="Arial"/>
          <w:b/>
          <w:color w:val="auto"/>
        </w:rPr>
        <w:t>(Source: National Treasury (2019)</w:t>
      </w:r>
    </w:p>
    <w:p w14:paraId="2464FB69" w14:textId="77777777" w:rsidR="00F83961" w:rsidRPr="00ED627A" w:rsidRDefault="00F83961" w:rsidP="0087362F">
      <w:pPr>
        <w:rPr>
          <w:rFonts w:cs="Arial"/>
          <w:sz w:val="22"/>
          <w:szCs w:val="22"/>
        </w:rPr>
      </w:pPr>
    </w:p>
    <w:p w14:paraId="510DA909" w14:textId="77777777" w:rsidR="0087362F" w:rsidRPr="00C326BB" w:rsidRDefault="00C326BB" w:rsidP="00C326BB">
      <w:pPr>
        <w:pStyle w:val="ListParagraph"/>
        <w:numPr>
          <w:ilvl w:val="0"/>
          <w:numId w:val="1"/>
        </w:numPr>
        <w:spacing w:line="280" w:lineRule="exact"/>
        <w:ind w:left="357" w:hanging="357"/>
        <w:jc w:val="both"/>
        <w:rPr>
          <w:rFonts w:cs="Arial"/>
          <w:b/>
          <w:color w:val="4F6228" w:themeColor="accent3" w:themeShade="80"/>
          <w:sz w:val="24"/>
          <w:szCs w:val="24"/>
        </w:rPr>
      </w:pPr>
      <w:r w:rsidRPr="00C326BB">
        <w:rPr>
          <w:rFonts w:ascii="Arial" w:hAnsi="Arial" w:cs="Arial"/>
          <w:b/>
          <w:color w:val="4F6228" w:themeColor="accent3" w:themeShade="80"/>
          <w:sz w:val="24"/>
          <w:szCs w:val="24"/>
        </w:rPr>
        <w:t>KEY ISSUES FOR CONSIDERATION BY PARLIAMENT</w:t>
      </w:r>
    </w:p>
    <w:p w14:paraId="141A9976" w14:textId="77777777" w:rsidR="00761FFA" w:rsidRDefault="00761FFA" w:rsidP="006D06D5">
      <w:pPr>
        <w:rPr>
          <w:rFonts w:cs="Arial"/>
          <w:b/>
          <w:sz w:val="24"/>
          <w:szCs w:val="24"/>
        </w:rPr>
      </w:pPr>
    </w:p>
    <w:p w14:paraId="5B7DF984" w14:textId="77777777" w:rsidR="00851E86" w:rsidRDefault="00851E86" w:rsidP="00851E86">
      <w:pPr>
        <w:pStyle w:val="ListParagraph"/>
        <w:numPr>
          <w:ilvl w:val="0"/>
          <w:numId w:val="14"/>
        </w:numPr>
        <w:spacing w:after="0" w:line="280" w:lineRule="exact"/>
        <w:ind w:left="357"/>
        <w:jc w:val="both"/>
        <w:rPr>
          <w:rFonts w:ascii="Arial" w:hAnsi="Arial" w:cs="Arial"/>
          <w:lang w:val="en-GB"/>
        </w:rPr>
      </w:pPr>
      <w:r w:rsidRPr="00ED627A">
        <w:rPr>
          <w:rFonts w:ascii="Arial" w:hAnsi="Arial" w:cs="Arial"/>
          <w:lang w:val="en-GB"/>
        </w:rPr>
        <w:t xml:space="preserve">PRASA should give Parliament regular updates on its rolling stock fleet renewal programme, the refurbishment of coaches, as well as the upgrading of signalling systems. These briefings should encompass the budget spent per programme, the </w:t>
      </w:r>
      <w:proofErr w:type="gramStart"/>
      <w:r w:rsidRPr="00ED627A">
        <w:rPr>
          <w:rFonts w:ascii="Arial" w:hAnsi="Arial" w:cs="Arial"/>
          <w:lang w:val="en-GB"/>
        </w:rPr>
        <w:t>time frames</w:t>
      </w:r>
      <w:proofErr w:type="gramEnd"/>
      <w:r w:rsidRPr="00ED627A">
        <w:rPr>
          <w:rFonts w:ascii="Arial" w:hAnsi="Arial" w:cs="Arial"/>
          <w:lang w:val="en-GB"/>
        </w:rPr>
        <w:t xml:space="preserve"> thereof, as well as the progress made.</w:t>
      </w:r>
    </w:p>
    <w:p w14:paraId="0ADA18E5" w14:textId="77777777" w:rsidR="00851E86" w:rsidRPr="00ED627A" w:rsidRDefault="00851E86" w:rsidP="00851E86">
      <w:pPr>
        <w:pStyle w:val="ListParagraph"/>
        <w:spacing w:after="0" w:line="280" w:lineRule="exact"/>
        <w:ind w:left="357"/>
        <w:jc w:val="both"/>
        <w:rPr>
          <w:rFonts w:ascii="Arial" w:hAnsi="Arial" w:cs="Arial"/>
          <w:lang w:val="en-GB"/>
        </w:rPr>
      </w:pPr>
    </w:p>
    <w:p w14:paraId="6BF9B7CB" w14:textId="77777777" w:rsidR="00851E86" w:rsidRPr="00DB0073" w:rsidRDefault="00851E86" w:rsidP="00851E86">
      <w:pPr>
        <w:pStyle w:val="ListParagraph"/>
        <w:numPr>
          <w:ilvl w:val="0"/>
          <w:numId w:val="14"/>
        </w:numPr>
        <w:spacing w:after="0" w:line="280" w:lineRule="exact"/>
        <w:ind w:left="357"/>
        <w:jc w:val="both"/>
        <w:rPr>
          <w:rFonts w:ascii="Arial" w:hAnsi="Arial" w:cs="Arial"/>
        </w:rPr>
      </w:pPr>
      <w:r w:rsidRPr="00DB0073">
        <w:rPr>
          <w:rFonts w:ascii="Arial" w:hAnsi="Arial" w:cs="Arial"/>
        </w:rPr>
        <w:t>Parliament should monitor the expenditure on the PRMG. In this regard, the Department should brief Parliament on the breakdown o</w:t>
      </w:r>
      <w:r w:rsidR="00DB30B3">
        <w:rPr>
          <w:rFonts w:ascii="Arial" w:hAnsi="Arial" w:cs="Arial"/>
        </w:rPr>
        <w:t>f the budget allocation for 2019/20</w:t>
      </w:r>
      <w:r w:rsidRPr="00DB0073">
        <w:rPr>
          <w:rFonts w:ascii="Arial" w:hAnsi="Arial" w:cs="Arial"/>
        </w:rPr>
        <w:t xml:space="preserve"> per province. Moreover, Parliament should conduct oversight visits to some of the areas where the PRMG </w:t>
      </w:r>
      <w:proofErr w:type="gramStart"/>
      <w:r w:rsidRPr="00DB0073">
        <w:rPr>
          <w:rFonts w:ascii="Arial" w:hAnsi="Arial" w:cs="Arial"/>
        </w:rPr>
        <w:t>is implemented</w:t>
      </w:r>
      <w:proofErr w:type="gramEnd"/>
      <w:r w:rsidRPr="00DB0073">
        <w:rPr>
          <w:rFonts w:ascii="Arial" w:hAnsi="Arial" w:cs="Arial"/>
        </w:rPr>
        <w:t xml:space="preserve"> with a vi</w:t>
      </w:r>
      <w:r>
        <w:rPr>
          <w:rFonts w:ascii="Arial" w:hAnsi="Arial" w:cs="Arial"/>
        </w:rPr>
        <w:t>ew to ascertaining whether the g</w:t>
      </w:r>
      <w:r w:rsidRPr="00DB0073">
        <w:rPr>
          <w:rFonts w:ascii="Arial" w:hAnsi="Arial" w:cs="Arial"/>
        </w:rPr>
        <w:t>rant is used for its intended purpose</w:t>
      </w:r>
      <w:r>
        <w:rPr>
          <w:rFonts w:ascii="Arial" w:hAnsi="Arial" w:cs="Arial"/>
        </w:rPr>
        <w:t>,</w:t>
      </w:r>
      <w:r w:rsidRPr="00DB0073">
        <w:rPr>
          <w:rFonts w:ascii="Arial" w:hAnsi="Arial" w:cs="Arial"/>
        </w:rPr>
        <w:t xml:space="preserve"> and whether the Department gets value for money.</w:t>
      </w:r>
    </w:p>
    <w:p w14:paraId="660CE632" w14:textId="77777777" w:rsidR="00851E86" w:rsidRPr="00DB0073" w:rsidRDefault="00851E86" w:rsidP="00851E86">
      <w:pPr>
        <w:spacing w:after="0" w:line="280" w:lineRule="exact"/>
        <w:ind w:left="357"/>
        <w:jc w:val="both"/>
        <w:rPr>
          <w:rFonts w:cs="Arial"/>
        </w:rPr>
      </w:pPr>
    </w:p>
    <w:p w14:paraId="17E80B52" w14:textId="77777777" w:rsidR="00851E86" w:rsidRPr="00DB0073" w:rsidRDefault="00851E86" w:rsidP="00851E86">
      <w:pPr>
        <w:numPr>
          <w:ilvl w:val="0"/>
          <w:numId w:val="13"/>
        </w:numPr>
        <w:spacing w:after="0" w:line="280" w:lineRule="exact"/>
        <w:jc w:val="both"/>
        <w:rPr>
          <w:rFonts w:cs="Arial"/>
          <w:sz w:val="22"/>
          <w:szCs w:val="22"/>
        </w:rPr>
      </w:pPr>
      <w:r w:rsidRPr="00DB0073">
        <w:rPr>
          <w:rFonts w:cs="Arial"/>
          <w:sz w:val="22"/>
          <w:szCs w:val="22"/>
        </w:rPr>
        <w:t>Given the persistent carnage on the country’s roads, Parliament should continuously monitor whether the road safety programmes or strategies implemented by the RTMC and RTIA are yielding positive results.</w:t>
      </w:r>
    </w:p>
    <w:p w14:paraId="3C0705A2" w14:textId="77777777" w:rsidR="00851E86" w:rsidRPr="00DB0073" w:rsidRDefault="00851E86" w:rsidP="00851E86">
      <w:pPr>
        <w:spacing w:line="280" w:lineRule="exact"/>
        <w:jc w:val="both"/>
        <w:rPr>
          <w:rFonts w:cs="Arial"/>
          <w:sz w:val="22"/>
          <w:szCs w:val="22"/>
        </w:rPr>
      </w:pPr>
    </w:p>
    <w:p w14:paraId="746FDE35" w14:textId="46D737F8" w:rsidR="00851E86" w:rsidRPr="00DB0073" w:rsidRDefault="00851E86" w:rsidP="00851E86">
      <w:pPr>
        <w:numPr>
          <w:ilvl w:val="0"/>
          <w:numId w:val="13"/>
        </w:numPr>
        <w:spacing w:after="0" w:line="280" w:lineRule="exact"/>
        <w:jc w:val="both"/>
        <w:rPr>
          <w:rFonts w:cs="Arial"/>
          <w:sz w:val="22"/>
          <w:szCs w:val="22"/>
        </w:rPr>
      </w:pPr>
      <w:r w:rsidRPr="00DB0073">
        <w:rPr>
          <w:rFonts w:cs="Arial"/>
          <w:sz w:val="22"/>
          <w:szCs w:val="22"/>
        </w:rPr>
        <w:t xml:space="preserve">Parliament should monitor the use of consultants by </w:t>
      </w:r>
      <w:proofErr w:type="gramStart"/>
      <w:r w:rsidRPr="00DB0073">
        <w:rPr>
          <w:rFonts w:cs="Arial"/>
          <w:sz w:val="22"/>
          <w:szCs w:val="22"/>
        </w:rPr>
        <w:t>the Department and whether the services rendered provide good value for money</w:t>
      </w:r>
      <w:proofErr w:type="gramEnd"/>
      <w:r w:rsidRPr="00DB0073">
        <w:rPr>
          <w:rFonts w:cs="Arial"/>
          <w:sz w:val="22"/>
          <w:szCs w:val="22"/>
        </w:rPr>
        <w:t>. In addition, the Department should indicate whether the consultants transfer</w:t>
      </w:r>
      <w:r>
        <w:rPr>
          <w:rFonts w:cs="Arial"/>
          <w:sz w:val="22"/>
          <w:szCs w:val="22"/>
        </w:rPr>
        <w:t xml:space="preserve"> relevant</w:t>
      </w:r>
      <w:r w:rsidRPr="00DB0073">
        <w:rPr>
          <w:rFonts w:cs="Arial"/>
          <w:sz w:val="22"/>
          <w:szCs w:val="22"/>
        </w:rPr>
        <w:t xml:space="preserve"> skills to the employees of the Department.</w:t>
      </w:r>
    </w:p>
    <w:p w14:paraId="02AC869A" w14:textId="77777777" w:rsidR="00851E86" w:rsidRPr="00DB0073" w:rsidRDefault="00851E86" w:rsidP="00851E86">
      <w:pPr>
        <w:spacing w:line="280" w:lineRule="exact"/>
        <w:jc w:val="both"/>
        <w:rPr>
          <w:rFonts w:cs="Arial"/>
          <w:sz w:val="22"/>
          <w:szCs w:val="22"/>
        </w:rPr>
      </w:pPr>
    </w:p>
    <w:p w14:paraId="38968715" w14:textId="3AC2D458" w:rsidR="000F3760" w:rsidRPr="009400B8" w:rsidRDefault="00851E86" w:rsidP="009400B8">
      <w:pPr>
        <w:pStyle w:val="ListParagraph"/>
        <w:numPr>
          <w:ilvl w:val="0"/>
          <w:numId w:val="13"/>
        </w:numPr>
        <w:tabs>
          <w:tab w:val="left" w:pos="1968"/>
        </w:tabs>
        <w:spacing w:line="280" w:lineRule="exact"/>
        <w:jc w:val="both"/>
        <w:rPr>
          <w:rFonts w:ascii="Arial" w:hAnsi="Arial" w:cs="Arial"/>
        </w:rPr>
      </w:pPr>
      <w:r w:rsidRPr="00DB0073">
        <w:rPr>
          <w:rFonts w:ascii="Arial" w:hAnsi="Arial" w:cs="Arial"/>
        </w:rPr>
        <w:t>SANRAL should brief Parliament on its road</w:t>
      </w:r>
      <w:r w:rsidR="00DB30B3">
        <w:rPr>
          <w:rFonts w:ascii="Arial" w:hAnsi="Arial" w:cs="Arial"/>
        </w:rPr>
        <w:t xml:space="preserve"> maintenance programmes for 2019/20</w:t>
      </w:r>
      <w:r w:rsidRPr="00DB0073">
        <w:rPr>
          <w:rFonts w:ascii="Arial" w:hAnsi="Arial" w:cs="Arial"/>
        </w:rPr>
        <w:t>. In addition, Parliament should ascertain whether SANRAL’s road maintenance programmes respond to unemployment, poverty alleviation and inequality.</w:t>
      </w:r>
    </w:p>
    <w:p w14:paraId="17F9D6E6" w14:textId="498B0394" w:rsidR="00851E86" w:rsidRPr="00607F30" w:rsidRDefault="00851E86" w:rsidP="00607F30">
      <w:pPr>
        <w:pStyle w:val="ListParagraph"/>
        <w:numPr>
          <w:ilvl w:val="0"/>
          <w:numId w:val="13"/>
        </w:numPr>
        <w:tabs>
          <w:tab w:val="left" w:pos="1968"/>
        </w:tabs>
        <w:spacing w:line="280" w:lineRule="exact"/>
        <w:jc w:val="both"/>
        <w:rPr>
          <w:rFonts w:cs="Arial"/>
        </w:rPr>
      </w:pPr>
      <w:r w:rsidRPr="00DB0073">
        <w:rPr>
          <w:rFonts w:ascii="Arial" w:hAnsi="Arial" w:cs="Arial"/>
        </w:rPr>
        <w:lastRenderedPageBreak/>
        <w:t>Parliament should monitor the expenditure of the P</w:t>
      </w:r>
      <w:r>
        <w:rPr>
          <w:rFonts w:ascii="Arial" w:hAnsi="Arial" w:cs="Arial"/>
        </w:rPr>
        <w:t>TNG</w:t>
      </w:r>
      <w:r w:rsidRPr="00DB0073">
        <w:rPr>
          <w:rFonts w:ascii="Arial" w:hAnsi="Arial" w:cs="Arial"/>
        </w:rPr>
        <w:t xml:space="preserve">. In this regard, the Department should brief Parliament on the progress made on the implementation of Bus Rapid Transit (BRT) systems in 13 cities. Parliament should also conduct oversight to these cities with a view to ascertaining whether there is alignment between </w:t>
      </w:r>
      <w:r w:rsidR="00203CCF" w:rsidRPr="00DB0073">
        <w:rPr>
          <w:rFonts w:ascii="Arial" w:hAnsi="Arial" w:cs="Arial"/>
        </w:rPr>
        <w:t>budgets</w:t>
      </w:r>
      <w:r w:rsidRPr="00DB0073">
        <w:rPr>
          <w:rFonts w:ascii="Arial" w:hAnsi="Arial" w:cs="Arial"/>
        </w:rPr>
        <w:t xml:space="preserve"> spent, on the one hand, the progress made, as well as the quality of the work done, on the other</w:t>
      </w:r>
      <w:r>
        <w:rPr>
          <w:rFonts w:cs="Arial"/>
        </w:rPr>
        <w:t>.</w:t>
      </w:r>
    </w:p>
    <w:p w14:paraId="66B5F58B" w14:textId="77777777" w:rsidR="00851E86" w:rsidRPr="006B4F63" w:rsidRDefault="00851E86" w:rsidP="00851E86">
      <w:pPr>
        <w:pStyle w:val="ListParagraph"/>
        <w:pBdr>
          <w:bottom w:val="single" w:sz="4" w:space="1" w:color="auto"/>
        </w:pBdr>
        <w:tabs>
          <w:tab w:val="left" w:pos="1968"/>
        </w:tabs>
        <w:spacing w:line="280" w:lineRule="exact"/>
        <w:ind w:left="360"/>
        <w:jc w:val="both"/>
        <w:rPr>
          <w:rFonts w:cs="Arial"/>
        </w:rPr>
      </w:pPr>
    </w:p>
    <w:p w14:paraId="6D99CAFB" w14:textId="77777777" w:rsidR="00C326BB" w:rsidRDefault="00C326BB" w:rsidP="006D06D5">
      <w:pPr>
        <w:rPr>
          <w:rFonts w:cs="Arial"/>
          <w:b/>
          <w:sz w:val="24"/>
          <w:szCs w:val="24"/>
        </w:rPr>
      </w:pPr>
    </w:p>
    <w:p w14:paraId="400CF831" w14:textId="77777777" w:rsidR="00F61EC7" w:rsidRPr="002E4ED9" w:rsidRDefault="00143BBC" w:rsidP="006D06D5">
      <w:pPr>
        <w:rPr>
          <w:rFonts w:cs="Arial"/>
          <w:b/>
          <w:sz w:val="24"/>
          <w:szCs w:val="24"/>
        </w:rPr>
      </w:pPr>
      <w:r w:rsidRPr="002E4ED9">
        <w:rPr>
          <w:rFonts w:cs="Arial"/>
          <w:b/>
          <w:sz w:val="24"/>
          <w:szCs w:val="24"/>
        </w:rPr>
        <w:t>References</w:t>
      </w:r>
    </w:p>
    <w:p w14:paraId="4C9A5720" w14:textId="77777777" w:rsidR="00F61EC7" w:rsidRPr="002E4ED9" w:rsidRDefault="00F61EC7" w:rsidP="006D06D5">
      <w:pPr>
        <w:rPr>
          <w:rFonts w:cs="Arial"/>
          <w:sz w:val="24"/>
          <w:szCs w:val="24"/>
        </w:rPr>
      </w:pPr>
    </w:p>
    <w:p w14:paraId="580D52F8" w14:textId="77777777" w:rsidR="004870F7" w:rsidRPr="002E4ED9" w:rsidRDefault="004870F7" w:rsidP="004870F7">
      <w:pPr>
        <w:spacing w:line="280" w:lineRule="exact"/>
        <w:jc w:val="both"/>
        <w:rPr>
          <w:sz w:val="22"/>
          <w:szCs w:val="22"/>
        </w:rPr>
      </w:pPr>
      <w:r w:rsidRPr="002E4ED9">
        <w:rPr>
          <w:sz w:val="22"/>
          <w:szCs w:val="22"/>
        </w:rPr>
        <w:t xml:space="preserve">Department of Transport (2016) </w:t>
      </w:r>
      <w:r w:rsidRPr="002E4ED9">
        <w:rPr>
          <w:i/>
          <w:sz w:val="22"/>
          <w:szCs w:val="22"/>
        </w:rPr>
        <w:t>Annual Performance Plan for 2016/17</w:t>
      </w:r>
      <w:r w:rsidRPr="002E4ED9">
        <w:rPr>
          <w:sz w:val="22"/>
          <w:szCs w:val="22"/>
        </w:rPr>
        <w:t>, Pretoria, Department of Transport.</w:t>
      </w:r>
    </w:p>
    <w:p w14:paraId="1234E6F6" w14:textId="77777777" w:rsidR="004870F7" w:rsidRPr="002E4ED9" w:rsidRDefault="004870F7" w:rsidP="006D06D5">
      <w:pPr>
        <w:rPr>
          <w:rFonts w:cs="Arial"/>
          <w:sz w:val="22"/>
          <w:szCs w:val="22"/>
        </w:rPr>
      </w:pPr>
    </w:p>
    <w:p w14:paraId="128D304E" w14:textId="77777777" w:rsidR="00F61EC7" w:rsidRPr="002E4ED9" w:rsidRDefault="00143BBC" w:rsidP="006D06D5">
      <w:pPr>
        <w:rPr>
          <w:rFonts w:cs="Arial"/>
          <w:sz w:val="22"/>
          <w:szCs w:val="22"/>
        </w:rPr>
      </w:pPr>
      <w:r w:rsidRPr="002E4ED9">
        <w:rPr>
          <w:rFonts w:cs="Arial"/>
          <w:sz w:val="22"/>
          <w:szCs w:val="22"/>
        </w:rPr>
        <w:t xml:space="preserve">Department of Transport (2018). </w:t>
      </w:r>
      <w:r w:rsidRPr="002E4ED9">
        <w:rPr>
          <w:rFonts w:cs="Arial"/>
          <w:i/>
          <w:sz w:val="22"/>
          <w:szCs w:val="22"/>
        </w:rPr>
        <w:t>Annual Performance Plan for 2018/19</w:t>
      </w:r>
      <w:r w:rsidRPr="002E4ED9">
        <w:rPr>
          <w:rFonts w:cs="Arial"/>
          <w:sz w:val="22"/>
          <w:szCs w:val="22"/>
        </w:rPr>
        <w:t>, Pretoria, Department of Transport.</w:t>
      </w:r>
    </w:p>
    <w:p w14:paraId="4D82D802" w14:textId="77777777" w:rsidR="00EF3B21" w:rsidRPr="002E4ED9" w:rsidRDefault="00EF3B21" w:rsidP="006D06D5">
      <w:pPr>
        <w:rPr>
          <w:rFonts w:cs="Arial"/>
          <w:sz w:val="22"/>
          <w:szCs w:val="22"/>
        </w:rPr>
      </w:pPr>
    </w:p>
    <w:p w14:paraId="2FA59CFE" w14:textId="77777777" w:rsidR="00EF3B21" w:rsidRPr="002E4ED9" w:rsidRDefault="00EF3B21" w:rsidP="00EF3B21">
      <w:pPr>
        <w:spacing w:line="280" w:lineRule="exact"/>
        <w:jc w:val="both"/>
        <w:rPr>
          <w:rFonts w:cs="Arial"/>
          <w:sz w:val="22"/>
          <w:szCs w:val="22"/>
        </w:rPr>
      </w:pPr>
      <w:r w:rsidRPr="002E4ED9">
        <w:rPr>
          <w:rFonts w:cs="Arial"/>
          <w:sz w:val="22"/>
          <w:szCs w:val="22"/>
        </w:rPr>
        <w:t xml:space="preserve">National Treasury (2018a). </w:t>
      </w:r>
      <w:r w:rsidRPr="002E4ED9">
        <w:rPr>
          <w:rFonts w:cs="Arial"/>
          <w:i/>
          <w:sz w:val="22"/>
          <w:szCs w:val="22"/>
        </w:rPr>
        <w:t>Standing Committee on Appropriations: 1</w:t>
      </w:r>
      <w:r w:rsidRPr="002E4ED9">
        <w:rPr>
          <w:rFonts w:cs="Arial"/>
          <w:i/>
          <w:sz w:val="22"/>
          <w:szCs w:val="22"/>
          <w:vertAlign w:val="superscript"/>
        </w:rPr>
        <w:t xml:space="preserve">st </w:t>
      </w:r>
      <w:r w:rsidRPr="002E4ED9">
        <w:rPr>
          <w:rFonts w:cs="Arial"/>
          <w:i/>
          <w:sz w:val="22"/>
          <w:szCs w:val="22"/>
        </w:rPr>
        <w:t>Quarter Expenditure Report 2018/19 Financial Year</w:t>
      </w:r>
      <w:r w:rsidRPr="002E4ED9">
        <w:rPr>
          <w:rFonts w:cs="Arial"/>
          <w:sz w:val="22"/>
          <w:szCs w:val="22"/>
        </w:rPr>
        <w:t>, Pretoria, National Treasury.</w:t>
      </w:r>
    </w:p>
    <w:p w14:paraId="7F84950F" w14:textId="77777777" w:rsidR="00AB762F" w:rsidRPr="002E4ED9" w:rsidRDefault="00AB762F" w:rsidP="00EF3B21">
      <w:pPr>
        <w:spacing w:line="280" w:lineRule="exact"/>
        <w:jc w:val="both"/>
        <w:rPr>
          <w:rFonts w:cs="Arial"/>
          <w:sz w:val="22"/>
          <w:szCs w:val="22"/>
        </w:rPr>
      </w:pPr>
    </w:p>
    <w:p w14:paraId="1C576A05" w14:textId="77777777" w:rsidR="00AB762F" w:rsidRPr="002E4ED9" w:rsidRDefault="00AB762F" w:rsidP="00AB762F">
      <w:pPr>
        <w:spacing w:line="280" w:lineRule="exact"/>
        <w:jc w:val="both"/>
        <w:rPr>
          <w:rFonts w:cs="Arial"/>
          <w:sz w:val="22"/>
          <w:szCs w:val="22"/>
        </w:rPr>
      </w:pPr>
      <w:r w:rsidRPr="002E4ED9">
        <w:rPr>
          <w:rFonts w:cs="Arial"/>
          <w:sz w:val="22"/>
          <w:szCs w:val="22"/>
        </w:rPr>
        <w:t xml:space="preserve">National Treasury (2018b). </w:t>
      </w:r>
      <w:r w:rsidRPr="002E4ED9">
        <w:rPr>
          <w:rFonts w:cs="Arial"/>
          <w:i/>
          <w:sz w:val="22"/>
          <w:szCs w:val="22"/>
        </w:rPr>
        <w:t>Standing Committee on Appropriations: 2</w:t>
      </w:r>
      <w:r w:rsidRPr="002E4ED9">
        <w:rPr>
          <w:rFonts w:cs="Arial"/>
          <w:i/>
          <w:sz w:val="22"/>
          <w:szCs w:val="22"/>
          <w:vertAlign w:val="superscript"/>
        </w:rPr>
        <w:t>nd</w:t>
      </w:r>
      <w:r w:rsidRPr="002E4ED9">
        <w:rPr>
          <w:rFonts w:cs="Arial"/>
          <w:i/>
          <w:sz w:val="22"/>
          <w:szCs w:val="22"/>
        </w:rPr>
        <w:t xml:space="preserve"> Quarter Expenditure Report 2018/19 Financial Year</w:t>
      </w:r>
      <w:r w:rsidRPr="002E4ED9">
        <w:rPr>
          <w:rFonts w:cs="Arial"/>
          <w:sz w:val="22"/>
          <w:szCs w:val="22"/>
        </w:rPr>
        <w:t>, Pretoria, National Treasury.</w:t>
      </w:r>
    </w:p>
    <w:p w14:paraId="608B082C" w14:textId="77777777" w:rsidR="00AB762F" w:rsidRPr="002E4ED9" w:rsidRDefault="00AB762F" w:rsidP="00EF3B21">
      <w:pPr>
        <w:spacing w:line="280" w:lineRule="exact"/>
        <w:jc w:val="both"/>
        <w:rPr>
          <w:rFonts w:cs="Arial"/>
          <w:sz w:val="22"/>
          <w:szCs w:val="22"/>
        </w:rPr>
      </w:pPr>
    </w:p>
    <w:p w14:paraId="50C56F54" w14:textId="77777777" w:rsidR="00FD6E1D" w:rsidRPr="002E4ED9" w:rsidRDefault="00C546E6" w:rsidP="00FD6E1D">
      <w:pPr>
        <w:spacing w:line="280" w:lineRule="exact"/>
        <w:jc w:val="both"/>
        <w:rPr>
          <w:rFonts w:cs="Arial"/>
          <w:sz w:val="22"/>
          <w:szCs w:val="22"/>
        </w:rPr>
      </w:pPr>
      <w:r w:rsidRPr="002E4ED9">
        <w:rPr>
          <w:rFonts w:cs="Arial"/>
          <w:sz w:val="22"/>
          <w:szCs w:val="22"/>
        </w:rPr>
        <w:t>National Treasury (2018c</w:t>
      </w:r>
      <w:r w:rsidR="00FD6E1D" w:rsidRPr="002E4ED9">
        <w:rPr>
          <w:rFonts w:cs="Arial"/>
          <w:sz w:val="22"/>
          <w:szCs w:val="22"/>
        </w:rPr>
        <w:t xml:space="preserve">). </w:t>
      </w:r>
      <w:r w:rsidR="00FD6E1D" w:rsidRPr="002E4ED9">
        <w:rPr>
          <w:rFonts w:cs="Arial"/>
          <w:i/>
          <w:sz w:val="22"/>
          <w:szCs w:val="22"/>
        </w:rPr>
        <w:t xml:space="preserve">Standing Committee on Appropriations: </w:t>
      </w:r>
      <w:r w:rsidRPr="002E4ED9">
        <w:rPr>
          <w:rFonts w:cs="Arial"/>
          <w:i/>
          <w:sz w:val="22"/>
          <w:szCs w:val="22"/>
        </w:rPr>
        <w:t>3</w:t>
      </w:r>
      <w:r w:rsidRPr="002E4ED9">
        <w:rPr>
          <w:rFonts w:cs="Arial"/>
          <w:i/>
          <w:sz w:val="22"/>
          <w:szCs w:val="22"/>
          <w:vertAlign w:val="superscript"/>
        </w:rPr>
        <w:t>rd</w:t>
      </w:r>
      <w:r w:rsidRPr="002E4ED9">
        <w:rPr>
          <w:rFonts w:cs="Arial"/>
          <w:i/>
          <w:sz w:val="22"/>
          <w:szCs w:val="22"/>
        </w:rPr>
        <w:t xml:space="preserve"> </w:t>
      </w:r>
      <w:r w:rsidR="00FD6E1D" w:rsidRPr="002E4ED9">
        <w:rPr>
          <w:rFonts w:cs="Arial"/>
          <w:i/>
          <w:sz w:val="22"/>
          <w:szCs w:val="22"/>
        </w:rPr>
        <w:t>Quarter Expenditure Report 2018/19 Financial Year</w:t>
      </w:r>
      <w:r w:rsidR="00FD6E1D" w:rsidRPr="002E4ED9">
        <w:rPr>
          <w:rFonts w:cs="Arial"/>
          <w:sz w:val="22"/>
          <w:szCs w:val="22"/>
        </w:rPr>
        <w:t>, Pretoria, National Treasury.</w:t>
      </w:r>
    </w:p>
    <w:p w14:paraId="414CC035" w14:textId="77777777" w:rsidR="00E57B96" w:rsidRPr="002E4ED9" w:rsidRDefault="00E57B96" w:rsidP="00FD6E1D">
      <w:pPr>
        <w:spacing w:line="280" w:lineRule="exact"/>
        <w:jc w:val="both"/>
        <w:rPr>
          <w:rFonts w:cs="Arial"/>
          <w:sz w:val="22"/>
          <w:szCs w:val="22"/>
        </w:rPr>
      </w:pPr>
    </w:p>
    <w:p w14:paraId="3876912A" w14:textId="77777777" w:rsidR="00E57B96" w:rsidRPr="002E4ED9" w:rsidRDefault="00E57B96" w:rsidP="00FD6E1D">
      <w:pPr>
        <w:spacing w:line="280" w:lineRule="exact"/>
        <w:jc w:val="both"/>
        <w:rPr>
          <w:rFonts w:cs="Arial"/>
          <w:sz w:val="22"/>
          <w:szCs w:val="22"/>
        </w:rPr>
      </w:pPr>
      <w:r w:rsidRPr="002E4ED9">
        <w:rPr>
          <w:rFonts w:cs="Arial"/>
          <w:sz w:val="22"/>
          <w:szCs w:val="22"/>
        </w:rPr>
        <w:t xml:space="preserve">National Treasury (2019). </w:t>
      </w:r>
      <w:r w:rsidRPr="002E4ED9">
        <w:rPr>
          <w:rFonts w:cs="Arial"/>
          <w:i/>
          <w:sz w:val="22"/>
          <w:szCs w:val="22"/>
        </w:rPr>
        <w:t>2019 Budget: Estimates of National Expenditure</w:t>
      </w:r>
      <w:r w:rsidRPr="002E4ED9">
        <w:rPr>
          <w:rFonts w:cs="Arial"/>
          <w:sz w:val="22"/>
          <w:szCs w:val="22"/>
        </w:rPr>
        <w:t>, Pretoria, National Treasury.</w:t>
      </w:r>
    </w:p>
    <w:p w14:paraId="37ABBEEB" w14:textId="77777777" w:rsidR="009D12F7" w:rsidRPr="002E4ED9" w:rsidRDefault="009D12F7" w:rsidP="009D12F7">
      <w:pPr>
        <w:spacing w:line="280" w:lineRule="exact"/>
        <w:jc w:val="both"/>
        <w:rPr>
          <w:rFonts w:cs="Arial"/>
          <w:sz w:val="22"/>
          <w:szCs w:val="22"/>
        </w:rPr>
      </w:pPr>
    </w:p>
    <w:p w14:paraId="52C7FBDC" w14:textId="77777777" w:rsidR="009D12F7" w:rsidRPr="002E4ED9" w:rsidRDefault="009D12F7" w:rsidP="00FD6E1D">
      <w:pPr>
        <w:spacing w:line="280" w:lineRule="exact"/>
        <w:jc w:val="both"/>
        <w:rPr>
          <w:rFonts w:cs="Arial"/>
          <w:sz w:val="22"/>
          <w:szCs w:val="22"/>
        </w:rPr>
      </w:pPr>
      <w:r w:rsidRPr="002E4ED9">
        <w:rPr>
          <w:rFonts w:cs="Arial"/>
          <w:sz w:val="22"/>
          <w:szCs w:val="22"/>
        </w:rPr>
        <w:t xml:space="preserve">Passenger Rail Agency of South Africa (2018). </w:t>
      </w:r>
      <w:r w:rsidRPr="002E4ED9">
        <w:rPr>
          <w:rFonts w:cs="Arial"/>
          <w:i/>
          <w:sz w:val="22"/>
          <w:szCs w:val="22"/>
        </w:rPr>
        <w:t>MTEF 2019/21 Corporate Plan</w:t>
      </w:r>
      <w:r w:rsidRPr="002E4ED9">
        <w:rPr>
          <w:rFonts w:cs="Arial"/>
          <w:sz w:val="22"/>
          <w:szCs w:val="22"/>
        </w:rPr>
        <w:t>, Pretoria, Passenger Rail Agency of South Africa.</w:t>
      </w:r>
    </w:p>
    <w:p w14:paraId="5D16137E" w14:textId="77777777" w:rsidR="002634EA" w:rsidRPr="002E4ED9" w:rsidRDefault="002634EA" w:rsidP="00FD6E1D">
      <w:pPr>
        <w:spacing w:line="280" w:lineRule="exact"/>
        <w:jc w:val="both"/>
        <w:rPr>
          <w:rFonts w:cs="Arial"/>
          <w:sz w:val="22"/>
          <w:szCs w:val="22"/>
        </w:rPr>
      </w:pPr>
    </w:p>
    <w:p w14:paraId="32F6AA2E" w14:textId="77777777" w:rsidR="002634EA" w:rsidRPr="002E4ED9" w:rsidRDefault="002634EA" w:rsidP="002634EA">
      <w:pPr>
        <w:spacing w:line="280" w:lineRule="exact"/>
        <w:jc w:val="both"/>
        <w:rPr>
          <w:sz w:val="22"/>
          <w:szCs w:val="22"/>
          <w:lang w:eastAsia="en-ZA"/>
        </w:rPr>
      </w:pPr>
      <w:proofErr w:type="spellStart"/>
      <w:r w:rsidRPr="002E4ED9">
        <w:rPr>
          <w:sz w:val="22"/>
          <w:szCs w:val="22"/>
          <w:lang w:eastAsia="en-ZA"/>
        </w:rPr>
        <w:t>Ramaphosa</w:t>
      </w:r>
      <w:proofErr w:type="spellEnd"/>
      <w:r w:rsidRPr="002E4ED9">
        <w:rPr>
          <w:sz w:val="22"/>
          <w:szCs w:val="22"/>
          <w:lang w:eastAsia="en-ZA"/>
        </w:rPr>
        <w:t xml:space="preserve">, C. (2018). </w:t>
      </w:r>
      <w:r w:rsidRPr="002E4ED9">
        <w:rPr>
          <w:i/>
          <w:sz w:val="22"/>
          <w:szCs w:val="22"/>
          <w:lang w:eastAsia="en-ZA"/>
        </w:rPr>
        <w:t xml:space="preserve">Inauguration of the </w:t>
      </w:r>
      <w:proofErr w:type="spellStart"/>
      <w:r w:rsidRPr="002E4ED9">
        <w:rPr>
          <w:i/>
          <w:sz w:val="22"/>
          <w:szCs w:val="22"/>
          <w:lang w:eastAsia="en-ZA"/>
        </w:rPr>
        <w:t>Dunnotar</w:t>
      </w:r>
      <w:proofErr w:type="spellEnd"/>
      <w:r w:rsidRPr="002E4ED9">
        <w:rPr>
          <w:i/>
          <w:sz w:val="22"/>
          <w:szCs w:val="22"/>
          <w:lang w:eastAsia="en-ZA"/>
        </w:rPr>
        <w:t xml:space="preserve"> Train Factory</w:t>
      </w:r>
      <w:r w:rsidRPr="002E4ED9">
        <w:rPr>
          <w:sz w:val="22"/>
          <w:szCs w:val="22"/>
          <w:lang w:eastAsia="en-ZA"/>
        </w:rPr>
        <w:t>. [Internet]. The Presidency. Available from: &lt;&lt;</w:t>
      </w:r>
      <w:hyperlink r:id="rId8" w:history="1">
        <w:r w:rsidRPr="002E4ED9">
          <w:rPr>
            <w:rStyle w:val="Hyperlink"/>
            <w:sz w:val="22"/>
            <w:szCs w:val="22"/>
            <w:lang w:eastAsia="en-ZA"/>
          </w:rPr>
          <w:t>http://www.thepresidency.gov.za/speeches/address-president-cyril-ramaphosa-inauguration-dunnottar-train-factory%2C-dunnottar%2C</w:t>
        </w:r>
      </w:hyperlink>
      <w:r w:rsidRPr="002E4ED9">
        <w:rPr>
          <w:sz w:val="22"/>
          <w:szCs w:val="22"/>
          <w:lang w:eastAsia="en-ZA"/>
        </w:rPr>
        <w:t xml:space="preserve">&gt;&gt; [Accessed 13 February 2019]. </w:t>
      </w:r>
    </w:p>
    <w:p w14:paraId="3BEB85A5" w14:textId="77777777" w:rsidR="007238A7" w:rsidRPr="002E4ED9" w:rsidRDefault="007238A7" w:rsidP="007238A7">
      <w:pPr>
        <w:spacing w:line="280" w:lineRule="exact"/>
        <w:jc w:val="both"/>
        <w:rPr>
          <w:sz w:val="22"/>
          <w:szCs w:val="22"/>
          <w:lang w:eastAsia="en-ZA"/>
        </w:rPr>
      </w:pPr>
    </w:p>
    <w:p w14:paraId="5572EA19" w14:textId="77777777" w:rsidR="008D14DA" w:rsidRDefault="007238A7" w:rsidP="00851E86">
      <w:pPr>
        <w:spacing w:line="280" w:lineRule="exact"/>
        <w:jc w:val="both"/>
        <w:rPr>
          <w:sz w:val="22"/>
          <w:szCs w:val="22"/>
          <w:lang w:eastAsia="en-ZA"/>
        </w:rPr>
      </w:pPr>
      <w:proofErr w:type="spellStart"/>
      <w:r w:rsidRPr="002E4ED9">
        <w:rPr>
          <w:sz w:val="22"/>
          <w:szCs w:val="22"/>
          <w:lang w:eastAsia="en-ZA"/>
        </w:rPr>
        <w:t>Ramaphosa</w:t>
      </w:r>
      <w:proofErr w:type="spellEnd"/>
      <w:r w:rsidRPr="002E4ED9">
        <w:rPr>
          <w:sz w:val="22"/>
          <w:szCs w:val="22"/>
          <w:lang w:eastAsia="en-ZA"/>
        </w:rPr>
        <w:t xml:space="preserve">, C. (2019). </w:t>
      </w:r>
      <w:r w:rsidRPr="002E4ED9">
        <w:rPr>
          <w:i/>
          <w:sz w:val="22"/>
          <w:szCs w:val="22"/>
          <w:lang w:eastAsia="en-ZA"/>
        </w:rPr>
        <w:t>State of the Nation Address</w:t>
      </w:r>
      <w:r w:rsidRPr="002E4ED9">
        <w:rPr>
          <w:sz w:val="22"/>
          <w:szCs w:val="22"/>
          <w:lang w:eastAsia="en-ZA"/>
        </w:rPr>
        <w:t xml:space="preserve"> on 7 February, Cape Town, Parliament of South Africa.</w:t>
      </w:r>
    </w:p>
    <w:p w14:paraId="6EB13424" w14:textId="2D724DCE" w:rsidR="004D62A4" w:rsidRPr="00851E86" w:rsidRDefault="004D62A4" w:rsidP="004D62A4">
      <w:pPr>
        <w:pBdr>
          <w:bottom w:val="single" w:sz="4" w:space="1" w:color="auto"/>
        </w:pBdr>
        <w:spacing w:line="280" w:lineRule="exact"/>
        <w:jc w:val="both"/>
        <w:rPr>
          <w:sz w:val="22"/>
          <w:szCs w:val="22"/>
          <w:lang w:eastAsia="en-ZA"/>
        </w:rPr>
      </w:pPr>
    </w:p>
    <w:sectPr w:rsidR="004D62A4" w:rsidRPr="00851E86" w:rsidSect="004F527B">
      <w:headerReference w:type="default" r:id="rId9"/>
      <w:footerReference w:type="default" r:id="rId10"/>
      <w:headerReference w:type="first" r:id="rId11"/>
      <w:footerReference w:type="first" r:id="rId12"/>
      <w:pgSz w:w="11906" w:h="16838" w:code="9"/>
      <w:pgMar w:top="3175" w:right="1134" w:bottom="1191"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3142" w14:textId="77777777" w:rsidR="004A4E82" w:rsidRDefault="004A4E82">
      <w:r>
        <w:separator/>
      </w:r>
    </w:p>
  </w:endnote>
  <w:endnote w:type="continuationSeparator" w:id="0">
    <w:p w14:paraId="01842673" w14:textId="77777777" w:rsidR="004A4E82" w:rsidRDefault="004A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69535"/>
      <w:docPartObj>
        <w:docPartGallery w:val="Page Numbers (Bottom of Page)"/>
        <w:docPartUnique/>
      </w:docPartObj>
    </w:sdtPr>
    <w:sdtEndPr/>
    <w:sdtContent>
      <w:p w14:paraId="427F1EF4" w14:textId="77777777" w:rsidR="00970884" w:rsidRDefault="00970884" w:rsidP="000562FD">
        <w:pPr>
          <w:pStyle w:val="Footer"/>
        </w:pPr>
      </w:p>
      <w:p w14:paraId="21D34624" w14:textId="77777777" w:rsidR="00970884" w:rsidRDefault="00970884" w:rsidP="000562FD">
        <w:pPr>
          <w:pStyle w:val="Footer"/>
        </w:pPr>
        <w:r w:rsidRPr="000562FD">
          <w:rPr>
            <w:noProof/>
            <w:lang w:val="en-ZA" w:eastAsia="en-ZA"/>
          </w:rPr>
          <mc:AlternateContent>
            <mc:Choice Requires="wps">
              <w:drawing>
                <wp:anchor distT="0" distB="0" distL="114300" distR="114300" simplePos="0" relativeHeight="251665408" behindDoc="0" locked="0" layoutInCell="1" allowOverlap="1" wp14:anchorId="0272757F" wp14:editId="7C123378">
                  <wp:simplePos x="0" y="0"/>
                  <wp:positionH relativeFrom="margin">
                    <wp:align>left</wp:align>
                  </wp:positionH>
                  <wp:positionV relativeFrom="page">
                    <wp:posOffset>9812655</wp:posOffset>
                  </wp:positionV>
                  <wp:extent cx="612013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633A" id="Straight Connector 5"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72.65pt" to="481.9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nF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cZCPQE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">
                  <w10:wrap anchorx="margin" anchory="page"/>
                </v:line>
              </w:pict>
            </mc:Fallback>
          </mc:AlternateContent>
        </w:r>
      </w:p>
      <w:p w14:paraId="4136A234" w14:textId="77777777" w:rsidR="00970884" w:rsidRDefault="00970884" w:rsidP="000562FD">
        <w:pPr>
          <w:pStyle w:val="Footer"/>
        </w:pPr>
      </w:p>
      <w:p w14:paraId="67F97789" w14:textId="77777777" w:rsidR="00970884" w:rsidRPr="0025774C" w:rsidRDefault="00970884" w:rsidP="000562FD">
        <w:pPr>
          <w:pStyle w:val="Footer"/>
          <w:rPr>
            <w:szCs w:val="18"/>
          </w:rPr>
        </w:pPr>
        <w:r w:rsidRPr="0025774C">
          <w:rPr>
            <w:szCs w:val="18"/>
          </w:rPr>
          <w:t xml:space="preserve"> Research Unit | Budget Analysis: Vote 35: Department of Transport</w:t>
        </w:r>
      </w:p>
      <w:p w14:paraId="686BAA05" w14:textId="2BB8C0B9" w:rsidR="00970884" w:rsidRDefault="00970884">
        <w:pPr>
          <w:pStyle w:val="Footer"/>
          <w:jc w:val="right"/>
        </w:pPr>
        <w:r>
          <w:fldChar w:fldCharType="begin"/>
        </w:r>
        <w:r>
          <w:instrText xml:space="preserve"> PAGE   \* MERGEFORMAT </w:instrText>
        </w:r>
        <w:r>
          <w:fldChar w:fldCharType="separate"/>
        </w:r>
        <w:r w:rsidR="005B5962">
          <w:rPr>
            <w:noProof/>
          </w:rPr>
          <w:t>5</w:t>
        </w:r>
        <w:r>
          <w:fldChar w:fldCharType="end"/>
        </w:r>
      </w:p>
    </w:sdtContent>
  </w:sdt>
  <w:p w14:paraId="05666733" w14:textId="77777777" w:rsidR="00970884" w:rsidRDefault="00970884">
    <w:pPr>
      <w:pStyle w:val="Footer"/>
      <w:spacing w:after="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49AE" w14:textId="1FF4E81C" w:rsidR="00970884" w:rsidRDefault="00970884">
    <w:pPr>
      <w:pStyle w:val="Footer"/>
      <w:framePr w:wrap="around" w:vAnchor="text" w:hAnchor="margin" w:xAlign="right"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5B5962">
      <w:rPr>
        <w:rStyle w:val="PageNumber"/>
        <w:noProof/>
      </w:rPr>
      <w:t>1</w:t>
    </w:r>
    <w:r>
      <w:rPr>
        <w:rStyle w:val="PageNumber"/>
      </w:rPr>
      <w:fldChar w:fldCharType="end"/>
    </w:r>
  </w:p>
  <w:p w14:paraId="0A226F22" w14:textId="77777777" w:rsidR="00970884" w:rsidRPr="00914CE1" w:rsidRDefault="00970884" w:rsidP="00914CE1">
    <w:pPr>
      <w:pStyle w:val="Footer"/>
      <w:ind w:right="360"/>
    </w:pPr>
    <w:r>
      <w:rPr>
        <w:b/>
        <w:noProof/>
        <w:lang w:val="en-ZA" w:eastAsia="en-ZA"/>
      </w:rPr>
      <mc:AlternateContent>
        <mc:Choice Requires="wps">
          <w:drawing>
            <wp:anchor distT="0" distB="0" distL="114300" distR="114300" simplePos="0" relativeHeight="251663360" behindDoc="0" locked="0" layoutInCell="1" allowOverlap="1" wp14:anchorId="2591B9F6" wp14:editId="6297E22A">
              <wp:simplePos x="0" y="0"/>
              <wp:positionH relativeFrom="page">
                <wp:posOffset>685800</wp:posOffset>
              </wp:positionH>
              <wp:positionV relativeFrom="page">
                <wp:posOffset>9982200</wp:posOffset>
              </wp:positionV>
              <wp:extent cx="6049645" cy="0"/>
              <wp:effectExtent l="9525" t="9525" r="825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8FC7"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86pt" to="530.3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F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">
              <w10:wrap anchorx="page" anchory="page"/>
            </v:line>
          </w:pict>
        </mc:Fallback>
      </mc:AlternateContent>
    </w:r>
    <w:r w:rsidRPr="00914CE1">
      <w:rPr>
        <w:rStyle w:val="FooterboldChar"/>
      </w:rPr>
      <w:t>Research Unit</w:t>
    </w:r>
    <w:r w:rsidRPr="00914CE1">
      <w:t xml:space="preserve"> | Autho</w:t>
    </w:r>
    <w:r>
      <w:t>r Name: Dr Sifiso Eric NGESI</w:t>
    </w:r>
    <w:r w:rsidRPr="00914CE1">
      <w:t xml:space="preserve"> </w:t>
    </w:r>
    <w:r w:rsidRPr="00914CE1">
      <w:tab/>
      <w:t xml:space="preserve">                      </w:t>
    </w:r>
    <w:r>
      <w:t xml:space="preserve">                                   </w:t>
    </w:r>
    <w:r w:rsidRPr="00914CE1">
      <w:t xml:space="preserve"> Autho</w:t>
    </w:r>
    <w:r>
      <w:t>r Contact Details: 021-403-8166</w:t>
    </w:r>
  </w:p>
  <w:p w14:paraId="660E1370" w14:textId="77777777" w:rsidR="00970884" w:rsidRPr="00914CE1" w:rsidRDefault="00970884" w:rsidP="00914CE1">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A9EE" w14:textId="77777777" w:rsidR="004A4E82" w:rsidRDefault="004A4E82">
      <w:r>
        <w:separator/>
      </w:r>
    </w:p>
  </w:footnote>
  <w:footnote w:type="continuationSeparator" w:id="0">
    <w:p w14:paraId="42CD5598" w14:textId="77777777" w:rsidR="004A4E82" w:rsidRDefault="004A4E82">
      <w:r>
        <w:continuationSeparator/>
      </w:r>
    </w:p>
  </w:footnote>
  <w:footnote w:id="1">
    <w:p w14:paraId="77CC5041" w14:textId="77777777" w:rsidR="00970884" w:rsidRPr="00143BBC" w:rsidRDefault="00970884" w:rsidP="00143BBC">
      <w:pPr>
        <w:pStyle w:val="FootnoteText"/>
        <w:spacing w:line="280" w:lineRule="exact"/>
        <w:jc w:val="both"/>
        <w:rPr>
          <w:sz w:val="18"/>
          <w:szCs w:val="18"/>
          <w:lang w:val="en-ZA"/>
        </w:rPr>
      </w:pPr>
      <w:r w:rsidRPr="00143BBC">
        <w:rPr>
          <w:rStyle w:val="FootnoteReference"/>
          <w:sz w:val="18"/>
          <w:szCs w:val="18"/>
        </w:rPr>
        <w:footnoteRef/>
      </w:r>
      <w:r w:rsidRPr="00143BBC">
        <w:rPr>
          <w:sz w:val="18"/>
          <w:szCs w:val="18"/>
        </w:rPr>
        <w:t xml:space="preserve"> </w:t>
      </w:r>
      <w:r>
        <w:rPr>
          <w:sz w:val="18"/>
          <w:szCs w:val="18"/>
        </w:rPr>
        <w:t>Department of Transport (2018).</w:t>
      </w:r>
    </w:p>
  </w:footnote>
  <w:footnote w:id="2">
    <w:p w14:paraId="742FB623" w14:textId="77777777" w:rsidR="00970884" w:rsidRPr="006D076E" w:rsidRDefault="00970884" w:rsidP="006D076E">
      <w:pPr>
        <w:pStyle w:val="FootnoteText"/>
        <w:spacing w:line="280" w:lineRule="exact"/>
        <w:jc w:val="both"/>
        <w:rPr>
          <w:sz w:val="18"/>
          <w:szCs w:val="18"/>
          <w:lang w:val="en-ZA"/>
        </w:rPr>
      </w:pPr>
      <w:r w:rsidRPr="006D076E">
        <w:rPr>
          <w:rStyle w:val="FootnoteReference"/>
          <w:sz w:val="18"/>
          <w:szCs w:val="18"/>
        </w:rPr>
        <w:footnoteRef/>
      </w:r>
      <w:r w:rsidRPr="006D076E">
        <w:rPr>
          <w:sz w:val="18"/>
          <w:szCs w:val="18"/>
        </w:rPr>
        <w:t xml:space="preserve"> </w:t>
      </w:r>
      <w:r>
        <w:rPr>
          <w:sz w:val="18"/>
          <w:szCs w:val="18"/>
          <w:lang w:val="en-ZA"/>
        </w:rPr>
        <w:t xml:space="preserve">It </w:t>
      </w:r>
      <w:proofErr w:type="gramStart"/>
      <w:r>
        <w:rPr>
          <w:sz w:val="18"/>
          <w:szCs w:val="18"/>
          <w:lang w:val="en-ZA"/>
        </w:rPr>
        <w:t>should be underscored</w:t>
      </w:r>
      <w:proofErr w:type="gramEnd"/>
      <w:r>
        <w:rPr>
          <w:sz w:val="18"/>
          <w:szCs w:val="18"/>
          <w:lang w:val="en-ZA"/>
        </w:rPr>
        <w:t xml:space="preserve"> that this section only covers the first Three Quarters of 2018/19, as the Fourth Quarter was not yet available at the time of analysis.</w:t>
      </w:r>
    </w:p>
  </w:footnote>
  <w:footnote w:id="3">
    <w:p w14:paraId="656B458A" w14:textId="77777777" w:rsidR="00970884" w:rsidRPr="00804FD6" w:rsidRDefault="00970884" w:rsidP="00EF3B21">
      <w:pPr>
        <w:pStyle w:val="FootnoteText"/>
        <w:spacing w:line="280" w:lineRule="exact"/>
        <w:jc w:val="both"/>
        <w:rPr>
          <w:sz w:val="18"/>
          <w:szCs w:val="18"/>
          <w:lang w:val="en-ZA"/>
        </w:rPr>
      </w:pPr>
      <w:r w:rsidRPr="00804FD6">
        <w:rPr>
          <w:rStyle w:val="FootnoteReference"/>
          <w:sz w:val="18"/>
          <w:szCs w:val="18"/>
        </w:rPr>
        <w:footnoteRef/>
      </w:r>
      <w:r w:rsidRPr="00804FD6">
        <w:rPr>
          <w:sz w:val="18"/>
          <w:szCs w:val="18"/>
        </w:rPr>
        <w:t xml:space="preserve"> </w:t>
      </w:r>
      <w:r>
        <w:rPr>
          <w:sz w:val="18"/>
          <w:szCs w:val="18"/>
        </w:rPr>
        <w:t>National Treasury (2018a).</w:t>
      </w:r>
    </w:p>
  </w:footnote>
  <w:footnote w:id="4">
    <w:p w14:paraId="5F579D77" w14:textId="77777777" w:rsidR="00970884" w:rsidRPr="005B1E12" w:rsidRDefault="00970884" w:rsidP="00EF3B21">
      <w:pPr>
        <w:pStyle w:val="FootnoteText"/>
        <w:spacing w:line="280" w:lineRule="exact"/>
        <w:jc w:val="both"/>
        <w:rPr>
          <w:sz w:val="18"/>
          <w:szCs w:val="18"/>
          <w:lang w:val="en-ZA"/>
        </w:rPr>
      </w:pPr>
      <w:r w:rsidRPr="005B1E12">
        <w:rPr>
          <w:rStyle w:val="FootnoteReference"/>
          <w:sz w:val="18"/>
          <w:szCs w:val="18"/>
        </w:rPr>
        <w:footnoteRef/>
      </w:r>
      <w:r w:rsidRPr="005B1E12">
        <w:rPr>
          <w:sz w:val="18"/>
          <w:szCs w:val="18"/>
        </w:rPr>
        <w:t xml:space="preserve"> </w:t>
      </w:r>
      <w:r w:rsidRPr="005B1E12">
        <w:rPr>
          <w:i/>
          <w:sz w:val="18"/>
          <w:szCs w:val="18"/>
        </w:rPr>
        <w:t>Ibid</w:t>
      </w:r>
      <w:r>
        <w:rPr>
          <w:sz w:val="18"/>
          <w:szCs w:val="18"/>
        </w:rPr>
        <w:t>.</w:t>
      </w:r>
    </w:p>
  </w:footnote>
  <w:footnote w:id="5">
    <w:p w14:paraId="65E551D4" w14:textId="77777777" w:rsidR="00970884" w:rsidRPr="00404BC2" w:rsidRDefault="00970884" w:rsidP="00404BC2">
      <w:pPr>
        <w:pStyle w:val="FootnoteText"/>
        <w:spacing w:line="280" w:lineRule="exact"/>
        <w:jc w:val="both"/>
        <w:rPr>
          <w:sz w:val="18"/>
          <w:szCs w:val="18"/>
          <w:lang w:val="en-ZA"/>
        </w:rPr>
      </w:pPr>
      <w:r w:rsidRPr="00404BC2">
        <w:rPr>
          <w:rStyle w:val="FootnoteReference"/>
          <w:sz w:val="18"/>
          <w:szCs w:val="18"/>
        </w:rPr>
        <w:footnoteRef/>
      </w:r>
      <w:r w:rsidRPr="00404BC2">
        <w:rPr>
          <w:sz w:val="18"/>
          <w:szCs w:val="18"/>
        </w:rPr>
        <w:t xml:space="preserve"> </w:t>
      </w:r>
      <w:r>
        <w:rPr>
          <w:sz w:val="18"/>
          <w:szCs w:val="18"/>
        </w:rPr>
        <w:t>National Treasury (2018b).</w:t>
      </w:r>
    </w:p>
  </w:footnote>
  <w:footnote w:id="6">
    <w:p w14:paraId="1435FA1F" w14:textId="77777777" w:rsidR="00970884" w:rsidRPr="00AA210B" w:rsidRDefault="00970884" w:rsidP="009260A3">
      <w:pPr>
        <w:pStyle w:val="FootnoteText"/>
        <w:spacing w:line="280" w:lineRule="exact"/>
        <w:jc w:val="both"/>
        <w:rPr>
          <w:sz w:val="18"/>
          <w:szCs w:val="18"/>
          <w:lang w:val="en-ZA"/>
        </w:rPr>
      </w:pPr>
      <w:r w:rsidRPr="00AA210B">
        <w:rPr>
          <w:rStyle w:val="FootnoteReference"/>
          <w:sz w:val="18"/>
          <w:szCs w:val="18"/>
        </w:rPr>
        <w:footnoteRef/>
      </w:r>
      <w:r w:rsidRPr="00AA210B">
        <w:rPr>
          <w:sz w:val="18"/>
          <w:szCs w:val="18"/>
        </w:rPr>
        <w:t xml:space="preserve"> </w:t>
      </w:r>
      <w:r>
        <w:rPr>
          <w:sz w:val="18"/>
          <w:szCs w:val="18"/>
        </w:rPr>
        <w:t>National Treasury (2018b).</w:t>
      </w:r>
    </w:p>
  </w:footnote>
  <w:footnote w:id="7">
    <w:p w14:paraId="75C92FAE" w14:textId="77777777" w:rsidR="00970884" w:rsidRPr="00B719DE" w:rsidRDefault="00970884" w:rsidP="008332C4">
      <w:pPr>
        <w:pStyle w:val="FootnoteText"/>
        <w:spacing w:line="280" w:lineRule="exact"/>
        <w:jc w:val="both"/>
        <w:rPr>
          <w:sz w:val="18"/>
          <w:szCs w:val="18"/>
          <w:lang w:val="en-ZA"/>
        </w:rPr>
      </w:pPr>
      <w:r w:rsidRPr="00B719DE">
        <w:rPr>
          <w:rStyle w:val="FootnoteReference"/>
          <w:sz w:val="18"/>
          <w:szCs w:val="18"/>
        </w:rPr>
        <w:footnoteRef/>
      </w:r>
      <w:r>
        <w:rPr>
          <w:sz w:val="18"/>
          <w:szCs w:val="18"/>
        </w:rPr>
        <w:t xml:space="preserve"> National Treasury (2018c).</w:t>
      </w:r>
    </w:p>
  </w:footnote>
  <w:footnote w:id="8">
    <w:p w14:paraId="42371DCC" w14:textId="77777777" w:rsidR="00970884" w:rsidRPr="00C06541" w:rsidRDefault="00970884" w:rsidP="00E3075C">
      <w:pPr>
        <w:pStyle w:val="FootnoteText"/>
        <w:spacing w:line="280" w:lineRule="exact"/>
        <w:jc w:val="both"/>
        <w:rPr>
          <w:sz w:val="18"/>
          <w:szCs w:val="18"/>
          <w:lang w:val="en-ZA"/>
        </w:rPr>
      </w:pPr>
      <w:r w:rsidRPr="00C06541">
        <w:rPr>
          <w:rStyle w:val="FootnoteReference"/>
          <w:sz w:val="18"/>
          <w:szCs w:val="18"/>
        </w:rPr>
        <w:footnoteRef/>
      </w:r>
      <w:r w:rsidRPr="00C06541">
        <w:rPr>
          <w:sz w:val="18"/>
          <w:szCs w:val="18"/>
        </w:rPr>
        <w:t xml:space="preserve"> </w:t>
      </w:r>
      <w:r w:rsidRPr="00C06541">
        <w:rPr>
          <w:i/>
          <w:sz w:val="18"/>
          <w:szCs w:val="18"/>
        </w:rPr>
        <w:t>Ibid</w:t>
      </w:r>
      <w:r>
        <w:rPr>
          <w:sz w:val="18"/>
          <w:szCs w:val="18"/>
        </w:rPr>
        <w:t>.</w:t>
      </w:r>
    </w:p>
  </w:footnote>
  <w:footnote w:id="9">
    <w:p w14:paraId="577EF10D" w14:textId="77777777" w:rsidR="00970884" w:rsidRPr="00B6437D" w:rsidRDefault="00970884" w:rsidP="00B6437D">
      <w:pPr>
        <w:pStyle w:val="FootnoteText"/>
        <w:spacing w:line="280" w:lineRule="exact"/>
        <w:jc w:val="both"/>
        <w:rPr>
          <w:sz w:val="18"/>
          <w:szCs w:val="18"/>
          <w:lang w:val="en-ZA"/>
        </w:rPr>
      </w:pPr>
      <w:r w:rsidRPr="00B6437D">
        <w:rPr>
          <w:rStyle w:val="FootnoteReference"/>
          <w:sz w:val="18"/>
          <w:szCs w:val="18"/>
        </w:rPr>
        <w:footnoteRef/>
      </w:r>
      <w:r w:rsidRPr="00B6437D">
        <w:rPr>
          <w:sz w:val="18"/>
          <w:szCs w:val="18"/>
        </w:rPr>
        <w:t xml:space="preserve"> </w:t>
      </w:r>
      <w:r>
        <w:rPr>
          <w:sz w:val="18"/>
          <w:szCs w:val="18"/>
        </w:rPr>
        <w:t>Department of Transport (2018).</w:t>
      </w:r>
    </w:p>
  </w:footnote>
  <w:footnote w:id="10">
    <w:p w14:paraId="3BF266AD" w14:textId="77777777" w:rsidR="00970884" w:rsidRPr="00E57B96" w:rsidRDefault="00970884" w:rsidP="00E57B96">
      <w:pPr>
        <w:pStyle w:val="FootnoteText"/>
        <w:spacing w:line="280" w:lineRule="exact"/>
        <w:jc w:val="both"/>
        <w:rPr>
          <w:sz w:val="18"/>
          <w:szCs w:val="18"/>
          <w:lang w:val="en-ZA"/>
        </w:rPr>
      </w:pPr>
      <w:r w:rsidRPr="00E57B96">
        <w:rPr>
          <w:rStyle w:val="FootnoteReference"/>
          <w:sz w:val="18"/>
          <w:szCs w:val="18"/>
        </w:rPr>
        <w:footnoteRef/>
      </w:r>
      <w:r w:rsidRPr="00E57B96">
        <w:rPr>
          <w:sz w:val="18"/>
          <w:szCs w:val="18"/>
        </w:rPr>
        <w:t xml:space="preserve"> </w:t>
      </w:r>
      <w:r>
        <w:rPr>
          <w:sz w:val="18"/>
          <w:szCs w:val="18"/>
        </w:rPr>
        <w:t>National Treasury (2019).</w:t>
      </w:r>
    </w:p>
  </w:footnote>
  <w:footnote w:id="11">
    <w:p w14:paraId="5D59C45A" w14:textId="77777777" w:rsidR="00970884" w:rsidRPr="009D12F7" w:rsidRDefault="00970884" w:rsidP="009D12F7">
      <w:pPr>
        <w:pStyle w:val="FootnoteText"/>
        <w:spacing w:line="280" w:lineRule="exact"/>
        <w:jc w:val="both"/>
        <w:rPr>
          <w:sz w:val="18"/>
          <w:szCs w:val="18"/>
          <w:lang w:val="en-ZA"/>
        </w:rPr>
      </w:pPr>
      <w:r w:rsidRPr="009D12F7">
        <w:rPr>
          <w:rStyle w:val="FootnoteReference"/>
          <w:sz w:val="18"/>
          <w:szCs w:val="18"/>
        </w:rPr>
        <w:footnoteRef/>
      </w:r>
      <w:r w:rsidRPr="009D12F7">
        <w:rPr>
          <w:sz w:val="18"/>
          <w:szCs w:val="18"/>
        </w:rPr>
        <w:t xml:space="preserve"> </w:t>
      </w:r>
      <w:r>
        <w:rPr>
          <w:sz w:val="18"/>
          <w:szCs w:val="18"/>
        </w:rPr>
        <w:t>Passenger Rail Agency of South Africa (2018).</w:t>
      </w:r>
    </w:p>
  </w:footnote>
  <w:footnote w:id="12">
    <w:p w14:paraId="57CE91CD" w14:textId="77777777" w:rsidR="00970884" w:rsidRPr="00366433" w:rsidRDefault="00970884" w:rsidP="004870F7">
      <w:pPr>
        <w:pStyle w:val="FootnoteText"/>
        <w:spacing w:line="280" w:lineRule="exact"/>
        <w:rPr>
          <w:sz w:val="18"/>
          <w:szCs w:val="18"/>
          <w:lang w:val="en-ZA"/>
        </w:rPr>
      </w:pPr>
      <w:r w:rsidRPr="00366433">
        <w:rPr>
          <w:rStyle w:val="FootnoteReference"/>
          <w:sz w:val="18"/>
          <w:szCs w:val="18"/>
        </w:rPr>
        <w:footnoteRef/>
      </w:r>
      <w:r w:rsidRPr="00366433">
        <w:rPr>
          <w:sz w:val="18"/>
          <w:szCs w:val="18"/>
        </w:rPr>
        <w:t xml:space="preserve"> </w:t>
      </w:r>
      <w:r>
        <w:rPr>
          <w:sz w:val="18"/>
          <w:szCs w:val="18"/>
        </w:rPr>
        <w:t>Department of Transport (2016).</w:t>
      </w:r>
    </w:p>
  </w:footnote>
  <w:footnote w:id="13">
    <w:p w14:paraId="2ABC4EE6" w14:textId="77777777" w:rsidR="00970884" w:rsidRPr="002634EA" w:rsidRDefault="00970884" w:rsidP="002634EA">
      <w:pPr>
        <w:pStyle w:val="FootnoteText"/>
        <w:spacing w:line="280" w:lineRule="exact"/>
        <w:jc w:val="both"/>
        <w:rPr>
          <w:rFonts w:cs="Arial"/>
          <w:sz w:val="18"/>
          <w:szCs w:val="18"/>
        </w:rPr>
      </w:pPr>
      <w:r w:rsidRPr="00A056BF">
        <w:rPr>
          <w:rStyle w:val="FootnoteReference"/>
          <w:rFonts w:cs="Arial"/>
          <w:sz w:val="18"/>
          <w:szCs w:val="18"/>
        </w:rPr>
        <w:footnoteRef/>
      </w:r>
      <w:r w:rsidRPr="00A056BF">
        <w:rPr>
          <w:rFonts w:cs="Arial"/>
          <w:sz w:val="18"/>
          <w:szCs w:val="18"/>
        </w:rPr>
        <w:t xml:space="preserve"> </w:t>
      </w:r>
      <w:proofErr w:type="spellStart"/>
      <w:r>
        <w:rPr>
          <w:rFonts w:cs="Arial"/>
          <w:sz w:val="18"/>
          <w:szCs w:val="18"/>
        </w:rPr>
        <w:t>Ramaphosa</w:t>
      </w:r>
      <w:proofErr w:type="spellEnd"/>
      <w:r>
        <w:rPr>
          <w:rFonts w:cs="Arial"/>
          <w:sz w:val="18"/>
          <w:szCs w:val="18"/>
        </w:rPr>
        <w:t xml:space="preserve"> (2018).</w:t>
      </w:r>
    </w:p>
  </w:footnote>
  <w:footnote w:id="14">
    <w:p w14:paraId="152B96D6" w14:textId="77777777" w:rsidR="00970884" w:rsidRPr="008B1D06" w:rsidRDefault="00970884" w:rsidP="004870F7">
      <w:pPr>
        <w:pStyle w:val="FootnoteText"/>
        <w:spacing w:line="280" w:lineRule="exact"/>
        <w:jc w:val="both"/>
        <w:rPr>
          <w:sz w:val="18"/>
          <w:szCs w:val="18"/>
          <w:lang w:val="en-ZA"/>
        </w:rPr>
      </w:pPr>
      <w:r w:rsidRPr="008B1D06">
        <w:rPr>
          <w:rStyle w:val="FootnoteReference"/>
          <w:sz w:val="18"/>
          <w:szCs w:val="18"/>
        </w:rPr>
        <w:footnoteRef/>
      </w:r>
      <w:r w:rsidRPr="008B1D06">
        <w:rPr>
          <w:sz w:val="18"/>
          <w:szCs w:val="18"/>
        </w:rPr>
        <w:t xml:space="preserve"> </w:t>
      </w:r>
      <w:r>
        <w:rPr>
          <w:sz w:val="18"/>
          <w:szCs w:val="18"/>
        </w:rPr>
        <w:t>Department of Transport (2015).</w:t>
      </w:r>
    </w:p>
  </w:footnote>
  <w:footnote w:id="15">
    <w:p w14:paraId="44465BF2" w14:textId="77777777" w:rsidR="00970884" w:rsidRPr="007238A7" w:rsidRDefault="00970884" w:rsidP="007238A7">
      <w:pPr>
        <w:pStyle w:val="FootnoteText"/>
        <w:spacing w:line="280" w:lineRule="exact"/>
        <w:jc w:val="both"/>
        <w:rPr>
          <w:sz w:val="18"/>
          <w:szCs w:val="18"/>
          <w:lang w:val="en-ZA"/>
        </w:rPr>
      </w:pPr>
      <w:r w:rsidRPr="007238A7">
        <w:rPr>
          <w:rStyle w:val="FootnoteReference"/>
          <w:sz w:val="18"/>
          <w:szCs w:val="18"/>
        </w:rPr>
        <w:footnoteRef/>
      </w:r>
      <w:r w:rsidRPr="007238A7">
        <w:rPr>
          <w:sz w:val="18"/>
          <w:szCs w:val="18"/>
        </w:rPr>
        <w:t xml:space="preserve"> </w:t>
      </w:r>
      <w:proofErr w:type="spellStart"/>
      <w:r>
        <w:rPr>
          <w:sz w:val="18"/>
          <w:szCs w:val="18"/>
        </w:rPr>
        <w:t>Ramaphosa</w:t>
      </w:r>
      <w:proofErr w:type="spellEnd"/>
      <w:r>
        <w:rPr>
          <w:sz w:val="18"/>
          <w:szCs w:val="18"/>
        </w:rPr>
        <w:t xml:space="preserve"> (2019).</w:t>
      </w:r>
    </w:p>
  </w:footnote>
  <w:footnote w:id="16">
    <w:p w14:paraId="5A422256" w14:textId="77777777" w:rsidR="00970884" w:rsidRPr="00F34C32" w:rsidRDefault="00970884" w:rsidP="00F34C32">
      <w:pPr>
        <w:pStyle w:val="FootnoteText"/>
        <w:spacing w:line="280" w:lineRule="exact"/>
        <w:jc w:val="both"/>
        <w:rPr>
          <w:sz w:val="18"/>
          <w:szCs w:val="18"/>
          <w:lang w:val="en-ZA"/>
        </w:rPr>
      </w:pPr>
      <w:r w:rsidRPr="00F34C32">
        <w:rPr>
          <w:rStyle w:val="FootnoteReference"/>
          <w:sz w:val="18"/>
          <w:szCs w:val="18"/>
        </w:rPr>
        <w:footnoteRef/>
      </w:r>
      <w:r w:rsidRPr="00F34C32">
        <w:rPr>
          <w:sz w:val="18"/>
          <w:szCs w:val="18"/>
        </w:rPr>
        <w:t xml:space="preserve"> </w:t>
      </w:r>
      <w:r>
        <w:rPr>
          <w:sz w:val="18"/>
          <w:szCs w:val="18"/>
        </w:rPr>
        <w:t>National Treasury (2019).</w:t>
      </w:r>
    </w:p>
  </w:footnote>
  <w:footnote w:id="17">
    <w:p w14:paraId="362C2BC3" w14:textId="77777777" w:rsidR="00970884" w:rsidRPr="0092158D" w:rsidRDefault="00970884" w:rsidP="0092158D">
      <w:pPr>
        <w:pStyle w:val="FootnoteText"/>
        <w:spacing w:line="280" w:lineRule="exact"/>
        <w:jc w:val="both"/>
        <w:rPr>
          <w:sz w:val="18"/>
          <w:szCs w:val="18"/>
          <w:lang w:val="en-ZA"/>
        </w:rPr>
      </w:pPr>
      <w:r w:rsidRPr="0092158D">
        <w:rPr>
          <w:rStyle w:val="FootnoteReference"/>
          <w:sz w:val="18"/>
          <w:szCs w:val="18"/>
        </w:rPr>
        <w:footnoteRef/>
      </w:r>
      <w:r w:rsidRPr="0092158D">
        <w:rPr>
          <w:sz w:val="18"/>
          <w:szCs w:val="18"/>
        </w:rPr>
        <w:t xml:space="preserve"> </w:t>
      </w:r>
      <w:r w:rsidRPr="0092158D">
        <w:rPr>
          <w:i/>
          <w:sz w:val="18"/>
          <w:szCs w:val="18"/>
        </w:rPr>
        <w:t>Ibid</w:t>
      </w:r>
      <w:r>
        <w:rPr>
          <w:sz w:val="18"/>
          <w:szCs w:val="18"/>
        </w:rPr>
        <w:t>.</w:t>
      </w:r>
    </w:p>
  </w:footnote>
  <w:footnote w:id="18">
    <w:p w14:paraId="5797AE9B" w14:textId="77777777" w:rsidR="00970884" w:rsidRPr="0074421C" w:rsidRDefault="00970884" w:rsidP="0074421C">
      <w:pPr>
        <w:pStyle w:val="FootnoteText"/>
        <w:spacing w:line="280" w:lineRule="exact"/>
        <w:jc w:val="both"/>
        <w:rPr>
          <w:sz w:val="18"/>
          <w:szCs w:val="18"/>
          <w:lang w:val="en-ZA"/>
        </w:rPr>
      </w:pPr>
      <w:r w:rsidRPr="0074421C">
        <w:rPr>
          <w:rStyle w:val="FootnoteReference"/>
          <w:sz w:val="18"/>
          <w:szCs w:val="18"/>
        </w:rPr>
        <w:footnoteRef/>
      </w:r>
      <w:r w:rsidRPr="0074421C">
        <w:rPr>
          <w:sz w:val="18"/>
          <w:szCs w:val="18"/>
        </w:rPr>
        <w:t xml:space="preserve"> </w:t>
      </w:r>
      <w:r>
        <w:rPr>
          <w:sz w:val="18"/>
          <w:szCs w:val="18"/>
        </w:rPr>
        <w:t>National Treasury (2019).</w:t>
      </w:r>
    </w:p>
  </w:footnote>
  <w:footnote w:id="19">
    <w:p w14:paraId="7112572F" w14:textId="77777777" w:rsidR="00970884" w:rsidRPr="0056275D" w:rsidRDefault="00970884" w:rsidP="0056275D">
      <w:pPr>
        <w:pStyle w:val="FootnoteText"/>
        <w:spacing w:line="280" w:lineRule="exact"/>
        <w:jc w:val="both"/>
        <w:rPr>
          <w:sz w:val="18"/>
          <w:szCs w:val="18"/>
          <w:lang w:val="en-ZA"/>
        </w:rPr>
      </w:pPr>
      <w:r w:rsidRPr="0056275D">
        <w:rPr>
          <w:rStyle w:val="FootnoteReference"/>
          <w:sz w:val="18"/>
          <w:szCs w:val="18"/>
        </w:rPr>
        <w:footnoteRef/>
      </w:r>
      <w:r w:rsidRPr="0056275D">
        <w:rPr>
          <w:sz w:val="18"/>
          <w:szCs w:val="18"/>
        </w:rPr>
        <w:t xml:space="preserve"> </w:t>
      </w:r>
      <w:r>
        <w:rPr>
          <w:sz w:val="18"/>
          <w:szCs w:val="18"/>
        </w:rPr>
        <w:t>National Treasury (2019).</w:t>
      </w:r>
    </w:p>
  </w:footnote>
  <w:footnote w:id="20">
    <w:p w14:paraId="67A78EF9" w14:textId="77777777" w:rsidR="00970884" w:rsidRPr="00CA698E" w:rsidRDefault="00970884" w:rsidP="0087362F">
      <w:pPr>
        <w:pStyle w:val="FootnoteText"/>
        <w:spacing w:line="280" w:lineRule="exact"/>
        <w:jc w:val="both"/>
        <w:rPr>
          <w:sz w:val="18"/>
          <w:szCs w:val="18"/>
          <w:lang w:val="en-ZA"/>
        </w:rPr>
      </w:pPr>
      <w:r w:rsidRPr="00CA698E">
        <w:rPr>
          <w:rStyle w:val="FootnoteReference"/>
          <w:sz w:val="18"/>
          <w:szCs w:val="18"/>
        </w:rPr>
        <w:footnoteRef/>
      </w:r>
      <w:r w:rsidRPr="00CA698E">
        <w:rPr>
          <w:sz w:val="18"/>
          <w:szCs w:val="18"/>
        </w:rPr>
        <w:t xml:space="preserve"> </w:t>
      </w:r>
      <w:r>
        <w:rPr>
          <w:sz w:val="18"/>
          <w:szCs w:val="18"/>
        </w:rPr>
        <w:t>National Treasury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4E" w14:textId="77777777" w:rsidR="00970884" w:rsidRDefault="00970884">
    <w:pPr>
      <w:pStyle w:val="Header"/>
    </w:pPr>
    <w:r>
      <w:rPr>
        <w:noProof/>
        <w:lang w:val="en-ZA" w:eastAsia="en-ZA"/>
      </w:rPr>
      <w:drawing>
        <wp:anchor distT="0" distB="0" distL="114300" distR="114300" simplePos="0" relativeHeight="251657216" behindDoc="0" locked="0" layoutInCell="1" allowOverlap="1" wp14:anchorId="3FF5D6EC" wp14:editId="5542E5B0">
          <wp:simplePos x="0" y="0"/>
          <wp:positionH relativeFrom="page">
            <wp:posOffset>720090</wp:posOffset>
          </wp:positionH>
          <wp:positionV relativeFrom="page">
            <wp:posOffset>720090</wp:posOffset>
          </wp:positionV>
          <wp:extent cx="800100" cy="824230"/>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3EF2" w14:textId="77777777" w:rsidR="00970884" w:rsidRDefault="00970884">
    <w:pPr>
      <w:pStyle w:val="Header"/>
    </w:pPr>
    <w:r>
      <w:rPr>
        <w:noProof/>
        <w:lang w:val="en-ZA" w:eastAsia="en-ZA"/>
      </w:rPr>
      <w:drawing>
        <wp:anchor distT="0" distB="0" distL="114300" distR="114300" simplePos="0" relativeHeight="251659264" behindDoc="1" locked="0" layoutInCell="1" allowOverlap="1" wp14:anchorId="614D747C" wp14:editId="737AAD8F">
          <wp:simplePos x="0" y="0"/>
          <wp:positionH relativeFrom="page">
            <wp:posOffset>4572635</wp:posOffset>
          </wp:positionH>
          <wp:positionV relativeFrom="page">
            <wp:posOffset>900430</wp:posOffset>
          </wp:positionV>
          <wp:extent cx="2279650" cy="611505"/>
          <wp:effectExtent l="19050" t="0" r="6350" b="0"/>
          <wp:wrapNone/>
          <wp:docPr id="2" name="Picture 2"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srcRect/>
                  <a:stretch>
                    <a:fillRect/>
                  </a:stretch>
                </pic:blipFill>
                <pic:spPr bwMode="auto">
                  <a:xfrm>
                    <a:off x="0" y="0"/>
                    <a:ext cx="2279650" cy="611505"/>
                  </a:xfrm>
                  <a:prstGeom prst="rect">
                    <a:avLst/>
                  </a:prstGeom>
                  <a:noFill/>
                </pic:spPr>
              </pic:pic>
            </a:graphicData>
          </a:graphic>
        </wp:anchor>
      </w:drawing>
    </w:r>
    <w:r>
      <w:rPr>
        <w:noProof/>
        <w:lang w:val="en-ZA" w:eastAsia="en-ZA"/>
      </w:rPr>
      <w:drawing>
        <wp:anchor distT="0" distB="0" distL="114300" distR="114300" simplePos="0" relativeHeight="251656192" behindDoc="0" locked="0" layoutInCell="1" allowOverlap="1" wp14:anchorId="44613219" wp14:editId="5FCBB954">
          <wp:simplePos x="0" y="0"/>
          <wp:positionH relativeFrom="column">
            <wp:posOffset>0</wp:posOffset>
          </wp:positionH>
          <wp:positionV relativeFrom="paragraph">
            <wp:posOffset>0</wp:posOffset>
          </wp:positionV>
          <wp:extent cx="2543810" cy="824230"/>
          <wp:effectExtent l="19050" t="0" r="889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543810" cy="824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775"/>
    <w:multiLevelType w:val="hybridMultilevel"/>
    <w:tmpl w:val="9C504D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C0F1888"/>
    <w:multiLevelType w:val="hybridMultilevel"/>
    <w:tmpl w:val="CAB4D3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8353638"/>
    <w:multiLevelType w:val="hybridMultilevel"/>
    <w:tmpl w:val="9E12B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32C44AF4"/>
    <w:multiLevelType w:val="hybridMultilevel"/>
    <w:tmpl w:val="25CC7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66E6076"/>
    <w:multiLevelType w:val="hybridMultilevel"/>
    <w:tmpl w:val="FB1046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67A18F2"/>
    <w:multiLevelType w:val="hybridMultilevel"/>
    <w:tmpl w:val="84C638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B2C2E3F"/>
    <w:multiLevelType w:val="hybridMultilevel"/>
    <w:tmpl w:val="C6F686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B6517F3"/>
    <w:multiLevelType w:val="hybridMultilevel"/>
    <w:tmpl w:val="74BA72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E055F28"/>
    <w:multiLevelType w:val="hybridMultilevel"/>
    <w:tmpl w:val="B100C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8161344"/>
    <w:multiLevelType w:val="hybridMultilevel"/>
    <w:tmpl w:val="75D262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60F5519F"/>
    <w:multiLevelType w:val="multilevel"/>
    <w:tmpl w:val="B942A27C"/>
    <w:lvl w:ilvl="0">
      <w:start w:val="1"/>
      <w:numFmt w:val="decimal"/>
      <w:lvlText w:val="%1."/>
      <w:lvlJc w:val="left"/>
      <w:pPr>
        <w:ind w:left="360" w:hanging="360"/>
      </w:pPr>
      <w:rPr>
        <w:rFonts w:ascii="Arial" w:hAnsi="Arial" w:cs="Arial" w:hint="default"/>
        <w:b/>
        <w:color w:val="4F6228" w:themeColor="accent3" w:themeShade="80"/>
        <w:sz w:val="24"/>
        <w:szCs w:val="24"/>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F777E47"/>
    <w:multiLevelType w:val="hybridMultilevel"/>
    <w:tmpl w:val="3D041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52E2E76"/>
    <w:multiLevelType w:val="hybridMultilevel"/>
    <w:tmpl w:val="E624A3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A347E95"/>
    <w:multiLevelType w:val="hybridMultilevel"/>
    <w:tmpl w:val="AED481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11"/>
  </w:num>
  <w:num w:numId="6">
    <w:abstractNumId w:val="6"/>
  </w:num>
  <w:num w:numId="7">
    <w:abstractNumId w:val="9"/>
  </w:num>
  <w:num w:numId="8">
    <w:abstractNumId w:val="1"/>
  </w:num>
  <w:num w:numId="9">
    <w:abstractNumId w:val="8"/>
  </w:num>
  <w:num w:numId="10">
    <w:abstractNumId w:val="5"/>
  </w:num>
  <w:num w:numId="11">
    <w:abstractNumId w:val="13"/>
  </w:num>
  <w:num w:numId="12">
    <w:abstractNumId w:val="0"/>
  </w:num>
  <w:num w:numId="13">
    <w:abstractNumId w:val="12"/>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7E"/>
    <w:rsid w:val="000000A3"/>
    <w:rsid w:val="0000291E"/>
    <w:rsid w:val="00003713"/>
    <w:rsid w:val="00003A0B"/>
    <w:rsid w:val="00005053"/>
    <w:rsid w:val="00011B46"/>
    <w:rsid w:val="00017C81"/>
    <w:rsid w:val="0002012E"/>
    <w:rsid w:val="000207C1"/>
    <w:rsid w:val="0002423F"/>
    <w:rsid w:val="00025CAB"/>
    <w:rsid w:val="00030FBB"/>
    <w:rsid w:val="00034D61"/>
    <w:rsid w:val="00037DD3"/>
    <w:rsid w:val="0004283E"/>
    <w:rsid w:val="00045181"/>
    <w:rsid w:val="000457B6"/>
    <w:rsid w:val="00046A56"/>
    <w:rsid w:val="00053243"/>
    <w:rsid w:val="00053417"/>
    <w:rsid w:val="000562FD"/>
    <w:rsid w:val="000603E9"/>
    <w:rsid w:val="00060AB4"/>
    <w:rsid w:val="00061C1D"/>
    <w:rsid w:val="00063FE9"/>
    <w:rsid w:val="00064063"/>
    <w:rsid w:val="000641A8"/>
    <w:rsid w:val="00064F6A"/>
    <w:rsid w:val="00065140"/>
    <w:rsid w:val="00070215"/>
    <w:rsid w:val="0007193F"/>
    <w:rsid w:val="00073B3C"/>
    <w:rsid w:val="00073B52"/>
    <w:rsid w:val="000808A3"/>
    <w:rsid w:val="000858CC"/>
    <w:rsid w:val="00093A15"/>
    <w:rsid w:val="00095D45"/>
    <w:rsid w:val="000A357E"/>
    <w:rsid w:val="000B3039"/>
    <w:rsid w:val="000B5180"/>
    <w:rsid w:val="000B5258"/>
    <w:rsid w:val="000B6D2D"/>
    <w:rsid w:val="000B7B1A"/>
    <w:rsid w:val="000C3342"/>
    <w:rsid w:val="000E026A"/>
    <w:rsid w:val="000E2516"/>
    <w:rsid w:val="000E5561"/>
    <w:rsid w:val="000E561D"/>
    <w:rsid w:val="000E61A8"/>
    <w:rsid w:val="000E7ACE"/>
    <w:rsid w:val="000F0EF1"/>
    <w:rsid w:val="000F32A1"/>
    <w:rsid w:val="000F3760"/>
    <w:rsid w:val="000F54C6"/>
    <w:rsid w:val="00103A6C"/>
    <w:rsid w:val="001102BC"/>
    <w:rsid w:val="00117E73"/>
    <w:rsid w:val="001205DD"/>
    <w:rsid w:val="0012117C"/>
    <w:rsid w:val="001213CB"/>
    <w:rsid w:val="0012324E"/>
    <w:rsid w:val="001259EC"/>
    <w:rsid w:val="0013246A"/>
    <w:rsid w:val="001439E4"/>
    <w:rsid w:val="00143BBC"/>
    <w:rsid w:val="001441DE"/>
    <w:rsid w:val="00150681"/>
    <w:rsid w:val="00156FC3"/>
    <w:rsid w:val="00157CFF"/>
    <w:rsid w:val="001636D5"/>
    <w:rsid w:val="00166417"/>
    <w:rsid w:val="001664E4"/>
    <w:rsid w:val="00166DED"/>
    <w:rsid w:val="00167900"/>
    <w:rsid w:val="00170C6D"/>
    <w:rsid w:val="001712F3"/>
    <w:rsid w:val="0017218C"/>
    <w:rsid w:val="00174C9D"/>
    <w:rsid w:val="00181135"/>
    <w:rsid w:val="001A1D60"/>
    <w:rsid w:val="001B7C5F"/>
    <w:rsid w:val="001C437A"/>
    <w:rsid w:val="001D2256"/>
    <w:rsid w:val="001D3C47"/>
    <w:rsid w:val="001E2076"/>
    <w:rsid w:val="001E2211"/>
    <w:rsid w:val="001F18DA"/>
    <w:rsid w:val="001F2A8A"/>
    <w:rsid w:val="001F4123"/>
    <w:rsid w:val="00203CCF"/>
    <w:rsid w:val="002177C6"/>
    <w:rsid w:val="00220F46"/>
    <w:rsid w:val="00227F07"/>
    <w:rsid w:val="00232BB9"/>
    <w:rsid w:val="0023466A"/>
    <w:rsid w:val="00236BA0"/>
    <w:rsid w:val="00255049"/>
    <w:rsid w:val="0025774C"/>
    <w:rsid w:val="00261B46"/>
    <w:rsid w:val="00261C19"/>
    <w:rsid w:val="002634EA"/>
    <w:rsid w:val="002642F7"/>
    <w:rsid w:val="0027305B"/>
    <w:rsid w:val="0027309D"/>
    <w:rsid w:val="002844C3"/>
    <w:rsid w:val="00296502"/>
    <w:rsid w:val="002A15B9"/>
    <w:rsid w:val="002A1FC5"/>
    <w:rsid w:val="002B29DA"/>
    <w:rsid w:val="002B55EC"/>
    <w:rsid w:val="002B6E05"/>
    <w:rsid w:val="002B777E"/>
    <w:rsid w:val="002C2F68"/>
    <w:rsid w:val="002C7F3D"/>
    <w:rsid w:val="002D313F"/>
    <w:rsid w:val="002D4E73"/>
    <w:rsid w:val="002D776E"/>
    <w:rsid w:val="002E326F"/>
    <w:rsid w:val="002E4ED9"/>
    <w:rsid w:val="002E5B7E"/>
    <w:rsid w:val="002E7BE7"/>
    <w:rsid w:val="002F01F1"/>
    <w:rsid w:val="002F15DE"/>
    <w:rsid w:val="002F2FA7"/>
    <w:rsid w:val="002F3924"/>
    <w:rsid w:val="002F418F"/>
    <w:rsid w:val="002F59C1"/>
    <w:rsid w:val="00300CD6"/>
    <w:rsid w:val="003014ED"/>
    <w:rsid w:val="003039D9"/>
    <w:rsid w:val="00306A7A"/>
    <w:rsid w:val="00312C7F"/>
    <w:rsid w:val="003165E1"/>
    <w:rsid w:val="003239D7"/>
    <w:rsid w:val="00326AF2"/>
    <w:rsid w:val="003314F5"/>
    <w:rsid w:val="00332BBF"/>
    <w:rsid w:val="00334964"/>
    <w:rsid w:val="00334B6A"/>
    <w:rsid w:val="00335E77"/>
    <w:rsid w:val="00340484"/>
    <w:rsid w:val="003412F2"/>
    <w:rsid w:val="0035240B"/>
    <w:rsid w:val="00357A60"/>
    <w:rsid w:val="00357CC2"/>
    <w:rsid w:val="003633DE"/>
    <w:rsid w:val="0036355C"/>
    <w:rsid w:val="003640C1"/>
    <w:rsid w:val="00365106"/>
    <w:rsid w:val="00366234"/>
    <w:rsid w:val="00366AB0"/>
    <w:rsid w:val="00376685"/>
    <w:rsid w:val="00381946"/>
    <w:rsid w:val="00382E94"/>
    <w:rsid w:val="00387245"/>
    <w:rsid w:val="003A5B77"/>
    <w:rsid w:val="003A678C"/>
    <w:rsid w:val="003A6A24"/>
    <w:rsid w:val="003A6CAF"/>
    <w:rsid w:val="003B0978"/>
    <w:rsid w:val="003B23B7"/>
    <w:rsid w:val="003C2DB1"/>
    <w:rsid w:val="003C317B"/>
    <w:rsid w:val="003C334D"/>
    <w:rsid w:val="003C375F"/>
    <w:rsid w:val="003D0912"/>
    <w:rsid w:val="003D0BB4"/>
    <w:rsid w:val="003D2334"/>
    <w:rsid w:val="003E08E3"/>
    <w:rsid w:val="003F5A47"/>
    <w:rsid w:val="0040010B"/>
    <w:rsid w:val="00403EC7"/>
    <w:rsid w:val="00404BC2"/>
    <w:rsid w:val="00405DB9"/>
    <w:rsid w:val="0041066F"/>
    <w:rsid w:val="00410B1F"/>
    <w:rsid w:val="00413400"/>
    <w:rsid w:val="00415710"/>
    <w:rsid w:val="004167D2"/>
    <w:rsid w:val="0041739D"/>
    <w:rsid w:val="004214E3"/>
    <w:rsid w:val="004273C9"/>
    <w:rsid w:val="00432C0E"/>
    <w:rsid w:val="00432D8A"/>
    <w:rsid w:val="00442431"/>
    <w:rsid w:val="00446E7F"/>
    <w:rsid w:val="00447A8A"/>
    <w:rsid w:val="00451DA6"/>
    <w:rsid w:val="00454BE4"/>
    <w:rsid w:val="004637BD"/>
    <w:rsid w:val="004642A1"/>
    <w:rsid w:val="0046518F"/>
    <w:rsid w:val="00466947"/>
    <w:rsid w:val="00467DB0"/>
    <w:rsid w:val="00467FE3"/>
    <w:rsid w:val="0047298F"/>
    <w:rsid w:val="004801EB"/>
    <w:rsid w:val="004804AA"/>
    <w:rsid w:val="004816F6"/>
    <w:rsid w:val="0048636D"/>
    <w:rsid w:val="00486800"/>
    <w:rsid w:val="004870F7"/>
    <w:rsid w:val="00490DF1"/>
    <w:rsid w:val="00491FAC"/>
    <w:rsid w:val="00493008"/>
    <w:rsid w:val="0049722E"/>
    <w:rsid w:val="004A16A7"/>
    <w:rsid w:val="004A42E4"/>
    <w:rsid w:val="004A4E82"/>
    <w:rsid w:val="004A6DCD"/>
    <w:rsid w:val="004B0C2C"/>
    <w:rsid w:val="004B10CC"/>
    <w:rsid w:val="004B2458"/>
    <w:rsid w:val="004C3B75"/>
    <w:rsid w:val="004C477C"/>
    <w:rsid w:val="004C5E7D"/>
    <w:rsid w:val="004C5F30"/>
    <w:rsid w:val="004C6D7D"/>
    <w:rsid w:val="004D572E"/>
    <w:rsid w:val="004D62A4"/>
    <w:rsid w:val="004E3B45"/>
    <w:rsid w:val="004E707E"/>
    <w:rsid w:val="004E74EA"/>
    <w:rsid w:val="004F334E"/>
    <w:rsid w:val="004F527B"/>
    <w:rsid w:val="004F5DFB"/>
    <w:rsid w:val="00500E3D"/>
    <w:rsid w:val="005016E2"/>
    <w:rsid w:val="00501A7F"/>
    <w:rsid w:val="00505472"/>
    <w:rsid w:val="00506D68"/>
    <w:rsid w:val="0051103F"/>
    <w:rsid w:val="00511C1E"/>
    <w:rsid w:val="00513BE7"/>
    <w:rsid w:val="005153CE"/>
    <w:rsid w:val="00515556"/>
    <w:rsid w:val="00517E1E"/>
    <w:rsid w:val="00523568"/>
    <w:rsid w:val="00527FFB"/>
    <w:rsid w:val="005351DC"/>
    <w:rsid w:val="00536D21"/>
    <w:rsid w:val="00544FDB"/>
    <w:rsid w:val="00546EB4"/>
    <w:rsid w:val="00561AAF"/>
    <w:rsid w:val="00561CEE"/>
    <w:rsid w:val="0056275D"/>
    <w:rsid w:val="005672EE"/>
    <w:rsid w:val="005721CF"/>
    <w:rsid w:val="00576258"/>
    <w:rsid w:val="00577069"/>
    <w:rsid w:val="00580384"/>
    <w:rsid w:val="00585761"/>
    <w:rsid w:val="005A0F86"/>
    <w:rsid w:val="005A3601"/>
    <w:rsid w:val="005A5FE3"/>
    <w:rsid w:val="005A75B4"/>
    <w:rsid w:val="005A768D"/>
    <w:rsid w:val="005B4F7E"/>
    <w:rsid w:val="005B5962"/>
    <w:rsid w:val="005C2605"/>
    <w:rsid w:val="005C30C7"/>
    <w:rsid w:val="005C573B"/>
    <w:rsid w:val="005D1D4C"/>
    <w:rsid w:val="005D1E5D"/>
    <w:rsid w:val="005D2257"/>
    <w:rsid w:val="005D32BF"/>
    <w:rsid w:val="005D7B71"/>
    <w:rsid w:val="005E2196"/>
    <w:rsid w:val="005F1017"/>
    <w:rsid w:val="005F1365"/>
    <w:rsid w:val="006003F7"/>
    <w:rsid w:val="00600CB1"/>
    <w:rsid w:val="00601F7E"/>
    <w:rsid w:val="00602D35"/>
    <w:rsid w:val="006060F3"/>
    <w:rsid w:val="00606724"/>
    <w:rsid w:val="0060746D"/>
    <w:rsid w:val="00607F30"/>
    <w:rsid w:val="00611CC8"/>
    <w:rsid w:val="00613E76"/>
    <w:rsid w:val="00613FD4"/>
    <w:rsid w:val="00621FEF"/>
    <w:rsid w:val="006302A7"/>
    <w:rsid w:val="006304A5"/>
    <w:rsid w:val="006316F8"/>
    <w:rsid w:val="00631C64"/>
    <w:rsid w:val="006349A2"/>
    <w:rsid w:val="00635B16"/>
    <w:rsid w:val="00642BC9"/>
    <w:rsid w:val="006431A9"/>
    <w:rsid w:val="00645BF2"/>
    <w:rsid w:val="00647730"/>
    <w:rsid w:val="0065166E"/>
    <w:rsid w:val="00652216"/>
    <w:rsid w:val="00652674"/>
    <w:rsid w:val="00657A45"/>
    <w:rsid w:val="006626AB"/>
    <w:rsid w:val="00664267"/>
    <w:rsid w:val="006651A1"/>
    <w:rsid w:val="00681687"/>
    <w:rsid w:val="006825BB"/>
    <w:rsid w:val="00691422"/>
    <w:rsid w:val="0069520C"/>
    <w:rsid w:val="00697C35"/>
    <w:rsid w:val="006A5AFC"/>
    <w:rsid w:val="006B14CC"/>
    <w:rsid w:val="006B35C5"/>
    <w:rsid w:val="006B3E3C"/>
    <w:rsid w:val="006B59AE"/>
    <w:rsid w:val="006C7241"/>
    <w:rsid w:val="006C7266"/>
    <w:rsid w:val="006D06D5"/>
    <w:rsid w:val="006D076E"/>
    <w:rsid w:val="006D7E95"/>
    <w:rsid w:val="006E0795"/>
    <w:rsid w:val="006E4DCA"/>
    <w:rsid w:val="006E4E43"/>
    <w:rsid w:val="006E5144"/>
    <w:rsid w:val="006E597B"/>
    <w:rsid w:val="006E5AB0"/>
    <w:rsid w:val="006E6CE2"/>
    <w:rsid w:val="00712B5B"/>
    <w:rsid w:val="007142DC"/>
    <w:rsid w:val="007175D5"/>
    <w:rsid w:val="00722C52"/>
    <w:rsid w:val="007238A7"/>
    <w:rsid w:val="00725F39"/>
    <w:rsid w:val="00727C85"/>
    <w:rsid w:val="00730897"/>
    <w:rsid w:val="00732229"/>
    <w:rsid w:val="007343CB"/>
    <w:rsid w:val="00734F26"/>
    <w:rsid w:val="0073563A"/>
    <w:rsid w:val="00740642"/>
    <w:rsid w:val="00741A0E"/>
    <w:rsid w:val="0074421C"/>
    <w:rsid w:val="00744F63"/>
    <w:rsid w:val="00745EA4"/>
    <w:rsid w:val="0075385D"/>
    <w:rsid w:val="00761FFA"/>
    <w:rsid w:val="0076323F"/>
    <w:rsid w:val="0076652F"/>
    <w:rsid w:val="0077273A"/>
    <w:rsid w:val="007736D6"/>
    <w:rsid w:val="00777718"/>
    <w:rsid w:val="00783ABE"/>
    <w:rsid w:val="0079069B"/>
    <w:rsid w:val="00791878"/>
    <w:rsid w:val="00794CE2"/>
    <w:rsid w:val="007A3BBA"/>
    <w:rsid w:val="007B027B"/>
    <w:rsid w:val="007B0C76"/>
    <w:rsid w:val="007B5753"/>
    <w:rsid w:val="007B751E"/>
    <w:rsid w:val="007D50E2"/>
    <w:rsid w:val="007E5435"/>
    <w:rsid w:val="007F0B6B"/>
    <w:rsid w:val="007F1521"/>
    <w:rsid w:val="007F2AE9"/>
    <w:rsid w:val="007F2D40"/>
    <w:rsid w:val="007F634B"/>
    <w:rsid w:val="007F7315"/>
    <w:rsid w:val="008048F6"/>
    <w:rsid w:val="00807609"/>
    <w:rsid w:val="00813672"/>
    <w:rsid w:val="0081583E"/>
    <w:rsid w:val="0081607D"/>
    <w:rsid w:val="00820BBA"/>
    <w:rsid w:val="008216B6"/>
    <w:rsid w:val="008219ED"/>
    <w:rsid w:val="0082230D"/>
    <w:rsid w:val="008319F6"/>
    <w:rsid w:val="008332C4"/>
    <w:rsid w:val="008337FC"/>
    <w:rsid w:val="00833BB5"/>
    <w:rsid w:val="00837109"/>
    <w:rsid w:val="008404CD"/>
    <w:rsid w:val="00840DD6"/>
    <w:rsid w:val="00840FD9"/>
    <w:rsid w:val="008427F8"/>
    <w:rsid w:val="00845683"/>
    <w:rsid w:val="00846CDB"/>
    <w:rsid w:val="00851CF6"/>
    <w:rsid w:val="00851E86"/>
    <w:rsid w:val="00854537"/>
    <w:rsid w:val="00855846"/>
    <w:rsid w:val="00871BAA"/>
    <w:rsid w:val="0087206E"/>
    <w:rsid w:val="0087362F"/>
    <w:rsid w:val="00880A22"/>
    <w:rsid w:val="00882DC6"/>
    <w:rsid w:val="008832BE"/>
    <w:rsid w:val="00884832"/>
    <w:rsid w:val="00891EBF"/>
    <w:rsid w:val="00894DAB"/>
    <w:rsid w:val="008970EB"/>
    <w:rsid w:val="008A0ED1"/>
    <w:rsid w:val="008A70E5"/>
    <w:rsid w:val="008B3F73"/>
    <w:rsid w:val="008B4A05"/>
    <w:rsid w:val="008B627A"/>
    <w:rsid w:val="008B6944"/>
    <w:rsid w:val="008C0A39"/>
    <w:rsid w:val="008C3AC7"/>
    <w:rsid w:val="008D14DA"/>
    <w:rsid w:val="008D184E"/>
    <w:rsid w:val="008D3989"/>
    <w:rsid w:val="008D6EF5"/>
    <w:rsid w:val="008E0608"/>
    <w:rsid w:val="008E4E1D"/>
    <w:rsid w:val="008E5239"/>
    <w:rsid w:val="008E5F25"/>
    <w:rsid w:val="008F4103"/>
    <w:rsid w:val="008F442B"/>
    <w:rsid w:val="008F7538"/>
    <w:rsid w:val="009048DA"/>
    <w:rsid w:val="00914CE1"/>
    <w:rsid w:val="00920965"/>
    <w:rsid w:val="0092158D"/>
    <w:rsid w:val="009260A3"/>
    <w:rsid w:val="00937D16"/>
    <w:rsid w:val="009400B8"/>
    <w:rsid w:val="00942EAD"/>
    <w:rsid w:val="00944EB3"/>
    <w:rsid w:val="009558F7"/>
    <w:rsid w:val="00970884"/>
    <w:rsid w:val="00971A3D"/>
    <w:rsid w:val="00971BDA"/>
    <w:rsid w:val="00973DB8"/>
    <w:rsid w:val="00975C78"/>
    <w:rsid w:val="00976688"/>
    <w:rsid w:val="00977BDB"/>
    <w:rsid w:val="00982B9E"/>
    <w:rsid w:val="0098382D"/>
    <w:rsid w:val="00985052"/>
    <w:rsid w:val="00986639"/>
    <w:rsid w:val="009A1258"/>
    <w:rsid w:val="009A3A22"/>
    <w:rsid w:val="009B581E"/>
    <w:rsid w:val="009B5C61"/>
    <w:rsid w:val="009C337F"/>
    <w:rsid w:val="009C38A9"/>
    <w:rsid w:val="009C7CBF"/>
    <w:rsid w:val="009D0B77"/>
    <w:rsid w:val="009D12F7"/>
    <w:rsid w:val="009D6F61"/>
    <w:rsid w:val="009E1BCC"/>
    <w:rsid w:val="009E5F1D"/>
    <w:rsid w:val="009F0EE1"/>
    <w:rsid w:val="00A007E7"/>
    <w:rsid w:val="00A048D1"/>
    <w:rsid w:val="00A060BA"/>
    <w:rsid w:val="00A06E5B"/>
    <w:rsid w:val="00A11518"/>
    <w:rsid w:val="00A132CF"/>
    <w:rsid w:val="00A14177"/>
    <w:rsid w:val="00A1443B"/>
    <w:rsid w:val="00A17EA6"/>
    <w:rsid w:val="00A200DE"/>
    <w:rsid w:val="00A339AF"/>
    <w:rsid w:val="00A355E9"/>
    <w:rsid w:val="00A36300"/>
    <w:rsid w:val="00A40487"/>
    <w:rsid w:val="00A40885"/>
    <w:rsid w:val="00A40ECD"/>
    <w:rsid w:val="00A4432C"/>
    <w:rsid w:val="00A456CE"/>
    <w:rsid w:val="00A45E7F"/>
    <w:rsid w:val="00A517FB"/>
    <w:rsid w:val="00A61933"/>
    <w:rsid w:val="00A626DB"/>
    <w:rsid w:val="00A65687"/>
    <w:rsid w:val="00A66917"/>
    <w:rsid w:val="00A76CBB"/>
    <w:rsid w:val="00A77198"/>
    <w:rsid w:val="00A84115"/>
    <w:rsid w:val="00A872A1"/>
    <w:rsid w:val="00A95807"/>
    <w:rsid w:val="00AA0F92"/>
    <w:rsid w:val="00AB3995"/>
    <w:rsid w:val="00AB762F"/>
    <w:rsid w:val="00AB7AA9"/>
    <w:rsid w:val="00AC0460"/>
    <w:rsid w:val="00AC7109"/>
    <w:rsid w:val="00AD2A24"/>
    <w:rsid w:val="00AD376F"/>
    <w:rsid w:val="00AD60F3"/>
    <w:rsid w:val="00AE1D7F"/>
    <w:rsid w:val="00AE4D97"/>
    <w:rsid w:val="00AE7729"/>
    <w:rsid w:val="00AF1CE3"/>
    <w:rsid w:val="00AF2B3A"/>
    <w:rsid w:val="00AF4E11"/>
    <w:rsid w:val="00B01888"/>
    <w:rsid w:val="00B07667"/>
    <w:rsid w:val="00B1440F"/>
    <w:rsid w:val="00B149B8"/>
    <w:rsid w:val="00B21E4E"/>
    <w:rsid w:val="00B23FD3"/>
    <w:rsid w:val="00B2666A"/>
    <w:rsid w:val="00B320BF"/>
    <w:rsid w:val="00B35C7A"/>
    <w:rsid w:val="00B378E0"/>
    <w:rsid w:val="00B41920"/>
    <w:rsid w:val="00B41D15"/>
    <w:rsid w:val="00B53FBA"/>
    <w:rsid w:val="00B573CF"/>
    <w:rsid w:val="00B63E0C"/>
    <w:rsid w:val="00B6437D"/>
    <w:rsid w:val="00B65093"/>
    <w:rsid w:val="00B70CAD"/>
    <w:rsid w:val="00B718DA"/>
    <w:rsid w:val="00B777F8"/>
    <w:rsid w:val="00B80A66"/>
    <w:rsid w:val="00B87B6D"/>
    <w:rsid w:val="00BA2BA5"/>
    <w:rsid w:val="00BA4573"/>
    <w:rsid w:val="00BA69B5"/>
    <w:rsid w:val="00BB2DA7"/>
    <w:rsid w:val="00BB4C8B"/>
    <w:rsid w:val="00BB5756"/>
    <w:rsid w:val="00BB5906"/>
    <w:rsid w:val="00BB6337"/>
    <w:rsid w:val="00BB6EF8"/>
    <w:rsid w:val="00BC0345"/>
    <w:rsid w:val="00BC1541"/>
    <w:rsid w:val="00BC1C15"/>
    <w:rsid w:val="00BD3D65"/>
    <w:rsid w:val="00BE2ED6"/>
    <w:rsid w:val="00BE77F8"/>
    <w:rsid w:val="00BF0E72"/>
    <w:rsid w:val="00BF402A"/>
    <w:rsid w:val="00BF72BF"/>
    <w:rsid w:val="00C05BC5"/>
    <w:rsid w:val="00C149DC"/>
    <w:rsid w:val="00C14C4B"/>
    <w:rsid w:val="00C16017"/>
    <w:rsid w:val="00C2339C"/>
    <w:rsid w:val="00C259C9"/>
    <w:rsid w:val="00C306C3"/>
    <w:rsid w:val="00C326BB"/>
    <w:rsid w:val="00C341D9"/>
    <w:rsid w:val="00C3657C"/>
    <w:rsid w:val="00C36B7C"/>
    <w:rsid w:val="00C43FC9"/>
    <w:rsid w:val="00C44DB0"/>
    <w:rsid w:val="00C46E79"/>
    <w:rsid w:val="00C4750A"/>
    <w:rsid w:val="00C5372B"/>
    <w:rsid w:val="00C546E6"/>
    <w:rsid w:val="00C5791B"/>
    <w:rsid w:val="00C61521"/>
    <w:rsid w:val="00C61D79"/>
    <w:rsid w:val="00C80EF8"/>
    <w:rsid w:val="00C8626B"/>
    <w:rsid w:val="00C877DB"/>
    <w:rsid w:val="00C87D8B"/>
    <w:rsid w:val="00CA1D41"/>
    <w:rsid w:val="00CA6203"/>
    <w:rsid w:val="00CA66E7"/>
    <w:rsid w:val="00CB0313"/>
    <w:rsid w:val="00CB2FDE"/>
    <w:rsid w:val="00CB3004"/>
    <w:rsid w:val="00CB5B49"/>
    <w:rsid w:val="00CC6C52"/>
    <w:rsid w:val="00CD3773"/>
    <w:rsid w:val="00CD3C50"/>
    <w:rsid w:val="00CD61C7"/>
    <w:rsid w:val="00CE4AF1"/>
    <w:rsid w:val="00CE50C7"/>
    <w:rsid w:val="00CE5194"/>
    <w:rsid w:val="00CF038C"/>
    <w:rsid w:val="00CF73ED"/>
    <w:rsid w:val="00D00B86"/>
    <w:rsid w:val="00D12EB4"/>
    <w:rsid w:val="00D12F72"/>
    <w:rsid w:val="00D153AE"/>
    <w:rsid w:val="00D232D1"/>
    <w:rsid w:val="00D25278"/>
    <w:rsid w:val="00D321E7"/>
    <w:rsid w:val="00D37B07"/>
    <w:rsid w:val="00D40EC0"/>
    <w:rsid w:val="00D50170"/>
    <w:rsid w:val="00D52E23"/>
    <w:rsid w:val="00D53BB6"/>
    <w:rsid w:val="00D60989"/>
    <w:rsid w:val="00D663E6"/>
    <w:rsid w:val="00D66FAA"/>
    <w:rsid w:val="00D744BA"/>
    <w:rsid w:val="00D7550F"/>
    <w:rsid w:val="00D7797F"/>
    <w:rsid w:val="00D77D9B"/>
    <w:rsid w:val="00D9057E"/>
    <w:rsid w:val="00D90D64"/>
    <w:rsid w:val="00D90DCB"/>
    <w:rsid w:val="00D968AC"/>
    <w:rsid w:val="00DA7D1A"/>
    <w:rsid w:val="00DB03C1"/>
    <w:rsid w:val="00DB0912"/>
    <w:rsid w:val="00DB30B3"/>
    <w:rsid w:val="00DB3DFF"/>
    <w:rsid w:val="00DC220C"/>
    <w:rsid w:val="00DC2DA8"/>
    <w:rsid w:val="00DC2E8D"/>
    <w:rsid w:val="00DD0E99"/>
    <w:rsid w:val="00DD25BF"/>
    <w:rsid w:val="00DD4245"/>
    <w:rsid w:val="00DE18C2"/>
    <w:rsid w:val="00DE76FD"/>
    <w:rsid w:val="00DF0850"/>
    <w:rsid w:val="00DF24C5"/>
    <w:rsid w:val="00DF33FF"/>
    <w:rsid w:val="00DF3FD9"/>
    <w:rsid w:val="00E00DD3"/>
    <w:rsid w:val="00E22961"/>
    <w:rsid w:val="00E258C1"/>
    <w:rsid w:val="00E258CD"/>
    <w:rsid w:val="00E3075C"/>
    <w:rsid w:val="00E3468D"/>
    <w:rsid w:val="00E3490D"/>
    <w:rsid w:val="00E34B18"/>
    <w:rsid w:val="00E365F7"/>
    <w:rsid w:val="00E40802"/>
    <w:rsid w:val="00E42EA8"/>
    <w:rsid w:val="00E503AE"/>
    <w:rsid w:val="00E52275"/>
    <w:rsid w:val="00E52E9C"/>
    <w:rsid w:val="00E5325A"/>
    <w:rsid w:val="00E533D3"/>
    <w:rsid w:val="00E572EE"/>
    <w:rsid w:val="00E57B96"/>
    <w:rsid w:val="00E641B8"/>
    <w:rsid w:val="00E754CC"/>
    <w:rsid w:val="00E90270"/>
    <w:rsid w:val="00E91C6D"/>
    <w:rsid w:val="00EA1753"/>
    <w:rsid w:val="00EA19FF"/>
    <w:rsid w:val="00EA1ACE"/>
    <w:rsid w:val="00EA2A36"/>
    <w:rsid w:val="00EA6A3B"/>
    <w:rsid w:val="00EB2206"/>
    <w:rsid w:val="00EB432F"/>
    <w:rsid w:val="00EB46A1"/>
    <w:rsid w:val="00EB4DF4"/>
    <w:rsid w:val="00EB5E27"/>
    <w:rsid w:val="00EB5F43"/>
    <w:rsid w:val="00EC279C"/>
    <w:rsid w:val="00EC2E65"/>
    <w:rsid w:val="00EC39FF"/>
    <w:rsid w:val="00EC5116"/>
    <w:rsid w:val="00EC6DB0"/>
    <w:rsid w:val="00ED30AE"/>
    <w:rsid w:val="00ED6235"/>
    <w:rsid w:val="00EE715F"/>
    <w:rsid w:val="00EF3B21"/>
    <w:rsid w:val="00EF4272"/>
    <w:rsid w:val="00F05772"/>
    <w:rsid w:val="00F11348"/>
    <w:rsid w:val="00F138DE"/>
    <w:rsid w:val="00F140A6"/>
    <w:rsid w:val="00F145A2"/>
    <w:rsid w:val="00F1797B"/>
    <w:rsid w:val="00F2354E"/>
    <w:rsid w:val="00F306A8"/>
    <w:rsid w:val="00F34C32"/>
    <w:rsid w:val="00F4088C"/>
    <w:rsid w:val="00F577D4"/>
    <w:rsid w:val="00F57A0C"/>
    <w:rsid w:val="00F6168A"/>
    <w:rsid w:val="00F61EC7"/>
    <w:rsid w:val="00F63C3B"/>
    <w:rsid w:val="00F70ABB"/>
    <w:rsid w:val="00F762AD"/>
    <w:rsid w:val="00F83961"/>
    <w:rsid w:val="00F84634"/>
    <w:rsid w:val="00F84847"/>
    <w:rsid w:val="00F864F4"/>
    <w:rsid w:val="00F86D16"/>
    <w:rsid w:val="00F948E5"/>
    <w:rsid w:val="00F97071"/>
    <w:rsid w:val="00FA2654"/>
    <w:rsid w:val="00FA4DAF"/>
    <w:rsid w:val="00FA6D1E"/>
    <w:rsid w:val="00FB2676"/>
    <w:rsid w:val="00FB287C"/>
    <w:rsid w:val="00FB3635"/>
    <w:rsid w:val="00FC100B"/>
    <w:rsid w:val="00FC23DD"/>
    <w:rsid w:val="00FC504A"/>
    <w:rsid w:val="00FD3844"/>
    <w:rsid w:val="00FD6E1D"/>
    <w:rsid w:val="00FE012F"/>
    <w:rsid w:val="00FE039C"/>
    <w:rsid w:val="00FE076F"/>
    <w:rsid w:val="00FE1902"/>
    <w:rsid w:val="00FE379F"/>
    <w:rsid w:val="00FE3B82"/>
    <w:rsid w:val="00FE4E30"/>
    <w:rsid w:val="00FE5FE3"/>
    <w:rsid w:val="00FF0A90"/>
    <w:rsid w:val="00FF204F"/>
    <w:rsid w:val="00FF423A"/>
    <w:rsid w:val="00FF4330"/>
    <w:rsid w:val="00FF54D5"/>
    <w:rsid w:val="00FF77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E5A75"/>
  <w15:docId w15:val="{651E54B9-8AD5-409C-9732-83187B9E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7E"/>
    <w:pPr>
      <w:spacing w:after="60"/>
    </w:pPr>
    <w:rPr>
      <w:rFonts w:ascii="Arial" w:hAnsi="Arial"/>
      <w:color w:val="000000"/>
      <w:sz w:val="18"/>
      <w:szCs w:val="18"/>
      <w:lang w:val="en-GB" w:eastAsia="en-GB"/>
    </w:rPr>
  </w:style>
  <w:style w:type="paragraph" w:styleId="Heading2">
    <w:name w:val="heading 2"/>
    <w:basedOn w:val="Normal"/>
    <w:next w:val="Normal"/>
    <w:link w:val="Heading2Char"/>
    <w:semiHidden/>
    <w:unhideWhenUsed/>
    <w:qFormat/>
    <w:rsid w:val="00073B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sid w:val="002E5B7E"/>
    <w:rPr>
      <w:b/>
    </w:rPr>
  </w:style>
  <w:style w:type="paragraph" w:styleId="Footer">
    <w:name w:val="footer"/>
    <w:basedOn w:val="Normal"/>
    <w:link w:val="FooterChar"/>
    <w:uiPriority w:val="99"/>
    <w:rsid w:val="002E5B7E"/>
    <w:rPr>
      <w:color w:val="auto"/>
      <w:sz w:val="14"/>
      <w:szCs w:val="14"/>
    </w:rPr>
  </w:style>
  <w:style w:type="paragraph" w:styleId="Header">
    <w:name w:val="header"/>
    <w:basedOn w:val="Normal"/>
    <w:rsid w:val="002E5B7E"/>
    <w:pPr>
      <w:tabs>
        <w:tab w:val="center" w:pos="4153"/>
        <w:tab w:val="right" w:pos="8306"/>
      </w:tabs>
    </w:pPr>
  </w:style>
  <w:style w:type="character" w:customStyle="1" w:styleId="FooterboldChar">
    <w:name w:val="Footer bold Char"/>
    <w:link w:val="Footerbold"/>
    <w:rsid w:val="002E5B7E"/>
    <w:rPr>
      <w:rFonts w:ascii="Arial" w:hAnsi="Arial"/>
      <w:b/>
      <w:sz w:val="14"/>
      <w:szCs w:val="14"/>
      <w:lang w:val="en-GB" w:eastAsia="en-GB" w:bidi="ar-SA"/>
    </w:rPr>
  </w:style>
  <w:style w:type="character" w:styleId="PageNumber">
    <w:name w:val="page number"/>
    <w:basedOn w:val="DefaultParagraphFont"/>
    <w:rsid w:val="002E5B7E"/>
  </w:style>
  <w:style w:type="paragraph" w:styleId="BodyText">
    <w:name w:val="Body Text"/>
    <w:basedOn w:val="Normal"/>
    <w:rsid w:val="002E5B7E"/>
    <w:pPr>
      <w:spacing w:after="0"/>
      <w:jc w:val="both"/>
    </w:pPr>
    <w:rPr>
      <w:color w:val="auto"/>
      <w:sz w:val="24"/>
      <w:szCs w:val="24"/>
      <w:lang w:val="en-US" w:eastAsia="en-US"/>
    </w:rPr>
  </w:style>
  <w:style w:type="paragraph" w:styleId="BalloonText">
    <w:name w:val="Balloon Text"/>
    <w:basedOn w:val="Normal"/>
    <w:link w:val="BalloonTextChar"/>
    <w:rsid w:val="00973DB8"/>
    <w:pPr>
      <w:spacing w:after="0"/>
    </w:pPr>
    <w:rPr>
      <w:rFonts w:ascii="Tahoma" w:hAnsi="Tahoma"/>
      <w:sz w:val="16"/>
      <w:szCs w:val="16"/>
    </w:rPr>
  </w:style>
  <w:style w:type="character" w:customStyle="1" w:styleId="BalloonTextChar">
    <w:name w:val="Balloon Text Char"/>
    <w:link w:val="BalloonText"/>
    <w:rsid w:val="00973DB8"/>
    <w:rPr>
      <w:rFonts w:ascii="Tahoma" w:hAnsi="Tahoma" w:cs="Tahoma"/>
      <w:color w:val="000000"/>
      <w:sz w:val="16"/>
      <w:szCs w:val="16"/>
      <w:lang w:val="en-GB" w:eastAsia="en-GB"/>
    </w:rPr>
  </w:style>
  <w:style w:type="paragraph" w:styleId="ListParagraph">
    <w:name w:val="List Paragraph"/>
    <w:basedOn w:val="Normal"/>
    <w:uiPriority w:val="34"/>
    <w:qFormat/>
    <w:rsid w:val="0060746D"/>
    <w:pPr>
      <w:spacing w:after="200" w:line="276" w:lineRule="auto"/>
      <w:ind w:left="720"/>
      <w:contextualSpacing/>
    </w:pPr>
    <w:rPr>
      <w:rFonts w:ascii="Calibri" w:eastAsia="Calibri" w:hAnsi="Calibri"/>
      <w:color w:val="auto"/>
      <w:sz w:val="22"/>
      <w:szCs w:val="22"/>
      <w:lang w:val="en-ZA" w:eastAsia="en-US"/>
    </w:rPr>
  </w:style>
  <w:style w:type="paragraph" w:styleId="FootnoteText">
    <w:name w:val="footnote text"/>
    <w:aliases w:val="Footnote Text Char Char,Footnote Text Char1,fn Char"/>
    <w:basedOn w:val="Normal"/>
    <w:link w:val="FootnoteTextChar"/>
    <w:rsid w:val="00813672"/>
    <w:rPr>
      <w:sz w:val="20"/>
      <w:szCs w:val="20"/>
    </w:rPr>
  </w:style>
  <w:style w:type="character" w:customStyle="1" w:styleId="FootnoteTextChar">
    <w:name w:val="Footnote Text Char"/>
    <w:aliases w:val="Footnote Text Char Char Char,Footnote Text Char1 Char,fn Char Char"/>
    <w:basedOn w:val="DefaultParagraphFont"/>
    <w:link w:val="FootnoteText"/>
    <w:rsid w:val="00813672"/>
    <w:rPr>
      <w:rFonts w:ascii="Arial" w:hAnsi="Arial"/>
      <w:color w:val="000000"/>
      <w:lang w:val="en-GB" w:eastAsia="en-GB"/>
    </w:rPr>
  </w:style>
  <w:style w:type="character" w:styleId="FootnoteReference">
    <w:name w:val="footnote reference"/>
    <w:basedOn w:val="DefaultParagraphFont"/>
    <w:rsid w:val="00813672"/>
    <w:rPr>
      <w:vertAlign w:val="superscript"/>
    </w:rPr>
  </w:style>
  <w:style w:type="character" w:styleId="Hyperlink">
    <w:name w:val="Hyperlink"/>
    <w:basedOn w:val="DefaultParagraphFont"/>
    <w:rsid w:val="00813672"/>
    <w:rPr>
      <w:color w:val="0000FF"/>
      <w:u w:val="single"/>
    </w:rPr>
  </w:style>
  <w:style w:type="character" w:styleId="Strong">
    <w:name w:val="Strong"/>
    <w:basedOn w:val="DefaultParagraphFont"/>
    <w:qFormat/>
    <w:rsid w:val="000858CC"/>
    <w:rPr>
      <w:b/>
      <w:bCs/>
    </w:rPr>
  </w:style>
  <w:style w:type="character" w:styleId="Emphasis">
    <w:name w:val="Emphasis"/>
    <w:basedOn w:val="DefaultParagraphFont"/>
    <w:qFormat/>
    <w:rsid w:val="0082230D"/>
    <w:rPr>
      <w:i/>
      <w:iCs/>
    </w:rPr>
  </w:style>
  <w:style w:type="paragraph" w:styleId="NormalWeb">
    <w:name w:val="Normal (Web)"/>
    <w:basedOn w:val="Normal"/>
    <w:uiPriority w:val="99"/>
    <w:unhideWhenUsed/>
    <w:rsid w:val="00EA1ACE"/>
    <w:pPr>
      <w:spacing w:before="100" w:beforeAutospacing="1" w:after="100" w:afterAutospacing="1"/>
    </w:pPr>
    <w:rPr>
      <w:rFonts w:ascii="Times New Roman" w:hAnsi="Times New Roman"/>
      <w:sz w:val="24"/>
      <w:szCs w:val="24"/>
      <w:lang w:val="en-ZA" w:eastAsia="en-ZA"/>
    </w:rPr>
  </w:style>
  <w:style w:type="character" w:styleId="FollowedHyperlink">
    <w:name w:val="FollowedHyperlink"/>
    <w:basedOn w:val="DefaultParagraphFont"/>
    <w:rsid w:val="00505472"/>
    <w:rPr>
      <w:color w:val="800080"/>
      <w:u w:val="single"/>
    </w:rPr>
  </w:style>
  <w:style w:type="character" w:customStyle="1" w:styleId="inlineglossaryterm">
    <w:name w:val="inlineglossaryterm"/>
    <w:basedOn w:val="DefaultParagraphFont"/>
    <w:rsid w:val="00505472"/>
  </w:style>
  <w:style w:type="character" w:customStyle="1" w:styleId="A2">
    <w:name w:val="A2"/>
    <w:uiPriority w:val="99"/>
    <w:rsid w:val="006651A1"/>
    <w:rPr>
      <w:rFonts w:cs="Palatino Linotype"/>
      <w:color w:val="000000"/>
      <w:sz w:val="18"/>
      <w:szCs w:val="18"/>
    </w:rPr>
  </w:style>
  <w:style w:type="paragraph" w:customStyle="1" w:styleId="Pa7">
    <w:name w:val="Pa7"/>
    <w:basedOn w:val="Normal"/>
    <w:next w:val="Normal"/>
    <w:uiPriority w:val="99"/>
    <w:rsid w:val="008319F6"/>
    <w:pPr>
      <w:autoSpaceDE w:val="0"/>
      <w:autoSpaceDN w:val="0"/>
      <w:adjustRightInd w:val="0"/>
      <w:spacing w:after="0" w:line="201" w:lineRule="atLeast"/>
    </w:pPr>
    <w:rPr>
      <w:rFonts w:ascii="Myriad Pro" w:eastAsia="Calibri" w:hAnsi="Myriad Pro"/>
      <w:color w:val="auto"/>
      <w:sz w:val="24"/>
      <w:szCs w:val="24"/>
      <w:lang w:val="en-ZA" w:eastAsia="en-US"/>
    </w:rPr>
  </w:style>
  <w:style w:type="paragraph" w:customStyle="1" w:styleId="Footerbold">
    <w:name w:val="Footer bold"/>
    <w:basedOn w:val="Footer"/>
    <w:link w:val="FooterboldChar"/>
    <w:rsid w:val="00914CE1"/>
    <w:pPr>
      <w:spacing w:after="0" w:line="280" w:lineRule="exact"/>
    </w:pPr>
    <w:rPr>
      <w:b/>
    </w:rPr>
  </w:style>
  <w:style w:type="character" w:customStyle="1" w:styleId="FooterChar">
    <w:name w:val="Footer Char"/>
    <w:link w:val="Footer"/>
    <w:uiPriority w:val="99"/>
    <w:rsid w:val="00914CE1"/>
    <w:rPr>
      <w:rFonts w:ascii="Arial" w:hAnsi="Arial"/>
      <w:sz w:val="14"/>
      <w:szCs w:val="14"/>
      <w:lang w:val="en-GB" w:eastAsia="en-GB"/>
    </w:rPr>
  </w:style>
  <w:style w:type="paragraph" w:customStyle="1" w:styleId="bold">
    <w:name w:val="bold"/>
    <w:basedOn w:val="Normal"/>
    <w:rsid w:val="008E0608"/>
    <w:pPr>
      <w:spacing w:before="100" w:beforeAutospacing="1" w:after="100" w:afterAutospacing="1"/>
    </w:pPr>
    <w:rPr>
      <w:rFonts w:ascii="Times New Roman" w:hAnsi="Times New Roman"/>
      <w:color w:val="auto"/>
      <w:sz w:val="24"/>
      <w:szCs w:val="24"/>
      <w:lang w:val="en-ZA" w:eastAsia="en-ZA"/>
    </w:rPr>
  </w:style>
  <w:style w:type="character" w:styleId="CommentReference">
    <w:name w:val="annotation reference"/>
    <w:basedOn w:val="DefaultParagraphFont"/>
    <w:semiHidden/>
    <w:unhideWhenUsed/>
    <w:rsid w:val="0049722E"/>
    <w:rPr>
      <w:sz w:val="16"/>
      <w:szCs w:val="16"/>
    </w:rPr>
  </w:style>
  <w:style w:type="paragraph" w:styleId="CommentText">
    <w:name w:val="annotation text"/>
    <w:basedOn w:val="Normal"/>
    <w:link w:val="CommentTextChar"/>
    <w:semiHidden/>
    <w:unhideWhenUsed/>
    <w:rsid w:val="0049722E"/>
    <w:rPr>
      <w:sz w:val="20"/>
      <w:szCs w:val="20"/>
    </w:rPr>
  </w:style>
  <w:style w:type="character" w:customStyle="1" w:styleId="CommentTextChar">
    <w:name w:val="Comment Text Char"/>
    <w:basedOn w:val="DefaultParagraphFont"/>
    <w:link w:val="CommentText"/>
    <w:semiHidden/>
    <w:rsid w:val="0049722E"/>
    <w:rPr>
      <w:rFonts w:ascii="Arial" w:hAnsi="Arial"/>
      <w:color w:val="000000"/>
      <w:lang w:val="en-GB" w:eastAsia="en-GB"/>
    </w:rPr>
  </w:style>
  <w:style w:type="paragraph" w:styleId="CommentSubject">
    <w:name w:val="annotation subject"/>
    <w:basedOn w:val="CommentText"/>
    <w:next w:val="CommentText"/>
    <w:link w:val="CommentSubjectChar"/>
    <w:semiHidden/>
    <w:unhideWhenUsed/>
    <w:rsid w:val="0049722E"/>
    <w:rPr>
      <w:b/>
      <w:bCs/>
    </w:rPr>
  </w:style>
  <w:style w:type="character" w:customStyle="1" w:styleId="CommentSubjectChar">
    <w:name w:val="Comment Subject Char"/>
    <w:basedOn w:val="CommentTextChar"/>
    <w:link w:val="CommentSubject"/>
    <w:semiHidden/>
    <w:rsid w:val="0049722E"/>
    <w:rPr>
      <w:rFonts w:ascii="Arial" w:hAnsi="Arial"/>
      <w:b/>
      <w:bCs/>
      <w:color w:val="000000"/>
      <w:lang w:val="en-GB" w:eastAsia="en-GB"/>
    </w:rPr>
  </w:style>
  <w:style w:type="paragraph" w:styleId="Revision">
    <w:name w:val="Revision"/>
    <w:hidden/>
    <w:uiPriority w:val="99"/>
    <w:semiHidden/>
    <w:rsid w:val="0049722E"/>
    <w:rPr>
      <w:rFonts w:ascii="Arial" w:hAnsi="Arial"/>
      <w:color w:val="000000"/>
      <w:sz w:val="18"/>
      <w:szCs w:val="18"/>
      <w:lang w:val="en-GB" w:eastAsia="en-GB"/>
    </w:rPr>
  </w:style>
  <w:style w:type="character" w:customStyle="1" w:styleId="Heading2Char">
    <w:name w:val="Heading 2 Char"/>
    <w:basedOn w:val="DefaultParagraphFont"/>
    <w:link w:val="Heading2"/>
    <w:semiHidden/>
    <w:rsid w:val="00073B52"/>
    <w:rPr>
      <w:rFonts w:asciiTheme="majorHAnsi" w:eastAsiaTheme="majorEastAsia" w:hAnsiTheme="majorHAnsi" w:cstheme="majorBidi"/>
      <w:color w:val="365F91" w:themeColor="accent1" w:themeShade="BF"/>
      <w:sz w:val="26"/>
      <w:szCs w:val="26"/>
      <w:lang w:val="en-GB" w:eastAsia="en-GB"/>
    </w:rPr>
  </w:style>
  <w:style w:type="paragraph" w:customStyle="1" w:styleId="ResearchTitle">
    <w:name w:val="Research Title"/>
    <w:basedOn w:val="Normal"/>
    <w:link w:val="ResearchTitleChar"/>
    <w:rsid w:val="00BB5756"/>
    <w:pPr>
      <w:spacing w:after="0" w:line="280" w:lineRule="exact"/>
      <w:jc w:val="both"/>
    </w:pPr>
    <w:rPr>
      <w:rFonts w:eastAsiaTheme="minorHAnsi" w:cstheme="minorBidi"/>
      <w:b/>
      <w:caps/>
      <w:color w:val="E36C0A" w:themeColor="accent6" w:themeShade="BF"/>
      <w:sz w:val="24"/>
      <w:szCs w:val="22"/>
      <w:lang w:eastAsia="en-US"/>
    </w:rPr>
  </w:style>
  <w:style w:type="paragraph" w:customStyle="1" w:styleId="ReseachMainHeading">
    <w:name w:val="Reseach Main Heading"/>
    <w:basedOn w:val="ResearchTitle"/>
    <w:link w:val="ReseachMainHeadingChar"/>
    <w:rsid w:val="00BB5756"/>
  </w:style>
  <w:style w:type="character" w:customStyle="1" w:styleId="ResearchTitleChar">
    <w:name w:val="Research Title Char"/>
    <w:basedOn w:val="DefaultParagraphFont"/>
    <w:link w:val="ResearchTitle"/>
    <w:rsid w:val="00BB5756"/>
    <w:rPr>
      <w:rFonts w:ascii="Arial" w:eastAsiaTheme="minorHAnsi" w:hAnsi="Arial" w:cstheme="minorBidi"/>
      <w:b/>
      <w:caps/>
      <w:color w:val="E36C0A" w:themeColor="accent6" w:themeShade="BF"/>
      <w:sz w:val="24"/>
      <w:szCs w:val="22"/>
      <w:lang w:val="en-GB" w:eastAsia="en-US"/>
    </w:rPr>
  </w:style>
  <w:style w:type="character" w:customStyle="1" w:styleId="ReseachMainHeadingChar">
    <w:name w:val="Reseach Main Heading Char"/>
    <w:basedOn w:val="ResearchTitleChar"/>
    <w:link w:val="ReseachMainHeading"/>
    <w:rsid w:val="00BB5756"/>
    <w:rPr>
      <w:rFonts w:ascii="Arial" w:eastAsiaTheme="minorHAnsi" w:hAnsi="Arial" w:cstheme="minorBidi"/>
      <w:b/>
      <w:caps/>
      <w:color w:val="E36C0A" w:themeColor="accent6" w:themeShade="BF"/>
      <w:sz w:val="24"/>
      <w:szCs w:val="22"/>
      <w:lang w:val="en-GB" w:eastAsia="en-US"/>
    </w:rPr>
  </w:style>
  <w:style w:type="paragraph" w:styleId="TOC1">
    <w:name w:val="toc 1"/>
    <w:basedOn w:val="Normal"/>
    <w:next w:val="Normal"/>
    <w:autoRedefine/>
    <w:uiPriority w:val="39"/>
    <w:unhideWhenUsed/>
    <w:qFormat/>
    <w:rsid w:val="00BB5756"/>
    <w:pPr>
      <w:spacing w:after="100" w:line="280" w:lineRule="exact"/>
      <w:jc w:val="both"/>
    </w:pPr>
    <w:rPr>
      <w:rFonts w:eastAsiaTheme="minorHAnsi" w:cstheme="minorBidi"/>
      <w:b/>
      <w:caps/>
      <w:color w:val="000000" w:themeColor="text1"/>
      <w:sz w:val="24"/>
      <w:szCs w:val="22"/>
      <w:lang w:eastAsia="en-US"/>
    </w:rPr>
  </w:style>
  <w:style w:type="paragraph" w:styleId="TOC2">
    <w:name w:val="toc 2"/>
    <w:basedOn w:val="Normal"/>
    <w:next w:val="Normal"/>
    <w:autoRedefine/>
    <w:uiPriority w:val="39"/>
    <w:unhideWhenUsed/>
    <w:rsid w:val="00BB5756"/>
    <w:pPr>
      <w:spacing w:after="100" w:line="280" w:lineRule="exact"/>
      <w:ind w:left="220"/>
      <w:jc w:val="both"/>
    </w:pPr>
    <w:rPr>
      <w:rFonts w:eastAsiaTheme="minorHAnsi" w:cstheme="minorBidi"/>
      <w:color w:val="auto"/>
      <w:sz w:val="22"/>
      <w:szCs w:val="22"/>
      <w:lang w:eastAsia="en-US"/>
    </w:rPr>
  </w:style>
  <w:style w:type="paragraph" w:styleId="TOC3">
    <w:name w:val="toc 3"/>
    <w:basedOn w:val="Normal"/>
    <w:next w:val="Normal"/>
    <w:autoRedefine/>
    <w:uiPriority w:val="39"/>
    <w:unhideWhenUsed/>
    <w:rsid w:val="00BB5756"/>
    <w:pPr>
      <w:spacing w:after="100" w:line="240" w:lineRule="exact"/>
      <w:ind w:left="442"/>
      <w:jc w:val="both"/>
    </w:pPr>
    <w:rPr>
      <w:rFonts w:eastAsiaTheme="minorEastAsia"/>
      <w:color w:val="auto"/>
      <w:sz w:val="22"/>
      <w:szCs w:val="22"/>
      <w:lang w:val="en-US" w:eastAsia="en-US"/>
    </w:rPr>
  </w:style>
  <w:style w:type="paragraph" w:styleId="Title">
    <w:name w:val="Title"/>
    <w:basedOn w:val="Normal"/>
    <w:next w:val="Normal"/>
    <w:link w:val="TitleChar"/>
    <w:uiPriority w:val="10"/>
    <w:qFormat/>
    <w:rsid w:val="00BB5756"/>
    <w:pPr>
      <w:spacing w:after="0"/>
      <w:contextualSpacing/>
      <w:jc w:val="both"/>
    </w:pPr>
    <w:rPr>
      <w:rFonts w:eastAsiaTheme="majorEastAsia" w:cstheme="majorBidi"/>
      <w:b/>
      <w:caps/>
      <w:color w:val="E36C0A" w:themeColor="accent6" w:themeShade="BF"/>
      <w:spacing w:val="-10"/>
      <w:kern w:val="28"/>
      <w:sz w:val="28"/>
      <w:szCs w:val="56"/>
      <w:lang w:eastAsia="en-US"/>
    </w:rPr>
  </w:style>
  <w:style w:type="character" w:customStyle="1" w:styleId="TitleChar">
    <w:name w:val="Title Char"/>
    <w:basedOn w:val="DefaultParagraphFont"/>
    <w:link w:val="Title"/>
    <w:uiPriority w:val="10"/>
    <w:rsid w:val="00BB5756"/>
    <w:rPr>
      <w:rFonts w:ascii="Arial" w:eastAsiaTheme="majorEastAsia" w:hAnsi="Arial" w:cstheme="majorBidi"/>
      <w:b/>
      <w:caps/>
      <w:color w:val="E36C0A" w:themeColor="accent6" w:themeShade="BF"/>
      <w:spacing w:val="-10"/>
      <w:kern w:val="28"/>
      <w:sz w:val="28"/>
      <w:szCs w:val="56"/>
      <w:lang w:val="en-GB" w:eastAsia="en-US"/>
    </w:rPr>
  </w:style>
  <w:style w:type="table" w:styleId="TableGrid">
    <w:name w:val="Table Grid"/>
    <w:basedOn w:val="TableNormal"/>
    <w:uiPriority w:val="39"/>
    <w:rsid w:val="00BB57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94C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191">
      <w:bodyDiv w:val="1"/>
      <w:marLeft w:val="0"/>
      <w:marRight w:val="0"/>
      <w:marTop w:val="0"/>
      <w:marBottom w:val="0"/>
      <w:divBdr>
        <w:top w:val="none" w:sz="0" w:space="0" w:color="auto"/>
        <w:left w:val="none" w:sz="0" w:space="0" w:color="auto"/>
        <w:bottom w:val="none" w:sz="0" w:space="0" w:color="auto"/>
        <w:right w:val="none" w:sz="0" w:space="0" w:color="auto"/>
      </w:divBdr>
    </w:div>
    <w:div w:id="105849423">
      <w:bodyDiv w:val="1"/>
      <w:marLeft w:val="0"/>
      <w:marRight w:val="0"/>
      <w:marTop w:val="0"/>
      <w:marBottom w:val="0"/>
      <w:divBdr>
        <w:top w:val="none" w:sz="0" w:space="0" w:color="auto"/>
        <w:left w:val="none" w:sz="0" w:space="0" w:color="auto"/>
        <w:bottom w:val="none" w:sz="0" w:space="0" w:color="auto"/>
        <w:right w:val="none" w:sz="0" w:space="0" w:color="auto"/>
      </w:divBdr>
    </w:div>
    <w:div w:id="109250620">
      <w:bodyDiv w:val="1"/>
      <w:marLeft w:val="0"/>
      <w:marRight w:val="0"/>
      <w:marTop w:val="0"/>
      <w:marBottom w:val="0"/>
      <w:divBdr>
        <w:top w:val="none" w:sz="0" w:space="0" w:color="auto"/>
        <w:left w:val="none" w:sz="0" w:space="0" w:color="auto"/>
        <w:bottom w:val="none" w:sz="0" w:space="0" w:color="auto"/>
        <w:right w:val="none" w:sz="0" w:space="0" w:color="auto"/>
      </w:divBdr>
    </w:div>
    <w:div w:id="114373252">
      <w:bodyDiv w:val="1"/>
      <w:marLeft w:val="0"/>
      <w:marRight w:val="0"/>
      <w:marTop w:val="0"/>
      <w:marBottom w:val="0"/>
      <w:divBdr>
        <w:top w:val="none" w:sz="0" w:space="0" w:color="auto"/>
        <w:left w:val="none" w:sz="0" w:space="0" w:color="auto"/>
        <w:bottom w:val="none" w:sz="0" w:space="0" w:color="auto"/>
        <w:right w:val="none" w:sz="0" w:space="0" w:color="auto"/>
      </w:divBdr>
    </w:div>
    <w:div w:id="115176081">
      <w:bodyDiv w:val="1"/>
      <w:marLeft w:val="0"/>
      <w:marRight w:val="0"/>
      <w:marTop w:val="0"/>
      <w:marBottom w:val="0"/>
      <w:divBdr>
        <w:top w:val="none" w:sz="0" w:space="0" w:color="auto"/>
        <w:left w:val="none" w:sz="0" w:space="0" w:color="auto"/>
        <w:bottom w:val="none" w:sz="0" w:space="0" w:color="auto"/>
        <w:right w:val="none" w:sz="0" w:space="0" w:color="auto"/>
      </w:divBdr>
    </w:div>
    <w:div w:id="117378241">
      <w:bodyDiv w:val="1"/>
      <w:marLeft w:val="0"/>
      <w:marRight w:val="0"/>
      <w:marTop w:val="0"/>
      <w:marBottom w:val="0"/>
      <w:divBdr>
        <w:top w:val="none" w:sz="0" w:space="0" w:color="auto"/>
        <w:left w:val="none" w:sz="0" w:space="0" w:color="auto"/>
        <w:bottom w:val="none" w:sz="0" w:space="0" w:color="auto"/>
        <w:right w:val="none" w:sz="0" w:space="0" w:color="auto"/>
      </w:divBdr>
      <w:divsChild>
        <w:div w:id="2075203672">
          <w:marLeft w:val="0"/>
          <w:marRight w:val="0"/>
          <w:marTop w:val="300"/>
          <w:marBottom w:val="0"/>
          <w:divBdr>
            <w:top w:val="none" w:sz="0" w:space="0" w:color="auto"/>
            <w:left w:val="none" w:sz="0" w:space="0" w:color="auto"/>
            <w:bottom w:val="none" w:sz="0" w:space="0" w:color="auto"/>
            <w:right w:val="none" w:sz="0" w:space="0" w:color="auto"/>
          </w:divBdr>
        </w:div>
      </w:divsChild>
    </w:div>
    <w:div w:id="125125726">
      <w:bodyDiv w:val="1"/>
      <w:marLeft w:val="0"/>
      <w:marRight w:val="0"/>
      <w:marTop w:val="0"/>
      <w:marBottom w:val="0"/>
      <w:divBdr>
        <w:top w:val="none" w:sz="0" w:space="0" w:color="auto"/>
        <w:left w:val="none" w:sz="0" w:space="0" w:color="auto"/>
        <w:bottom w:val="none" w:sz="0" w:space="0" w:color="auto"/>
        <w:right w:val="none" w:sz="0" w:space="0" w:color="auto"/>
      </w:divBdr>
    </w:div>
    <w:div w:id="185220856">
      <w:bodyDiv w:val="1"/>
      <w:marLeft w:val="0"/>
      <w:marRight w:val="0"/>
      <w:marTop w:val="0"/>
      <w:marBottom w:val="0"/>
      <w:divBdr>
        <w:top w:val="none" w:sz="0" w:space="0" w:color="auto"/>
        <w:left w:val="none" w:sz="0" w:space="0" w:color="auto"/>
        <w:bottom w:val="none" w:sz="0" w:space="0" w:color="auto"/>
        <w:right w:val="none" w:sz="0" w:space="0" w:color="auto"/>
      </w:divBdr>
    </w:div>
    <w:div w:id="3072476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044">
          <w:marLeft w:val="0"/>
          <w:marRight w:val="0"/>
          <w:marTop w:val="0"/>
          <w:marBottom w:val="0"/>
          <w:divBdr>
            <w:top w:val="none" w:sz="0" w:space="0" w:color="auto"/>
            <w:left w:val="none" w:sz="0" w:space="0" w:color="auto"/>
            <w:bottom w:val="none" w:sz="0" w:space="0" w:color="auto"/>
            <w:right w:val="none" w:sz="0" w:space="0" w:color="auto"/>
          </w:divBdr>
        </w:div>
      </w:divsChild>
    </w:div>
    <w:div w:id="375545098">
      <w:bodyDiv w:val="1"/>
      <w:marLeft w:val="0"/>
      <w:marRight w:val="0"/>
      <w:marTop w:val="0"/>
      <w:marBottom w:val="0"/>
      <w:divBdr>
        <w:top w:val="none" w:sz="0" w:space="0" w:color="auto"/>
        <w:left w:val="none" w:sz="0" w:space="0" w:color="auto"/>
        <w:bottom w:val="none" w:sz="0" w:space="0" w:color="auto"/>
        <w:right w:val="none" w:sz="0" w:space="0" w:color="auto"/>
      </w:divBdr>
    </w:div>
    <w:div w:id="444471088">
      <w:bodyDiv w:val="1"/>
      <w:marLeft w:val="0"/>
      <w:marRight w:val="0"/>
      <w:marTop w:val="0"/>
      <w:marBottom w:val="0"/>
      <w:divBdr>
        <w:top w:val="none" w:sz="0" w:space="0" w:color="auto"/>
        <w:left w:val="none" w:sz="0" w:space="0" w:color="auto"/>
        <w:bottom w:val="none" w:sz="0" w:space="0" w:color="auto"/>
        <w:right w:val="none" w:sz="0" w:space="0" w:color="auto"/>
      </w:divBdr>
    </w:div>
    <w:div w:id="451485694">
      <w:bodyDiv w:val="1"/>
      <w:marLeft w:val="0"/>
      <w:marRight w:val="0"/>
      <w:marTop w:val="0"/>
      <w:marBottom w:val="0"/>
      <w:divBdr>
        <w:top w:val="none" w:sz="0" w:space="0" w:color="auto"/>
        <w:left w:val="none" w:sz="0" w:space="0" w:color="auto"/>
        <w:bottom w:val="none" w:sz="0" w:space="0" w:color="auto"/>
        <w:right w:val="none" w:sz="0" w:space="0" w:color="auto"/>
      </w:divBdr>
    </w:div>
    <w:div w:id="452091310">
      <w:bodyDiv w:val="1"/>
      <w:marLeft w:val="0"/>
      <w:marRight w:val="0"/>
      <w:marTop w:val="0"/>
      <w:marBottom w:val="0"/>
      <w:divBdr>
        <w:top w:val="none" w:sz="0" w:space="0" w:color="auto"/>
        <w:left w:val="none" w:sz="0" w:space="0" w:color="auto"/>
        <w:bottom w:val="none" w:sz="0" w:space="0" w:color="auto"/>
        <w:right w:val="none" w:sz="0" w:space="0" w:color="auto"/>
      </w:divBdr>
    </w:div>
    <w:div w:id="656803426">
      <w:bodyDiv w:val="1"/>
      <w:marLeft w:val="0"/>
      <w:marRight w:val="0"/>
      <w:marTop w:val="0"/>
      <w:marBottom w:val="0"/>
      <w:divBdr>
        <w:top w:val="none" w:sz="0" w:space="0" w:color="auto"/>
        <w:left w:val="none" w:sz="0" w:space="0" w:color="auto"/>
        <w:bottom w:val="none" w:sz="0" w:space="0" w:color="auto"/>
        <w:right w:val="none" w:sz="0" w:space="0" w:color="auto"/>
      </w:divBdr>
    </w:div>
    <w:div w:id="683283040">
      <w:bodyDiv w:val="1"/>
      <w:marLeft w:val="0"/>
      <w:marRight w:val="0"/>
      <w:marTop w:val="0"/>
      <w:marBottom w:val="0"/>
      <w:divBdr>
        <w:top w:val="none" w:sz="0" w:space="0" w:color="auto"/>
        <w:left w:val="none" w:sz="0" w:space="0" w:color="auto"/>
        <w:bottom w:val="none" w:sz="0" w:space="0" w:color="auto"/>
        <w:right w:val="none" w:sz="0" w:space="0" w:color="auto"/>
      </w:divBdr>
    </w:div>
    <w:div w:id="699478504">
      <w:bodyDiv w:val="1"/>
      <w:marLeft w:val="0"/>
      <w:marRight w:val="0"/>
      <w:marTop w:val="0"/>
      <w:marBottom w:val="0"/>
      <w:divBdr>
        <w:top w:val="none" w:sz="0" w:space="0" w:color="auto"/>
        <w:left w:val="none" w:sz="0" w:space="0" w:color="auto"/>
        <w:bottom w:val="none" w:sz="0" w:space="0" w:color="auto"/>
        <w:right w:val="none" w:sz="0" w:space="0" w:color="auto"/>
      </w:divBdr>
    </w:div>
    <w:div w:id="741415237">
      <w:bodyDiv w:val="1"/>
      <w:marLeft w:val="0"/>
      <w:marRight w:val="0"/>
      <w:marTop w:val="0"/>
      <w:marBottom w:val="0"/>
      <w:divBdr>
        <w:top w:val="none" w:sz="0" w:space="0" w:color="auto"/>
        <w:left w:val="none" w:sz="0" w:space="0" w:color="auto"/>
        <w:bottom w:val="none" w:sz="0" w:space="0" w:color="auto"/>
        <w:right w:val="none" w:sz="0" w:space="0" w:color="auto"/>
      </w:divBdr>
    </w:div>
    <w:div w:id="906451866">
      <w:bodyDiv w:val="1"/>
      <w:marLeft w:val="0"/>
      <w:marRight w:val="0"/>
      <w:marTop w:val="0"/>
      <w:marBottom w:val="0"/>
      <w:divBdr>
        <w:top w:val="none" w:sz="0" w:space="0" w:color="auto"/>
        <w:left w:val="none" w:sz="0" w:space="0" w:color="auto"/>
        <w:bottom w:val="none" w:sz="0" w:space="0" w:color="auto"/>
        <w:right w:val="none" w:sz="0" w:space="0" w:color="auto"/>
      </w:divBdr>
    </w:div>
    <w:div w:id="919367835">
      <w:bodyDiv w:val="1"/>
      <w:marLeft w:val="0"/>
      <w:marRight w:val="0"/>
      <w:marTop w:val="0"/>
      <w:marBottom w:val="0"/>
      <w:divBdr>
        <w:top w:val="none" w:sz="0" w:space="0" w:color="auto"/>
        <w:left w:val="none" w:sz="0" w:space="0" w:color="auto"/>
        <w:bottom w:val="none" w:sz="0" w:space="0" w:color="auto"/>
        <w:right w:val="none" w:sz="0" w:space="0" w:color="auto"/>
      </w:divBdr>
    </w:div>
    <w:div w:id="1007054241">
      <w:bodyDiv w:val="1"/>
      <w:marLeft w:val="0"/>
      <w:marRight w:val="0"/>
      <w:marTop w:val="0"/>
      <w:marBottom w:val="0"/>
      <w:divBdr>
        <w:top w:val="none" w:sz="0" w:space="0" w:color="auto"/>
        <w:left w:val="none" w:sz="0" w:space="0" w:color="auto"/>
        <w:bottom w:val="none" w:sz="0" w:space="0" w:color="auto"/>
        <w:right w:val="none" w:sz="0" w:space="0" w:color="auto"/>
      </w:divBdr>
      <w:divsChild>
        <w:div w:id="1635020746">
          <w:marLeft w:val="0"/>
          <w:marRight w:val="0"/>
          <w:marTop w:val="0"/>
          <w:marBottom w:val="435"/>
          <w:divBdr>
            <w:top w:val="none" w:sz="0" w:space="0" w:color="auto"/>
            <w:left w:val="none" w:sz="0" w:space="0" w:color="auto"/>
            <w:bottom w:val="none" w:sz="0" w:space="0" w:color="auto"/>
            <w:right w:val="none" w:sz="0" w:space="0" w:color="auto"/>
          </w:divBdr>
        </w:div>
      </w:divsChild>
    </w:div>
    <w:div w:id="1011876743">
      <w:bodyDiv w:val="1"/>
      <w:marLeft w:val="0"/>
      <w:marRight w:val="0"/>
      <w:marTop w:val="0"/>
      <w:marBottom w:val="0"/>
      <w:divBdr>
        <w:top w:val="none" w:sz="0" w:space="0" w:color="auto"/>
        <w:left w:val="none" w:sz="0" w:space="0" w:color="auto"/>
        <w:bottom w:val="none" w:sz="0" w:space="0" w:color="auto"/>
        <w:right w:val="none" w:sz="0" w:space="0" w:color="auto"/>
      </w:divBdr>
    </w:div>
    <w:div w:id="1074622617">
      <w:bodyDiv w:val="1"/>
      <w:marLeft w:val="0"/>
      <w:marRight w:val="0"/>
      <w:marTop w:val="0"/>
      <w:marBottom w:val="0"/>
      <w:divBdr>
        <w:top w:val="none" w:sz="0" w:space="0" w:color="auto"/>
        <w:left w:val="none" w:sz="0" w:space="0" w:color="auto"/>
        <w:bottom w:val="none" w:sz="0" w:space="0" w:color="auto"/>
        <w:right w:val="none" w:sz="0" w:space="0" w:color="auto"/>
      </w:divBdr>
      <w:divsChild>
        <w:div w:id="100611941">
          <w:marLeft w:val="0"/>
          <w:marRight w:val="0"/>
          <w:marTop w:val="0"/>
          <w:marBottom w:val="435"/>
          <w:divBdr>
            <w:top w:val="none" w:sz="0" w:space="0" w:color="auto"/>
            <w:left w:val="none" w:sz="0" w:space="0" w:color="auto"/>
            <w:bottom w:val="none" w:sz="0" w:space="0" w:color="auto"/>
            <w:right w:val="none" w:sz="0" w:space="0" w:color="auto"/>
          </w:divBdr>
        </w:div>
      </w:divsChild>
    </w:div>
    <w:div w:id="1153565225">
      <w:bodyDiv w:val="1"/>
      <w:marLeft w:val="0"/>
      <w:marRight w:val="0"/>
      <w:marTop w:val="0"/>
      <w:marBottom w:val="0"/>
      <w:divBdr>
        <w:top w:val="none" w:sz="0" w:space="0" w:color="auto"/>
        <w:left w:val="none" w:sz="0" w:space="0" w:color="auto"/>
        <w:bottom w:val="none" w:sz="0" w:space="0" w:color="auto"/>
        <w:right w:val="none" w:sz="0" w:space="0" w:color="auto"/>
      </w:divBdr>
    </w:div>
    <w:div w:id="1209682813">
      <w:bodyDiv w:val="1"/>
      <w:marLeft w:val="0"/>
      <w:marRight w:val="0"/>
      <w:marTop w:val="0"/>
      <w:marBottom w:val="0"/>
      <w:divBdr>
        <w:top w:val="none" w:sz="0" w:space="0" w:color="auto"/>
        <w:left w:val="none" w:sz="0" w:space="0" w:color="auto"/>
        <w:bottom w:val="none" w:sz="0" w:space="0" w:color="auto"/>
        <w:right w:val="none" w:sz="0" w:space="0" w:color="auto"/>
      </w:divBdr>
      <w:divsChild>
        <w:div w:id="227955576">
          <w:marLeft w:val="0"/>
          <w:marRight w:val="0"/>
          <w:marTop w:val="0"/>
          <w:marBottom w:val="0"/>
          <w:divBdr>
            <w:top w:val="single" w:sz="48" w:space="0" w:color="FFFFFF"/>
            <w:left w:val="single" w:sz="48" w:space="0" w:color="FFFFFF"/>
            <w:bottom w:val="single" w:sz="48" w:space="0" w:color="FFFFFF"/>
            <w:right w:val="single" w:sz="48" w:space="0" w:color="FFFFFF"/>
          </w:divBdr>
          <w:divsChild>
            <w:div w:id="4581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8219">
      <w:bodyDiv w:val="1"/>
      <w:marLeft w:val="0"/>
      <w:marRight w:val="0"/>
      <w:marTop w:val="0"/>
      <w:marBottom w:val="0"/>
      <w:divBdr>
        <w:top w:val="none" w:sz="0" w:space="0" w:color="auto"/>
        <w:left w:val="none" w:sz="0" w:space="0" w:color="auto"/>
        <w:bottom w:val="none" w:sz="0" w:space="0" w:color="auto"/>
        <w:right w:val="none" w:sz="0" w:space="0" w:color="auto"/>
      </w:divBdr>
    </w:div>
    <w:div w:id="1299871913">
      <w:bodyDiv w:val="1"/>
      <w:marLeft w:val="0"/>
      <w:marRight w:val="0"/>
      <w:marTop w:val="0"/>
      <w:marBottom w:val="0"/>
      <w:divBdr>
        <w:top w:val="none" w:sz="0" w:space="0" w:color="auto"/>
        <w:left w:val="none" w:sz="0" w:space="0" w:color="auto"/>
        <w:bottom w:val="none" w:sz="0" w:space="0" w:color="auto"/>
        <w:right w:val="none" w:sz="0" w:space="0" w:color="auto"/>
      </w:divBdr>
      <w:divsChild>
        <w:div w:id="2039087413">
          <w:marLeft w:val="0"/>
          <w:marRight w:val="0"/>
          <w:marTop w:val="0"/>
          <w:marBottom w:val="0"/>
          <w:divBdr>
            <w:top w:val="none" w:sz="0" w:space="0" w:color="auto"/>
            <w:left w:val="none" w:sz="0" w:space="0" w:color="auto"/>
            <w:bottom w:val="none" w:sz="0" w:space="0" w:color="auto"/>
            <w:right w:val="none" w:sz="0" w:space="0" w:color="auto"/>
          </w:divBdr>
          <w:divsChild>
            <w:div w:id="1434744917">
              <w:marLeft w:val="0"/>
              <w:marRight w:val="0"/>
              <w:marTop w:val="0"/>
              <w:marBottom w:val="0"/>
              <w:divBdr>
                <w:top w:val="none" w:sz="0" w:space="0" w:color="auto"/>
                <w:left w:val="none" w:sz="0" w:space="0" w:color="auto"/>
                <w:bottom w:val="none" w:sz="0" w:space="0" w:color="auto"/>
                <w:right w:val="none" w:sz="0" w:space="0" w:color="auto"/>
              </w:divBdr>
              <w:divsChild>
                <w:div w:id="1615676976">
                  <w:marLeft w:val="0"/>
                  <w:marRight w:val="0"/>
                  <w:marTop w:val="0"/>
                  <w:marBottom w:val="0"/>
                  <w:divBdr>
                    <w:top w:val="none" w:sz="0" w:space="0" w:color="auto"/>
                    <w:left w:val="none" w:sz="0" w:space="0" w:color="auto"/>
                    <w:bottom w:val="none" w:sz="0" w:space="0" w:color="auto"/>
                    <w:right w:val="none" w:sz="0" w:space="0" w:color="auto"/>
                  </w:divBdr>
                </w:div>
                <w:div w:id="1094714426">
                  <w:marLeft w:val="0"/>
                  <w:marRight w:val="0"/>
                  <w:marTop w:val="0"/>
                  <w:marBottom w:val="0"/>
                  <w:divBdr>
                    <w:top w:val="none" w:sz="0" w:space="0" w:color="auto"/>
                    <w:left w:val="none" w:sz="0" w:space="0" w:color="auto"/>
                    <w:bottom w:val="none" w:sz="0" w:space="0" w:color="auto"/>
                    <w:right w:val="none" w:sz="0" w:space="0" w:color="auto"/>
                  </w:divBdr>
                </w:div>
                <w:div w:id="936601730">
                  <w:marLeft w:val="0"/>
                  <w:marRight w:val="0"/>
                  <w:marTop w:val="0"/>
                  <w:marBottom w:val="0"/>
                  <w:divBdr>
                    <w:top w:val="none" w:sz="0" w:space="0" w:color="auto"/>
                    <w:left w:val="none" w:sz="0" w:space="0" w:color="auto"/>
                    <w:bottom w:val="none" w:sz="0" w:space="0" w:color="auto"/>
                    <w:right w:val="none" w:sz="0" w:space="0" w:color="auto"/>
                  </w:divBdr>
                </w:div>
                <w:div w:id="1772241765">
                  <w:marLeft w:val="0"/>
                  <w:marRight w:val="0"/>
                  <w:marTop w:val="0"/>
                  <w:marBottom w:val="0"/>
                  <w:divBdr>
                    <w:top w:val="none" w:sz="0" w:space="0" w:color="auto"/>
                    <w:left w:val="none" w:sz="0" w:space="0" w:color="auto"/>
                    <w:bottom w:val="none" w:sz="0" w:space="0" w:color="auto"/>
                    <w:right w:val="none" w:sz="0" w:space="0" w:color="auto"/>
                  </w:divBdr>
                </w:div>
                <w:div w:id="459229718">
                  <w:marLeft w:val="0"/>
                  <w:marRight w:val="0"/>
                  <w:marTop w:val="0"/>
                  <w:marBottom w:val="0"/>
                  <w:divBdr>
                    <w:top w:val="none" w:sz="0" w:space="0" w:color="auto"/>
                    <w:left w:val="none" w:sz="0" w:space="0" w:color="auto"/>
                    <w:bottom w:val="none" w:sz="0" w:space="0" w:color="auto"/>
                    <w:right w:val="none" w:sz="0" w:space="0" w:color="auto"/>
                  </w:divBdr>
                </w:div>
                <w:div w:id="1547529056">
                  <w:marLeft w:val="0"/>
                  <w:marRight w:val="0"/>
                  <w:marTop w:val="0"/>
                  <w:marBottom w:val="0"/>
                  <w:divBdr>
                    <w:top w:val="none" w:sz="0" w:space="0" w:color="auto"/>
                    <w:left w:val="none" w:sz="0" w:space="0" w:color="auto"/>
                    <w:bottom w:val="none" w:sz="0" w:space="0" w:color="auto"/>
                    <w:right w:val="none" w:sz="0" w:space="0" w:color="auto"/>
                  </w:divBdr>
                </w:div>
                <w:div w:id="1838960569">
                  <w:marLeft w:val="0"/>
                  <w:marRight w:val="0"/>
                  <w:marTop w:val="0"/>
                  <w:marBottom w:val="0"/>
                  <w:divBdr>
                    <w:top w:val="none" w:sz="0" w:space="0" w:color="auto"/>
                    <w:left w:val="none" w:sz="0" w:space="0" w:color="auto"/>
                    <w:bottom w:val="none" w:sz="0" w:space="0" w:color="auto"/>
                    <w:right w:val="none" w:sz="0" w:space="0" w:color="auto"/>
                  </w:divBdr>
                </w:div>
                <w:div w:id="271515854">
                  <w:marLeft w:val="0"/>
                  <w:marRight w:val="0"/>
                  <w:marTop w:val="0"/>
                  <w:marBottom w:val="0"/>
                  <w:divBdr>
                    <w:top w:val="none" w:sz="0" w:space="0" w:color="auto"/>
                    <w:left w:val="none" w:sz="0" w:space="0" w:color="auto"/>
                    <w:bottom w:val="none" w:sz="0" w:space="0" w:color="auto"/>
                    <w:right w:val="none" w:sz="0" w:space="0" w:color="auto"/>
                  </w:divBdr>
                </w:div>
                <w:div w:id="1551310111">
                  <w:marLeft w:val="0"/>
                  <w:marRight w:val="0"/>
                  <w:marTop w:val="0"/>
                  <w:marBottom w:val="0"/>
                  <w:divBdr>
                    <w:top w:val="none" w:sz="0" w:space="0" w:color="auto"/>
                    <w:left w:val="none" w:sz="0" w:space="0" w:color="auto"/>
                    <w:bottom w:val="none" w:sz="0" w:space="0" w:color="auto"/>
                    <w:right w:val="none" w:sz="0" w:space="0" w:color="auto"/>
                  </w:divBdr>
                </w:div>
                <w:div w:id="999846403">
                  <w:marLeft w:val="0"/>
                  <w:marRight w:val="0"/>
                  <w:marTop w:val="0"/>
                  <w:marBottom w:val="0"/>
                  <w:divBdr>
                    <w:top w:val="none" w:sz="0" w:space="0" w:color="auto"/>
                    <w:left w:val="none" w:sz="0" w:space="0" w:color="auto"/>
                    <w:bottom w:val="none" w:sz="0" w:space="0" w:color="auto"/>
                    <w:right w:val="none" w:sz="0" w:space="0" w:color="auto"/>
                  </w:divBdr>
                </w:div>
                <w:div w:id="3481048">
                  <w:marLeft w:val="0"/>
                  <w:marRight w:val="0"/>
                  <w:marTop w:val="0"/>
                  <w:marBottom w:val="0"/>
                  <w:divBdr>
                    <w:top w:val="none" w:sz="0" w:space="0" w:color="auto"/>
                    <w:left w:val="none" w:sz="0" w:space="0" w:color="auto"/>
                    <w:bottom w:val="none" w:sz="0" w:space="0" w:color="auto"/>
                    <w:right w:val="none" w:sz="0" w:space="0" w:color="auto"/>
                  </w:divBdr>
                </w:div>
                <w:div w:id="2041081514">
                  <w:marLeft w:val="0"/>
                  <w:marRight w:val="0"/>
                  <w:marTop w:val="0"/>
                  <w:marBottom w:val="0"/>
                  <w:divBdr>
                    <w:top w:val="none" w:sz="0" w:space="0" w:color="auto"/>
                    <w:left w:val="none" w:sz="0" w:space="0" w:color="auto"/>
                    <w:bottom w:val="none" w:sz="0" w:space="0" w:color="auto"/>
                    <w:right w:val="none" w:sz="0" w:space="0" w:color="auto"/>
                  </w:divBdr>
                </w:div>
                <w:div w:id="404453876">
                  <w:marLeft w:val="0"/>
                  <w:marRight w:val="0"/>
                  <w:marTop w:val="0"/>
                  <w:marBottom w:val="0"/>
                  <w:divBdr>
                    <w:top w:val="none" w:sz="0" w:space="0" w:color="auto"/>
                    <w:left w:val="none" w:sz="0" w:space="0" w:color="auto"/>
                    <w:bottom w:val="none" w:sz="0" w:space="0" w:color="auto"/>
                    <w:right w:val="none" w:sz="0" w:space="0" w:color="auto"/>
                  </w:divBdr>
                </w:div>
                <w:div w:id="777606947">
                  <w:marLeft w:val="0"/>
                  <w:marRight w:val="0"/>
                  <w:marTop w:val="0"/>
                  <w:marBottom w:val="0"/>
                  <w:divBdr>
                    <w:top w:val="none" w:sz="0" w:space="0" w:color="auto"/>
                    <w:left w:val="none" w:sz="0" w:space="0" w:color="auto"/>
                    <w:bottom w:val="none" w:sz="0" w:space="0" w:color="auto"/>
                    <w:right w:val="none" w:sz="0" w:space="0" w:color="auto"/>
                  </w:divBdr>
                </w:div>
                <w:div w:id="1804346439">
                  <w:marLeft w:val="0"/>
                  <w:marRight w:val="0"/>
                  <w:marTop w:val="0"/>
                  <w:marBottom w:val="0"/>
                  <w:divBdr>
                    <w:top w:val="none" w:sz="0" w:space="0" w:color="auto"/>
                    <w:left w:val="none" w:sz="0" w:space="0" w:color="auto"/>
                    <w:bottom w:val="none" w:sz="0" w:space="0" w:color="auto"/>
                    <w:right w:val="none" w:sz="0" w:space="0" w:color="auto"/>
                  </w:divBdr>
                </w:div>
                <w:div w:id="1361323892">
                  <w:marLeft w:val="0"/>
                  <w:marRight w:val="0"/>
                  <w:marTop w:val="0"/>
                  <w:marBottom w:val="0"/>
                  <w:divBdr>
                    <w:top w:val="none" w:sz="0" w:space="0" w:color="auto"/>
                    <w:left w:val="none" w:sz="0" w:space="0" w:color="auto"/>
                    <w:bottom w:val="none" w:sz="0" w:space="0" w:color="auto"/>
                    <w:right w:val="none" w:sz="0" w:space="0" w:color="auto"/>
                  </w:divBdr>
                </w:div>
                <w:div w:id="849831384">
                  <w:marLeft w:val="0"/>
                  <w:marRight w:val="0"/>
                  <w:marTop w:val="0"/>
                  <w:marBottom w:val="0"/>
                  <w:divBdr>
                    <w:top w:val="none" w:sz="0" w:space="0" w:color="auto"/>
                    <w:left w:val="none" w:sz="0" w:space="0" w:color="auto"/>
                    <w:bottom w:val="none" w:sz="0" w:space="0" w:color="auto"/>
                    <w:right w:val="none" w:sz="0" w:space="0" w:color="auto"/>
                  </w:divBdr>
                </w:div>
                <w:div w:id="1177962593">
                  <w:marLeft w:val="0"/>
                  <w:marRight w:val="0"/>
                  <w:marTop w:val="0"/>
                  <w:marBottom w:val="0"/>
                  <w:divBdr>
                    <w:top w:val="none" w:sz="0" w:space="0" w:color="auto"/>
                    <w:left w:val="none" w:sz="0" w:space="0" w:color="auto"/>
                    <w:bottom w:val="none" w:sz="0" w:space="0" w:color="auto"/>
                    <w:right w:val="none" w:sz="0" w:space="0" w:color="auto"/>
                  </w:divBdr>
                </w:div>
                <w:div w:id="1598710171">
                  <w:marLeft w:val="0"/>
                  <w:marRight w:val="0"/>
                  <w:marTop w:val="0"/>
                  <w:marBottom w:val="0"/>
                  <w:divBdr>
                    <w:top w:val="none" w:sz="0" w:space="0" w:color="auto"/>
                    <w:left w:val="none" w:sz="0" w:space="0" w:color="auto"/>
                    <w:bottom w:val="none" w:sz="0" w:space="0" w:color="auto"/>
                    <w:right w:val="none" w:sz="0" w:space="0" w:color="auto"/>
                  </w:divBdr>
                </w:div>
                <w:div w:id="540828732">
                  <w:marLeft w:val="0"/>
                  <w:marRight w:val="0"/>
                  <w:marTop w:val="0"/>
                  <w:marBottom w:val="0"/>
                  <w:divBdr>
                    <w:top w:val="none" w:sz="0" w:space="0" w:color="auto"/>
                    <w:left w:val="none" w:sz="0" w:space="0" w:color="auto"/>
                    <w:bottom w:val="none" w:sz="0" w:space="0" w:color="auto"/>
                    <w:right w:val="none" w:sz="0" w:space="0" w:color="auto"/>
                  </w:divBdr>
                </w:div>
                <w:div w:id="113402598">
                  <w:marLeft w:val="0"/>
                  <w:marRight w:val="0"/>
                  <w:marTop w:val="0"/>
                  <w:marBottom w:val="0"/>
                  <w:divBdr>
                    <w:top w:val="none" w:sz="0" w:space="0" w:color="auto"/>
                    <w:left w:val="none" w:sz="0" w:space="0" w:color="auto"/>
                    <w:bottom w:val="none" w:sz="0" w:space="0" w:color="auto"/>
                    <w:right w:val="none" w:sz="0" w:space="0" w:color="auto"/>
                  </w:divBdr>
                </w:div>
                <w:div w:id="911937470">
                  <w:marLeft w:val="0"/>
                  <w:marRight w:val="0"/>
                  <w:marTop w:val="0"/>
                  <w:marBottom w:val="0"/>
                  <w:divBdr>
                    <w:top w:val="none" w:sz="0" w:space="0" w:color="auto"/>
                    <w:left w:val="none" w:sz="0" w:space="0" w:color="auto"/>
                    <w:bottom w:val="none" w:sz="0" w:space="0" w:color="auto"/>
                    <w:right w:val="none" w:sz="0" w:space="0" w:color="auto"/>
                  </w:divBdr>
                </w:div>
                <w:div w:id="1915774295">
                  <w:marLeft w:val="0"/>
                  <w:marRight w:val="0"/>
                  <w:marTop w:val="0"/>
                  <w:marBottom w:val="0"/>
                  <w:divBdr>
                    <w:top w:val="none" w:sz="0" w:space="0" w:color="auto"/>
                    <w:left w:val="none" w:sz="0" w:space="0" w:color="auto"/>
                    <w:bottom w:val="none" w:sz="0" w:space="0" w:color="auto"/>
                    <w:right w:val="none" w:sz="0" w:space="0" w:color="auto"/>
                  </w:divBdr>
                </w:div>
                <w:div w:id="1695687502">
                  <w:marLeft w:val="0"/>
                  <w:marRight w:val="0"/>
                  <w:marTop w:val="0"/>
                  <w:marBottom w:val="0"/>
                  <w:divBdr>
                    <w:top w:val="none" w:sz="0" w:space="0" w:color="auto"/>
                    <w:left w:val="none" w:sz="0" w:space="0" w:color="auto"/>
                    <w:bottom w:val="none" w:sz="0" w:space="0" w:color="auto"/>
                    <w:right w:val="none" w:sz="0" w:space="0" w:color="auto"/>
                  </w:divBdr>
                </w:div>
                <w:div w:id="1983775496">
                  <w:marLeft w:val="0"/>
                  <w:marRight w:val="0"/>
                  <w:marTop w:val="0"/>
                  <w:marBottom w:val="0"/>
                  <w:divBdr>
                    <w:top w:val="none" w:sz="0" w:space="0" w:color="auto"/>
                    <w:left w:val="none" w:sz="0" w:space="0" w:color="auto"/>
                    <w:bottom w:val="none" w:sz="0" w:space="0" w:color="auto"/>
                    <w:right w:val="none" w:sz="0" w:space="0" w:color="auto"/>
                  </w:divBdr>
                </w:div>
                <w:div w:id="1132138181">
                  <w:marLeft w:val="0"/>
                  <w:marRight w:val="0"/>
                  <w:marTop w:val="0"/>
                  <w:marBottom w:val="0"/>
                  <w:divBdr>
                    <w:top w:val="none" w:sz="0" w:space="0" w:color="auto"/>
                    <w:left w:val="none" w:sz="0" w:space="0" w:color="auto"/>
                    <w:bottom w:val="none" w:sz="0" w:space="0" w:color="auto"/>
                    <w:right w:val="none" w:sz="0" w:space="0" w:color="auto"/>
                  </w:divBdr>
                </w:div>
                <w:div w:id="479733495">
                  <w:marLeft w:val="0"/>
                  <w:marRight w:val="0"/>
                  <w:marTop w:val="0"/>
                  <w:marBottom w:val="0"/>
                  <w:divBdr>
                    <w:top w:val="none" w:sz="0" w:space="0" w:color="auto"/>
                    <w:left w:val="none" w:sz="0" w:space="0" w:color="auto"/>
                    <w:bottom w:val="none" w:sz="0" w:space="0" w:color="auto"/>
                    <w:right w:val="none" w:sz="0" w:space="0" w:color="auto"/>
                  </w:divBdr>
                </w:div>
                <w:div w:id="1475950753">
                  <w:marLeft w:val="0"/>
                  <w:marRight w:val="0"/>
                  <w:marTop w:val="0"/>
                  <w:marBottom w:val="0"/>
                  <w:divBdr>
                    <w:top w:val="none" w:sz="0" w:space="0" w:color="auto"/>
                    <w:left w:val="none" w:sz="0" w:space="0" w:color="auto"/>
                    <w:bottom w:val="none" w:sz="0" w:space="0" w:color="auto"/>
                    <w:right w:val="none" w:sz="0" w:space="0" w:color="auto"/>
                  </w:divBdr>
                </w:div>
                <w:div w:id="237641024">
                  <w:marLeft w:val="0"/>
                  <w:marRight w:val="0"/>
                  <w:marTop w:val="0"/>
                  <w:marBottom w:val="0"/>
                  <w:divBdr>
                    <w:top w:val="none" w:sz="0" w:space="0" w:color="auto"/>
                    <w:left w:val="none" w:sz="0" w:space="0" w:color="auto"/>
                    <w:bottom w:val="none" w:sz="0" w:space="0" w:color="auto"/>
                    <w:right w:val="none" w:sz="0" w:space="0" w:color="auto"/>
                  </w:divBdr>
                </w:div>
                <w:div w:id="979000584">
                  <w:marLeft w:val="0"/>
                  <w:marRight w:val="0"/>
                  <w:marTop w:val="0"/>
                  <w:marBottom w:val="0"/>
                  <w:divBdr>
                    <w:top w:val="none" w:sz="0" w:space="0" w:color="auto"/>
                    <w:left w:val="none" w:sz="0" w:space="0" w:color="auto"/>
                    <w:bottom w:val="none" w:sz="0" w:space="0" w:color="auto"/>
                    <w:right w:val="none" w:sz="0" w:space="0" w:color="auto"/>
                  </w:divBdr>
                </w:div>
                <w:div w:id="608665539">
                  <w:marLeft w:val="0"/>
                  <w:marRight w:val="0"/>
                  <w:marTop w:val="0"/>
                  <w:marBottom w:val="0"/>
                  <w:divBdr>
                    <w:top w:val="none" w:sz="0" w:space="0" w:color="auto"/>
                    <w:left w:val="none" w:sz="0" w:space="0" w:color="auto"/>
                    <w:bottom w:val="none" w:sz="0" w:space="0" w:color="auto"/>
                    <w:right w:val="none" w:sz="0" w:space="0" w:color="auto"/>
                  </w:divBdr>
                </w:div>
                <w:div w:id="55009974">
                  <w:marLeft w:val="0"/>
                  <w:marRight w:val="0"/>
                  <w:marTop w:val="0"/>
                  <w:marBottom w:val="0"/>
                  <w:divBdr>
                    <w:top w:val="none" w:sz="0" w:space="0" w:color="auto"/>
                    <w:left w:val="none" w:sz="0" w:space="0" w:color="auto"/>
                    <w:bottom w:val="none" w:sz="0" w:space="0" w:color="auto"/>
                    <w:right w:val="none" w:sz="0" w:space="0" w:color="auto"/>
                  </w:divBdr>
                </w:div>
                <w:div w:id="2084638776">
                  <w:marLeft w:val="0"/>
                  <w:marRight w:val="0"/>
                  <w:marTop w:val="0"/>
                  <w:marBottom w:val="0"/>
                  <w:divBdr>
                    <w:top w:val="none" w:sz="0" w:space="0" w:color="auto"/>
                    <w:left w:val="none" w:sz="0" w:space="0" w:color="auto"/>
                    <w:bottom w:val="none" w:sz="0" w:space="0" w:color="auto"/>
                    <w:right w:val="none" w:sz="0" w:space="0" w:color="auto"/>
                  </w:divBdr>
                </w:div>
                <w:div w:id="1036928670">
                  <w:marLeft w:val="0"/>
                  <w:marRight w:val="0"/>
                  <w:marTop w:val="0"/>
                  <w:marBottom w:val="0"/>
                  <w:divBdr>
                    <w:top w:val="none" w:sz="0" w:space="0" w:color="auto"/>
                    <w:left w:val="none" w:sz="0" w:space="0" w:color="auto"/>
                    <w:bottom w:val="none" w:sz="0" w:space="0" w:color="auto"/>
                    <w:right w:val="none" w:sz="0" w:space="0" w:color="auto"/>
                  </w:divBdr>
                </w:div>
                <w:div w:id="696154735">
                  <w:marLeft w:val="0"/>
                  <w:marRight w:val="0"/>
                  <w:marTop w:val="0"/>
                  <w:marBottom w:val="0"/>
                  <w:divBdr>
                    <w:top w:val="none" w:sz="0" w:space="0" w:color="auto"/>
                    <w:left w:val="none" w:sz="0" w:space="0" w:color="auto"/>
                    <w:bottom w:val="none" w:sz="0" w:space="0" w:color="auto"/>
                    <w:right w:val="none" w:sz="0" w:space="0" w:color="auto"/>
                  </w:divBdr>
                </w:div>
                <w:div w:id="825558823">
                  <w:marLeft w:val="0"/>
                  <w:marRight w:val="0"/>
                  <w:marTop w:val="0"/>
                  <w:marBottom w:val="0"/>
                  <w:divBdr>
                    <w:top w:val="none" w:sz="0" w:space="0" w:color="auto"/>
                    <w:left w:val="none" w:sz="0" w:space="0" w:color="auto"/>
                    <w:bottom w:val="none" w:sz="0" w:space="0" w:color="auto"/>
                    <w:right w:val="none" w:sz="0" w:space="0" w:color="auto"/>
                  </w:divBdr>
                </w:div>
                <w:div w:id="1927690895">
                  <w:marLeft w:val="0"/>
                  <w:marRight w:val="0"/>
                  <w:marTop w:val="0"/>
                  <w:marBottom w:val="0"/>
                  <w:divBdr>
                    <w:top w:val="none" w:sz="0" w:space="0" w:color="auto"/>
                    <w:left w:val="none" w:sz="0" w:space="0" w:color="auto"/>
                    <w:bottom w:val="none" w:sz="0" w:space="0" w:color="auto"/>
                    <w:right w:val="none" w:sz="0" w:space="0" w:color="auto"/>
                  </w:divBdr>
                </w:div>
                <w:div w:id="378941776">
                  <w:marLeft w:val="0"/>
                  <w:marRight w:val="0"/>
                  <w:marTop w:val="0"/>
                  <w:marBottom w:val="0"/>
                  <w:divBdr>
                    <w:top w:val="none" w:sz="0" w:space="0" w:color="auto"/>
                    <w:left w:val="none" w:sz="0" w:space="0" w:color="auto"/>
                    <w:bottom w:val="none" w:sz="0" w:space="0" w:color="auto"/>
                    <w:right w:val="none" w:sz="0" w:space="0" w:color="auto"/>
                  </w:divBdr>
                </w:div>
                <w:div w:id="1309092927">
                  <w:marLeft w:val="0"/>
                  <w:marRight w:val="0"/>
                  <w:marTop w:val="0"/>
                  <w:marBottom w:val="0"/>
                  <w:divBdr>
                    <w:top w:val="none" w:sz="0" w:space="0" w:color="auto"/>
                    <w:left w:val="none" w:sz="0" w:space="0" w:color="auto"/>
                    <w:bottom w:val="none" w:sz="0" w:space="0" w:color="auto"/>
                    <w:right w:val="none" w:sz="0" w:space="0" w:color="auto"/>
                  </w:divBdr>
                </w:div>
                <w:div w:id="2052923741">
                  <w:marLeft w:val="0"/>
                  <w:marRight w:val="0"/>
                  <w:marTop w:val="0"/>
                  <w:marBottom w:val="0"/>
                  <w:divBdr>
                    <w:top w:val="none" w:sz="0" w:space="0" w:color="auto"/>
                    <w:left w:val="none" w:sz="0" w:space="0" w:color="auto"/>
                    <w:bottom w:val="none" w:sz="0" w:space="0" w:color="auto"/>
                    <w:right w:val="none" w:sz="0" w:space="0" w:color="auto"/>
                  </w:divBdr>
                </w:div>
                <w:div w:id="2030175199">
                  <w:marLeft w:val="0"/>
                  <w:marRight w:val="0"/>
                  <w:marTop w:val="0"/>
                  <w:marBottom w:val="0"/>
                  <w:divBdr>
                    <w:top w:val="none" w:sz="0" w:space="0" w:color="auto"/>
                    <w:left w:val="none" w:sz="0" w:space="0" w:color="auto"/>
                    <w:bottom w:val="none" w:sz="0" w:space="0" w:color="auto"/>
                    <w:right w:val="none" w:sz="0" w:space="0" w:color="auto"/>
                  </w:divBdr>
                </w:div>
                <w:div w:id="315231865">
                  <w:marLeft w:val="0"/>
                  <w:marRight w:val="0"/>
                  <w:marTop w:val="0"/>
                  <w:marBottom w:val="0"/>
                  <w:divBdr>
                    <w:top w:val="none" w:sz="0" w:space="0" w:color="auto"/>
                    <w:left w:val="none" w:sz="0" w:space="0" w:color="auto"/>
                    <w:bottom w:val="none" w:sz="0" w:space="0" w:color="auto"/>
                    <w:right w:val="none" w:sz="0" w:space="0" w:color="auto"/>
                  </w:divBdr>
                </w:div>
                <w:div w:id="1301957727">
                  <w:marLeft w:val="0"/>
                  <w:marRight w:val="0"/>
                  <w:marTop w:val="0"/>
                  <w:marBottom w:val="0"/>
                  <w:divBdr>
                    <w:top w:val="none" w:sz="0" w:space="0" w:color="auto"/>
                    <w:left w:val="none" w:sz="0" w:space="0" w:color="auto"/>
                    <w:bottom w:val="none" w:sz="0" w:space="0" w:color="auto"/>
                    <w:right w:val="none" w:sz="0" w:space="0" w:color="auto"/>
                  </w:divBdr>
                </w:div>
                <w:div w:id="1941252265">
                  <w:marLeft w:val="0"/>
                  <w:marRight w:val="0"/>
                  <w:marTop w:val="0"/>
                  <w:marBottom w:val="0"/>
                  <w:divBdr>
                    <w:top w:val="none" w:sz="0" w:space="0" w:color="auto"/>
                    <w:left w:val="none" w:sz="0" w:space="0" w:color="auto"/>
                    <w:bottom w:val="none" w:sz="0" w:space="0" w:color="auto"/>
                    <w:right w:val="none" w:sz="0" w:space="0" w:color="auto"/>
                  </w:divBdr>
                </w:div>
                <w:div w:id="1988976055">
                  <w:marLeft w:val="0"/>
                  <w:marRight w:val="0"/>
                  <w:marTop w:val="0"/>
                  <w:marBottom w:val="0"/>
                  <w:divBdr>
                    <w:top w:val="none" w:sz="0" w:space="0" w:color="auto"/>
                    <w:left w:val="none" w:sz="0" w:space="0" w:color="auto"/>
                    <w:bottom w:val="none" w:sz="0" w:space="0" w:color="auto"/>
                    <w:right w:val="none" w:sz="0" w:space="0" w:color="auto"/>
                  </w:divBdr>
                </w:div>
                <w:div w:id="1657806399">
                  <w:marLeft w:val="0"/>
                  <w:marRight w:val="0"/>
                  <w:marTop w:val="0"/>
                  <w:marBottom w:val="0"/>
                  <w:divBdr>
                    <w:top w:val="none" w:sz="0" w:space="0" w:color="auto"/>
                    <w:left w:val="none" w:sz="0" w:space="0" w:color="auto"/>
                    <w:bottom w:val="none" w:sz="0" w:space="0" w:color="auto"/>
                    <w:right w:val="none" w:sz="0" w:space="0" w:color="auto"/>
                  </w:divBdr>
                </w:div>
                <w:div w:id="2028554899">
                  <w:marLeft w:val="0"/>
                  <w:marRight w:val="0"/>
                  <w:marTop w:val="0"/>
                  <w:marBottom w:val="0"/>
                  <w:divBdr>
                    <w:top w:val="none" w:sz="0" w:space="0" w:color="auto"/>
                    <w:left w:val="none" w:sz="0" w:space="0" w:color="auto"/>
                    <w:bottom w:val="none" w:sz="0" w:space="0" w:color="auto"/>
                    <w:right w:val="none" w:sz="0" w:space="0" w:color="auto"/>
                  </w:divBdr>
                </w:div>
                <w:div w:id="359203419">
                  <w:marLeft w:val="0"/>
                  <w:marRight w:val="0"/>
                  <w:marTop w:val="0"/>
                  <w:marBottom w:val="0"/>
                  <w:divBdr>
                    <w:top w:val="none" w:sz="0" w:space="0" w:color="auto"/>
                    <w:left w:val="none" w:sz="0" w:space="0" w:color="auto"/>
                    <w:bottom w:val="none" w:sz="0" w:space="0" w:color="auto"/>
                    <w:right w:val="none" w:sz="0" w:space="0" w:color="auto"/>
                  </w:divBdr>
                </w:div>
                <w:div w:id="1442410835">
                  <w:marLeft w:val="0"/>
                  <w:marRight w:val="0"/>
                  <w:marTop w:val="0"/>
                  <w:marBottom w:val="0"/>
                  <w:divBdr>
                    <w:top w:val="none" w:sz="0" w:space="0" w:color="auto"/>
                    <w:left w:val="none" w:sz="0" w:space="0" w:color="auto"/>
                    <w:bottom w:val="none" w:sz="0" w:space="0" w:color="auto"/>
                    <w:right w:val="none" w:sz="0" w:space="0" w:color="auto"/>
                  </w:divBdr>
                </w:div>
                <w:div w:id="843323456">
                  <w:marLeft w:val="0"/>
                  <w:marRight w:val="0"/>
                  <w:marTop w:val="0"/>
                  <w:marBottom w:val="0"/>
                  <w:divBdr>
                    <w:top w:val="none" w:sz="0" w:space="0" w:color="auto"/>
                    <w:left w:val="none" w:sz="0" w:space="0" w:color="auto"/>
                    <w:bottom w:val="none" w:sz="0" w:space="0" w:color="auto"/>
                    <w:right w:val="none" w:sz="0" w:space="0" w:color="auto"/>
                  </w:divBdr>
                </w:div>
                <w:div w:id="1684087564">
                  <w:marLeft w:val="0"/>
                  <w:marRight w:val="0"/>
                  <w:marTop w:val="0"/>
                  <w:marBottom w:val="0"/>
                  <w:divBdr>
                    <w:top w:val="none" w:sz="0" w:space="0" w:color="auto"/>
                    <w:left w:val="none" w:sz="0" w:space="0" w:color="auto"/>
                    <w:bottom w:val="none" w:sz="0" w:space="0" w:color="auto"/>
                    <w:right w:val="none" w:sz="0" w:space="0" w:color="auto"/>
                  </w:divBdr>
                </w:div>
                <w:div w:id="138957202">
                  <w:marLeft w:val="0"/>
                  <w:marRight w:val="0"/>
                  <w:marTop w:val="0"/>
                  <w:marBottom w:val="0"/>
                  <w:divBdr>
                    <w:top w:val="none" w:sz="0" w:space="0" w:color="auto"/>
                    <w:left w:val="none" w:sz="0" w:space="0" w:color="auto"/>
                    <w:bottom w:val="none" w:sz="0" w:space="0" w:color="auto"/>
                    <w:right w:val="none" w:sz="0" w:space="0" w:color="auto"/>
                  </w:divBdr>
                </w:div>
                <w:div w:id="1798452447">
                  <w:marLeft w:val="0"/>
                  <w:marRight w:val="0"/>
                  <w:marTop w:val="0"/>
                  <w:marBottom w:val="0"/>
                  <w:divBdr>
                    <w:top w:val="none" w:sz="0" w:space="0" w:color="auto"/>
                    <w:left w:val="none" w:sz="0" w:space="0" w:color="auto"/>
                    <w:bottom w:val="none" w:sz="0" w:space="0" w:color="auto"/>
                    <w:right w:val="none" w:sz="0" w:space="0" w:color="auto"/>
                  </w:divBdr>
                </w:div>
                <w:div w:id="1906379862">
                  <w:marLeft w:val="0"/>
                  <w:marRight w:val="0"/>
                  <w:marTop w:val="0"/>
                  <w:marBottom w:val="0"/>
                  <w:divBdr>
                    <w:top w:val="none" w:sz="0" w:space="0" w:color="auto"/>
                    <w:left w:val="none" w:sz="0" w:space="0" w:color="auto"/>
                    <w:bottom w:val="none" w:sz="0" w:space="0" w:color="auto"/>
                    <w:right w:val="none" w:sz="0" w:space="0" w:color="auto"/>
                  </w:divBdr>
                </w:div>
                <w:div w:id="1231499509">
                  <w:marLeft w:val="0"/>
                  <w:marRight w:val="0"/>
                  <w:marTop w:val="0"/>
                  <w:marBottom w:val="0"/>
                  <w:divBdr>
                    <w:top w:val="none" w:sz="0" w:space="0" w:color="auto"/>
                    <w:left w:val="none" w:sz="0" w:space="0" w:color="auto"/>
                    <w:bottom w:val="none" w:sz="0" w:space="0" w:color="auto"/>
                    <w:right w:val="none" w:sz="0" w:space="0" w:color="auto"/>
                  </w:divBdr>
                </w:div>
                <w:div w:id="1307659824">
                  <w:marLeft w:val="0"/>
                  <w:marRight w:val="0"/>
                  <w:marTop w:val="0"/>
                  <w:marBottom w:val="0"/>
                  <w:divBdr>
                    <w:top w:val="none" w:sz="0" w:space="0" w:color="auto"/>
                    <w:left w:val="none" w:sz="0" w:space="0" w:color="auto"/>
                    <w:bottom w:val="none" w:sz="0" w:space="0" w:color="auto"/>
                    <w:right w:val="none" w:sz="0" w:space="0" w:color="auto"/>
                  </w:divBdr>
                </w:div>
                <w:div w:id="496918469">
                  <w:marLeft w:val="0"/>
                  <w:marRight w:val="0"/>
                  <w:marTop w:val="0"/>
                  <w:marBottom w:val="0"/>
                  <w:divBdr>
                    <w:top w:val="none" w:sz="0" w:space="0" w:color="auto"/>
                    <w:left w:val="none" w:sz="0" w:space="0" w:color="auto"/>
                    <w:bottom w:val="none" w:sz="0" w:space="0" w:color="auto"/>
                    <w:right w:val="none" w:sz="0" w:space="0" w:color="auto"/>
                  </w:divBdr>
                </w:div>
                <w:div w:id="459033316">
                  <w:marLeft w:val="0"/>
                  <w:marRight w:val="0"/>
                  <w:marTop w:val="0"/>
                  <w:marBottom w:val="0"/>
                  <w:divBdr>
                    <w:top w:val="none" w:sz="0" w:space="0" w:color="auto"/>
                    <w:left w:val="none" w:sz="0" w:space="0" w:color="auto"/>
                    <w:bottom w:val="none" w:sz="0" w:space="0" w:color="auto"/>
                    <w:right w:val="none" w:sz="0" w:space="0" w:color="auto"/>
                  </w:divBdr>
                </w:div>
                <w:div w:id="1031538209">
                  <w:marLeft w:val="0"/>
                  <w:marRight w:val="0"/>
                  <w:marTop w:val="0"/>
                  <w:marBottom w:val="0"/>
                  <w:divBdr>
                    <w:top w:val="none" w:sz="0" w:space="0" w:color="auto"/>
                    <w:left w:val="none" w:sz="0" w:space="0" w:color="auto"/>
                    <w:bottom w:val="none" w:sz="0" w:space="0" w:color="auto"/>
                    <w:right w:val="none" w:sz="0" w:space="0" w:color="auto"/>
                  </w:divBdr>
                </w:div>
                <w:div w:id="415709370">
                  <w:marLeft w:val="0"/>
                  <w:marRight w:val="0"/>
                  <w:marTop w:val="0"/>
                  <w:marBottom w:val="0"/>
                  <w:divBdr>
                    <w:top w:val="none" w:sz="0" w:space="0" w:color="auto"/>
                    <w:left w:val="none" w:sz="0" w:space="0" w:color="auto"/>
                    <w:bottom w:val="none" w:sz="0" w:space="0" w:color="auto"/>
                    <w:right w:val="none" w:sz="0" w:space="0" w:color="auto"/>
                  </w:divBdr>
                </w:div>
                <w:div w:id="1512065296">
                  <w:marLeft w:val="0"/>
                  <w:marRight w:val="0"/>
                  <w:marTop w:val="0"/>
                  <w:marBottom w:val="0"/>
                  <w:divBdr>
                    <w:top w:val="none" w:sz="0" w:space="0" w:color="auto"/>
                    <w:left w:val="none" w:sz="0" w:space="0" w:color="auto"/>
                    <w:bottom w:val="none" w:sz="0" w:space="0" w:color="auto"/>
                    <w:right w:val="none" w:sz="0" w:space="0" w:color="auto"/>
                  </w:divBdr>
                </w:div>
                <w:div w:id="290745028">
                  <w:marLeft w:val="0"/>
                  <w:marRight w:val="0"/>
                  <w:marTop w:val="0"/>
                  <w:marBottom w:val="0"/>
                  <w:divBdr>
                    <w:top w:val="none" w:sz="0" w:space="0" w:color="auto"/>
                    <w:left w:val="none" w:sz="0" w:space="0" w:color="auto"/>
                    <w:bottom w:val="none" w:sz="0" w:space="0" w:color="auto"/>
                    <w:right w:val="none" w:sz="0" w:space="0" w:color="auto"/>
                  </w:divBdr>
                </w:div>
                <w:div w:id="270356356">
                  <w:marLeft w:val="0"/>
                  <w:marRight w:val="0"/>
                  <w:marTop w:val="0"/>
                  <w:marBottom w:val="0"/>
                  <w:divBdr>
                    <w:top w:val="none" w:sz="0" w:space="0" w:color="auto"/>
                    <w:left w:val="none" w:sz="0" w:space="0" w:color="auto"/>
                    <w:bottom w:val="none" w:sz="0" w:space="0" w:color="auto"/>
                    <w:right w:val="none" w:sz="0" w:space="0" w:color="auto"/>
                  </w:divBdr>
                </w:div>
                <w:div w:id="443963299">
                  <w:marLeft w:val="0"/>
                  <w:marRight w:val="0"/>
                  <w:marTop w:val="0"/>
                  <w:marBottom w:val="0"/>
                  <w:divBdr>
                    <w:top w:val="none" w:sz="0" w:space="0" w:color="auto"/>
                    <w:left w:val="none" w:sz="0" w:space="0" w:color="auto"/>
                    <w:bottom w:val="none" w:sz="0" w:space="0" w:color="auto"/>
                    <w:right w:val="none" w:sz="0" w:space="0" w:color="auto"/>
                  </w:divBdr>
                </w:div>
                <w:div w:id="675350039">
                  <w:marLeft w:val="0"/>
                  <w:marRight w:val="0"/>
                  <w:marTop w:val="0"/>
                  <w:marBottom w:val="0"/>
                  <w:divBdr>
                    <w:top w:val="none" w:sz="0" w:space="0" w:color="auto"/>
                    <w:left w:val="none" w:sz="0" w:space="0" w:color="auto"/>
                    <w:bottom w:val="none" w:sz="0" w:space="0" w:color="auto"/>
                    <w:right w:val="none" w:sz="0" w:space="0" w:color="auto"/>
                  </w:divBdr>
                </w:div>
                <w:div w:id="808716786">
                  <w:marLeft w:val="0"/>
                  <w:marRight w:val="0"/>
                  <w:marTop w:val="0"/>
                  <w:marBottom w:val="0"/>
                  <w:divBdr>
                    <w:top w:val="none" w:sz="0" w:space="0" w:color="auto"/>
                    <w:left w:val="none" w:sz="0" w:space="0" w:color="auto"/>
                    <w:bottom w:val="none" w:sz="0" w:space="0" w:color="auto"/>
                    <w:right w:val="none" w:sz="0" w:space="0" w:color="auto"/>
                  </w:divBdr>
                </w:div>
                <w:div w:id="637303206">
                  <w:marLeft w:val="0"/>
                  <w:marRight w:val="0"/>
                  <w:marTop w:val="0"/>
                  <w:marBottom w:val="0"/>
                  <w:divBdr>
                    <w:top w:val="none" w:sz="0" w:space="0" w:color="auto"/>
                    <w:left w:val="none" w:sz="0" w:space="0" w:color="auto"/>
                    <w:bottom w:val="none" w:sz="0" w:space="0" w:color="auto"/>
                    <w:right w:val="none" w:sz="0" w:space="0" w:color="auto"/>
                  </w:divBdr>
                </w:div>
                <w:div w:id="224295974">
                  <w:marLeft w:val="0"/>
                  <w:marRight w:val="0"/>
                  <w:marTop w:val="0"/>
                  <w:marBottom w:val="0"/>
                  <w:divBdr>
                    <w:top w:val="none" w:sz="0" w:space="0" w:color="auto"/>
                    <w:left w:val="none" w:sz="0" w:space="0" w:color="auto"/>
                    <w:bottom w:val="none" w:sz="0" w:space="0" w:color="auto"/>
                    <w:right w:val="none" w:sz="0" w:space="0" w:color="auto"/>
                  </w:divBdr>
                </w:div>
                <w:div w:id="2110880868">
                  <w:marLeft w:val="0"/>
                  <w:marRight w:val="0"/>
                  <w:marTop w:val="0"/>
                  <w:marBottom w:val="0"/>
                  <w:divBdr>
                    <w:top w:val="none" w:sz="0" w:space="0" w:color="auto"/>
                    <w:left w:val="none" w:sz="0" w:space="0" w:color="auto"/>
                    <w:bottom w:val="none" w:sz="0" w:space="0" w:color="auto"/>
                    <w:right w:val="none" w:sz="0" w:space="0" w:color="auto"/>
                  </w:divBdr>
                </w:div>
                <w:div w:id="685249022">
                  <w:marLeft w:val="0"/>
                  <w:marRight w:val="0"/>
                  <w:marTop w:val="0"/>
                  <w:marBottom w:val="0"/>
                  <w:divBdr>
                    <w:top w:val="none" w:sz="0" w:space="0" w:color="auto"/>
                    <w:left w:val="none" w:sz="0" w:space="0" w:color="auto"/>
                    <w:bottom w:val="none" w:sz="0" w:space="0" w:color="auto"/>
                    <w:right w:val="none" w:sz="0" w:space="0" w:color="auto"/>
                  </w:divBdr>
                </w:div>
                <w:div w:id="969941137">
                  <w:marLeft w:val="0"/>
                  <w:marRight w:val="0"/>
                  <w:marTop w:val="0"/>
                  <w:marBottom w:val="0"/>
                  <w:divBdr>
                    <w:top w:val="none" w:sz="0" w:space="0" w:color="auto"/>
                    <w:left w:val="none" w:sz="0" w:space="0" w:color="auto"/>
                    <w:bottom w:val="none" w:sz="0" w:space="0" w:color="auto"/>
                    <w:right w:val="none" w:sz="0" w:space="0" w:color="auto"/>
                  </w:divBdr>
                </w:div>
                <w:div w:id="1862278654">
                  <w:marLeft w:val="0"/>
                  <w:marRight w:val="0"/>
                  <w:marTop w:val="0"/>
                  <w:marBottom w:val="0"/>
                  <w:divBdr>
                    <w:top w:val="none" w:sz="0" w:space="0" w:color="auto"/>
                    <w:left w:val="none" w:sz="0" w:space="0" w:color="auto"/>
                    <w:bottom w:val="none" w:sz="0" w:space="0" w:color="auto"/>
                    <w:right w:val="none" w:sz="0" w:space="0" w:color="auto"/>
                  </w:divBdr>
                </w:div>
                <w:div w:id="552809098">
                  <w:marLeft w:val="0"/>
                  <w:marRight w:val="0"/>
                  <w:marTop w:val="0"/>
                  <w:marBottom w:val="0"/>
                  <w:divBdr>
                    <w:top w:val="none" w:sz="0" w:space="0" w:color="auto"/>
                    <w:left w:val="none" w:sz="0" w:space="0" w:color="auto"/>
                    <w:bottom w:val="none" w:sz="0" w:space="0" w:color="auto"/>
                    <w:right w:val="none" w:sz="0" w:space="0" w:color="auto"/>
                  </w:divBdr>
                </w:div>
                <w:div w:id="1581868495">
                  <w:marLeft w:val="0"/>
                  <w:marRight w:val="0"/>
                  <w:marTop w:val="0"/>
                  <w:marBottom w:val="0"/>
                  <w:divBdr>
                    <w:top w:val="none" w:sz="0" w:space="0" w:color="auto"/>
                    <w:left w:val="none" w:sz="0" w:space="0" w:color="auto"/>
                    <w:bottom w:val="none" w:sz="0" w:space="0" w:color="auto"/>
                    <w:right w:val="none" w:sz="0" w:space="0" w:color="auto"/>
                  </w:divBdr>
                </w:div>
                <w:div w:id="1741177191">
                  <w:marLeft w:val="0"/>
                  <w:marRight w:val="0"/>
                  <w:marTop w:val="0"/>
                  <w:marBottom w:val="0"/>
                  <w:divBdr>
                    <w:top w:val="none" w:sz="0" w:space="0" w:color="auto"/>
                    <w:left w:val="none" w:sz="0" w:space="0" w:color="auto"/>
                    <w:bottom w:val="none" w:sz="0" w:space="0" w:color="auto"/>
                    <w:right w:val="none" w:sz="0" w:space="0" w:color="auto"/>
                  </w:divBdr>
                </w:div>
                <w:div w:id="707990437">
                  <w:marLeft w:val="0"/>
                  <w:marRight w:val="0"/>
                  <w:marTop w:val="0"/>
                  <w:marBottom w:val="0"/>
                  <w:divBdr>
                    <w:top w:val="none" w:sz="0" w:space="0" w:color="auto"/>
                    <w:left w:val="none" w:sz="0" w:space="0" w:color="auto"/>
                    <w:bottom w:val="none" w:sz="0" w:space="0" w:color="auto"/>
                    <w:right w:val="none" w:sz="0" w:space="0" w:color="auto"/>
                  </w:divBdr>
                </w:div>
                <w:div w:id="1057512454">
                  <w:marLeft w:val="0"/>
                  <w:marRight w:val="0"/>
                  <w:marTop w:val="0"/>
                  <w:marBottom w:val="0"/>
                  <w:divBdr>
                    <w:top w:val="none" w:sz="0" w:space="0" w:color="auto"/>
                    <w:left w:val="none" w:sz="0" w:space="0" w:color="auto"/>
                    <w:bottom w:val="none" w:sz="0" w:space="0" w:color="auto"/>
                    <w:right w:val="none" w:sz="0" w:space="0" w:color="auto"/>
                  </w:divBdr>
                </w:div>
                <w:div w:id="2058384551">
                  <w:marLeft w:val="0"/>
                  <w:marRight w:val="0"/>
                  <w:marTop w:val="0"/>
                  <w:marBottom w:val="0"/>
                  <w:divBdr>
                    <w:top w:val="none" w:sz="0" w:space="0" w:color="auto"/>
                    <w:left w:val="none" w:sz="0" w:space="0" w:color="auto"/>
                    <w:bottom w:val="none" w:sz="0" w:space="0" w:color="auto"/>
                    <w:right w:val="none" w:sz="0" w:space="0" w:color="auto"/>
                  </w:divBdr>
                </w:div>
                <w:div w:id="1185435781">
                  <w:marLeft w:val="0"/>
                  <w:marRight w:val="0"/>
                  <w:marTop w:val="0"/>
                  <w:marBottom w:val="0"/>
                  <w:divBdr>
                    <w:top w:val="none" w:sz="0" w:space="0" w:color="auto"/>
                    <w:left w:val="none" w:sz="0" w:space="0" w:color="auto"/>
                    <w:bottom w:val="none" w:sz="0" w:space="0" w:color="auto"/>
                    <w:right w:val="none" w:sz="0" w:space="0" w:color="auto"/>
                  </w:divBdr>
                </w:div>
                <w:div w:id="544558448">
                  <w:marLeft w:val="0"/>
                  <w:marRight w:val="0"/>
                  <w:marTop w:val="0"/>
                  <w:marBottom w:val="0"/>
                  <w:divBdr>
                    <w:top w:val="none" w:sz="0" w:space="0" w:color="auto"/>
                    <w:left w:val="none" w:sz="0" w:space="0" w:color="auto"/>
                    <w:bottom w:val="none" w:sz="0" w:space="0" w:color="auto"/>
                    <w:right w:val="none" w:sz="0" w:space="0" w:color="auto"/>
                  </w:divBdr>
                </w:div>
                <w:div w:id="1306005468">
                  <w:marLeft w:val="0"/>
                  <w:marRight w:val="0"/>
                  <w:marTop w:val="0"/>
                  <w:marBottom w:val="0"/>
                  <w:divBdr>
                    <w:top w:val="none" w:sz="0" w:space="0" w:color="auto"/>
                    <w:left w:val="none" w:sz="0" w:space="0" w:color="auto"/>
                    <w:bottom w:val="none" w:sz="0" w:space="0" w:color="auto"/>
                    <w:right w:val="none" w:sz="0" w:space="0" w:color="auto"/>
                  </w:divBdr>
                </w:div>
                <w:div w:id="1853764797">
                  <w:marLeft w:val="0"/>
                  <w:marRight w:val="0"/>
                  <w:marTop w:val="0"/>
                  <w:marBottom w:val="0"/>
                  <w:divBdr>
                    <w:top w:val="none" w:sz="0" w:space="0" w:color="auto"/>
                    <w:left w:val="none" w:sz="0" w:space="0" w:color="auto"/>
                    <w:bottom w:val="none" w:sz="0" w:space="0" w:color="auto"/>
                    <w:right w:val="none" w:sz="0" w:space="0" w:color="auto"/>
                  </w:divBdr>
                </w:div>
                <w:div w:id="1518931756">
                  <w:marLeft w:val="0"/>
                  <w:marRight w:val="0"/>
                  <w:marTop w:val="0"/>
                  <w:marBottom w:val="0"/>
                  <w:divBdr>
                    <w:top w:val="none" w:sz="0" w:space="0" w:color="auto"/>
                    <w:left w:val="none" w:sz="0" w:space="0" w:color="auto"/>
                    <w:bottom w:val="none" w:sz="0" w:space="0" w:color="auto"/>
                    <w:right w:val="none" w:sz="0" w:space="0" w:color="auto"/>
                  </w:divBdr>
                </w:div>
                <w:div w:id="132412518">
                  <w:marLeft w:val="0"/>
                  <w:marRight w:val="0"/>
                  <w:marTop w:val="0"/>
                  <w:marBottom w:val="0"/>
                  <w:divBdr>
                    <w:top w:val="none" w:sz="0" w:space="0" w:color="auto"/>
                    <w:left w:val="none" w:sz="0" w:space="0" w:color="auto"/>
                    <w:bottom w:val="none" w:sz="0" w:space="0" w:color="auto"/>
                    <w:right w:val="none" w:sz="0" w:space="0" w:color="auto"/>
                  </w:divBdr>
                </w:div>
                <w:div w:id="471023897">
                  <w:marLeft w:val="0"/>
                  <w:marRight w:val="0"/>
                  <w:marTop w:val="0"/>
                  <w:marBottom w:val="0"/>
                  <w:divBdr>
                    <w:top w:val="none" w:sz="0" w:space="0" w:color="auto"/>
                    <w:left w:val="none" w:sz="0" w:space="0" w:color="auto"/>
                    <w:bottom w:val="none" w:sz="0" w:space="0" w:color="auto"/>
                    <w:right w:val="none" w:sz="0" w:space="0" w:color="auto"/>
                  </w:divBdr>
                </w:div>
                <w:div w:id="1730884000">
                  <w:marLeft w:val="0"/>
                  <w:marRight w:val="0"/>
                  <w:marTop w:val="0"/>
                  <w:marBottom w:val="0"/>
                  <w:divBdr>
                    <w:top w:val="none" w:sz="0" w:space="0" w:color="auto"/>
                    <w:left w:val="none" w:sz="0" w:space="0" w:color="auto"/>
                    <w:bottom w:val="none" w:sz="0" w:space="0" w:color="auto"/>
                    <w:right w:val="none" w:sz="0" w:space="0" w:color="auto"/>
                  </w:divBdr>
                </w:div>
                <w:div w:id="1662082989">
                  <w:marLeft w:val="0"/>
                  <w:marRight w:val="0"/>
                  <w:marTop w:val="0"/>
                  <w:marBottom w:val="0"/>
                  <w:divBdr>
                    <w:top w:val="none" w:sz="0" w:space="0" w:color="auto"/>
                    <w:left w:val="none" w:sz="0" w:space="0" w:color="auto"/>
                    <w:bottom w:val="none" w:sz="0" w:space="0" w:color="auto"/>
                    <w:right w:val="none" w:sz="0" w:space="0" w:color="auto"/>
                  </w:divBdr>
                </w:div>
                <w:div w:id="32465994">
                  <w:marLeft w:val="0"/>
                  <w:marRight w:val="0"/>
                  <w:marTop w:val="0"/>
                  <w:marBottom w:val="0"/>
                  <w:divBdr>
                    <w:top w:val="none" w:sz="0" w:space="0" w:color="auto"/>
                    <w:left w:val="none" w:sz="0" w:space="0" w:color="auto"/>
                    <w:bottom w:val="none" w:sz="0" w:space="0" w:color="auto"/>
                    <w:right w:val="none" w:sz="0" w:space="0" w:color="auto"/>
                  </w:divBdr>
                </w:div>
                <w:div w:id="44062686">
                  <w:marLeft w:val="0"/>
                  <w:marRight w:val="0"/>
                  <w:marTop w:val="0"/>
                  <w:marBottom w:val="0"/>
                  <w:divBdr>
                    <w:top w:val="none" w:sz="0" w:space="0" w:color="auto"/>
                    <w:left w:val="none" w:sz="0" w:space="0" w:color="auto"/>
                    <w:bottom w:val="none" w:sz="0" w:space="0" w:color="auto"/>
                    <w:right w:val="none" w:sz="0" w:space="0" w:color="auto"/>
                  </w:divBdr>
                </w:div>
                <w:div w:id="139347956">
                  <w:marLeft w:val="0"/>
                  <w:marRight w:val="0"/>
                  <w:marTop w:val="0"/>
                  <w:marBottom w:val="0"/>
                  <w:divBdr>
                    <w:top w:val="none" w:sz="0" w:space="0" w:color="auto"/>
                    <w:left w:val="none" w:sz="0" w:space="0" w:color="auto"/>
                    <w:bottom w:val="none" w:sz="0" w:space="0" w:color="auto"/>
                    <w:right w:val="none" w:sz="0" w:space="0" w:color="auto"/>
                  </w:divBdr>
                </w:div>
                <w:div w:id="2078624692">
                  <w:marLeft w:val="0"/>
                  <w:marRight w:val="0"/>
                  <w:marTop w:val="0"/>
                  <w:marBottom w:val="0"/>
                  <w:divBdr>
                    <w:top w:val="none" w:sz="0" w:space="0" w:color="auto"/>
                    <w:left w:val="none" w:sz="0" w:space="0" w:color="auto"/>
                    <w:bottom w:val="none" w:sz="0" w:space="0" w:color="auto"/>
                    <w:right w:val="none" w:sz="0" w:space="0" w:color="auto"/>
                  </w:divBdr>
                </w:div>
                <w:div w:id="1581213889">
                  <w:marLeft w:val="0"/>
                  <w:marRight w:val="0"/>
                  <w:marTop w:val="0"/>
                  <w:marBottom w:val="0"/>
                  <w:divBdr>
                    <w:top w:val="none" w:sz="0" w:space="0" w:color="auto"/>
                    <w:left w:val="none" w:sz="0" w:space="0" w:color="auto"/>
                    <w:bottom w:val="none" w:sz="0" w:space="0" w:color="auto"/>
                    <w:right w:val="none" w:sz="0" w:space="0" w:color="auto"/>
                  </w:divBdr>
                </w:div>
                <w:div w:id="1677919477">
                  <w:marLeft w:val="0"/>
                  <w:marRight w:val="0"/>
                  <w:marTop w:val="0"/>
                  <w:marBottom w:val="0"/>
                  <w:divBdr>
                    <w:top w:val="none" w:sz="0" w:space="0" w:color="auto"/>
                    <w:left w:val="none" w:sz="0" w:space="0" w:color="auto"/>
                    <w:bottom w:val="none" w:sz="0" w:space="0" w:color="auto"/>
                    <w:right w:val="none" w:sz="0" w:space="0" w:color="auto"/>
                  </w:divBdr>
                </w:div>
                <w:div w:id="956108298">
                  <w:marLeft w:val="0"/>
                  <w:marRight w:val="0"/>
                  <w:marTop w:val="0"/>
                  <w:marBottom w:val="0"/>
                  <w:divBdr>
                    <w:top w:val="none" w:sz="0" w:space="0" w:color="auto"/>
                    <w:left w:val="none" w:sz="0" w:space="0" w:color="auto"/>
                    <w:bottom w:val="none" w:sz="0" w:space="0" w:color="auto"/>
                    <w:right w:val="none" w:sz="0" w:space="0" w:color="auto"/>
                  </w:divBdr>
                </w:div>
                <w:div w:id="726075166">
                  <w:marLeft w:val="0"/>
                  <w:marRight w:val="0"/>
                  <w:marTop w:val="0"/>
                  <w:marBottom w:val="0"/>
                  <w:divBdr>
                    <w:top w:val="none" w:sz="0" w:space="0" w:color="auto"/>
                    <w:left w:val="none" w:sz="0" w:space="0" w:color="auto"/>
                    <w:bottom w:val="none" w:sz="0" w:space="0" w:color="auto"/>
                    <w:right w:val="none" w:sz="0" w:space="0" w:color="auto"/>
                  </w:divBdr>
                </w:div>
                <w:div w:id="158810883">
                  <w:marLeft w:val="0"/>
                  <w:marRight w:val="0"/>
                  <w:marTop w:val="0"/>
                  <w:marBottom w:val="0"/>
                  <w:divBdr>
                    <w:top w:val="none" w:sz="0" w:space="0" w:color="auto"/>
                    <w:left w:val="none" w:sz="0" w:space="0" w:color="auto"/>
                    <w:bottom w:val="none" w:sz="0" w:space="0" w:color="auto"/>
                    <w:right w:val="none" w:sz="0" w:space="0" w:color="auto"/>
                  </w:divBdr>
                </w:div>
                <w:div w:id="1438216452">
                  <w:marLeft w:val="0"/>
                  <w:marRight w:val="0"/>
                  <w:marTop w:val="0"/>
                  <w:marBottom w:val="0"/>
                  <w:divBdr>
                    <w:top w:val="none" w:sz="0" w:space="0" w:color="auto"/>
                    <w:left w:val="none" w:sz="0" w:space="0" w:color="auto"/>
                    <w:bottom w:val="none" w:sz="0" w:space="0" w:color="auto"/>
                    <w:right w:val="none" w:sz="0" w:space="0" w:color="auto"/>
                  </w:divBdr>
                </w:div>
                <w:div w:id="1535115397">
                  <w:marLeft w:val="0"/>
                  <w:marRight w:val="0"/>
                  <w:marTop w:val="0"/>
                  <w:marBottom w:val="0"/>
                  <w:divBdr>
                    <w:top w:val="none" w:sz="0" w:space="0" w:color="auto"/>
                    <w:left w:val="none" w:sz="0" w:space="0" w:color="auto"/>
                    <w:bottom w:val="none" w:sz="0" w:space="0" w:color="auto"/>
                    <w:right w:val="none" w:sz="0" w:space="0" w:color="auto"/>
                  </w:divBdr>
                </w:div>
                <w:div w:id="1864509766">
                  <w:marLeft w:val="0"/>
                  <w:marRight w:val="0"/>
                  <w:marTop w:val="0"/>
                  <w:marBottom w:val="0"/>
                  <w:divBdr>
                    <w:top w:val="none" w:sz="0" w:space="0" w:color="auto"/>
                    <w:left w:val="none" w:sz="0" w:space="0" w:color="auto"/>
                    <w:bottom w:val="none" w:sz="0" w:space="0" w:color="auto"/>
                    <w:right w:val="none" w:sz="0" w:space="0" w:color="auto"/>
                  </w:divBdr>
                </w:div>
                <w:div w:id="2075270697">
                  <w:marLeft w:val="0"/>
                  <w:marRight w:val="0"/>
                  <w:marTop w:val="0"/>
                  <w:marBottom w:val="0"/>
                  <w:divBdr>
                    <w:top w:val="none" w:sz="0" w:space="0" w:color="auto"/>
                    <w:left w:val="none" w:sz="0" w:space="0" w:color="auto"/>
                    <w:bottom w:val="none" w:sz="0" w:space="0" w:color="auto"/>
                    <w:right w:val="none" w:sz="0" w:space="0" w:color="auto"/>
                  </w:divBdr>
                </w:div>
                <w:div w:id="712576937">
                  <w:marLeft w:val="0"/>
                  <w:marRight w:val="0"/>
                  <w:marTop w:val="0"/>
                  <w:marBottom w:val="0"/>
                  <w:divBdr>
                    <w:top w:val="none" w:sz="0" w:space="0" w:color="auto"/>
                    <w:left w:val="none" w:sz="0" w:space="0" w:color="auto"/>
                    <w:bottom w:val="none" w:sz="0" w:space="0" w:color="auto"/>
                    <w:right w:val="none" w:sz="0" w:space="0" w:color="auto"/>
                  </w:divBdr>
                </w:div>
                <w:div w:id="1271281574">
                  <w:marLeft w:val="0"/>
                  <w:marRight w:val="0"/>
                  <w:marTop w:val="0"/>
                  <w:marBottom w:val="0"/>
                  <w:divBdr>
                    <w:top w:val="none" w:sz="0" w:space="0" w:color="auto"/>
                    <w:left w:val="none" w:sz="0" w:space="0" w:color="auto"/>
                    <w:bottom w:val="none" w:sz="0" w:space="0" w:color="auto"/>
                    <w:right w:val="none" w:sz="0" w:space="0" w:color="auto"/>
                  </w:divBdr>
                </w:div>
                <w:div w:id="1953660028">
                  <w:marLeft w:val="0"/>
                  <w:marRight w:val="0"/>
                  <w:marTop w:val="0"/>
                  <w:marBottom w:val="0"/>
                  <w:divBdr>
                    <w:top w:val="none" w:sz="0" w:space="0" w:color="auto"/>
                    <w:left w:val="none" w:sz="0" w:space="0" w:color="auto"/>
                    <w:bottom w:val="none" w:sz="0" w:space="0" w:color="auto"/>
                    <w:right w:val="none" w:sz="0" w:space="0" w:color="auto"/>
                  </w:divBdr>
                </w:div>
                <w:div w:id="1216744396">
                  <w:marLeft w:val="0"/>
                  <w:marRight w:val="0"/>
                  <w:marTop w:val="0"/>
                  <w:marBottom w:val="0"/>
                  <w:divBdr>
                    <w:top w:val="none" w:sz="0" w:space="0" w:color="auto"/>
                    <w:left w:val="none" w:sz="0" w:space="0" w:color="auto"/>
                    <w:bottom w:val="none" w:sz="0" w:space="0" w:color="auto"/>
                    <w:right w:val="none" w:sz="0" w:space="0" w:color="auto"/>
                  </w:divBdr>
                </w:div>
                <w:div w:id="663357564">
                  <w:marLeft w:val="0"/>
                  <w:marRight w:val="0"/>
                  <w:marTop w:val="0"/>
                  <w:marBottom w:val="0"/>
                  <w:divBdr>
                    <w:top w:val="none" w:sz="0" w:space="0" w:color="auto"/>
                    <w:left w:val="none" w:sz="0" w:space="0" w:color="auto"/>
                    <w:bottom w:val="none" w:sz="0" w:space="0" w:color="auto"/>
                    <w:right w:val="none" w:sz="0" w:space="0" w:color="auto"/>
                  </w:divBdr>
                </w:div>
                <w:div w:id="196430341">
                  <w:marLeft w:val="0"/>
                  <w:marRight w:val="0"/>
                  <w:marTop w:val="0"/>
                  <w:marBottom w:val="0"/>
                  <w:divBdr>
                    <w:top w:val="none" w:sz="0" w:space="0" w:color="auto"/>
                    <w:left w:val="none" w:sz="0" w:space="0" w:color="auto"/>
                    <w:bottom w:val="none" w:sz="0" w:space="0" w:color="auto"/>
                    <w:right w:val="none" w:sz="0" w:space="0" w:color="auto"/>
                  </w:divBdr>
                </w:div>
                <w:div w:id="773745061">
                  <w:marLeft w:val="0"/>
                  <w:marRight w:val="0"/>
                  <w:marTop w:val="0"/>
                  <w:marBottom w:val="0"/>
                  <w:divBdr>
                    <w:top w:val="none" w:sz="0" w:space="0" w:color="auto"/>
                    <w:left w:val="none" w:sz="0" w:space="0" w:color="auto"/>
                    <w:bottom w:val="none" w:sz="0" w:space="0" w:color="auto"/>
                    <w:right w:val="none" w:sz="0" w:space="0" w:color="auto"/>
                  </w:divBdr>
                </w:div>
                <w:div w:id="182406825">
                  <w:marLeft w:val="0"/>
                  <w:marRight w:val="0"/>
                  <w:marTop w:val="0"/>
                  <w:marBottom w:val="0"/>
                  <w:divBdr>
                    <w:top w:val="none" w:sz="0" w:space="0" w:color="auto"/>
                    <w:left w:val="none" w:sz="0" w:space="0" w:color="auto"/>
                    <w:bottom w:val="none" w:sz="0" w:space="0" w:color="auto"/>
                    <w:right w:val="none" w:sz="0" w:space="0" w:color="auto"/>
                  </w:divBdr>
                </w:div>
                <w:div w:id="1293441387">
                  <w:marLeft w:val="0"/>
                  <w:marRight w:val="0"/>
                  <w:marTop w:val="0"/>
                  <w:marBottom w:val="0"/>
                  <w:divBdr>
                    <w:top w:val="none" w:sz="0" w:space="0" w:color="auto"/>
                    <w:left w:val="none" w:sz="0" w:space="0" w:color="auto"/>
                    <w:bottom w:val="none" w:sz="0" w:space="0" w:color="auto"/>
                    <w:right w:val="none" w:sz="0" w:space="0" w:color="auto"/>
                  </w:divBdr>
                </w:div>
                <w:div w:id="122886553">
                  <w:marLeft w:val="0"/>
                  <w:marRight w:val="0"/>
                  <w:marTop w:val="0"/>
                  <w:marBottom w:val="0"/>
                  <w:divBdr>
                    <w:top w:val="none" w:sz="0" w:space="0" w:color="auto"/>
                    <w:left w:val="none" w:sz="0" w:space="0" w:color="auto"/>
                    <w:bottom w:val="none" w:sz="0" w:space="0" w:color="auto"/>
                    <w:right w:val="none" w:sz="0" w:space="0" w:color="auto"/>
                  </w:divBdr>
                </w:div>
                <w:div w:id="233587269">
                  <w:marLeft w:val="0"/>
                  <w:marRight w:val="0"/>
                  <w:marTop w:val="0"/>
                  <w:marBottom w:val="0"/>
                  <w:divBdr>
                    <w:top w:val="none" w:sz="0" w:space="0" w:color="auto"/>
                    <w:left w:val="none" w:sz="0" w:space="0" w:color="auto"/>
                    <w:bottom w:val="none" w:sz="0" w:space="0" w:color="auto"/>
                    <w:right w:val="none" w:sz="0" w:space="0" w:color="auto"/>
                  </w:divBdr>
                </w:div>
                <w:div w:id="2102993608">
                  <w:marLeft w:val="0"/>
                  <w:marRight w:val="0"/>
                  <w:marTop w:val="0"/>
                  <w:marBottom w:val="0"/>
                  <w:divBdr>
                    <w:top w:val="none" w:sz="0" w:space="0" w:color="auto"/>
                    <w:left w:val="none" w:sz="0" w:space="0" w:color="auto"/>
                    <w:bottom w:val="none" w:sz="0" w:space="0" w:color="auto"/>
                    <w:right w:val="none" w:sz="0" w:space="0" w:color="auto"/>
                  </w:divBdr>
                </w:div>
                <w:div w:id="1432050924">
                  <w:marLeft w:val="0"/>
                  <w:marRight w:val="0"/>
                  <w:marTop w:val="0"/>
                  <w:marBottom w:val="0"/>
                  <w:divBdr>
                    <w:top w:val="none" w:sz="0" w:space="0" w:color="auto"/>
                    <w:left w:val="none" w:sz="0" w:space="0" w:color="auto"/>
                    <w:bottom w:val="none" w:sz="0" w:space="0" w:color="auto"/>
                    <w:right w:val="none" w:sz="0" w:space="0" w:color="auto"/>
                  </w:divBdr>
                </w:div>
                <w:div w:id="2132674037">
                  <w:marLeft w:val="0"/>
                  <w:marRight w:val="0"/>
                  <w:marTop w:val="0"/>
                  <w:marBottom w:val="0"/>
                  <w:divBdr>
                    <w:top w:val="none" w:sz="0" w:space="0" w:color="auto"/>
                    <w:left w:val="none" w:sz="0" w:space="0" w:color="auto"/>
                    <w:bottom w:val="none" w:sz="0" w:space="0" w:color="auto"/>
                    <w:right w:val="none" w:sz="0" w:space="0" w:color="auto"/>
                  </w:divBdr>
                </w:div>
                <w:div w:id="37094448">
                  <w:marLeft w:val="0"/>
                  <w:marRight w:val="0"/>
                  <w:marTop w:val="0"/>
                  <w:marBottom w:val="0"/>
                  <w:divBdr>
                    <w:top w:val="none" w:sz="0" w:space="0" w:color="auto"/>
                    <w:left w:val="none" w:sz="0" w:space="0" w:color="auto"/>
                    <w:bottom w:val="none" w:sz="0" w:space="0" w:color="auto"/>
                    <w:right w:val="none" w:sz="0" w:space="0" w:color="auto"/>
                  </w:divBdr>
                </w:div>
                <w:div w:id="582107833">
                  <w:marLeft w:val="0"/>
                  <w:marRight w:val="0"/>
                  <w:marTop w:val="0"/>
                  <w:marBottom w:val="0"/>
                  <w:divBdr>
                    <w:top w:val="none" w:sz="0" w:space="0" w:color="auto"/>
                    <w:left w:val="none" w:sz="0" w:space="0" w:color="auto"/>
                    <w:bottom w:val="none" w:sz="0" w:space="0" w:color="auto"/>
                    <w:right w:val="none" w:sz="0" w:space="0" w:color="auto"/>
                  </w:divBdr>
                </w:div>
                <w:div w:id="1077359830">
                  <w:marLeft w:val="0"/>
                  <w:marRight w:val="0"/>
                  <w:marTop w:val="0"/>
                  <w:marBottom w:val="0"/>
                  <w:divBdr>
                    <w:top w:val="none" w:sz="0" w:space="0" w:color="auto"/>
                    <w:left w:val="none" w:sz="0" w:space="0" w:color="auto"/>
                    <w:bottom w:val="none" w:sz="0" w:space="0" w:color="auto"/>
                    <w:right w:val="none" w:sz="0" w:space="0" w:color="auto"/>
                  </w:divBdr>
                </w:div>
                <w:div w:id="524759023">
                  <w:marLeft w:val="0"/>
                  <w:marRight w:val="0"/>
                  <w:marTop w:val="0"/>
                  <w:marBottom w:val="0"/>
                  <w:divBdr>
                    <w:top w:val="none" w:sz="0" w:space="0" w:color="auto"/>
                    <w:left w:val="none" w:sz="0" w:space="0" w:color="auto"/>
                    <w:bottom w:val="none" w:sz="0" w:space="0" w:color="auto"/>
                    <w:right w:val="none" w:sz="0" w:space="0" w:color="auto"/>
                  </w:divBdr>
                </w:div>
                <w:div w:id="1838106698">
                  <w:marLeft w:val="0"/>
                  <w:marRight w:val="0"/>
                  <w:marTop w:val="0"/>
                  <w:marBottom w:val="0"/>
                  <w:divBdr>
                    <w:top w:val="none" w:sz="0" w:space="0" w:color="auto"/>
                    <w:left w:val="none" w:sz="0" w:space="0" w:color="auto"/>
                    <w:bottom w:val="none" w:sz="0" w:space="0" w:color="auto"/>
                    <w:right w:val="none" w:sz="0" w:space="0" w:color="auto"/>
                  </w:divBdr>
                </w:div>
                <w:div w:id="1494293430">
                  <w:marLeft w:val="0"/>
                  <w:marRight w:val="0"/>
                  <w:marTop w:val="0"/>
                  <w:marBottom w:val="0"/>
                  <w:divBdr>
                    <w:top w:val="none" w:sz="0" w:space="0" w:color="auto"/>
                    <w:left w:val="none" w:sz="0" w:space="0" w:color="auto"/>
                    <w:bottom w:val="none" w:sz="0" w:space="0" w:color="auto"/>
                    <w:right w:val="none" w:sz="0" w:space="0" w:color="auto"/>
                  </w:divBdr>
                </w:div>
                <w:div w:id="722750047">
                  <w:marLeft w:val="0"/>
                  <w:marRight w:val="0"/>
                  <w:marTop w:val="0"/>
                  <w:marBottom w:val="0"/>
                  <w:divBdr>
                    <w:top w:val="none" w:sz="0" w:space="0" w:color="auto"/>
                    <w:left w:val="none" w:sz="0" w:space="0" w:color="auto"/>
                    <w:bottom w:val="none" w:sz="0" w:space="0" w:color="auto"/>
                    <w:right w:val="none" w:sz="0" w:space="0" w:color="auto"/>
                  </w:divBdr>
                </w:div>
                <w:div w:id="1009136329">
                  <w:marLeft w:val="0"/>
                  <w:marRight w:val="0"/>
                  <w:marTop w:val="0"/>
                  <w:marBottom w:val="0"/>
                  <w:divBdr>
                    <w:top w:val="none" w:sz="0" w:space="0" w:color="auto"/>
                    <w:left w:val="none" w:sz="0" w:space="0" w:color="auto"/>
                    <w:bottom w:val="none" w:sz="0" w:space="0" w:color="auto"/>
                    <w:right w:val="none" w:sz="0" w:space="0" w:color="auto"/>
                  </w:divBdr>
                </w:div>
                <w:div w:id="1574198605">
                  <w:marLeft w:val="0"/>
                  <w:marRight w:val="0"/>
                  <w:marTop w:val="0"/>
                  <w:marBottom w:val="0"/>
                  <w:divBdr>
                    <w:top w:val="none" w:sz="0" w:space="0" w:color="auto"/>
                    <w:left w:val="none" w:sz="0" w:space="0" w:color="auto"/>
                    <w:bottom w:val="none" w:sz="0" w:space="0" w:color="auto"/>
                    <w:right w:val="none" w:sz="0" w:space="0" w:color="auto"/>
                  </w:divBdr>
                </w:div>
                <w:div w:id="1944460124">
                  <w:marLeft w:val="0"/>
                  <w:marRight w:val="0"/>
                  <w:marTop w:val="0"/>
                  <w:marBottom w:val="0"/>
                  <w:divBdr>
                    <w:top w:val="none" w:sz="0" w:space="0" w:color="auto"/>
                    <w:left w:val="none" w:sz="0" w:space="0" w:color="auto"/>
                    <w:bottom w:val="none" w:sz="0" w:space="0" w:color="auto"/>
                    <w:right w:val="none" w:sz="0" w:space="0" w:color="auto"/>
                  </w:divBdr>
                </w:div>
                <w:div w:id="385834175">
                  <w:marLeft w:val="0"/>
                  <w:marRight w:val="0"/>
                  <w:marTop w:val="0"/>
                  <w:marBottom w:val="0"/>
                  <w:divBdr>
                    <w:top w:val="none" w:sz="0" w:space="0" w:color="auto"/>
                    <w:left w:val="none" w:sz="0" w:space="0" w:color="auto"/>
                    <w:bottom w:val="none" w:sz="0" w:space="0" w:color="auto"/>
                    <w:right w:val="none" w:sz="0" w:space="0" w:color="auto"/>
                  </w:divBdr>
                </w:div>
                <w:div w:id="986670296">
                  <w:marLeft w:val="0"/>
                  <w:marRight w:val="0"/>
                  <w:marTop w:val="0"/>
                  <w:marBottom w:val="0"/>
                  <w:divBdr>
                    <w:top w:val="none" w:sz="0" w:space="0" w:color="auto"/>
                    <w:left w:val="none" w:sz="0" w:space="0" w:color="auto"/>
                    <w:bottom w:val="none" w:sz="0" w:space="0" w:color="auto"/>
                    <w:right w:val="none" w:sz="0" w:space="0" w:color="auto"/>
                  </w:divBdr>
                </w:div>
                <w:div w:id="1314062901">
                  <w:marLeft w:val="0"/>
                  <w:marRight w:val="0"/>
                  <w:marTop w:val="0"/>
                  <w:marBottom w:val="0"/>
                  <w:divBdr>
                    <w:top w:val="none" w:sz="0" w:space="0" w:color="auto"/>
                    <w:left w:val="none" w:sz="0" w:space="0" w:color="auto"/>
                    <w:bottom w:val="none" w:sz="0" w:space="0" w:color="auto"/>
                    <w:right w:val="none" w:sz="0" w:space="0" w:color="auto"/>
                  </w:divBdr>
                </w:div>
                <w:div w:id="582951912">
                  <w:marLeft w:val="0"/>
                  <w:marRight w:val="0"/>
                  <w:marTop w:val="0"/>
                  <w:marBottom w:val="0"/>
                  <w:divBdr>
                    <w:top w:val="none" w:sz="0" w:space="0" w:color="auto"/>
                    <w:left w:val="none" w:sz="0" w:space="0" w:color="auto"/>
                    <w:bottom w:val="none" w:sz="0" w:space="0" w:color="auto"/>
                    <w:right w:val="none" w:sz="0" w:space="0" w:color="auto"/>
                  </w:divBdr>
                </w:div>
                <w:div w:id="311760911">
                  <w:marLeft w:val="0"/>
                  <w:marRight w:val="0"/>
                  <w:marTop w:val="0"/>
                  <w:marBottom w:val="0"/>
                  <w:divBdr>
                    <w:top w:val="none" w:sz="0" w:space="0" w:color="auto"/>
                    <w:left w:val="none" w:sz="0" w:space="0" w:color="auto"/>
                    <w:bottom w:val="none" w:sz="0" w:space="0" w:color="auto"/>
                    <w:right w:val="none" w:sz="0" w:space="0" w:color="auto"/>
                  </w:divBdr>
                </w:div>
                <w:div w:id="184294338">
                  <w:marLeft w:val="0"/>
                  <w:marRight w:val="0"/>
                  <w:marTop w:val="0"/>
                  <w:marBottom w:val="0"/>
                  <w:divBdr>
                    <w:top w:val="none" w:sz="0" w:space="0" w:color="auto"/>
                    <w:left w:val="none" w:sz="0" w:space="0" w:color="auto"/>
                    <w:bottom w:val="none" w:sz="0" w:space="0" w:color="auto"/>
                    <w:right w:val="none" w:sz="0" w:space="0" w:color="auto"/>
                  </w:divBdr>
                </w:div>
                <w:div w:id="1819490517">
                  <w:marLeft w:val="0"/>
                  <w:marRight w:val="0"/>
                  <w:marTop w:val="0"/>
                  <w:marBottom w:val="0"/>
                  <w:divBdr>
                    <w:top w:val="none" w:sz="0" w:space="0" w:color="auto"/>
                    <w:left w:val="none" w:sz="0" w:space="0" w:color="auto"/>
                    <w:bottom w:val="none" w:sz="0" w:space="0" w:color="auto"/>
                    <w:right w:val="none" w:sz="0" w:space="0" w:color="auto"/>
                  </w:divBdr>
                </w:div>
                <w:div w:id="1728840451">
                  <w:marLeft w:val="0"/>
                  <w:marRight w:val="0"/>
                  <w:marTop w:val="0"/>
                  <w:marBottom w:val="0"/>
                  <w:divBdr>
                    <w:top w:val="none" w:sz="0" w:space="0" w:color="auto"/>
                    <w:left w:val="none" w:sz="0" w:space="0" w:color="auto"/>
                    <w:bottom w:val="none" w:sz="0" w:space="0" w:color="auto"/>
                    <w:right w:val="none" w:sz="0" w:space="0" w:color="auto"/>
                  </w:divBdr>
                </w:div>
                <w:div w:id="385376643">
                  <w:marLeft w:val="0"/>
                  <w:marRight w:val="0"/>
                  <w:marTop w:val="0"/>
                  <w:marBottom w:val="0"/>
                  <w:divBdr>
                    <w:top w:val="none" w:sz="0" w:space="0" w:color="auto"/>
                    <w:left w:val="none" w:sz="0" w:space="0" w:color="auto"/>
                    <w:bottom w:val="none" w:sz="0" w:space="0" w:color="auto"/>
                    <w:right w:val="none" w:sz="0" w:space="0" w:color="auto"/>
                  </w:divBdr>
                </w:div>
                <w:div w:id="316498490">
                  <w:marLeft w:val="0"/>
                  <w:marRight w:val="0"/>
                  <w:marTop w:val="0"/>
                  <w:marBottom w:val="0"/>
                  <w:divBdr>
                    <w:top w:val="none" w:sz="0" w:space="0" w:color="auto"/>
                    <w:left w:val="none" w:sz="0" w:space="0" w:color="auto"/>
                    <w:bottom w:val="none" w:sz="0" w:space="0" w:color="auto"/>
                    <w:right w:val="none" w:sz="0" w:space="0" w:color="auto"/>
                  </w:divBdr>
                </w:div>
                <w:div w:id="1936093659">
                  <w:marLeft w:val="0"/>
                  <w:marRight w:val="0"/>
                  <w:marTop w:val="0"/>
                  <w:marBottom w:val="0"/>
                  <w:divBdr>
                    <w:top w:val="none" w:sz="0" w:space="0" w:color="auto"/>
                    <w:left w:val="none" w:sz="0" w:space="0" w:color="auto"/>
                    <w:bottom w:val="none" w:sz="0" w:space="0" w:color="auto"/>
                    <w:right w:val="none" w:sz="0" w:space="0" w:color="auto"/>
                  </w:divBdr>
                </w:div>
                <w:div w:id="148058885">
                  <w:marLeft w:val="0"/>
                  <w:marRight w:val="0"/>
                  <w:marTop w:val="0"/>
                  <w:marBottom w:val="0"/>
                  <w:divBdr>
                    <w:top w:val="none" w:sz="0" w:space="0" w:color="auto"/>
                    <w:left w:val="none" w:sz="0" w:space="0" w:color="auto"/>
                    <w:bottom w:val="none" w:sz="0" w:space="0" w:color="auto"/>
                    <w:right w:val="none" w:sz="0" w:space="0" w:color="auto"/>
                  </w:divBdr>
                </w:div>
                <w:div w:id="1855727982">
                  <w:marLeft w:val="0"/>
                  <w:marRight w:val="0"/>
                  <w:marTop w:val="0"/>
                  <w:marBottom w:val="0"/>
                  <w:divBdr>
                    <w:top w:val="none" w:sz="0" w:space="0" w:color="auto"/>
                    <w:left w:val="none" w:sz="0" w:space="0" w:color="auto"/>
                    <w:bottom w:val="none" w:sz="0" w:space="0" w:color="auto"/>
                    <w:right w:val="none" w:sz="0" w:space="0" w:color="auto"/>
                  </w:divBdr>
                </w:div>
                <w:div w:id="116410369">
                  <w:marLeft w:val="0"/>
                  <w:marRight w:val="0"/>
                  <w:marTop w:val="0"/>
                  <w:marBottom w:val="0"/>
                  <w:divBdr>
                    <w:top w:val="none" w:sz="0" w:space="0" w:color="auto"/>
                    <w:left w:val="none" w:sz="0" w:space="0" w:color="auto"/>
                    <w:bottom w:val="none" w:sz="0" w:space="0" w:color="auto"/>
                    <w:right w:val="none" w:sz="0" w:space="0" w:color="auto"/>
                  </w:divBdr>
                </w:div>
                <w:div w:id="1546217372">
                  <w:marLeft w:val="0"/>
                  <w:marRight w:val="0"/>
                  <w:marTop w:val="0"/>
                  <w:marBottom w:val="0"/>
                  <w:divBdr>
                    <w:top w:val="none" w:sz="0" w:space="0" w:color="auto"/>
                    <w:left w:val="none" w:sz="0" w:space="0" w:color="auto"/>
                    <w:bottom w:val="none" w:sz="0" w:space="0" w:color="auto"/>
                    <w:right w:val="none" w:sz="0" w:space="0" w:color="auto"/>
                  </w:divBdr>
                </w:div>
                <w:div w:id="1710911413">
                  <w:marLeft w:val="0"/>
                  <w:marRight w:val="0"/>
                  <w:marTop w:val="0"/>
                  <w:marBottom w:val="0"/>
                  <w:divBdr>
                    <w:top w:val="none" w:sz="0" w:space="0" w:color="auto"/>
                    <w:left w:val="none" w:sz="0" w:space="0" w:color="auto"/>
                    <w:bottom w:val="none" w:sz="0" w:space="0" w:color="auto"/>
                    <w:right w:val="none" w:sz="0" w:space="0" w:color="auto"/>
                  </w:divBdr>
                </w:div>
                <w:div w:id="721170916">
                  <w:marLeft w:val="0"/>
                  <w:marRight w:val="0"/>
                  <w:marTop w:val="0"/>
                  <w:marBottom w:val="0"/>
                  <w:divBdr>
                    <w:top w:val="none" w:sz="0" w:space="0" w:color="auto"/>
                    <w:left w:val="none" w:sz="0" w:space="0" w:color="auto"/>
                    <w:bottom w:val="none" w:sz="0" w:space="0" w:color="auto"/>
                    <w:right w:val="none" w:sz="0" w:space="0" w:color="auto"/>
                  </w:divBdr>
                </w:div>
                <w:div w:id="252473257">
                  <w:marLeft w:val="0"/>
                  <w:marRight w:val="0"/>
                  <w:marTop w:val="0"/>
                  <w:marBottom w:val="0"/>
                  <w:divBdr>
                    <w:top w:val="none" w:sz="0" w:space="0" w:color="auto"/>
                    <w:left w:val="none" w:sz="0" w:space="0" w:color="auto"/>
                    <w:bottom w:val="none" w:sz="0" w:space="0" w:color="auto"/>
                    <w:right w:val="none" w:sz="0" w:space="0" w:color="auto"/>
                  </w:divBdr>
                </w:div>
                <w:div w:id="1248003259">
                  <w:marLeft w:val="0"/>
                  <w:marRight w:val="0"/>
                  <w:marTop w:val="0"/>
                  <w:marBottom w:val="0"/>
                  <w:divBdr>
                    <w:top w:val="none" w:sz="0" w:space="0" w:color="auto"/>
                    <w:left w:val="none" w:sz="0" w:space="0" w:color="auto"/>
                    <w:bottom w:val="none" w:sz="0" w:space="0" w:color="auto"/>
                    <w:right w:val="none" w:sz="0" w:space="0" w:color="auto"/>
                  </w:divBdr>
                </w:div>
                <w:div w:id="158037994">
                  <w:marLeft w:val="0"/>
                  <w:marRight w:val="0"/>
                  <w:marTop w:val="0"/>
                  <w:marBottom w:val="0"/>
                  <w:divBdr>
                    <w:top w:val="none" w:sz="0" w:space="0" w:color="auto"/>
                    <w:left w:val="none" w:sz="0" w:space="0" w:color="auto"/>
                    <w:bottom w:val="none" w:sz="0" w:space="0" w:color="auto"/>
                    <w:right w:val="none" w:sz="0" w:space="0" w:color="auto"/>
                  </w:divBdr>
                </w:div>
                <w:div w:id="1880511463">
                  <w:marLeft w:val="0"/>
                  <w:marRight w:val="0"/>
                  <w:marTop w:val="0"/>
                  <w:marBottom w:val="0"/>
                  <w:divBdr>
                    <w:top w:val="none" w:sz="0" w:space="0" w:color="auto"/>
                    <w:left w:val="none" w:sz="0" w:space="0" w:color="auto"/>
                    <w:bottom w:val="none" w:sz="0" w:space="0" w:color="auto"/>
                    <w:right w:val="none" w:sz="0" w:space="0" w:color="auto"/>
                  </w:divBdr>
                </w:div>
                <w:div w:id="1915430925">
                  <w:marLeft w:val="0"/>
                  <w:marRight w:val="0"/>
                  <w:marTop w:val="0"/>
                  <w:marBottom w:val="0"/>
                  <w:divBdr>
                    <w:top w:val="none" w:sz="0" w:space="0" w:color="auto"/>
                    <w:left w:val="none" w:sz="0" w:space="0" w:color="auto"/>
                    <w:bottom w:val="none" w:sz="0" w:space="0" w:color="auto"/>
                    <w:right w:val="none" w:sz="0" w:space="0" w:color="auto"/>
                  </w:divBdr>
                </w:div>
                <w:div w:id="351809093">
                  <w:marLeft w:val="0"/>
                  <w:marRight w:val="0"/>
                  <w:marTop w:val="0"/>
                  <w:marBottom w:val="0"/>
                  <w:divBdr>
                    <w:top w:val="none" w:sz="0" w:space="0" w:color="auto"/>
                    <w:left w:val="none" w:sz="0" w:space="0" w:color="auto"/>
                    <w:bottom w:val="none" w:sz="0" w:space="0" w:color="auto"/>
                    <w:right w:val="none" w:sz="0" w:space="0" w:color="auto"/>
                  </w:divBdr>
                </w:div>
                <w:div w:id="671492886">
                  <w:marLeft w:val="0"/>
                  <w:marRight w:val="0"/>
                  <w:marTop w:val="0"/>
                  <w:marBottom w:val="0"/>
                  <w:divBdr>
                    <w:top w:val="none" w:sz="0" w:space="0" w:color="auto"/>
                    <w:left w:val="none" w:sz="0" w:space="0" w:color="auto"/>
                    <w:bottom w:val="none" w:sz="0" w:space="0" w:color="auto"/>
                    <w:right w:val="none" w:sz="0" w:space="0" w:color="auto"/>
                  </w:divBdr>
                </w:div>
                <w:div w:id="2096632359">
                  <w:marLeft w:val="0"/>
                  <w:marRight w:val="0"/>
                  <w:marTop w:val="0"/>
                  <w:marBottom w:val="0"/>
                  <w:divBdr>
                    <w:top w:val="none" w:sz="0" w:space="0" w:color="auto"/>
                    <w:left w:val="none" w:sz="0" w:space="0" w:color="auto"/>
                    <w:bottom w:val="none" w:sz="0" w:space="0" w:color="auto"/>
                    <w:right w:val="none" w:sz="0" w:space="0" w:color="auto"/>
                  </w:divBdr>
                </w:div>
                <w:div w:id="1570001159">
                  <w:marLeft w:val="0"/>
                  <w:marRight w:val="0"/>
                  <w:marTop w:val="0"/>
                  <w:marBottom w:val="0"/>
                  <w:divBdr>
                    <w:top w:val="none" w:sz="0" w:space="0" w:color="auto"/>
                    <w:left w:val="none" w:sz="0" w:space="0" w:color="auto"/>
                    <w:bottom w:val="none" w:sz="0" w:space="0" w:color="auto"/>
                    <w:right w:val="none" w:sz="0" w:space="0" w:color="auto"/>
                  </w:divBdr>
                </w:div>
                <w:div w:id="236718224">
                  <w:marLeft w:val="0"/>
                  <w:marRight w:val="0"/>
                  <w:marTop w:val="0"/>
                  <w:marBottom w:val="0"/>
                  <w:divBdr>
                    <w:top w:val="none" w:sz="0" w:space="0" w:color="auto"/>
                    <w:left w:val="none" w:sz="0" w:space="0" w:color="auto"/>
                    <w:bottom w:val="none" w:sz="0" w:space="0" w:color="auto"/>
                    <w:right w:val="none" w:sz="0" w:space="0" w:color="auto"/>
                  </w:divBdr>
                </w:div>
                <w:div w:id="2111511661">
                  <w:marLeft w:val="0"/>
                  <w:marRight w:val="0"/>
                  <w:marTop w:val="0"/>
                  <w:marBottom w:val="0"/>
                  <w:divBdr>
                    <w:top w:val="none" w:sz="0" w:space="0" w:color="auto"/>
                    <w:left w:val="none" w:sz="0" w:space="0" w:color="auto"/>
                    <w:bottom w:val="none" w:sz="0" w:space="0" w:color="auto"/>
                    <w:right w:val="none" w:sz="0" w:space="0" w:color="auto"/>
                  </w:divBdr>
                </w:div>
                <w:div w:id="594048472">
                  <w:marLeft w:val="0"/>
                  <w:marRight w:val="0"/>
                  <w:marTop w:val="0"/>
                  <w:marBottom w:val="0"/>
                  <w:divBdr>
                    <w:top w:val="none" w:sz="0" w:space="0" w:color="auto"/>
                    <w:left w:val="none" w:sz="0" w:space="0" w:color="auto"/>
                    <w:bottom w:val="none" w:sz="0" w:space="0" w:color="auto"/>
                    <w:right w:val="none" w:sz="0" w:space="0" w:color="auto"/>
                  </w:divBdr>
                </w:div>
                <w:div w:id="236597707">
                  <w:marLeft w:val="0"/>
                  <w:marRight w:val="0"/>
                  <w:marTop w:val="0"/>
                  <w:marBottom w:val="0"/>
                  <w:divBdr>
                    <w:top w:val="none" w:sz="0" w:space="0" w:color="auto"/>
                    <w:left w:val="none" w:sz="0" w:space="0" w:color="auto"/>
                    <w:bottom w:val="none" w:sz="0" w:space="0" w:color="auto"/>
                    <w:right w:val="none" w:sz="0" w:space="0" w:color="auto"/>
                  </w:divBdr>
                </w:div>
                <w:div w:id="1547788430">
                  <w:marLeft w:val="0"/>
                  <w:marRight w:val="0"/>
                  <w:marTop w:val="0"/>
                  <w:marBottom w:val="0"/>
                  <w:divBdr>
                    <w:top w:val="none" w:sz="0" w:space="0" w:color="auto"/>
                    <w:left w:val="none" w:sz="0" w:space="0" w:color="auto"/>
                    <w:bottom w:val="none" w:sz="0" w:space="0" w:color="auto"/>
                    <w:right w:val="none" w:sz="0" w:space="0" w:color="auto"/>
                  </w:divBdr>
                </w:div>
                <w:div w:id="1087842734">
                  <w:marLeft w:val="0"/>
                  <w:marRight w:val="0"/>
                  <w:marTop w:val="0"/>
                  <w:marBottom w:val="0"/>
                  <w:divBdr>
                    <w:top w:val="none" w:sz="0" w:space="0" w:color="auto"/>
                    <w:left w:val="none" w:sz="0" w:space="0" w:color="auto"/>
                    <w:bottom w:val="none" w:sz="0" w:space="0" w:color="auto"/>
                    <w:right w:val="none" w:sz="0" w:space="0" w:color="auto"/>
                  </w:divBdr>
                </w:div>
                <w:div w:id="118763947">
                  <w:marLeft w:val="0"/>
                  <w:marRight w:val="0"/>
                  <w:marTop w:val="0"/>
                  <w:marBottom w:val="0"/>
                  <w:divBdr>
                    <w:top w:val="none" w:sz="0" w:space="0" w:color="auto"/>
                    <w:left w:val="none" w:sz="0" w:space="0" w:color="auto"/>
                    <w:bottom w:val="none" w:sz="0" w:space="0" w:color="auto"/>
                    <w:right w:val="none" w:sz="0" w:space="0" w:color="auto"/>
                  </w:divBdr>
                </w:div>
                <w:div w:id="337581735">
                  <w:marLeft w:val="0"/>
                  <w:marRight w:val="0"/>
                  <w:marTop w:val="0"/>
                  <w:marBottom w:val="0"/>
                  <w:divBdr>
                    <w:top w:val="none" w:sz="0" w:space="0" w:color="auto"/>
                    <w:left w:val="none" w:sz="0" w:space="0" w:color="auto"/>
                    <w:bottom w:val="none" w:sz="0" w:space="0" w:color="auto"/>
                    <w:right w:val="none" w:sz="0" w:space="0" w:color="auto"/>
                  </w:divBdr>
                </w:div>
                <w:div w:id="270283023">
                  <w:marLeft w:val="0"/>
                  <w:marRight w:val="0"/>
                  <w:marTop w:val="0"/>
                  <w:marBottom w:val="0"/>
                  <w:divBdr>
                    <w:top w:val="none" w:sz="0" w:space="0" w:color="auto"/>
                    <w:left w:val="none" w:sz="0" w:space="0" w:color="auto"/>
                    <w:bottom w:val="none" w:sz="0" w:space="0" w:color="auto"/>
                    <w:right w:val="none" w:sz="0" w:space="0" w:color="auto"/>
                  </w:divBdr>
                </w:div>
                <w:div w:id="773792961">
                  <w:marLeft w:val="0"/>
                  <w:marRight w:val="0"/>
                  <w:marTop w:val="0"/>
                  <w:marBottom w:val="0"/>
                  <w:divBdr>
                    <w:top w:val="none" w:sz="0" w:space="0" w:color="auto"/>
                    <w:left w:val="none" w:sz="0" w:space="0" w:color="auto"/>
                    <w:bottom w:val="none" w:sz="0" w:space="0" w:color="auto"/>
                    <w:right w:val="none" w:sz="0" w:space="0" w:color="auto"/>
                  </w:divBdr>
                </w:div>
                <w:div w:id="511334146">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87889803">
                  <w:marLeft w:val="0"/>
                  <w:marRight w:val="0"/>
                  <w:marTop w:val="0"/>
                  <w:marBottom w:val="0"/>
                  <w:divBdr>
                    <w:top w:val="none" w:sz="0" w:space="0" w:color="auto"/>
                    <w:left w:val="none" w:sz="0" w:space="0" w:color="auto"/>
                    <w:bottom w:val="none" w:sz="0" w:space="0" w:color="auto"/>
                    <w:right w:val="none" w:sz="0" w:space="0" w:color="auto"/>
                  </w:divBdr>
                </w:div>
                <w:div w:id="537818299">
                  <w:marLeft w:val="0"/>
                  <w:marRight w:val="0"/>
                  <w:marTop w:val="0"/>
                  <w:marBottom w:val="0"/>
                  <w:divBdr>
                    <w:top w:val="none" w:sz="0" w:space="0" w:color="auto"/>
                    <w:left w:val="none" w:sz="0" w:space="0" w:color="auto"/>
                    <w:bottom w:val="none" w:sz="0" w:space="0" w:color="auto"/>
                    <w:right w:val="none" w:sz="0" w:space="0" w:color="auto"/>
                  </w:divBdr>
                </w:div>
                <w:div w:id="1234462903">
                  <w:marLeft w:val="0"/>
                  <w:marRight w:val="0"/>
                  <w:marTop w:val="0"/>
                  <w:marBottom w:val="0"/>
                  <w:divBdr>
                    <w:top w:val="none" w:sz="0" w:space="0" w:color="auto"/>
                    <w:left w:val="none" w:sz="0" w:space="0" w:color="auto"/>
                    <w:bottom w:val="none" w:sz="0" w:space="0" w:color="auto"/>
                    <w:right w:val="none" w:sz="0" w:space="0" w:color="auto"/>
                  </w:divBdr>
                </w:div>
                <w:div w:id="1500121788">
                  <w:marLeft w:val="0"/>
                  <w:marRight w:val="0"/>
                  <w:marTop w:val="0"/>
                  <w:marBottom w:val="0"/>
                  <w:divBdr>
                    <w:top w:val="none" w:sz="0" w:space="0" w:color="auto"/>
                    <w:left w:val="none" w:sz="0" w:space="0" w:color="auto"/>
                    <w:bottom w:val="none" w:sz="0" w:space="0" w:color="auto"/>
                    <w:right w:val="none" w:sz="0" w:space="0" w:color="auto"/>
                  </w:divBdr>
                </w:div>
                <w:div w:id="1408500749">
                  <w:marLeft w:val="0"/>
                  <w:marRight w:val="0"/>
                  <w:marTop w:val="0"/>
                  <w:marBottom w:val="0"/>
                  <w:divBdr>
                    <w:top w:val="none" w:sz="0" w:space="0" w:color="auto"/>
                    <w:left w:val="none" w:sz="0" w:space="0" w:color="auto"/>
                    <w:bottom w:val="none" w:sz="0" w:space="0" w:color="auto"/>
                    <w:right w:val="none" w:sz="0" w:space="0" w:color="auto"/>
                  </w:divBdr>
                </w:div>
                <w:div w:id="1883402536">
                  <w:marLeft w:val="0"/>
                  <w:marRight w:val="0"/>
                  <w:marTop w:val="0"/>
                  <w:marBottom w:val="0"/>
                  <w:divBdr>
                    <w:top w:val="none" w:sz="0" w:space="0" w:color="auto"/>
                    <w:left w:val="none" w:sz="0" w:space="0" w:color="auto"/>
                    <w:bottom w:val="none" w:sz="0" w:space="0" w:color="auto"/>
                    <w:right w:val="none" w:sz="0" w:space="0" w:color="auto"/>
                  </w:divBdr>
                </w:div>
                <w:div w:id="1049915821">
                  <w:marLeft w:val="0"/>
                  <w:marRight w:val="0"/>
                  <w:marTop w:val="0"/>
                  <w:marBottom w:val="0"/>
                  <w:divBdr>
                    <w:top w:val="none" w:sz="0" w:space="0" w:color="auto"/>
                    <w:left w:val="none" w:sz="0" w:space="0" w:color="auto"/>
                    <w:bottom w:val="none" w:sz="0" w:space="0" w:color="auto"/>
                    <w:right w:val="none" w:sz="0" w:space="0" w:color="auto"/>
                  </w:divBdr>
                </w:div>
                <w:div w:id="675960090">
                  <w:marLeft w:val="0"/>
                  <w:marRight w:val="0"/>
                  <w:marTop w:val="0"/>
                  <w:marBottom w:val="0"/>
                  <w:divBdr>
                    <w:top w:val="none" w:sz="0" w:space="0" w:color="auto"/>
                    <w:left w:val="none" w:sz="0" w:space="0" w:color="auto"/>
                    <w:bottom w:val="none" w:sz="0" w:space="0" w:color="auto"/>
                    <w:right w:val="none" w:sz="0" w:space="0" w:color="auto"/>
                  </w:divBdr>
                </w:div>
                <w:div w:id="1587299836">
                  <w:marLeft w:val="0"/>
                  <w:marRight w:val="0"/>
                  <w:marTop w:val="0"/>
                  <w:marBottom w:val="0"/>
                  <w:divBdr>
                    <w:top w:val="none" w:sz="0" w:space="0" w:color="auto"/>
                    <w:left w:val="none" w:sz="0" w:space="0" w:color="auto"/>
                    <w:bottom w:val="none" w:sz="0" w:space="0" w:color="auto"/>
                    <w:right w:val="none" w:sz="0" w:space="0" w:color="auto"/>
                  </w:divBdr>
                </w:div>
                <w:div w:id="1625768839">
                  <w:marLeft w:val="0"/>
                  <w:marRight w:val="0"/>
                  <w:marTop w:val="0"/>
                  <w:marBottom w:val="0"/>
                  <w:divBdr>
                    <w:top w:val="none" w:sz="0" w:space="0" w:color="auto"/>
                    <w:left w:val="none" w:sz="0" w:space="0" w:color="auto"/>
                    <w:bottom w:val="none" w:sz="0" w:space="0" w:color="auto"/>
                    <w:right w:val="none" w:sz="0" w:space="0" w:color="auto"/>
                  </w:divBdr>
                </w:div>
                <w:div w:id="606959800">
                  <w:marLeft w:val="0"/>
                  <w:marRight w:val="0"/>
                  <w:marTop w:val="0"/>
                  <w:marBottom w:val="0"/>
                  <w:divBdr>
                    <w:top w:val="none" w:sz="0" w:space="0" w:color="auto"/>
                    <w:left w:val="none" w:sz="0" w:space="0" w:color="auto"/>
                    <w:bottom w:val="none" w:sz="0" w:space="0" w:color="auto"/>
                    <w:right w:val="none" w:sz="0" w:space="0" w:color="auto"/>
                  </w:divBdr>
                </w:div>
                <w:div w:id="1285771116">
                  <w:marLeft w:val="0"/>
                  <w:marRight w:val="0"/>
                  <w:marTop w:val="0"/>
                  <w:marBottom w:val="0"/>
                  <w:divBdr>
                    <w:top w:val="none" w:sz="0" w:space="0" w:color="auto"/>
                    <w:left w:val="none" w:sz="0" w:space="0" w:color="auto"/>
                    <w:bottom w:val="none" w:sz="0" w:space="0" w:color="auto"/>
                    <w:right w:val="none" w:sz="0" w:space="0" w:color="auto"/>
                  </w:divBdr>
                </w:div>
                <w:div w:id="2087917254">
                  <w:marLeft w:val="0"/>
                  <w:marRight w:val="0"/>
                  <w:marTop w:val="0"/>
                  <w:marBottom w:val="0"/>
                  <w:divBdr>
                    <w:top w:val="none" w:sz="0" w:space="0" w:color="auto"/>
                    <w:left w:val="none" w:sz="0" w:space="0" w:color="auto"/>
                    <w:bottom w:val="none" w:sz="0" w:space="0" w:color="auto"/>
                    <w:right w:val="none" w:sz="0" w:space="0" w:color="auto"/>
                  </w:divBdr>
                </w:div>
                <w:div w:id="1005283126">
                  <w:marLeft w:val="0"/>
                  <w:marRight w:val="0"/>
                  <w:marTop w:val="0"/>
                  <w:marBottom w:val="0"/>
                  <w:divBdr>
                    <w:top w:val="none" w:sz="0" w:space="0" w:color="auto"/>
                    <w:left w:val="none" w:sz="0" w:space="0" w:color="auto"/>
                    <w:bottom w:val="none" w:sz="0" w:space="0" w:color="auto"/>
                    <w:right w:val="none" w:sz="0" w:space="0" w:color="auto"/>
                  </w:divBdr>
                </w:div>
                <w:div w:id="479616669">
                  <w:marLeft w:val="0"/>
                  <w:marRight w:val="0"/>
                  <w:marTop w:val="0"/>
                  <w:marBottom w:val="0"/>
                  <w:divBdr>
                    <w:top w:val="none" w:sz="0" w:space="0" w:color="auto"/>
                    <w:left w:val="none" w:sz="0" w:space="0" w:color="auto"/>
                    <w:bottom w:val="none" w:sz="0" w:space="0" w:color="auto"/>
                    <w:right w:val="none" w:sz="0" w:space="0" w:color="auto"/>
                  </w:divBdr>
                </w:div>
                <w:div w:id="1148669008">
                  <w:marLeft w:val="0"/>
                  <w:marRight w:val="0"/>
                  <w:marTop w:val="0"/>
                  <w:marBottom w:val="0"/>
                  <w:divBdr>
                    <w:top w:val="none" w:sz="0" w:space="0" w:color="auto"/>
                    <w:left w:val="none" w:sz="0" w:space="0" w:color="auto"/>
                    <w:bottom w:val="none" w:sz="0" w:space="0" w:color="auto"/>
                    <w:right w:val="none" w:sz="0" w:space="0" w:color="auto"/>
                  </w:divBdr>
                </w:div>
                <w:div w:id="912550533">
                  <w:marLeft w:val="0"/>
                  <w:marRight w:val="0"/>
                  <w:marTop w:val="0"/>
                  <w:marBottom w:val="0"/>
                  <w:divBdr>
                    <w:top w:val="none" w:sz="0" w:space="0" w:color="auto"/>
                    <w:left w:val="none" w:sz="0" w:space="0" w:color="auto"/>
                    <w:bottom w:val="none" w:sz="0" w:space="0" w:color="auto"/>
                    <w:right w:val="none" w:sz="0" w:space="0" w:color="auto"/>
                  </w:divBdr>
                </w:div>
                <w:div w:id="169300020">
                  <w:marLeft w:val="0"/>
                  <w:marRight w:val="0"/>
                  <w:marTop w:val="0"/>
                  <w:marBottom w:val="0"/>
                  <w:divBdr>
                    <w:top w:val="none" w:sz="0" w:space="0" w:color="auto"/>
                    <w:left w:val="none" w:sz="0" w:space="0" w:color="auto"/>
                    <w:bottom w:val="none" w:sz="0" w:space="0" w:color="auto"/>
                    <w:right w:val="none" w:sz="0" w:space="0" w:color="auto"/>
                  </w:divBdr>
                </w:div>
                <w:div w:id="16464271">
                  <w:marLeft w:val="0"/>
                  <w:marRight w:val="0"/>
                  <w:marTop w:val="0"/>
                  <w:marBottom w:val="0"/>
                  <w:divBdr>
                    <w:top w:val="none" w:sz="0" w:space="0" w:color="auto"/>
                    <w:left w:val="none" w:sz="0" w:space="0" w:color="auto"/>
                    <w:bottom w:val="none" w:sz="0" w:space="0" w:color="auto"/>
                    <w:right w:val="none" w:sz="0" w:space="0" w:color="auto"/>
                  </w:divBdr>
                </w:div>
                <w:div w:id="1291473504">
                  <w:marLeft w:val="0"/>
                  <w:marRight w:val="0"/>
                  <w:marTop w:val="0"/>
                  <w:marBottom w:val="0"/>
                  <w:divBdr>
                    <w:top w:val="none" w:sz="0" w:space="0" w:color="auto"/>
                    <w:left w:val="none" w:sz="0" w:space="0" w:color="auto"/>
                    <w:bottom w:val="none" w:sz="0" w:space="0" w:color="auto"/>
                    <w:right w:val="none" w:sz="0" w:space="0" w:color="auto"/>
                  </w:divBdr>
                </w:div>
                <w:div w:id="1077483259">
                  <w:marLeft w:val="0"/>
                  <w:marRight w:val="0"/>
                  <w:marTop w:val="0"/>
                  <w:marBottom w:val="0"/>
                  <w:divBdr>
                    <w:top w:val="none" w:sz="0" w:space="0" w:color="auto"/>
                    <w:left w:val="none" w:sz="0" w:space="0" w:color="auto"/>
                    <w:bottom w:val="none" w:sz="0" w:space="0" w:color="auto"/>
                    <w:right w:val="none" w:sz="0" w:space="0" w:color="auto"/>
                  </w:divBdr>
                </w:div>
                <w:div w:id="546991723">
                  <w:marLeft w:val="0"/>
                  <w:marRight w:val="0"/>
                  <w:marTop w:val="0"/>
                  <w:marBottom w:val="0"/>
                  <w:divBdr>
                    <w:top w:val="none" w:sz="0" w:space="0" w:color="auto"/>
                    <w:left w:val="none" w:sz="0" w:space="0" w:color="auto"/>
                    <w:bottom w:val="none" w:sz="0" w:space="0" w:color="auto"/>
                    <w:right w:val="none" w:sz="0" w:space="0" w:color="auto"/>
                  </w:divBdr>
                </w:div>
                <w:div w:id="361639901">
                  <w:marLeft w:val="0"/>
                  <w:marRight w:val="0"/>
                  <w:marTop w:val="0"/>
                  <w:marBottom w:val="0"/>
                  <w:divBdr>
                    <w:top w:val="none" w:sz="0" w:space="0" w:color="auto"/>
                    <w:left w:val="none" w:sz="0" w:space="0" w:color="auto"/>
                    <w:bottom w:val="none" w:sz="0" w:space="0" w:color="auto"/>
                    <w:right w:val="none" w:sz="0" w:space="0" w:color="auto"/>
                  </w:divBdr>
                </w:div>
                <w:div w:id="1384141199">
                  <w:marLeft w:val="0"/>
                  <w:marRight w:val="0"/>
                  <w:marTop w:val="0"/>
                  <w:marBottom w:val="0"/>
                  <w:divBdr>
                    <w:top w:val="none" w:sz="0" w:space="0" w:color="auto"/>
                    <w:left w:val="none" w:sz="0" w:space="0" w:color="auto"/>
                    <w:bottom w:val="none" w:sz="0" w:space="0" w:color="auto"/>
                    <w:right w:val="none" w:sz="0" w:space="0" w:color="auto"/>
                  </w:divBdr>
                </w:div>
                <w:div w:id="1868637631">
                  <w:marLeft w:val="0"/>
                  <w:marRight w:val="0"/>
                  <w:marTop w:val="0"/>
                  <w:marBottom w:val="0"/>
                  <w:divBdr>
                    <w:top w:val="none" w:sz="0" w:space="0" w:color="auto"/>
                    <w:left w:val="none" w:sz="0" w:space="0" w:color="auto"/>
                    <w:bottom w:val="none" w:sz="0" w:space="0" w:color="auto"/>
                    <w:right w:val="none" w:sz="0" w:space="0" w:color="auto"/>
                  </w:divBdr>
                </w:div>
                <w:div w:id="381100947">
                  <w:marLeft w:val="0"/>
                  <w:marRight w:val="0"/>
                  <w:marTop w:val="0"/>
                  <w:marBottom w:val="0"/>
                  <w:divBdr>
                    <w:top w:val="none" w:sz="0" w:space="0" w:color="auto"/>
                    <w:left w:val="none" w:sz="0" w:space="0" w:color="auto"/>
                    <w:bottom w:val="none" w:sz="0" w:space="0" w:color="auto"/>
                    <w:right w:val="none" w:sz="0" w:space="0" w:color="auto"/>
                  </w:divBdr>
                </w:div>
                <w:div w:id="1286040352">
                  <w:marLeft w:val="0"/>
                  <w:marRight w:val="0"/>
                  <w:marTop w:val="0"/>
                  <w:marBottom w:val="0"/>
                  <w:divBdr>
                    <w:top w:val="none" w:sz="0" w:space="0" w:color="auto"/>
                    <w:left w:val="none" w:sz="0" w:space="0" w:color="auto"/>
                    <w:bottom w:val="none" w:sz="0" w:space="0" w:color="auto"/>
                    <w:right w:val="none" w:sz="0" w:space="0" w:color="auto"/>
                  </w:divBdr>
                </w:div>
                <w:div w:id="1430586784">
                  <w:marLeft w:val="0"/>
                  <w:marRight w:val="0"/>
                  <w:marTop w:val="0"/>
                  <w:marBottom w:val="0"/>
                  <w:divBdr>
                    <w:top w:val="none" w:sz="0" w:space="0" w:color="auto"/>
                    <w:left w:val="none" w:sz="0" w:space="0" w:color="auto"/>
                    <w:bottom w:val="none" w:sz="0" w:space="0" w:color="auto"/>
                    <w:right w:val="none" w:sz="0" w:space="0" w:color="auto"/>
                  </w:divBdr>
                </w:div>
                <w:div w:id="1500193246">
                  <w:marLeft w:val="0"/>
                  <w:marRight w:val="0"/>
                  <w:marTop w:val="0"/>
                  <w:marBottom w:val="0"/>
                  <w:divBdr>
                    <w:top w:val="none" w:sz="0" w:space="0" w:color="auto"/>
                    <w:left w:val="none" w:sz="0" w:space="0" w:color="auto"/>
                    <w:bottom w:val="none" w:sz="0" w:space="0" w:color="auto"/>
                    <w:right w:val="none" w:sz="0" w:space="0" w:color="auto"/>
                  </w:divBdr>
                </w:div>
                <w:div w:id="1231117578">
                  <w:marLeft w:val="0"/>
                  <w:marRight w:val="0"/>
                  <w:marTop w:val="0"/>
                  <w:marBottom w:val="0"/>
                  <w:divBdr>
                    <w:top w:val="none" w:sz="0" w:space="0" w:color="auto"/>
                    <w:left w:val="none" w:sz="0" w:space="0" w:color="auto"/>
                    <w:bottom w:val="none" w:sz="0" w:space="0" w:color="auto"/>
                    <w:right w:val="none" w:sz="0" w:space="0" w:color="auto"/>
                  </w:divBdr>
                </w:div>
                <w:div w:id="1950622905">
                  <w:marLeft w:val="0"/>
                  <w:marRight w:val="0"/>
                  <w:marTop w:val="0"/>
                  <w:marBottom w:val="0"/>
                  <w:divBdr>
                    <w:top w:val="none" w:sz="0" w:space="0" w:color="auto"/>
                    <w:left w:val="none" w:sz="0" w:space="0" w:color="auto"/>
                    <w:bottom w:val="none" w:sz="0" w:space="0" w:color="auto"/>
                    <w:right w:val="none" w:sz="0" w:space="0" w:color="auto"/>
                  </w:divBdr>
                </w:div>
                <w:div w:id="1430349958">
                  <w:marLeft w:val="0"/>
                  <w:marRight w:val="0"/>
                  <w:marTop w:val="0"/>
                  <w:marBottom w:val="0"/>
                  <w:divBdr>
                    <w:top w:val="none" w:sz="0" w:space="0" w:color="auto"/>
                    <w:left w:val="none" w:sz="0" w:space="0" w:color="auto"/>
                    <w:bottom w:val="none" w:sz="0" w:space="0" w:color="auto"/>
                    <w:right w:val="none" w:sz="0" w:space="0" w:color="auto"/>
                  </w:divBdr>
                </w:div>
                <w:div w:id="4019429">
                  <w:marLeft w:val="0"/>
                  <w:marRight w:val="0"/>
                  <w:marTop w:val="0"/>
                  <w:marBottom w:val="0"/>
                  <w:divBdr>
                    <w:top w:val="none" w:sz="0" w:space="0" w:color="auto"/>
                    <w:left w:val="none" w:sz="0" w:space="0" w:color="auto"/>
                    <w:bottom w:val="none" w:sz="0" w:space="0" w:color="auto"/>
                    <w:right w:val="none" w:sz="0" w:space="0" w:color="auto"/>
                  </w:divBdr>
                </w:div>
                <w:div w:id="1831284187">
                  <w:marLeft w:val="0"/>
                  <w:marRight w:val="0"/>
                  <w:marTop w:val="0"/>
                  <w:marBottom w:val="0"/>
                  <w:divBdr>
                    <w:top w:val="none" w:sz="0" w:space="0" w:color="auto"/>
                    <w:left w:val="none" w:sz="0" w:space="0" w:color="auto"/>
                    <w:bottom w:val="none" w:sz="0" w:space="0" w:color="auto"/>
                    <w:right w:val="none" w:sz="0" w:space="0" w:color="auto"/>
                  </w:divBdr>
                </w:div>
                <w:div w:id="954210352">
                  <w:marLeft w:val="0"/>
                  <w:marRight w:val="0"/>
                  <w:marTop w:val="0"/>
                  <w:marBottom w:val="0"/>
                  <w:divBdr>
                    <w:top w:val="none" w:sz="0" w:space="0" w:color="auto"/>
                    <w:left w:val="none" w:sz="0" w:space="0" w:color="auto"/>
                    <w:bottom w:val="none" w:sz="0" w:space="0" w:color="auto"/>
                    <w:right w:val="none" w:sz="0" w:space="0" w:color="auto"/>
                  </w:divBdr>
                </w:div>
                <w:div w:id="1880702393">
                  <w:marLeft w:val="0"/>
                  <w:marRight w:val="0"/>
                  <w:marTop w:val="0"/>
                  <w:marBottom w:val="0"/>
                  <w:divBdr>
                    <w:top w:val="none" w:sz="0" w:space="0" w:color="auto"/>
                    <w:left w:val="none" w:sz="0" w:space="0" w:color="auto"/>
                    <w:bottom w:val="none" w:sz="0" w:space="0" w:color="auto"/>
                    <w:right w:val="none" w:sz="0" w:space="0" w:color="auto"/>
                  </w:divBdr>
                </w:div>
                <w:div w:id="1932424602">
                  <w:marLeft w:val="0"/>
                  <w:marRight w:val="0"/>
                  <w:marTop w:val="0"/>
                  <w:marBottom w:val="0"/>
                  <w:divBdr>
                    <w:top w:val="none" w:sz="0" w:space="0" w:color="auto"/>
                    <w:left w:val="none" w:sz="0" w:space="0" w:color="auto"/>
                    <w:bottom w:val="none" w:sz="0" w:space="0" w:color="auto"/>
                    <w:right w:val="none" w:sz="0" w:space="0" w:color="auto"/>
                  </w:divBdr>
                </w:div>
                <w:div w:id="852457563">
                  <w:marLeft w:val="0"/>
                  <w:marRight w:val="0"/>
                  <w:marTop w:val="0"/>
                  <w:marBottom w:val="0"/>
                  <w:divBdr>
                    <w:top w:val="none" w:sz="0" w:space="0" w:color="auto"/>
                    <w:left w:val="none" w:sz="0" w:space="0" w:color="auto"/>
                    <w:bottom w:val="none" w:sz="0" w:space="0" w:color="auto"/>
                    <w:right w:val="none" w:sz="0" w:space="0" w:color="auto"/>
                  </w:divBdr>
                </w:div>
                <w:div w:id="1973711764">
                  <w:marLeft w:val="0"/>
                  <w:marRight w:val="0"/>
                  <w:marTop w:val="0"/>
                  <w:marBottom w:val="0"/>
                  <w:divBdr>
                    <w:top w:val="none" w:sz="0" w:space="0" w:color="auto"/>
                    <w:left w:val="none" w:sz="0" w:space="0" w:color="auto"/>
                    <w:bottom w:val="none" w:sz="0" w:space="0" w:color="auto"/>
                    <w:right w:val="none" w:sz="0" w:space="0" w:color="auto"/>
                  </w:divBdr>
                </w:div>
                <w:div w:id="553085699">
                  <w:marLeft w:val="0"/>
                  <w:marRight w:val="0"/>
                  <w:marTop w:val="0"/>
                  <w:marBottom w:val="0"/>
                  <w:divBdr>
                    <w:top w:val="none" w:sz="0" w:space="0" w:color="auto"/>
                    <w:left w:val="none" w:sz="0" w:space="0" w:color="auto"/>
                    <w:bottom w:val="none" w:sz="0" w:space="0" w:color="auto"/>
                    <w:right w:val="none" w:sz="0" w:space="0" w:color="auto"/>
                  </w:divBdr>
                </w:div>
                <w:div w:id="1833446083">
                  <w:marLeft w:val="0"/>
                  <w:marRight w:val="0"/>
                  <w:marTop w:val="0"/>
                  <w:marBottom w:val="0"/>
                  <w:divBdr>
                    <w:top w:val="none" w:sz="0" w:space="0" w:color="auto"/>
                    <w:left w:val="none" w:sz="0" w:space="0" w:color="auto"/>
                    <w:bottom w:val="none" w:sz="0" w:space="0" w:color="auto"/>
                    <w:right w:val="none" w:sz="0" w:space="0" w:color="auto"/>
                  </w:divBdr>
                </w:div>
                <w:div w:id="430391290">
                  <w:marLeft w:val="0"/>
                  <w:marRight w:val="0"/>
                  <w:marTop w:val="0"/>
                  <w:marBottom w:val="0"/>
                  <w:divBdr>
                    <w:top w:val="none" w:sz="0" w:space="0" w:color="auto"/>
                    <w:left w:val="none" w:sz="0" w:space="0" w:color="auto"/>
                    <w:bottom w:val="none" w:sz="0" w:space="0" w:color="auto"/>
                    <w:right w:val="none" w:sz="0" w:space="0" w:color="auto"/>
                  </w:divBdr>
                </w:div>
                <w:div w:id="2001155117">
                  <w:marLeft w:val="0"/>
                  <w:marRight w:val="0"/>
                  <w:marTop w:val="0"/>
                  <w:marBottom w:val="0"/>
                  <w:divBdr>
                    <w:top w:val="none" w:sz="0" w:space="0" w:color="auto"/>
                    <w:left w:val="none" w:sz="0" w:space="0" w:color="auto"/>
                    <w:bottom w:val="none" w:sz="0" w:space="0" w:color="auto"/>
                    <w:right w:val="none" w:sz="0" w:space="0" w:color="auto"/>
                  </w:divBdr>
                </w:div>
                <w:div w:id="724641218">
                  <w:marLeft w:val="0"/>
                  <w:marRight w:val="0"/>
                  <w:marTop w:val="0"/>
                  <w:marBottom w:val="0"/>
                  <w:divBdr>
                    <w:top w:val="none" w:sz="0" w:space="0" w:color="auto"/>
                    <w:left w:val="none" w:sz="0" w:space="0" w:color="auto"/>
                    <w:bottom w:val="none" w:sz="0" w:space="0" w:color="auto"/>
                    <w:right w:val="none" w:sz="0" w:space="0" w:color="auto"/>
                  </w:divBdr>
                </w:div>
                <w:div w:id="564534233">
                  <w:marLeft w:val="0"/>
                  <w:marRight w:val="0"/>
                  <w:marTop w:val="0"/>
                  <w:marBottom w:val="0"/>
                  <w:divBdr>
                    <w:top w:val="none" w:sz="0" w:space="0" w:color="auto"/>
                    <w:left w:val="none" w:sz="0" w:space="0" w:color="auto"/>
                    <w:bottom w:val="none" w:sz="0" w:space="0" w:color="auto"/>
                    <w:right w:val="none" w:sz="0" w:space="0" w:color="auto"/>
                  </w:divBdr>
                </w:div>
                <w:div w:id="1986204263">
                  <w:marLeft w:val="0"/>
                  <w:marRight w:val="0"/>
                  <w:marTop w:val="0"/>
                  <w:marBottom w:val="0"/>
                  <w:divBdr>
                    <w:top w:val="none" w:sz="0" w:space="0" w:color="auto"/>
                    <w:left w:val="none" w:sz="0" w:space="0" w:color="auto"/>
                    <w:bottom w:val="none" w:sz="0" w:space="0" w:color="auto"/>
                    <w:right w:val="none" w:sz="0" w:space="0" w:color="auto"/>
                  </w:divBdr>
                </w:div>
                <w:div w:id="307436668">
                  <w:marLeft w:val="0"/>
                  <w:marRight w:val="0"/>
                  <w:marTop w:val="0"/>
                  <w:marBottom w:val="0"/>
                  <w:divBdr>
                    <w:top w:val="none" w:sz="0" w:space="0" w:color="auto"/>
                    <w:left w:val="none" w:sz="0" w:space="0" w:color="auto"/>
                    <w:bottom w:val="none" w:sz="0" w:space="0" w:color="auto"/>
                    <w:right w:val="none" w:sz="0" w:space="0" w:color="auto"/>
                  </w:divBdr>
                </w:div>
                <w:div w:id="1131165702">
                  <w:marLeft w:val="0"/>
                  <w:marRight w:val="0"/>
                  <w:marTop w:val="0"/>
                  <w:marBottom w:val="0"/>
                  <w:divBdr>
                    <w:top w:val="none" w:sz="0" w:space="0" w:color="auto"/>
                    <w:left w:val="none" w:sz="0" w:space="0" w:color="auto"/>
                    <w:bottom w:val="none" w:sz="0" w:space="0" w:color="auto"/>
                    <w:right w:val="none" w:sz="0" w:space="0" w:color="auto"/>
                  </w:divBdr>
                </w:div>
                <w:div w:id="1466242115">
                  <w:marLeft w:val="0"/>
                  <w:marRight w:val="0"/>
                  <w:marTop w:val="0"/>
                  <w:marBottom w:val="0"/>
                  <w:divBdr>
                    <w:top w:val="none" w:sz="0" w:space="0" w:color="auto"/>
                    <w:left w:val="none" w:sz="0" w:space="0" w:color="auto"/>
                    <w:bottom w:val="none" w:sz="0" w:space="0" w:color="auto"/>
                    <w:right w:val="none" w:sz="0" w:space="0" w:color="auto"/>
                  </w:divBdr>
                </w:div>
                <w:div w:id="1866476296">
                  <w:marLeft w:val="0"/>
                  <w:marRight w:val="0"/>
                  <w:marTop w:val="0"/>
                  <w:marBottom w:val="0"/>
                  <w:divBdr>
                    <w:top w:val="none" w:sz="0" w:space="0" w:color="auto"/>
                    <w:left w:val="none" w:sz="0" w:space="0" w:color="auto"/>
                    <w:bottom w:val="none" w:sz="0" w:space="0" w:color="auto"/>
                    <w:right w:val="none" w:sz="0" w:space="0" w:color="auto"/>
                  </w:divBdr>
                </w:div>
                <w:div w:id="1617132976">
                  <w:marLeft w:val="0"/>
                  <w:marRight w:val="0"/>
                  <w:marTop w:val="0"/>
                  <w:marBottom w:val="0"/>
                  <w:divBdr>
                    <w:top w:val="none" w:sz="0" w:space="0" w:color="auto"/>
                    <w:left w:val="none" w:sz="0" w:space="0" w:color="auto"/>
                    <w:bottom w:val="none" w:sz="0" w:space="0" w:color="auto"/>
                    <w:right w:val="none" w:sz="0" w:space="0" w:color="auto"/>
                  </w:divBdr>
                </w:div>
                <w:div w:id="1906529337">
                  <w:marLeft w:val="0"/>
                  <w:marRight w:val="0"/>
                  <w:marTop w:val="0"/>
                  <w:marBottom w:val="0"/>
                  <w:divBdr>
                    <w:top w:val="none" w:sz="0" w:space="0" w:color="auto"/>
                    <w:left w:val="none" w:sz="0" w:space="0" w:color="auto"/>
                    <w:bottom w:val="none" w:sz="0" w:space="0" w:color="auto"/>
                    <w:right w:val="none" w:sz="0" w:space="0" w:color="auto"/>
                  </w:divBdr>
                </w:div>
                <w:div w:id="959917252">
                  <w:marLeft w:val="0"/>
                  <w:marRight w:val="0"/>
                  <w:marTop w:val="0"/>
                  <w:marBottom w:val="0"/>
                  <w:divBdr>
                    <w:top w:val="none" w:sz="0" w:space="0" w:color="auto"/>
                    <w:left w:val="none" w:sz="0" w:space="0" w:color="auto"/>
                    <w:bottom w:val="none" w:sz="0" w:space="0" w:color="auto"/>
                    <w:right w:val="none" w:sz="0" w:space="0" w:color="auto"/>
                  </w:divBdr>
                </w:div>
                <w:div w:id="1801603609">
                  <w:marLeft w:val="0"/>
                  <w:marRight w:val="0"/>
                  <w:marTop w:val="0"/>
                  <w:marBottom w:val="0"/>
                  <w:divBdr>
                    <w:top w:val="none" w:sz="0" w:space="0" w:color="auto"/>
                    <w:left w:val="none" w:sz="0" w:space="0" w:color="auto"/>
                    <w:bottom w:val="none" w:sz="0" w:space="0" w:color="auto"/>
                    <w:right w:val="none" w:sz="0" w:space="0" w:color="auto"/>
                  </w:divBdr>
                </w:div>
                <w:div w:id="750199499">
                  <w:marLeft w:val="0"/>
                  <w:marRight w:val="0"/>
                  <w:marTop w:val="0"/>
                  <w:marBottom w:val="0"/>
                  <w:divBdr>
                    <w:top w:val="none" w:sz="0" w:space="0" w:color="auto"/>
                    <w:left w:val="none" w:sz="0" w:space="0" w:color="auto"/>
                    <w:bottom w:val="none" w:sz="0" w:space="0" w:color="auto"/>
                    <w:right w:val="none" w:sz="0" w:space="0" w:color="auto"/>
                  </w:divBdr>
                </w:div>
                <w:div w:id="1759015143">
                  <w:marLeft w:val="0"/>
                  <w:marRight w:val="0"/>
                  <w:marTop w:val="0"/>
                  <w:marBottom w:val="0"/>
                  <w:divBdr>
                    <w:top w:val="none" w:sz="0" w:space="0" w:color="auto"/>
                    <w:left w:val="none" w:sz="0" w:space="0" w:color="auto"/>
                    <w:bottom w:val="none" w:sz="0" w:space="0" w:color="auto"/>
                    <w:right w:val="none" w:sz="0" w:space="0" w:color="auto"/>
                  </w:divBdr>
                </w:div>
                <w:div w:id="1877280339">
                  <w:marLeft w:val="0"/>
                  <w:marRight w:val="0"/>
                  <w:marTop w:val="0"/>
                  <w:marBottom w:val="0"/>
                  <w:divBdr>
                    <w:top w:val="none" w:sz="0" w:space="0" w:color="auto"/>
                    <w:left w:val="none" w:sz="0" w:space="0" w:color="auto"/>
                    <w:bottom w:val="none" w:sz="0" w:space="0" w:color="auto"/>
                    <w:right w:val="none" w:sz="0" w:space="0" w:color="auto"/>
                  </w:divBdr>
                </w:div>
                <w:div w:id="461266817">
                  <w:marLeft w:val="0"/>
                  <w:marRight w:val="0"/>
                  <w:marTop w:val="0"/>
                  <w:marBottom w:val="0"/>
                  <w:divBdr>
                    <w:top w:val="none" w:sz="0" w:space="0" w:color="auto"/>
                    <w:left w:val="none" w:sz="0" w:space="0" w:color="auto"/>
                    <w:bottom w:val="none" w:sz="0" w:space="0" w:color="auto"/>
                    <w:right w:val="none" w:sz="0" w:space="0" w:color="auto"/>
                  </w:divBdr>
                </w:div>
                <w:div w:id="197355571">
                  <w:marLeft w:val="0"/>
                  <w:marRight w:val="0"/>
                  <w:marTop w:val="0"/>
                  <w:marBottom w:val="0"/>
                  <w:divBdr>
                    <w:top w:val="none" w:sz="0" w:space="0" w:color="auto"/>
                    <w:left w:val="none" w:sz="0" w:space="0" w:color="auto"/>
                    <w:bottom w:val="none" w:sz="0" w:space="0" w:color="auto"/>
                    <w:right w:val="none" w:sz="0" w:space="0" w:color="auto"/>
                  </w:divBdr>
                </w:div>
                <w:div w:id="351037012">
                  <w:marLeft w:val="0"/>
                  <w:marRight w:val="0"/>
                  <w:marTop w:val="0"/>
                  <w:marBottom w:val="0"/>
                  <w:divBdr>
                    <w:top w:val="none" w:sz="0" w:space="0" w:color="auto"/>
                    <w:left w:val="none" w:sz="0" w:space="0" w:color="auto"/>
                    <w:bottom w:val="none" w:sz="0" w:space="0" w:color="auto"/>
                    <w:right w:val="none" w:sz="0" w:space="0" w:color="auto"/>
                  </w:divBdr>
                </w:div>
                <w:div w:id="1223297054">
                  <w:marLeft w:val="0"/>
                  <w:marRight w:val="0"/>
                  <w:marTop w:val="0"/>
                  <w:marBottom w:val="0"/>
                  <w:divBdr>
                    <w:top w:val="none" w:sz="0" w:space="0" w:color="auto"/>
                    <w:left w:val="none" w:sz="0" w:space="0" w:color="auto"/>
                    <w:bottom w:val="none" w:sz="0" w:space="0" w:color="auto"/>
                    <w:right w:val="none" w:sz="0" w:space="0" w:color="auto"/>
                  </w:divBdr>
                </w:div>
                <w:div w:id="1674262407">
                  <w:marLeft w:val="0"/>
                  <w:marRight w:val="0"/>
                  <w:marTop w:val="0"/>
                  <w:marBottom w:val="0"/>
                  <w:divBdr>
                    <w:top w:val="none" w:sz="0" w:space="0" w:color="auto"/>
                    <w:left w:val="none" w:sz="0" w:space="0" w:color="auto"/>
                    <w:bottom w:val="none" w:sz="0" w:space="0" w:color="auto"/>
                    <w:right w:val="none" w:sz="0" w:space="0" w:color="auto"/>
                  </w:divBdr>
                </w:div>
                <w:div w:id="1167018699">
                  <w:marLeft w:val="0"/>
                  <w:marRight w:val="0"/>
                  <w:marTop w:val="0"/>
                  <w:marBottom w:val="0"/>
                  <w:divBdr>
                    <w:top w:val="none" w:sz="0" w:space="0" w:color="auto"/>
                    <w:left w:val="none" w:sz="0" w:space="0" w:color="auto"/>
                    <w:bottom w:val="none" w:sz="0" w:space="0" w:color="auto"/>
                    <w:right w:val="none" w:sz="0" w:space="0" w:color="auto"/>
                  </w:divBdr>
                </w:div>
                <w:div w:id="1778600618">
                  <w:marLeft w:val="0"/>
                  <w:marRight w:val="0"/>
                  <w:marTop w:val="0"/>
                  <w:marBottom w:val="0"/>
                  <w:divBdr>
                    <w:top w:val="none" w:sz="0" w:space="0" w:color="auto"/>
                    <w:left w:val="none" w:sz="0" w:space="0" w:color="auto"/>
                    <w:bottom w:val="none" w:sz="0" w:space="0" w:color="auto"/>
                    <w:right w:val="none" w:sz="0" w:space="0" w:color="auto"/>
                  </w:divBdr>
                </w:div>
                <w:div w:id="1797140154">
                  <w:marLeft w:val="0"/>
                  <w:marRight w:val="0"/>
                  <w:marTop w:val="0"/>
                  <w:marBottom w:val="0"/>
                  <w:divBdr>
                    <w:top w:val="none" w:sz="0" w:space="0" w:color="auto"/>
                    <w:left w:val="none" w:sz="0" w:space="0" w:color="auto"/>
                    <w:bottom w:val="none" w:sz="0" w:space="0" w:color="auto"/>
                    <w:right w:val="none" w:sz="0" w:space="0" w:color="auto"/>
                  </w:divBdr>
                </w:div>
                <w:div w:id="1039207480">
                  <w:marLeft w:val="0"/>
                  <w:marRight w:val="0"/>
                  <w:marTop w:val="0"/>
                  <w:marBottom w:val="0"/>
                  <w:divBdr>
                    <w:top w:val="none" w:sz="0" w:space="0" w:color="auto"/>
                    <w:left w:val="none" w:sz="0" w:space="0" w:color="auto"/>
                    <w:bottom w:val="none" w:sz="0" w:space="0" w:color="auto"/>
                    <w:right w:val="none" w:sz="0" w:space="0" w:color="auto"/>
                  </w:divBdr>
                </w:div>
                <w:div w:id="1566379756">
                  <w:marLeft w:val="0"/>
                  <w:marRight w:val="0"/>
                  <w:marTop w:val="0"/>
                  <w:marBottom w:val="0"/>
                  <w:divBdr>
                    <w:top w:val="none" w:sz="0" w:space="0" w:color="auto"/>
                    <w:left w:val="none" w:sz="0" w:space="0" w:color="auto"/>
                    <w:bottom w:val="none" w:sz="0" w:space="0" w:color="auto"/>
                    <w:right w:val="none" w:sz="0" w:space="0" w:color="auto"/>
                  </w:divBdr>
                </w:div>
                <w:div w:id="121197609">
                  <w:marLeft w:val="0"/>
                  <w:marRight w:val="0"/>
                  <w:marTop w:val="0"/>
                  <w:marBottom w:val="0"/>
                  <w:divBdr>
                    <w:top w:val="none" w:sz="0" w:space="0" w:color="auto"/>
                    <w:left w:val="none" w:sz="0" w:space="0" w:color="auto"/>
                    <w:bottom w:val="none" w:sz="0" w:space="0" w:color="auto"/>
                    <w:right w:val="none" w:sz="0" w:space="0" w:color="auto"/>
                  </w:divBdr>
                </w:div>
                <w:div w:id="1170174031">
                  <w:marLeft w:val="0"/>
                  <w:marRight w:val="0"/>
                  <w:marTop w:val="0"/>
                  <w:marBottom w:val="0"/>
                  <w:divBdr>
                    <w:top w:val="none" w:sz="0" w:space="0" w:color="auto"/>
                    <w:left w:val="none" w:sz="0" w:space="0" w:color="auto"/>
                    <w:bottom w:val="none" w:sz="0" w:space="0" w:color="auto"/>
                    <w:right w:val="none" w:sz="0" w:space="0" w:color="auto"/>
                  </w:divBdr>
                </w:div>
                <w:div w:id="900944483">
                  <w:marLeft w:val="0"/>
                  <w:marRight w:val="0"/>
                  <w:marTop w:val="0"/>
                  <w:marBottom w:val="0"/>
                  <w:divBdr>
                    <w:top w:val="none" w:sz="0" w:space="0" w:color="auto"/>
                    <w:left w:val="none" w:sz="0" w:space="0" w:color="auto"/>
                    <w:bottom w:val="none" w:sz="0" w:space="0" w:color="auto"/>
                    <w:right w:val="none" w:sz="0" w:space="0" w:color="auto"/>
                  </w:divBdr>
                </w:div>
                <w:div w:id="1225916662">
                  <w:marLeft w:val="0"/>
                  <w:marRight w:val="0"/>
                  <w:marTop w:val="0"/>
                  <w:marBottom w:val="0"/>
                  <w:divBdr>
                    <w:top w:val="none" w:sz="0" w:space="0" w:color="auto"/>
                    <w:left w:val="none" w:sz="0" w:space="0" w:color="auto"/>
                    <w:bottom w:val="none" w:sz="0" w:space="0" w:color="auto"/>
                    <w:right w:val="none" w:sz="0" w:space="0" w:color="auto"/>
                  </w:divBdr>
                </w:div>
                <w:div w:id="1711611540">
                  <w:marLeft w:val="0"/>
                  <w:marRight w:val="0"/>
                  <w:marTop w:val="0"/>
                  <w:marBottom w:val="0"/>
                  <w:divBdr>
                    <w:top w:val="none" w:sz="0" w:space="0" w:color="auto"/>
                    <w:left w:val="none" w:sz="0" w:space="0" w:color="auto"/>
                    <w:bottom w:val="none" w:sz="0" w:space="0" w:color="auto"/>
                    <w:right w:val="none" w:sz="0" w:space="0" w:color="auto"/>
                  </w:divBdr>
                </w:div>
                <w:div w:id="469640020">
                  <w:marLeft w:val="0"/>
                  <w:marRight w:val="0"/>
                  <w:marTop w:val="0"/>
                  <w:marBottom w:val="0"/>
                  <w:divBdr>
                    <w:top w:val="none" w:sz="0" w:space="0" w:color="auto"/>
                    <w:left w:val="none" w:sz="0" w:space="0" w:color="auto"/>
                    <w:bottom w:val="none" w:sz="0" w:space="0" w:color="auto"/>
                    <w:right w:val="none" w:sz="0" w:space="0" w:color="auto"/>
                  </w:divBdr>
                </w:div>
                <w:div w:id="1651014266">
                  <w:marLeft w:val="0"/>
                  <w:marRight w:val="0"/>
                  <w:marTop w:val="0"/>
                  <w:marBottom w:val="0"/>
                  <w:divBdr>
                    <w:top w:val="none" w:sz="0" w:space="0" w:color="auto"/>
                    <w:left w:val="none" w:sz="0" w:space="0" w:color="auto"/>
                    <w:bottom w:val="none" w:sz="0" w:space="0" w:color="auto"/>
                    <w:right w:val="none" w:sz="0" w:space="0" w:color="auto"/>
                  </w:divBdr>
                </w:div>
                <w:div w:id="1290403893">
                  <w:marLeft w:val="0"/>
                  <w:marRight w:val="0"/>
                  <w:marTop w:val="0"/>
                  <w:marBottom w:val="0"/>
                  <w:divBdr>
                    <w:top w:val="none" w:sz="0" w:space="0" w:color="auto"/>
                    <w:left w:val="none" w:sz="0" w:space="0" w:color="auto"/>
                    <w:bottom w:val="none" w:sz="0" w:space="0" w:color="auto"/>
                    <w:right w:val="none" w:sz="0" w:space="0" w:color="auto"/>
                  </w:divBdr>
                </w:div>
                <w:div w:id="2040621552">
                  <w:marLeft w:val="0"/>
                  <w:marRight w:val="0"/>
                  <w:marTop w:val="0"/>
                  <w:marBottom w:val="0"/>
                  <w:divBdr>
                    <w:top w:val="none" w:sz="0" w:space="0" w:color="auto"/>
                    <w:left w:val="none" w:sz="0" w:space="0" w:color="auto"/>
                    <w:bottom w:val="none" w:sz="0" w:space="0" w:color="auto"/>
                    <w:right w:val="none" w:sz="0" w:space="0" w:color="auto"/>
                  </w:divBdr>
                </w:div>
                <w:div w:id="1016228550">
                  <w:marLeft w:val="0"/>
                  <w:marRight w:val="0"/>
                  <w:marTop w:val="0"/>
                  <w:marBottom w:val="0"/>
                  <w:divBdr>
                    <w:top w:val="none" w:sz="0" w:space="0" w:color="auto"/>
                    <w:left w:val="none" w:sz="0" w:space="0" w:color="auto"/>
                    <w:bottom w:val="none" w:sz="0" w:space="0" w:color="auto"/>
                    <w:right w:val="none" w:sz="0" w:space="0" w:color="auto"/>
                  </w:divBdr>
                </w:div>
                <w:div w:id="1751272129">
                  <w:marLeft w:val="0"/>
                  <w:marRight w:val="0"/>
                  <w:marTop w:val="0"/>
                  <w:marBottom w:val="0"/>
                  <w:divBdr>
                    <w:top w:val="none" w:sz="0" w:space="0" w:color="auto"/>
                    <w:left w:val="none" w:sz="0" w:space="0" w:color="auto"/>
                    <w:bottom w:val="none" w:sz="0" w:space="0" w:color="auto"/>
                    <w:right w:val="none" w:sz="0" w:space="0" w:color="auto"/>
                  </w:divBdr>
                </w:div>
                <w:div w:id="1965575563">
                  <w:marLeft w:val="0"/>
                  <w:marRight w:val="0"/>
                  <w:marTop w:val="0"/>
                  <w:marBottom w:val="0"/>
                  <w:divBdr>
                    <w:top w:val="none" w:sz="0" w:space="0" w:color="auto"/>
                    <w:left w:val="none" w:sz="0" w:space="0" w:color="auto"/>
                    <w:bottom w:val="none" w:sz="0" w:space="0" w:color="auto"/>
                    <w:right w:val="none" w:sz="0" w:space="0" w:color="auto"/>
                  </w:divBdr>
                </w:div>
                <w:div w:id="1843667829">
                  <w:marLeft w:val="0"/>
                  <w:marRight w:val="0"/>
                  <w:marTop w:val="0"/>
                  <w:marBottom w:val="0"/>
                  <w:divBdr>
                    <w:top w:val="none" w:sz="0" w:space="0" w:color="auto"/>
                    <w:left w:val="none" w:sz="0" w:space="0" w:color="auto"/>
                    <w:bottom w:val="none" w:sz="0" w:space="0" w:color="auto"/>
                    <w:right w:val="none" w:sz="0" w:space="0" w:color="auto"/>
                  </w:divBdr>
                </w:div>
                <w:div w:id="1272014969">
                  <w:marLeft w:val="0"/>
                  <w:marRight w:val="0"/>
                  <w:marTop w:val="0"/>
                  <w:marBottom w:val="0"/>
                  <w:divBdr>
                    <w:top w:val="none" w:sz="0" w:space="0" w:color="auto"/>
                    <w:left w:val="none" w:sz="0" w:space="0" w:color="auto"/>
                    <w:bottom w:val="none" w:sz="0" w:space="0" w:color="auto"/>
                    <w:right w:val="none" w:sz="0" w:space="0" w:color="auto"/>
                  </w:divBdr>
                </w:div>
                <w:div w:id="129981803">
                  <w:marLeft w:val="0"/>
                  <w:marRight w:val="0"/>
                  <w:marTop w:val="0"/>
                  <w:marBottom w:val="0"/>
                  <w:divBdr>
                    <w:top w:val="none" w:sz="0" w:space="0" w:color="auto"/>
                    <w:left w:val="none" w:sz="0" w:space="0" w:color="auto"/>
                    <w:bottom w:val="none" w:sz="0" w:space="0" w:color="auto"/>
                    <w:right w:val="none" w:sz="0" w:space="0" w:color="auto"/>
                  </w:divBdr>
                </w:div>
                <w:div w:id="2059817402">
                  <w:marLeft w:val="0"/>
                  <w:marRight w:val="0"/>
                  <w:marTop w:val="0"/>
                  <w:marBottom w:val="0"/>
                  <w:divBdr>
                    <w:top w:val="none" w:sz="0" w:space="0" w:color="auto"/>
                    <w:left w:val="none" w:sz="0" w:space="0" w:color="auto"/>
                    <w:bottom w:val="none" w:sz="0" w:space="0" w:color="auto"/>
                    <w:right w:val="none" w:sz="0" w:space="0" w:color="auto"/>
                  </w:divBdr>
                </w:div>
                <w:div w:id="1854562674">
                  <w:marLeft w:val="0"/>
                  <w:marRight w:val="0"/>
                  <w:marTop w:val="0"/>
                  <w:marBottom w:val="0"/>
                  <w:divBdr>
                    <w:top w:val="none" w:sz="0" w:space="0" w:color="auto"/>
                    <w:left w:val="none" w:sz="0" w:space="0" w:color="auto"/>
                    <w:bottom w:val="none" w:sz="0" w:space="0" w:color="auto"/>
                    <w:right w:val="none" w:sz="0" w:space="0" w:color="auto"/>
                  </w:divBdr>
                </w:div>
                <w:div w:id="2051218465">
                  <w:marLeft w:val="0"/>
                  <w:marRight w:val="0"/>
                  <w:marTop w:val="0"/>
                  <w:marBottom w:val="0"/>
                  <w:divBdr>
                    <w:top w:val="none" w:sz="0" w:space="0" w:color="auto"/>
                    <w:left w:val="none" w:sz="0" w:space="0" w:color="auto"/>
                    <w:bottom w:val="none" w:sz="0" w:space="0" w:color="auto"/>
                    <w:right w:val="none" w:sz="0" w:space="0" w:color="auto"/>
                  </w:divBdr>
                </w:div>
                <w:div w:id="1020854829">
                  <w:marLeft w:val="0"/>
                  <w:marRight w:val="0"/>
                  <w:marTop w:val="0"/>
                  <w:marBottom w:val="0"/>
                  <w:divBdr>
                    <w:top w:val="none" w:sz="0" w:space="0" w:color="auto"/>
                    <w:left w:val="none" w:sz="0" w:space="0" w:color="auto"/>
                    <w:bottom w:val="none" w:sz="0" w:space="0" w:color="auto"/>
                    <w:right w:val="none" w:sz="0" w:space="0" w:color="auto"/>
                  </w:divBdr>
                </w:div>
                <w:div w:id="173882307">
                  <w:marLeft w:val="0"/>
                  <w:marRight w:val="0"/>
                  <w:marTop w:val="0"/>
                  <w:marBottom w:val="0"/>
                  <w:divBdr>
                    <w:top w:val="none" w:sz="0" w:space="0" w:color="auto"/>
                    <w:left w:val="none" w:sz="0" w:space="0" w:color="auto"/>
                    <w:bottom w:val="none" w:sz="0" w:space="0" w:color="auto"/>
                    <w:right w:val="none" w:sz="0" w:space="0" w:color="auto"/>
                  </w:divBdr>
                </w:div>
                <w:div w:id="1069769869">
                  <w:marLeft w:val="0"/>
                  <w:marRight w:val="0"/>
                  <w:marTop w:val="0"/>
                  <w:marBottom w:val="0"/>
                  <w:divBdr>
                    <w:top w:val="none" w:sz="0" w:space="0" w:color="auto"/>
                    <w:left w:val="none" w:sz="0" w:space="0" w:color="auto"/>
                    <w:bottom w:val="none" w:sz="0" w:space="0" w:color="auto"/>
                    <w:right w:val="none" w:sz="0" w:space="0" w:color="auto"/>
                  </w:divBdr>
                </w:div>
                <w:div w:id="174151750">
                  <w:marLeft w:val="0"/>
                  <w:marRight w:val="0"/>
                  <w:marTop w:val="0"/>
                  <w:marBottom w:val="0"/>
                  <w:divBdr>
                    <w:top w:val="none" w:sz="0" w:space="0" w:color="auto"/>
                    <w:left w:val="none" w:sz="0" w:space="0" w:color="auto"/>
                    <w:bottom w:val="none" w:sz="0" w:space="0" w:color="auto"/>
                    <w:right w:val="none" w:sz="0" w:space="0" w:color="auto"/>
                  </w:divBdr>
                </w:div>
                <w:div w:id="8711607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353845787">
                  <w:marLeft w:val="0"/>
                  <w:marRight w:val="0"/>
                  <w:marTop w:val="0"/>
                  <w:marBottom w:val="0"/>
                  <w:divBdr>
                    <w:top w:val="none" w:sz="0" w:space="0" w:color="auto"/>
                    <w:left w:val="none" w:sz="0" w:space="0" w:color="auto"/>
                    <w:bottom w:val="none" w:sz="0" w:space="0" w:color="auto"/>
                    <w:right w:val="none" w:sz="0" w:space="0" w:color="auto"/>
                  </w:divBdr>
                </w:div>
                <w:div w:id="1793133109">
                  <w:marLeft w:val="0"/>
                  <w:marRight w:val="0"/>
                  <w:marTop w:val="0"/>
                  <w:marBottom w:val="0"/>
                  <w:divBdr>
                    <w:top w:val="none" w:sz="0" w:space="0" w:color="auto"/>
                    <w:left w:val="none" w:sz="0" w:space="0" w:color="auto"/>
                    <w:bottom w:val="none" w:sz="0" w:space="0" w:color="auto"/>
                    <w:right w:val="none" w:sz="0" w:space="0" w:color="auto"/>
                  </w:divBdr>
                </w:div>
                <w:div w:id="435641283">
                  <w:marLeft w:val="0"/>
                  <w:marRight w:val="0"/>
                  <w:marTop w:val="0"/>
                  <w:marBottom w:val="0"/>
                  <w:divBdr>
                    <w:top w:val="none" w:sz="0" w:space="0" w:color="auto"/>
                    <w:left w:val="none" w:sz="0" w:space="0" w:color="auto"/>
                    <w:bottom w:val="none" w:sz="0" w:space="0" w:color="auto"/>
                    <w:right w:val="none" w:sz="0" w:space="0" w:color="auto"/>
                  </w:divBdr>
                </w:div>
                <w:div w:id="1705211086">
                  <w:marLeft w:val="0"/>
                  <w:marRight w:val="0"/>
                  <w:marTop w:val="0"/>
                  <w:marBottom w:val="0"/>
                  <w:divBdr>
                    <w:top w:val="none" w:sz="0" w:space="0" w:color="auto"/>
                    <w:left w:val="none" w:sz="0" w:space="0" w:color="auto"/>
                    <w:bottom w:val="none" w:sz="0" w:space="0" w:color="auto"/>
                    <w:right w:val="none" w:sz="0" w:space="0" w:color="auto"/>
                  </w:divBdr>
                </w:div>
                <w:div w:id="700517410">
                  <w:marLeft w:val="0"/>
                  <w:marRight w:val="0"/>
                  <w:marTop w:val="0"/>
                  <w:marBottom w:val="0"/>
                  <w:divBdr>
                    <w:top w:val="none" w:sz="0" w:space="0" w:color="auto"/>
                    <w:left w:val="none" w:sz="0" w:space="0" w:color="auto"/>
                    <w:bottom w:val="none" w:sz="0" w:space="0" w:color="auto"/>
                    <w:right w:val="none" w:sz="0" w:space="0" w:color="auto"/>
                  </w:divBdr>
                </w:div>
                <w:div w:id="1827359874">
                  <w:marLeft w:val="0"/>
                  <w:marRight w:val="0"/>
                  <w:marTop w:val="0"/>
                  <w:marBottom w:val="0"/>
                  <w:divBdr>
                    <w:top w:val="none" w:sz="0" w:space="0" w:color="auto"/>
                    <w:left w:val="none" w:sz="0" w:space="0" w:color="auto"/>
                    <w:bottom w:val="none" w:sz="0" w:space="0" w:color="auto"/>
                    <w:right w:val="none" w:sz="0" w:space="0" w:color="auto"/>
                  </w:divBdr>
                </w:div>
                <w:div w:id="1185292803">
                  <w:marLeft w:val="0"/>
                  <w:marRight w:val="0"/>
                  <w:marTop w:val="0"/>
                  <w:marBottom w:val="0"/>
                  <w:divBdr>
                    <w:top w:val="none" w:sz="0" w:space="0" w:color="auto"/>
                    <w:left w:val="none" w:sz="0" w:space="0" w:color="auto"/>
                    <w:bottom w:val="none" w:sz="0" w:space="0" w:color="auto"/>
                    <w:right w:val="none" w:sz="0" w:space="0" w:color="auto"/>
                  </w:divBdr>
                </w:div>
                <w:div w:id="1906911840">
                  <w:marLeft w:val="0"/>
                  <w:marRight w:val="0"/>
                  <w:marTop w:val="0"/>
                  <w:marBottom w:val="0"/>
                  <w:divBdr>
                    <w:top w:val="none" w:sz="0" w:space="0" w:color="auto"/>
                    <w:left w:val="none" w:sz="0" w:space="0" w:color="auto"/>
                    <w:bottom w:val="none" w:sz="0" w:space="0" w:color="auto"/>
                    <w:right w:val="none" w:sz="0" w:space="0" w:color="auto"/>
                  </w:divBdr>
                </w:div>
                <w:div w:id="1233925550">
                  <w:marLeft w:val="0"/>
                  <w:marRight w:val="0"/>
                  <w:marTop w:val="0"/>
                  <w:marBottom w:val="0"/>
                  <w:divBdr>
                    <w:top w:val="none" w:sz="0" w:space="0" w:color="auto"/>
                    <w:left w:val="none" w:sz="0" w:space="0" w:color="auto"/>
                    <w:bottom w:val="none" w:sz="0" w:space="0" w:color="auto"/>
                    <w:right w:val="none" w:sz="0" w:space="0" w:color="auto"/>
                  </w:divBdr>
                </w:div>
                <w:div w:id="1726366185">
                  <w:marLeft w:val="0"/>
                  <w:marRight w:val="0"/>
                  <w:marTop w:val="0"/>
                  <w:marBottom w:val="0"/>
                  <w:divBdr>
                    <w:top w:val="none" w:sz="0" w:space="0" w:color="auto"/>
                    <w:left w:val="none" w:sz="0" w:space="0" w:color="auto"/>
                    <w:bottom w:val="none" w:sz="0" w:space="0" w:color="auto"/>
                    <w:right w:val="none" w:sz="0" w:space="0" w:color="auto"/>
                  </w:divBdr>
                </w:div>
                <w:div w:id="402148264">
                  <w:marLeft w:val="0"/>
                  <w:marRight w:val="0"/>
                  <w:marTop w:val="0"/>
                  <w:marBottom w:val="0"/>
                  <w:divBdr>
                    <w:top w:val="none" w:sz="0" w:space="0" w:color="auto"/>
                    <w:left w:val="none" w:sz="0" w:space="0" w:color="auto"/>
                    <w:bottom w:val="none" w:sz="0" w:space="0" w:color="auto"/>
                    <w:right w:val="none" w:sz="0" w:space="0" w:color="auto"/>
                  </w:divBdr>
                </w:div>
                <w:div w:id="272177860">
                  <w:marLeft w:val="0"/>
                  <w:marRight w:val="0"/>
                  <w:marTop w:val="0"/>
                  <w:marBottom w:val="0"/>
                  <w:divBdr>
                    <w:top w:val="none" w:sz="0" w:space="0" w:color="auto"/>
                    <w:left w:val="none" w:sz="0" w:space="0" w:color="auto"/>
                    <w:bottom w:val="none" w:sz="0" w:space="0" w:color="auto"/>
                    <w:right w:val="none" w:sz="0" w:space="0" w:color="auto"/>
                  </w:divBdr>
                </w:div>
                <w:div w:id="1731728876">
                  <w:marLeft w:val="0"/>
                  <w:marRight w:val="0"/>
                  <w:marTop w:val="0"/>
                  <w:marBottom w:val="0"/>
                  <w:divBdr>
                    <w:top w:val="none" w:sz="0" w:space="0" w:color="auto"/>
                    <w:left w:val="none" w:sz="0" w:space="0" w:color="auto"/>
                    <w:bottom w:val="none" w:sz="0" w:space="0" w:color="auto"/>
                    <w:right w:val="none" w:sz="0" w:space="0" w:color="auto"/>
                  </w:divBdr>
                </w:div>
                <w:div w:id="408431307">
                  <w:marLeft w:val="0"/>
                  <w:marRight w:val="0"/>
                  <w:marTop w:val="0"/>
                  <w:marBottom w:val="0"/>
                  <w:divBdr>
                    <w:top w:val="none" w:sz="0" w:space="0" w:color="auto"/>
                    <w:left w:val="none" w:sz="0" w:space="0" w:color="auto"/>
                    <w:bottom w:val="none" w:sz="0" w:space="0" w:color="auto"/>
                    <w:right w:val="none" w:sz="0" w:space="0" w:color="auto"/>
                  </w:divBdr>
                </w:div>
                <w:div w:id="1199203964">
                  <w:marLeft w:val="0"/>
                  <w:marRight w:val="0"/>
                  <w:marTop w:val="0"/>
                  <w:marBottom w:val="0"/>
                  <w:divBdr>
                    <w:top w:val="none" w:sz="0" w:space="0" w:color="auto"/>
                    <w:left w:val="none" w:sz="0" w:space="0" w:color="auto"/>
                    <w:bottom w:val="none" w:sz="0" w:space="0" w:color="auto"/>
                    <w:right w:val="none" w:sz="0" w:space="0" w:color="auto"/>
                  </w:divBdr>
                </w:div>
                <w:div w:id="1347251817">
                  <w:marLeft w:val="0"/>
                  <w:marRight w:val="0"/>
                  <w:marTop w:val="0"/>
                  <w:marBottom w:val="0"/>
                  <w:divBdr>
                    <w:top w:val="none" w:sz="0" w:space="0" w:color="auto"/>
                    <w:left w:val="none" w:sz="0" w:space="0" w:color="auto"/>
                    <w:bottom w:val="none" w:sz="0" w:space="0" w:color="auto"/>
                    <w:right w:val="none" w:sz="0" w:space="0" w:color="auto"/>
                  </w:divBdr>
                </w:div>
                <w:div w:id="1708720651">
                  <w:marLeft w:val="0"/>
                  <w:marRight w:val="0"/>
                  <w:marTop w:val="0"/>
                  <w:marBottom w:val="0"/>
                  <w:divBdr>
                    <w:top w:val="none" w:sz="0" w:space="0" w:color="auto"/>
                    <w:left w:val="none" w:sz="0" w:space="0" w:color="auto"/>
                    <w:bottom w:val="none" w:sz="0" w:space="0" w:color="auto"/>
                    <w:right w:val="none" w:sz="0" w:space="0" w:color="auto"/>
                  </w:divBdr>
                </w:div>
                <w:div w:id="1514108180">
                  <w:marLeft w:val="0"/>
                  <w:marRight w:val="0"/>
                  <w:marTop w:val="0"/>
                  <w:marBottom w:val="0"/>
                  <w:divBdr>
                    <w:top w:val="none" w:sz="0" w:space="0" w:color="auto"/>
                    <w:left w:val="none" w:sz="0" w:space="0" w:color="auto"/>
                    <w:bottom w:val="none" w:sz="0" w:space="0" w:color="auto"/>
                    <w:right w:val="none" w:sz="0" w:space="0" w:color="auto"/>
                  </w:divBdr>
                </w:div>
                <w:div w:id="419522053">
                  <w:marLeft w:val="0"/>
                  <w:marRight w:val="0"/>
                  <w:marTop w:val="0"/>
                  <w:marBottom w:val="0"/>
                  <w:divBdr>
                    <w:top w:val="none" w:sz="0" w:space="0" w:color="auto"/>
                    <w:left w:val="none" w:sz="0" w:space="0" w:color="auto"/>
                    <w:bottom w:val="none" w:sz="0" w:space="0" w:color="auto"/>
                    <w:right w:val="none" w:sz="0" w:space="0" w:color="auto"/>
                  </w:divBdr>
                </w:div>
                <w:div w:id="62531287">
                  <w:marLeft w:val="0"/>
                  <w:marRight w:val="0"/>
                  <w:marTop w:val="0"/>
                  <w:marBottom w:val="0"/>
                  <w:divBdr>
                    <w:top w:val="none" w:sz="0" w:space="0" w:color="auto"/>
                    <w:left w:val="none" w:sz="0" w:space="0" w:color="auto"/>
                    <w:bottom w:val="none" w:sz="0" w:space="0" w:color="auto"/>
                    <w:right w:val="none" w:sz="0" w:space="0" w:color="auto"/>
                  </w:divBdr>
                </w:div>
                <w:div w:id="452941862">
                  <w:marLeft w:val="0"/>
                  <w:marRight w:val="0"/>
                  <w:marTop w:val="0"/>
                  <w:marBottom w:val="0"/>
                  <w:divBdr>
                    <w:top w:val="none" w:sz="0" w:space="0" w:color="auto"/>
                    <w:left w:val="none" w:sz="0" w:space="0" w:color="auto"/>
                    <w:bottom w:val="none" w:sz="0" w:space="0" w:color="auto"/>
                    <w:right w:val="none" w:sz="0" w:space="0" w:color="auto"/>
                  </w:divBdr>
                </w:div>
                <w:div w:id="1452434037">
                  <w:marLeft w:val="0"/>
                  <w:marRight w:val="0"/>
                  <w:marTop w:val="0"/>
                  <w:marBottom w:val="0"/>
                  <w:divBdr>
                    <w:top w:val="none" w:sz="0" w:space="0" w:color="auto"/>
                    <w:left w:val="none" w:sz="0" w:space="0" w:color="auto"/>
                    <w:bottom w:val="none" w:sz="0" w:space="0" w:color="auto"/>
                    <w:right w:val="none" w:sz="0" w:space="0" w:color="auto"/>
                  </w:divBdr>
                </w:div>
                <w:div w:id="1053889630">
                  <w:marLeft w:val="0"/>
                  <w:marRight w:val="0"/>
                  <w:marTop w:val="0"/>
                  <w:marBottom w:val="0"/>
                  <w:divBdr>
                    <w:top w:val="none" w:sz="0" w:space="0" w:color="auto"/>
                    <w:left w:val="none" w:sz="0" w:space="0" w:color="auto"/>
                    <w:bottom w:val="none" w:sz="0" w:space="0" w:color="auto"/>
                    <w:right w:val="none" w:sz="0" w:space="0" w:color="auto"/>
                  </w:divBdr>
                </w:div>
                <w:div w:id="1959216160">
                  <w:marLeft w:val="0"/>
                  <w:marRight w:val="0"/>
                  <w:marTop w:val="0"/>
                  <w:marBottom w:val="0"/>
                  <w:divBdr>
                    <w:top w:val="none" w:sz="0" w:space="0" w:color="auto"/>
                    <w:left w:val="none" w:sz="0" w:space="0" w:color="auto"/>
                    <w:bottom w:val="none" w:sz="0" w:space="0" w:color="auto"/>
                    <w:right w:val="none" w:sz="0" w:space="0" w:color="auto"/>
                  </w:divBdr>
                </w:div>
                <w:div w:id="357859133">
                  <w:marLeft w:val="0"/>
                  <w:marRight w:val="0"/>
                  <w:marTop w:val="0"/>
                  <w:marBottom w:val="0"/>
                  <w:divBdr>
                    <w:top w:val="none" w:sz="0" w:space="0" w:color="auto"/>
                    <w:left w:val="none" w:sz="0" w:space="0" w:color="auto"/>
                    <w:bottom w:val="none" w:sz="0" w:space="0" w:color="auto"/>
                    <w:right w:val="none" w:sz="0" w:space="0" w:color="auto"/>
                  </w:divBdr>
                </w:div>
                <w:div w:id="1802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7067">
      <w:bodyDiv w:val="1"/>
      <w:marLeft w:val="0"/>
      <w:marRight w:val="0"/>
      <w:marTop w:val="0"/>
      <w:marBottom w:val="0"/>
      <w:divBdr>
        <w:top w:val="none" w:sz="0" w:space="0" w:color="auto"/>
        <w:left w:val="none" w:sz="0" w:space="0" w:color="auto"/>
        <w:bottom w:val="none" w:sz="0" w:space="0" w:color="auto"/>
        <w:right w:val="none" w:sz="0" w:space="0" w:color="auto"/>
      </w:divBdr>
    </w:div>
    <w:div w:id="1369405436">
      <w:bodyDiv w:val="1"/>
      <w:marLeft w:val="0"/>
      <w:marRight w:val="0"/>
      <w:marTop w:val="0"/>
      <w:marBottom w:val="0"/>
      <w:divBdr>
        <w:top w:val="none" w:sz="0" w:space="0" w:color="auto"/>
        <w:left w:val="none" w:sz="0" w:space="0" w:color="auto"/>
        <w:bottom w:val="none" w:sz="0" w:space="0" w:color="auto"/>
        <w:right w:val="none" w:sz="0" w:space="0" w:color="auto"/>
      </w:divBdr>
      <w:divsChild>
        <w:div w:id="1183713589">
          <w:marLeft w:val="0"/>
          <w:marRight w:val="0"/>
          <w:marTop w:val="0"/>
          <w:marBottom w:val="0"/>
          <w:divBdr>
            <w:top w:val="none" w:sz="0" w:space="0" w:color="auto"/>
            <w:left w:val="none" w:sz="0" w:space="0" w:color="auto"/>
            <w:bottom w:val="none" w:sz="0" w:space="0" w:color="auto"/>
            <w:right w:val="none" w:sz="0" w:space="0" w:color="auto"/>
          </w:divBdr>
          <w:divsChild>
            <w:div w:id="1313950136">
              <w:marLeft w:val="0"/>
              <w:marRight w:val="0"/>
              <w:marTop w:val="0"/>
              <w:marBottom w:val="0"/>
              <w:divBdr>
                <w:top w:val="none" w:sz="0" w:space="0" w:color="auto"/>
                <w:left w:val="none" w:sz="0" w:space="0" w:color="auto"/>
                <w:bottom w:val="none" w:sz="0" w:space="0" w:color="auto"/>
                <w:right w:val="none" w:sz="0" w:space="0" w:color="auto"/>
              </w:divBdr>
              <w:divsChild>
                <w:div w:id="1621758734">
                  <w:marLeft w:val="0"/>
                  <w:marRight w:val="0"/>
                  <w:marTop w:val="0"/>
                  <w:marBottom w:val="0"/>
                  <w:divBdr>
                    <w:top w:val="none" w:sz="0" w:space="0" w:color="auto"/>
                    <w:left w:val="none" w:sz="0" w:space="0" w:color="auto"/>
                    <w:bottom w:val="none" w:sz="0" w:space="0" w:color="auto"/>
                    <w:right w:val="none" w:sz="0" w:space="0" w:color="auto"/>
                  </w:divBdr>
                </w:div>
                <w:div w:id="216626362">
                  <w:marLeft w:val="0"/>
                  <w:marRight w:val="0"/>
                  <w:marTop w:val="0"/>
                  <w:marBottom w:val="0"/>
                  <w:divBdr>
                    <w:top w:val="none" w:sz="0" w:space="0" w:color="auto"/>
                    <w:left w:val="none" w:sz="0" w:space="0" w:color="auto"/>
                    <w:bottom w:val="none" w:sz="0" w:space="0" w:color="auto"/>
                    <w:right w:val="none" w:sz="0" w:space="0" w:color="auto"/>
                  </w:divBdr>
                </w:div>
                <w:div w:id="887957253">
                  <w:marLeft w:val="0"/>
                  <w:marRight w:val="0"/>
                  <w:marTop w:val="0"/>
                  <w:marBottom w:val="0"/>
                  <w:divBdr>
                    <w:top w:val="none" w:sz="0" w:space="0" w:color="auto"/>
                    <w:left w:val="none" w:sz="0" w:space="0" w:color="auto"/>
                    <w:bottom w:val="none" w:sz="0" w:space="0" w:color="auto"/>
                    <w:right w:val="none" w:sz="0" w:space="0" w:color="auto"/>
                  </w:divBdr>
                </w:div>
                <w:div w:id="140928599">
                  <w:marLeft w:val="0"/>
                  <w:marRight w:val="0"/>
                  <w:marTop w:val="0"/>
                  <w:marBottom w:val="0"/>
                  <w:divBdr>
                    <w:top w:val="none" w:sz="0" w:space="0" w:color="auto"/>
                    <w:left w:val="none" w:sz="0" w:space="0" w:color="auto"/>
                    <w:bottom w:val="none" w:sz="0" w:space="0" w:color="auto"/>
                    <w:right w:val="none" w:sz="0" w:space="0" w:color="auto"/>
                  </w:divBdr>
                </w:div>
                <w:div w:id="1244031286">
                  <w:marLeft w:val="0"/>
                  <w:marRight w:val="0"/>
                  <w:marTop w:val="0"/>
                  <w:marBottom w:val="0"/>
                  <w:divBdr>
                    <w:top w:val="none" w:sz="0" w:space="0" w:color="auto"/>
                    <w:left w:val="none" w:sz="0" w:space="0" w:color="auto"/>
                    <w:bottom w:val="none" w:sz="0" w:space="0" w:color="auto"/>
                    <w:right w:val="none" w:sz="0" w:space="0" w:color="auto"/>
                  </w:divBdr>
                </w:div>
                <w:div w:id="1616594805">
                  <w:marLeft w:val="0"/>
                  <w:marRight w:val="0"/>
                  <w:marTop w:val="0"/>
                  <w:marBottom w:val="0"/>
                  <w:divBdr>
                    <w:top w:val="none" w:sz="0" w:space="0" w:color="auto"/>
                    <w:left w:val="none" w:sz="0" w:space="0" w:color="auto"/>
                    <w:bottom w:val="none" w:sz="0" w:space="0" w:color="auto"/>
                    <w:right w:val="none" w:sz="0" w:space="0" w:color="auto"/>
                  </w:divBdr>
                </w:div>
                <w:div w:id="2024628969">
                  <w:marLeft w:val="0"/>
                  <w:marRight w:val="0"/>
                  <w:marTop w:val="0"/>
                  <w:marBottom w:val="0"/>
                  <w:divBdr>
                    <w:top w:val="none" w:sz="0" w:space="0" w:color="auto"/>
                    <w:left w:val="none" w:sz="0" w:space="0" w:color="auto"/>
                    <w:bottom w:val="none" w:sz="0" w:space="0" w:color="auto"/>
                    <w:right w:val="none" w:sz="0" w:space="0" w:color="auto"/>
                  </w:divBdr>
                </w:div>
                <w:div w:id="801457282">
                  <w:marLeft w:val="0"/>
                  <w:marRight w:val="0"/>
                  <w:marTop w:val="0"/>
                  <w:marBottom w:val="0"/>
                  <w:divBdr>
                    <w:top w:val="none" w:sz="0" w:space="0" w:color="auto"/>
                    <w:left w:val="none" w:sz="0" w:space="0" w:color="auto"/>
                    <w:bottom w:val="none" w:sz="0" w:space="0" w:color="auto"/>
                    <w:right w:val="none" w:sz="0" w:space="0" w:color="auto"/>
                  </w:divBdr>
                </w:div>
                <w:div w:id="1170365136">
                  <w:marLeft w:val="0"/>
                  <w:marRight w:val="0"/>
                  <w:marTop w:val="0"/>
                  <w:marBottom w:val="0"/>
                  <w:divBdr>
                    <w:top w:val="none" w:sz="0" w:space="0" w:color="auto"/>
                    <w:left w:val="none" w:sz="0" w:space="0" w:color="auto"/>
                    <w:bottom w:val="none" w:sz="0" w:space="0" w:color="auto"/>
                    <w:right w:val="none" w:sz="0" w:space="0" w:color="auto"/>
                  </w:divBdr>
                </w:div>
                <w:div w:id="240872003">
                  <w:marLeft w:val="0"/>
                  <w:marRight w:val="0"/>
                  <w:marTop w:val="0"/>
                  <w:marBottom w:val="0"/>
                  <w:divBdr>
                    <w:top w:val="none" w:sz="0" w:space="0" w:color="auto"/>
                    <w:left w:val="none" w:sz="0" w:space="0" w:color="auto"/>
                    <w:bottom w:val="none" w:sz="0" w:space="0" w:color="auto"/>
                    <w:right w:val="none" w:sz="0" w:space="0" w:color="auto"/>
                  </w:divBdr>
                </w:div>
                <w:div w:id="1128203296">
                  <w:marLeft w:val="0"/>
                  <w:marRight w:val="0"/>
                  <w:marTop w:val="0"/>
                  <w:marBottom w:val="0"/>
                  <w:divBdr>
                    <w:top w:val="none" w:sz="0" w:space="0" w:color="auto"/>
                    <w:left w:val="none" w:sz="0" w:space="0" w:color="auto"/>
                    <w:bottom w:val="none" w:sz="0" w:space="0" w:color="auto"/>
                    <w:right w:val="none" w:sz="0" w:space="0" w:color="auto"/>
                  </w:divBdr>
                </w:div>
                <w:div w:id="1390690573">
                  <w:marLeft w:val="0"/>
                  <w:marRight w:val="0"/>
                  <w:marTop w:val="0"/>
                  <w:marBottom w:val="0"/>
                  <w:divBdr>
                    <w:top w:val="none" w:sz="0" w:space="0" w:color="auto"/>
                    <w:left w:val="none" w:sz="0" w:space="0" w:color="auto"/>
                    <w:bottom w:val="none" w:sz="0" w:space="0" w:color="auto"/>
                    <w:right w:val="none" w:sz="0" w:space="0" w:color="auto"/>
                  </w:divBdr>
                </w:div>
                <w:div w:id="594830255">
                  <w:marLeft w:val="0"/>
                  <w:marRight w:val="0"/>
                  <w:marTop w:val="0"/>
                  <w:marBottom w:val="0"/>
                  <w:divBdr>
                    <w:top w:val="none" w:sz="0" w:space="0" w:color="auto"/>
                    <w:left w:val="none" w:sz="0" w:space="0" w:color="auto"/>
                    <w:bottom w:val="none" w:sz="0" w:space="0" w:color="auto"/>
                    <w:right w:val="none" w:sz="0" w:space="0" w:color="auto"/>
                  </w:divBdr>
                </w:div>
                <w:div w:id="1424035143">
                  <w:marLeft w:val="0"/>
                  <w:marRight w:val="0"/>
                  <w:marTop w:val="0"/>
                  <w:marBottom w:val="0"/>
                  <w:divBdr>
                    <w:top w:val="none" w:sz="0" w:space="0" w:color="auto"/>
                    <w:left w:val="none" w:sz="0" w:space="0" w:color="auto"/>
                    <w:bottom w:val="none" w:sz="0" w:space="0" w:color="auto"/>
                    <w:right w:val="none" w:sz="0" w:space="0" w:color="auto"/>
                  </w:divBdr>
                </w:div>
                <w:div w:id="1546260148">
                  <w:marLeft w:val="0"/>
                  <w:marRight w:val="0"/>
                  <w:marTop w:val="0"/>
                  <w:marBottom w:val="0"/>
                  <w:divBdr>
                    <w:top w:val="none" w:sz="0" w:space="0" w:color="auto"/>
                    <w:left w:val="none" w:sz="0" w:space="0" w:color="auto"/>
                    <w:bottom w:val="none" w:sz="0" w:space="0" w:color="auto"/>
                    <w:right w:val="none" w:sz="0" w:space="0" w:color="auto"/>
                  </w:divBdr>
                </w:div>
                <w:div w:id="743189548">
                  <w:marLeft w:val="0"/>
                  <w:marRight w:val="0"/>
                  <w:marTop w:val="0"/>
                  <w:marBottom w:val="0"/>
                  <w:divBdr>
                    <w:top w:val="none" w:sz="0" w:space="0" w:color="auto"/>
                    <w:left w:val="none" w:sz="0" w:space="0" w:color="auto"/>
                    <w:bottom w:val="none" w:sz="0" w:space="0" w:color="auto"/>
                    <w:right w:val="none" w:sz="0" w:space="0" w:color="auto"/>
                  </w:divBdr>
                </w:div>
                <w:div w:id="813254448">
                  <w:marLeft w:val="0"/>
                  <w:marRight w:val="0"/>
                  <w:marTop w:val="0"/>
                  <w:marBottom w:val="0"/>
                  <w:divBdr>
                    <w:top w:val="none" w:sz="0" w:space="0" w:color="auto"/>
                    <w:left w:val="none" w:sz="0" w:space="0" w:color="auto"/>
                    <w:bottom w:val="none" w:sz="0" w:space="0" w:color="auto"/>
                    <w:right w:val="none" w:sz="0" w:space="0" w:color="auto"/>
                  </w:divBdr>
                </w:div>
                <w:div w:id="727846642">
                  <w:marLeft w:val="0"/>
                  <w:marRight w:val="0"/>
                  <w:marTop w:val="0"/>
                  <w:marBottom w:val="0"/>
                  <w:divBdr>
                    <w:top w:val="none" w:sz="0" w:space="0" w:color="auto"/>
                    <w:left w:val="none" w:sz="0" w:space="0" w:color="auto"/>
                    <w:bottom w:val="none" w:sz="0" w:space="0" w:color="auto"/>
                    <w:right w:val="none" w:sz="0" w:space="0" w:color="auto"/>
                  </w:divBdr>
                </w:div>
                <w:div w:id="1602490670">
                  <w:marLeft w:val="0"/>
                  <w:marRight w:val="0"/>
                  <w:marTop w:val="0"/>
                  <w:marBottom w:val="0"/>
                  <w:divBdr>
                    <w:top w:val="none" w:sz="0" w:space="0" w:color="auto"/>
                    <w:left w:val="none" w:sz="0" w:space="0" w:color="auto"/>
                    <w:bottom w:val="none" w:sz="0" w:space="0" w:color="auto"/>
                    <w:right w:val="none" w:sz="0" w:space="0" w:color="auto"/>
                  </w:divBdr>
                </w:div>
                <w:div w:id="661276501">
                  <w:marLeft w:val="0"/>
                  <w:marRight w:val="0"/>
                  <w:marTop w:val="0"/>
                  <w:marBottom w:val="0"/>
                  <w:divBdr>
                    <w:top w:val="none" w:sz="0" w:space="0" w:color="auto"/>
                    <w:left w:val="none" w:sz="0" w:space="0" w:color="auto"/>
                    <w:bottom w:val="none" w:sz="0" w:space="0" w:color="auto"/>
                    <w:right w:val="none" w:sz="0" w:space="0" w:color="auto"/>
                  </w:divBdr>
                </w:div>
                <w:div w:id="338822130">
                  <w:marLeft w:val="0"/>
                  <w:marRight w:val="0"/>
                  <w:marTop w:val="0"/>
                  <w:marBottom w:val="0"/>
                  <w:divBdr>
                    <w:top w:val="none" w:sz="0" w:space="0" w:color="auto"/>
                    <w:left w:val="none" w:sz="0" w:space="0" w:color="auto"/>
                    <w:bottom w:val="none" w:sz="0" w:space="0" w:color="auto"/>
                    <w:right w:val="none" w:sz="0" w:space="0" w:color="auto"/>
                  </w:divBdr>
                </w:div>
                <w:div w:id="1705398754">
                  <w:marLeft w:val="0"/>
                  <w:marRight w:val="0"/>
                  <w:marTop w:val="0"/>
                  <w:marBottom w:val="0"/>
                  <w:divBdr>
                    <w:top w:val="none" w:sz="0" w:space="0" w:color="auto"/>
                    <w:left w:val="none" w:sz="0" w:space="0" w:color="auto"/>
                    <w:bottom w:val="none" w:sz="0" w:space="0" w:color="auto"/>
                    <w:right w:val="none" w:sz="0" w:space="0" w:color="auto"/>
                  </w:divBdr>
                </w:div>
                <w:div w:id="1975603456">
                  <w:marLeft w:val="0"/>
                  <w:marRight w:val="0"/>
                  <w:marTop w:val="0"/>
                  <w:marBottom w:val="0"/>
                  <w:divBdr>
                    <w:top w:val="none" w:sz="0" w:space="0" w:color="auto"/>
                    <w:left w:val="none" w:sz="0" w:space="0" w:color="auto"/>
                    <w:bottom w:val="none" w:sz="0" w:space="0" w:color="auto"/>
                    <w:right w:val="none" w:sz="0" w:space="0" w:color="auto"/>
                  </w:divBdr>
                </w:div>
                <w:div w:id="431508941">
                  <w:marLeft w:val="0"/>
                  <w:marRight w:val="0"/>
                  <w:marTop w:val="0"/>
                  <w:marBottom w:val="0"/>
                  <w:divBdr>
                    <w:top w:val="none" w:sz="0" w:space="0" w:color="auto"/>
                    <w:left w:val="none" w:sz="0" w:space="0" w:color="auto"/>
                    <w:bottom w:val="none" w:sz="0" w:space="0" w:color="auto"/>
                    <w:right w:val="none" w:sz="0" w:space="0" w:color="auto"/>
                  </w:divBdr>
                </w:div>
                <w:div w:id="1248686945">
                  <w:marLeft w:val="0"/>
                  <w:marRight w:val="0"/>
                  <w:marTop w:val="0"/>
                  <w:marBottom w:val="0"/>
                  <w:divBdr>
                    <w:top w:val="none" w:sz="0" w:space="0" w:color="auto"/>
                    <w:left w:val="none" w:sz="0" w:space="0" w:color="auto"/>
                    <w:bottom w:val="none" w:sz="0" w:space="0" w:color="auto"/>
                    <w:right w:val="none" w:sz="0" w:space="0" w:color="auto"/>
                  </w:divBdr>
                </w:div>
                <w:div w:id="1960716247">
                  <w:marLeft w:val="0"/>
                  <w:marRight w:val="0"/>
                  <w:marTop w:val="0"/>
                  <w:marBottom w:val="0"/>
                  <w:divBdr>
                    <w:top w:val="none" w:sz="0" w:space="0" w:color="auto"/>
                    <w:left w:val="none" w:sz="0" w:space="0" w:color="auto"/>
                    <w:bottom w:val="none" w:sz="0" w:space="0" w:color="auto"/>
                    <w:right w:val="none" w:sz="0" w:space="0" w:color="auto"/>
                  </w:divBdr>
                </w:div>
                <w:div w:id="2017804922">
                  <w:marLeft w:val="0"/>
                  <w:marRight w:val="0"/>
                  <w:marTop w:val="0"/>
                  <w:marBottom w:val="0"/>
                  <w:divBdr>
                    <w:top w:val="none" w:sz="0" w:space="0" w:color="auto"/>
                    <w:left w:val="none" w:sz="0" w:space="0" w:color="auto"/>
                    <w:bottom w:val="none" w:sz="0" w:space="0" w:color="auto"/>
                    <w:right w:val="none" w:sz="0" w:space="0" w:color="auto"/>
                  </w:divBdr>
                </w:div>
                <w:div w:id="1664356200">
                  <w:marLeft w:val="0"/>
                  <w:marRight w:val="0"/>
                  <w:marTop w:val="0"/>
                  <w:marBottom w:val="0"/>
                  <w:divBdr>
                    <w:top w:val="none" w:sz="0" w:space="0" w:color="auto"/>
                    <w:left w:val="none" w:sz="0" w:space="0" w:color="auto"/>
                    <w:bottom w:val="none" w:sz="0" w:space="0" w:color="auto"/>
                    <w:right w:val="none" w:sz="0" w:space="0" w:color="auto"/>
                  </w:divBdr>
                </w:div>
                <w:div w:id="557013070">
                  <w:marLeft w:val="0"/>
                  <w:marRight w:val="0"/>
                  <w:marTop w:val="0"/>
                  <w:marBottom w:val="0"/>
                  <w:divBdr>
                    <w:top w:val="none" w:sz="0" w:space="0" w:color="auto"/>
                    <w:left w:val="none" w:sz="0" w:space="0" w:color="auto"/>
                    <w:bottom w:val="none" w:sz="0" w:space="0" w:color="auto"/>
                    <w:right w:val="none" w:sz="0" w:space="0" w:color="auto"/>
                  </w:divBdr>
                </w:div>
                <w:div w:id="1089473315">
                  <w:marLeft w:val="0"/>
                  <w:marRight w:val="0"/>
                  <w:marTop w:val="0"/>
                  <w:marBottom w:val="0"/>
                  <w:divBdr>
                    <w:top w:val="none" w:sz="0" w:space="0" w:color="auto"/>
                    <w:left w:val="none" w:sz="0" w:space="0" w:color="auto"/>
                    <w:bottom w:val="none" w:sz="0" w:space="0" w:color="auto"/>
                    <w:right w:val="none" w:sz="0" w:space="0" w:color="auto"/>
                  </w:divBdr>
                </w:div>
                <w:div w:id="1007901202">
                  <w:marLeft w:val="0"/>
                  <w:marRight w:val="0"/>
                  <w:marTop w:val="0"/>
                  <w:marBottom w:val="0"/>
                  <w:divBdr>
                    <w:top w:val="none" w:sz="0" w:space="0" w:color="auto"/>
                    <w:left w:val="none" w:sz="0" w:space="0" w:color="auto"/>
                    <w:bottom w:val="none" w:sz="0" w:space="0" w:color="auto"/>
                    <w:right w:val="none" w:sz="0" w:space="0" w:color="auto"/>
                  </w:divBdr>
                </w:div>
                <w:div w:id="394282844">
                  <w:marLeft w:val="0"/>
                  <w:marRight w:val="0"/>
                  <w:marTop w:val="0"/>
                  <w:marBottom w:val="0"/>
                  <w:divBdr>
                    <w:top w:val="none" w:sz="0" w:space="0" w:color="auto"/>
                    <w:left w:val="none" w:sz="0" w:space="0" w:color="auto"/>
                    <w:bottom w:val="none" w:sz="0" w:space="0" w:color="auto"/>
                    <w:right w:val="none" w:sz="0" w:space="0" w:color="auto"/>
                  </w:divBdr>
                </w:div>
                <w:div w:id="622347719">
                  <w:marLeft w:val="0"/>
                  <w:marRight w:val="0"/>
                  <w:marTop w:val="0"/>
                  <w:marBottom w:val="0"/>
                  <w:divBdr>
                    <w:top w:val="none" w:sz="0" w:space="0" w:color="auto"/>
                    <w:left w:val="none" w:sz="0" w:space="0" w:color="auto"/>
                    <w:bottom w:val="none" w:sz="0" w:space="0" w:color="auto"/>
                    <w:right w:val="none" w:sz="0" w:space="0" w:color="auto"/>
                  </w:divBdr>
                </w:div>
                <w:div w:id="195773163">
                  <w:marLeft w:val="0"/>
                  <w:marRight w:val="0"/>
                  <w:marTop w:val="0"/>
                  <w:marBottom w:val="0"/>
                  <w:divBdr>
                    <w:top w:val="none" w:sz="0" w:space="0" w:color="auto"/>
                    <w:left w:val="none" w:sz="0" w:space="0" w:color="auto"/>
                    <w:bottom w:val="none" w:sz="0" w:space="0" w:color="auto"/>
                    <w:right w:val="none" w:sz="0" w:space="0" w:color="auto"/>
                  </w:divBdr>
                </w:div>
                <w:div w:id="1185170118">
                  <w:marLeft w:val="0"/>
                  <w:marRight w:val="0"/>
                  <w:marTop w:val="0"/>
                  <w:marBottom w:val="0"/>
                  <w:divBdr>
                    <w:top w:val="none" w:sz="0" w:space="0" w:color="auto"/>
                    <w:left w:val="none" w:sz="0" w:space="0" w:color="auto"/>
                    <w:bottom w:val="none" w:sz="0" w:space="0" w:color="auto"/>
                    <w:right w:val="none" w:sz="0" w:space="0" w:color="auto"/>
                  </w:divBdr>
                </w:div>
                <w:div w:id="1167213623">
                  <w:marLeft w:val="0"/>
                  <w:marRight w:val="0"/>
                  <w:marTop w:val="0"/>
                  <w:marBottom w:val="0"/>
                  <w:divBdr>
                    <w:top w:val="none" w:sz="0" w:space="0" w:color="auto"/>
                    <w:left w:val="none" w:sz="0" w:space="0" w:color="auto"/>
                    <w:bottom w:val="none" w:sz="0" w:space="0" w:color="auto"/>
                    <w:right w:val="none" w:sz="0" w:space="0" w:color="auto"/>
                  </w:divBdr>
                </w:div>
                <w:div w:id="2101096443">
                  <w:marLeft w:val="0"/>
                  <w:marRight w:val="0"/>
                  <w:marTop w:val="0"/>
                  <w:marBottom w:val="0"/>
                  <w:divBdr>
                    <w:top w:val="none" w:sz="0" w:space="0" w:color="auto"/>
                    <w:left w:val="none" w:sz="0" w:space="0" w:color="auto"/>
                    <w:bottom w:val="none" w:sz="0" w:space="0" w:color="auto"/>
                    <w:right w:val="none" w:sz="0" w:space="0" w:color="auto"/>
                  </w:divBdr>
                </w:div>
                <w:div w:id="1077093672">
                  <w:marLeft w:val="0"/>
                  <w:marRight w:val="0"/>
                  <w:marTop w:val="0"/>
                  <w:marBottom w:val="0"/>
                  <w:divBdr>
                    <w:top w:val="none" w:sz="0" w:space="0" w:color="auto"/>
                    <w:left w:val="none" w:sz="0" w:space="0" w:color="auto"/>
                    <w:bottom w:val="none" w:sz="0" w:space="0" w:color="auto"/>
                    <w:right w:val="none" w:sz="0" w:space="0" w:color="auto"/>
                  </w:divBdr>
                </w:div>
                <w:div w:id="86774688">
                  <w:marLeft w:val="0"/>
                  <w:marRight w:val="0"/>
                  <w:marTop w:val="0"/>
                  <w:marBottom w:val="0"/>
                  <w:divBdr>
                    <w:top w:val="none" w:sz="0" w:space="0" w:color="auto"/>
                    <w:left w:val="none" w:sz="0" w:space="0" w:color="auto"/>
                    <w:bottom w:val="none" w:sz="0" w:space="0" w:color="auto"/>
                    <w:right w:val="none" w:sz="0" w:space="0" w:color="auto"/>
                  </w:divBdr>
                </w:div>
                <w:div w:id="1545943078">
                  <w:marLeft w:val="0"/>
                  <w:marRight w:val="0"/>
                  <w:marTop w:val="0"/>
                  <w:marBottom w:val="0"/>
                  <w:divBdr>
                    <w:top w:val="none" w:sz="0" w:space="0" w:color="auto"/>
                    <w:left w:val="none" w:sz="0" w:space="0" w:color="auto"/>
                    <w:bottom w:val="none" w:sz="0" w:space="0" w:color="auto"/>
                    <w:right w:val="none" w:sz="0" w:space="0" w:color="auto"/>
                  </w:divBdr>
                </w:div>
                <w:div w:id="348220528">
                  <w:marLeft w:val="0"/>
                  <w:marRight w:val="0"/>
                  <w:marTop w:val="0"/>
                  <w:marBottom w:val="0"/>
                  <w:divBdr>
                    <w:top w:val="none" w:sz="0" w:space="0" w:color="auto"/>
                    <w:left w:val="none" w:sz="0" w:space="0" w:color="auto"/>
                    <w:bottom w:val="none" w:sz="0" w:space="0" w:color="auto"/>
                    <w:right w:val="none" w:sz="0" w:space="0" w:color="auto"/>
                  </w:divBdr>
                </w:div>
                <w:div w:id="480077085">
                  <w:marLeft w:val="0"/>
                  <w:marRight w:val="0"/>
                  <w:marTop w:val="0"/>
                  <w:marBottom w:val="0"/>
                  <w:divBdr>
                    <w:top w:val="none" w:sz="0" w:space="0" w:color="auto"/>
                    <w:left w:val="none" w:sz="0" w:space="0" w:color="auto"/>
                    <w:bottom w:val="none" w:sz="0" w:space="0" w:color="auto"/>
                    <w:right w:val="none" w:sz="0" w:space="0" w:color="auto"/>
                  </w:divBdr>
                </w:div>
                <w:div w:id="854074672">
                  <w:marLeft w:val="0"/>
                  <w:marRight w:val="0"/>
                  <w:marTop w:val="0"/>
                  <w:marBottom w:val="0"/>
                  <w:divBdr>
                    <w:top w:val="none" w:sz="0" w:space="0" w:color="auto"/>
                    <w:left w:val="none" w:sz="0" w:space="0" w:color="auto"/>
                    <w:bottom w:val="none" w:sz="0" w:space="0" w:color="auto"/>
                    <w:right w:val="none" w:sz="0" w:space="0" w:color="auto"/>
                  </w:divBdr>
                </w:div>
                <w:div w:id="1022436316">
                  <w:marLeft w:val="0"/>
                  <w:marRight w:val="0"/>
                  <w:marTop w:val="0"/>
                  <w:marBottom w:val="0"/>
                  <w:divBdr>
                    <w:top w:val="none" w:sz="0" w:space="0" w:color="auto"/>
                    <w:left w:val="none" w:sz="0" w:space="0" w:color="auto"/>
                    <w:bottom w:val="none" w:sz="0" w:space="0" w:color="auto"/>
                    <w:right w:val="none" w:sz="0" w:space="0" w:color="auto"/>
                  </w:divBdr>
                </w:div>
                <w:div w:id="1061439703">
                  <w:marLeft w:val="0"/>
                  <w:marRight w:val="0"/>
                  <w:marTop w:val="0"/>
                  <w:marBottom w:val="0"/>
                  <w:divBdr>
                    <w:top w:val="none" w:sz="0" w:space="0" w:color="auto"/>
                    <w:left w:val="none" w:sz="0" w:space="0" w:color="auto"/>
                    <w:bottom w:val="none" w:sz="0" w:space="0" w:color="auto"/>
                    <w:right w:val="none" w:sz="0" w:space="0" w:color="auto"/>
                  </w:divBdr>
                </w:div>
                <w:div w:id="2077388268">
                  <w:marLeft w:val="0"/>
                  <w:marRight w:val="0"/>
                  <w:marTop w:val="0"/>
                  <w:marBottom w:val="0"/>
                  <w:divBdr>
                    <w:top w:val="none" w:sz="0" w:space="0" w:color="auto"/>
                    <w:left w:val="none" w:sz="0" w:space="0" w:color="auto"/>
                    <w:bottom w:val="none" w:sz="0" w:space="0" w:color="auto"/>
                    <w:right w:val="none" w:sz="0" w:space="0" w:color="auto"/>
                  </w:divBdr>
                </w:div>
                <w:div w:id="689531559">
                  <w:marLeft w:val="0"/>
                  <w:marRight w:val="0"/>
                  <w:marTop w:val="0"/>
                  <w:marBottom w:val="0"/>
                  <w:divBdr>
                    <w:top w:val="none" w:sz="0" w:space="0" w:color="auto"/>
                    <w:left w:val="none" w:sz="0" w:space="0" w:color="auto"/>
                    <w:bottom w:val="none" w:sz="0" w:space="0" w:color="auto"/>
                    <w:right w:val="none" w:sz="0" w:space="0" w:color="auto"/>
                  </w:divBdr>
                </w:div>
                <w:div w:id="544607793">
                  <w:marLeft w:val="0"/>
                  <w:marRight w:val="0"/>
                  <w:marTop w:val="0"/>
                  <w:marBottom w:val="0"/>
                  <w:divBdr>
                    <w:top w:val="none" w:sz="0" w:space="0" w:color="auto"/>
                    <w:left w:val="none" w:sz="0" w:space="0" w:color="auto"/>
                    <w:bottom w:val="none" w:sz="0" w:space="0" w:color="auto"/>
                    <w:right w:val="none" w:sz="0" w:space="0" w:color="auto"/>
                  </w:divBdr>
                </w:div>
                <w:div w:id="2029519597">
                  <w:marLeft w:val="0"/>
                  <w:marRight w:val="0"/>
                  <w:marTop w:val="0"/>
                  <w:marBottom w:val="0"/>
                  <w:divBdr>
                    <w:top w:val="none" w:sz="0" w:space="0" w:color="auto"/>
                    <w:left w:val="none" w:sz="0" w:space="0" w:color="auto"/>
                    <w:bottom w:val="none" w:sz="0" w:space="0" w:color="auto"/>
                    <w:right w:val="none" w:sz="0" w:space="0" w:color="auto"/>
                  </w:divBdr>
                </w:div>
                <w:div w:id="1292905699">
                  <w:marLeft w:val="0"/>
                  <w:marRight w:val="0"/>
                  <w:marTop w:val="0"/>
                  <w:marBottom w:val="0"/>
                  <w:divBdr>
                    <w:top w:val="none" w:sz="0" w:space="0" w:color="auto"/>
                    <w:left w:val="none" w:sz="0" w:space="0" w:color="auto"/>
                    <w:bottom w:val="none" w:sz="0" w:space="0" w:color="auto"/>
                    <w:right w:val="none" w:sz="0" w:space="0" w:color="auto"/>
                  </w:divBdr>
                </w:div>
                <w:div w:id="491723083">
                  <w:marLeft w:val="0"/>
                  <w:marRight w:val="0"/>
                  <w:marTop w:val="0"/>
                  <w:marBottom w:val="0"/>
                  <w:divBdr>
                    <w:top w:val="none" w:sz="0" w:space="0" w:color="auto"/>
                    <w:left w:val="none" w:sz="0" w:space="0" w:color="auto"/>
                    <w:bottom w:val="none" w:sz="0" w:space="0" w:color="auto"/>
                    <w:right w:val="none" w:sz="0" w:space="0" w:color="auto"/>
                  </w:divBdr>
                </w:div>
                <w:div w:id="1757629492">
                  <w:marLeft w:val="0"/>
                  <w:marRight w:val="0"/>
                  <w:marTop w:val="0"/>
                  <w:marBottom w:val="0"/>
                  <w:divBdr>
                    <w:top w:val="none" w:sz="0" w:space="0" w:color="auto"/>
                    <w:left w:val="none" w:sz="0" w:space="0" w:color="auto"/>
                    <w:bottom w:val="none" w:sz="0" w:space="0" w:color="auto"/>
                    <w:right w:val="none" w:sz="0" w:space="0" w:color="auto"/>
                  </w:divBdr>
                </w:div>
                <w:div w:id="2144496142">
                  <w:marLeft w:val="0"/>
                  <w:marRight w:val="0"/>
                  <w:marTop w:val="0"/>
                  <w:marBottom w:val="0"/>
                  <w:divBdr>
                    <w:top w:val="none" w:sz="0" w:space="0" w:color="auto"/>
                    <w:left w:val="none" w:sz="0" w:space="0" w:color="auto"/>
                    <w:bottom w:val="none" w:sz="0" w:space="0" w:color="auto"/>
                    <w:right w:val="none" w:sz="0" w:space="0" w:color="auto"/>
                  </w:divBdr>
                </w:div>
                <w:div w:id="828864768">
                  <w:marLeft w:val="0"/>
                  <w:marRight w:val="0"/>
                  <w:marTop w:val="0"/>
                  <w:marBottom w:val="0"/>
                  <w:divBdr>
                    <w:top w:val="none" w:sz="0" w:space="0" w:color="auto"/>
                    <w:left w:val="none" w:sz="0" w:space="0" w:color="auto"/>
                    <w:bottom w:val="none" w:sz="0" w:space="0" w:color="auto"/>
                    <w:right w:val="none" w:sz="0" w:space="0" w:color="auto"/>
                  </w:divBdr>
                </w:div>
                <w:div w:id="276135458">
                  <w:marLeft w:val="0"/>
                  <w:marRight w:val="0"/>
                  <w:marTop w:val="0"/>
                  <w:marBottom w:val="0"/>
                  <w:divBdr>
                    <w:top w:val="none" w:sz="0" w:space="0" w:color="auto"/>
                    <w:left w:val="none" w:sz="0" w:space="0" w:color="auto"/>
                    <w:bottom w:val="none" w:sz="0" w:space="0" w:color="auto"/>
                    <w:right w:val="none" w:sz="0" w:space="0" w:color="auto"/>
                  </w:divBdr>
                </w:div>
                <w:div w:id="136261681">
                  <w:marLeft w:val="0"/>
                  <w:marRight w:val="0"/>
                  <w:marTop w:val="0"/>
                  <w:marBottom w:val="0"/>
                  <w:divBdr>
                    <w:top w:val="none" w:sz="0" w:space="0" w:color="auto"/>
                    <w:left w:val="none" w:sz="0" w:space="0" w:color="auto"/>
                    <w:bottom w:val="none" w:sz="0" w:space="0" w:color="auto"/>
                    <w:right w:val="none" w:sz="0" w:space="0" w:color="auto"/>
                  </w:divBdr>
                </w:div>
                <w:div w:id="1390107895">
                  <w:marLeft w:val="0"/>
                  <w:marRight w:val="0"/>
                  <w:marTop w:val="0"/>
                  <w:marBottom w:val="0"/>
                  <w:divBdr>
                    <w:top w:val="none" w:sz="0" w:space="0" w:color="auto"/>
                    <w:left w:val="none" w:sz="0" w:space="0" w:color="auto"/>
                    <w:bottom w:val="none" w:sz="0" w:space="0" w:color="auto"/>
                    <w:right w:val="none" w:sz="0" w:space="0" w:color="auto"/>
                  </w:divBdr>
                </w:div>
                <w:div w:id="478813223">
                  <w:marLeft w:val="0"/>
                  <w:marRight w:val="0"/>
                  <w:marTop w:val="0"/>
                  <w:marBottom w:val="0"/>
                  <w:divBdr>
                    <w:top w:val="none" w:sz="0" w:space="0" w:color="auto"/>
                    <w:left w:val="none" w:sz="0" w:space="0" w:color="auto"/>
                    <w:bottom w:val="none" w:sz="0" w:space="0" w:color="auto"/>
                    <w:right w:val="none" w:sz="0" w:space="0" w:color="auto"/>
                  </w:divBdr>
                </w:div>
                <w:div w:id="433597998">
                  <w:marLeft w:val="0"/>
                  <w:marRight w:val="0"/>
                  <w:marTop w:val="0"/>
                  <w:marBottom w:val="0"/>
                  <w:divBdr>
                    <w:top w:val="none" w:sz="0" w:space="0" w:color="auto"/>
                    <w:left w:val="none" w:sz="0" w:space="0" w:color="auto"/>
                    <w:bottom w:val="none" w:sz="0" w:space="0" w:color="auto"/>
                    <w:right w:val="none" w:sz="0" w:space="0" w:color="auto"/>
                  </w:divBdr>
                </w:div>
                <w:div w:id="1084034931">
                  <w:marLeft w:val="0"/>
                  <w:marRight w:val="0"/>
                  <w:marTop w:val="0"/>
                  <w:marBottom w:val="0"/>
                  <w:divBdr>
                    <w:top w:val="none" w:sz="0" w:space="0" w:color="auto"/>
                    <w:left w:val="none" w:sz="0" w:space="0" w:color="auto"/>
                    <w:bottom w:val="none" w:sz="0" w:space="0" w:color="auto"/>
                    <w:right w:val="none" w:sz="0" w:space="0" w:color="auto"/>
                  </w:divBdr>
                </w:div>
                <w:div w:id="1001740879">
                  <w:marLeft w:val="0"/>
                  <w:marRight w:val="0"/>
                  <w:marTop w:val="0"/>
                  <w:marBottom w:val="0"/>
                  <w:divBdr>
                    <w:top w:val="none" w:sz="0" w:space="0" w:color="auto"/>
                    <w:left w:val="none" w:sz="0" w:space="0" w:color="auto"/>
                    <w:bottom w:val="none" w:sz="0" w:space="0" w:color="auto"/>
                    <w:right w:val="none" w:sz="0" w:space="0" w:color="auto"/>
                  </w:divBdr>
                </w:div>
                <w:div w:id="939990273">
                  <w:marLeft w:val="0"/>
                  <w:marRight w:val="0"/>
                  <w:marTop w:val="0"/>
                  <w:marBottom w:val="0"/>
                  <w:divBdr>
                    <w:top w:val="none" w:sz="0" w:space="0" w:color="auto"/>
                    <w:left w:val="none" w:sz="0" w:space="0" w:color="auto"/>
                    <w:bottom w:val="none" w:sz="0" w:space="0" w:color="auto"/>
                    <w:right w:val="none" w:sz="0" w:space="0" w:color="auto"/>
                  </w:divBdr>
                </w:div>
                <w:div w:id="1263222720">
                  <w:marLeft w:val="0"/>
                  <w:marRight w:val="0"/>
                  <w:marTop w:val="0"/>
                  <w:marBottom w:val="0"/>
                  <w:divBdr>
                    <w:top w:val="none" w:sz="0" w:space="0" w:color="auto"/>
                    <w:left w:val="none" w:sz="0" w:space="0" w:color="auto"/>
                    <w:bottom w:val="none" w:sz="0" w:space="0" w:color="auto"/>
                    <w:right w:val="none" w:sz="0" w:space="0" w:color="auto"/>
                  </w:divBdr>
                </w:div>
                <w:div w:id="860052070">
                  <w:marLeft w:val="0"/>
                  <w:marRight w:val="0"/>
                  <w:marTop w:val="0"/>
                  <w:marBottom w:val="0"/>
                  <w:divBdr>
                    <w:top w:val="none" w:sz="0" w:space="0" w:color="auto"/>
                    <w:left w:val="none" w:sz="0" w:space="0" w:color="auto"/>
                    <w:bottom w:val="none" w:sz="0" w:space="0" w:color="auto"/>
                    <w:right w:val="none" w:sz="0" w:space="0" w:color="auto"/>
                  </w:divBdr>
                </w:div>
                <w:div w:id="552422579">
                  <w:marLeft w:val="0"/>
                  <w:marRight w:val="0"/>
                  <w:marTop w:val="0"/>
                  <w:marBottom w:val="0"/>
                  <w:divBdr>
                    <w:top w:val="none" w:sz="0" w:space="0" w:color="auto"/>
                    <w:left w:val="none" w:sz="0" w:space="0" w:color="auto"/>
                    <w:bottom w:val="none" w:sz="0" w:space="0" w:color="auto"/>
                    <w:right w:val="none" w:sz="0" w:space="0" w:color="auto"/>
                  </w:divBdr>
                </w:div>
                <w:div w:id="2072730005">
                  <w:marLeft w:val="0"/>
                  <w:marRight w:val="0"/>
                  <w:marTop w:val="0"/>
                  <w:marBottom w:val="0"/>
                  <w:divBdr>
                    <w:top w:val="none" w:sz="0" w:space="0" w:color="auto"/>
                    <w:left w:val="none" w:sz="0" w:space="0" w:color="auto"/>
                    <w:bottom w:val="none" w:sz="0" w:space="0" w:color="auto"/>
                    <w:right w:val="none" w:sz="0" w:space="0" w:color="auto"/>
                  </w:divBdr>
                </w:div>
                <w:div w:id="989670508">
                  <w:marLeft w:val="0"/>
                  <w:marRight w:val="0"/>
                  <w:marTop w:val="0"/>
                  <w:marBottom w:val="0"/>
                  <w:divBdr>
                    <w:top w:val="none" w:sz="0" w:space="0" w:color="auto"/>
                    <w:left w:val="none" w:sz="0" w:space="0" w:color="auto"/>
                    <w:bottom w:val="none" w:sz="0" w:space="0" w:color="auto"/>
                    <w:right w:val="none" w:sz="0" w:space="0" w:color="auto"/>
                  </w:divBdr>
                </w:div>
                <w:div w:id="1124034849">
                  <w:marLeft w:val="0"/>
                  <w:marRight w:val="0"/>
                  <w:marTop w:val="0"/>
                  <w:marBottom w:val="0"/>
                  <w:divBdr>
                    <w:top w:val="none" w:sz="0" w:space="0" w:color="auto"/>
                    <w:left w:val="none" w:sz="0" w:space="0" w:color="auto"/>
                    <w:bottom w:val="none" w:sz="0" w:space="0" w:color="auto"/>
                    <w:right w:val="none" w:sz="0" w:space="0" w:color="auto"/>
                  </w:divBdr>
                </w:div>
                <w:div w:id="1049526163">
                  <w:marLeft w:val="0"/>
                  <w:marRight w:val="0"/>
                  <w:marTop w:val="0"/>
                  <w:marBottom w:val="0"/>
                  <w:divBdr>
                    <w:top w:val="none" w:sz="0" w:space="0" w:color="auto"/>
                    <w:left w:val="none" w:sz="0" w:space="0" w:color="auto"/>
                    <w:bottom w:val="none" w:sz="0" w:space="0" w:color="auto"/>
                    <w:right w:val="none" w:sz="0" w:space="0" w:color="auto"/>
                  </w:divBdr>
                </w:div>
                <w:div w:id="1803495385">
                  <w:marLeft w:val="0"/>
                  <w:marRight w:val="0"/>
                  <w:marTop w:val="0"/>
                  <w:marBottom w:val="0"/>
                  <w:divBdr>
                    <w:top w:val="none" w:sz="0" w:space="0" w:color="auto"/>
                    <w:left w:val="none" w:sz="0" w:space="0" w:color="auto"/>
                    <w:bottom w:val="none" w:sz="0" w:space="0" w:color="auto"/>
                    <w:right w:val="none" w:sz="0" w:space="0" w:color="auto"/>
                  </w:divBdr>
                </w:div>
                <w:div w:id="1063522262">
                  <w:marLeft w:val="0"/>
                  <w:marRight w:val="0"/>
                  <w:marTop w:val="0"/>
                  <w:marBottom w:val="0"/>
                  <w:divBdr>
                    <w:top w:val="none" w:sz="0" w:space="0" w:color="auto"/>
                    <w:left w:val="none" w:sz="0" w:space="0" w:color="auto"/>
                    <w:bottom w:val="none" w:sz="0" w:space="0" w:color="auto"/>
                    <w:right w:val="none" w:sz="0" w:space="0" w:color="auto"/>
                  </w:divBdr>
                </w:div>
                <w:div w:id="389041455">
                  <w:marLeft w:val="0"/>
                  <w:marRight w:val="0"/>
                  <w:marTop w:val="0"/>
                  <w:marBottom w:val="0"/>
                  <w:divBdr>
                    <w:top w:val="none" w:sz="0" w:space="0" w:color="auto"/>
                    <w:left w:val="none" w:sz="0" w:space="0" w:color="auto"/>
                    <w:bottom w:val="none" w:sz="0" w:space="0" w:color="auto"/>
                    <w:right w:val="none" w:sz="0" w:space="0" w:color="auto"/>
                  </w:divBdr>
                </w:div>
                <w:div w:id="705330918">
                  <w:marLeft w:val="0"/>
                  <w:marRight w:val="0"/>
                  <w:marTop w:val="0"/>
                  <w:marBottom w:val="0"/>
                  <w:divBdr>
                    <w:top w:val="none" w:sz="0" w:space="0" w:color="auto"/>
                    <w:left w:val="none" w:sz="0" w:space="0" w:color="auto"/>
                    <w:bottom w:val="none" w:sz="0" w:space="0" w:color="auto"/>
                    <w:right w:val="none" w:sz="0" w:space="0" w:color="auto"/>
                  </w:divBdr>
                </w:div>
                <w:div w:id="1739131900">
                  <w:marLeft w:val="0"/>
                  <w:marRight w:val="0"/>
                  <w:marTop w:val="0"/>
                  <w:marBottom w:val="0"/>
                  <w:divBdr>
                    <w:top w:val="none" w:sz="0" w:space="0" w:color="auto"/>
                    <w:left w:val="none" w:sz="0" w:space="0" w:color="auto"/>
                    <w:bottom w:val="none" w:sz="0" w:space="0" w:color="auto"/>
                    <w:right w:val="none" w:sz="0" w:space="0" w:color="auto"/>
                  </w:divBdr>
                </w:div>
                <w:div w:id="1475947138">
                  <w:marLeft w:val="0"/>
                  <w:marRight w:val="0"/>
                  <w:marTop w:val="0"/>
                  <w:marBottom w:val="0"/>
                  <w:divBdr>
                    <w:top w:val="none" w:sz="0" w:space="0" w:color="auto"/>
                    <w:left w:val="none" w:sz="0" w:space="0" w:color="auto"/>
                    <w:bottom w:val="none" w:sz="0" w:space="0" w:color="auto"/>
                    <w:right w:val="none" w:sz="0" w:space="0" w:color="auto"/>
                  </w:divBdr>
                </w:div>
                <w:div w:id="1514108807">
                  <w:marLeft w:val="0"/>
                  <w:marRight w:val="0"/>
                  <w:marTop w:val="0"/>
                  <w:marBottom w:val="0"/>
                  <w:divBdr>
                    <w:top w:val="none" w:sz="0" w:space="0" w:color="auto"/>
                    <w:left w:val="none" w:sz="0" w:space="0" w:color="auto"/>
                    <w:bottom w:val="none" w:sz="0" w:space="0" w:color="auto"/>
                    <w:right w:val="none" w:sz="0" w:space="0" w:color="auto"/>
                  </w:divBdr>
                </w:div>
                <w:div w:id="605429230">
                  <w:marLeft w:val="0"/>
                  <w:marRight w:val="0"/>
                  <w:marTop w:val="0"/>
                  <w:marBottom w:val="0"/>
                  <w:divBdr>
                    <w:top w:val="none" w:sz="0" w:space="0" w:color="auto"/>
                    <w:left w:val="none" w:sz="0" w:space="0" w:color="auto"/>
                    <w:bottom w:val="none" w:sz="0" w:space="0" w:color="auto"/>
                    <w:right w:val="none" w:sz="0" w:space="0" w:color="auto"/>
                  </w:divBdr>
                </w:div>
                <w:div w:id="917980406">
                  <w:marLeft w:val="0"/>
                  <w:marRight w:val="0"/>
                  <w:marTop w:val="0"/>
                  <w:marBottom w:val="0"/>
                  <w:divBdr>
                    <w:top w:val="none" w:sz="0" w:space="0" w:color="auto"/>
                    <w:left w:val="none" w:sz="0" w:space="0" w:color="auto"/>
                    <w:bottom w:val="none" w:sz="0" w:space="0" w:color="auto"/>
                    <w:right w:val="none" w:sz="0" w:space="0" w:color="auto"/>
                  </w:divBdr>
                </w:div>
                <w:div w:id="479616266">
                  <w:marLeft w:val="0"/>
                  <w:marRight w:val="0"/>
                  <w:marTop w:val="0"/>
                  <w:marBottom w:val="0"/>
                  <w:divBdr>
                    <w:top w:val="none" w:sz="0" w:space="0" w:color="auto"/>
                    <w:left w:val="none" w:sz="0" w:space="0" w:color="auto"/>
                    <w:bottom w:val="none" w:sz="0" w:space="0" w:color="auto"/>
                    <w:right w:val="none" w:sz="0" w:space="0" w:color="auto"/>
                  </w:divBdr>
                </w:div>
                <w:div w:id="1807356418">
                  <w:marLeft w:val="0"/>
                  <w:marRight w:val="0"/>
                  <w:marTop w:val="0"/>
                  <w:marBottom w:val="0"/>
                  <w:divBdr>
                    <w:top w:val="none" w:sz="0" w:space="0" w:color="auto"/>
                    <w:left w:val="none" w:sz="0" w:space="0" w:color="auto"/>
                    <w:bottom w:val="none" w:sz="0" w:space="0" w:color="auto"/>
                    <w:right w:val="none" w:sz="0" w:space="0" w:color="auto"/>
                  </w:divBdr>
                </w:div>
                <w:div w:id="1507671101">
                  <w:marLeft w:val="0"/>
                  <w:marRight w:val="0"/>
                  <w:marTop w:val="0"/>
                  <w:marBottom w:val="0"/>
                  <w:divBdr>
                    <w:top w:val="none" w:sz="0" w:space="0" w:color="auto"/>
                    <w:left w:val="none" w:sz="0" w:space="0" w:color="auto"/>
                    <w:bottom w:val="none" w:sz="0" w:space="0" w:color="auto"/>
                    <w:right w:val="none" w:sz="0" w:space="0" w:color="auto"/>
                  </w:divBdr>
                </w:div>
                <w:div w:id="85805078">
                  <w:marLeft w:val="0"/>
                  <w:marRight w:val="0"/>
                  <w:marTop w:val="0"/>
                  <w:marBottom w:val="0"/>
                  <w:divBdr>
                    <w:top w:val="none" w:sz="0" w:space="0" w:color="auto"/>
                    <w:left w:val="none" w:sz="0" w:space="0" w:color="auto"/>
                    <w:bottom w:val="none" w:sz="0" w:space="0" w:color="auto"/>
                    <w:right w:val="none" w:sz="0" w:space="0" w:color="auto"/>
                  </w:divBdr>
                </w:div>
                <w:div w:id="402993964">
                  <w:marLeft w:val="0"/>
                  <w:marRight w:val="0"/>
                  <w:marTop w:val="0"/>
                  <w:marBottom w:val="0"/>
                  <w:divBdr>
                    <w:top w:val="none" w:sz="0" w:space="0" w:color="auto"/>
                    <w:left w:val="none" w:sz="0" w:space="0" w:color="auto"/>
                    <w:bottom w:val="none" w:sz="0" w:space="0" w:color="auto"/>
                    <w:right w:val="none" w:sz="0" w:space="0" w:color="auto"/>
                  </w:divBdr>
                </w:div>
                <w:div w:id="1020089482">
                  <w:marLeft w:val="0"/>
                  <w:marRight w:val="0"/>
                  <w:marTop w:val="0"/>
                  <w:marBottom w:val="0"/>
                  <w:divBdr>
                    <w:top w:val="none" w:sz="0" w:space="0" w:color="auto"/>
                    <w:left w:val="none" w:sz="0" w:space="0" w:color="auto"/>
                    <w:bottom w:val="none" w:sz="0" w:space="0" w:color="auto"/>
                    <w:right w:val="none" w:sz="0" w:space="0" w:color="auto"/>
                  </w:divBdr>
                </w:div>
                <w:div w:id="1438335252">
                  <w:marLeft w:val="0"/>
                  <w:marRight w:val="0"/>
                  <w:marTop w:val="0"/>
                  <w:marBottom w:val="0"/>
                  <w:divBdr>
                    <w:top w:val="none" w:sz="0" w:space="0" w:color="auto"/>
                    <w:left w:val="none" w:sz="0" w:space="0" w:color="auto"/>
                    <w:bottom w:val="none" w:sz="0" w:space="0" w:color="auto"/>
                    <w:right w:val="none" w:sz="0" w:space="0" w:color="auto"/>
                  </w:divBdr>
                </w:div>
                <w:div w:id="957949786">
                  <w:marLeft w:val="0"/>
                  <w:marRight w:val="0"/>
                  <w:marTop w:val="0"/>
                  <w:marBottom w:val="0"/>
                  <w:divBdr>
                    <w:top w:val="none" w:sz="0" w:space="0" w:color="auto"/>
                    <w:left w:val="none" w:sz="0" w:space="0" w:color="auto"/>
                    <w:bottom w:val="none" w:sz="0" w:space="0" w:color="auto"/>
                    <w:right w:val="none" w:sz="0" w:space="0" w:color="auto"/>
                  </w:divBdr>
                </w:div>
                <w:div w:id="1100099805">
                  <w:marLeft w:val="0"/>
                  <w:marRight w:val="0"/>
                  <w:marTop w:val="0"/>
                  <w:marBottom w:val="0"/>
                  <w:divBdr>
                    <w:top w:val="none" w:sz="0" w:space="0" w:color="auto"/>
                    <w:left w:val="none" w:sz="0" w:space="0" w:color="auto"/>
                    <w:bottom w:val="none" w:sz="0" w:space="0" w:color="auto"/>
                    <w:right w:val="none" w:sz="0" w:space="0" w:color="auto"/>
                  </w:divBdr>
                </w:div>
                <w:div w:id="898050943">
                  <w:marLeft w:val="0"/>
                  <w:marRight w:val="0"/>
                  <w:marTop w:val="0"/>
                  <w:marBottom w:val="0"/>
                  <w:divBdr>
                    <w:top w:val="none" w:sz="0" w:space="0" w:color="auto"/>
                    <w:left w:val="none" w:sz="0" w:space="0" w:color="auto"/>
                    <w:bottom w:val="none" w:sz="0" w:space="0" w:color="auto"/>
                    <w:right w:val="none" w:sz="0" w:space="0" w:color="auto"/>
                  </w:divBdr>
                </w:div>
                <w:div w:id="1022627508">
                  <w:marLeft w:val="0"/>
                  <w:marRight w:val="0"/>
                  <w:marTop w:val="0"/>
                  <w:marBottom w:val="0"/>
                  <w:divBdr>
                    <w:top w:val="none" w:sz="0" w:space="0" w:color="auto"/>
                    <w:left w:val="none" w:sz="0" w:space="0" w:color="auto"/>
                    <w:bottom w:val="none" w:sz="0" w:space="0" w:color="auto"/>
                    <w:right w:val="none" w:sz="0" w:space="0" w:color="auto"/>
                  </w:divBdr>
                </w:div>
                <w:div w:id="172305156">
                  <w:marLeft w:val="0"/>
                  <w:marRight w:val="0"/>
                  <w:marTop w:val="0"/>
                  <w:marBottom w:val="0"/>
                  <w:divBdr>
                    <w:top w:val="none" w:sz="0" w:space="0" w:color="auto"/>
                    <w:left w:val="none" w:sz="0" w:space="0" w:color="auto"/>
                    <w:bottom w:val="none" w:sz="0" w:space="0" w:color="auto"/>
                    <w:right w:val="none" w:sz="0" w:space="0" w:color="auto"/>
                  </w:divBdr>
                </w:div>
                <w:div w:id="1002007170">
                  <w:marLeft w:val="0"/>
                  <w:marRight w:val="0"/>
                  <w:marTop w:val="0"/>
                  <w:marBottom w:val="0"/>
                  <w:divBdr>
                    <w:top w:val="none" w:sz="0" w:space="0" w:color="auto"/>
                    <w:left w:val="none" w:sz="0" w:space="0" w:color="auto"/>
                    <w:bottom w:val="none" w:sz="0" w:space="0" w:color="auto"/>
                    <w:right w:val="none" w:sz="0" w:space="0" w:color="auto"/>
                  </w:divBdr>
                </w:div>
                <w:div w:id="379285656">
                  <w:marLeft w:val="0"/>
                  <w:marRight w:val="0"/>
                  <w:marTop w:val="0"/>
                  <w:marBottom w:val="0"/>
                  <w:divBdr>
                    <w:top w:val="none" w:sz="0" w:space="0" w:color="auto"/>
                    <w:left w:val="none" w:sz="0" w:space="0" w:color="auto"/>
                    <w:bottom w:val="none" w:sz="0" w:space="0" w:color="auto"/>
                    <w:right w:val="none" w:sz="0" w:space="0" w:color="auto"/>
                  </w:divBdr>
                </w:div>
                <w:div w:id="321665683">
                  <w:marLeft w:val="0"/>
                  <w:marRight w:val="0"/>
                  <w:marTop w:val="0"/>
                  <w:marBottom w:val="0"/>
                  <w:divBdr>
                    <w:top w:val="none" w:sz="0" w:space="0" w:color="auto"/>
                    <w:left w:val="none" w:sz="0" w:space="0" w:color="auto"/>
                    <w:bottom w:val="none" w:sz="0" w:space="0" w:color="auto"/>
                    <w:right w:val="none" w:sz="0" w:space="0" w:color="auto"/>
                  </w:divBdr>
                </w:div>
                <w:div w:id="1005014481">
                  <w:marLeft w:val="0"/>
                  <w:marRight w:val="0"/>
                  <w:marTop w:val="0"/>
                  <w:marBottom w:val="0"/>
                  <w:divBdr>
                    <w:top w:val="none" w:sz="0" w:space="0" w:color="auto"/>
                    <w:left w:val="none" w:sz="0" w:space="0" w:color="auto"/>
                    <w:bottom w:val="none" w:sz="0" w:space="0" w:color="auto"/>
                    <w:right w:val="none" w:sz="0" w:space="0" w:color="auto"/>
                  </w:divBdr>
                </w:div>
                <w:div w:id="1911646298">
                  <w:marLeft w:val="0"/>
                  <w:marRight w:val="0"/>
                  <w:marTop w:val="0"/>
                  <w:marBottom w:val="0"/>
                  <w:divBdr>
                    <w:top w:val="none" w:sz="0" w:space="0" w:color="auto"/>
                    <w:left w:val="none" w:sz="0" w:space="0" w:color="auto"/>
                    <w:bottom w:val="none" w:sz="0" w:space="0" w:color="auto"/>
                    <w:right w:val="none" w:sz="0" w:space="0" w:color="auto"/>
                  </w:divBdr>
                </w:div>
                <w:div w:id="1574656955">
                  <w:marLeft w:val="0"/>
                  <w:marRight w:val="0"/>
                  <w:marTop w:val="0"/>
                  <w:marBottom w:val="0"/>
                  <w:divBdr>
                    <w:top w:val="none" w:sz="0" w:space="0" w:color="auto"/>
                    <w:left w:val="none" w:sz="0" w:space="0" w:color="auto"/>
                    <w:bottom w:val="none" w:sz="0" w:space="0" w:color="auto"/>
                    <w:right w:val="none" w:sz="0" w:space="0" w:color="auto"/>
                  </w:divBdr>
                </w:div>
                <w:div w:id="1145774789">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116065659">
                  <w:marLeft w:val="0"/>
                  <w:marRight w:val="0"/>
                  <w:marTop w:val="0"/>
                  <w:marBottom w:val="0"/>
                  <w:divBdr>
                    <w:top w:val="none" w:sz="0" w:space="0" w:color="auto"/>
                    <w:left w:val="none" w:sz="0" w:space="0" w:color="auto"/>
                    <w:bottom w:val="none" w:sz="0" w:space="0" w:color="auto"/>
                    <w:right w:val="none" w:sz="0" w:space="0" w:color="auto"/>
                  </w:divBdr>
                </w:div>
                <w:div w:id="1123188137">
                  <w:marLeft w:val="0"/>
                  <w:marRight w:val="0"/>
                  <w:marTop w:val="0"/>
                  <w:marBottom w:val="0"/>
                  <w:divBdr>
                    <w:top w:val="none" w:sz="0" w:space="0" w:color="auto"/>
                    <w:left w:val="none" w:sz="0" w:space="0" w:color="auto"/>
                    <w:bottom w:val="none" w:sz="0" w:space="0" w:color="auto"/>
                    <w:right w:val="none" w:sz="0" w:space="0" w:color="auto"/>
                  </w:divBdr>
                </w:div>
                <w:div w:id="1844082307">
                  <w:marLeft w:val="0"/>
                  <w:marRight w:val="0"/>
                  <w:marTop w:val="0"/>
                  <w:marBottom w:val="0"/>
                  <w:divBdr>
                    <w:top w:val="none" w:sz="0" w:space="0" w:color="auto"/>
                    <w:left w:val="none" w:sz="0" w:space="0" w:color="auto"/>
                    <w:bottom w:val="none" w:sz="0" w:space="0" w:color="auto"/>
                    <w:right w:val="none" w:sz="0" w:space="0" w:color="auto"/>
                  </w:divBdr>
                </w:div>
                <w:div w:id="825627324">
                  <w:marLeft w:val="0"/>
                  <w:marRight w:val="0"/>
                  <w:marTop w:val="0"/>
                  <w:marBottom w:val="0"/>
                  <w:divBdr>
                    <w:top w:val="none" w:sz="0" w:space="0" w:color="auto"/>
                    <w:left w:val="none" w:sz="0" w:space="0" w:color="auto"/>
                    <w:bottom w:val="none" w:sz="0" w:space="0" w:color="auto"/>
                    <w:right w:val="none" w:sz="0" w:space="0" w:color="auto"/>
                  </w:divBdr>
                </w:div>
                <w:div w:id="1013650735">
                  <w:marLeft w:val="0"/>
                  <w:marRight w:val="0"/>
                  <w:marTop w:val="0"/>
                  <w:marBottom w:val="0"/>
                  <w:divBdr>
                    <w:top w:val="none" w:sz="0" w:space="0" w:color="auto"/>
                    <w:left w:val="none" w:sz="0" w:space="0" w:color="auto"/>
                    <w:bottom w:val="none" w:sz="0" w:space="0" w:color="auto"/>
                    <w:right w:val="none" w:sz="0" w:space="0" w:color="auto"/>
                  </w:divBdr>
                </w:div>
                <w:div w:id="835655072">
                  <w:marLeft w:val="0"/>
                  <w:marRight w:val="0"/>
                  <w:marTop w:val="0"/>
                  <w:marBottom w:val="0"/>
                  <w:divBdr>
                    <w:top w:val="none" w:sz="0" w:space="0" w:color="auto"/>
                    <w:left w:val="none" w:sz="0" w:space="0" w:color="auto"/>
                    <w:bottom w:val="none" w:sz="0" w:space="0" w:color="auto"/>
                    <w:right w:val="none" w:sz="0" w:space="0" w:color="auto"/>
                  </w:divBdr>
                </w:div>
                <w:div w:id="862405953">
                  <w:marLeft w:val="0"/>
                  <w:marRight w:val="0"/>
                  <w:marTop w:val="0"/>
                  <w:marBottom w:val="0"/>
                  <w:divBdr>
                    <w:top w:val="none" w:sz="0" w:space="0" w:color="auto"/>
                    <w:left w:val="none" w:sz="0" w:space="0" w:color="auto"/>
                    <w:bottom w:val="none" w:sz="0" w:space="0" w:color="auto"/>
                    <w:right w:val="none" w:sz="0" w:space="0" w:color="auto"/>
                  </w:divBdr>
                </w:div>
                <w:div w:id="1685595936">
                  <w:marLeft w:val="0"/>
                  <w:marRight w:val="0"/>
                  <w:marTop w:val="0"/>
                  <w:marBottom w:val="0"/>
                  <w:divBdr>
                    <w:top w:val="none" w:sz="0" w:space="0" w:color="auto"/>
                    <w:left w:val="none" w:sz="0" w:space="0" w:color="auto"/>
                    <w:bottom w:val="none" w:sz="0" w:space="0" w:color="auto"/>
                    <w:right w:val="none" w:sz="0" w:space="0" w:color="auto"/>
                  </w:divBdr>
                </w:div>
                <w:div w:id="2019649790">
                  <w:marLeft w:val="0"/>
                  <w:marRight w:val="0"/>
                  <w:marTop w:val="0"/>
                  <w:marBottom w:val="0"/>
                  <w:divBdr>
                    <w:top w:val="none" w:sz="0" w:space="0" w:color="auto"/>
                    <w:left w:val="none" w:sz="0" w:space="0" w:color="auto"/>
                    <w:bottom w:val="none" w:sz="0" w:space="0" w:color="auto"/>
                    <w:right w:val="none" w:sz="0" w:space="0" w:color="auto"/>
                  </w:divBdr>
                </w:div>
                <w:div w:id="284314458">
                  <w:marLeft w:val="0"/>
                  <w:marRight w:val="0"/>
                  <w:marTop w:val="0"/>
                  <w:marBottom w:val="0"/>
                  <w:divBdr>
                    <w:top w:val="none" w:sz="0" w:space="0" w:color="auto"/>
                    <w:left w:val="none" w:sz="0" w:space="0" w:color="auto"/>
                    <w:bottom w:val="none" w:sz="0" w:space="0" w:color="auto"/>
                    <w:right w:val="none" w:sz="0" w:space="0" w:color="auto"/>
                  </w:divBdr>
                </w:div>
                <w:div w:id="1689060428">
                  <w:marLeft w:val="0"/>
                  <w:marRight w:val="0"/>
                  <w:marTop w:val="0"/>
                  <w:marBottom w:val="0"/>
                  <w:divBdr>
                    <w:top w:val="none" w:sz="0" w:space="0" w:color="auto"/>
                    <w:left w:val="none" w:sz="0" w:space="0" w:color="auto"/>
                    <w:bottom w:val="none" w:sz="0" w:space="0" w:color="auto"/>
                    <w:right w:val="none" w:sz="0" w:space="0" w:color="auto"/>
                  </w:divBdr>
                </w:div>
                <w:div w:id="1856724531">
                  <w:marLeft w:val="0"/>
                  <w:marRight w:val="0"/>
                  <w:marTop w:val="0"/>
                  <w:marBottom w:val="0"/>
                  <w:divBdr>
                    <w:top w:val="none" w:sz="0" w:space="0" w:color="auto"/>
                    <w:left w:val="none" w:sz="0" w:space="0" w:color="auto"/>
                    <w:bottom w:val="none" w:sz="0" w:space="0" w:color="auto"/>
                    <w:right w:val="none" w:sz="0" w:space="0" w:color="auto"/>
                  </w:divBdr>
                </w:div>
                <w:div w:id="1899969544">
                  <w:marLeft w:val="0"/>
                  <w:marRight w:val="0"/>
                  <w:marTop w:val="0"/>
                  <w:marBottom w:val="0"/>
                  <w:divBdr>
                    <w:top w:val="none" w:sz="0" w:space="0" w:color="auto"/>
                    <w:left w:val="none" w:sz="0" w:space="0" w:color="auto"/>
                    <w:bottom w:val="none" w:sz="0" w:space="0" w:color="auto"/>
                    <w:right w:val="none" w:sz="0" w:space="0" w:color="auto"/>
                  </w:divBdr>
                </w:div>
                <w:div w:id="426461456">
                  <w:marLeft w:val="0"/>
                  <w:marRight w:val="0"/>
                  <w:marTop w:val="0"/>
                  <w:marBottom w:val="0"/>
                  <w:divBdr>
                    <w:top w:val="none" w:sz="0" w:space="0" w:color="auto"/>
                    <w:left w:val="none" w:sz="0" w:space="0" w:color="auto"/>
                    <w:bottom w:val="none" w:sz="0" w:space="0" w:color="auto"/>
                    <w:right w:val="none" w:sz="0" w:space="0" w:color="auto"/>
                  </w:divBdr>
                </w:div>
                <w:div w:id="146016218">
                  <w:marLeft w:val="0"/>
                  <w:marRight w:val="0"/>
                  <w:marTop w:val="0"/>
                  <w:marBottom w:val="0"/>
                  <w:divBdr>
                    <w:top w:val="none" w:sz="0" w:space="0" w:color="auto"/>
                    <w:left w:val="none" w:sz="0" w:space="0" w:color="auto"/>
                    <w:bottom w:val="none" w:sz="0" w:space="0" w:color="auto"/>
                    <w:right w:val="none" w:sz="0" w:space="0" w:color="auto"/>
                  </w:divBdr>
                </w:div>
                <w:div w:id="1395814616">
                  <w:marLeft w:val="0"/>
                  <w:marRight w:val="0"/>
                  <w:marTop w:val="0"/>
                  <w:marBottom w:val="0"/>
                  <w:divBdr>
                    <w:top w:val="none" w:sz="0" w:space="0" w:color="auto"/>
                    <w:left w:val="none" w:sz="0" w:space="0" w:color="auto"/>
                    <w:bottom w:val="none" w:sz="0" w:space="0" w:color="auto"/>
                    <w:right w:val="none" w:sz="0" w:space="0" w:color="auto"/>
                  </w:divBdr>
                </w:div>
                <w:div w:id="1117019511">
                  <w:marLeft w:val="0"/>
                  <w:marRight w:val="0"/>
                  <w:marTop w:val="0"/>
                  <w:marBottom w:val="0"/>
                  <w:divBdr>
                    <w:top w:val="none" w:sz="0" w:space="0" w:color="auto"/>
                    <w:left w:val="none" w:sz="0" w:space="0" w:color="auto"/>
                    <w:bottom w:val="none" w:sz="0" w:space="0" w:color="auto"/>
                    <w:right w:val="none" w:sz="0" w:space="0" w:color="auto"/>
                  </w:divBdr>
                </w:div>
                <w:div w:id="1221133712">
                  <w:marLeft w:val="0"/>
                  <w:marRight w:val="0"/>
                  <w:marTop w:val="0"/>
                  <w:marBottom w:val="0"/>
                  <w:divBdr>
                    <w:top w:val="none" w:sz="0" w:space="0" w:color="auto"/>
                    <w:left w:val="none" w:sz="0" w:space="0" w:color="auto"/>
                    <w:bottom w:val="none" w:sz="0" w:space="0" w:color="auto"/>
                    <w:right w:val="none" w:sz="0" w:space="0" w:color="auto"/>
                  </w:divBdr>
                </w:div>
                <w:div w:id="2099212508">
                  <w:marLeft w:val="0"/>
                  <w:marRight w:val="0"/>
                  <w:marTop w:val="0"/>
                  <w:marBottom w:val="0"/>
                  <w:divBdr>
                    <w:top w:val="none" w:sz="0" w:space="0" w:color="auto"/>
                    <w:left w:val="none" w:sz="0" w:space="0" w:color="auto"/>
                    <w:bottom w:val="none" w:sz="0" w:space="0" w:color="auto"/>
                    <w:right w:val="none" w:sz="0" w:space="0" w:color="auto"/>
                  </w:divBdr>
                </w:div>
                <w:div w:id="1184711834">
                  <w:marLeft w:val="0"/>
                  <w:marRight w:val="0"/>
                  <w:marTop w:val="0"/>
                  <w:marBottom w:val="0"/>
                  <w:divBdr>
                    <w:top w:val="none" w:sz="0" w:space="0" w:color="auto"/>
                    <w:left w:val="none" w:sz="0" w:space="0" w:color="auto"/>
                    <w:bottom w:val="none" w:sz="0" w:space="0" w:color="auto"/>
                    <w:right w:val="none" w:sz="0" w:space="0" w:color="auto"/>
                  </w:divBdr>
                </w:div>
                <w:div w:id="1900742989">
                  <w:marLeft w:val="0"/>
                  <w:marRight w:val="0"/>
                  <w:marTop w:val="0"/>
                  <w:marBottom w:val="0"/>
                  <w:divBdr>
                    <w:top w:val="none" w:sz="0" w:space="0" w:color="auto"/>
                    <w:left w:val="none" w:sz="0" w:space="0" w:color="auto"/>
                    <w:bottom w:val="none" w:sz="0" w:space="0" w:color="auto"/>
                    <w:right w:val="none" w:sz="0" w:space="0" w:color="auto"/>
                  </w:divBdr>
                </w:div>
                <w:div w:id="1601839953">
                  <w:marLeft w:val="0"/>
                  <w:marRight w:val="0"/>
                  <w:marTop w:val="0"/>
                  <w:marBottom w:val="0"/>
                  <w:divBdr>
                    <w:top w:val="none" w:sz="0" w:space="0" w:color="auto"/>
                    <w:left w:val="none" w:sz="0" w:space="0" w:color="auto"/>
                    <w:bottom w:val="none" w:sz="0" w:space="0" w:color="auto"/>
                    <w:right w:val="none" w:sz="0" w:space="0" w:color="auto"/>
                  </w:divBdr>
                </w:div>
                <w:div w:id="1686594676">
                  <w:marLeft w:val="0"/>
                  <w:marRight w:val="0"/>
                  <w:marTop w:val="0"/>
                  <w:marBottom w:val="0"/>
                  <w:divBdr>
                    <w:top w:val="none" w:sz="0" w:space="0" w:color="auto"/>
                    <w:left w:val="none" w:sz="0" w:space="0" w:color="auto"/>
                    <w:bottom w:val="none" w:sz="0" w:space="0" w:color="auto"/>
                    <w:right w:val="none" w:sz="0" w:space="0" w:color="auto"/>
                  </w:divBdr>
                </w:div>
                <w:div w:id="1575048993">
                  <w:marLeft w:val="0"/>
                  <w:marRight w:val="0"/>
                  <w:marTop w:val="0"/>
                  <w:marBottom w:val="0"/>
                  <w:divBdr>
                    <w:top w:val="none" w:sz="0" w:space="0" w:color="auto"/>
                    <w:left w:val="none" w:sz="0" w:space="0" w:color="auto"/>
                    <w:bottom w:val="none" w:sz="0" w:space="0" w:color="auto"/>
                    <w:right w:val="none" w:sz="0" w:space="0" w:color="auto"/>
                  </w:divBdr>
                </w:div>
                <w:div w:id="614021949">
                  <w:marLeft w:val="0"/>
                  <w:marRight w:val="0"/>
                  <w:marTop w:val="0"/>
                  <w:marBottom w:val="0"/>
                  <w:divBdr>
                    <w:top w:val="none" w:sz="0" w:space="0" w:color="auto"/>
                    <w:left w:val="none" w:sz="0" w:space="0" w:color="auto"/>
                    <w:bottom w:val="none" w:sz="0" w:space="0" w:color="auto"/>
                    <w:right w:val="none" w:sz="0" w:space="0" w:color="auto"/>
                  </w:divBdr>
                </w:div>
                <w:div w:id="510025288">
                  <w:marLeft w:val="0"/>
                  <w:marRight w:val="0"/>
                  <w:marTop w:val="0"/>
                  <w:marBottom w:val="0"/>
                  <w:divBdr>
                    <w:top w:val="none" w:sz="0" w:space="0" w:color="auto"/>
                    <w:left w:val="none" w:sz="0" w:space="0" w:color="auto"/>
                    <w:bottom w:val="none" w:sz="0" w:space="0" w:color="auto"/>
                    <w:right w:val="none" w:sz="0" w:space="0" w:color="auto"/>
                  </w:divBdr>
                </w:div>
                <w:div w:id="210002440">
                  <w:marLeft w:val="0"/>
                  <w:marRight w:val="0"/>
                  <w:marTop w:val="0"/>
                  <w:marBottom w:val="0"/>
                  <w:divBdr>
                    <w:top w:val="none" w:sz="0" w:space="0" w:color="auto"/>
                    <w:left w:val="none" w:sz="0" w:space="0" w:color="auto"/>
                    <w:bottom w:val="none" w:sz="0" w:space="0" w:color="auto"/>
                    <w:right w:val="none" w:sz="0" w:space="0" w:color="auto"/>
                  </w:divBdr>
                </w:div>
                <w:div w:id="1794593961">
                  <w:marLeft w:val="0"/>
                  <w:marRight w:val="0"/>
                  <w:marTop w:val="0"/>
                  <w:marBottom w:val="0"/>
                  <w:divBdr>
                    <w:top w:val="none" w:sz="0" w:space="0" w:color="auto"/>
                    <w:left w:val="none" w:sz="0" w:space="0" w:color="auto"/>
                    <w:bottom w:val="none" w:sz="0" w:space="0" w:color="auto"/>
                    <w:right w:val="none" w:sz="0" w:space="0" w:color="auto"/>
                  </w:divBdr>
                </w:div>
                <w:div w:id="2088845970">
                  <w:marLeft w:val="0"/>
                  <w:marRight w:val="0"/>
                  <w:marTop w:val="0"/>
                  <w:marBottom w:val="0"/>
                  <w:divBdr>
                    <w:top w:val="none" w:sz="0" w:space="0" w:color="auto"/>
                    <w:left w:val="none" w:sz="0" w:space="0" w:color="auto"/>
                    <w:bottom w:val="none" w:sz="0" w:space="0" w:color="auto"/>
                    <w:right w:val="none" w:sz="0" w:space="0" w:color="auto"/>
                  </w:divBdr>
                </w:div>
                <w:div w:id="152986108">
                  <w:marLeft w:val="0"/>
                  <w:marRight w:val="0"/>
                  <w:marTop w:val="0"/>
                  <w:marBottom w:val="0"/>
                  <w:divBdr>
                    <w:top w:val="none" w:sz="0" w:space="0" w:color="auto"/>
                    <w:left w:val="none" w:sz="0" w:space="0" w:color="auto"/>
                    <w:bottom w:val="none" w:sz="0" w:space="0" w:color="auto"/>
                    <w:right w:val="none" w:sz="0" w:space="0" w:color="auto"/>
                  </w:divBdr>
                </w:div>
                <w:div w:id="561526073">
                  <w:marLeft w:val="0"/>
                  <w:marRight w:val="0"/>
                  <w:marTop w:val="0"/>
                  <w:marBottom w:val="0"/>
                  <w:divBdr>
                    <w:top w:val="none" w:sz="0" w:space="0" w:color="auto"/>
                    <w:left w:val="none" w:sz="0" w:space="0" w:color="auto"/>
                    <w:bottom w:val="none" w:sz="0" w:space="0" w:color="auto"/>
                    <w:right w:val="none" w:sz="0" w:space="0" w:color="auto"/>
                  </w:divBdr>
                </w:div>
                <w:div w:id="1518807537">
                  <w:marLeft w:val="0"/>
                  <w:marRight w:val="0"/>
                  <w:marTop w:val="0"/>
                  <w:marBottom w:val="0"/>
                  <w:divBdr>
                    <w:top w:val="none" w:sz="0" w:space="0" w:color="auto"/>
                    <w:left w:val="none" w:sz="0" w:space="0" w:color="auto"/>
                    <w:bottom w:val="none" w:sz="0" w:space="0" w:color="auto"/>
                    <w:right w:val="none" w:sz="0" w:space="0" w:color="auto"/>
                  </w:divBdr>
                </w:div>
                <w:div w:id="291595760">
                  <w:marLeft w:val="0"/>
                  <w:marRight w:val="0"/>
                  <w:marTop w:val="0"/>
                  <w:marBottom w:val="0"/>
                  <w:divBdr>
                    <w:top w:val="none" w:sz="0" w:space="0" w:color="auto"/>
                    <w:left w:val="none" w:sz="0" w:space="0" w:color="auto"/>
                    <w:bottom w:val="none" w:sz="0" w:space="0" w:color="auto"/>
                    <w:right w:val="none" w:sz="0" w:space="0" w:color="auto"/>
                  </w:divBdr>
                </w:div>
                <w:div w:id="1496915149">
                  <w:marLeft w:val="0"/>
                  <w:marRight w:val="0"/>
                  <w:marTop w:val="0"/>
                  <w:marBottom w:val="0"/>
                  <w:divBdr>
                    <w:top w:val="none" w:sz="0" w:space="0" w:color="auto"/>
                    <w:left w:val="none" w:sz="0" w:space="0" w:color="auto"/>
                    <w:bottom w:val="none" w:sz="0" w:space="0" w:color="auto"/>
                    <w:right w:val="none" w:sz="0" w:space="0" w:color="auto"/>
                  </w:divBdr>
                </w:div>
                <w:div w:id="107554536">
                  <w:marLeft w:val="0"/>
                  <w:marRight w:val="0"/>
                  <w:marTop w:val="0"/>
                  <w:marBottom w:val="0"/>
                  <w:divBdr>
                    <w:top w:val="none" w:sz="0" w:space="0" w:color="auto"/>
                    <w:left w:val="none" w:sz="0" w:space="0" w:color="auto"/>
                    <w:bottom w:val="none" w:sz="0" w:space="0" w:color="auto"/>
                    <w:right w:val="none" w:sz="0" w:space="0" w:color="auto"/>
                  </w:divBdr>
                </w:div>
                <w:div w:id="706758420">
                  <w:marLeft w:val="0"/>
                  <w:marRight w:val="0"/>
                  <w:marTop w:val="0"/>
                  <w:marBottom w:val="0"/>
                  <w:divBdr>
                    <w:top w:val="none" w:sz="0" w:space="0" w:color="auto"/>
                    <w:left w:val="none" w:sz="0" w:space="0" w:color="auto"/>
                    <w:bottom w:val="none" w:sz="0" w:space="0" w:color="auto"/>
                    <w:right w:val="none" w:sz="0" w:space="0" w:color="auto"/>
                  </w:divBdr>
                </w:div>
                <w:div w:id="1562793585">
                  <w:marLeft w:val="0"/>
                  <w:marRight w:val="0"/>
                  <w:marTop w:val="0"/>
                  <w:marBottom w:val="0"/>
                  <w:divBdr>
                    <w:top w:val="none" w:sz="0" w:space="0" w:color="auto"/>
                    <w:left w:val="none" w:sz="0" w:space="0" w:color="auto"/>
                    <w:bottom w:val="none" w:sz="0" w:space="0" w:color="auto"/>
                    <w:right w:val="none" w:sz="0" w:space="0" w:color="auto"/>
                  </w:divBdr>
                </w:div>
                <w:div w:id="1218200743">
                  <w:marLeft w:val="0"/>
                  <w:marRight w:val="0"/>
                  <w:marTop w:val="0"/>
                  <w:marBottom w:val="0"/>
                  <w:divBdr>
                    <w:top w:val="none" w:sz="0" w:space="0" w:color="auto"/>
                    <w:left w:val="none" w:sz="0" w:space="0" w:color="auto"/>
                    <w:bottom w:val="none" w:sz="0" w:space="0" w:color="auto"/>
                    <w:right w:val="none" w:sz="0" w:space="0" w:color="auto"/>
                  </w:divBdr>
                </w:div>
                <w:div w:id="1278416409">
                  <w:marLeft w:val="0"/>
                  <w:marRight w:val="0"/>
                  <w:marTop w:val="0"/>
                  <w:marBottom w:val="0"/>
                  <w:divBdr>
                    <w:top w:val="none" w:sz="0" w:space="0" w:color="auto"/>
                    <w:left w:val="none" w:sz="0" w:space="0" w:color="auto"/>
                    <w:bottom w:val="none" w:sz="0" w:space="0" w:color="auto"/>
                    <w:right w:val="none" w:sz="0" w:space="0" w:color="auto"/>
                  </w:divBdr>
                </w:div>
                <w:div w:id="1466117628">
                  <w:marLeft w:val="0"/>
                  <w:marRight w:val="0"/>
                  <w:marTop w:val="0"/>
                  <w:marBottom w:val="0"/>
                  <w:divBdr>
                    <w:top w:val="none" w:sz="0" w:space="0" w:color="auto"/>
                    <w:left w:val="none" w:sz="0" w:space="0" w:color="auto"/>
                    <w:bottom w:val="none" w:sz="0" w:space="0" w:color="auto"/>
                    <w:right w:val="none" w:sz="0" w:space="0" w:color="auto"/>
                  </w:divBdr>
                </w:div>
                <w:div w:id="1093433441">
                  <w:marLeft w:val="0"/>
                  <w:marRight w:val="0"/>
                  <w:marTop w:val="0"/>
                  <w:marBottom w:val="0"/>
                  <w:divBdr>
                    <w:top w:val="none" w:sz="0" w:space="0" w:color="auto"/>
                    <w:left w:val="none" w:sz="0" w:space="0" w:color="auto"/>
                    <w:bottom w:val="none" w:sz="0" w:space="0" w:color="auto"/>
                    <w:right w:val="none" w:sz="0" w:space="0" w:color="auto"/>
                  </w:divBdr>
                </w:div>
                <w:div w:id="1418942699">
                  <w:marLeft w:val="0"/>
                  <w:marRight w:val="0"/>
                  <w:marTop w:val="0"/>
                  <w:marBottom w:val="0"/>
                  <w:divBdr>
                    <w:top w:val="none" w:sz="0" w:space="0" w:color="auto"/>
                    <w:left w:val="none" w:sz="0" w:space="0" w:color="auto"/>
                    <w:bottom w:val="none" w:sz="0" w:space="0" w:color="auto"/>
                    <w:right w:val="none" w:sz="0" w:space="0" w:color="auto"/>
                  </w:divBdr>
                </w:div>
                <w:div w:id="1139035575">
                  <w:marLeft w:val="0"/>
                  <w:marRight w:val="0"/>
                  <w:marTop w:val="0"/>
                  <w:marBottom w:val="0"/>
                  <w:divBdr>
                    <w:top w:val="none" w:sz="0" w:space="0" w:color="auto"/>
                    <w:left w:val="none" w:sz="0" w:space="0" w:color="auto"/>
                    <w:bottom w:val="none" w:sz="0" w:space="0" w:color="auto"/>
                    <w:right w:val="none" w:sz="0" w:space="0" w:color="auto"/>
                  </w:divBdr>
                </w:div>
                <w:div w:id="269436945">
                  <w:marLeft w:val="0"/>
                  <w:marRight w:val="0"/>
                  <w:marTop w:val="0"/>
                  <w:marBottom w:val="0"/>
                  <w:divBdr>
                    <w:top w:val="none" w:sz="0" w:space="0" w:color="auto"/>
                    <w:left w:val="none" w:sz="0" w:space="0" w:color="auto"/>
                    <w:bottom w:val="none" w:sz="0" w:space="0" w:color="auto"/>
                    <w:right w:val="none" w:sz="0" w:space="0" w:color="auto"/>
                  </w:divBdr>
                </w:div>
                <w:div w:id="1539121853">
                  <w:marLeft w:val="0"/>
                  <w:marRight w:val="0"/>
                  <w:marTop w:val="0"/>
                  <w:marBottom w:val="0"/>
                  <w:divBdr>
                    <w:top w:val="none" w:sz="0" w:space="0" w:color="auto"/>
                    <w:left w:val="none" w:sz="0" w:space="0" w:color="auto"/>
                    <w:bottom w:val="none" w:sz="0" w:space="0" w:color="auto"/>
                    <w:right w:val="none" w:sz="0" w:space="0" w:color="auto"/>
                  </w:divBdr>
                </w:div>
                <w:div w:id="1308558548">
                  <w:marLeft w:val="0"/>
                  <w:marRight w:val="0"/>
                  <w:marTop w:val="0"/>
                  <w:marBottom w:val="0"/>
                  <w:divBdr>
                    <w:top w:val="none" w:sz="0" w:space="0" w:color="auto"/>
                    <w:left w:val="none" w:sz="0" w:space="0" w:color="auto"/>
                    <w:bottom w:val="none" w:sz="0" w:space="0" w:color="auto"/>
                    <w:right w:val="none" w:sz="0" w:space="0" w:color="auto"/>
                  </w:divBdr>
                </w:div>
                <w:div w:id="924918505">
                  <w:marLeft w:val="0"/>
                  <w:marRight w:val="0"/>
                  <w:marTop w:val="0"/>
                  <w:marBottom w:val="0"/>
                  <w:divBdr>
                    <w:top w:val="none" w:sz="0" w:space="0" w:color="auto"/>
                    <w:left w:val="none" w:sz="0" w:space="0" w:color="auto"/>
                    <w:bottom w:val="none" w:sz="0" w:space="0" w:color="auto"/>
                    <w:right w:val="none" w:sz="0" w:space="0" w:color="auto"/>
                  </w:divBdr>
                </w:div>
                <w:div w:id="1413817923">
                  <w:marLeft w:val="0"/>
                  <w:marRight w:val="0"/>
                  <w:marTop w:val="0"/>
                  <w:marBottom w:val="0"/>
                  <w:divBdr>
                    <w:top w:val="none" w:sz="0" w:space="0" w:color="auto"/>
                    <w:left w:val="none" w:sz="0" w:space="0" w:color="auto"/>
                    <w:bottom w:val="none" w:sz="0" w:space="0" w:color="auto"/>
                    <w:right w:val="none" w:sz="0" w:space="0" w:color="auto"/>
                  </w:divBdr>
                </w:div>
                <w:div w:id="1844583681">
                  <w:marLeft w:val="0"/>
                  <w:marRight w:val="0"/>
                  <w:marTop w:val="0"/>
                  <w:marBottom w:val="0"/>
                  <w:divBdr>
                    <w:top w:val="none" w:sz="0" w:space="0" w:color="auto"/>
                    <w:left w:val="none" w:sz="0" w:space="0" w:color="auto"/>
                    <w:bottom w:val="none" w:sz="0" w:space="0" w:color="auto"/>
                    <w:right w:val="none" w:sz="0" w:space="0" w:color="auto"/>
                  </w:divBdr>
                </w:div>
                <w:div w:id="996766292">
                  <w:marLeft w:val="0"/>
                  <w:marRight w:val="0"/>
                  <w:marTop w:val="0"/>
                  <w:marBottom w:val="0"/>
                  <w:divBdr>
                    <w:top w:val="none" w:sz="0" w:space="0" w:color="auto"/>
                    <w:left w:val="none" w:sz="0" w:space="0" w:color="auto"/>
                    <w:bottom w:val="none" w:sz="0" w:space="0" w:color="auto"/>
                    <w:right w:val="none" w:sz="0" w:space="0" w:color="auto"/>
                  </w:divBdr>
                </w:div>
                <w:div w:id="736166757">
                  <w:marLeft w:val="0"/>
                  <w:marRight w:val="0"/>
                  <w:marTop w:val="0"/>
                  <w:marBottom w:val="0"/>
                  <w:divBdr>
                    <w:top w:val="none" w:sz="0" w:space="0" w:color="auto"/>
                    <w:left w:val="none" w:sz="0" w:space="0" w:color="auto"/>
                    <w:bottom w:val="none" w:sz="0" w:space="0" w:color="auto"/>
                    <w:right w:val="none" w:sz="0" w:space="0" w:color="auto"/>
                  </w:divBdr>
                </w:div>
                <w:div w:id="819806948">
                  <w:marLeft w:val="0"/>
                  <w:marRight w:val="0"/>
                  <w:marTop w:val="0"/>
                  <w:marBottom w:val="0"/>
                  <w:divBdr>
                    <w:top w:val="none" w:sz="0" w:space="0" w:color="auto"/>
                    <w:left w:val="none" w:sz="0" w:space="0" w:color="auto"/>
                    <w:bottom w:val="none" w:sz="0" w:space="0" w:color="auto"/>
                    <w:right w:val="none" w:sz="0" w:space="0" w:color="auto"/>
                  </w:divBdr>
                </w:div>
                <w:div w:id="978456534">
                  <w:marLeft w:val="0"/>
                  <w:marRight w:val="0"/>
                  <w:marTop w:val="0"/>
                  <w:marBottom w:val="0"/>
                  <w:divBdr>
                    <w:top w:val="none" w:sz="0" w:space="0" w:color="auto"/>
                    <w:left w:val="none" w:sz="0" w:space="0" w:color="auto"/>
                    <w:bottom w:val="none" w:sz="0" w:space="0" w:color="auto"/>
                    <w:right w:val="none" w:sz="0" w:space="0" w:color="auto"/>
                  </w:divBdr>
                </w:div>
                <w:div w:id="182405881">
                  <w:marLeft w:val="0"/>
                  <w:marRight w:val="0"/>
                  <w:marTop w:val="0"/>
                  <w:marBottom w:val="0"/>
                  <w:divBdr>
                    <w:top w:val="none" w:sz="0" w:space="0" w:color="auto"/>
                    <w:left w:val="none" w:sz="0" w:space="0" w:color="auto"/>
                    <w:bottom w:val="none" w:sz="0" w:space="0" w:color="auto"/>
                    <w:right w:val="none" w:sz="0" w:space="0" w:color="auto"/>
                  </w:divBdr>
                </w:div>
                <w:div w:id="1363477622">
                  <w:marLeft w:val="0"/>
                  <w:marRight w:val="0"/>
                  <w:marTop w:val="0"/>
                  <w:marBottom w:val="0"/>
                  <w:divBdr>
                    <w:top w:val="none" w:sz="0" w:space="0" w:color="auto"/>
                    <w:left w:val="none" w:sz="0" w:space="0" w:color="auto"/>
                    <w:bottom w:val="none" w:sz="0" w:space="0" w:color="auto"/>
                    <w:right w:val="none" w:sz="0" w:space="0" w:color="auto"/>
                  </w:divBdr>
                </w:div>
                <w:div w:id="507409102">
                  <w:marLeft w:val="0"/>
                  <w:marRight w:val="0"/>
                  <w:marTop w:val="0"/>
                  <w:marBottom w:val="0"/>
                  <w:divBdr>
                    <w:top w:val="none" w:sz="0" w:space="0" w:color="auto"/>
                    <w:left w:val="none" w:sz="0" w:space="0" w:color="auto"/>
                    <w:bottom w:val="none" w:sz="0" w:space="0" w:color="auto"/>
                    <w:right w:val="none" w:sz="0" w:space="0" w:color="auto"/>
                  </w:divBdr>
                </w:div>
                <w:div w:id="1720089107">
                  <w:marLeft w:val="0"/>
                  <w:marRight w:val="0"/>
                  <w:marTop w:val="0"/>
                  <w:marBottom w:val="0"/>
                  <w:divBdr>
                    <w:top w:val="none" w:sz="0" w:space="0" w:color="auto"/>
                    <w:left w:val="none" w:sz="0" w:space="0" w:color="auto"/>
                    <w:bottom w:val="none" w:sz="0" w:space="0" w:color="auto"/>
                    <w:right w:val="none" w:sz="0" w:space="0" w:color="auto"/>
                  </w:divBdr>
                </w:div>
                <w:div w:id="1640840692">
                  <w:marLeft w:val="0"/>
                  <w:marRight w:val="0"/>
                  <w:marTop w:val="0"/>
                  <w:marBottom w:val="0"/>
                  <w:divBdr>
                    <w:top w:val="none" w:sz="0" w:space="0" w:color="auto"/>
                    <w:left w:val="none" w:sz="0" w:space="0" w:color="auto"/>
                    <w:bottom w:val="none" w:sz="0" w:space="0" w:color="auto"/>
                    <w:right w:val="none" w:sz="0" w:space="0" w:color="auto"/>
                  </w:divBdr>
                </w:div>
                <w:div w:id="1146632558">
                  <w:marLeft w:val="0"/>
                  <w:marRight w:val="0"/>
                  <w:marTop w:val="0"/>
                  <w:marBottom w:val="0"/>
                  <w:divBdr>
                    <w:top w:val="none" w:sz="0" w:space="0" w:color="auto"/>
                    <w:left w:val="none" w:sz="0" w:space="0" w:color="auto"/>
                    <w:bottom w:val="none" w:sz="0" w:space="0" w:color="auto"/>
                    <w:right w:val="none" w:sz="0" w:space="0" w:color="auto"/>
                  </w:divBdr>
                </w:div>
                <w:div w:id="1532841514">
                  <w:marLeft w:val="0"/>
                  <w:marRight w:val="0"/>
                  <w:marTop w:val="0"/>
                  <w:marBottom w:val="0"/>
                  <w:divBdr>
                    <w:top w:val="none" w:sz="0" w:space="0" w:color="auto"/>
                    <w:left w:val="none" w:sz="0" w:space="0" w:color="auto"/>
                    <w:bottom w:val="none" w:sz="0" w:space="0" w:color="auto"/>
                    <w:right w:val="none" w:sz="0" w:space="0" w:color="auto"/>
                  </w:divBdr>
                </w:div>
                <w:div w:id="993726616">
                  <w:marLeft w:val="0"/>
                  <w:marRight w:val="0"/>
                  <w:marTop w:val="0"/>
                  <w:marBottom w:val="0"/>
                  <w:divBdr>
                    <w:top w:val="none" w:sz="0" w:space="0" w:color="auto"/>
                    <w:left w:val="none" w:sz="0" w:space="0" w:color="auto"/>
                    <w:bottom w:val="none" w:sz="0" w:space="0" w:color="auto"/>
                    <w:right w:val="none" w:sz="0" w:space="0" w:color="auto"/>
                  </w:divBdr>
                </w:div>
                <w:div w:id="517159902">
                  <w:marLeft w:val="0"/>
                  <w:marRight w:val="0"/>
                  <w:marTop w:val="0"/>
                  <w:marBottom w:val="0"/>
                  <w:divBdr>
                    <w:top w:val="none" w:sz="0" w:space="0" w:color="auto"/>
                    <w:left w:val="none" w:sz="0" w:space="0" w:color="auto"/>
                    <w:bottom w:val="none" w:sz="0" w:space="0" w:color="auto"/>
                    <w:right w:val="none" w:sz="0" w:space="0" w:color="auto"/>
                  </w:divBdr>
                </w:div>
                <w:div w:id="1143621332">
                  <w:marLeft w:val="0"/>
                  <w:marRight w:val="0"/>
                  <w:marTop w:val="0"/>
                  <w:marBottom w:val="0"/>
                  <w:divBdr>
                    <w:top w:val="none" w:sz="0" w:space="0" w:color="auto"/>
                    <w:left w:val="none" w:sz="0" w:space="0" w:color="auto"/>
                    <w:bottom w:val="none" w:sz="0" w:space="0" w:color="auto"/>
                    <w:right w:val="none" w:sz="0" w:space="0" w:color="auto"/>
                  </w:divBdr>
                </w:div>
                <w:div w:id="1145124922">
                  <w:marLeft w:val="0"/>
                  <w:marRight w:val="0"/>
                  <w:marTop w:val="0"/>
                  <w:marBottom w:val="0"/>
                  <w:divBdr>
                    <w:top w:val="none" w:sz="0" w:space="0" w:color="auto"/>
                    <w:left w:val="none" w:sz="0" w:space="0" w:color="auto"/>
                    <w:bottom w:val="none" w:sz="0" w:space="0" w:color="auto"/>
                    <w:right w:val="none" w:sz="0" w:space="0" w:color="auto"/>
                  </w:divBdr>
                </w:div>
                <w:div w:id="752821589">
                  <w:marLeft w:val="0"/>
                  <w:marRight w:val="0"/>
                  <w:marTop w:val="0"/>
                  <w:marBottom w:val="0"/>
                  <w:divBdr>
                    <w:top w:val="none" w:sz="0" w:space="0" w:color="auto"/>
                    <w:left w:val="none" w:sz="0" w:space="0" w:color="auto"/>
                    <w:bottom w:val="none" w:sz="0" w:space="0" w:color="auto"/>
                    <w:right w:val="none" w:sz="0" w:space="0" w:color="auto"/>
                  </w:divBdr>
                </w:div>
                <w:div w:id="851266426">
                  <w:marLeft w:val="0"/>
                  <w:marRight w:val="0"/>
                  <w:marTop w:val="0"/>
                  <w:marBottom w:val="0"/>
                  <w:divBdr>
                    <w:top w:val="none" w:sz="0" w:space="0" w:color="auto"/>
                    <w:left w:val="none" w:sz="0" w:space="0" w:color="auto"/>
                    <w:bottom w:val="none" w:sz="0" w:space="0" w:color="auto"/>
                    <w:right w:val="none" w:sz="0" w:space="0" w:color="auto"/>
                  </w:divBdr>
                </w:div>
                <w:div w:id="601231405">
                  <w:marLeft w:val="0"/>
                  <w:marRight w:val="0"/>
                  <w:marTop w:val="0"/>
                  <w:marBottom w:val="0"/>
                  <w:divBdr>
                    <w:top w:val="none" w:sz="0" w:space="0" w:color="auto"/>
                    <w:left w:val="none" w:sz="0" w:space="0" w:color="auto"/>
                    <w:bottom w:val="none" w:sz="0" w:space="0" w:color="auto"/>
                    <w:right w:val="none" w:sz="0" w:space="0" w:color="auto"/>
                  </w:divBdr>
                </w:div>
                <w:div w:id="368148267">
                  <w:marLeft w:val="0"/>
                  <w:marRight w:val="0"/>
                  <w:marTop w:val="0"/>
                  <w:marBottom w:val="0"/>
                  <w:divBdr>
                    <w:top w:val="none" w:sz="0" w:space="0" w:color="auto"/>
                    <w:left w:val="none" w:sz="0" w:space="0" w:color="auto"/>
                    <w:bottom w:val="none" w:sz="0" w:space="0" w:color="auto"/>
                    <w:right w:val="none" w:sz="0" w:space="0" w:color="auto"/>
                  </w:divBdr>
                </w:div>
                <w:div w:id="1430659268">
                  <w:marLeft w:val="0"/>
                  <w:marRight w:val="0"/>
                  <w:marTop w:val="0"/>
                  <w:marBottom w:val="0"/>
                  <w:divBdr>
                    <w:top w:val="none" w:sz="0" w:space="0" w:color="auto"/>
                    <w:left w:val="none" w:sz="0" w:space="0" w:color="auto"/>
                    <w:bottom w:val="none" w:sz="0" w:space="0" w:color="auto"/>
                    <w:right w:val="none" w:sz="0" w:space="0" w:color="auto"/>
                  </w:divBdr>
                </w:div>
                <w:div w:id="466242208">
                  <w:marLeft w:val="0"/>
                  <w:marRight w:val="0"/>
                  <w:marTop w:val="0"/>
                  <w:marBottom w:val="0"/>
                  <w:divBdr>
                    <w:top w:val="none" w:sz="0" w:space="0" w:color="auto"/>
                    <w:left w:val="none" w:sz="0" w:space="0" w:color="auto"/>
                    <w:bottom w:val="none" w:sz="0" w:space="0" w:color="auto"/>
                    <w:right w:val="none" w:sz="0" w:space="0" w:color="auto"/>
                  </w:divBdr>
                </w:div>
                <w:div w:id="2127002361">
                  <w:marLeft w:val="0"/>
                  <w:marRight w:val="0"/>
                  <w:marTop w:val="0"/>
                  <w:marBottom w:val="0"/>
                  <w:divBdr>
                    <w:top w:val="none" w:sz="0" w:space="0" w:color="auto"/>
                    <w:left w:val="none" w:sz="0" w:space="0" w:color="auto"/>
                    <w:bottom w:val="none" w:sz="0" w:space="0" w:color="auto"/>
                    <w:right w:val="none" w:sz="0" w:space="0" w:color="auto"/>
                  </w:divBdr>
                </w:div>
                <w:div w:id="1339697082">
                  <w:marLeft w:val="0"/>
                  <w:marRight w:val="0"/>
                  <w:marTop w:val="0"/>
                  <w:marBottom w:val="0"/>
                  <w:divBdr>
                    <w:top w:val="none" w:sz="0" w:space="0" w:color="auto"/>
                    <w:left w:val="none" w:sz="0" w:space="0" w:color="auto"/>
                    <w:bottom w:val="none" w:sz="0" w:space="0" w:color="auto"/>
                    <w:right w:val="none" w:sz="0" w:space="0" w:color="auto"/>
                  </w:divBdr>
                </w:div>
                <w:div w:id="468978476">
                  <w:marLeft w:val="0"/>
                  <w:marRight w:val="0"/>
                  <w:marTop w:val="0"/>
                  <w:marBottom w:val="0"/>
                  <w:divBdr>
                    <w:top w:val="none" w:sz="0" w:space="0" w:color="auto"/>
                    <w:left w:val="none" w:sz="0" w:space="0" w:color="auto"/>
                    <w:bottom w:val="none" w:sz="0" w:space="0" w:color="auto"/>
                    <w:right w:val="none" w:sz="0" w:space="0" w:color="auto"/>
                  </w:divBdr>
                </w:div>
                <w:div w:id="411391475">
                  <w:marLeft w:val="0"/>
                  <w:marRight w:val="0"/>
                  <w:marTop w:val="0"/>
                  <w:marBottom w:val="0"/>
                  <w:divBdr>
                    <w:top w:val="none" w:sz="0" w:space="0" w:color="auto"/>
                    <w:left w:val="none" w:sz="0" w:space="0" w:color="auto"/>
                    <w:bottom w:val="none" w:sz="0" w:space="0" w:color="auto"/>
                    <w:right w:val="none" w:sz="0" w:space="0" w:color="auto"/>
                  </w:divBdr>
                </w:div>
                <w:div w:id="1886138260">
                  <w:marLeft w:val="0"/>
                  <w:marRight w:val="0"/>
                  <w:marTop w:val="0"/>
                  <w:marBottom w:val="0"/>
                  <w:divBdr>
                    <w:top w:val="none" w:sz="0" w:space="0" w:color="auto"/>
                    <w:left w:val="none" w:sz="0" w:space="0" w:color="auto"/>
                    <w:bottom w:val="none" w:sz="0" w:space="0" w:color="auto"/>
                    <w:right w:val="none" w:sz="0" w:space="0" w:color="auto"/>
                  </w:divBdr>
                </w:div>
                <w:div w:id="1777364932">
                  <w:marLeft w:val="0"/>
                  <w:marRight w:val="0"/>
                  <w:marTop w:val="0"/>
                  <w:marBottom w:val="0"/>
                  <w:divBdr>
                    <w:top w:val="none" w:sz="0" w:space="0" w:color="auto"/>
                    <w:left w:val="none" w:sz="0" w:space="0" w:color="auto"/>
                    <w:bottom w:val="none" w:sz="0" w:space="0" w:color="auto"/>
                    <w:right w:val="none" w:sz="0" w:space="0" w:color="auto"/>
                  </w:divBdr>
                </w:div>
                <w:div w:id="1519082376">
                  <w:marLeft w:val="0"/>
                  <w:marRight w:val="0"/>
                  <w:marTop w:val="0"/>
                  <w:marBottom w:val="0"/>
                  <w:divBdr>
                    <w:top w:val="none" w:sz="0" w:space="0" w:color="auto"/>
                    <w:left w:val="none" w:sz="0" w:space="0" w:color="auto"/>
                    <w:bottom w:val="none" w:sz="0" w:space="0" w:color="auto"/>
                    <w:right w:val="none" w:sz="0" w:space="0" w:color="auto"/>
                  </w:divBdr>
                </w:div>
                <w:div w:id="622271622">
                  <w:marLeft w:val="0"/>
                  <w:marRight w:val="0"/>
                  <w:marTop w:val="0"/>
                  <w:marBottom w:val="0"/>
                  <w:divBdr>
                    <w:top w:val="none" w:sz="0" w:space="0" w:color="auto"/>
                    <w:left w:val="none" w:sz="0" w:space="0" w:color="auto"/>
                    <w:bottom w:val="none" w:sz="0" w:space="0" w:color="auto"/>
                    <w:right w:val="none" w:sz="0" w:space="0" w:color="auto"/>
                  </w:divBdr>
                </w:div>
                <w:div w:id="1475637562">
                  <w:marLeft w:val="0"/>
                  <w:marRight w:val="0"/>
                  <w:marTop w:val="0"/>
                  <w:marBottom w:val="0"/>
                  <w:divBdr>
                    <w:top w:val="none" w:sz="0" w:space="0" w:color="auto"/>
                    <w:left w:val="none" w:sz="0" w:space="0" w:color="auto"/>
                    <w:bottom w:val="none" w:sz="0" w:space="0" w:color="auto"/>
                    <w:right w:val="none" w:sz="0" w:space="0" w:color="auto"/>
                  </w:divBdr>
                </w:div>
                <w:div w:id="1566992600">
                  <w:marLeft w:val="0"/>
                  <w:marRight w:val="0"/>
                  <w:marTop w:val="0"/>
                  <w:marBottom w:val="0"/>
                  <w:divBdr>
                    <w:top w:val="none" w:sz="0" w:space="0" w:color="auto"/>
                    <w:left w:val="none" w:sz="0" w:space="0" w:color="auto"/>
                    <w:bottom w:val="none" w:sz="0" w:space="0" w:color="auto"/>
                    <w:right w:val="none" w:sz="0" w:space="0" w:color="auto"/>
                  </w:divBdr>
                </w:div>
                <w:div w:id="1154488833">
                  <w:marLeft w:val="0"/>
                  <w:marRight w:val="0"/>
                  <w:marTop w:val="0"/>
                  <w:marBottom w:val="0"/>
                  <w:divBdr>
                    <w:top w:val="none" w:sz="0" w:space="0" w:color="auto"/>
                    <w:left w:val="none" w:sz="0" w:space="0" w:color="auto"/>
                    <w:bottom w:val="none" w:sz="0" w:space="0" w:color="auto"/>
                    <w:right w:val="none" w:sz="0" w:space="0" w:color="auto"/>
                  </w:divBdr>
                </w:div>
                <w:div w:id="741292224">
                  <w:marLeft w:val="0"/>
                  <w:marRight w:val="0"/>
                  <w:marTop w:val="0"/>
                  <w:marBottom w:val="0"/>
                  <w:divBdr>
                    <w:top w:val="none" w:sz="0" w:space="0" w:color="auto"/>
                    <w:left w:val="none" w:sz="0" w:space="0" w:color="auto"/>
                    <w:bottom w:val="none" w:sz="0" w:space="0" w:color="auto"/>
                    <w:right w:val="none" w:sz="0" w:space="0" w:color="auto"/>
                  </w:divBdr>
                </w:div>
                <w:div w:id="816067172">
                  <w:marLeft w:val="0"/>
                  <w:marRight w:val="0"/>
                  <w:marTop w:val="0"/>
                  <w:marBottom w:val="0"/>
                  <w:divBdr>
                    <w:top w:val="none" w:sz="0" w:space="0" w:color="auto"/>
                    <w:left w:val="none" w:sz="0" w:space="0" w:color="auto"/>
                    <w:bottom w:val="none" w:sz="0" w:space="0" w:color="auto"/>
                    <w:right w:val="none" w:sz="0" w:space="0" w:color="auto"/>
                  </w:divBdr>
                </w:div>
                <w:div w:id="744841209">
                  <w:marLeft w:val="0"/>
                  <w:marRight w:val="0"/>
                  <w:marTop w:val="0"/>
                  <w:marBottom w:val="0"/>
                  <w:divBdr>
                    <w:top w:val="none" w:sz="0" w:space="0" w:color="auto"/>
                    <w:left w:val="none" w:sz="0" w:space="0" w:color="auto"/>
                    <w:bottom w:val="none" w:sz="0" w:space="0" w:color="auto"/>
                    <w:right w:val="none" w:sz="0" w:space="0" w:color="auto"/>
                  </w:divBdr>
                </w:div>
                <w:div w:id="1734698689">
                  <w:marLeft w:val="0"/>
                  <w:marRight w:val="0"/>
                  <w:marTop w:val="0"/>
                  <w:marBottom w:val="0"/>
                  <w:divBdr>
                    <w:top w:val="none" w:sz="0" w:space="0" w:color="auto"/>
                    <w:left w:val="none" w:sz="0" w:space="0" w:color="auto"/>
                    <w:bottom w:val="none" w:sz="0" w:space="0" w:color="auto"/>
                    <w:right w:val="none" w:sz="0" w:space="0" w:color="auto"/>
                  </w:divBdr>
                </w:div>
                <w:div w:id="667438110">
                  <w:marLeft w:val="0"/>
                  <w:marRight w:val="0"/>
                  <w:marTop w:val="0"/>
                  <w:marBottom w:val="0"/>
                  <w:divBdr>
                    <w:top w:val="none" w:sz="0" w:space="0" w:color="auto"/>
                    <w:left w:val="none" w:sz="0" w:space="0" w:color="auto"/>
                    <w:bottom w:val="none" w:sz="0" w:space="0" w:color="auto"/>
                    <w:right w:val="none" w:sz="0" w:space="0" w:color="auto"/>
                  </w:divBdr>
                </w:div>
                <w:div w:id="1092242990">
                  <w:marLeft w:val="0"/>
                  <w:marRight w:val="0"/>
                  <w:marTop w:val="0"/>
                  <w:marBottom w:val="0"/>
                  <w:divBdr>
                    <w:top w:val="none" w:sz="0" w:space="0" w:color="auto"/>
                    <w:left w:val="none" w:sz="0" w:space="0" w:color="auto"/>
                    <w:bottom w:val="none" w:sz="0" w:space="0" w:color="auto"/>
                    <w:right w:val="none" w:sz="0" w:space="0" w:color="auto"/>
                  </w:divBdr>
                </w:div>
                <w:div w:id="1330017464">
                  <w:marLeft w:val="0"/>
                  <w:marRight w:val="0"/>
                  <w:marTop w:val="0"/>
                  <w:marBottom w:val="0"/>
                  <w:divBdr>
                    <w:top w:val="none" w:sz="0" w:space="0" w:color="auto"/>
                    <w:left w:val="none" w:sz="0" w:space="0" w:color="auto"/>
                    <w:bottom w:val="none" w:sz="0" w:space="0" w:color="auto"/>
                    <w:right w:val="none" w:sz="0" w:space="0" w:color="auto"/>
                  </w:divBdr>
                </w:div>
                <w:div w:id="1702588518">
                  <w:marLeft w:val="0"/>
                  <w:marRight w:val="0"/>
                  <w:marTop w:val="0"/>
                  <w:marBottom w:val="0"/>
                  <w:divBdr>
                    <w:top w:val="none" w:sz="0" w:space="0" w:color="auto"/>
                    <w:left w:val="none" w:sz="0" w:space="0" w:color="auto"/>
                    <w:bottom w:val="none" w:sz="0" w:space="0" w:color="auto"/>
                    <w:right w:val="none" w:sz="0" w:space="0" w:color="auto"/>
                  </w:divBdr>
                </w:div>
                <w:div w:id="777144638">
                  <w:marLeft w:val="0"/>
                  <w:marRight w:val="0"/>
                  <w:marTop w:val="0"/>
                  <w:marBottom w:val="0"/>
                  <w:divBdr>
                    <w:top w:val="none" w:sz="0" w:space="0" w:color="auto"/>
                    <w:left w:val="none" w:sz="0" w:space="0" w:color="auto"/>
                    <w:bottom w:val="none" w:sz="0" w:space="0" w:color="auto"/>
                    <w:right w:val="none" w:sz="0" w:space="0" w:color="auto"/>
                  </w:divBdr>
                </w:div>
                <w:div w:id="2107266972">
                  <w:marLeft w:val="0"/>
                  <w:marRight w:val="0"/>
                  <w:marTop w:val="0"/>
                  <w:marBottom w:val="0"/>
                  <w:divBdr>
                    <w:top w:val="none" w:sz="0" w:space="0" w:color="auto"/>
                    <w:left w:val="none" w:sz="0" w:space="0" w:color="auto"/>
                    <w:bottom w:val="none" w:sz="0" w:space="0" w:color="auto"/>
                    <w:right w:val="none" w:sz="0" w:space="0" w:color="auto"/>
                  </w:divBdr>
                </w:div>
                <w:div w:id="415128806">
                  <w:marLeft w:val="0"/>
                  <w:marRight w:val="0"/>
                  <w:marTop w:val="0"/>
                  <w:marBottom w:val="0"/>
                  <w:divBdr>
                    <w:top w:val="none" w:sz="0" w:space="0" w:color="auto"/>
                    <w:left w:val="none" w:sz="0" w:space="0" w:color="auto"/>
                    <w:bottom w:val="none" w:sz="0" w:space="0" w:color="auto"/>
                    <w:right w:val="none" w:sz="0" w:space="0" w:color="auto"/>
                  </w:divBdr>
                </w:div>
                <w:div w:id="1973704477">
                  <w:marLeft w:val="0"/>
                  <w:marRight w:val="0"/>
                  <w:marTop w:val="0"/>
                  <w:marBottom w:val="0"/>
                  <w:divBdr>
                    <w:top w:val="none" w:sz="0" w:space="0" w:color="auto"/>
                    <w:left w:val="none" w:sz="0" w:space="0" w:color="auto"/>
                    <w:bottom w:val="none" w:sz="0" w:space="0" w:color="auto"/>
                    <w:right w:val="none" w:sz="0" w:space="0" w:color="auto"/>
                  </w:divBdr>
                </w:div>
                <w:div w:id="241916898">
                  <w:marLeft w:val="0"/>
                  <w:marRight w:val="0"/>
                  <w:marTop w:val="0"/>
                  <w:marBottom w:val="0"/>
                  <w:divBdr>
                    <w:top w:val="none" w:sz="0" w:space="0" w:color="auto"/>
                    <w:left w:val="none" w:sz="0" w:space="0" w:color="auto"/>
                    <w:bottom w:val="none" w:sz="0" w:space="0" w:color="auto"/>
                    <w:right w:val="none" w:sz="0" w:space="0" w:color="auto"/>
                  </w:divBdr>
                </w:div>
                <w:div w:id="9838616">
                  <w:marLeft w:val="0"/>
                  <w:marRight w:val="0"/>
                  <w:marTop w:val="0"/>
                  <w:marBottom w:val="0"/>
                  <w:divBdr>
                    <w:top w:val="none" w:sz="0" w:space="0" w:color="auto"/>
                    <w:left w:val="none" w:sz="0" w:space="0" w:color="auto"/>
                    <w:bottom w:val="none" w:sz="0" w:space="0" w:color="auto"/>
                    <w:right w:val="none" w:sz="0" w:space="0" w:color="auto"/>
                  </w:divBdr>
                </w:div>
                <w:div w:id="1174419162">
                  <w:marLeft w:val="0"/>
                  <w:marRight w:val="0"/>
                  <w:marTop w:val="0"/>
                  <w:marBottom w:val="0"/>
                  <w:divBdr>
                    <w:top w:val="none" w:sz="0" w:space="0" w:color="auto"/>
                    <w:left w:val="none" w:sz="0" w:space="0" w:color="auto"/>
                    <w:bottom w:val="none" w:sz="0" w:space="0" w:color="auto"/>
                    <w:right w:val="none" w:sz="0" w:space="0" w:color="auto"/>
                  </w:divBdr>
                </w:div>
                <w:div w:id="1508514989">
                  <w:marLeft w:val="0"/>
                  <w:marRight w:val="0"/>
                  <w:marTop w:val="0"/>
                  <w:marBottom w:val="0"/>
                  <w:divBdr>
                    <w:top w:val="none" w:sz="0" w:space="0" w:color="auto"/>
                    <w:left w:val="none" w:sz="0" w:space="0" w:color="auto"/>
                    <w:bottom w:val="none" w:sz="0" w:space="0" w:color="auto"/>
                    <w:right w:val="none" w:sz="0" w:space="0" w:color="auto"/>
                  </w:divBdr>
                </w:div>
                <w:div w:id="872578675">
                  <w:marLeft w:val="0"/>
                  <w:marRight w:val="0"/>
                  <w:marTop w:val="0"/>
                  <w:marBottom w:val="0"/>
                  <w:divBdr>
                    <w:top w:val="none" w:sz="0" w:space="0" w:color="auto"/>
                    <w:left w:val="none" w:sz="0" w:space="0" w:color="auto"/>
                    <w:bottom w:val="none" w:sz="0" w:space="0" w:color="auto"/>
                    <w:right w:val="none" w:sz="0" w:space="0" w:color="auto"/>
                  </w:divBdr>
                </w:div>
                <w:div w:id="567424956">
                  <w:marLeft w:val="0"/>
                  <w:marRight w:val="0"/>
                  <w:marTop w:val="0"/>
                  <w:marBottom w:val="0"/>
                  <w:divBdr>
                    <w:top w:val="none" w:sz="0" w:space="0" w:color="auto"/>
                    <w:left w:val="none" w:sz="0" w:space="0" w:color="auto"/>
                    <w:bottom w:val="none" w:sz="0" w:space="0" w:color="auto"/>
                    <w:right w:val="none" w:sz="0" w:space="0" w:color="auto"/>
                  </w:divBdr>
                </w:div>
                <w:div w:id="1044525192">
                  <w:marLeft w:val="0"/>
                  <w:marRight w:val="0"/>
                  <w:marTop w:val="0"/>
                  <w:marBottom w:val="0"/>
                  <w:divBdr>
                    <w:top w:val="none" w:sz="0" w:space="0" w:color="auto"/>
                    <w:left w:val="none" w:sz="0" w:space="0" w:color="auto"/>
                    <w:bottom w:val="none" w:sz="0" w:space="0" w:color="auto"/>
                    <w:right w:val="none" w:sz="0" w:space="0" w:color="auto"/>
                  </w:divBdr>
                </w:div>
                <w:div w:id="1431969490">
                  <w:marLeft w:val="0"/>
                  <w:marRight w:val="0"/>
                  <w:marTop w:val="0"/>
                  <w:marBottom w:val="0"/>
                  <w:divBdr>
                    <w:top w:val="none" w:sz="0" w:space="0" w:color="auto"/>
                    <w:left w:val="none" w:sz="0" w:space="0" w:color="auto"/>
                    <w:bottom w:val="none" w:sz="0" w:space="0" w:color="auto"/>
                    <w:right w:val="none" w:sz="0" w:space="0" w:color="auto"/>
                  </w:divBdr>
                </w:div>
                <w:div w:id="1737824490">
                  <w:marLeft w:val="0"/>
                  <w:marRight w:val="0"/>
                  <w:marTop w:val="0"/>
                  <w:marBottom w:val="0"/>
                  <w:divBdr>
                    <w:top w:val="none" w:sz="0" w:space="0" w:color="auto"/>
                    <w:left w:val="none" w:sz="0" w:space="0" w:color="auto"/>
                    <w:bottom w:val="none" w:sz="0" w:space="0" w:color="auto"/>
                    <w:right w:val="none" w:sz="0" w:space="0" w:color="auto"/>
                  </w:divBdr>
                </w:div>
                <w:div w:id="1221861173">
                  <w:marLeft w:val="0"/>
                  <w:marRight w:val="0"/>
                  <w:marTop w:val="0"/>
                  <w:marBottom w:val="0"/>
                  <w:divBdr>
                    <w:top w:val="none" w:sz="0" w:space="0" w:color="auto"/>
                    <w:left w:val="none" w:sz="0" w:space="0" w:color="auto"/>
                    <w:bottom w:val="none" w:sz="0" w:space="0" w:color="auto"/>
                    <w:right w:val="none" w:sz="0" w:space="0" w:color="auto"/>
                  </w:divBdr>
                </w:div>
                <w:div w:id="918712026">
                  <w:marLeft w:val="0"/>
                  <w:marRight w:val="0"/>
                  <w:marTop w:val="0"/>
                  <w:marBottom w:val="0"/>
                  <w:divBdr>
                    <w:top w:val="none" w:sz="0" w:space="0" w:color="auto"/>
                    <w:left w:val="none" w:sz="0" w:space="0" w:color="auto"/>
                    <w:bottom w:val="none" w:sz="0" w:space="0" w:color="auto"/>
                    <w:right w:val="none" w:sz="0" w:space="0" w:color="auto"/>
                  </w:divBdr>
                </w:div>
                <w:div w:id="1527593858">
                  <w:marLeft w:val="0"/>
                  <w:marRight w:val="0"/>
                  <w:marTop w:val="0"/>
                  <w:marBottom w:val="0"/>
                  <w:divBdr>
                    <w:top w:val="none" w:sz="0" w:space="0" w:color="auto"/>
                    <w:left w:val="none" w:sz="0" w:space="0" w:color="auto"/>
                    <w:bottom w:val="none" w:sz="0" w:space="0" w:color="auto"/>
                    <w:right w:val="none" w:sz="0" w:space="0" w:color="auto"/>
                  </w:divBdr>
                </w:div>
                <w:div w:id="349836551">
                  <w:marLeft w:val="0"/>
                  <w:marRight w:val="0"/>
                  <w:marTop w:val="0"/>
                  <w:marBottom w:val="0"/>
                  <w:divBdr>
                    <w:top w:val="none" w:sz="0" w:space="0" w:color="auto"/>
                    <w:left w:val="none" w:sz="0" w:space="0" w:color="auto"/>
                    <w:bottom w:val="none" w:sz="0" w:space="0" w:color="auto"/>
                    <w:right w:val="none" w:sz="0" w:space="0" w:color="auto"/>
                  </w:divBdr>
                </w:div>
                <w:div w:id="1030952833">
                  <w:marLeft w:val="0"/>
                  <w:marRight w:val="0"/>
                  <w:marTop w:val="0"/>
                  <w:marBottom w:val="0"/>
                  <w:divBdr>
                    <w:top w:val="none" w:sz="0" w:space="0" w:color="auto"/>
                    <w:left w:val="none" w:sz="0" w:space="0" w:color="auto"/>
                    <w:bottom w:val="none" w:sz="0" w:space="0" w:color="auto"/>
                    <w:right w:val="none" w:sz="0" w:space="0" w:color="auto"/>
                  </w:divBdr>
                </w:div>
                <w:div w:id="1055619776">
                  <w:marLeft w:val="0"/>
                  <w:marRight w:val="0"/>
                  <w:marTop w:val="0"/>
                  <w:marBottom w:val="0"/>
                  <w:divBdr>
                    <w:top w:val="none" w:sz="0" w:space="0" w:color="auto"/>
                    <w:left w:val="none" w:sz="0" w:space="0" w:color="auto"/>
                    <w:bottom w:val="none" w:sz="0" w:space="0" w:color="auto"/>
                    <w:right w:val="none" w:sz="0" w:space="0" w:color="auto"/>
                  </w:divBdr>
                </w:div>
                <w:div w:id="997075354">
                  <w:marLeft w:val="0"/>
                  <w:marRight w:val="0"/>
                  <w:marTop w:val="0"/>
                  <w:marBottom w:val="0"/>
                  <w:divBdr>
                    <w:top w:val="none" w:sz="0" w:space="0" w:color="auto"/>
                    <w:left w:val="none" w:sz="0" w:space="0" w:color="auto"/>
                    <w:bottom w:val="none" w:sz="0" w:space="0" w:color="auto"/>
                    <w:right w:val="none" w:sz="0" w:space="0" w:color="auto"/>
                  </w:divBdr>
                </w:div>
                <w:div w:id="118644323">
                  <w:marLeft w:val="0"/>
                  <w:marRight w:val="0"/>
                  <w:marTop w:val="0"/>
                  <w:marBottom w:val="0"/>
                  <w:divBdr>
                    <w:top w:val="none" w:sz="0" w:space="0" w:color="auto"/>
                    <w:left w:val="none" w:sz="0" w:space="0" w:color="auto"/>
                    <w:bottom w:val="none" w:sz="0" w:space="0" w:color="auto"/>
                    <w:right w:val="none" w:sz="0" w:space="0" w:color="auto"/>
                  </w:divBdr>
                </w:div>
                <w:div w:id="254559797">
                  <w:marLeft w:val="0"/>
                  <w:marRight w:val="0"/>
                  <w:marTop w:val="0"/>
                  <w:marBottom w:val="0"/>
                  <w:divBdr>
                    <w:top w:val="none" w:sz="0" w:space="0" w:color="auto"/>
                    <w:left w:val="none" w:sz="0" w:space="0" w:color="auto"/>
                    <w:bottom w:val="none" w:sz="0" w:space="0" w:color="auto"/>
                    <w:right w:val="none" w:sz="0" w:space="0" w:color="auto"/>
                  </w:divBdr>
                </w:div>
                <w:div w:id="1948272588">
                  <w:marLeft w:val="0"/>
                  <w:marRight w:val="0"/>
                  <w:marTop w:val="0"/>
                  <w:marBottom w:val="0"/>
                  <w:divBdr>
                    <w:top w:val="none" w:sz="0" w:space="0" w:color="auto"/>
                    <w:left w:val="none" w:sz="0" w:space="0" w:color="auto"/>
                    <w:bottom w:val="none" w:sz="0" w:space="0" w:color="auto"/>
                    <w:right w:val="none" w:sz="0" w:space="0" w:color="auto"/>
                  </w:divBdr>
                </w:div>
                <w:div w:id="2023973172">
                  <w:marLeft w:val="0"/>
                  <w:marRight w:val="0"/>
                  <w:marTop w:val="0"/>
                  <w:marBottom w:val="0"/>
                  <w:divBdr>
                    <w:top w:val="none" w:sz="0" w:space="0" w:color="auto"/>
                    <w:left w:val="none" w:sz="0" w:space="0" w:color="auto"/>
                    <w:bottom w:val="none" w:sz="0" w:space="0" w:color="auto"/>
                    <w:right w:val="none" w:sz="0" w:space="0" w:color="auto"/>
                  </w:divBdr>
                </w:div>
                <w:div w:id="824202838">
                  <w:marLeft w:val="0"/>
                  <w:marRight w:val="0"/>
                  <w:marTop w:val="0"/>
                  <w:marBottom w:val="0"/>
                  <w:divBdr>
                    <w:top w:val="none" w:sz="0" w:space="0" w:color="auto"/>
                    <w:left w:val="none" w:sz="0" w:space="0" w:color="auto"/>
                    <w:bottom w:val="none" w:sz="0" w:space="0" w:color="auto"/>
                    <w:right w:val="none" w:sz="0" w:space="0" w:color="auto"/>
                  </w:divBdr>
                </w:div>
                <w:div w:id="988703828">
                  <w:marLeft w:val="0"/>
                  <w:marRight w:val="0"/>
                  <w:marTop w:val="0"/>
                  <w:marBottom w:val="0"/>
                  <w:divBdr>
                    <w:top w:val="none" w:sz="0" w:space="0" w:color="auto"/>
                    <w:left w:val="none" w:sz="0" w:space="0" w:color="auto"/>
                    <w:bottom w:val="none" w:sz="0" w:space="0" w:color="auto"/>
                    <w:right w:val="none" w:sz="0" w:space="0" w:color="auto"/>
                  </w:divBdr>
                </w:div>
                <w:div w:id="204683654">
                  <w:marLeft w:val="0"/>
                  <w:marRight w:val="0"/>
                  <w:marTop w:val="0"/>
                  <w:marBottom w:val="0"/>
                  <w:divBdr>
                    <w:top w:val="none" w:sz="0" w:space="0" w:color="auto"/>
                    <w:left w:val="none" w:sz="0" w:space="0" w:color="auto"/>
                    <w:bottom w:val="none" w:sz="0" w:space="0" w:color="auto"/>
                    <w:right w:val="none" w:sz="0" w:space="0" w:color="auto"/>
                  </w:divBdr>
                </w:div>
                <w:div w:id="1375036555">
                  <w:marLeft w:val="0"/>
                  <w:marRight w:val="0"/>
                  <w:marTop w:val="0"/>
                  <w:marBottom w:val="0"/>
                  <w:divBdr>
                    <w:top w:val="none" w:sz="0" w:space="0" w:color="auto"/>
                    <w:left w:val="none" w:sz="0" w:space="0" w:color="auto"/>
                    <w:bottom w:val="none" w:sz="0" w:space="0" w:color="auto"/>
                    <w:right w:val="none" w:sz="0" w:space="0" w:color="auto"/>
                  </w:divBdr>
                </w:div>
                <w:div w:id="1573849114">
                  <w:marLeft w:val="0"/>
                  <w:marRight w:val="0"/>
                  <w:marTop w:val="0"/>
                  <w:marBottom w:val="0"/>
                  <w:divBdr>
                    <w:top w:val="none" w:sz="0" w:space="0" w:color="auto"/>
                    <w:left w:val="none" w:sz="0" w:space="0" w:color="auto"/>
                    <w:bottom w:val="none" w:sz="0" w:space="0" w:color="auto"/>
                    <w:right w:val="none" w:sz="0" w:space="0" w:color="auto"/>
                  </w:divBdr>
                </w:div>
                <w:div w:id="1581452071">
                  <w:marLeft w:val="0"/>
                  <w:marRight w:val="0"/>
                  <w:marTop w:val="0"/>
                  <w:marBottom w:val="0"/>
                  <w:divBdr>
                    <w:top w:val="none" w:sz="0" w:space="0" w:color="auto"/>
                    <w:left w:val="none" w:sz="0" w:space="0" w:color="auto"/>
                    <w:bottom w:val="none" w:sz="0" w:space="0" w:color="auto"/>
                    <w:right w:val="none" w:sz="0" w:space="0" w:color="auto"/>
                  </w:divBdr>
                </w:div>
                <w:div w:id="1901360995">
                  <w:marLeft w:val="0"/>
                  <w:marRight w:val="0"/>
                  <w:marTop w:val="0"/>
                  <w:marBottom w:val="0"/>
                  <w:divBdr>
                    <w:top w:val="none" w:sz="0" w:space="0" w:color="auto"/>
                    <w:left w:val="none" w:sz="0" w:space="0" w:color="auto"/>
                    <w:bottom w:val="none" w:sz="0" w:space="0" w:color="auto"/>
                    <w:right w:val="none" w:sz="0" w:space="0" w:color="auto"/>
                  </w:divBdr>
                </w:div>
                <w:div w:id="1033454744">
                  <w:marLeft w:val="0"/>
                  <w:marRight w:val="0"/>
                  <w:marTop w:val="0"/>
                  <w:marBottom w:val="0"/>
                  <w:divBdr>
                    <w:top w:val="none" w:sz="0" w:space="0" w:color="auto"/>
                    <w:left w:val="none" w:sz="0" w:space="0" w:color="auto"/>
                    <w:bottom w:val="none" w:sz="0" w:space="0" w:color="auto"/>
                    <w:right w:val="none" w:sz="0" w:space="0" w:color="auto"/>
                  </w:divBdr>
                </w:div>
                <w:div w:id="87387294">
                  <w:marLeft w:val="0"/>
                  <w:marRight w:val="0"/>
                  <w:marTop w:val="0"/>
                  <w:marBottom w:val="0"/>
                  <w:divBdr>
                    <w:top w:val="none" w:sz="0" w:space="0" w:color="auto"/>
                    <w:left w:val="none" w:sz="0" w:space="0" w:color="auto"/>
                    <w:bottom w:val="none" w:sz="0" w:space="0" w:color="auto"/>
                    <w:right w:val="none" w:sz="0" w:space="0" w:color="auto"/>
                  </w:divBdr>
                </w:div>
                <w:div w:id="522859330">
                  <w:marLeft w:val="0"/>
                  <w:marRight w:val="0"/>
                  <w:marTop w:val="0"/>
                  <w:marBottom w:val="0"/>
                  <w:divBdr>
                    <w:top w:val="none" w:sz="0" w:space="0" w:color="auto"/>
                    <w:left w:val="none" w:sz="0" w:space="0" w:color="auto"/>
                    <w:bottom w:val="none" w:sz="0" w:space="0" w:color="auto"/>
                    <w:right w:val="none" w:sz="0" w:space="0" w:color="auto"/>
                  </w:divBdr>
                </w:div>
                <w:div w:id="1899969768">
                  <w:marLeft w:val="0"/>
                  <w:marRight w:val="0"/>
                  <w:marTop w:val="0"/>
                  <w:marBottom w:val="0"/>
                  <w:divBdr>
                    <w:top w:val="none" w:sz="0" w:space="0" w:color="auto"/>
                    <w:left w:val="none" w:sz="0" w:space="0" w:color="auto"/>
                    <w:bottom w:val="none" w:sz="0" w:space="0" w:color="auto"/>
                    <w:right w:val="none" w:sz="0" w:space="0" w:color="auto"/>
                  </w:divBdr>
                </w:div>
                <w:div w:id="993801528">
                  <w:marLeft w:val="0"/>
                  <w:marRight w:val="0"/>
                  <w:marTop w:val="0"/>
                  <w:marBottom w:val="0"/>
                  <w:divBdr>
                    <w:top w:val="none" w:sz="0" w:space="0" w:color="auto"/>
                    <w:left w:val="none" w:sz="0" w:space="0" w:color="auto"/>
                    <w:bottom w:val="none" w:sz="0" w:space="0" w:color="auto"/>
                    <w:right w:val="none" w:sz="0" w:space="0" w:color="auto"/>
                  </w:divBdr>
                </w:div>
                <w:div w:id="948198857">
                  <w:marLeft w:val="0"/>
                  <w:marRight w:val="0"/>
                  <w:marTop w:val="0"/>
                  <w:marBottom w:val="0"/>
                  <w:divBdr>
                    <w:top w:val="none" w:sz="0" w:space="0" w:color="auto"/>
                    <w:left w:val="none" w:sz="0" w:space="0" w:color="auto"/>
                    <w:bottom w:val="none" w:sz="0" w:space="0" w:color="auto"/>
                    <w:right w:val="none" w:sz="0" w:space="0" w:color="auto"/>
                  </w:divBdr>
                </w:div>
                <w:div w:id="2122069660">
                  <w:marLeft w:val="0"/>
                  <w:marRight w:val="0"/>
                  <w:marTop w:val="0"/>
                  <w:marBottom w:val="0"/>
                  <w:divBdr>
                    <w:top w:val="none" w:sz="0" w:space="0" w:color="auto"/>
                    <w:left w:val="none" w:sz="0" w:space="0" w:color="auto"/>
                    <w:bottom w:val="none" w:sz="0" w:space="0" w:color="auto"/>
                    <w:right w:val="none" w:sz="0" w:space="0" w:color="auto"/>
                  </w:divBdr>
                </w:div>
                <w:div w:id="611018168">
                  <w:marLeft w:val="0"/>
                  <w:marRight w:val="0"/>
                  <w:marTop w:val="0"/>
                  <w:marBottom w:val="0"/>
                  <w:divBdr>
                    <w:top w:val="none" w:sz="0" w:space="0" w:color="auto"/>
                    <w:left w:val="none" w:sz="0" w:space="0" w:color="auto"/>
                    <w:bottom w:val="none" w:sz="0" w:space="0" w:color="auto"/>
                    <w:right w:val="none" w:sz="0" w:space="0" w:color="auto"/>
                  </w:divBdr>
                </w:div>
                <w:div w:id="2092192606">
                  <w:marLeft w:val="0"/>
                  <w:marRight w:val="0"/>
                  <w:marTop w:val="0"/>
                  <w:marBottom w:val="0"/>
                  <w:divBdr>
                    <w:top w:val="none" w:sz="0" w:space="0" w:color="auto"/>
                    <w:left w:val="none" w:sz="0" w:space="0" w:color="auto"/>
                    <w:bottom w:val="none" w:sz="0" w:space="0" w:color="auto"/>
                    <w:right w:val="none" w:sz="0" w:space="0" w:color="auto"/>
                  </w:divBdr>
                </w:div>
                <w:div w:id="1480611773">
                  <w:marLeft w:val="0"/>
                  <w:marRight w:val="0"/>
                  <w:marTop w:val="0"/>
                  <w:marBottom w:val="0"/>
                  <w:divBdr>
                    <w:top w:val="none" w:sz="0" w:space="0" w:color="auto"/>
                    <w:left w:val="none" w:sz="0" w:space="0" w:color="auto"/>
                    <w:bottom w:val="none" w:sz="0" w:space="0" w:color="auto"/>
                    <w:right w:val="none" w:sz="0" w:space="0" w:color="auto"/>
                  </w:divBdr>
                </w:div>
                <w:div w:id="551965711">
                  <w:marLeft w:val="0"/>
                  <w:marRight w:val="0"/>
                  <w:marTop w:val="0"/>
                  <w:marBottom w:val="0"/>
                  <w:divBdr>
                    <w:top w:val="none" w:sz="0" w:space="0" w:color="auto"/>
                    <w:left w:val="none" w:sz="0" w:space="0" w:color="auto"/>
                    <w:bottom w:val="none" w:sz="0" w:space="0" w:color="auto"/>
                    <w:right w:val="none" w:sz="0" w:space="0" w:color="auto"/>
                  </w:divBdr>
                </w:div>
                <w:div w:id="1582058962">
                  <w:marLeft w:val="0"/>
                  <w:marRight w:val="0"/>
                  <w:marTop w:val="0"/>
                  <w:marBottom w:val="0"/>
                  <w:divBdr>
                    <w:top w:val="none" w:sz="0" w:space="0" w:color="auto"/>
                    <w:left w:val="none" w:sz="0" w:space="0" w:color="auto"/>
                    <w:bottom w:val="none" w:sz="0" w:space="0" w:color="auto"/>
                    <w:right w:val="none" w:sz="0" w:space="0" w:color="auto"/>
                  </w:divBdr>
                </w:div>
                <w:div w:id="537009281">
                  <w:marLeft w:val="0"/>
                  <w:marRight w:val="0"/>
                  <w:marTop w:val="0"/>
                  <w:marBottom w:val="0"/>
                  <w:divBdr>
                    <w:top w:val="none" w:sz="0" w:space="0" w:color="auto"/>
                    <w:left w:val="none" w:sz="0" w:space="0" w:color="auto"/>
                    <w:bottom w:val="none" w:sz="0" w:space="0" w:color="auto"/>
                    <w:right w:val="none" w:sz="0" w:space="0" w:color="auto"/>
                  </w:divBdr>
                </w:div>
                <w:div w:id="496578455">
                  <w:marLeft w:val="0"/>
                  <w:marRight w:val="0"/>
                  <w:marTop w:val="0"/>
                  <w:marBottom w:val="0"/>
                  <w:divBdr>
                    <w:top w:val="none" w:sz="0" w:space="0" w:color="auto"/>
                    <w:left w:val="none" w:sz="0" w:space="0" w:color="auto"/>
                    <w:bottom w:val="none" w:sz="0" w:space="0" w:color="auto"/>
                    <w:right w:val="none" w:sz="0" w:space="0" w:color="auto"/>
                  </w:divBdr>
                </w:div>
                <w:div w:id="1234393618">
                  <w:marLeft w:val="0"/>
                  <w:marRight w:val="0"/>
                  <w:marTop w:val="0"/>
                  <w:marBottom w:val="0"/>
                  <w:divBdr>
                    <w:top w:val="none" w:sz="0" w:space="0" w:color="auto"/>
                    <w:left w:val="none" w:sz="0" w:space="0" w:color="auto"/>
                    <w:bottom w:val="none" w:sz="0" w:space="0" w:color="auto"/>
                    <w:right w:val="none" w:sz="0" w:space="0" w:color="auto"/>
                  </w:divBdr>
                </w:div>
                <w:div w:id="359361926">
                  <w:marLeft w:val="0"/>
                  <w:marRight w:val="0"/>
                  <w:marTop w:val="0"/>
                  <w:marBottom w:val="0"/>
                  <w:divBdr>
                    <w:top w:val="none" w:sz="0" w:space="0" w:color="auto"/>
                    <w:left w:val="none" w:sz="0" w:space="0" w:color="auto"/>
                    <w:bottom w:val="none" w:sz="0" w:space="0" w:color="auto"/>
                    <w:right w:val="none" w:sz="0" w:space="0" w:color="auto"/>
                  </w:divBdr>
                </w:div>
                <w:div w:id="1171488609">
                  <w:marLeft w:val="0"/>
                  <w:marRight w:val="0"/>
                  <w:marTop w:val="0"/>
                  <w:marBottom w:val="0"/>
                  <w:divBdr>
                    <w:top w:val="none" w:sz="0" w:space="0" w:color="auto"/>
                    <w:left w:val="none" w:sz="0" w:space="0" w:color="auto"/>
                    <w:bottom w:val="none" w:sz="0" w:space="0" w:color="auto"/>
                    <w:right w:val="none" w:sz="0" w:space="0" w:color="auto"/>
                  </w:divBdr>
                </w:div>
                <w:div w:id="1282037343">
                  <w:marLeft w:val="0"/>
                  <w:marRight w:val="0"/>
                  <w:marTop w:val="0"/>
                  <w:marBottom w:val="0"/>
                  <w:divBdr>
                    <w:top w:val="none" w:sz="0" w:space="0" w:color="auto"/>
                    <w:left w:val="none" w:sz="0" w:space="0" w:color="auto"/>
                    <w:bottom w:val="none" w:sz="0" w:space="0" w:color="auto"/>
                    <w:right w:val="none" w:sz="0" w:space="0" w:color="auto"/>
                  </w:divBdr>
                </w:div>
                <w:div w:id="520051188">
                  <w:marLeft w:val="0"/>
                  <w:marRight w:val="0"/>
                  <w:marTop w:val="0"/>
                  <w:marBottom w:val="0"/>
                  <w:divBdr>
                    <w:top w:val="none" w:sz="0" w:space="0" w:color="auto"/>
                    <w:left w:val="none" w:sz="0" w:space="0" w:color="auto"/>
                    <w:bottom w:val="none" w:sz="0" w:space="0" w:color="auto"/>
                    <w:right w:val="none" w:sz="0" w:space="0" w:color="auto"/>
                  </w:divBdr>
                </w:div>
                <w:div w:id="280302314">
                  <w:marLeft w:val="0"/>
                  <w:marRight w:val="0"/>
                  <w:marTop w:val="0"/>
                  <w:marBottom w:val="0"/>
                  <w:divBdr>
                    <w:top w:val="none" w:sz="0" w:space="0" w:color="auto"/>
                    <w:left w:val="none" w:sz="0" w:space="0" w:color="auto"/>
                    <w:bottom w:val="none" w:sz="0" w:space="0" w:color="auto"/>
                    <w:right w:val="none" w:sz="0" w:space="0" w:color="auto"/>
                  </w:divBdr>
                </w:div>
                <w:div w:id="934093931">
                  <w:marLeft w:val="0"/>
                  <w:marRight w:val="0"/>
                  <w:marTop w:val="0"/>
                  <w:marBottom w:val="0"/>
                  <w:divBdr>
                    <w:top w:val="none" w:sz="0" w:space="0" w:color="auto"/>
                    <w:left w:val="none" w:sz="0" w:space="0" w:color="auto"/>
                    <w:bottom w:val="none" w:sz="0" w:space="0" w:color="auto"/>
                    <w:right w:val="none" w:sz="0" w:space="0" w:color="auto"/>
                  </w:divBdr>
                </w:div>
                <w:div w:id="724374047">
                  <w:marLeft w:val="0"/>
                  <w:marRight w:val="0"/>
                  <w:marTop w:val="0"/>
                  <w:marBottom w:val="0"/>
                  <w:divBdr>
                    <w:top w:val="none" w:sz="0" w:space="0" w:color="auto"/>
                    <w:left w:val="none" w:sz="0" w:space="0" w:color="auto"/>
                    <w:bottom w:val="none" w:sz="0" w:space="0" w:color="auto"/>
                    <w:right w:val="none" w:sz="0" w:space="0" w:color="auto"/>
                  </w:divBdr>
                </w:div>
                <w:div w:id="766198544">
                  <w:marLeft w:val="0"/>
                  <w:marRight w:val="0"/>
                  <w:marTop w:val="0"/>
                  <w:marBottom w:val="0"/>
                  <w:divBdr>
                    <w:top w:val="none" w:sz="0" w:space="0" w:color="auto"/>
                    <w:left w:val="none" w:sz="0" w:space="0" w:color="auto"/>
                    <w:bottom w:val="none" w:sz="0" w:space="0" w:color="auto"/>
                    <w:right w:val="none" w:sz="0" w:space="0" w:color="auto"/>
                  </w:divBdr>
                </w:div>
                <w:div w:id="1378772820">
                  <w:marLeft w:val="0"/>
                  <w:marRight w:val="0"/>
                  <w:marTop w:val="0"/>
                  <w:marBottom w:val="0"/>
                  <w:divBdr>
                    <w:top w:val="none" w:sz="0" w:space="0" w:color="auto"/>
                    <w:left w:val="none" w:sz="0" w:space="0" w:color="auto"/>
                    <w:bottom w:val="none" w:sz="0" w:space="0" w:color="auto"/>
                    <w:right w:val="none" w:sz="0" w:space="0" w:color="auto"/>
                  </w:divBdr>
                </w:div>
                <w:div w:id="466901192">
                  <w:marLeft w:val="0"/>
                  <w:marRight w:val="0"/>
                  <w:marTop w:val="0"/>
                  <w:marBottom w:val="0"/>
                  <w:divBdr>
                    <w:top w:val="none" w:sz="0" w:space="0" w:color="auto"/>
                    <w:left w:val="none" w:sz="0" w:space="0" w:color="auto"/>
                    <w:bottom w:val="none" w:sz="0" w:space="0" w:color="auto"/>
                    <w:right w:val="none" w:sz="0" w:space="0" w:color="auto"/>
                  </w:divBdr>
                </w:div>
                <w:div w:id="244150821">
                  <w:marLeft w:val="0"/>
                  <w:marRight w:val="0"/>
                  <w:marTop w:val="0"/>
                  <w:marBottom w:val="0"/>
                  <w:divBdr>
                    <w:top w:val="none" w:sz="0" w:space="0" w:color="auto"/>
                    <w:left w:val="none" w:sz="0" w:space="0" w:color="auto"/>
                    <w:bottom w:val="none" w:sz="0" w:space="0" w:color="auto"/>
                    <w:right w:val="none" w:sz="0" w:space="0" w:color="auto"/>
                  </w:divBdr>
                </w:div>
                <w:div w:id="617368782">
                  <w:marLeft w:val="0"/>
                  <w:marRight w:val="0"/>
                  <w:marTop w:val="0"/>
                  <w:marBottom w:val="0"/>
                  <w:divBdr>
                    <w:top w:val="none" w:sz="0" w:space="0" w:color="auto"/>
                    <w:left w:val="none" w:sz="0" w:space="0" w:color="auto"/>
                    <w:bottom w:val="none" w:sz="0" w:space="0" w:color="auto"/>
                    <w:right w:val="none" w:sz="0" w:space="0" w:color="auto"/>
                  </w:divBdr>
                </w:div>
                <w:div w:id="361326527">
                  <w:marLeft w:val="0"/>
                  <w:marRight w:val="0"/>
                  <w:marTop w:val="0"/>
                  <w:marBottom w:val="0"/>
                  <w:divBdr>
                    <w:top w:val="none" w:sz="0" w:space="0" w:color="auto"/>
                    <w:left w:val="none" w:sz="0" w:space="0" w:color="auto"/>
                    <w:bottom w:val="none" w:sz="0" w:space="0" w:color="auto"/>
                    <w:right w:val="none" w:sz="0" w:space="0" w:color="auto"/>
                  </w:divBdr>
                </w:div>
                <w:div w:id="924804367">
                  <w:marLeft w:val="0"/>
                  <w:marRight w:val="0"/>
                  <w:marTop w:val="0"/>
                  <w:marBottom w:val="0"/>
                  <w:divBdr>
                    <w:top w:val="none" w:sz="0" w:space="0" w:color="auto"/>
                    <w:left w:val="none" w:sz="0" w:space="0" w:color="auto"/>
                    <w:bottom w:val="none" w:sz="0" w:space="0" w:color="auto"/>
                    <w:right w:val="none" w:sz="0" w:space="0" w:color="auto"/>
                  </w:divBdr>
                </w:div>
                <w:div w:id="211505666">
                  <w:marLeft w:val="0"/>
                  <w:marRight w:val="0"/>
                  <w:marTop w:val="0"/>
                  <w:marBottom w:val="0"/>
                  <w:divBdr>
                    <w:top w:val="none" w:sz="0" w:space="0" w:color="auto"/>
                    <w:left w:val="none" w:sz="0" w:space="0" w:color="auto"/>
                    <w:bottom w:val="none" w:sz="0" w:space="0" w:color="auto"/>
                    <w:right w:val="none" w:sz="0" w:space="0" w:color="auto"/>
                  </w:divBdr>
                </w:div>
                <w:div w:id="1036080333">
                  <w:marLeft w:val="0"/>
                  <w:marRight w:val="0"/>
                  <w:marTop w:val="0"/>
                  <w:marBottom w:val="0"/>
                  <w:divBdr>
                    <w:top w:val="none" w:sz="0" w:space="0" w:color="auto"/>
                    <w:left w:val="none" w:sz="0" w:space="0" w:color="auto"/>
                    <w:bottom w:val="none" w:sz="0" w:space="0" w:color="auto"/>
                    <w:right w:val="none" w:sz="0" w:space="0" w:color="auto"/>
                  </w:divBdr>
                </w:div>
                <w:div w:id="1750152786">
                  <w:marLeft w:val="0"/>
                  <w:marRight w:val="0"/>
                  <w:marTop w:val="0"/>
                  <w:marBottom w:val="0"/>
                  <w:divBdr>
                    <w:top w:val="none" w:sz="0" w:space="0" w:color="auto"/>
                    <w:left w:val="none" w:sz="0" w:space="0" w:color="auto"/>
                    <w:bottom w:val="none" w:sz="0" w:space="0" w:color="auto"/>
                    <w:right w:val="none" w:sz="0" w:space="0" w:color="auto"/>
                  </w:divBdr>
                </w:div>
                <w:div w:id="1893542353">
                  <w:marLeft w:val="0"/>
                  <w:marRight w:val="0"/>
                  <w:marTop w:val="0"/>
                  <w:marBottom w:val="0"/>
                  <w:divBdr>
                    <w:top w:val="none" w:sz="0" w:space="0" w:color="auto"/>
                    <w:left w:val="none" w:sz="0" w:space="0" w:color="auto"/>
                    <w:bottom w:val="none" w:sz="0" w:space="0" w:color="auto"/>
                    <w:right w:val="none" w:sz="0" w:space="0" w:color="auto"/>
                  </w:divBdr>
                </w:div>
                <w:div w:id="1129013242">
                  <w:marLeft w:val="0"/>
                  <w:marRight w:val="0"/>
                  <w:marTop w:val="0"/>
                  <w:marBottom w:val="0"/>
                  <w:divBdr>
                    <w:top w:val="none" w:sz="0" w:space="0" w:color="auto"/>
                    <w:left w:val="none" w:sz="0" w:space="0" w:color="auto"/>
                    <w:bottom w:val="none" w:sz="0" w:space="0" w:color="auto"/>
                    <w:right w:val="none" w:sz="0" w:space="0" w:color="auto"/>
                  </w:divBdr>
                </w:div>
                <w:div w:id="310984599">
                  <w:marLeft w:val="0"/>
                  <w:marRight w:val="0"/>
                  <w:marTop w:val="0"/>
                  <w:marBottom w:val="0"/>
                  <w:divBdr>
                    <w:top w:val="none" w:sz="0" w:space="0" w:color="auto"/>
                    <w:left w:val="none" w:sz="0" w:space="0" w:color="auto"/>
                    <w:bottom w:val="none" w:sz="0" w:space="0" w:color="auto"/>
                    <w:right w:val="none" w:sz="0" w:space="0" w:color="auto"/>
                  </w:divBdr>
                </w:div>
                <w:div w:id="623775585">
                  <w:marLeft w:val="0"/>
                  <w:marRight w:val="0"/>
                  <w:marTop w:val="0"/>
                  <w:marBottom w:val="0"/>
                  <w:divBdr>
                    <w:top w:val="none" w:sz="0" w:space="0" w:color="auto"/>
                    <w:left w:val="none" w:sz="0" w:space="0" w:color="auto"/>
                    <w:bottom w:val="none" w:sz="0" w:space="0" w:color="auto"/>
                    <w:right w:val="none" w:sz="0" w:space="0" w:color="auto"/>
                  </w:divBdr>
                </w:div>
                <w:div w:id="2079278524">
                  <w:marLeft w:val="0"/>
                  <w:marRight w:val="0"/>
                  <w:marTop w:val="0"/>
                  <w:marBottom w:val="0"/>
                  <w:divBdr>
                    <w:top w:val="none" w:sz="0" w:space="0" w:color="auto"/>
                    <w:left w:val="none" w:sz="0" w:space="0" w:color="auto"/>
                    <w:bottom w:val="none" w:sz="0" w:space="0" w:color="auto"/>
                    <w:right w:val="none" w:sz="0" w:space="0" w:color="auto"/>
                  </w:divBdr>
                </w:div>
                <w:div w:id="1211768328">
                  <w:marLeft w:val="0"/>
                  <w:marRight w:val="0"/>
                  <w:marTop w:val="0"/>
                  <w:marBottom w:val="0"/>
                  <w:divBdr>
                    <w:top w:val="none" w:sz="0" w:space="0" w:color="auto"/>
                    <w:left w:val="none" w:sz="0" w:space="0" w:color="auto"/>
                    <w:bottom w:val="none" w:sz="0" w:space="0" w:color="auto"/>
                    <w:right w:val="none" w:sz="0" w:space="0" w:color="auto"/>
                  </w:divBdr>
                </w:div>
                <w:div w:id="491989349">
                  <w:marLeft w:val="0"/>
                  <w:marRight w:val="0"/>
                  <w:marTop w:val="0"/>
                  <w:marBottom w:val="0"/>
                  <w:divBdr>
                    <w:top w:val="none" w:sz="0" w:space="0" w:color="auto"/>
                    <w:left w:val="none" w:sz="0" w:space="0" w:color="auto"/>
                    <w:bottom w:val="none" w:sz="0" w:space="0" w:color="auto"/>
                    <w:right w:val="none" w:sz="0" w:space="0" w:color="auto"/>
                  </w:divBdr>
                </w:div>
                <w:div w:id="149366220">
                  <w:marLeft w:val="0"/>
                  <w:marRight w:val="0"/>
                  <w:marTop w:val="0"/>
                  <w:marBottom w:val="0"/>
                  <w:divBdr>
                    <w:top w:val="none" w:sz="0" w:space="0" w:color="auto"/>
                    <w:left w:val="none" w:sz="0" w:space="0" w:color="auto"/>
                    <w:bottom w:val="none" w:sz="0" w:space="0" w:color="auto"/>
                    <w:right w:val="none" w:sz="0" w:space="0" w:color="auto"/>
                  </w:divBdr>
                </w:div>
                <w:div w:id="412439455">
                  <w:marLeft w:val="0"/>
                  <w:marRight w:val="0"/>
                  <w:marTop w:val="0"/>
                  <w:marBottom w:val="0"/>
                  <w:divBdr>
                    <w:top w:val="none" w:sz="0" w:space="0" w:color="auto"/>
                    <w:left w:val="none" w:sz="0" w:space="0" w:color="auto"/>
                    <w:bottom w:val="none" w:sz="0" w:space="0" w:color="auto"/>
                    <w:right w:val="none" w:sz="0" w:space="0" w:color="auto"/>
                  </w:divBdr>
                </w:div>
                <w:div w:id="420420932">
                  <w:marLeft w:val="0"/>
                  <w:marRight w:val="0"/>
                  <w:marTop w:val="0"/>
                  <w:marBottom w:val="0"/>
                  <w:divBdr>
                    <w:top w:val="none" w:sz="0" w:space="0" w:color="auto"/>
                    <w:left w:val="none" w:sz="0" w:space="0" w:color="auto"/>
                    <w:bottom w:val="none" w:sz="0" w:space="0" w:color="auto"/>
                    <w:right w:val="none" w:sz="0" w:space="0" w:color="auto"/>
                  </w:divBdr>
                </w:div>
                <w:div w:id="1262108935">
                  <w:marLeft w:val="0"/>
                  <w:marRight w:val="0"/>
                  <w:marTop w:val="0"/>
                  <w:marBottom w:val="0"/>
                  <w:divBdr>
                    <w:top w:val="none" w:sz="0" w:space="0" w:color="auto"/>
                    <w:left w:val="none" w:sz="0" w:space="0" w:color="auto"/>
                    <w:bottom w:val="none" w:sz="0" w:space="0" w:color="auto"/>
                    <w:right w:val="none" w:sz="0" w:space="0" w:color="auto"/>
                  </w:divBdr>
                </w:div>
                <w:div w:id="1240948156">
                  <w:marLeft w:val="0"/>
                  <w:marRight w:val="0"/>
                  <w:marTop w:val="0"/>
                  <w:marBottom w:val="0"/>
                  <w:divBdr>
                    <w:top w:val="none" w:sz="0" w:space="0" w:color="auto"/>
                    <w:left w:val="none" w:sz="0" w:space="0" w:color="auto"/>
                    <w:bottom w:val="none" w:sz="0" w:space="0" w:color="auto"/>
                    <w:right w:val="none" w:sz="0" w:space="0" w:color="auto"/>
                  </w:divBdr>
                </w:div>
                <w:div w:id="121045514">
                  <w:marLeft w:val="0"/>
                  <w:marRight w:val="0"/>
                  <w:marTop w:val="0"/>
                  <w:marBottom w:val="0"/>
                  <w:divBdr>
                    <w:top w:val="none" w:sz="0" w:space="0" w:color="auto"/>
                    <w:left w:val="none" w:sz="0" w:space="0" w:color="auto"/>
                    <w:bottom w:val="none" w:sz="0" w:space="0" w:color="auto"/>
                    <w:right w:val="none" w:sz="0" w:space="0" w:color="auto"/>
                  </w:divBdr>
                </w:div>
                <w:div w:id="1028066327">
                  <w:marLeft w:val="0"/>
                  <w:marRight w:val="0"/>
                  <w:marTop w:val="0"/>
                  <w:marBottom w:val="0"/>
                  <w:divBdr>
                    <w:top w:val="none" w:sz="0" w:space="0" w:color="auto"/>
                    <w:left w:val="none" w:sz="0" w:space="0" w:color="auto"/>
                    <w:bottom w:val="none" w:sz="0" w:space="0" w:color="auto"/>
                    <w:right w:val="none" w:sz="0" w:space="0" w:color="auto"/>
                  </w:divBdr>
                </w:div>
                <w:div w:id="1540625067">
                  <w:marLeft w:val="0"/>
                  <w:marRight w:val="0"/>
                  <w:marTop w:val="0"/>
                  <w:marBottom w:val="0"/>
                  <w:divBdr>
                    <w:top w:val="none" w:sz="0" w:space="0" w:color="auto"/>
                    <w:left w:val="none" w:sz="0" w:space="0" w:color="auto"/>
                    <w:bottom w:val="none" w:sz="0" w:space="0" w:color="auto"/>
                    <w:right w:val="none" w:sz="0" w:space="0" w:color="auto"/>
                  </w:divBdr>
                </w:div>
                <w:div w:id="803889045">
                  <w:marLeft w:val="0"/>
                  <w:marRight w:val="0"/>
                  <w:marTop w:val="0"/>
                  <w:marBottom w:val="0"/>
                  <w:divBdr>
                    <w:top w:val="none" w:sz="0" w:space="0" w:color="auto"/>
                    <w:left w:val="none" w:sz="0" w:space="0" w:color="auto"/>
                    <w:bottom w:val="none" w:sz="0" w:space="0" w:color="auto"/>
                    <w:right w:val="none" w:sz="0" w:space="0" w:color="auto"/>
                  </w:divBdr>
                </w:div>
                <w:div w:id="180705890">
                  <w:marLeft w:val="0"/>
                  <w:marRight w:val="0"/>
                  <w:marTop w:val="0"/>
                  <w:marBottom w:val="0"/>
                  <w:divBdr>
                    <w:top w:val="none" w:sz="0" w:space="0" w:color="auto"/>
                    <w:left w:val="none" w:sz="0" w:space="0" w:color="auto"/>
                    <w:bottom w:val="none" w:sz="0" w:space="0" w:color="auto"/>
                    <w:right w:val="none" w:sz="0" w:space="0" w:color="auto"/>
                  </w:divBdr>
                </w:div>
                <w:div w:id="1948465371">
                  <w:marLeft w:val="0"/>
                  <w:marRight w:val="0"/>
                  <w:marTop w:val="0"/>
                  <w:marBottom w:val="0"/>
                  <w:divBdr>
                    <w:top w:val="none" w:sz="0" w:space="0" w:color="auto"/>
                    <w:left w:val="none" w:sz="0" w:space="0" w:color="auto"/>
                    <w:bottom w:val="none" w:sz="0" w:space="0" w:color="auto"/>
                    <w:right w:val="none" w:sz="0" w:space="0" w:color="auto"/>
                  </w:divBdr>
                </w:div>
                <w:div w:id="989601097">
                  <w:marLeft w:val="0"/>
                  <w:marRight w:val="0"/>
                  <w:marTop w:val="0"/>
                  <w:marBottom w:val="0"/>
                  <w:divBdr>
                    <w:top w:val="none" w:sz="0" w:space="0" w:color="auto"/>
                    <w:left w:val="none" w:sz="0" w:space="0" w:color="auto"/>
                    <w:bottom w:val="none" w:sz="0" w:space="0" w:color="auto"/>
                    <w:right w:val="none" w:sz="0" w:space="0" w:color="auto"/>
                  </w:divBdr>
                </w:div>
                <w:div w:id="476915242">
                  <w:marLeft w:val="0"/>
                  <w:marRight w:val="0"/>
                  <w:marTop w:val="0"/>
                  <w:marBottom w:val="0"/>
                  <w:divBdr>
                    <w:top w:val="none" w:sz="0" w:space="0" w:color="auto"/>
                    <w:left w:val="none" w:sz="0" w:space="0" w:color="auto"/>
                    <w:bottom w:val="none" w:sz="0" w:space="0" w:color="auto"/>
                    <w:right w:val="none" w:sz="0" w:space="0" w:color="auto"/>
                  </w:divBdr>
                </w:div>
                <w:div w:id="689796118">
                  <w:marLeft w:val="0"/>
                  <w:marRight w:val="0"/>
                  <w:marTop w:val="0"/>
                  <w:marBottom w:val="0"/>
                  <w:divBdr>
                    <w:top w:val="none" w:sz="0" w:space="0" w:color="auto"/>
                    <w:left w:val="none" w:sz="0" w:space="0" w:color="auto"/>
                    <w:bottom w:val="none" w:sz="0" w:space="0" w:color="auto"/>
                    <w:right w:val="none" w:sz="0" w:space="0" w:color="auto"/>
                  </w:divBdr>
                </w:div>
                <w:div w:id="396442015">
                  <w:marLeft w:val="0"/>
                  <w:marRight w:val="0"/>
                  <w:marTop w:val="0"/>
                  <w:marBottom w:val="0"/>
                  <w:divBdr>
                    <w:top w:val="none" w:sz="0" w:space="0" w:color="auto"/>
                    <w:left w:val="none" w:sz="0" w:space="0" w:color="auto"/>
                    <w:bottom w:val="none" w:sz="0" w:space="0" w:color="auto"/>
                    <w:right w:val="none" w:sz="0" w:space="0" w:color="auto"/>
                  </w:divBdr>
                </w:div>
                <w:div w:id="522212906">
                  <w:marLeft w:val="0"/>
                  <w:marRight w:val="0"/>
                  <w:marTop w:val="0"/>
                  <w:marBottom w:val="0"/>
                  <w:divBdr>
                    <w:top w:val="none" w:sz="0" w:space="0" w:color="auto"/>
                    <w:left w:val="none" w:sz="0" w:space="0" w:color="auto"/>
                    <w:bottom w:val="none" w:sz="0" w:space="0" w:color="auto"/>
                    <w:right w:val="none" w:sz="0" w:space="0" w:color="auto"/>
                  </w:divBdr>
                </w:div>
                <w:div w:id="564531254">
                  <w:marLeft w:val="0"/>
                  <w:marRight w:val="0"/>
                  <w:marTop w:val="0"/>
                  <w:marBottom w:val="0"/>
                  <w:divBdr>
                    <w:top w:val="none" w:sz="0" w:space="0" w:color="auto"/>
                    <w:left w:val="none" w:sz="0" w:space="0" w:color="auto"/>
                    <w:bottom w:val="none" w:sz="0" w:space="0" w:color="auto"/>
                    <w:right w:val="none" w:sz="0" w:space="0" w:color="auto"/>
                  </w:divBdr>
                </w:div>
                <w:div w:id="2074693207">
                  <w:marLeft w:val="0"/>
                  <w:marRight w:val="0"/>
                  <w:marTop w:val="0"/>
                  <w:marBottom w:val="0"/>
                  <w:divBdr>
                    <w:top w:val="none" w:sz="0" w:space="0" w:color="auto"/>
                    <w:left w:val="none" w:sz="0" w:space="0" w:color="auto"/>
                    <w:bottom w:val="none" w:sz="0" w:space="0" w:color="auto"/>
                    <w:right w:val="none" w:sz="0" w:space="0" w:color="auto"/>
                  </w:divBdr>
                </w:div>
                <w:div w:id="215162821">
                  <w:marLeft w:val="0"/>
                  <w:marRight w:val="0"/>
                  <w:marTop w:val="0"/>
                  <w:marBottom w:val="0"/>
                  <w:divBdr>
                    <w:top w:val="none" w:sz="0" w:space="0" w:color="auto"/>
                    <w:left w:val="none" w:sz="0" w:space="0" w:color="auto"/>
                    <w:bottom w:val="none" w:sz="0" w:space="0" w:color="auto"/>
                    <w:right w:val="none" w:sz="0" w:space="0" w:color="auto"/>
                  </w:divBdr>
                </w:div>
                <w:div w:id="1546286619">
                  <w:marLeft w:val="0"/>
                  <w:marRight w:val="0"/>
                  <w:marTop w:val="0"/>
                  <w:marBottom w:val="0"/>
                  <w:divBdr>
                    <w:top w:val="none" w:sz="0" w:space="0" w:color="auto"/>
                    <w:left w:val="none" w:sz="0" w:space="0" w:color="auto"/>
                    <w:bottom w:val="none" w:sz="0" w:space="0" w:color="auto"/>
                    <w:right w:val="none" w:sz="0" w:space="0" w:color="auto"/>
                  </w:divBdr>
                </w:div>
                <w:div w:id="211119238">
                  <w:marLeft w:val="0"/>
                  <w:marRight w:val="0"/>
                  <w:marTop w:val="0"/>
                  <w:marBottom w:val="0"/>
                  <w:divBdr>
                    <w:top w:val="none" w:sz="0" w:space="0" w:color="auto"/>
                    <w:left w:val="none" w:sz="0" w:space="0" w:color="auto"/>
                    <w:bottom w:val="none" w:sz="0" w:space="0" w:color="auto"/>
                    <w:right w:val="none" w:sz="0" w:space="0" w:color="auto"/>
                  </w:divBdr>
                </w:div>
                <w:div w:id="268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7766">
      <w:bodyDiv w:val="1"/>
      <w:marLeft w:val="0"/>
      <w:marRight w:val="0"/>
      <w:marTop w:val="0"/>
      <w:marBottom w:val="0"/>
      <w:divBdr>
        <w:top w:val="none" w:sz="0" w:space="0" w:color="auto"/>
        <w:left w:val="none" w:sz="0" w:space="0" w:color="auto"/>
        <w:bottom w:val="none" w:sz="0" w:space="0" w:color="auto"/>
        <w:right w:val="none" w:sz="0" w:space="0" w:color="auto"/>
      </w:divBdr>
    </w:div>
    <w:div w:id="1421102200">
      <w:bodyDiv w:val="1"/>
      <w:marLeft w:val="0"/>
      <w:marRight w:val="0"/>
      <w:marTop w:val="0"/>
      <w:marBottom w:val="0"/>
      <w:divBdr>
        <w:top w:val="none" w:sz="0" w:space="0" w:color="auto"/>
        <w:left w:val="none" w:sz="0" w:space="0" w:color="auto"/>
        <w:bottom w:val="none" w:sz="0" w:space="0" w:color="auto"/>
        <w:right w:val="none" w:sz="0" w:space="0" w:color="auto"/>
      </w:divBdr>
    </w:div>
    <w:div w:id="1443718622">
      <w:bodyDiv w:val="1"/>
      <w:marLeft w:val="0"/>
      <w:marRight w:val="0"/>
      <w:marTop w:val="0"/>
      <w:marBottom w:val="0"/>
      <w:divBdr>
        <w:top w:val="none" w:sz="0" w:space="0" w:color="auto"/>
        <w:left w:val="none" w:sz="0" w:space="0" w:color="auto"/>
        <w:bottom w:val="none" w:sz="0" w:space="0" w:color="auto"/>
        <w:right w:val="none" w:sz="0" w:space="0" w:color="auto"/>
      </w:divBdr>
    </w:div>
    <w:div w:id="1446803566">
      <w:bodyDiv w:val="1"/>
      <w:marLeft w:val="0"/>
      <w:marRight w:val="0"/>
      <w:marTop w:val="0"/>
      <w:marBottom w:val="0"/>
      <w:divBdr>
        <w:top w:val="none" w:sz="0" w:space="0" w:color="auto"/>
        <w:left w:val="none" w:sz="0" w:space="0" w:color="auto"/>
        <w:bottom w:val="none" w:sz="0" w:space="0" w:color="auto"/>
        <w:right w:val="none" w:sz="0" w:space="0" w:color="auto"/>
      </w:divBdr>
    </w:div>
    <w:div w:id="1515655550">
      <w:bodyDiv w:val="1"/>
      <w:marLeft w:val="0"/>
      <w:marRight w:val="0"/>
      <w:marTop w:val="0"/>
      <w:marBottom w:val="0"/>
      <w:divBdr>
        <w:top w:val="none" w:sz="0" w:space="0" w:color="auto"/>
        <w:left w:val="none" w:sz="0" w:space="0" w:color="auto"/>
        <w:bottom w:val="none" w:sz="0" w:space="0" w:color="auto"/>
        <w:right w:val="none" w:sz="0" w:space="0" w:color="auto"/>
      </w:divBdr>
      <w:divsChild>
        <w:div w:id="311178262">
          <w:marLeft w:val="0"/>
          <w:marRight w:val="0"/>
          <w:marTop w:val="0"/>
          <w:marBottom w:val="435"/>
          <w:divBdr>
            <w:top w:val="none" w:sz="0" w:space="0" w:color="auto"/>
            <w:left w:val="none" w:sz="0" w:space="0" w:color="auto"/>
            <w:bottom w:val="none" w:sz="0" w:space="0" w:color="auto"/>
            <w:right w:val="none" w:sz="0" w:space="0" w:color="auto"/>
          </w:divBdr>
        </w:div>
      </w:divsChild>
    </w:div>
    <w:div w:id="1616785651">
      <w:bodyDiv w:val="1"/>
      <w:marLeft w:val="0"/>
      <w:marRight w:val="0"/>
      <w:marTop w:val="0"/>
      <w:marBottom w:val="0"/>
      <w:divBdr>
        <w:top w:val="none" w:sz="0" w:space="0" w:color="auto"/>
        <w:left w:val="none" w:sz="0" w:space="0" w:color="auto"/>
        <w:bottom w:val="none" w:sz="0" w:space="0" w:color="auto"/>
        <w:right w:val="none" w:sz="0" w:space="0" w:color="auto"/>
      </w:divBdr>
    </w:div>
    <w:div w:id="1634602031">
      <w:bodyDiv w:val="1"/>
      <w:marLeft w:val="0"/>
      <w:marRight w:val="0"/>
      <w:marTop w:val="0"/>
      <w:marBottom w:val="0"/>
      <w:divBdr>
        <w:top w:val="none" w:sz="0" w:space="0" w:color="auto"/>
        <w:left w:val="none" w:sz="0" w:space="0" w:color="auto"/>
        <w:bottom w:val="none" w:sz="0" w:space="0" w:color="auto"/>
        <w:right w:val="none" w:sz="0" w:space="0" w:color="auto"/>
      </w:divBdr>
    </w:div>
    <w:div w:id="1682388424">
      <w:bodyDiv w:val="1"/>
      <w:marLeft w:val="0"/>
      <w:marRight w:val="0"/>
      <w:marTop w:val="0"/>
      <w:marBottom w:val="0"/>
      <w:divBdr>
        <w:top w:val="none" w:sz="0" w:space="0" w:color="auto"/>
        <w:left w:val="none" w:sz="0" w:space="0" w:color="auto"/>
        <w:bottom w:val="none" w:sz="0" w:space="0" w:color="auto"/>
        <w:right w:val="none" w:sz="0" w:space="0" w:color="auto"/>
      </w:divBdr>
    </w:div>
    <w:div w:id="1698579003">
      <w:bodyDiv w:val="1"/>
      <w:marLeft w:val="0"/>
      <w:marRight w:val="0"/>
      <w:marTop w:val="0"/>
      <w:marBottom w:val="0"/>
      <w:divBdr>
        <w:top w:val="none" w:sz="0" w:space="0" w:color="auto"/>
        <w:left w:val="none" w:sz="0" w:space="0" w:color="auto"/>
        <w:bottom w:val="none" w:sz="0" w:space="0" w:color="auto"/>
        <w:right w:val="none" w:sz="0" w:space="0" w:color="auto"/>
      </w:divBdr>
    </w:div>
    <w:div w:id="1952203085">
      <w:bodyDiv w:val="1"/>
      <w:marLeft w:val="0"/>
      <w:marRight w:val="0"/>
      <w:marTop w:val="0"/>
      <w:marBottom w:val="0"/>
      <w:divBdr>
        <w:top w:val="none" w:sz="0" w:space="0" w:color="auto"/>
        <w:left w:val="none" w:sz="0" w:space="0" w:color="auto"/>
        <w:bottom w:val="none" w:sz="0" w:space="0" w:color="auto"/>
        <w:right w:val="none" w:sz="0" w:space="0" w:color="auto"/>
      </w:divBdr>
    </w:div>
    <w:div w:id="1998653620">
      <w:bodyDiv w:val="1"/>
      <w:marLeft w:val="0"/>
      <w:marRight w:val="0"/>
      <w:marTop w:val="0"/>
      <w:marBottom w:val="0"/>
      <w:divBdr>
        <w:top w:val="none" w:sz="0" w:space="0" w:color="auto"/>
        <w:left w:val="none" w:sz="0" w:space="0" w:color="auto"/>
        <w:bottom w:val="none" w:sz="0" w:space="0" w:color="auto"/>
        <w:right w:val="none" w:sz="0" w:space="0" w:color="auto"/>
      </w:divBdr>
      <w:divsChild>
        <w:div w:id="103835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residency.gov.za/speeches/address-president-cyril-ramaphosa-inauguration-dunnottar-train-factory%2C-dunnottar%2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7F46-08E9-4067-B7EA-363EB32B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To:</vt:lpstr>
    </vt:vector>
  </TitlesOfParts>
  <Company>Parliament of South Africa</Company>
  <LinksUpToDate>false</LinksUpToDate>
  <CharactersWithSpaces>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user1</dc:creator>
  <cp:lastModifiedBy>Sifiso Ngesi</cp:lastModifiedBy>
  <cp:revision>15</cp:revision>
  <cp:lastPrinted>2019-07-03T05:00:00Z</cp:lastPrinted>
  <dcterms:created xsi:type="dcterms:W3CDTF">2019-05-07T07:31:00Z</dcterms:created>
  <dcterms:modified xsi:type="dcterms:W3CDTF">2019-07-04T05:38:00Z</dcterms:modified>
</cp:coreProperties>
</file>