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6ABC" w14:textId="77777777" w:rsidR="00C56CB7" w:rsidRDefault="005B3E05" w:rsidP="007D63B8">
      <w:pPr>
        <w:jc w:val="both"/>
        <w:rPr>
          <w:b/>
          <w:lang w:val="en-US"/>
        </w:rPr>
      </w:pPr>
      <w:r>
        <w:rPr>
          <w:b/>
          <w:lang w:val="en-US"/>
        </w:rPr>
        <w:t>Performers Protection</w:t>
      </w:r>
      <w:r w:rsidR="003E42D2" w:rsidRPr="003E42D2">
        <w:rPr>
          <w:b/>
          <w:lang w:val="en-US"/>
        </w:rPr>
        <w:t xml:space="preserve"> Negotiating mandates</w:t>
      </w:r>
    </w:p>
    <w:p w14:paraId="0488794E" w14:textId="77777777" w:rsidR="0073136F" w:rsidRDefault="0073136F" w:rsidP="007D63B8">
      <w:pPr>
        <w:jc w:val="both"/>
        <w:rPr>
          <w:b/>
          <w:lang w:val="en-US"/>
        </w:rPr>
      </w:pPr>
    </w:p>
    <w:tbl>
      <w:tblPr>
        <w:tblStyle w:val="TableGrid"/>
        <w:tblW w:w="0" w:type="auto"/>
        <w:tblLook w:val="04A0" w:firstRow="1" w:lastRow="0" w:firstColumn="1" w:lastColumn="0" w:noHBand="0" w:noVBand="1"/>
      </w:tblPr>
      <w:tblGrid>
        <w:gridCol w:w="1640"/>
        <w:gridCol w:w="5109"/>
        <w:gridCol w:w="5579"/>
        <w:gridCol w:w="1620"/>
      </w:tblGrid>
      <w:tr w:rsidR="00FA47F4" w14:paraId="000B0C38" w14:textId="34AF58C4" w:rsidTr="00FA47F4">
        <w:tc>
          <w:tcPr>
            <w:tcW w:w="1640" w:type="dxa"/>
            <w:shd w:val="clear" w:color="auto" w:fill="D9D9D9" w:themeFill="background1" w:themeFillShade="D9"/>
          </w:tcPr>
          <w:p w14:paraId="02A251FF" w14:textId="77777777" w:rsidR="00FA47F4" w:rsidRDefault="00FA47F4" w:rsidP="007D63B8">
            <w:pPr>
              <w:jc w:val="both"/>
              <w:rPr>
                <w:b/>
                <w:lang w:val="en-US"/>
              </w:rPr>
            </w:pPr>
            <w:r>
              <w:rPr>
                <w:b/>
                <w:lang w:val="en-US"/>
              </w:rPr>
              <w:t>Provincial Legislature</w:t>
            </w:r>
          </w:p>
        </w:tc>
        <w:tc>
          <w:tcPr>
            <w:tcW w:w="5109" w:type="dxa"/>
            <w:shd w:val="clear" w:color="auto" w:fill="D9D9D9" w:themeFill="background1" w:themeFillShade="D9"/>
          </w:tcPr>
          <w:p w14:paraId="28306101" w14:textId="77777777" w:rsidR="00FA47F4" w:rsidRDefault="00FA47F4" w:rsidP="007D63B8">
            <w:pPr>
              <w:jc w:val="both"/>
              <w:rPr>
                <w:b/>
                <w:lang w:val="en-US"/>
              </w:rPr>
            </w:pPr>
            <w:r w:rsidRPr="0073136F">
              <w:rPr>
                <w:b/>
                <w:lang w:val="en-US"/>
              </w:rPr>
              <w:t>Recommendations</w:t>
            </w:r>
          </w:p>
        </w:tc>
        <w:tc>
          <w:tcPr>
            <w:tcW w:w="5579" w:type="dxa"/>
            <w:shd w:val="clear" w:color="auto" w:fill="D9D9D9" w:themeFill="background1" w:themeFillShade="D9"/>
          </w:tcPr>
          <w:p w14:paraId="63063423" w14:textId="3959389E" w:rsidR="00FA47F4" w:rsidRDefault="00FA47F4" w:rsidP="007D63B8">
            <w:pPr>
              <w:jc w:val="both"/>
              <w:rPr>
                <w:b/>
                <w:lang w:val="en-US"/>
              </w:rPr>
            </w:pPr>
            <w:r>
              <w:rPr>
                <w:b/>
                <w:lang w:val="en-US"/>
              </w:rPr>
              <w:t>DTIC and C</w:t>
            </w:r>
            <w:r w:rsidRPr="0073136F">
              <w:rPr>
                <w:b/>
                <w:lang w:val="en-US"/>
              </w:rPr>
              <w:t>LSO comment</w:t>
            </w:r>
          </w:p>
        </w:tc>
        <w:tc>
          <w:tcPr>
            <w:tcW w:w="1620" w:type="dxa"/>
            <w:shd w:val="clear" w:color="auto" w:fill="D9D9D9" w:themeFill="background1" w:themeFillShade="D9"/>
          </w:tcPr>
          <w:p w14:paraId="45ED3490" w14:textId="4E439DF3" w:rsidR="00FA47F4" w:rsidRPr="0073136F" w:rsidRDefault="00FA47F4" w:rsidP="007D63B8">
            <w:pPr>
              <w:jc w:val="both"/>
              <w:rPr>
                <w:b/>
                <w:lang w:val="en-US"/>
              </w:rPr>
            </w:pPr>
            <w:r>
              <w:rPr>
                <w:b/>
                <w:lang w:val="en-US"/>
              </w:rPr>
              <w:t>Decision</w:t>
            </w:r>
          </w:p>
        </w:tc>
      </w:tr>
      <w:tr w:rsidR="005D1B35" w14:paraId="74187C3D" w14:textId="67782E4F" w:rsidTr="00CD5BF4">
        <w:tc>
          <w:tcPr>
            <w:tcW w:w="13948" w:type="dxa"/>
            <w:gridSpan w:val="4"/>
            <w:shd w:val="clear" w:color="auto" w:fill="D9D9D9" w:themeFill="background1" w:themeFillShade="D9"/>
          </w:tcPr>
          <w:p w14:paraId="08956C76" w14:textId="7529C3EA" w:rsidR="005D1B35" w:rsidRDefault="005D1B35" w:rsidP="007D63B8">
            <w:pPr>
              <w:jc w:val="both"/>
              <w:rPr>
                <w:b/>
                <w:lang w:val="en-US"/>
              </w:rPr>
            </w:pPr>
            <w:r>
              <w:rPr>
                <w:b/>
                <w:lang w:val="en-US"/>
              </w:rPr>
              <w:t>Clause 1 - definitions</w:t>
            </w:r>
          </w:p>
        </w:tc>
      </w:tr>
      <w:tr w:rsidR="005D1B35" w14:paraId="632D5883" w14:textId="77777777" w:rsidTr="00CD5BF4">
        <w:tc>
          <w:tcPr>
            <w:tcW w:w="13948" w:type="dxa"/>
            <w:gridSpan w:val="4"/>
            <w:shd w:val="clear" w:color="auto" w:fill="D9D9D9" w:themeFill="background1" w:themeFillShade="D9"/>
          </w:tcPr>
          <w:p w14:paraId="08EC0FF8" w14:textId="5955BF6A" w:rsidR="005D1B35" w:rsidRDefault="005D1B35" w:rsidP="007D63B8">
            <w:pPr>
              <w:jc w:val="both"/>
              <w:rPr>
                <w:b/>
                <w:lang w:val="en-US"/>
              </w:rPr>
            </w:pPr>
            <w:r>
              <w:rPr>
                <w:b/>
                <w:lang w:val="en-US"/>
              </w:rPr>
              <w:t>General comment</w:t>
            </w:r>
          </w:p>
        </w:tc>
      </w:tr>
      <w:tr w:rsidR="005D1B35" w14:paraId="61CB636A" w14:textId="77777777" w:rsidTr="005D1B35">
        <w:tc>
          <w:tcPr>
            <w:tcW w:w="1640" w:type="dxa"/>
            <w:shd w:val="clear" w:color="auto" w:fill="FFFFFF" w:themeFill="background1"/>
          </w:tcPr>
          <w:p w14:paraId="5575677D" w14:textId="1C38C6C7" w:rsidR="005D1B35" w:rsidRDefault="005D1B35" w:rsidP="007D63B8">
            <w:pPr>
              <w:jc w:val="both"/>
              <w:rPr>
                <w:b/>
                <w:lang w:val="en-US"/>
              </w:rPr>
            </w:pPr>
            <w:r w:rsidRPr="00C171F8">
              <w:rPr>
                <w:b/>
                <w:lang w:val="en-US"/>
              </w:rPr>
              <w:t>NORTH WEST</w:t>
            </w:r>
          </w:p>
        </w:tc>
        <w:tc>
          <w:tcPr>
            <w:tcW w:w="5109" w:type="dxa"/>
            <w:shd w:val="clear" w:color="auto" w:fill="FFFFFF" w:themeFill="background1"/>
          </w:tcPr>
          <w:p w14:paraId="140FFD41" w14:textId="492E9423" w:rsidR="005D1B35" w:rsidRDefault="005D1B35" w:rsidP="007D63B8">
            <w:pPr>
              <w:jc w:val="both"/>
              <w:rPr>
                <w:b/>
                <w:lang w:val="en-US"/>
              </w:rPr>
            </w:pPr>
            <w:r w:rsidRPr="009E672F">
              <w:rPr>
                <w:lang w:val="en-US"/>
              </w:rPr>
              <w:t>The definition of "broadcast", "communication to the public", "fixation", "producers", "reproduction" are not keeping with the corresponding definition</w:t>
            </w:r>
            <w:r>
              <w:rPr>
                <w:lang w:val="en-US"/>
              </w:rPr>
              <w:t>s in the International Treaties</w:t>
            </w:r>
          </w:p>
        </w:tc>
        <w:tc>
          <w:tcPr>
            <w:tcW w:w="5579" w:type="dxa"/>
            <w:shd w:val="clear" w:color="auto" w:fill="FFFFFF" w:themeFill="background1"/>
          </w:tcPr>
          <w:p w14:paraId="57C300B3" w14:textId="60815A65" w:rsidR="00612A68" w:rsidRDefault="00612A68" w:rsidP="007D63B8">
            <w:pPr>
              <w:jc w:val="both"/>
              <w:rPr>
                <w:b/>
                <w:bCs/>
                <w:lang w:val="en-US"/>
              </w:rPr>
            </w:pPr>
            <w:r>
              <w:rPr>
                <w:b/>
                <w:bCs/>
                <w:lang w:val="en-US"/>
              </w:rPr>
              <w:t>No amendment recommended – the definitions do comply with the treaties</w:t>
            </w:r>
          </w:p>
          <w:p w14:paraId="07A11E7A" w14:textId="28ABD73E" w:rsidR="00612A68" w:rsidRDefault="00612A68" w:rsidP="007D63B8">
            <w:pPr>
              <w:jc w:val="both"/>
              <w:rPr>
                <w:b/>
                <w:bCs/>
                <w:lang w:val="en-US"/>
              </w:rPr>
            </w:pPr>
            <w:r>
              <w:rPr>
                <w:b/>
                <w:bCs/>
                <w:lang w:val="en-US"/>
              </w:rPr>
              <w:t>DTIC</w:t>
            </w:r>
          </w:p>
          <w:p w14:paraId="5C683A98" w14:textId="420E950E" w:rsidR="00612A68" w:rsidRPr="00612A68" w:rsidRDefault="00612A68" w:rsidP="007D63B8">
            <w:pPr>
              <w:jc w:val="both"/>
              <w:rPr>
                <w:lang w:val="en-US"/>
              </w:rPr>
            </w:pPr>
            <w:r w:rsidRPr="00612A68">
              <w:rPr>
                <w:lang w:val="en-US"/>
              </w:rPr>
              <w:t>The Bill took the treaties into consideration and ensured alignment. The Rome convention was noted given its similarity to WPPT. The Beijing treaty was also considered</w:t>
            </w:r>
            <w:r>
              <w:rPr>
                <w:lang w:val="en-US"/>
              </w:rPr>
              <w:t>.</w:t>
            </w:r>
            <w:r w:rsidRPr="00612A68">
              <w:rPr>
                <w:lang w:val="en-US"/>
              </w:rPr>
              <w:t xml:space="preserve"> In some respects, more rights were considered </w:t>
            </w:r>
            <w:r>
              <w:rPr>
                <w:lang w:val="en-US"/>
              </w:rPr>
              <w:t xml:space="preserve">to </w:t>
            </w:r>
            <w:r w:rsidRPr="00612A68">
              <w:rPr>
                <w:lang w:val="en-US"/>
              </w:rPr>
              <w:t>ensure more rights for the performers</w:t>
            </w:r>
            <w:r>
              <w:rPr>
                <w:lang w:val="en-US"/>
              </w:rPr>
              <w:t>.</w:t>
            </w:r>
          </w:p>
          <w:p w14:paraId="6C78DA41" w14:textId="1A5A7AC9" w:rsidR="00612A68" w:rsidRPr="00612A68" w:rsidRDefault="00612A68" w:rsidP="007D63B8">
            <w:pPr>
              <w:jc w:val="both"/>
              <w:rPr>
                <w:b/>
                <w:bCs/>
                <w:lang w:val="en-US"/>
              </w:rPr>
            </w:pPr>
            <w:r>
              <w:rPr>
                <w:b/>
                <w:bCs/>
                <w:lang w:val="en-US"/>
              </w:rPr>
              <w:t>CLSO</w:t>
            </w:r>
          </w:p>
          <w:p w14:paraId="44736E18" w14:textId="15DCEED4" w:rsidR="005D1B35" w:rsidRDefault="005D1B35" w:rsidP="007D63B8">
            <w:pPr>
              <w:jc w:val="both"/>
              <w:rPr>
                <w:b/>
                <w:lang w:val="en-US"/>
              </w:rPr>
            </w:pPr>
            <w:r w:rsidRPr="009E672F">
              <w:rPr>
                <w:lang w:val="en-US"/>
              </w:rPr>
              <w:t>It is not clear in what manner these definitions do not comply with the treaties</w:t>
            </w:r>
            <w:r>
              <w:rPr>
                <w:lang w:val="en-US"/>
              </w:rPr>
              <w:t>. The wording of a treaty need not be copied verbatim. It should be adjusted to fit into the local laws. This has been done iro all definitions.</w:t>
            </w:r>
          </w:p>
        </w:tc>
        <w:tc>
          <w:tcPr>
            <w:tcW w:w="1620" w:type="dxa"/>
            <w:shd w:val="clear" w:color="auto" w:fill="FFFFFF" w:themeFill="background1"/>
          </w:tcPr>
          <w:p w14:paraId="347E067B" w14:textId="738BCE47" w:rsidR="005D1B35" w:rsidRDefault="005D1B35" w:rsidP="007D63B8">
            <w:pPr>
              <w:jc w:val="both"/>
              <w:rPr>
                <w:b/>
                <w:lang w:val="en-US"/>
              </w:rPr>
            </w:pPr>
          </w:p>
        </w:tc>
      </w:tr>
      <w:tr w:rsidR="005D1B35" w14:paraId="71E3864E" w14:textId="77777777" w:rsidTr="00963287">
        <w:tc>
          <w:tcPr>
            <w:tcW w:w="13948" w:type="dxa"/>
            <w:gridSpan w:val="4"/>
            <w:shd w:val="clear" w:color="auto" w:fill="D9D9D9" w:themeFill="background1" w:themeFillShade="D9"/>
          </w:tcPr>
          <w:p w14:paraId="68D29679" w14:textId="170D7C32" w:rsidR="005D1B35" w:rsidRDefault="005D1B35" w:rsidP="007D63B8">
            <w:pPr>
              <w:jc w:val="both"/>
              <w:rPr>
                <w:b/>
                <w:lang w:val="en-US"/>
              </w:rPr>
            </w:pPr>
            <w:r>
              <w:rPr>
                <w:b/>
                <w:lang w:val="en-US"/>
              </w:rPr>
              <w:t>“broadcast”</w:t>
            </w:r>
          </w:p>
        </w:tc>
      </w:tr>
      <w:tr w:rsidR="005D1B35" w14:paraId="01C1A28A" w14:textId="676EA396" w:rsidTr="00FA47F4">
        <w:tc>
          <w:tcPr>
            <w:tcW w:w="1640" w:type="dxa"/>
          </w:tcPr>
          <w:p w14:paraId="6A631C34" w14:textId="77777777" w:rsidR="005D1B35" w:rsidRPr="00367330" w:rsidRDefault="005D1B35" w:rsidP="007D63B8">
            <w:pPr>
              <w:contextualSpacing/>
              <w:jc w:val="both"/>
            </w:pPr>
            <w:r w:rsidRPr="00647124">
              <w:rPr>
                <w:b/>
                <w:lang w:val="en-GB"/>
              </w:rPr>
              <w:t>FREE STATE</w:t>
            </w:r>
          </w:p>
        </w:tc>
        <w:tc>
          <w:tcPr>
            <w:tcW w:w="5109" w:type="dxa"/>
          </w:tcPr>
          <w:p w14:paraId="773DF464" w14:textId="77777777" w:rsidR="005D1B35" w:rsidRPr="00367330" w:rsidRDefault="005D1B35" w:rsidP="007D63B8">
            <w:pPr>
              <w:contextualSpacing/>
              <w:jc w:val="both"/>
            </w:pPr>
            <w:r w:rsidRPr="00367330">
              <w:t>Amendment of Section 1 as ff:</w:t>
            </w:r>
          </w:p>
          <w:p w14:paraId="1ED5AA0C" w14:textId="77777777" w:rsidR="005D1B35" w:rsidRPr="00367330" w:rsidRDefault="005D1B35" w:rsidP="007D63B8">
            <w:pPr>
              <w:contextualSpacing/>
              <w:jc w:val="both"/>
            </w:pPr>
            <w:r w:rsidRPr="00367330">
              <w:t>(On the definition of</w:t>
            </w:r>
          </w:p>
          <w:p w14:paraId="05E962CF" w14:textId="77777777" w:rsidR="005D1B35" w:rsidRPr="00367330" w:rsidRDefault="005D1B35" w:rsidP="007D63B8">
            <w:pPr>
              <w:contextualSpacing/>
              <w:jc w:val="both"/>
            </w:pPr>
            <w:r w:rsidRPr="00367330">
              <w:t>(b) “</w:t>
            </w:r>
            <w:r w:rsidRPr="00367330">
              <w:rPr>
                <w:b/>
                <w:bCs/>
              </w:rPr>
              <w:t>broadcast</w:t>
            </w:r>
            <w:r w:rsidRPr="00367330">
              <w:t xml:space="preserve">” – deletion of the words </w:t>
            </w:r>
            <w:r w:rsidRPr="00367330">
              <w:rPr>
                <w:b/>
                <w:bCs/>
              </w:rPr>
              <w:t>[wire or].</w:t>
            </w:r>
          </w:p>
          <w:p w14:paraId="65804782" w14:textId="77777777" w:rsidR="005D1B35" w:rsidRPr="00367330" w:rsidRDefault="005D1B35" w:rsidP="007D63B8">
            <w:pPr>
              <w:contextualSpacing/>
              <w:jc w:val="both"/>
              <w:rPr>
                <w:lang w:val="en-GB"/>
              </w:rPr>
            </w:pPr>
          </w:p>
        </w:tc>
        <w:tc>
          <w:tcPr>
            <w:tcW w:w="5579" w:type="dxa"/>
            <w:vMerge w:val="restart"/>
          </w:tcPr>
          <w:p w14:paraId="60EC9B26" w14:textId="2DE5EAAA" w:rsidR="005D1B35" w:rsidRPr="005D1B35" w:rsidRDefault="005D1B35" w:rsidP="007D63B8">
            <w:pPr>
              <w:contextualSpacing/>
              <w:jc w:val="both"/>
              <w:rPr>
                <w:b/>
                <w:bCs/>
                <w:lang w:val="en-US"/>
              </w:rPr>
            </w:pPr>
            <w:r w:rsidRPr="005D1B35">
              <w:rPr>
                <w:b/>
                <w:bCs/>
                <w:lang w:val="en-US"/>
              </w:rPr>
              <w:t xml:space="preserve">It is recommended that the amendment to the definition of “broadcast” be deleted and that the current definition as in the Act be retained. </w:t>
            </w:r>
            <w:r w:rsidR="000B5D2A" w:rsidRPr="005D1B35">
              <w:rPr>
                <w:b/>
                <w:bCs/>
                <w:lang w:val="en-US"/>
              </w:rPr>
              <w:t>I.e.,</w:t>
            </w:r>
            <w:r w:rsidRPr="005D1B35">
              <w:rPr>
                <w:b/>
                <w:bCs/>
                <w:lang w:val="en-US"/>
              </w:rPr>
              <w:t xml:space="preserve"> delete clause 1(b).</w:t>
            </w:r>
          </w:p>
          <w:p w14:paraId="05443BCB" w14:textId="0BFA2BA4" w:rsidR="005D1B35" w:rsidRPr="005D1B35" w:rsidRDefault="005D1B35" w:rsidP="007D63B8">
            <w:pPr>
              <w:contextualSpacing/>
              <w:jc w:val="both"/>
              <w:rPr>
                <w:b/>
                <w:bCs/>
                <w:lang w:val="en-US"/>
              </w:rPr>
            </w:pPr>
            <w:r w:rsidRPr="005D1B35">
              <w:rPr>
                <w:b/>
                <w:bCs/>
                <w:lang w:val="en-US"/>
              </w:rPr>
              <w:t>DTIC</w:t>
            </w:r>
          </w:p>
          <w:p w14:paraId="2BB1BD9E" w14:textId="77777777" w:rsidR="005D1B35" w:rsidRDefault="005D1B35" w:rsidP="007D63B8">
            <w:pPr>
              <w:pStyle w:val="TableParagraph"/>
              <w:ind w:left="0" w:right="96"/>
              <w:jc w:val="both"/>
            </w:pPr>
            <w:r>
              <w:t xml:space="preserve">The recommendation to retain the current Act can be supported. There were extensive debates in the Portfolio Committee on wire implications and the implication for industries and the policy considerations underway - white paper. There are policy challenges that were identified. </w:t>
            </w:r>
          </w:p>
          <w:p w14:paraId="5CC427D8" w14:textId="77777777" w:rsidR="005D1B35" w:rsidRDefault="005D1B35" w:rsidP="007D63B8">
            <w:pPr>
              <w:pStyle w:val="TableParagraph"/>
              <w:ind w:left="0" w:right="96"/>
              <w:jc w:val="both"/>
            </w:pPr>
            <w:r>
              <w:t>The broadcast definition was intended to cater for various transmissions and meet treaty obligations.</w:t>
            </w:r>
            <w:r>
              <w:rPr>
                <w:spacing w:val="40"/>
              </w:rPr>
              <w:t xml:space="preserve"> </w:t>
            </w:r>
            <w:r>
              <w:t xml:space="preserve">The concern </w:t>
            </w:r>
            <w:r>
              <w:lastRenderedPageBreak/>
              <w:t>raised that it may exclude other forms of transmissions is noted for further consideration.</w:t>
            </w:r>
          </w:p>
          <w:p w14:paraId="6C397450" w14:textId="77777777" w:rsidR="005D1B35" w:rsidRDefault="005D1B35" w:rsidP="007D63B8">
            <w:pPr>
              <w:pStyle w:val="TableParagraph"/>
              <w:ind w:left="0" w:right="96"/>
              <w:jc w:val="both"/>
              <w:rPr>
                <w:spacing w:val="-2"/>
              </w:rPr>
            </w:pPr>
            <w:r>
              <w:t>There</w:t>
            </w:r>
            <w:r>
              <w:rPr>
                <w:spacing w:val="-10"/>
              </w:rPr>
              <w:t xml:space="preserve"> </w:t>
            </w:r>
            <w:r>
              <w:t>is</w:t>
            </w:r>
            <w:r>
              <w:rPr>
                <w:spacing w:val="-13"/>
              </w:rPr>
              <w:t xml:space="preserve"> </w:t>
            </w:r>
            <w:r>
              <w:t>white</w:t>
            </w:r>
            <w:r>
              <w:rPr>
                <w:spacing w:val="-10"/>
              </w:rPr>
              <w:t xml:space="preserve"> </w:t>
            </w:r>
            <w:r>
              <w:t>paper</w:t>
            </w:r>
            <w:r>
              <w:rPr>
                <w:spacing w:val="-10"/>
              </w:rPr>
              <w:t xml:space="preserve"> </w:t>
            </w:r>
            <w:r>
              <w:t>being</w:t>
            </w:r>
            <w:r>
              <w:rPr>
                <w:spacing w:val="-11"/>
              </w:rPr>
              <w:t xml:space="preserve"> </w:t>
            </w:r>
            <w:r>
              <w:t>finalised.</w:t>
            </w:r>
            <w:r>
              <w:rPr>
                <w:spacing w:val="26"/>
              </w:rPr>
              <w:t xml:space="preserve"> </w:t>
            </w:r>
            <w:r>
              <w:t>The deliberations in parliament looked at the implication of wire transmission.</w:t>
            </w:r>
            <w:r>
              <w:rPr>
                <w:spacing w:val="40"/>
              </w:rPr>
              <w:t xml:space="preserve"> </w:t>
            </w:r>
            <w:r>
              <w:t>Concerns were raised about the implication of removing wire.</w:t>
            </w:r>
            <w:r>
              <w:rPr>
                <w:spacing w:val="40"/>
              </w:rPr>
              <w:t xml:space="preserve"> </w:t>
            </w:r>
            <w:r>
              <w:t>There were concerns raised about the terms used in the definition in the Bill such as wholly or partially.</w:t>
            </w:r>
            <w:r>
              <w:rPr>
                <w:spacing w:val="40"/>
              </w:rPr>
              <w:t xml:space="preserve"> </w:t>
            </w:r>
            <w:r>
              <w:t>With the amendments, concern</w:t>
            </w:r>
            <w:r>
              <w:rPr>
                <w:spacing w:val="16"/>
              </w:rPr>
              <w:t xml:space="preserve"> </w:t>
            </w:r>
            <w:r>
              <w:t>was</w:t>
            </w:r>
            <w:r>
              <w:rPr>
                <w:spacing w:val="18"/>
              </w:rPr>
              <w:t xml:space="preserve"> </w:t>
            </w:r>
            <w:r>
              <w:t>that</w:t>
            </w:r>
            <w:r>
              <w:rPr>
                <w:spacing w:val="19"/>
              </w:rPr>
              <w:t xml:space="preserve"> </w:t>
            </w:r>
            <w:r>
              <w:t>now</w:t>
            </w:r>
            <w:r>
              <w:rPr>
                <w:spacing w:val="17"/>
              </w:rPr>
              <w:t xml:space="preserve"> </w:t>
            </w:r>
            <w:r>
              <w:t>it</w:t>
            </w:r>
            <w:r>
              <w:rPr>
                <w:spacing w:val="16"/>
              </w:rPr>
              <w:t xml:space="preserve"> </w:t>
            </w:r>
            <w:r>
              <w:t>omitted</w:t>
            </w:r>
            <w:r>
              <w:rPr>
                <w:spacing w:val="19"/>
              </w:rPr>
              <w:t xml:space="preserve"> </w:t>
            </w:r>
            <w:r>
              <w:t>satellite</w:t>
            </w:r>
            <w:r>
              <w:rPr>
                <w:spacing w:val="18"/>
              </w:rPr>
              <w:t xml:space="preserve"> </w:t>
            </w:r>
            <w:r>
              <w:rPr>
                <w:spacing w:val="-2"/>
              </w:rPr>
              <w:t xml:space="preserve">transmission </w:t>
            </w:r>
            <w:r>
              <w:t>and</w:t>
            </w:r>
            <w:r>
              <w:rPr>
                <w:spacing w:val="-5"/>
              </w:rPr>
              <w:t xml:space="preserve"> </w:t>
            </w:r>
            <w:r>
              <w:t>programme</w:t>
            </w:r>
            <w:r>
              <w:rPr>
                <w:spacing w:val="-6"/>
              </w:rPr>
              <w:t xml:space="preserve"> </w:t>
            </w:r>
            <w:r>
              <w:t>carrying</w:t>
            </w:r>
            <w:r>
              <w:rPr>
                <w:spacing w:val="-4"/>
              </w:rPr>
              <w:t xml:space="preserve"> </w:t>
            </w:r>
            <w:r>
              <w:rPr>
                <w:spacing w:val="-2"/>
              </w:rPr>
              <w:t>signal.</w:t>
            </w:r>
          </w:p>
          <w:p w14:paraId="73302203" w14:textId="77777777" w:rsidR="005D1B35" w:rsidRDefault="005D1B35" w:rsidP="007D63B8">
            <w:pPr>
              <w:pStyle w:val="TableParagraph"/>
              <w:ind w:left="0" w:right="96"/>
              <w:jc w:val="both"/>
              <w:rPr>
                <w:spacing w:val="-2"/>
              </w:rPr>
            </w:pPr>
            <w:r>
              <w:t>The</w:t>
            </w:r>
            <w:r>
              <w:rPr>
                <w:spacing w:val="-9"/>
              </w:rPr>
              <w:t xml:space="preserve"> </w:t>
            </w:r>
            <w:r>
              <w:t>wire</w:t>
            </w:r>
            <w:r>
              <w:rPr>
                <w:spacing w:val="-8"/>
              </w:rPr>
              <w:t xml:space="preserve"> </w:t>
            </w:r>
            <w:r>
              <w:t>transmission</w:t>
            </w:r>
            <w:r>
              <w:rPr>
                <w:spacing w:val="-9"/>
              </w:rPr>
              <w:t xml:space="preserve"> </w:t>
            </w:r>
            <w:r>
              <w:t>is</w:t>
            </w:r>
            <w:r>
              <w:rPr>
                <w:spacing w:val="-9"/>
              </w:rPr>
              <w:t xml:space="preserve"> </w:t>
            </w:r>
            <w:r>
              <w:t>still</w:t>
            </w:r>
            <w:r>
              <w:rPr>
                <w:spacing w:val="-9"/>
              </w:rPr>
              <w:t xml:space="preserve"> </w:t>
            </w:r>
            <w:r>
              <w:t>taking</w:t>
            </w:r>
            <w:r>
              <w:rPr>
                <w:spacing w:val="-9"/>
              </w:rPr>
              <w:t xml:space="preserve"> </w:t>
            </w:r>
            <w:r>
              <w:t>place</w:t>
            </w:r>
            <w:r>
              <w:rPr>
                <w:spacing w:val="-8"/>
              </w:rPr>
              <w:t xml:space="preserve"> </w:t>
            </w:r>
            <w:r>
              <w:t>in</w:t>
            </w:r>
            <w:r>
              <w:rPr>
                <w:spacing w:val="-10"/>
              </w:rPr>
              <w:t xml:space="preserve"> </w:t>
            </w:r>
            <w:r>
              <w:t>South</w:t>
            </w:r>
            <w:r>
              <w:rPr>
                <w:spacing w:val="-9"/>
              </w:rPr>
              <w:t xml:space="preserve"> </w:t>
            </w:r>
            <w:r>
              <w:t xml:space="preserve">Africa. Removing wire may have unintended consequences for a vast number of industries still using the mode of </w:t>
            </w:r>
            <w:r>
              <w:rPr>
                <w:spacing w:val="-2"/>
              </w:rPr>
              <w:t>transmission.</w:t>
            </w:r>
          </w:p>
          <w:p w14:paraId="25B68E00" w14:textId="327D99BF" w:rsidR="005D1B35" w:rsidRPr="005D1B35" w:rsidRDefault="005D1B35" w:rsidP="007D63B8">
            <w:pPr>
              <w:contextualSpacing/>
              <w:jc w:val="both"/>
              <w:rPr>
                <w:b/>
                <w:bCs/>
                <w:lang w:val="en-US"/>
              </w:rPr>
            </w:pPr>
            <w:r w:rsidRPr="005D1B35">
              <w:rPr>
                <w:b/>
                <w:bCs/>
                <w:lang w:val="en-US"/>
              </w:rPr>
              <w:t>CLSO</w:t>
            </w:r>
          </w:p>
          <w:p w14:paraId="677252C4" w14:textId="77777777" w:rsidR="005D1B35" w:rsidRDefault="005D1B35" w:rsidP="007D63B8">
            <w:pPr>
              <w:contextualSpacing/>
              <w:jc w:val="both"/>
              <w:rPr>
                <w:lang w:val="en-US"/>
              </w:rPr>
            </w:pPr>
            <w:r w:rsidRPr="00CA5AF2">
              <w:rPr>
                <w:lang w:val="en-US"/>
              </w:rPr>
              <w:t>By deleting “wire”, the definition excludes licensed broadcasters who currently broadcast content by wire in South Africa. Wire is still used in the rest of the Act (Assman, Scholarly horizons (D Nicholson), E-Media)</w:t>
            </w:r>
          </w:p>
          <w:p w14:paraId="0CF09A1C" w14:textId="77777777" w:rsidR="005D1B35" w:rsidRPr="002D52D5" w:rsidRDefault="005D1B35" w:rsidP="007D63B8">
            <w:pPr>
              <w:contextualSpacing/>
              <w:jc w:val="both"/>
              <w:rPr>
                <w:lang w:val="en-US"/>
              </w:rPr>
            </w:pPr>
            <w:r>
              <w:rPr>
                <w:lang w:val="en-US"/>
              </w:rPr>
              <w:t xml:space="preserve">CLSO consulted in the PC on this exact issue: we </w:t>
            </w:r>
            <w:r w:rsidRPr="002D52D5">
              <w:rPr>
                <w:lang w:val="en-US"/>
              </w:rPr>
              <w:t>received feedback from E Media, Multichoice, NABSA and SABC:</w:t>
            </w:r>
          </w:p>
          <w:p w14:paraId="225AB30F" w14:textId="2272E980" w:rsidR="005D1B35" w:rsidRPr="002D52D5" w:rsidRDefault="005D1B35" w:rsidP="007D63B8">
            <w:pPr>
              <w:contextualSpacing/>
              <w:jc w:val="both"/>
              <w:rPr>
                <w:lang w:val="en-US"/>
              </w:rPr>
            </w:pPr>
            <w:r w:rsidRPr="002D52D5">
              <w:rPr>
                <w:lang w:val="en-US"/>
              </w:rPr>
              <w:t xml:space="preserve"> Inclusion of “wire” in the definition of “broadcast”</w:t>
            </w:r>
          </w:p>
          <w:p w14:paraId="0C93FB5A" w14:textId="77777777" w:rsidR="005D1B35" w:rsidRPr="002D52D5" w:rsidRDefault="005D1B35" w:rsidP="007D63B8">
            <w:pPr>
              <w:contextualSpacing/>
              <w:jc w:val="both"/>
              <w:rPr>
                <w:lang w:val="en-US"/>
              </w:rPr>
            </w:pPr>
            <w:r w:rsidRPr="002D52D5">
              <w:rPr>
                <w:lang w:val="en-US"/>
              </w:rPr>
              <w:t>In South Africa, the two main broadcast platforms are satellite and terrestrial (wireless). There is nothing in law preventing cable broadcasting being introduced into South Africa at this point, but the existing extent of terrestrial/satellite broadcasting services and capital outlay associated with cable roll-out mean it’s unlikely that any party in South Africa would seek such a broadcasting licence at this late stage.</w:t>
            </w:r>
          </w:p>
          <w:p w14:paraId="241E6850" w14:textId="77777777" w:rsidR="005D1B35" w:rsidRPr="002D52D5" w:rsidRDefault="005D1B35" w:rsidP="007D63B8">
            <w:pPr>
              <w:contextualSpacing/>
              <w:jc w:val="both"/>
              <w:rPr>
                <w:lang w:val="en-US"/>
              </w:rPr>
            </w:pPr>
            <w:r w:rsidRPr="002D52D5">
              <w:rPr>
                <w:lang w:val="en-US"/>
              </w:rPr>
              <w:t xml:space="preserve">The proposal is that this word be included. Broadcasting can happen by way of wire, although what could be regarded as broadcasting by wire in South Africa at the moment is not </w:t>
            </w:r>
            <w:r w:rsidRPr="002D52D5">
              <w:rPr>
                <w:lang w:val="en-US"/>
              </w:rPr>
              <w:lastRenderedPageBreak/>
              <w:t xml:space="preserve">currently subject to licencing requirements. This licensing requirement may however change in the near future. </w:t>
            </w:r>
          </w:p>
          <w:p w14:paraId="3D949CE1" w14:textId="77777777" w:rsidR="005D1B35" w:rsidRDefault="005D1B35" w:rsidP="007D63B8">
            <w:pPr>
              <w:contextualSpacing/>
              <w:jc w:val="both"/>
              <w:rPr>
                <w:lang w:val="en-US"/>
              </w:rPr>
            </w:pPr>
          </w:p>
          <w:p w14:paraId="09533916" w14:textId="77777777" w:rsidR="005D1B35" w:rsidRPr="002D52D5" w:rsidRDefault="005D1B35" w:rsidP="007D63B8">
            <w:pPr>
              <w:contextualSpacing/>
              <w:jc w:val="both"/>
              <w:rPr>
                <w:lang w:val="en-US"/>
              </w:rPr>
            </w:pPr>
            <w:r w:rsidRPr="002D52D5">
              <w:rPr>
                <w:lang w:val="en-US"/>
              </w:rPr>
              <w:t xml:space="preserve">The word “wire” may refer to a number of types of broadcasting: </w:t>
            </w:r>
          </w:p>
          <w:p w14:paraId="58C1B032" w14:textId="77777777" w:rsidR="005D1B35" w:rsidRPr="002D52D5" w:rsidRDefault="005D1B35" w:rsidP="007D63B8">
            <w:pPr>
              <w:ind w:left="290" w:hanging="283"/>
              <w:contextualSpacing/>
              <w:jc w:val="both"/>
              <w:rPr>
                <w:lang w:val="en-US"/>
              </w:rPr>
            </w:pPr>
            <w:r w:rsidRPr="002D52D5">
              <w:rPr>
                <w:lang w:val="en-US"/>
              </w:rPr>
              <w:t>•</w:t>
            </w:r>
            <w:r w:rsidRPr="002D52D5">
              <w:rPr>
                <w:lang w:val="en-US"/>
              </w:rPr>
              <w:tab/>
              <w:t xml:space="preserve">Cable, which is used in the USA and Europe (because of cost perhaps not likely in South Africa); </w:t>
            </w:r>
          </w:p>
          <w:p w14:paraId="199158A4" w14:textId="5523E9D1" w:rsidR="005D1B35" w:rsidRPr="002D52D5" w:rsidRDefault="005D1B35" w:rsidP="007D63B8">
            <w:pPr>
              <w:ind w:left="290" w:hanging="283"/>
              <w:contextualSpacing/>
              <w:jc w:val="both"/>
              <w:rPr>
                <w:lang w:val="en-US"/>
              </w:rPr>
            </w:pPr>
            <w:r w:rsidRPr="002D52D5">
              <w:rPr>
                <w:lang w:val="en-US"/>
              </w:rPr>
              <w:t>•</w:t>
            </w:r>
            <w:r w:rsidRPr="002D52D5">
              <w:rPr>
                <w:lang w:val="en-US"/>
              </w:rPr>
              <w:tab/>
              <w:t xml:space="preserve">Internet Protocol Television: This is offered over optical </w:t>
            </w:r>
            <w:r w:rsidR="000B5D2A" w:rsidRPr="002D52D5">
              <w:rPr>
                <w:lang w:val="en-US"/>
              </w:rPr>
              <w:t>fiber</w:t>
            </w:r>
            <w:r w:rsidRPr="002D52D5">
              <w:rPr>
                <w:lang w:val="en-US"/>
              </w:rPr>
              <w:t xml:space="preserve"> private networks – </w:t>
            </w:r>
            <w:r w:rsidR="000B5D2A" w:rsidRPr="002D52D5">
              <w:rPr>
                <w:lang w:val="en-US"/>
              </w:rPr>
              <w:t>i.e.,</w:t>
            </w:r>
            <w:r w:rsidRPr="002D52D5">
              <w:rPr>
                <w:lang w:val="en-US"/>
              </w:rPr>
              <w:t xml:space="preserve"> internet broadband services bundled with television services that are offered using internet protocol over private networks in gated estates, hotels or apartment buildings There are such services in SA at the moment. However, no broadcasting licence is yet required for this type of broadcast as it is provided by “third parties who bundle internet broadband services together with simultaneous retransmissions of the channels of existing broadcasting licensees via servers based in the estate, hotel or apartment blocks.” </w:t>
            </w:r>
          </w:p>
          <w:p w14:paraId="09DDA664" w14:textId="77777777" w:rsidR="005D1B35" w:rsidRPr="002D52D5" w:rsidRDefault="005D1B35" w:rsidP="007D63B8">
            <w:pPr>
              <w:contextualSpacing/>
              <w:jc w:val="both"/>
              <w:rPr>
                <w:lang w:val="en-US"/>
              </w:rPr>
            </w:pPr>
            <w:r w:rsidRPr="002D52D5">
              <w:rPr>
                <w:lang w:val="en-US"/>
              </w:rPr>
              <w:t xml:space="preserve">Technically, these services would require a broadcasting licence if they offered television services that were not those of the existing broadcasting licensees. As far as the NAB is aware, no such licence application has been made to ICASA as these IPTV services offer, in the main, mere simultaneous retransmissions of the channels of existing TV broadcasting licensees via servers and private networks based on gated estates or in apartment buildings. Therefore, a licence is only required for the internet provision (an Electronic Communication Service licence). ICASA has in fact already looked into this and is of the view that depending on how this service is structured, it may require a broadcasting licence. </w:t>
            </w:r>
          </w:p>
          <w:p w14:paraId="4C06224D" w14:textId="25430C62" w:rsidR="005D1B35" w:rsidRPr="002D52D5" w:rsidRDefault="000B5D2A" w:rsidP="007D63B8">
            <w:pPr>
              <w:contextualSpacing/>
              <w:jc w:val="both"/>
              <w:rPr>
                <w:lang w:val="en-US"/>
              </w:rPr>
            </w:pPr>
            <w:r w:rsidRPr="002D52D5">
              <w:rPr>
                <w:lang w:val="en-US"/>
              </w:rPr>
              <w:t>Fiber</w:t>
            </w:r>
            <w:r w:rsidR="005D1B35" w:rsidRPr="002D52D5">
              <w:rPr>
                <w:lang w:val="en-US"/>
              </w:rPr>
              <w:t xml:space="preserve"> optical network – </w:t>
            </w:r>
            <w:r w:rsidRPr="002D52D5">
              <w:rPr>
                <w:lang w:val="en-US"/>
              </w:rPr>
              <w:t>i.e.,</w:t>
            </w:r>
            <w:r w:rsidR="005D1B35" w:rsidRPr="002D52D5">
              <w:rPr>
                <w:lang w:val="en-US"/>
              </w:rPr>
              <w:t xml:space="preserve"> the internet in South Africa. “(A)ll the broadcasters are currently providing channels over the </w:t>
            </w:r>
            <w:r w:rsidR="005D1B35" w:rsidRPr="002D52D5">
              <w:rPr>
                <w:lang w:val="en-US"/>
              </w:rPr>
              <w:lastRenderedPageBreak/>
              <w:t>top (OTT) using the internet in one form or another”. Streaming services are also provided via the internet in this manner.</w:t>
            </w:r>
          </w:p>
          <w:p w14:paraId="2953D2D6" w14:textId="77777777" w:rsidR="005D1B35" w:rsidRPr="002D52D5" w:rsidRDefault="005D1B35" w:rsidP="007D63B8">
            <w:pPr>
              <w:contextualSpacing/>
              <w:jc w:val="both"/>
              <w:rPr>
                <w:lang w:val="en-US"/>
              </w:rPr>
            </w:pPr>
            <w:r w:rsidRPr="002D52D5">
              <w:rPr>
                <w:lang w:val="en-US"/>
              </w:rPr>
              <w:t>This type of broadcasting by wire is not yet considered as being broadcasting for the purposes of having to obtain a licence.</w:t>
            </w:r>
          </w:p>
          <w:p w14:paraId="524A26DC" w14:textId="2D7499A2" w:rsidR="005D1B35" w:rsidRPr="00367330" w:rsidRDefault="005D1B35" w:rsidP="007D63B8">
            <w:pPr>
              <w:contextualSpacing/>
              <w:jc w:val="both"/>
              <w:rPr>
                <w:lang w:val="en-US"/>
              </w:rPr>
            </w:pPr>
            <w:r w:rsidRPr="002D52D5">
              <w:rPr>
                <w:lang w:val="en-US"/>
              </w:rPr>
              <w:t xml:space="preserve">The Department of Communication and Digital Technologies is currently busy with a white paper </w:t>
            </w:r>
            <w:r w:rsidRPr="002D52D5">
              <w:rPr>
                <w:u w:val="single"/>
                <w:lang w:val="en-US"/>
              </w:rPr>
              <w:t>that will bring this type of broadcasting under the licencing framework</w:t>
            </w:r>
            <w:r w:rsidRPr="002D52D5">
              <w:rPr>
                <w:lang w:val="en-US"/>
              </w:rPr>
              <w:t xml:space="preserve"> set by the Electronic Communications Act – it seems it will be classified as “audiovisual content services”, of which broadcasting will be a sub-category.</w:t>
            </w:r>
          </w:p>
        </w:tc>
        <w:tc>
          <w:tcPr>
            <w:tcW w:w="1620" w:type="dxa"/>
          </w:tcPr>
          <w:p w14:paraId="1A869E97" w14:textId="77777777" w:rsidR="005D1B35" w:rsidRPr="00647124" w:rsidRDefault="005D1B35" w:rsidP="007D63B8">
            <w:pPr>
              <w:contextualSpacing/>
              <w:jc w:val="both"/>
              <w:rPr>
                <w:color w:val="C00000"/>
                <w:lang w:val="en-US"/>
              </w:rPr>
            </w:pPr>
          </w:p>
        </w:tc>
      </w:tr>
      <w:tr w:rsidR="005D1B35" w14:paraId="2E66915C" w14:textId="397ECC51" w:rsidTr="00FA47F4">
        <w:tc>
          <w:tcPr>
            <w:tcW w:w="1640" w:type="dxa"/>
          </w:tcPr>
          <w:p w14:paraId="7C8528B9" w14:textId="77777777" w:rsidR="005D1B35" w:rsidRPr="00430CB1" w:rsidRDefault="005D1B35" w:rsidP="007D63B8">
            <w:pPr>
              <w:contextualSpacing/>
              <w:jc w:val="both"/>
              <w:rPr>
                <w:bCs/>
              </w:rPr>
            </w:pPr>
            <w:r w:rsidRPr="000A4426">
              <w:rPr>
                <w:b/>
                <w:bCs/>
              </w:rPr>
              <w:t>GAUTENG</w:t>
            </w:r>
          </w:p>
        </w:tc>
        <w:tc>
          <w:tcPr>
            <w:tcW w:w="5109" w:type="dxa"/>
          </w:tcPr>
          <w:p w14:paraId="1B7841F0" w14:textId="3A9B4D5A" w:rsidR="005D1B35" w:rsidRDefault="005D1B35" w:rsidP="007D63B8">
            <w:pPr>
              <w:contextualSpacing/>
              <w:jc w:val="both"/>
              <w:rPr>
                <w:bCs/>
              </w:rPr>
            </w:pPr>
            <w:r w:rsidRPr="00430CB1">
              <w:rPr>
                <w:bCs/>
              </w:rPr>
              <w:t>The definition of broadcast is not in line with international treaties (</w:t>
            </w:r>
            <w:r w:rsidR="000B5D2A" w:rsidRPr="00430CB1">
              <w:rPr>
                <w:bCs/>
              </w:rPr>
              <w:t>e.g.,</w:t>
            </w:r>
            <w:r w:rsidRPr="00430CB1">
              <w:rPr>
                <w:bCs/>
              </w:rPr>
              <w:t xml:space="preserve"> the WPPT) because it refers to “transmission … by wire or wireless means”. However, in international treaty law broadcasts always entail “wireless” transmission. This should thus be fixed</w:t>
            </w:r>
            <w:r w:rsidR="000B5D2A">
              <w:rPr>
                <w:bCs/>
              </w:rPr>
              <w:t>.</w:t>
            </w:r>
            <w:r w:rsidRPr="00430CB1">
              <w:rPr>
                <w:bCs/>
              </w:rPr>
              <w:t xml:space="preserve"> The current definition of “broadcast” in the Performers’ Protection Act, 1967 should be retained.</w:t>
            </w:r>
          </w:p>
          <w:p w14:paraId="6F8660FD" w14:textId="77777777" w:rsidR="005D1B35" w:rsidRDefault="005D1B35" w:rsidP="007D63B8">
            <w:pPr>
              <w:contextualSpacing/>
              <w:jc w:val="both"/>
              <w:rPr>
                <w:bCs/>
              </w:rPr>
            </w:pPr>
          </w:p>
          <w:p w14:paraId="1143AAB8" w14:textId="77777777" w:rsidR="005D1B35" w:rsidRPr="00430CB1" w:rsidRDefault="005D1B35" w:rsidP="007D63B8">
            <w:pPr>
              <w:contextualSpacing/>
              <w:jc w:val="both"/>
              <w:rPr>
                <w:bCs/>
              </w:rPr>
            </w:pPr>
            <w:r w:rsidRPr="00430CB1">
              <w:rPr>
                <w:bCs/>
              </w:rPr>
              <w:t>Clause 1 (b)</w:t>
            </w:r>
          </w:p>
          <w:p w14:paraId="6BF92264" w14:textId="77777777" w:rsidR="005D1B35" w:rsidRPr="00430CB1" w:rsidRDefault="005D1B35" w:rsidP="007D63B8">
            <w:pPr>
              <w:contextualSpacing/>
              <w:jc w:val="both"/>
              <w:rPr>
                <w:bCs/>
              </w:rPr>
            </w:pPr>
            <w:r w:rsidRPr="00430CB1">
              <w:rPr>
                <w:bCs/>
              </w:rPr>
              <w:t>Replace proposed definition of "broadcast" with current definition of "broadcast" in the Copyright Act, 1978. Namely, "broadcast," when used as a noun, means a telecommunication service of transmissions consisting of sounds, images, signs, or signals which - (a) takes place by means of electromagnetic waves of frequencies of lower than 3 000 GHz transmitted in space without an artificial conductor; and (b) is intended for reception by the public or sections of the public, and includes the emitting of programme-carrying signals to a satellite, and, when used as a verb, shall be construed accordingly;"</w:t>
            </w:r>
          </w:p>
        </w:tc>
        <w:tc>
          <w:tcPr>
            <w:tcW w:w="5579" w:type="dxa"/>
            <w:vMerge/>
          </w:tcPr>
          <w:p w14:paraId="4FA95674" w14:textId="77777777" w:rsidR="005D1B35" w:rsidRPr="00C85C35" w:rsidRDefault="005D1B35" w:rsidP="007D63B8">
            <w:pPr>
              <w:jc w:val="both"/>
              <w:rPr>
                <w:lang w:val="en-US"/>
              </w:rPr>
            </w:pPr>
          </w:p>
        </w:tc>
        <w:tc>
          <w:tcPr>
            <w:tcW w:w="1620" w:type="dxa"/>
          </w:tcPr>
          <w:p w14:paraId="50710183" w14:textId="77777777" w:rsidR="005D1B35" w:rsidRPr="00C85C35" w:rsidRDefault="005D1B35" w:rsidP="007D63B8">
            <w:pPr>
              <w:jc w:val="both"/>
              <w:rPr>
                <w:lang w:val="en-US"/>
              </w:rPr>
            </w:pPr>
          </w:p>
        </w:tc>
      </w:tr>
      <w:tr w:rsidR="00612A68" w14:paraId="53DDB6FF" w14:textId="77777777" w:rsidTr="00612A68">
        <w:tc>
          <w:tcPr>
            <w:tcW w:w="13948" w:type="dxa"/>
            <w:gridSpan w:val="4"/>
            <w:shd w:val="clear" w:color="auto" w:fill="BFBFBF" w:themeFill="background1" w:themeFillShade="BF"/>
          </w:tcPr>
          <w:p w14:paraId="2B7C1FD3" w14:textId="06EA037C" w:rsidR="00612A68" w:rsidRPr="00612A68" w:rsidRDefault="00612A68" w:rsidP="007D63B8">
            <w:pPr>
              <w:jc w:val="both"/>
              <w:rPr>
                <w:b/>
                <w:bCs/>
                <w:lang w:val="en-US"/>
              </w:rPr>
            </w:pPr>
            <w:r w:rsidRPr="00612A68">
              <w:rPr>
                <w:b/>
                <w:bCs/>
                <w:lang w:val="en-US"/>
              </w:rPr>
              <w:lastRenderedPageBreak/>
              <w:t>“communication to the public”</w:t>
            </w:r>
          </w:p>
        </w:tc>
      </w:tr>
      <w:tr w:rsidR="005D1B35" w14:paraId="11E73413" w14:textId="31AC89A7" w:rsidTr="00FA47F4">
        <w:tc>
          <w:tcPr>
            <w:tcW w:w="1640" w:type="dxa"/>
          </w:tcPr>
          <w:p w14:paraId="740AC12F" w14:textId="77777777" w:rsidR="005D1B35" w:rsidRPr="00430CB1" w:rsidRDefault="005D1B35" w:rsidP="007D63B8">
            <w:pPr>
              <w:contextualSpacing/>
              <w:jc w:val="both"/>
              <w:rPr>
                <w:bCs/>
              </w:rPr>
            </w:pPr>
            <w:r w:rsidRPr="000A4426">
              <w:rPr>
                <w:b/>
                <w:bCs/>
              </w:rPr>
              <w:t>GAUTENG</w:t>
            </w:r>
          </w:p>
        </w:tc>
        <w:tc>
          <w:tcPr>
            <w:tcW w:w="5109" w:type="dxa"/>
          </w:tcPr>
          <w:p w14:paraId="5BA211F2" w14:textId="77777777" w:rsidR="005D1B35" w:rsidRPr="00430CB1" w:rsidRDefault="005D1B35" w:rsidP="007D63B8">
            <w:pPr>
              <w:contextualSpacing/>
              <w:jc w:val="both"/>
              <w:rPr>
                <w:bCs/>
              </w:rPr>
            </w:pPr>
            <w:r w:rsidRPr="00430CB1">
              <w:rPr>
                <w:bCs/>
              </w:rPr>
              <w:t>Propose a revision of the definition of “communication to the public” in the following manner: “Communication to the public” — i. in respect of the performance of an audiovisual work, means the transmission to the public by any medium, other than by broadcasting of an unfixed performance or of a performance fixed in an audiovisual fixation including making a performance fixed in an audiovisual fixation audible or visible, or audible and visible to the public; and ii. in respect of the performance of a sound recording, means the transmission to the public by any medium, other than by broadcasting, of sounds of a performance.</w:t>
            </w:r>
          </w:p>
        </w:tc>
        <w:tc>
          <w:tcPr>
            <w:tcW w:w="5579" w:type="dxa"/>
          </w:tcPr>
          <w:p w14:paraId="1CA0E506" w14:textId="77777777" w:rsidR="005D1B35" w:rsidRDefault="00612A68" w:rsidP="007D63B8">
            <w:pPr>
              <w:contextualSpacing/>
              <w:jc w:val="both"/>
              <w:rPr>
                <w:b/>
                <w:bCs/>
                <w:lang w:val="en-US"/>
              </w:rPr>
            </w:pPr>
            <w:r>
              <w:rPr>
                <w:b/>
                <w:bCs/>
                <w:lang w:val="en-US"/>
              </w:rPr>
              <w:t>The proposed amendment is not recommended – the definition took the treaty into consideration</w:t>
            </w:r>
          </w:p>
          <w:p w14:paraId="0EB6A7F4" w14:textId="77777777" w:rsidR="00612A68" w:rsidRDefault="00612A68" w:rsidP="007D63B8">
            <w:pPr>
              <w:contextualSpacing/>
              <w:jc w:val="both"/>
              <w:rPr>
                <w:b/>
                <w:bCs/>
                <w:lang w:val="en-US"/>
              </w:rPr>
            </w:pPr>
            <w:r>
              <w:rPr>
                <w:b/>
                <w:bCs/>
                <w:lang w:val="en-US"/>
              </w:rPr>
              <w:t>DTIC</w:t>
            </w:r>
          </w:p>
          <w:p w14:paraId="73976413" w14:textId="00454329" w:rsidR="00612A68" w:rsidRPr="00612A68" w:rsidRDefault="00612A68" w:rsidP="007D63B8">
            <w:pPr>
              <w:contextualSpacing/>
              <w:jc w:val="both"/>
              <w:rPr>
                <w:lang w:val="en-US"/>
              </w:rPr>
            </w:pPr>
            <w:r>
              <w:rPr>
                <w:lang w:val="en-US"/>
              </w:rPr>
              <w:t xml:space="preserve">It is unclear what the issue is with the definition. </w:t>
            </w:r>
            <w:r w:rsidRPr="00612A68">
              <w:rPr>
                <w:lang w:val="en-US"/>
              </w:rPr>
              <w:t>The definition took the treaty into consideration</w:t>
            </w:r>
            <w:r>
              <w:rPr>
                <w:lang w:val="en-US"/>
              </w:rPr>
              <w:t>.</w:t>
            </w:r>
          </w:p>
        </w:tc>
        <w:tc>
          <w:tcPr>
            <w:tcW w:w="1620" w:type="dxa"/>
          </w:tcPr>
          <w:p w14:paraId="43299B3E" w14:textId="77777777" w:rsidR="005D1B35" w:rsidRPr="00E63821" w:rsidRDefault="005D1B35" w:rsidP="007D63B8">
            <w:pPr>
              <w:contextualSpacing/>
              <w:jc w:val="both"/>
              <w:rPr>
                <w:color w:val="C00000"/>
                <w:lang w:val="en-US"/>
              </w:rPr>
            </w:pPr>
          </w:p>
        </w:tc>
      </w:tr>
      <w:tr w:rsidR="003F34E3" w14:paraId="5BC1EBAD" w14:textId="77777777" w:rsidTr="003F34E3">
        <w:tc>
          <w:tcPr>
            <w:tcW w:w="13948" w:type="dxa"/>
            <w:gridSpan w:val="4"/>
            <w:shd w:val="clear" w:color="auto" w:fill="BFBFBF" w:themeFill="background1" w:themeFillShade="BF"/>
          </w:tcPr>
          <w:p w14:paraId="6C96442A" w14:textId="033074F9" w:rsidR="003F34E3" w:rsidRPr="003F34E3" w:rsidRDefault="003F34E3" w:rsidP="007D63B8">
            <w:pPr>
              <w:contextualSpacing/>
              <w:jc w:val="both"/>
              <w:rPr>
                <w:b/>
                <w:bCs/>
                <w:color w:val="C00000"/>
                <w:lang w:val="en-US"/>
              </w:rPr>
            </w:pPr>
            <w:r w:rsidRPr="003F34E3">
              <w:rPr>
                <w:b/>
                <w:bCs/>
                <w:lang w:val="en-US"/>
              </w:rPr>
              <w:t>“</w:t>
            </w:r>
            <w:r>
              <w:rPr>
                <w:b/>
                <w:bCs/>
                <w:lang w:val="en-US"/>
              </w:rPr>
              <w:t>c</w:t>
            </w:r>
            <w:r w:rsidRPr="003F34E3">
              <w:rPr>
                <w:b/>
                <w:bCs/>
              </w:rPr>
              <w:t>opyright Management Information”</w:t>
            </w:r>
            <w:r>
              <w:rPr>
                <w:b/>
                <w:bCs/>
              </w:rPr>
              <w:t>; “</w:t>
            </w:r>
            <w:r w:rsidRPr="003F34E3">
              <w:rPr>
                <w:b/>
                <w:bCs/>
              </w:rPr>
              <w:t>sound recording</w:t>
            </w:r>
            <w:r>
              <w:rPr>
                <w:b/>
                <w:bCs/>
              </w:rPr>
              <w:t>”; “</w:t>
            </w:r>
            <w:r w:rsidRPr="003F34E3">
              <w:rPr>
                <w:b/>
                <w:bCs/>
              </w:rPr>
              <w:t>technological protection measure</w:t>
            </w:r>
            <w:r>
              <w:rPr>
                <w:b/>
                <w:bCs/>
              </w:rPr>
              <w:t>” and “</w:t>
            </w:r>
            <w:r w:rsidRPr="003F34E3">
              <w:rPr>
                <w:b/>
                <w:bCs/>
              </w:rPr>
              <w:t>technological protection measure circumvention device</w:t>
            </w:r>
            <w:r>
              <w:rPr>
                <w:b/>
                <w:bCs/>
              </w:rPr>
              <w:t>” referring to the Copyright Act</w:t>
            </w:r>
          </w:p>
        </w:tc>
      </w:tr>
      <w:tr w:rsidR="001D3925" w14:paraId="628DAD3B" w14:textId="2E356F9E" w:rsidTr="00FA47F4">
        <w:tc>
          <w:tcPr>
            <w:tcW w:w="1640" w:type="dxa"/>
          </w:tcPr>
          <w:p w14:paraId="6DC58A73" w14:textId="77777777" w:rsidR="001D3925" w:rsidRPr="00430CB1" w:rsidRDefault="001D3925" w:rsidP="007D63B8">
            <w:pPr>
              <w:contextualSpacing/>
              <w:jc w:val="both"/>
              <w:rPr>
                <w:bCs/>
              </w:rPr>
            </w:pPr>
            <w:r w:rsidRPr="000A4426">
              <w:rPr>
                <w:b/>
                <w:bCs/>
              </w:rPr>
              <w:t>GAUTENG</w:t>
            </w:r>
          </w:p>
        </w:tc>
        <w:tc>
          <w:tcPr>
            <w:tcW w:w="5109" w:type="dxa"/>
          </w:tcPr>
          <w:p w14:paraId="4E5D5DE7" w14:textId="77777777" w:rsidR="001D3925" w:rsidRPr="00430CB1" w:rsidRDefault="001D3925" w:rsidP="007D63B8">
            <w:pPr>
              <w:contextualSpacing/>
              <w:jc w:val="both"/>
              <w:rPr>
                <w:bCs/>
              </w:rPr>
            </w:pPr>
            <w:r w:rsidRPr="00430CB1">
              <w:rPr>
                <w:bCs/>
              </w:rPr>
              <w:t>Clause 1(e)</w:t>
            </w:r>
            <w:r>
              <w:rPr>
                <w:bCs/>
              </w:rPr>
              <w:t xml:space="preserve"> – Copyright Management Information</w:t>
            </w:r>
          </w:p>
          <w:p w14:paraId="6EE85822" w14:textId="77777777" w:rsidR="001D3925" w:rsidRPr="00430CB1" w:rsidRDefault="001D3925" w:rsidP="007D63B8">
            <w:pPr>
              <w:contextualSpacing/>
              <w:jc w:val="both"/>
              <w:rPr>
                <w:bCs/>
              </w:rPr>
            </w:pPr>
            <w:r w:rsidRPr="00430CB1">
              <w:rPr>
                <w:bCs/>
              </w:rPr>
              <w:t xml:space="preserve">Propose that clause 1(e) and (l) be amended to repeat the corresponding definitions in the Copyright Act instead of the respective clauses cross referring to the </w:t>
            </w:r>
            <w:r w:rsidRPr="00430CB1">
              <w:rPr>
                <w:bCs/>
              </w:rPr>
              <w:lastRenderedPageBreak/>
              <w:t>definitions in the Copyright Act. i.e. Each term should be defined in the PPA Bill itself.</w:t>
            </w:r>
          </w:p>
        </w:tc>
        <w:tc>
          <w:tcPr>
            <w:tcW w:w="5579" w:type="dxa"/>
            <w:vMerge w:val="restart"/>
          </w:tcPr>
          <w:p w14:paraId="3DDE3215" w14:textId="34FA1952" w:rsidR="001D3925" w:rsidRPr="003F34E3" w:rsidRDefault="001D3925" w:rsidP="007D63B8">
            <w:pPr>
              <w:contextualSpacing/>
              <w:jc w:val="both"/>
              <w:rPr>
                <w:b/>
                <w:bCs/>
                <w:lang w:val="en-US"/>
              </w:rPr>
            </w:pPr>
            <w:r w:rsidRPr="003F34E3">
              <w:rPr>
                <w:b/>
                <w:bCs/>
                <w:lang w:val="en-US"/>
              </w:rPr>
              <w:lastRenderedPageBreak/>
              <w:t>The proposed amendment is not recommended. The Acts are interlinked</w:t>
            </w:r>
          </w:p>
          <w:p w14:paraId="0FB907C7" w14:textId="1FC914C3" w:rsidR="001D3925" w:rsidRPr="003F34E3" w:rsidRDefault="001D3925" w:rsidP="007D63B8">
            <w:pPr>
              <w:contextualSpacing/>
              <w:jc w:val="both"/>
              <w:rPr>
                <w:b/>
                <w:bCs/>
                <w:lang w:val="en-US"/>
              </w:rPr>
            </w:pPr>
            <w:r>
              <w:rPr>
                <w:b/>
                <w:bCs/>
                <w:lang w:val="en-US"/>
              </w:rPr>
              <w:t>CLSO</w:t>
            </w:r>
          </w:p>
          <w:p w14:paraId="6289FBCC" w14:textId="0FB866E0" w:rsidR="001D3925" w:rsidRPr="00430CB1" w:rsidRDefault="001D3925" w:rsidP="007D63B8">
            <w:pPr>
              <w:contextualSpacing/>
              <w:jc w:val="both"/>
              <w:rPr>
                <w:lang w:val="en-US"/>
              </w:rPr>
            </w:pPr>
            <w:r>
              <w:rPr>
                <w:lang w:val="en-US"/>
              </w:rPr>
              <w:lastRenderedPageBreak/>
              <w:t xml:space="preserve">This can be done, but it is not recommended. The two Acts work together. Should the Copyright Act be amended </w:t>
            </w:r>
            <w:r w:rsidR="000B5D2A">
              <w:rPr>
                <w:lang w:val="en-US"/>
              </w:rPr>
              <w:t>and, in an oversight,</w:t>
            </w:r>
            <w:r>
              <w:rPr>
                <w:lang w:val="en-US"/>
              </w:rPr>
              <w:t xml:space="preserve"> the PPA is not, the definition in the PPA will be outdated.</w:t>
            </w:r>
          </w:p>
        </w:tc>
        <w:tc>
          <w:tcPr>
            <w:tcW w:w="1620" w:type="dxa"/>
          </w:tcPr>
          <w:p w14:paraId="5307CEEC" w14:textId="77777777" w:rsidR="001D3925" w:rsidRDefault="001D3925" w:rsidP="007D63B8">
            <w:pPr>
              <w:contextualSpacing/>
              <w:jc w:val="both"/>
              <w:rPr>
                <w:lang w:val="en-US"/>
              </w:rPr>
            </w:pPr>
          </w:p>
        </w:tc>
      </w:tr>
      <w:tr w:rsidR="001D3925" w14:paraId="3A337160" w14:textId="77777777" w:rsidTr="00FA47F4">
        <w:tc>
          <w:tcPr>
            <w:tcW w:w="1640" w:type="dxa"/>
          </w:tcPr>
          <w:p w14:paraId="5655489A" w14:textId="1DF7CC22" w:rsidR="001D3925" w:rsidRPr="000A4426" w:rsidRDefault="001D3925" w:rsidP="007D63B8">
            <w:pPr>
              <w:contextualSpacing/>
              <w:jc w:val="both"/>
              <w:rPr>
                <w:b/>
                <w:bCs/>
              </w:rPr>
            </w:pPr>
            <w:r w:rsidRPr="000A4426">
              <w:rPr>
                <w:b/>
                <w:bCs/>
              </w:rPr>
              <w:t>GAUTENG</w:t>
            </w:r>
          </w:p>
        </w:tc>
        <w:tc>
          <w:tcPr>
            <w:tcW w:w="5109" w:type="dxa"/>
          </w:tcPr>
          <w:p w14:paraId="465EFBE8" w14:textId="77777777" w:rsidR="001D3925" w:rsidRPr="00430CB1" w:rsidRDefault="001D3925" w:rsidP="007D63B8">
            <w:pPr>
              <w:contextualSpacing/>
              <w:jc w:val="both"/>
              <w:rPr>
                <w:bCs/>
              </w:rPr>
            </w:pPr>
            <w:r w:rsidRPr="00430CB1">
              <w:rPr>
                <w:bCs/>
              </w:rPr>
              <w:t>Clause 1(</w:t>
            </w:r>
            <w:r>
              <w:rPr>
                <w:bCs/>
              </w:rPr>
              <w:t>l</w:t>
            </w:r>
            <w:r w:rsidRPr="00430CB1">
              <w:rPr>
                <w:bCs/>
              </w:rPr>
              <w:t>)</w:t>
            </w:r>
            <w:r>
              <w:rPr>
                <w:bCs/>
              </w:rPr>
              <w:t xml:space="preserve"> – </w:t>
            </w:r>
            <w:r w:rsidRPr="00AB771D">
              <w:rPr>
                <w:bCs/>
              </w:rPr>
              <w:t>‘sound recording</w:t>
            </w:r>
            <w:r>
              <w:rPr>
                <w:bCs/>
              </w:rPr>
              <w:t xml:space="preserve">’, </w:t>
            </w:r>
            <w:r w:rsidRPr="00AB771D">
              <w:rPr>
                <w:bCs/>
              </w:rPr>
              <w:t>‘technologically protected work’</w:t>
            </w:r>
            <w:r>
              <w:rPr>
                <w:bCs/>
              </w:rPr>
              <w:t xml:space="preserve">, </w:t>
            </w:r>
            <w:r w:rsidRPr="00AB771D">
              <w:rPr>
                <w:bCs/>
              </w:rPr>
              <w:t>‘technological protection measure’</w:t>
            </w:r>
            <w:r>
              <w:rPr>
                <w:bCs/>
              </w:rPr>
              <w:t xml:space="preserve"> and </w:t>
            </w:r>
            <w:r w:rsidRPr="00AB771D">
              <w:rPr>
                <w:bCs/>
              </w:rPr>
              <w:t>‘technological protection measure circumvention device’</w:t>
            </w:r>
          </w:p>
          <w:p w14:paraId="20CF21ED" w14:textId="44F2DF07" w:rsidR="001D3925" w:rsidRPr="00430CB1" w:rsidRDefault="001D3925" w:rsidP="007D63B8">
            <w:pPr>
              <w:contextualSpacing/>
              <w:jc w:val="both"/>
              <w:rPr>
                <w:bCs/>
              </w:rPr>
            </w:pPr>
            <w:r w:rsidRPr="00430CB1">
              <w:rPr>
                <w:bCs/>
              </w:rPr>
              <w:t>Propose that clause 1(e) and (l) be amended to repeat the corresponding definitions in the Copyright Act instead of the respective clauses cross referring to the definitions in the Copyright Act. i.e. Each term should be defined in the PPA Bill itself.</w:t>
            </w:r>
          </w:p>
        </w:tc>
        <w:tc>
          <w:tcPr>
            <w:tcW w:w="5579" w:type="dxa"/>
            <w:vMerge/>
          </w:tcPr>
          <w:p w14:paraId="45553CBE" w14:textId="77777777" w:rsidR="001D3925" w:rsidRPr="003F34E3" w:rsidRDefault="001D3925" w:rsidP="007D63B8">
            <w:pPr>
              <w:contextualSpacing/>
              <w:jc w:val="both"/>
              <w:rPr>
                <w:b/>
                <w:bCs/>
                <w:lang w:val="en-US"/>
              </w:rPr>
            </w:pPr>
          </w:p>
        </w:tc>
        <w:tc>
          <w:tcPr>
            <w:tcW w:w="1620" w:type="dxa"/>
          </w:tcPr>
          <w:p w14:paraId="72080EFA" w14:textId="77777777" w:rsidR="001D3925" w:rsidRDefault="001D3925" w:rsidP="007D63B8">
            <w:pPr>
              <w:contextualSpacing/>
              <w:jc w:val="both"/>
              <w:rPr>
                <w:lang w:val="en-US"/>
              </w:rPr>
            </w:pPr>
          </w:p>
        </w:tc>
      </w:tr>
      <w:tr w:rsidR="001D3925" w14:paraId="25B08ABC" w14:textId="77777777" w:rsidTr="00FA47F4">
        <w:tc>
          <w:tcPr>
            <w:tcW w:w="1640" w:type="dxa"/>
          </w:tcPr>
          <w:p w14:paraId="43126018" w14:textId="3462F107" w:rsidR="001D3925" w:rsidRPr="000A4426" w:rsidRDefault="001D3925" w:rsidP="007D63B8">
            <w:pPr>
              <w:contextualSpacing/>
              <w:jc w:val="both"/>
              <w:rPr>
                <w:b/>
                <w:bCs/>
              </w:rPr>
            </w:pPr>
            <w:r w:rsidRPr="00C171F8">
              <w:rPr>
                <w:b/>
                <w:lang w:val="en-US"/>
              </w:rPr>
              <w:t>NORTH WEST</w:t>
            </w:r>
          </w:p>
        </w:tc>
        <w:tc>
          <w:tcPr>
            <w:tcW w:w="5109" w:type="dxa"/>
          </w:tcPr>
          <w:p w14:paraId="32FD5661" w14:textId="52C55915" w:rsidR="001D3925" w:rsidRPr="00430CB1" w:rsidRDefault="001D3925" w:rsidP="007D63B8">
            <w:pPr>
              <w:contextualSpacing/>
              <w:jc w:val="both"/>
              <w:rPr>
                <w:bCs/>
              </w:rPr>
            </w:pPr>
            <w:r>
              <w:rPr>
                <w:lang w:val="en-US"/>
              </w:rPr>
              <w:t>t</w:t>
            </w:r>
            <w:r w:rsidRPr="009E672F">
              <w:rPr>
                <w:lang w:val="en-US"/>
              </w:rPr>
              <w:t>he Performers Protection Bill and Copyright Amendment Bill are interdependent, cannot be split to independent Bills, and to avoid confusion clear definitions should be included for "artists" and "performers"</w:t>
            </w:r>
            <w:r>
              <w:rPr>
                <w:lang w:val="en-US"/>
              </w:rPr>
              <w:t xml:space="preserve"> in both Bills</w:t>
            </w:r>
          </w:p>
        </w:tc>
        <w:tc>
          <w:tcPr>
            <w:tcW w:w="5579" w:type="dxa"/>
            <w:vMerge/>
          </w:tcPr>
          <w:p w14:paraId="3BE7A307" w14:textId="77777777" w:rsidR="001D3925" w:rsidRPr="003F34E3" w:rsidRDefault="001D3925" w:rsidP="007D63B8">
            <w:pPr>
              <w:contextualSpacing/>
              <w:jc w:val="both"/>
              <w:rPr>
                <w:b/>
                <w:bCs/>
                <w:lang w:val="en-US"/>
              </w:rPr>
            </w:pPr>
          </w:p>
        </w:tc>
        <w:tc>
          <w:tcPr>
            <w:tcW w:w="1620" w:type="dxa"/>
          </w:tcPr>
          <w:p w14:paraId="40660A93" w14:textId="77777777" w:rsidR="001D3925" w:rsidRDefault="001D3925" w:rsidP="007D63B8">
            <w:pPr>
              <w:contextualSpacing/>
              <w:jc w:val="both"/>
              <w:rPr>
                <w:lang w:val="en-US"/>
              </w:rPr>
            </w:pPr>
          </w:p>
        </w:tc>
      </w:tr>
      <w:tr w:rsidR="001D3925" w14:paraId="3BD08275" w14:textId="77777777" w:rsidTr="00222344">
        <w:tc>
          <w:tcPr>
            <w:tcW w:w="13948" w:type="dxa"/>
            <w:gridSpan w:val="4"/>
            <w:shd w:val="clear" w:color="auto" w:fill="BFBFBF" w:themeFill="background1" w:themeFillShade="BF"/>
          </w:tcPr>
          <w:p w14:paraId="2818004E" w14:textId="7A1E63BA" w:rsidR="001D3925" w:rsidRPr="00222344" w:rsidRDefault="001D3925" w:rsidP="007D63B8">
            <w:pPr>
              <w:contextualSpacing/>
              <w:jc w:val="both"/>
              <w:rPr>
                <w:b/>
                <w:bCs/>
                <w:lang w:val="en-US"/>
              </w:rPr>
            </w:pPr>
            <w:r>
              <w:rPr>
                <w:b/>
                <w:bCs/>
                <w:lang w:val="en-US"/>
              </w:rPr>
              <w:t>“performer”</w:t>
            </w:r>
          </w:p>
        </w:tc>
      </w:tr>
      <w:tr w:rsidR="001D3925" w14:paraId="0EFF50CA" w14:textId="6D9A1B5C" w:rsidTr="00FA47F4">
        <w:tc>
          <w:tcPr>
            <w:tcW w:w="1640" w:type="dxa"/>
          </w:tcPr>
          <w:p w14:paraId="703B8E64" w14:textId="77777777" w:rsidR="001D3925" w:rsidRPr="00430CB1" w:rsidRDefault="001D3925" w:rsidP="007D63B8">
            <w:pPr>
              <w:contextualSpacing/>
              <w:jc w:val="both"/>
              <w:rPr>
                <w:bCs/>
              </w:rPr>
            </w:pPr>
            <w:r w:rsidRPr="000A4426">
              <w:rPr>
                <w:b/>
                <w:bCs/>
              </w:rPr>
              <w:t>GAUTENG</w:t>
            </w:r>
          </w:p>
        </w:tc>
        <w:tc>
          <w:tcPr>
            <w:tcW w:w="5109" w:type="dxa"/>
          </w:tcPr>
          <w:p w14:paraId="37D289FD" w14:textId="77777777" w:rsidR="001D3925" w:rsidRPr="00430CB1" w:rsidRDefault="001D3925" w:rsidP="007D63B8">
            <w:pPr>
              <w:contextualSpacing/>
              <w:jc w:val="both"/>
              <w:rPr>
                <w:bCs/>
              </w:rPr>
            </w:pPr>
            <w:r w:rsidRPr="00430CB1">
              <w:rPr>
                <w:bCs/>
              </w:rPr>
              <w:t>Section 1</w:t>
            </w:r>
          </w:p>
          <w:p w14:paraId="23048BE6" w14:textId="77777777" w:rsidR="001D3925" w:rsidRDefault="001D3925" w:rsidP="007D63B8">
            <w:pPr>
              <w:contextualSpacing/>
              <w:jc w:val="both"/>
              <w:rPr>
                <w:bCs/>
              </w:rPr>
            </w:pPr>
            <w:r w:rsidRPr="00430CB1">
              <w:rPr>
                <w:bCs/>
              </w:rPr>
              <w:t>Proposed Amendment: Performer- "an actor, singer, musician, dancer or other person who acts, sings, delivers, declaims, plays in, or otherwise viewed in context, performs literary, musical or artistic works, but does not include extras, ancillary participants or incidental participants.</w:t>
            </w:r>
            <w:r>
              <w:rPr>
                <w:bCs/>
              </w:rPr>
              <w:t xml:space="preserve"> </w:t>
            </w:r>
          </w:p>
          <w:p w14:paraId="0077B9FF" w14:textId="77777777" w:rsidR="001D3925" w:rsidRPr="00430CB1" w:rsidRDefault="001D3925" w:rsidP="007D63B8">
            <w:pPr>
              <w:contextualSpacing/>
              <w:jc w:val="both"/>
              <w:rPr>
                <w:bCs/>
              </w:rPr>
            </w:pPr>
            <w:r w:rsidRPr="00430CB1">
              <w:rPr>
                <w:bCs/>
              </w:rPr>
              <w:t>The definitions of “performer” and “producer”, these definitions are vague, and should be reframed to ensure that there is clarity for the creative industry.</w:t>
            </w:r>
          </w:p>
          <w:p w14:paraId="0C270B09" w14:textId="77777777" w:rsidR="001D3925" w:rsidRDefault="001D3925" w:rsidP="007D63B8">
            <w:pPr>
              <w:contextualSpacing/>
              <w:jc w:val="both"/>
              <w:rPr>
                <w:bCs/>
              </w:rPr>
            </w:pPr>
            <w:r w:rsidRPr="00430CB1">
              <w:rPr>
                <w:bCs/>
              </w:rPr>
              <w:t xml:space="preserve">In order to ensure this legal certainty, recommend the following definition of performer: "an actor, singer, musician, dancer </w:t>
            </w:r>
            <w:r>
              <w:rPr>
                <w:bCs/>
              </w:rPr>
              <w:t xml:space="preserve">or other person who acts, sings, </w:t>
            </w:r>
            <w:r w:rsidRPr="00430CB1">
              <w:rPr>
                <w:bCs/>
              </w:rPr>
              <w:t xml:space="preserve">delivers, declaims, plays in, or otherwise, viewed in context, performs literary works, musical works, artistic works, dramatic works or traditional works as </w:t>
            </w:r>
            <w:r w:rsidRPr="00430CB1">
              <w:rPr>
                <w:bCs/>
              </w:rPr>
              <w:lastRenderedPageBreak/>
              <w:t>contemplated in the Copyright Act, but does not include extras, ancillary participants or incidental participants.</w:t>
            </w:r>
          </w:p>
          <w:p w14:paraId="18709473" w14:textId="77777777" w:rsidR="001D3925" w:rsidRPr="00430CB1" w:rsidRDefault="001D3925" w:rsidP="007D63B8">
            <w:pPr>
              <w:contextualSpacing/>
              <w:jc w:val="both"/>
              <w:rPr>
                <w:bCs/>
              </w:rPr>
            </w:pPr>
            <w:r w:rsidRPr="00430CB1">
              <w:rPr>
                <w:bCs/>
              </w:rPr>
              <w:t>Clause 1(h)</w:t>
            </w:r>
          </w:p>
          <w:p w14:paraId="31FBC503" w14:textId="77777777" w:rsidR="001D3925" w:rsidRPr="00430CB1" w:rsidRDefault="001D3925" w:rsidP="007D63B8">
            <w:pPr>
              <w:contextualSpacing/>
              <w:jc w:val="both"/>
              <w:rPr>
                <w:bCs/>
              </w:rPr>
            </w:pPr>
            <w:r w:rsidRPr="00430CB1">
              <w:rPr>
                <w:bCs/>
              </w:rPr>
              <w:t>Amend the definition of "performer" to read as follows: "'performer' means an actor, singer, musician, dancer or other person who acts, sings, delivers, declaims, plays in or otherwise viewed in context, performs literary, musical or artistic works as contemplated in the Copyright Act, but does not include extras, ancillary participants or incidental participants".</w:t>
            </w:r>
          </w:p>
        </w:tc>
        <w:tc>
          <w:tcPr>
            <w:tcW w:w="5579" w:type="dxa"/>
            <w:vMerge w:val="restart"/>
          </w:tcPr>
          <w:p w14:paraId="22C1D7A3" w14:textId="1E6E7994" w:rsidR="001D3925" w:rsidRDefault="001D3925" w:rsidP="007D63B8">
            <w:pPr>
              <w:contextualSpacing/>
              <w:jc w:val="both"/>
              <w:rPr>
                <w:b/>
                <w:bCs/>
                <w:lang w:val="en-US"/>
              </w:rPr>
            </w:pPr>
            <w:r>
              <w:rPr>
                <w:b/>
                <w:bCs/>
                <w:lang w:val="en-US"/>
              </w:rPr>
              <w:lastRenderedPageBreak/>
              <w:t>Recommend that the definition be amended as proposed – see wording in blue</w:t>
            </w:r>
          </w:p>
          <w:p w14:paraId="5DBFFCB9" w14:textId="77777777" w:rsidR="001D3925" w:rsidRPr="00E06AA8" w:rsidRDefault="001D3925" w:rsidP="007D63B8">
            <w:pPr>
              <w:jc w:val="both"/>
              <w:rPr>
                <w:bCs/>
                <w:lang w:val="en-US"/>
              </w:rPr>
            </w:pPr>
            <w:r w:rsidRPr="00E06AA8">
              <w:rPr>
                <w:bCs/>
                <w:lang w:val="en-US"/>
              </w:rPr>
              <w:t xml:space="preserve">‘‘ </w:t>
            </w:r>
            <w:r w:rsidRPr="00E06AA8">
              <w:rPr>
                <w:b/>
                <w:lang w:val="en-US"/>
              </w:rPr>
              <w:t>‘performer’</w:t>
            </w:r>
            <w:r w:rsidRPr="00E06AA8">
              <w:rPr>
                <w:bCs/>
                <w:lang w:val="en-US"/>
              </w:rPr>
              <w:t xml:space="preserve"> means an actor, singer, musician, dancer or other person who acts, sings, delivers, declaims, plays in</w:t>
            </w:r>
            <w:r w:rsidRPr="00E06AA8">
              <w:rPr>
                <w:bCs/>
                <w:u w:val="single"/>
                <w:lang w:val="en-US"/>
              </w:rPr>
              <w:t>,</w:t>
            </w:r>
            <w:r w:rsidRPr="00E06AA8">
              <w:rPr>
                <w:bCs/>
                <w:lang w:val="en-US"/>
              </w:rPr>
              <w:t xml:space="preserve"> or otherwise performs literary works, musical works, artistic works, dramatic works</w:t>
            </w:r>
            <w:r w:rsidRPr="00E06AA8">
              <w:rPr>
                <w:bCs/>
                <w:u w:val="single"/>
                <w:lang w:val="en-US"/>
              </w:rPr>
              <w:t>,</w:t>
            </w:r>
            <w:r w:rsidRPr="00E06AA8">
              <w:rPr>
                <w:bCs/>
                <w:lang w:val="en-US"/>
              </w:rPr>
              <w:t xml:space="preserve"> </w:t>
            </w:r>
            <w:r w:rsidRPr="00E06AA8">
              <w:rPr>
                <w:b/>
                <w:lang w:val="en-US"/>
              </w:rPr>
              <w:t>[or works of joint authorship]</w:t>
            </w:r>
            <w:r w:rsidRPr="00E06AA8">
              <w:rPr>
                <w:bCs/>
                <w:lang w:val="en-US"/>
              </w:rPr>
              <w:t xml:space="preserve"> </w:t>
            </w:r>
            <w:r w:rsidRPr="00E06AA8">
              <w:rPr>
                <w:bCs/>
                <w:u w:val="single"/>
                <w:lang w:val="en-US"/>
              </w:rPr>
              <w:t>or traditional works as contemplated in the Copyright Act</w:t>
            </w:r>
            <w:r w:rsidRPr="00C60141">
              <w:rPr>
                <w:bCs/>
                <w:color w:val="0070C0"/>
                <w:u w:val="single"/>
                <w:lang w:val="en-US"/>
              </w:rPr>
              <w:t>,</w:t>
            </w:r>
            <w:r w:rsidRPr="00C60141">
              <w:rPr>
                <w:bCs/>
                <w:color w:val="0070C0"/>
                <w:u w:val="single"/>
              </w:rPr>
              <w:t xml:space="preserve"> but does not include extras, ancillary participants or incidental participants.</w:t>
            </w:r>
            <w:r w:rsidRPr="00E06AA8">
              <w:rPr>
                <w:bCs/>
                <w:lang w:val="en-US"/>
              </w:rPr>
              <w:t>;’’;</w:t>
            </w:r>
          </w:p>
          <w:p w14:paraId="4CFB3F80" w14:textId="3292D8C3" w:rsidR="001D3925" w:rsidRDefault="001D3925" w:rsidP="007D63B8">
            <w:pPr>
              <w:contextualSpacing/>
              <w:jc w:val="both"/>
              <w:rPr>
                <w:b/>
                <w:bCs/>
                <w:lang w:val="en-US"/>
              </w:rPr>
            </w:pPr>
            <w:r>
              <w:rPr>
                <w:b/>
                <w:bCs/>
                <w:lang w:val="en-US"/>
              </w:rPr>
              <w:t>DTIC</w:t>
            </w:r>
          </w:p>
          <w:p w14:paraId="7CCB32EC" w14:textId="77777777" w:rsidR="001D3925" w:rsidRDefault="001D3925" w:rsidP="007D63B8">
            <w:pPr>
              <w:jc w:val="both"/>
            </w:pPr>
            <w:r>
              <w:t>The concern of the performers and other participants are noted.</w:t>
            </w:r>
            <w:r>
              <w:rPr>
                <w:spacing w:val="40"/>
              </w:rPr>
              <w:t xml:space="preserve"> </w:t>
            </w:r>
            <w:r>
              <w:t>The</w:t>
            </w:r>
            <w:r>
              <w:rPr>
                <w:spacing w:val="-1"/>
              </w:rPr>
              <w:t xml:space="preserve"> </w:t>
            </w:r>
            <w:r>
              <w:t>Beijing</w:t>
            </w:r>
            <w:r>
              <w:rPr>
                <w:spacing w:val="-5"/>
              </w:rPr>
              <w:t xml:space="preserve"> </w:t>
            </w:r>
            <w:r>
              <w:t>Treaty</w:t>
            </w:r>
            <w:r>
              <w:rPr>
                <w:spacing w:val="-1"/>
              </w:rPr>
              <w:t xml:space="preserve"> </w:t>
            </w:r>
            <w:r>
              <w:t>does</w:t>
            </w:r>
            <w:r>
              <w:rPr>
                <w:spacing w:val="-1"/>
              </w:rPr>
              <w:t xml:space="preserve"> </w:t>
            </w:r>
            <w:r>
              <w:t>not</w:t>
            </w:r>
            <w:r>
              <w:rPr>
                <w:spacing w:val="-4"/>
              </w:rPr>
              <w:t xml:space="preserve"> </w:t>
            </w:r>
            <w:r>
              <w:t>exclude</w:t>
            </w:r>
            <w:r>
              <w:rPr>
                <w:spacing w:val="-2"/>
              </w:rPr>
              <w:t xml:space="preserve"> </w:t>
            </w:r>
            <w:r>
              <w:t>extras.</w:t>
            </w:r>
            <w:r>
              <w:rPr>
                <w:spacing w:val="-2"/>
              </w:rPr>
              <w:t xml:space="preserve"> </w:t>
            </w:r>
            <w:r>
              <w:t>Performer</w:t>
            </w:r>
            <w:r>
              <w:rPr>
                <w:spacing w:val="-4"/>
              </w:rPr>
              <w:t xml:space="preserve"> </w:t>
            </w:r>
            <w:r>
              <w:t>is defined. It is known that extras do not receive royalties and</w:t>
            </w:r>
            <w:r>
              <w:rPr>
                <w:spacing w:val="52"/>
              </w:rPr>
              <w:t xml:space="preserve"> </w:t>
            </w:r>
            <w:r>
              <w:t>they</w:t>
            </w:r>
            <w:r>
              <w:rPr>
                <w:spacing w:val="56"/>
              </w:rPr>
              <w:t xml:space="preserve"> </w:t>
            </w:r>
            <w:r>
              <w:t>are</w:t>
            </w:r>
            <w:r>
              <w:rPr>
                <w:spacing w:val="55"/>
              </w:rPr>
              <w:t xml:space="preserve"> </w:t>
            </w:r>
            <w:r>
              <w:t>at</w:t>
            </w:r>
            <w:r>
              <w:rPr>
                <w:spacing w:val="56"/>
              </w:rPr>
              <w:t xml:space="preserve"> </w:t>
            </w:r>
            <w:r>
              <w:t>the</w:t>
            </w:r>
            <w:r>
              <w:rPr>
                <w:spacing w:val="55"/>
              </w:rPr>
              <w:t xml:space="preserve"> </w:t>
            </w:r>
            <w:r>
              <w:t>background.</w:t>
            </w:r>
            <w:r>
              <w:rPr>
                <w:spacing w:val="55"/>
              </w:rPr>
              <w:t xml:space="preserve"> </w:t>
            </w:r>
            <w:r>
              <w:t>The recommendation on the extras is not necessary, however given the concerns raised, it can be recommended.</w:t>
            </w:r>
          </w:p>
          <w:p w14:paraId="017A5000" w14:textId="1DBF2D74" w:rsidR="001D3925" w:rsidRPr="00222344" w:rsidRDefault="001D3925" w:rsidP="007D63B8">
            <w:pPr>
              <w:contextualSpacing/>
              <w:jc w:val="both"/>
              <w:rPr>
                <w:b/>
                <w:bCs/>
                <w:lang w:val="en-US"/>
              </w:rPr>
            </w:pPr>
            <w:r>
              <w:rPr>
                <w:b/>
                <w:bCs/>
                <w:lang w:val="en-US"/>
              </w:rPr>
              <w:lastRenderedPageBreak/>
              <w:t>CLSO</w:t>
            </w:r>
          </w:p>
          <w:p w14:paraId="4C5BC3ED" w14:textId="5C121AC2" w:rsidR="001D3925" w:rsidRPr="002A07D2" w:rsidRDefault="001D3925" w:rsidP="007D63B8">
            <w:pPr>
              <w:contextualSpacing/>
              <w:jc w:val="both"/>
              <w:rPr>
                <w:lang w:val="en-US"/>
              </w:rPr>
            </w:pPr>
            <w:r>
              <w:rPr>
                <w:lang w:val="en-US"/>
              </w:rPr>
              <w:t>T</w:t>
            </w:r>
            <w:r w:rsidRPr="002A07D2">
              <w:rPr>
                <w:lang w:val="en-US"/>
              </w:rPr>
              <w:t>he Bill’s definition does conform with that of Beijing. The Bill identifies a performer as an actor, singer, musician, dancer or other person who acts, sings, delivers, declaims, plays in, or otherwise performs (various) works</w:t>
            </w:r>
          </w:p>
          <w:p w14:paraId="77783037" w14:textId="77777777" w:rsidR="001D3925" w:rsidRPr="002A07D2" w:rsidRDefault="001D3925" w:rsidP="007D63B8">
            <w:pPr>
              <w:contextualSpacing/>
              <w:jc w:val="both"/>
              <w:rPr>
                <w:lang w:val="en-US"/>
              </w:rPr>
            </w:pPr>
            <w:r w:rsidRPr="002A07D2">
              <w:rPr>
                <w:lang w:val="en-US"/>
              </w:rPr>
              <w:t>Definition in Beijing treaty - actors, singers, musicians, dancers and other persons who act, sing, deliver, declaim, play in, or otherwise performs (various) works</w:t>
            </w:r>
          </w:p>
          <w:p w14:paraId="58DEA078" w14:textId="77777777" w:rsidR="001D3925" w:rsidRPr="002A07D2" w:rsidRDefault="001D3925" w:rsidP="007D63B8">
            <w:pPr>
              <w:contextualSpacing/>
              <w:jc w:val="both"/>
              <w:rPr>
                <w:lang w:val="en-US"/>
              </w:rPr>
            </w:pPr>
            <w:r w:rsidRPr="002A07D2">
              <w:rPr>
                <w:lang w:val="en-US"/>
              </w:rPr>
              <w:t>“Extras” do not have speaking roles, and are in the background – they do not act, sing, deliver, declaim or play in works.</w:t>
            </w:r>
          </w:p>
          <w:p w14:paraId="6FBF0A69" w14:textId="77777777" w:rsidR="001D3925" w:rsidRPr="00430CB1" w:rsidRDefault="001D3925" w:rsidP="007D63B8">
            <w:pPr>
              <w:contextualSpacing/>
              <w:jc w:val="both"/>
              <w:rPr>
                <w:lang w:val="en-US"/>
              </w:rPr>
            </w:pPr>
            <w:r w:rsidRPr="002A07D2">
              <w:rPr>
                <w:lang w:val="en-US"/>
              </w:rPr>
              <w:t>Interpretation of laws – Courts will not allow an absurd interpretation</w:t>
            </w:r>
          </w:p>
        </w:tc>
        <w:tc>
          <w:tcPr>
            <w:tcW w:w="1620" w:type="dxa"/>
          </w:tcPr>
          <w:p w14:paraId="4C187A47" w14:textId="77777777" w:rsidR="001D3925" w:rsidRPr="002A07D2" w:rsidRDefault="001D3925" w:rsidP="007D63B8">
            <w:pPr>
              <w:contextualSpacing/>
              <w:jc w:val="both"/>
              <w:rPr>
                <w:color w:val="C00000"/>
                <w:lang w:val="en-US"/>
              </w:rPr>
            </w:pPr>
          </w:p>
        </w:tc>
      </w:tr>
      <w:tr w:rsidR="001D3925" w14:paraId="3C0EDDDA" w14:textId="6217D852" w:rsidTr="00FA47F4">
        <w:tc>
          <w:tcPr>
            <w:tcW w:w="1640" w:type="dxa"/>
          </w:tcPr>
          <w:p w14:paraId="73CB058F" w14:textId="77777777" w:rsidR="001D3925" w:rsidRPr="00E751B0" w:rsidRDefault="001D3925" w:rsidP="007D63B8">
            <w:pPr>
              <w:jc w:val="both"/>
              <w:rPr>
                <w:lang w:val="en-US"/>
              </w:rPr>
            </w:pPr>
            <w:r w:rsidRPr="00B57665">
              <w:rPr>
                <w:b/>
                <w:lang w:val="en-US"/>
              </w:rPr>
              <w:t>WESTERN CAPE</w:t>
            </w:r>
          </w:p>
        </w:tc>
        <w:tc>
          <w:tcPr>
            <w:tcW w:w="5109" w:type="dxa"/>
          </w:tcPr>
          <w:p w14:paraId="4EA13749" w14:textId="77777777" w:rsidR="001D3925" w:rsidRPr="00E751B0" w:rsidRDefault="001D3925" w:rsidP="007D63B8">
            <w:pPr>
              <w:jc w:val="both"/>
              <w:rPr>
                <w:lang w:val="en-US"/>
              </w:rPr>
            </w:pPr>
            <w:r w:rsidRPr="00E751B0">
              <w:rPr>
                <w:lang w:val="en-US"/>
              </w:rPr>
              <w:t>• The definition of “performer” in section 1(h) should exclude “extras”, in line with the Beijing Audio-visual Performances Treaty and international standard practice.</w:t>
            </w:r>
          </w:p>
          <w:p w14:paraId="19D2BA92" w14:textId="77777777" w:rsidR="001D3925" w:rsidRDefault="001D3925" w:rsidP="007D63B8">
            <w:pPr>
              <w:jc w:val="both"/>
              <w:rPr>
                <w:lang w:val="en-US"/>
              </w:rPr>
            </w:pPr>
            <w:r w:rsidRPr="00E751B0">
              <w:rPr>
                <w:lang w:val="en-US"/>
              </w:rPr>
              <w:t>• Section 1 (h): “performer’ means an actor, singer, musician, dancer or other person who acts, sings, delivers, declaims, plays in, or otherwise performs literary works, musical works, artistic works, dramatic works, [or works of joint authorship] or traditional works as contemplated in the Copyright Act…’’</w:t>
            </w:r>
          </w:p>
        </w:tc>
        <w:tc>
          <w:tcPr>
            <w:tcW w:w="5579" w:type="dxa"/>
            <w:vMerge/>
          </w:tcPr>
          <w:p w14:paraId="444C3EB7" w14:textId="77777777" w:rsidR="001D3925" w:rsidRPr="002A07D2" w:rsidRDefault="001D3925" w:rsidP="007D63B8">
            <w:pPr>
              <w:contextualSpacing/>
              <w:jc w:val="both"/>
              <w:rPr>
                <w:color w:val="C00000"/>
                <w:lang w:val="en-US"/>
              </w:rPr>
            </w:pPr>
          </w:p>
        </w:tc>
        <w:tc>
          <w:tcPr>
            <w:tcW w:w="1620" w:type="dxa"/>
          </w:tcPr>
          <w:p w14:paraId="47D2BC85" w14:textId="77777777" w:rsidR="001D3925" w:rsidRPr="002A07D2" w:rsidRDefault="001D3925" w:rsidP="007D63B8">
            <w:pPr>
              <w:contextualSpacing/>
              <w:jc w:val="both"/>
              <w:rPr>
                <w:color w:val="C00000"/>
                <w:lang w:val="en-US"/>
              </w:rPr>
            </w:pPr>
          </w:p>
        </w:tc>
      </w:tr>
      <w:tr w:rsidR="001D3925" w14:paraId="0EE2F7FE" w14:textId="7A972862" w:rsidTr="00FA47F4">
        <w:tc>
          <w:tcPr>
            <w:tcW w:w="1640" w:type="dxa"/>
          </w:tcPr>
          <w:p w14:paraId="2161D933" w14:textId="77777777" w:rsidR="001D3925" w:rsidRDefault="001D3925" w:rsidP="007D63B8">
            <w:pPr>
              <w:jc w:val="both"/>
              <w:rPr>
                <w:lang w:val="en-US"/>
              </w:rPr>
            </w:pPr>
            <w:r w:rsidRPr="00C171F8">
              <w:rPr>
                <w:b/>
                <w:lang w:val="en-US"/>
              </w:rPr>
              <w:t>NORTH WEST</w:t>
            </w:r>
          </w:p>
        </w:tc>
        <w:tc>
          <w:tcPr>
            <w:tcW w:w="5109" w:type="dxa"/>
          </w:tcPr>
          <w:p w14:paraId="41D64DAC" w14:textId="77777777" w:rsidR="001D3925" w:rsidRPr="009D1C9A" w:rsidRDefault="001D3925" w:rsidP="007D63B8">
            <w:pPr>
              <w:jc w:val="both"/>
              <w:rPr>
                <w:lang w:val="en-US"/>
              </w:rPr>
            </w:pPr>
            <w:r>
              <w:rPr>
                <w:lang w:val="en-US"/>
              </w:rPr>
              <w:t xml:space="preserve">1. </w:t>
            </w:r>
            <w:r w:rsidRPr="009E672F">
              <w:rPr>
                <w:lang w:val="en-US"/>
              </w:rPr>
              <w:t>Section 1: the definition of the word "Performer" - is quite narrow and may exclude certain types of performers who deserves protection under law. It is therefore proposed that the definition be broaden to ensure that all classification is covered.</w:t>
            </w:r>
          </w:p>
        </w:tc>
        <w:tc>
          <w:tcPr>
            <w:tcW w:w="5579" w:type="dxa"/>
          </w:tcPr>
          <w:p w14:paraId="010E99AC" w14:textId="791FF5CE" w:rsidR="001D3925" w:rsidRDefault="001D3925" w:rsidP="007D63B8">
            <w:pPr>
              <w:jc w:val="both"/>
              <w:rPr>
                <w:b/>
                <w:bCs/>
                <w:lang w:val="en-US"/>
              </w:rPr>
            </w:pPr>
            <w:r>
              <w:rPr>
                <w:b/>
                <w:bCs/>
                <w:lang w:val="en-US"/>
              </w:rPr>
              <w:t>The proposed definition is not recommended - the definition is aligned to international treaties and law.</w:t>
            </w:r>
          </w:p>
          <w:p w14:paraId="282A1AA7" w14:textId="77777777" w:rsidR="001D3925" w:rsidRDefault="001D3925" w:rsidP="007D63B8">
            <w:pPr>
              <w:jc w:val="both"/>
              <w:rPr>
                <w:b/>
                <w:bCs/>
                <w:lang w:val="en-US"/>
              </w:rPr>
            </w:pPr>
            <w:r>
              <w:rPr>
                <w:b/>
                <w:bCs/>
                <w:lang w:val="en-US"/>
              </w:rPr>
              <w:t>DTIC</w:t>
            </w:r>
          </w:p>
          <w:p w14:paraId="5C143A9D" w14:textId="77777777" w:rsidR="007D63B8" w:rsidRDefault="001D3925" w:rsidP="007D63B8">
            <w:pPr>
              <w:pStyle w:val="TableParagraph"/>
              <w:ind w:left="106"/>
              <w:jc w:val="both"/>
            </w:pPr>
            <w:r>
              <w:t>The</w:t>
            </w:r>
            <w:r>
              <w:rPr>
                <w:spacing w:val="-3"/>
              </w:rPr>
              <w:t xml:space="preserve"> </w:t>
            </w:r>
            <w:r>
              <w:t>definition</w:t>
            </w:r>
            <w:r>
              <w:rPr>
                <w:spacing w:val="-4"/>
              </w:rPr>
              <w:t xml:space="preserve"> </w:t>
            </w:r>
            <w:r>
              <w:t>has</w:t>
            </w:r>
            <w:r>
              <w:rPr>
                <w:spacing w:val="-6"/>
              </w:rPr>
              <w:t xml:space="preserve"> </w:t>
            </w:r>
            <w:r>
              <w:t>to</w:t>
            </w:r>
            <w:r>
              <w:rPr>
                <w:spacing w:val="-5"/>
              </w:rPr>
              <w:t xml:space="preserve"> </w:t>
            </w:r>
            <w:r>
              <w:t>align</w:t>
            </w:r>
            <w:r>
              <w:rPr>
                <w:spacing w:val="-4"/>
              </w:rPr>
              <w:t xml:space="preserve"> </w:t>
            </w:r>
            <w:r>
              <w:t>to</w:t>
            </w:r>
            <w:r>
              <w:rPr>
                <w:spacing w:val="-2"/>
              </w:rPr>
              <w:t xml:space="preserve"> </w:t>
            </w:r>
            <w:r>
              <w:t>the</w:t>
            </w:r>
            <w:r>
              <w:rPr>
                <w:spacing w:val="-2"/>
              </w:rPr>
              <w:t xml:space="preserve"> </w:t>
            </w:r>
            <w:r>
              <w:t>treaty. The definition is informed by the international treaties and the nature of the law. It is not clear the other performers that can be considered. The current definition should be retained as it sufficiently covers performers.</w:t>
            </w:r>
            <w:r w:rsidR="000E4BF6">
              <w:t xml:space="preserve"> Broadening it may make it to be outside the correct legal context.</w:t>
            </w:r>
            <w:r w:rsidR="007D63B8">
              <w:t xml:space="preserve"> </w:t>
            </w:r>
          </w:p>
          <w:p w14:paraId="556E98A6" w14:textId="14354E94" w:rsidR="001D3925" w:rsidRPr="005F4BB4" w:rsidRDefault="007D63B8" w:rsidP="007D63B8">
            <w:pPr>
              <w:pStyle w:val="TableParagraph"/>
              <w:ind w:left="106"/>
              <w:jc w:val="both"/>
              <w:rPr>
                <w:spacing w:val="-2"/>
              </w:rPr>
            </w:pPr>
            <w:r>
              <w:t>The</w:t>
            </w:r>
            <w:r>
              <w:rPr>
                <w:spacing w:val="40"/>
              </w:rPr>
              <w:t xml:space="preserve"> </w:t>
            </w:r>
            <w:r>
              <w:t>definition</w:t>
            </w:r>
            <w:r>
              <w:rPr>
                <w:spacing w:val="40"/>
              </w:rPr>
              <w:t xml:space="preserve"> </w:t>
            </w:r>
            <w:r>
              <w:t>of</w:t>
            </w:r>
            <w:r>
              <w:rPr>
                <w:spacing w:val="40"/>
              </w:rPr>
              <w:t xml:space="preserve"> </w:t>
            </w:r>
            <w:r>
              <w:t>performer</w:t>
            </w:r>
            <w:r>
              <w:rPr>
                <w:spacing w:val="40"/>
              </w:rPr>
              <w:t xml:space="preserve"> </w:t>
            </w:r>
            <w:r>
              <w:t>addresses</w:t>
            </w:r>
            <w:r>
              <w:rPr>
                <w:spacing w:val="40"/>
              </w:rPr>
              <w:t xml:space="preserve"> </w:t>
            </w:r>
            <w:r>
              <w:t>various</w:t>
            </w:r>
            <w:r>
              <w:rPr>
                <w:spacing w:val="40"/>
              </w:rPr>
              <w:t xml:space="preserve"> </w:t>
            </w:r>
            <w:r>
              <w:t>role</w:t>
            </w:r>
            <w:r>
              <w:rPr>
                <w:spacing w:val="80"/>
              </w:rPr>
              <w:t xml:space="preserve"> </w:t>
            </w:r>
            <w:r>
              <w:t>players</w:t>
            </w:r>
            <w:r>
              <w:rPr>
                <w:spacing w:val="65"/>
                <w:w w:val="150"/>
              </w:rPr>
              <w:t xml:space="preserve"> </w:t>
            </w:r>
            <w:r>
              <w:t>in</w:t>
            </w:r>
            <w:r>
              <w:rPr>
                <w:spacing w:val="65"/>
                <w:w w:val="150"/>
              </w:rPr>
              <w:t xml:space="preserve"> </w:t>
            </w:r>
            <w:r>
              <w:t>the</w:t>
            </w:r>
            <w:r>
              <w:rPr>
                <w:spacing w:val="65"/>
                <w:w w:val="150"/>
              </w:rPr>
              <w:t xml:space="preserve"> </w:t>
            </w:r>
            <w:r>
              <w:t>creative</w:t>
            </w:r>
            <w:r>
              <w:rPr>
                <w:spacing w:val="67"/>
                <w:w w:val="150"/>
              </w:rPr>
              <w:t xml:space="preserve"> </w:t>
            </w:r>
            <w:r>
              <w:t>industry.</w:t>
            </w:r>
            <w:r>
              <w:rPr>
                <w:spacing w:val="64"/>
                <w:w w:val="150"/>
              </w:rPr>
              <w:t xml:space="preserve"> </w:t>
            </w:r>
            <w:r>
              <w:t>The</w:t>
            </w:r>
            <w:r>
              <w:rPr>
                <w:spacing w:val="66"/>
                <w:w w:val="150"/>
              </w:rPr>
              <w:t xml:space="preserve"> </w:t>
            </w:r>
            <w:r>
              <w:t>definition</w:t>
            </w:r>
            <w:r>
              <w:rPr>
                <w:spacing w:val="62"/>
                <w:w w:val="150"/>
              </w:rPr>
              <w:t xml:space="preserve"> </w:t>
            </w:r>
            <w:r>
              <w:rPr>
                <w:spacing w:val="-5"/>
              </w:rPr>
              <w:t xml:space="preserve">of </w:t>
            </w:r>
            <w:r>
              <w:t>performer</w:t>
            </w:r>
            <w:r>
              <w:rPr>
                <w:spacing w:val="-3"/>
              </w:rPr>
              <w:t xml:space="preserve"> </w:t>
            </w:r>
            <w:r>
              <w:t>is</w:t>
            </w:r>
            <w:r>
              <w:rPr>
                <w:spacing w:val="-2"/>
              </w:rPr>
              <w:t xml:space="preserve"> </w:t>
            </w:r>
            <w:r>
              <w:t>in</w:t>
            </w:r>
            <w:r>
              <w:rPr>
                <w:spacing w:val="-2"/>
              </w:rPr>
              <w:t xml:space="preserve"> </w:t>
            </w:r>
            <w:r>
              <w:t>line</w:t>
            </w:r>
            <w:r>
              <w:rPr>
                <w:spacing w:val="-5"/>
              </w:rPr>
              <w:t xml:space="preserve"> </w:t>
            </w:r>
            <w:r>
              <w:t>with</w:t>
            </w:r>
            <w:r>
              <w:rPr>
                <w:spacing w:val="-2"/>
              </w:rPr>
              <w:t xml:space="preserve"> </w:t>
            </w:r>
            <w:r>
              <w:t>international</w:t>
            </w:r>
            <w:r>
              <w:rPr>
                <w:spacing w:val="-2"/>
              </w:rPr>
              <w:t xml:space="preserve"> </w:t>
            </w:r>
            <w:r>
              <w:t>best</w:t>
            </w:r>
            <w:r>
              <w:rPr>
                <w:spacing w:val="-2"/>
              </w:rPr>
              <w:t xml:space="preserve"> practice.</w:t>
            </w:r>
          </w:p>
        </w:tc>
        <w:tc>
          <w:tcPr>
            <w:tcW w:w="1620" w:type="dxa"/>
          </w:tcPr>
          <w:p w14:paraId="13F5314A" w14:textId="77777777" w:rsidR="001D3925" w:rsidRPr="009E672F" w:rsidRDefault="001D3925" w:rsidP="007D63B8">
            <w:pPr>
              <w:jc w:val="both"/>
              <w:rPr>
                <w:color w:val="C00000"/>
                <w:lang w:val="en-US"/>
              </w:rPr>
            </w:pPr>
          </w:p>
        </w:tc>
      </w:tr>
      <w:tr w:rsidR="001D3925" w14:paraId="15F1BFF7" w14:textId="77777777" w:rsidTr="00D00E41">
        <w:tc>
          <w:tcPr>
            <w:tcW w:w="13948" w:type="dxa"/>
            <w:gridSpan w:val="4"/>
            <w:shd w:val="clear" w:color="auto" w:fill="BFBFBF" w:themeFill="background1" w:themeFillShade="BF"/>
          </w:tcPr>
          <w:p w14:paraId="43CC76AE" w14:textId="7BE39AA4" w:rsidR="001D3925" w:rsidRPr="00D00E41" w:rsidRDefault="001D3925" w:rsidP="007D63B8">
            <w:pPr>
              <w:jc w:val="both"/>
              <w:rPr>
                <w:b/>
                <w:bCs/>
                <w:color w:val="C00000"/>
                <w:lang w:val="en-US"/>
              </w:rPr>
            </w:pPr>
            <w:r w:rsidRPr="00D00E41">
              <w:rPr>
                <w:b/>
                <w:bCs/>
                <w:lang w:val="en-US"/>
              </w:rPr>
              <w:lastRenderedPageBreak/>
              <w:t>“producer”</w:t>
            </w:r>
          </w:p>
        </w:tc>
      </w:tr>
      <w:tr w:rsidR="001D3925" w14:paraId="687CC26E" w14:textId="407096C2" w:rsidTr="00FA47F4">
        <w:tc>
          <w:tcPr>
            <w:tcW w:w="1640" w:type="dxa"/>
          </w:tcPr>
          <w:p w14:paraId="34507D07" w14:textId="77777777" w:rsidR="001D3925" w:rsidRPr="00367330" w:rsidRDefault="001D3925" w:rsidP="007D63B8">
            <w:pPr>
              <w:contextualSpacing/>
              <w:jc w:val="both"/>
            </w:pPr>
            <w:r w:rsidRPr="00647124">
              <w:rPr>
                <w:b/>
                <w:lang w:val="en-GB"/>
              </w:rPr>
              <w:t>FREE STATE</w:t>
            </w:r>
          </w:p>
        </w:tc>
        <w:tc>
          <w:tcPr>
            <w:tcW w:w="5109" w:type="dxa"/>
          </w:tcPr>
          <w:p w14:paraId="3F884E24" w14:textId="6C15612E" w:rsidR="001D3925" w:rsidRPr="00367330" w:rsidRDefault="001D3925" w:rsidP="007D63B8">
            <w:pPr>
              <w:contextualSpacing/>
              <w:jc w:val="both"/>
            </w:pPr>
            <w:r w:rsidRPr="00367330">
              <w:t>(j) ”</w:t>
            </w:r>
            <w:r w:rsidRPr="00367330">
              <w:rPr>
                <w:b/>
                <w:bCs/>
              </w:rPr>
              <w:t>producer</w:t>
            </w:r>
            <w:r w:rsidRPr="00367330">
              <w:t xml:space="preserve">” – insertion of </w:t>
            </w:r>
            <w:r w:rsidRPr="00367330">
              <w:rPr>
                <w:u w:val="single"/>
              </w:rPr>
              <w:t xml:space="preserve">any </w:t>
            </w:r>
            <w:r w:rsidRPr="00367330">
              <w:t>before the word “person” to ensure that both natural and legal persons are included.</w:t>
            </w:r>
          </w:p>
        </w:tc>
        <w:tc>
          <w:tcPr>
            <w:tcW w:w="5579" w:type="dxa"/>
            <w:vMerge w:val="restart"/>
          </w:tcPr>
          <w:p w14:paraId="78C34061" w14:textId="15B669D2" w:rsidR="001D3925" w:rsidRDefault="001D3925" w:rsidP="007D63B8">
            <w:pPr>
              <w:contextualSpacing/>
              <w:jc w:val="both"/>
              <w:rPr>
                <w:b/>
                <w:bCs/>
                <w:lang w:val="en-US"/>
              </w:rPr>
            </w:pPr>
            <w:r w:rsidRPr="00D00E41">
              <w:rPr>
                <w:b/>
                <w:bCs/>
                <w:lang w:val="en-US"/>
              </w:rPr>
              <w:t>The proposed amendment is not recommended – the Interpretation Act provides for “person” to include juristic and natural persons.</w:t>
            </w:r>
          </w:p>
          <w:p w14:paraId="1A1B40EF" w14:textId="3467385A" w:rsidR="001D3925" w:rsidRPr="00D00E41" w:rsidRDefault="001D3925" w:rsidP="007D63B8">
            <w:pPr>
              <w:contextualSpacing/>
              <w:jc w:val="both"/>
              <w:rPr>
                <w:b/>
                <w:bCs/>
                <w:lang w:val="en-US"/>
              </w:rPr>
            </w:pPr>
            <w:r>
              <w:rPr>
                <w:b/>
                <w:bCs/>
                <w:lang w:val="en-US"/>
              </w:rPr>
              <w:t>CLSO</w:t>
            </w:r>
          </w:p>
          <w:p w14:paraId="6B2A80AF" w14:textId="4B926480" w:rsidR="001D3925" w:rsidRPr="008779A2" w:rsidRDefault="001D3925" w:rsidP="007D63B8">
            <w:pPr>
              <w:contextualSpacing/>
              <w:jc w:val="both"/>
              <w:rPr>
                <w:lang w:val="en-US"/>
              </w:rPr>
            </w:pPr>
            <w:r w:rsidRPr="008779A2">
              <w:rPr>
                <w:lang w:val="en-US"/>
              </w:rPr>
              <w:t xml:space="preserve">Not recommended: It is not necessary to add anything as “person” means in itself any person – drafting conventions require us to draft in the singular unless absolutely not possible. All singular words may thus mean plural – </w:t>
            </w:r>
            <w:r w:rsidR="000B5D2A" w:rsidRPr="008779A2">
              <w:rPr>
                <w:lang w:val="en-US"/>
              </w:rPr>
              <w:t>i.e.,</w:t>
            </w:r>
            <w:r w:rsidRPr="008779A2">
              <w:rPr>
                <w:lang w:val="en-US"/>
              </w:rPr>
              <w:t xml:space="preserve"> “any person” / “persons”. Treaties need not be incorporated verbatim into our law.</w:t>
            </w:r>
          </w:p>
          <w:p w14:paraId="5897AFF6" w14:textId="77777777" w:rsidR="001D3925" w:rsidRDefault="001D3925" w:rsidP="007D63B8">
            <w:pPr>
              <w:contextualSpacing/>
              <w:jc w:val="both"/>
              <w:rPr>
                <w:lang w:val="en-US"/>
              </w:rPr>
            </w:pPr>
            <w:r>
              <w:rPr>
                <w:lang w:val="en-US"/>
              </w:rPr>
              <w:t>Person in SA law – Interpretation Act:</w:t>
            </w:r>
          </w:p>
          <w:p w14:paraId="798E2571" w14:textId="77777777" w:rsidR="001D3925" w:rsidRPr="00306AA9" w:rsidRDefault="001D3925" w:rsidP="007D63B8">
            <w:pPr>
              <w:contextualSpacing/>
              <w:jc w:val="both"/>
              <w:rPr>
                <w:lang w:val="en-US"/>
              </w:rPr>
            </w:pPr>
            <w:r w:rsidRPr="00306AA9">
              <w:rPr>
                <w:lang w:val="en-US"/>
              </w:rPr>
              <w:t xml:space="preserve">“person” </w:t>
            </w:r>
            <w:r w:rsidRPr="00306AA9">
              <w:rPr>
                <w:b/>
                <w:u w:val="single"/>
                <w:lang w:val="en-US"/>
              </w:rPr>
              <w:t>includes</w:t>
            </w:r>
            <w:r w:rsidRPr="00306AA9">
              <w:rPr>
                <w:lang w:val="en-US"/>
              </w:rPr>
              <w:t>—</w:t>
            </w:r>
          </w:p>
          <w:p w14:paraId="5D3F49EC" w14:textId="77777777" w:rsidR="001D3925" w:rsidRPr="00306AA9" w:rsidRDefault="001D3925" w:rsidP="007D63B8">
            <w:pPr>
              <w:contextualSpacing/>
              <w:jc w:val="both"/>
              <w:rPr>
                <w:lang w:val="en-US"/>
              </w:rPr>
            </w:pPr>
            <w:r w:rsidRPr="00306AA9">
              <w:rPr>
                <w:lang w:val="en-US"/>
              </w:rPr>
              <w:t>(a) any divisional council, municipal council, village management board, or like authority;</w:t>
            </w:r>
          </w:p>
          <w:p w14:paraId="6003D5E6" w14:textId="77777777" w:rsidR="001D3925" w:rsidRPr="00306AA9" w:rsidRDefault="001D3925" w:rsidP="007D63B8">
            <w:pPr>
              <w:contextualSpacing/>
              <w:jc w:val="both"/>
              <w:rPr>
                <w:lang w:val="en-US"/>
              </w:rPr>
            </w:pPr>
            <w:r w:rsidRPr="00306AA9">
              <w:rPr>
                <w:lang w:val="en-US"/>
              </w:rPr>
              <w:t>(b) any company incorporated or registered as such under any law;</w:t>
            </w:r>
          </w:p>
          <w:p w14:paraId="0E31B95E" w14:textId="77777777" w:rsidR="001D3925" w:rsidRDefault="001D3925" w:rsidP="007D63B8">
            <w:pPr>
              <w:contextualSpacing/>
              <w:jc w:val="both"/>
              <w:rPr>
                <w:lang w:val="en-US"/>
              </w:rPr>
            </w:pPr>
            <w:r w:rsidRPr="00306AA9">
              <w:rPr>
                <w:lang w:val="en-US"/>
              </w:rPr>
              <w:t>(c) any body of persons corporate or unincorporate;</w:t>
            </w:r>
            <w:r>
              <w:rPr>
                <w:lang w:val="en-US"/>
              </w:rPr>
              <w:t xml:space="preserve"> </w:t>
            </w:r>
          </w:p>
          <w:p w14:paraId="4D7DA701" w14:textId="77777777" w:rsidR="001D3925" w:rsidRPr="00367330" w:rsidRDefault="001D3925" w:rsidP="007D63B8">
            <w:pPr>
              <w:contextualSpacing/>
              <w:jc w:val="both"/>
              <w:rPr>
                <w:lang w:val="en-US"/>
              </w:rPr>
            </w:pPr>
            <w:r>
              <w:rPr>
                <w:lang w:val="en-US"/>
              </w:rPr>
              <w:t>It is thus not necessary to differentiate between natural or legal when using “person” as it includes both.</w:t>
            </w:r>
          </w:p>
        </w:tc>
        <w:tc>
          <w:tcPr>
            <w:tcW w:w="1620" w:type="dxa"/>
          </w:tcPr>
          <w:p w14:paraId="3A547721" w14:textId="77777777" w:rsidR="001D3925" w:rsidRPr="008779A2" w:rsidRDefault="001D3925" w:rsidP="007D63B8">
            <w:pPr>
              <w:contextualSpacing/>
              <w:jc w:val="both"/>
              <w:rPr>
                <w:lang w:val="en-US"/>
              </w:rPr>
            </w:pPr>
          </w:p>
        </w:tc>
      </w:tr>
      <w:tr w:rsidR="001D3925" w14:paraId="26789575" w14:textId="556B00FB" w:rsidTr="00FA47F4">
        <w:tc>
          <w:tcPr>
            <w:tcW w:w="1640" w:type="dxa"/>
          </w:tcPr>
          <w:p w14:paraId="153BD379" w14:textId="77777777" w:rsidR="001D3925" w:rsidRPr="00430CB1" w:rsidRDefault="001D3925" w:rsidP="007D63B8">
            <w:pPr>
              <w:contextualSpacing/>
              <w:jc w:val="both"/>
              <w:rPr>
                <w:bCs/>
              </w:rPr>
            </w:pPr>
            <w:r w:rsidRPr="000A4426">
              <w:rPr>
                <w:b/>
                <w:bCs/>
              </w:rPr>
              <w:t>GAUTENG</w:t>
            </w:r>
          </w:p>
        </w:tc>
        <w:tc>
          <w:tcPr>
            <w:tcW w:w="5109" w:type="dxa"/>
          </w:tcPr>
          <w:p w14:paraId="332C96CF" w14:textId="77777777" w:rsidR="001D3925" w:rsidRDefault="001D3925" w:rsidP="007D63B8">
            <w:pPr>
              <w:contextualSpacing/>
              <w:jc w:val="both"/>
              <w:rPr>
                <w:bCs/>
              </w:rPr>
            </w:pPr>
            <w:r w:rsidRPr="00430CB1">
              <w:rPr>
                <w:bCs/>
              </w:rPr>
              <w:t>The definition of “producer” should add “or the entity which” after the phrase “the person who”, to align fully with the definition used in the WPPT and seeing that generally producers are corporate entities (record companies) rather than natural persons.</w:t>
            </w:r>
          </w:p>
          <w:p w14:paraId="50A25279" w14:textId="77777777" w:rsidR="001D3925" w:rsidRDefault="001D3925" w:rsidP="007D63B8">
            <w:pPr>
              <w:contextualSpacing/>
              <w:jc w:val="both"/>
              <w:rPr>
                <w:bCs/>
              </w:rPr>
            </w:pPr>
          </w:p>
          <w:p w14:paraId="7E42CC89" w14:textId="77777777" w:rsidR="001D3925" w:rsidRPr="00430CB1" w:rsidRDefault="001D3925" w:rsidP="007D63B8">
            <w:pPr>
              <w:contextualSpacing/>
              <w:jc w:val="both"/>
              <w:rPr>
                <w:bCs/>
              </w:rPr>
            </w:pPr>
            <w:r w:rsidRPr="00430CB1">
              <w:rPr>
                <w:bCs/>
              </w:rPr>
              <w:t>Clause 1(j)</w:t>
            </w:r>
          </w:p>
          <w:p w14:paraId="63ADA924" w14:textId="77777777" w:rsidR="001D3925" w:rsidRPr="00430CB1" w:rsidRDefault="001D3925" w:rsidP="007D63B8">
            <w:pPr>
              <w:contextualSpacing/>
              <w:jc w:val="both"/>
              <w:rPr>
                <w:bCs/>
              </w:rPr>
            </w:pPr>
            <w:r w:rsidRPr="00430CB1">
              <w:rPr>
                <w:bCs/>
              </w:rPr>
              <w:t>Amend the definition of "producer" to read as follows: "producer means the person who takes responsibility for the first fixation of a sound recording or an</w:t>
            </w:r>
          </w:p>
          <w:p w14:paraId="183EB035" w14:textId="77777777" w:rsidR="001D3925" w:rsidRPr="00430CB1" w:rsidRDefault="001D3925" w:rsidP="007D63B8">
            <w:pPr>
              <w:contextualSpacing/>
              <w:jc w:val="both"/>
              <w:rPr>
                <w:bCs/>
              </w:rPr>
            </w:pPr>
            <w:r w:rsidRPr="00430CB1">
              <w:rPr>
                <w:bCs/>
              </w:rPr>
              <w:t>audiovisual fixation".</w:t>
            </w:r>
          </w:p>
        </w:tc>
        <w:tc>
          <w:tcPr>
            <w:tcW w:w="5579" w:type="dxa"/>
            <w:vMerge/>
          </w:tcPr>
          <w:p w14:paraId="37FAAAD6" w14:textId="77777777" w:rsidR="001D3925" w:rsidRPr="00367330" w:rsidRDefault="001D3925" w:rsidP="007D63B8">
            <w:pPr>
              <w:contextualSpacing/>
              <w:jc w:val="both"/>
              <w:rPr>
                <w:lang w:val="en-US"/>
              </w:rPr>
            </w:pPr>
          </w:p>
        </w:tc>
        <w:tc>
          <w:tcPr>
            <w:tcW w:w="1620" w:type="dxa"/>
          </w:tcPr>
          <w:p w14:paraId="05118EC7" w14:textId="77777777" w:rsidR="001D3925" w:rsidRPr="00367330" w:rsidRDefault="001D3925" w:rsidP="007D63B8">
            <w:pPr>
              <w:contextualSpacing/>
              <w:jc w:val="both"/>
              <w:rPr>
                <w:lang w:val="en-US"/>
              </w:rPr>
            </w:pPr>
          </w:p>
        </w:tc>
      </w:tr>
      <w:tr w:rsidR="001D3925" w14:paraId="70BC8654" w14:textId="77777777" w:rsidTr="00B2041E">
        <w:tc>
          <w:tcPr>
            <w:tcW w:w="13948" w:type="dxa"/>
            <w:gridSpan w:val="4"/>
            <w:shd w:val="clear" w:color="auto" w:fill="BFBFBF" w:themeFill="background1" w:themeFillShade="BF"/>
          </w:tcPr>
          <w:p w14:paraId="14328246" w14:textId="6BA7E5BC" w:rsidR="001D3925" w:rsidRPr="00367330" w:rsidRDefault="001D3925" w:rsidP="007D63B8">
            <w:pPr>
              <w:contextualSpacing/>
              <w:jc w:val="both"/>
              <w:rPr>
                <w:lang w:val="en-US"/>
              </w:rPr>
            </w:pPr>
            <w:r w:rsidRPr="00242780">
              <w:rPr>
                <w:b/>
                <w:bCs/>
                <w:lang w:val="en-US"/>
              </w:rPr>
              <w:t>“reproduction”</w:t>
            </w:r>
          </w:p>
        </w:tc>
      </w:tr>
      <w:tr w:rsidR="001D3925" w14:paraId="487A55F6" w14:textId="0D9F29DC" w:rsidTr="00FA47F4">
        <w:tc>
          <w:tcPr>
            <w:tcW w:w="1640" w:type="dxa"/>
          </w:tcPr>
          <w:p w14:paraId="7B0A6871" w14:textId="77777777" w:rsidR="001D3925" w:rsidRPr="00367330" w:rsidRDefault="001D3925" w:rsidP="007D63B8">
            <w:pPr>
              <w:contextualSpacing/>
              <w:jc w:val="both"/>
            </w:pPr>
            <w:r w:rsidRPr="00647124">
              <w:rPr>
                <w:b/>
                <w:lang w:val="en-GB"/>
              </w:rPr>
              <w:t>FREE STATE</w:t>
            </w:r>
          </w:p>
        </w:tc>
        <w:tc>
          <w:tcPr>
            <w:tcW w:w="5109" w:type="dxa"/>
          </w:tcPr>
          <w:p w14:paraId="5955A711" w14:textId="77777777" w:rsidR="001D3925" w:rsidRPr="00367330" w:rsidRDefault="001D3925" w:rsidP="007D63B8">
            <w:pPr>
              <w:contextualSpacing/>
              <w:jc w:val="both"/>
            </w:pPr>
            <w:r w:rsidRPr="00367330">
              <w:t xml:space="preserve">(k) “reproduction” – insertion of the words </w:t>
            </w:r>
            <w:r w:rsidRPr="00367330">
              <w:rPr>
                <w:b/>
                <w:bCs/>
                <w:u w:val="single"/>
              </w:rPr>
              <w:t xml:space="preserve">the whole or a part of </w:t>
            </w:r>
            <w:r w:rsidRPr="00367330">
              <w:t>in between the words “copy of” and “an audiovisual”</w:t>
            </w:r>
          </w:p>
          <w:p w14:paraId="45F7264B" w14:textId="77777777" w:rsidR="001D3925" w:rsidRPr="00367330" w:rsidRDefault="001D3925" w:rsidP="007D63B8">
            <w:pPr>
              <w:contextualSpacing/>
              <w:jc w:val="both"/>
            </w:pPr>
          </w:p>
        </w:tc>
        <w:tc>
          <w:tcPr>
            <w:tcW w:w="5579" w:type="dxa"/>
          </w:tcPr>
          <w:p w14:paraId="69D53ECB" w14:textId="63223AFE" w:rsidR="001D3925" w:rsidRPr="00242780" w:rsidRDefault="001D3925" w:rsidP="007D63B8">
            <w:pPr>
              <w:contextualSpacing/>
              <w:jc w:val="both"/>
              <w:rPr>
                <w:b/>
                <w:bCs/>
                <w:lang w:val="en-US"/>
              </w:rPr>
            </w:pPr>
            <w:r w:rsidRPr="00242780">
              <w:rPr>
                <w:b/>
                <w:bCs/>
                <w:lang w:val="en-US"/>
              </w:rPr>
              <w:t>The proposed amendment is not recommended</w:t>
            </w:r>
            <w:r>
              <w:rPr>
                <w:b/>
                <w:bCs/>
                <w:lang w:val="en-US"/>
              </w:rPr>
              <w:t xml:space="preserve"> – it may have unintended consequences and needs more research. It will also require additional public participation.</w:t>
            </w:r>
          </w:p>
          <w:p w14:paraId="64EA9B8B" w14:textId="77777777" w:rsidR="001D3925" w:rsidRDefault="001D3925" w:rsidP="007D63B8">
            <w:pPr>
              <w:contextualSpacing/>
              <w:jc w:val="both"/>
              <w:rPr>
                <w:b/>
                <w:bCs/>
                <w:lang w:val="en-US"/>
              </w:rPr>
            </w:pPr>
            <w:r w:rsidRPr="00242780">
              <w:rPr>
                <w:b/>
                <w:bCs/>
                <w:lang w:val="en-US"/>
              </w:rPr>
              <w:t>DTIC</w:t>
            </w:r>
          </w:p>
          <w:p w14:paraId="3584F366" w14:textId="175DFF10" w:rsidR="001D3925" w:rsidRPr="00242780" w:rsidRDefault="001D3925" w:rsidP="007D63B8">
            <w:pPr>
              <w:contextualSpacing/>
              <w:jc w:val="both"/>
              <w:rPr>
                <w:lang w:val="en-US"/>
              </w:rPr>
            </w:pPr>
            <w:r w:rsidRPr="001D3925">
              <w:t>The definition proposal is noted. However</w:t>
            </w:r>
            <w:r>
              <w:t>,</w:t>
            </w:r>
            <w:r w:rsidRPr="001D3925">
              <w:t xml:space="preserve"> it may have unintended consequences and requires further consultation. It is not recommended in this process.</w:t>
            </w:r>
          </w:p>
        </w:tc>
        <w:tc>
          <w:tcPr>
            <w:tcW w:w="1620" w:type="dxa"/>
          </w:tcPr>
          <w:p w14:paraId="2E158DED" w14:textId="77777777" w:rsidR="001D3925" w:rsidRPr="00DE7757" w:rsidRDefault="001D3925" w:rsidP="007D63B8">
            <w:pPr>
              <w:contextualSpacing/>
              <w:jc w:val="both"/>
              <w:rPr>
                <w:color w:val="C00000"/>
                <w:lang w:val="en-US"/>
              </w:rPr>
            </w:pPr>
          </w:p>
        </w:tc>
      </w:tr>
      <w:tr w:rsidR="001D3925" w14:paraId="40D8A4F8" w14:textId="0BF28EFF" w:rsidTr="00FA47F4">
        <w:tc>
          <w:tcPr>
            <w:tcW w:w="1640" w:type="dxa"/>
          </w:tcPr>
          <w:p w14:paraId="1840AA44" w14:textId="77777777" w:rsidR="001D3925" w:rsidRPr="00367330" w:rsidRDefault="001D3925" w:rsidP="007D63B8">
            <w:pPr>
              <w:contextualSpacing/>
              <w:jc w:val="both"/>
            </w:pPr>
            <w:r w:rsidRPr="00647124">
              <w:rPr>
                <w:b/>
                <w:lang w:val="en-GB"/>
              </w:rPr>
              <w:t>FREE STATE</w:t>
            </w:r>
          </w:p>
        </w:tc>
        <w:tc>
          <w:tcPr>
            <w:tcW w:w="5109" w:type="dxa"/>
          </w:tcPr>
          <w:p w14:paraId="03D0BBC3" w14:textId="3BA9156D" w:rsidR="001D3925" w:rsidRPr="00367330" w:rsidRDefault="001D3925" w:rsidP="007D63B8">
            <w:pPr>
              <w:contextualSpacing/>
              <w:jc w:val="both"/>
            </w:pPr>
            <w:r w:rsidRPr="00367330">
              <w:t>(l) “</w:t>
            </w:r>
            <w:r w:rsidRPr="00367330">
              <w:rPr>
                <w:b/>
                <w:bCs/>
              </w:rPr>
              <w:t>Sound recording</w:t>
            </w:r>
            <w:r w:rsidRPr="00367330">
              <w:t>” – substitute the words [</w:t>
            </w:r>
            <w:r w:rsidRPr="00367330">
              <w:rPr>
                <w:b/>
                <w:bCs/>
              </w:rPr>
              <w:t xml:space="preserve">but does </w:t>
            </w:r>
            <w:r w:rsidR="000B5D2A" w:rsidRPr="00367330">
              <w:rPr>
                <w:b/>
                <w:bCs/>
              </w:rPr>
              <w:t>not include</w:t>
            </w:r>
            <w:r w:rsidRPr="00367330">
              <w:rPr>
                <w:b/>
                <w:bCs/>
              </w:rPr>
              <w:t xml:space="preserve"> a sound track associated with and audiovisual fixation] </w:t>
            </w:r>
            <w:r w:rsidR="000B5D2A" w:rsidRPr="00367330">
              <w:t>with other</w:t>
            </w:r>
            <w:r w:rsidRPr="00367330">
              <w:rPr>
                <w:b/>
                <w:bCs/>
                <w:u w:val="single"/>
              </w:rPr>
              <w:t xml:space="preserve"> than in the form of a first fixation in cinematographic or other audiovisual work; rights in a sound recording are in no way </w:t>
            </w:r>
            <w:r w:rsidRPr="00367330">
              <w:rPr>
                <w:b/>
                <w:bCs/>
                <w:u w:val="single"/>
              </w:rPr>
              <w:lastRenderedPageBreak/>
              <w:t>affected by the subsequent incorporation of a sound recording in any other media, including in an audiovisual work;</w:t>
            </w:r>
          </w:p>
          <w:p w14:paraId="79BFDF22" w14:textId="77777777" w:rsidR="001D3925" w:rsidRPr="00367330" w:rsidRDefault="001D3925" w:rsidP="007D63B8">
            <w:pPr>
              <w:contextualSpacing/>
              <w:jc w:val="both"/>
            </w:pPr>
          </w:p>
        </w:tc>
        <w:tc>
          <w:tcPr>
            <w:tcW w:w="5579" w:type="dxa"/>
            <w:vMerge w:val="restart"/>
          </w:tcPr>
          <w:p w14:paraId="03311566" w14:textId="58FDE77A" w:rsidR="001D3925" w:rsidRPr="00242780" w:rsidRDefault="001D3925" w:rsidP="007D63B8">
            <w:pPr>
              <w:contextualSpacing/>
              <w:jc w:val="both"/>
              <w:rPr>
                <w:b/>
                <w:bCs/>
                <w:lang w:val="en-US"/>
              </w:rPr>
            </w:pPr>
            <w:r w:rsidRPr="00242780">
              <w:rPr>
                <w:b/>
                <w:bCs/>
                <w:lang w:val="en-US"/>
              </w:rPr>
              <w:lastRenderedPageBreak/>
              <w:t>The proposed amendment</w:t>
            </w:r>
            <w:r>
              <w:rPr>
                <w:b/>
                <w:bCs/>
                <w:lang w:val="en-US"/>
              </w:rPr>
              <w:t>s are</w:t>
            </w:r>
            <w:r w:rsidRPr="00242780">
              <w:rPr>
                <w:b/>
                <w:bCs/>
                <w:lang w:val="en-US"/>
              </w:rPr>
              <w:t xml:space="preserve"> not recommended</w:t>
            </w:r>
            <w:r>
              <w:rPr>
                <w:b/>
                <w:bCs/>
                <w:lang w:val="en-US"/>
              </w:rPr>
              <w:t xml:space="preserve"> – it may have unintended consequences and needs more research. It will also require additional public participation.</w:t>
            </w:r>
          </w:p>
          <w:p w14:paraId="0D0EA879" w14:textId="77777777" w:rsidR="001D3925" w:rsidRDefault="001D3925" w:rsidP="007D63B8">
            <w:pPr>
              <w:contextualSpacing/>
              <w:jc w:val="both"/>
              <w:rPr>
                <w:b/>
                <w:bCs/>
                <w:lang w:val="en-US"/>
              </w:rPr>
            </w:pPr>
            <w:r w:rsidRPr="00242780">
              <w:rPr>
                <w:b/>
                <w:bCs/>
                <w:lang w:val="en-US"/>
              </w:rPr>
              <w:t>DTIC</w:t>
            </w:r>
          </w:p>
          <w:p w14:paraId="50E01D80" w14:textId="1E1CEB15" w:rsidR="001D3925" w:rsidRPr="001D3925" w:rsidRDefault="001D3925" w:rsidP="007D63B8">
            <w:pPr>
              <w:contextualSpacing/>
              <w:jc w:val="both"/>
              <w:rPr>
                <w:lang w:val="en-US"/>
              </w:rPr>
            </w:pPr>
            <w:r w:rsidRPr="001D3925">
              <w:rPr>
                <w:lang w:val="en-US"/>
              </w:rPr>
              <w:lastRenderedPageBreak/>
              <w:t xml:space="preserve">This proposal will make the definition not to be aligned to the treaty. Parties can address the rights in the contractual arrangements. The safeguarding of the </w:t>
            </w:r>
            <w:r w:rsidR="000B5D2A" w:rsidRPr="001D3925">
              <w:rPr>
                <w:lang w:val="en-US"/>
              </w:rPr>
              <w:t>preexisting</w:t>
            </w:r>
            <w:r w:rsidRPr="001D3925">
              <w:rPr>
                <w:lang w:val="en-US"/>
              </w:rPr>
              <w:t xml:space="preserve"> sound recordings should not be addressed in the definition.</w:t>
            </w:r>
          </w:p>
        </w:tc>
        <w:tc>
          <w:tcPr>
            <w:tcW w:w="1620" w:type="dxa"/>
          </w:tcPr>
          <w:p w14:paraId="73649491" w14:textId="77777777" w:rsidR="001D3925" w:rsidRPr="00DE7757" w:rsidRDefault="001D3925" w:rsidP="007D63B8">
            <w:pPr>
              <w:contextualSpacing/>
              <w:jc w:val="both"/>
              <w:rPr>
                <w:color w:val="C00000"/>
                <w:lang w:val="en-US"/>
              </w:rPr>
            </w:pPr>
          </w:p>
        </w:tc>
      </w:tr>
      <w:tr w:rsidR="001D3925" w14:paraId="7A996266" w14:textId="74A466E6" w:rsidTr="00FA47F4">
        <w:tc>
          <w:tcPr>
            <w:tcW w:w="1640" w:type="dxa"/>
          </w:tcPr>
          <w:p w14:paraId="523DA665" w14:textId="77777777" w:rsidR="001D3925" w:rsidRDefault="001D3925" w:rsidP="007D63B8">
            <w:pPr>
              <w:jc w:val="both"/>
              <w:rPr>
                <w:lang w:val="en-US"/>
              </w:rPr>
            </w:pPr>
            <w:r w:rsidRPr="00C171F8">
              <w:rPr>
                <w:b/>
                <w:lang w:val="en-US"/>
              </w:rPr>
              <w:t>NORTH WEST</w:t>
            </w:r>
          </w:p>
        </w:tc>
        <w:tc>
          <w:tcPr>
            <w:tcW w:w="5109" w:type="dxa"/>
          </w:tcPr>
          <w:p w14:paraId="2225448A" w14:textId="77777777" w:rsidR="001D3925" w:rsidRPr="009D1C9A" w:rsidRDefault="001D3925" w:rsidP="007D63B8">
            <w:pPr>
              <w:jc w:val="both"/>
              <w:rPr>
                <w:lang w:val="en-US"/>
              </w:rPr>
            </w:pPr>
            <w:r>
              <w:rPr>
                <w:lang w:val="en-US"/>
              </w:rPr>
              <w:t>T</w:t>
            </w:r>
            <w:r w:rsidRPr="009E672F">
              <w:rPr>
                <w:lang w:val="en-US"/>
              </w:rPr>
              <w:t>he definition of "sound recording" should be amended to clarify that rights in pre-existing sound recordings are not affected by their inclusion into audio-visual work</w:t>
            </w:r>
          </w:p>
        </w:tc>
        <w:tc>
          <w:tcPr>
            <w:tcW w:w="5579" w:type="dxa"/>
            <w:vMerge/>
          </w:tcPr>
          <w:p w14:paraId="0AC31F6D" w14:textId="14A4CFA6" w:rsidR="001D3925" w:rsidRPr="00242780" w:rsidRDefault="001D3925" w:rsidP="007D63B8">
            <w:pPr>
              <w:jc w:val="both"/>
              <w:rPr>
                <w:b/>
                <w:bCs/>
                <w:lang w:val="en-US"/>
              </w:rPr>
            </w:pPr>
          </w:p>
        </w:tc>
        <w:tc>
          <w:tcPr>
            <w:tcW w:w="1620" w:type="dxa"/>
          </w:tcPr>
          <w:p w14:paraId="620C78DE" w14:textId="77777777" w:rsidR="001D3925" w:rsidRPr="009E672F" w:rsidRDefault="001D3925" w:rsidP="007D63B8">
            <w:pPr>
              <w:jc w:val="both"/>
              <w:rPr>
                <w:lang w:val="en-US"/>
              </w:rPr>
            </w:pPr>
          </w:p>
        </w:tc>
      </w:tr>
      <w:tr w:rsidR="001D3925" w14:paraId="0EAD5DE0" w14:textId="77777777" w:rsidTr="001D3925">
        <w:tc>
          <w:tcPr>
            <w:tcW w:w="13948" w:type="dxa"/>
            <w:gridSpan w:val="4"/>
            <w:shd w:val="clear" w:color="auto" w:fill="BFBFBF" w:themeFill="background1" w:themeFillShade="BF"/>
          </w:tcPr>
          <w:p w14:paraId="23AF1460" w14:textId="0E6DBD3F" w:rsidR="001D3925" w:rsidRPr="001D3925" w:rsidRDefault="001D3925" w:rsidP="007D63B8">
            <w:pPr>
              <w:jc w:val="both"/>
              <w:rPr>
                <w:b/>
                <w:lang w:val="en-US"/>
              </w:rPr>
            </w:pPr>
            <w:r>
              <w:rPr>
                <w:b/>
              </w:rPr>
              <w:t>“</w:t>
            </w:r>
            <w:r w:rsidRPr="001D3925">
              <w:rPr>
                <w:b/>
              </w:rPr>
              <w:t>technological protection measure” and “technological protection measure circumvention device”</w:t>
            </w:r>
          </w:p>
        </w:tc>
      </w:tr>
      <w:tr w:rsidR="001D3925" w14:paraId="18DDB0E0" w14:textId="62F62511" w:rsidTr="00FA47F4">
        <w:tc>
          <w:tcPr>
            <w:tcW w:w="1640" w:type="dxa"/>
          </w:tcPr>
          <w:p w14:paraId="3FD83244" w14:textId="77777777" w:rsidR="001D3925" w:rsidRPr="00430CB1" w:rsidRDefault="001D3925" w:rsidP="007D63B8">
            <w:pPr>
              <w:contextualSpacing/>
              <w:jc w:val="both"/>
              <w:rPr>
                <w:bCs/>
              </w:rPr>
            </w:pPr>
            <w:r w:rsidRPr="000A4426">
              <w:rPr>
                <w:b/>
                <w:bCs/>
              </w:rPr>
              <w:t>GAUTENG</w:t>
            </w:r>
          </w:p>
        </w:tc>
        <w:tc>
          <w:tcPr>
            <w:tcW w:w="5109" w:type="dxa"/>
          </w:tcPr>
          <w:p w14:paraId="640D3C1C" w14:textId="77777777" w:rsidR="001D3925" w:rsidRDefault="001D3925" w:rsidP="007D63B8">
            <w:pPr>
              <w:contextualSpacing/>
              <w:jc w:val="both"/>
              <w:rPr>
                <w:bCs/>
              </w:rPr>
            </w:pPr>
            <w:r w:rsidRPr="00430CB1">
              <w:rPr>
                <w:bCs/>
              </w:rPr>
              <w:t>The definitions of “technological protection measure” and “technological protection measure circumvention device” are not compatible with Article 18 of the WPPT, and the exceptions in sections 8E and 8F relating to prohibited conduct in respect of technological protection measures and exceptions in respect of technological protection measures are inadequately defined, therefore rendering them incompatible with the three-step test.</w:t>
            </w:r>
          </w:p>
          <w:p w14:paraId="6AC7DD1B" w14:textId="77777777" w:rsidR="001D3925" w:rsidRDefault="001D3925" w:rsidP="007D63B8">
            <w:pPr>
              <w:contextualSpacing/>
              <w:jc w:val="both"/>
              <w:rPr>
                <w:bCs/>
              </w:rPr>
            </w:pPr>
          </w:p>
          <w:p w14:paraId="107A33F9" w14:textId="77777777" w:rsidR="001D3925" w:rsidRPr="00430CB1" w:rsidRDefault="001D3925" w:rsidP="007D63B8">
            <w:pPr>
              <w:contextualSpacing/>
              <w:jc w:val="both"/>
              <w:rPr>
                <w:bCs/>
              </w:rPr>
            </w:pPr>
            <w:r w:rsidRPr="009531C2">
              <w:rPr>
                <w:bCs/>
              </w:rPr>
              <w:t>Technology Protection Measures are still not Treaty compliant. Submit that, despite the amended and improved wording proposed in the definition of “Technological Protection Measures” and “Technological Protection Measures Circumvention Device or Service”, these are still not enough to render the Bill Treaty compliant, viewed within the prism of the WIPO Copyright Treaty (WCT), the WIPO Performances and Phonograms Treaty (WPPT) and the Beijing Treaty</w:t>
            </w:r>
          </w:p>
        </w:tc>
        <w:tc>
          <w:tcPr>
            <w:tcW w:w="5579" w:type="dxa"/>
            <w:vMerge w:val="restart"/>
          </w:tcPr>
          <w:p w14:paraId="5CE8754A" w14:textId="1E308A7D" w:rsidR="001D3925" w:rsidRDefault="001D3925" w:rsidP="007D63B8">
            <w:pPr>
              <w:jc w:val="both"/>
              <w:rPr>
                <w:b/>
                <w:bCs/>
                <w:lang w:val="en-US"/>
              </w:rPr>
            </w:pPr>
            <w:r w:rsidRPr="003F53F7">
              <w:rPr>
                <w:b/>
                <w:bCs/>
                <w:lang w:val="en-US"/>
              </w:rPr>
              <w:t>No</w:t>
            </w:r>
            <w:r>
              <w:rPr>
                <w:b/>
                <w:bCs/>
                <w:lang w:val="en-US"/>
              </w:rPr>
              <w:t xml:space="preserve"> amendment to the wording of the Bill’s definitions</w:t>
            </w:r>
            <w:r w:rsidRPr="003F53F7">
              <w:rPr>
                <w:b/>
                <w:bCs/>
                <w:lang w:val="en-US"/>
              </w:rPr>
              <w:t xml:space="preserve"> recommended: These definitions are fully compatible with the treaties and the </w:t>
            </w:r>
            <w:r w:rsidR="000B5D2A" w:rsidRPr="003F53F7">
              <w:rPr>
                <w:b/>
                <w:bCs/>
                <w:lang w:val="en-US"/>
              </w:rPr>
              <w:t>three-step</w:t>
            </w:r>
            <w:r w:rsidRPr="003F53F7">
              <w:rPr>
                <w:b/>
                <w:bCs/>
                <w:lang w:val="en-US"/>
              </w:rPr>
              <w:t xml:space="preserve"> test. As they are </w:t>
            </w:r>
            <w:r>
              <w:rPr>
                <w:b/>
                <w:bCs/>
                <w:lang w:val="en-US"/>
              </w:rPr>
              <w:t xml:space="preserve">currently </w:t>
            </w:r>
            <w:r w:rsidRPr="003F53F7">
              <w:rPr>
                <w:b/>
                <w:bCs/>
                <w:lang w:val="en-US"/>
              </w:rPr>
              <w:t xml:space="preserve">worded, they provide a very careful balance between rights of copyright owners and users. </w:t>
            </w:r>
          </w:p>
          <w:p w14:paraId="5CE88BB8" w14:textId="77777777" w:rsidR="001D3925" w:rsidRDefault="001D3925" w:rsidP="007D63B8">
            <w:pPr>
              <w:jc w:val="both"/>
              <w:rPr>
                <w:b/>
                <w:bCs/>
                <w:lang w:val="en-US"/>
              </w:rPr>
            </w:pPr>
            <w:r>
              <w:rPr>
                <w:b/>
                <w:bCs/>
                <w:lang w:val="en-US"/>
              </w:rPr>
              <w:t>DTIC</w:t>
            </w:r>
          </w:p>
          <w:p w14:paraId="60450B00" w14:textId="77777777" w:rsidR="001D3925" w:rsidRDefault="001D3925" w:rsidP="007D63B8">
            <w:pPr>
              <w:pStyle w:val="TableParagraph"/>
              <w:ind w:left="0" w:right="98"/>
              <w:jc w:val="both"/>
              <w:rPr>
                <w:b/>
                <w:bCs/>
              </w:rPr>
            </w:pPr>
            <w:r>
              <w:t>The</w:t>
            </w:r>
            <w:r>
              <w:rPr>
                <w:spacing w:val="-13"/>
              </w:rPr>
              <w:t xml:space="preserve"> </w:t>
            </w:r>
            <w:r>
              <w:t>definitions</w:t>
            </w:r>
            <w:r>
              <w:rPr>
                <w:spacing w:val="-12"/>
              </w:rPr>
              <w:t xml:space="preserve"> </w:t>
            </w:r>
            <w:r>
              <w:t>of</w:t>
            </w:r>
            <w:r>
              <w:rPr>
                <w:spacing w:val="-13"/>
              </w:rPr>
              <w:t xml:space="preserve"> </w:t>
            </w:r>
            <w:r>
              <w:t>TPMs</w:t>
            </w:r>
            <w:r>
              <w:rPr>
                <w:spacing w:val="-12"/>
              </w:rPr>
              <w:t xml:space="preserve"> </w:t>
            </w:r>
            <w:r>
              <w:t>were</w:t>
            </w:r>
            <w:r>
              <w:rPr>
                <w:spacing w:val="-13"/>
              </w:rPr>
              <w:t xml:space="preserve"> </w:t>
            </w:r>
            <w:r>
              <w:t>debated</w:t>
            </w:r>
            <w:r>
              <w:rPr>
                <w:spacing w:val="-12"/>
              </w:rPr>
              <w:t xml:space="preserve"> </w:t>
            </w:r>
            <w:r>
              <w:t>extensively.</w:t>
            </w:r>
            <w:r>
              <w:rPr>
                <w:spacing w:val="-13"/>
              </w:rPr>
              <w:t xml:space="preserve"> </w:t>
            </w:r>
            <w:r>
              <w:t>Given that the Bills will be new, a balance must be found between, protection and access. The stronger TPMs were</w:t>
            </w:r>
            <w:r>
              <w:rPr>
                <w:spacing w:val="-13"/>
              </w:rPr>
              <w:t xml:space="preserve"> </w:t>
            </w:r>
            <w:r>
              <w:t>advertised</w:t>
            </w:r>
            <w:r>
              <w:rPr>
                <w:spacing w:val="-12"/>
              </w:rPr>
              <w:t xml:space="preserve"> </w:t>
            </w:r>
            <w:r>
              <w:t>and</w:t>
            </w:r>
            <w:r>
              <w:rPr>
                <w:spacing w:val="-13"/>
              </w:rPr>
              <w:t xml:space="preserve"> </w:t>
            </w:r>
            <w:r>
              <w:t>experts</w:t>
            </w:r>
            <w:r>
              <w:rPr>
                <w:spacing w:val="-10"/>
              </w:rPr>
              <w:t xml:space="preserve"> </w:t>
            </w:r>
            <w:r>
              <w:t>advised</w:t>
            </w:r>
            <w:r>
              <w:rPr>
                <w:spacing w:val="-11"/>
              </w:rPr>
              <w:t xml:space="preserve"> </w:t>
            </w:r>
            <w:r>
              <w:t>of</w:t>
            </w:r>
            <w:r>
              <w:rPr>
                <w:spacing w:val="-13"/>
              </w:rPr>
              <w:t xml:space="preserve"> </w:t>
            </w:r>
            <w:r>
              <w:t>the</w:t>
            </w:r>
            <w:r>
              <w:rPr>
                <w:spacing w:val="-12"/>
              </w:rPr>
              <w:t xml:space="preserve"> </w:t>
            </w:r>
            <w:r>
              <w:t>challenges</w:t>
            </w:r>
            <w:r>
              <w:rPr>
                <w:spacing w:val="-12"/>
              </w:rPr>
              <w:t xml:space="preserve"> </w:t>
            </w:r>
            <w:r>
              <w:t>in countries</w:t>
            </w:r>
            <w:r>
              <w:rPr>
                <w:spacing w:val="-13"/>
              </w:rPr>
              <w:t xml:space="preserve"> </w:t>
            </w:r>
            <w:r>
              <w:t>that</w:t>
            </w:r>
            <w:r>
              <w:rPr>
                <w:spacing w:val="-12"/>
              </w:rPr>
              <w:t xml:space="preserve"> </w:t>
            </w:r>
            <w:r>
              <w:t>went</w:t>
            </w:r>
            <w:r>
              <w:rPr>
                <w:spacing w:val="-13"/>
              </w:rPr>
              <w:t xml:space="preserve"> </w:t>
            </w:r>
            <w:r>
              <w:t>that</w:t>
            </w:r>
            <w:r>
              <w:rPr>
                <w:spacing w:val="-12"/>
              </w:rPr>
              <w:t xml:space="preserve"> </w:t>
            </w:r>
            <w:r>
              <w:t>route</w:t>
            </w:r>
            <w:r>
              <w:rPr>
                <w:spacing w:val="-13"/>
              </w:rPr>
              <w:t xml:space="preserve"> </w:t>
            </w:r>
            <w:r>
              <w:t>such</w:t>
            </w:r>
            <w:r>
              <w:rPr>
                <w:spacing w:val="-12"/>
              </w:rPr>
              <w:t xml:space="preserve"> </w:t>
            </w:r>
            <w:r>
              <w:t>as</w:t>
            </w:r>
            <w:r>
              <w:rPr>
                <w:spacing w:val="-13"/>
              </w:rPr>
              <w:t xml:space="preserve"> </w:t>
            </w:r>
            <w:r>
              <w:t>the</w:t>
            </w:r>
            <w:r>
              <w:rPr>
                <w:spacing w:val="-12"/>
              </w:rPr>
              <w:t xml:space="preserve"> </w:t>
            </w:r>
            <w:r>
              <w:t>US.</w:t>
            </w:r>
            <w:r>
              <w:rPr>
                <w:spacing w:val="-2"/>
              </w:rPr>
              <w:t xml:space="preserve"> </w:t>
            </w:r>
            <w:r>
              <w:t>There</w:t>
            </w:r>
            <w:r>
              <w:rPr>
                <w:spacing w:val="-12"/>
              </w:rPr>
              <w:t xml:space="preserve"> </w:t>
            </w:r>
            <w:r>
              <w:t>was advise</w:t>
            </w:r>
            <w:r>
              <w:rPr>
                <w:spacing w:val="2"/>
              </w:rPr>
              <w:t xml:space="preserve"> </w:t>
            </w:r>
            <w:r>
              <w:t>that</w:t>
            </w:r>
            <w:r>
              <w:rPr>
                <w:spacing w:val="2"/>
              </w:rPr>
              <w:t xml:space="preserve"> </w:t>
            </w:r>
            <w:r>
              <w:t>the</w:t>
            </w:r>
            <w:r>
              <w:rPr>
                <w:spacing w:val="2"/>
              </w:rPr>
              <w:t xml:space="preserve"> </w:t>
            </w:r>
            <w:r>
              <w:t>stronger</w:t>
            </w:r>
            <w:r>
              <w:rPr>
                <w:spacing w:val="2"/>
              </w:rPr>
              <w:t xml:space="preserve"> </w:t>
            </w:r>
            <w:r>
              <w:t>TPMs</w:t>
            </w:r>
            <w:r>
              <w:rPr>
                <w:spacing w:val="2"/>
              </w:rPr>
              <w:t xml:space="preserve"> </w:t>
            </w:r>
            <w:r>
              <w:t>will</w:t>
            </w:r>
            <w:r>
              <w:rPr>
                <w:spacing w:val="4"/>
              </w:rPr>
              <w:t xml:space="preserve"> </w:t>
            </w:r>
            <w:r>
              <w:t>impact</w:t>
            </w:r>
            <w:r>
              <w:rPr>
                <w:spacing w:val="7"/>
              </w:rPr>
              <w:t xml:space="preserve"> </w:t>
            </w:r>
            <w:r>
              <w:t>negatively</w:t>
            </w:r>
            <w:r>
              <w:rPr>
                <w:spacing w:val="1"/>
              </w:rPr>
              <w:t xml:space="preserve"> </w:t>
            </w:r>
            <w:r>
              <w:rPr>
                <w:spacing w:val="-5"/>
              </w:rPr>
              <w:t xml:space="preserve">on </w:t>
            </w:r>
            <w:r>
              <w:t>consumer</w:t>
            </w:r>
            <w:r>
              <w:rPr>
                <w:spacing w:val="-5"/>
              </w:rPr>
              <w:t xml:space="preserve"> </w:t>
            </w:r>
            <w:r>
              <w:t>protection</w:t>
            </w:r>
            <w:r>
              <w:rPr>
                <w:spacing w:val="-6"/>
              </w:rPr>
              <w:t xml:space="preserve"> </w:t>
            </w:r>
            <w:r>
              <w:t>and</w:t>
            </w:r>
            <w:r>
              <w:rPr>
                <w:spacing w:val="-5"/>
              </w:rPr>
              <w:t xml:space="preserve"> </w:t>
            </w:r>
            <w:r>
              <w:t>competition</w:t>
            </w:r>
            <w:r>
              <w:rPr>
                <w:spacing w:val="-5"/>
              </w:rPr>
              <w:t xml:space="preserve"> </w:t>
            </w:r>
            <w:r>
              <w:rPr>
                <w:spacing w:val="-4"/>
              </w:rPr>
              <w:t xml:space="preserve">law. </w:t>
            </w:r>
            <w:r>
              <w:t>Within the developmental</w:t>
            </w:r>
            <w:r>
              <w:rPr>
                <w:spacing w:val="-2"/>
              </w:rPr>
              <w:t xml:space="preserve"> </w:t>
            </w:r>
            <w:r>
              <w:t>context</w:t>
            </w:r>
            <w:r>
              <w:rPr>
                <w:spacing w:val="-1"/>
              </w:rPr>
              <w:t xml:space="preserve"> </w:t>
            </w:r>
            <w:r>
              <w:t>they are</w:t>
            </w:r>
            <w:r>
              <w:rPr>
                <w:spacing w:val="-2"/>
              </w:rPr>
              <w:t xml:space="preserve"> </w:t>
            </w:r>
            <w:r>
              <w:t>sufficient.</w:t>
            </w:r>
            <w:r>
              <w:rPr>
                <w:spacing w:val="40"/>
              </w:rPr>
              <w:t xml:space="preserve"> </w:t>
            </w:r>
            <w:r>
              <w:t>The</w:t>
            </w:r>
            <w:r>
              <w:rPr>
                <w:spacing w:val="-2"/>
              </w:rPr>
              <w:t xml:space="preserve"> </w:t>
            </w:r>
            <w:r>
              <w:t>balance between access to users and protection to authors is important. TPMs should not be too strong to an extent they</w:t>
            </w:r>
            <w:r>
              <w:rPr>
                <w:spacing w:val="70"/>
              </w:rPr>
              <w:t xml:space="preserve"> </w:t>
            </w:r>
            <w:r>
              <w:t>harm</w:t>
            </w:r>
            <w:r>
              <w:rPr>
                <w:spacing w:val="70"/>
              </w:rPr>
              <w:t xml:space="preserve"> </w:t>
            </w:r>
            <w:r>
              <w:t>other</w:t>
            </w:r>
            <w:r>
              <w:rPr>
                <w:spacing w:val="73"/>
              </w:rPr>
              <w:t xml:space="preserve"> </w:t>
            </w:r>
            <w:r>
              <w:t>parts</w:t>
            </w:r>
            <w:r>
              <w:rPr>
                <w:spacing w:val="69"/>
              </w:rPr>
              <w:t xml:space="preserve"> </w:t>
            </w:r>
            <w:r>
              <w:t>of</w:t>
            </w:r>
            <w:r>
              <w:rPr>
                <w:spacing w:val="72"/>
              </w:rPr>
              <w:t xml:space="preserve"> </w:t>
            </w:r>
            <w:r>
              <w:t>the</w:t>
            </w:r>
            <w:r>
              <w:rPr>
                <w:spacing w:val="69"/>
              </w:rPr>
              <w:t xml:space="preserve"> </w:t>
            </w:r>
            <w:r>
              <w:t>market</w:t>
            </w:r>
            <w:r>
              <w:rPr>
                <w:spacing w:val="71"/>
              </w:rPr>
              <w:t xml:space="preserve"> </w:t>
            </w:r>
            <w:r>
              <w:t>including</w:t>
            </w:r>
            <w:r>
              <w:rPr>
                <w:spacing w:val="71"/>
              </w:rPr>
              <w:t xml:space="preserve"> </w:t>
            </w:r>
            <w:r>
              <w:rPr>
                <w:spacing w:val="-5"/>
              </w:rPr>
              <w:t xml:space="preserve">for </w:t>
            </w:r>
            <w:r>
              <w:t>consumers</w:t>
            </w:r>
            <w:r>
              <w:rPr>
                <w:spacing w:val="-3"/>
              </w:rPr>
              <w:t xml:space="preserve"> </w:t>
            </w:r>
            <w:r>
              <w:t>and</w:t>
            </w:r>
            <w:r>
              <w:rPr>
                <w:spacing w:val="-5"/>
              </w:rPr>
              <w:t xml:space="preserve"> </w:t>
            </w:r>
            <w:r>
              <w:rPr>
                <w:spacing w:val="-2"/>
              </w:rPr>
              <w:t>competition.</w:t>
            </w:r>
          </w:p>
          <w:p w14:paraId="53C3F430" w14:textId="77777777" w:rsidR="001D3925" w:rsidRPr="003F53F7" w:rsidRDefault="001D3925" w:rsidP="007D63B8">
            <w:pPr>
              <w:jc w:val="both"/>
              <w:rPr>
                <w:lang w:val="en-US"/>
              </w:rPr>
            </w:pPr>
            <w:r w:rsidRPr="003F53F7">
              <w:rPr>
                <w:b/>
                <w:bCs/>
                <w:lang w:val="en-US"/>
              </w:rPr>
              <w:t>CLSO</w:t>
            </w:r>
          </w:p>
          <w:p w14:paraId="1F7BB293" w14:textId="77777777" w:rsidR="001D3925" w:rsidRDefault="001D3925" w:rsidP="007D63B8">
            <w:pPr>
              <w:jc w:val="both"/>
              <w:rPr>
                <w:lang w:val="en-US"/>
              </w:rPr>
            </w:pPr>
            <w:r>
              <w:rPr>
                <w:lang w:val="en-US"/>
              </w:rPr>
              <w:t xml:space="preserve">The proposed wording was in fact considered by the Portfolio Committee and advertised. The public’s responses showed that the current wording in the D Bill is a balanced approach and compliant with treaties.  The proposed wording resulted in unintended consequences, including iro consumer law, competition law and other security related </w:t>
            </w:r>
            <w:r>
              <w:rPr>
                <w:lang w:val="en-US"/>
              </w:rPr>
              <w:lastRenderedPageBreak/>
              <w:t>breaches. In South Africa, the imaginative reconfiguration of diverse components to adapt or repair a system to suit local needs and conditions will be prohibited: Foreign giants will decide what is and is not permissible in respect of the digital technologies that South Africans depend upon.</w:t>
            </w:r>
          </w:p>
          <w:p w14:paraId="677E82C6" w14:textId="77777777" w:rsidR="001D3925" w:rsidRDefault="001D3925" w:rsidP="007D63B8">
            <w:pPr>
              <w:jc w:val="both"/>
              <w:rPr>
                <w:lang w:val="en-US"/>
              </w:rPr>
            </w:pPr>
            <w:r>
              <w:rPr>
                <w:lang w:val="en-US"/>
              </w:rPr>
              <w:t>Unless a nexus with infringement is clear these 3 freedoms are compromised:</w:t>
            </w:r>
          </w:p>
          <w:p w14:paraId="7B6BC9CE" w14:textId="77777777" w:rsidR="001D3925" w:rsidRDefault="001D3925" w:rsidP="007D63B8">
            <w:pPr>
              <w:pStyle w:val="ListParagraph"/>
              <w:numPr>
                <w:ilvl w:val="0"/>
                <w:numId w:val="9"/>
              </w:numPr>
              <w:jc w:val="both"/>
              <w:rPr>
                <w:lang w:val="en-US"/>
              </w:rPr>
            </w:pPr>
            <w:r>
              <w:rPr>
                <w:lang w:val="en-US"/>
              </w:rPr>
              <w:t xml:space="preserve">“the freedom to arrange our conduct to our own benefit rather than that of the shareholders of the companies whose products we purchase (to use the product as the consumer wants to); </w:t>
            </w:r>
          </w:p>
          <w:p w14:paraId="7129E8E8" w14:textId="77777777" w:rsidR="001D3925" w:rsidRDefault="001D3925" w:rsidP="007D63B8">
            <w:pPr>
              <w:pStyle w:val="ListParagraph"/>
              <w:numPr>
                <w:ilvl w:val="0"/>
                <w:numId w:val="9"/>
              </w:numPr>
              <w:jc w:val="both"/>
              <w:rPr>
                <w:lang w:val="en-US"/>
              </w:rPr>
            </w:pPr>
            <w:r>
              <w:rPr>
                <w:lang w:val="en-US"/>
              </w:rPr>
              <w:t xml:space="preserve">the freedom of third parties to offer accessories, consumables, services and repair for the products we own; and </w:t>
            </w:r>
          </w:p>
          <w:p w14:paraId="4574473C" w14:textId="6FD8FCE5" w:rsidR="001D3925" w:rsidRPr="009E672F" w:rsidRDefault="001D3925" w:rsidP="007D63B8">
            <w:pPr>
              <w:pStyle w:val="ListParagraph"/>
              <w:numPr>
                <w:ilvl w:val="0"/>
                <w:numId w:val="9"/>
              </w:numPr>
              <w:jc w:val="both"/>
              <w:rPr>
                <w:lang w:val="en-US"/>
              </w:rPr>
            </w:pPr>
            <w:r>
              <w:rPr>
                <w:lang w:val="en-US"/>
              </w:rPr>
              <w:t>the freedom of auditors to uncover and publicise defects in the products we rely on (they are threatened that any disclosure could jeopardise the TPM).” (Doctorow)</w:t>
            </w:r>
          </w:p>
        </w:tc>
        <w:tc>
          <w:tcPr>
            <w:tcW w:w="1620" w:type="dxa"/>
          </w:tcPr>
          <w:p w14:paraId="17F8E089" w14:textId="77777777" w:rsidR="001D3925" w:rsidRDefault="001D3925" w:rsidP="007D63B8">
            <w:pPr>
              <w:jc w:val="both"/>
              <w:rPr>
                <w:lang w:val="en-US"/>
              </w:rPr>
            </w:pPr>
          </w:p>
        </w:tc>
      </w:tr>
      <w:tr w:rsidR="001D3925" w14:paraId="72F582E1" w14:textId="41CA95B3" w:rsidTr="00FA47F4">
        <w:tc>
          <w:tcPr>
            <w:tcW w:w="1640" w:type="dxa"/>
          </w:tcPr>
          <w:p w14:paraId="0BD74051" w14:textId="77777777" w:rsidR="001D3925" w:rsidRDefault="001D3925" w:rsidP="007D63B8">
            <w:pPr>
              <w:jc w:val="both"/>
              <w:rPr>
                <w:lang w:val="en-US"/>
              </w:rPr>
            </w:pPr>
            <w:r w:rsidRPr="00C171F8">
              <w:rPr>
                <w:b/>
                <w:lang w:val="en-US"/>
              </w:rPr>
              <w:t>NORTH WEST</w:t>
            </w:r>
          </w:p>
        </w:tc>
        <w:tc>
          <w:tcPr>
            <w:tcW w:w="5109" w:type="dxa"/>
          </w:tcPr>
          <w:p w14:paraId="5BCB2D14" w14:textId="77777777" w:rsidR="001D3925" w:rsidRPr="009D1C9A" w:rsidRDefault="001D3925" w:rsidP="007D63B8">
            <w:pPr>
              <w:jc w:val="both"/>
              <w:rPr>
                <w:lang w:val="en-US"/>
              </w:rPr>
            </w:pPr>
            <w:r>
              <w:rPr>
                <w:lang w:val="en-US"/>
              </w:rPr>
              <w:t xml:space="preserve">3. </w:t>
            </w:r>
            <w:r w:rsidRPr="009E672F">
              <w:rPr>
                <w:lang w:val="en-US"/>
              </w:rPr>
              <w:t xml:space="preserve">Definition of "technological protection measure" and "technological protection measure circumvention device" are not compatible with Article 18 of the WPPT and the exceptions in section </w:t>
            </w:r>
            <w:r>
              <w:rPr>
                <w:lang w:val="en-US"/>
              </w:rPr>
              <w:t>8</w:t>
            </w:r>
            <w:r w:rsidRPr="009E672F">
              <w:rPr>
                <w:lang w:val="en-US"/>
              </w:rPr>
              <w:t xml:space="preserve">E and </w:t>
            </w:r>
            <w:r>
              <w:rPr>
                <w:lang w:val="en-US"/>
              </w:rPr>
              <w:t>8</w:t>
            </w:r>
            <w:r w:rsidRPr="009E672F">
              <w:rPr>
                <w:lang w:val="en-US"/>
              </w:rPr>
              <w:t xml:space="preserve">F relating to </w:t>
            </w:r>
            <w:r w:rsidRPr="009E672F">
              <w:rPr>
                <w:lang w:val="en-US"/>
              </w:rPr>
              <w:lastRenderedPageBreak/>
              <w:t>prohibited conduct in respect to technological protection measures and exceptions in respect of technological protection measures are inadequately defined, therefore rendering them incompatible with the three-step test.</w:t>
            </w:r>
          </w:p>
        </w:tc>
        <w:tc>
          <w:tcPr>
            <w:tcW w:w="5579" w:type="dxa"/>
            <w:vMerge/>
          </w:tcPr>
          <w:p w14:paraId="1C8D4750" w14:textId="77777777" w:rsidR="001D3925" w:rsidRDefault="001D3925" w:rsidP="007D63B8">
            <w:pPr>
              <w:jc w:val="both"/>
              <w:rPr>
                <w:lang w:val="en-US"/>
              </w:rPr>
            </w:pPr>
          </w:p>
        </w:tc>
        <w:tc>
          <w:tcPr>
            <w:tcW w:w="1620" w:type="dxa"/>
          </w:tcPr>
          <w:p w14:paraId="13DDDB22" w14:textId="77777777" w:rsidR="001D3925" w:rsidRDefault="001D3925" w:rsidP="007D63B8">
            <w:pPr>
              <w:jc w:val="both"/>
              <w:rPr>
                <w:lang w:val="en-US"/>
              </w:rPr>
            </w:pPr>
          </w:p>
        </w:tc>
      </w:tr>
      <w:tr w:rsidR="00EE25E4" w14:paraId="7C2E525E" w14:textId="77777777" w:rsidTr="00EE25E4">
        <w:tc>
          <w:tcPr>
            <w:tcW w:w="13948" w:type="dxa"/>
            <w:gridSpan w:val="4"/>
            <w:shd w:val="clear" w:color="auto" w:fill="BFBFBF" w:themeFill="background1" w:themeFillShade="BF"/>
          </w:tcPr>
          <w:p w14:paraId="35C5B144" w14:textId="3F5A5106" w:rsidR="00EE25E4" w:rsidRPr="00EE25E4" w:rsidRDefault="00EE25E4" w:rsidP="007D63B8">
            <w:pPr>
              <w:jc w:val="both"/>
              <w:rPr>
                <w:b/>
                <w:bCs/>
                <w:lang w:val="en-US"/>
              </w:rPr>
            </w:pPr>
            <w:r>
              <w:rPr>
                <w:b/>
                <w:bCs/>
                <w:lang w:val="en-US"/>
              </w:rPr>
              <w:t>“royalty”</w:t>
            </w:r>
          </w:p>
        </w:tc>
      </w:tr>
      <w:tr w:rsidR="001D3925" w14:paraId="6F452285" w14:textId="412C586E" w:rsidTr="00FA47F4">
        <w:tc>
          <w:tcPr>
            <w:tcW w:w="1640" w:type="dxa"/>
          </w:tcPr>
          <w:p w14:paraId="4FAAE221" w14:textId="77777777" w:rsidR="001D3925" w:rsidRPr="00430CB1" w:rsidRDefault="001D3925" w:rsidP="007D63B8">
            <w:pPr>
              <w:contextualSpacing/>
              <w:jc w:val="both"/>
              <w:rPr>
                <w:bCs/>
              </w:rPr>
            </w:pPr>
            <w:r w:rsidRPr="000A4426">
              <w:rPr>
                <w:b/>
                <w:bCs/>
              </w:rPr>
              <w:t>GAUTENG</w:t>
            </w:r>
          </w:p>
        </w:tc>
        <w:tc>
          <w:tcPr>
            <w:tcW w:w="5109" w:type="dxa"/>
          </w:tcPr>
          <w:p w14:paraId="69B1F782" w14:textId="77777777" w:rsidR="001D3925" w:rsidRPr="00430CB1" w:rsidRDefault="001D3925" w:rsidP="007D63B8">
            <w:pPr>
              <w:contextualSpacing/>
              <w:jc w:val="both"/>
              <w:rPr>
                <w:bCs/>
              </w:rPr>
            </w:pPr>
            <w:r w:rsidRPr="00430CB1">
              <w:rPr>
                <w:bCs/>
              </w:rPr>
              <w:t>Royalty Definition has the potential to be interpreted to authorise publishers to deduct their costs from the royalty provision, prior to distributing to composers and authors. Thus, royalty should be defined as a percentage of the total turnover/ revenue generated by the musical work.</w:t>
            </w:r>
          </w:p>
        </w:tc>
        <w:tc>
          <w:tcPr>
            <w:tcW w:w="5579" w:type="dxa"/>
          </w:tcPr>
          <w:p w14:paraId="51772AB1" w14:textId="54AFC9FE" w:rsidR="00EE25E4" w:rsidRPr="00EE25E4" w:rsidRDefault="00EE25E4" w:rsidP="007D63B8">
            <w:pPr>
              <w:contextualSpacing/>
              <w:jc w:val="both"/>
              <w:rPr>
                <w:b/>
                <w:bCs/>
                <w:lang w:val="en-US"/>
              </w:rPr>
            </w:pPr>
            <w:r>
              <w:rPr>
                <w:b/>
                <w:bCs/>
                <w:lang w:val="en-US"/>
              </w:rPr>
              <w:t>The proposed amendment to a definition is not recommended – the word is not defined in the Act or Bill.</w:t>
            </w:r>
          </w:p>
          <w:p w14:paraId="05102D04" w14:textId="16036940" w:rsidR="00EE25E4" w:rsidRDefault="00EE25E4" w:rsidP="007D63B8">
            <w:pPr>
              <w:contextualSpacing/>
              <w:jc w:val="both"/>
              <w:rPr>
                <w:lang w:val="en-US"/>
              </w:rPr>
            </w:pPr>
            <w:r w:rsidRPr="00EE25E4">
              <w:rPr>
                <w:b/>
                <w:bCs/>
                <w:lang w:val="en-US"/>
              </w:rPr>
              <w:t>CLSO</w:t>
            </w:r>
          </w:p>
          <w:p w14:paraId="6B71292A" w14:textId="2A832ADD" w:rsidR="001D3925" w:rsidRPr="00430CB1" w:rsidRDefault="001D3925" w:rsidP="007D63B8">
            <w:pPr>
              <w:contextualSpacing/>
              <w:jc w:val="both"/>
              <w:rPr>
                <w:lang w:val="en-US"/>
              </w:rPr>
            </w:pPr>
            <w:r>
              <w:rPr>
                <w:lang w:val="en-US"/>
              </w:rPr>
              <w:t>Royalty is not defined in the PPA or in the amendment to the PPA</w:t>
            </w:r>
          </w:p>
        </w:tc>
        <w:tc>
          <w:tcPr>
            <w:tcW w:w="1620" w:type="dxa"/>
          </w:tcPr>
          <w:p w14:paraId="5D494CD3" w14:textId="77777777" w:rsidR="001D3925" w:rsidRDefault="001D3925" w:rsidP="007D63B8">
            <w:pPr>
              <w:contextualSpacing/>
              <w:jc w:val="both"/>
              <w:rPr>
                <w:lang w:val="en-US"/>
              </w:rPr>
            </w:pPr>
          </w:p>
        </w:tc>
      </w:tr>
      <w:tr w:rsidR="001D3925" w14:paraId="1ED2A7CF" w14:textId="601524D3" w:rsidTr="00FA47F4">
        <w:tc>
          <w:tcPr>
            <w:tcW w:w="12328" w:type="dxa"/>
            <w:gridSpan w:val="3"/>
            <w:shd w:val="clear" w:color="auto" w:fill="D9D9D9" w:themeFill="background1" w:themeFillShade="D9"/>
          </w:tcPr>
          <w:p w14:paraId="4A4A48AB" w14:textId="77777777" w:rsidR="001D3925" w:rsidRPr="004A68F9" w:rsidRDefault="001D3925" w:rsidP="007D63B8">
            <w:pPr>
              <w:contextualSpacing/>
              <w:jc w:val="both"/>
              <w:rPr>
                <w:b/>
                <w:lang w:val="en-US"/>
              </w:rPr>
            </w:pPr>
            <w:r>
              <w:rPr>
                <w:b/>
                <w:lang w:val="en-US"/>
              </w:rPr>
              <w:t>Clause 2: Section 3</w:t>
            </w:r>
          </w:p>
        </w:tc>
        <w:tc>
          <w:tcPr>
            <w:tcW w:w="1620" w:type="dxa"/>
            <w:shd w:val="clear" w:color="auto" w:fill="D9D9D9" w:themeFill="background1" w:themeFillShade="D9"/>
          </w:tcPr>
          <w:p w14:paraId="26329B41" w14:textId="77777777" w:rsidR="001D3925" w:rsidRDefault="001D3925" w:rsidP="007D63B8">
            <w:pPr>
              <w:contextualSpacing/>
              <w:jc w:val="both"/>
              <w:rPr>
                <w:b/>
                <w:lang w:val="en-US"/>
              </w:rPr>
            </w:pPr>
          </w:p>
        </w:tc>
      </w:tr>
      <w:tr w:rsidR="001D3925" w14:paraId="7F1D4550" w14:textId="7E7AD5F7" w:rsidTr="00FA47F4">
        <w:tc>
          <w:tcPr>
            <w:tcW w:w="1640" w:type="dxa"/>
          </w:tcPr>
          <w:p w14:paraId="127C61F4" w14:textId="77777777" w:rsidR="001D3925" w:rsidRPr="00430CB1" w:rsidRDefault="001D3925" w:rsidP="007D63B8">
            <w:pPr>
              <w:contextualSpacing/>
              <w:jc w:val="both"/>
              <w:rPr>
                <w:bCs/>
              </w:rPr>
            </w:pPr>
            <w:r w:rsidRPr="000A4426">
              <w:rPr>
                <w:b/>
                <w:bCs/>
              </w:rPr>
              <w:t>GAUTENG</w:t>
            </w:r>
          </w:p>
        </w:tc>
        <w:tc>
          <w:tcPr>
            <w:tcW w:w="5109" w:type="dxa"/>
          </w:tcPr>
          <w:p w14:paraId="48C6987E" w14:textId="77777777" w:rsidR="001D3925" w:rsidRPr="00430CB1" w:rsidRDefault="001D3925" w:rsidP="007D63B8">
            <w:pPr>
              <w:contextualSpacing/>
              <w:jc w:val="both"/>
              <w:rPr>
                <w:bCs/>
              </w:rPr>
            </w:pPr>
            <w:r w:rsidRPr="00430CB1">
              <w:rPr>
                <w:bCs/>
              </w:rPr>
              <w:t>Section 3(1): The scope of protection for performers’ rights is not in line with the WPPT which states that protection should be granted to recorded performances based on nationality, place of first fixation, or simultaneous publication criteria.</w:t>
            </w:r>
          </w:p>
        </w:tc>
        <w:tc>
          <w:tcPr>
            <w:tcW w:w="5579" w:type="dxa"/>
            <w:vMerge w:val="restart"/>
          </w:tcPr>
          <w:p w14:paraId="0EE49EBA" w14:textId="77777777" w:rsidR="00364DED" w:rsidRDefault="00D735A7" w:rsidP="007D63B8">
            <w:pPr>
              <w:jc w:val="both"/>
              <w:rPr>
                <w:b/>
                <w:bCs/>
                <w:lang w:val="en-US"/>
              </w:rPr>
            </w:pPr>
            <w:r>
              <w:rPr>
                <w:b/>
                <w:bCs/>
                <w:lang w:val="en-US"/>
              </w:rPr>
              <w:t xml:space="preserve">The proposed amendment is not recommended – the treaty wording need not be incorporated word for word. </w:t>
            </w:r>
            <w:r w:rsidR="00364DED">
              <w:rPr>
                <w:b/>
                <w:bCs/>
                <w:lang w:val="en-US"/>
              </w:rPr>
              <w:t xml:space="preserve">The wording may be in the Rome treaty, which does not apply to performers. </w:t>
            </w:r>
          </w:p>
          <w:p w14:paraId="1FDFF8A8" w14:textId="5C38ECE3" w:rsidR="00D735A7" w:rsidRDefault="00D735A7" w:rsidP="007D63B8">
            <w:pPr>
              <w:jc w:val="both"/>
              <w:rPr>
                <w:b/>
                <w:bCs/>
                <w:lang w:val="en-US"/>
              </w:rPr>
            </w:pPr>
            <w:r>
              <w:rPr>
                <w:b/>
                <w:bCs/>
                <w:lang w:val="en-US"/>
              </w:rPr>
              <w:t>Additional rights envisaged will require research, consultations and an impact assessment. It will also require public participation.</w:t>
            </w:r>
          </w:p>
          <w:p w14:paraId="1AF27125" w14:textId="43FD9826" w:rsidR="00D735A7" w:rsidRDefault="00D735A7" w:rsidP="007D63B8">
            <w:pPr>
              <w:jc w:val="both"/>
              <w:rPr>
                <w:b/>
                <w:bCs/>
                <w:lang w:val="en-US"/>
              </w:rPr>
            </w:pPr>
            <w:r>
              <w:rPr>
                <w:b/>
                <w:bCs/>
                <w:lang w:val="en-US"/>
              </w:rPr>
              <w:lastRenderedPageBreak/>
              <w:t>DTIC</w:t>
            </w:r>
          </w:p>
          <w:p w14:paraId="1A9B3768" w14:textId="31AA2A29" w:rsidR="00D735A7" w:rsidRPr="00D735A7" w:rsidRDefault="00364DED" w:rsidP="007D63B8">
            <w:pPr>
              <w:pStyle w:val="TableParagraph"/>
              <w:ind w:left="0" w:right="99"/>
              <w:jc w:val="both"/>
            </w:pPr>
            <w:r w:rsidRPr="00364DED">
              <w:t xml:space="preserve">The reference and content could not be found in the WPPT. It might be in the Rome Convention, Article 5. Those rights are for producers of phonograms not </w:t>
            </w:r>
            <w:r>
              <w:t xml:space="preserve">for </w:t>
            </w:r>
            <w:r w:rsidRPr="00364DED">
              <w:t>performers.</w:t>
            </w:r>
            <w:r>
              <w:t xml:space="preserve"> To</w:t>
            </w:r>
            <w:r>
              <w:rPr>
                <w:spacing w:val="8"/>
              </w:rPr>
              <w:t xml:space="preserve"> </w:t>
            </w:r>
            <w:r>
              <w:t>incorporate</w:t>
            </w:r>
            <w:r>
              <w:rPr>
                <w:spacing w:val="6"/>
              </w:rPr>
              <w:t xml:space="preserve"> </w:t>
            </w:r>
            <w:r>
              <w:rPr>
                <w:spacing w:val="-4"/>
              </w:rPr>
              <w:t xml:space="preserve">them </w:t>
            </w:r>
            <w:r>
              <w:t>will</w:t>
            </w:r>
            <w:r>
              <w:rPr>
                <w:spacing w:val="-2"/>
              </w:rPr>
              <w:t xml:space="preserve"> </w:t>
            </w:r>
            <w:r>
              <w:t>require</w:t>
            </w:r>
            <w:r>
              <w:rPr>
                <w:spacing w:val="-1"/>
              </w:rPr>
              <w:t xml:space="preserve"> </w:t>
            </w:r>
            <w:r>
              <w:t>a</w:t>
            </w:r>
            <w:r>
              <w:rPr>
                <w:spacing w:val="-4"/>
              </w:rPr>
              <w:t xml:space="preserve"> </w:t>
            </w:r>
            <w:r>
              <w:t>new</w:t>
            </w:r>
            <w:r>
              <w:rPr>
                <w:spacing w:val="-2"/>
              </w:rPr>
              <w:t xml:space="preserve"> process. </w:t>
            </w:r>
            <w:r w:rsidR="00D735A7">
              <w:t>The</w:t>
            </w:r>
            <w:r w:rsidR="00D735A7">
              <w:rPr>
                <w:spacing w:val="-5"/>
              </w:rPr>
              <w:t xml:space="preserve"> </w:t>
            </w:r>
            <w:r w:rsidR="00D735A7">
              <w:t>performers</w:t>
            </w:r>
            <w:r w:rsidR="00D735A7">
              <w:rPr>
                <w:spacing w:val="-5"/>
              </w:rPr>
              <w:t xml:space="preserve"> </w:t>
            </w:r>
            <w:r w:rsidR="00D735A7">
              <w:t>protection</w:t>
            </w:r>
            <w:r w:rsidR="00D735A7">
              <w:rPr>
                <w:spacing w:val="-8"/>
              </w:rPr>
              <w:t xml:space="preserve"> </w:t>
            </w:r>
            <w:r w:rsidR="00D735A7">
              <w:t>provides</w:t>
            </w:r>
            <w:r w:rsidR="00D735A7">
              <w:rPr>
                <w:spacing w:val="-6"/>
              </w:rPr>
              <w:t xml:space="preserve"> </w:t>
            </w:r>
            <w:r w:rsidR="00D735A7">
              <w:t>exclusive</w:t>
            </w:r>
            <w:r w:rsidR="00D735A7">
              <w:rPr>
                <w:spacing w:val="-4"/>
              </w:rPr>
              <w:t xml:space="preserve"> </w:t>
            </w:r>
            <w:r w:rsidR="00D735A7">
              <w:t>rights</w:t>
            </w:r>
            <w:r w:rsidR="00D735A7">
              <w:rPr>
                <w:spacing w:val="-7"/>
              </w:rPr>
              <w:t xml:space="preserve"> </w:t>
            </w:r>
            <w:r w:rsidR="00D735A7">
              <w:t>and moral rights.</w:t>
            </w:r>
            <w:r w:rsidR="00D735A7">
              <w:rPr>
                <w:spacing w:val="40"/>
              </w:rPr>
              <w:t xml:space="preserve"> </w:t>
            </w:r>
          </w:p>
          <w:p w14:paraId="355C9CAA" w14:textId="04DE4675" w:rsidR="00D735A7" w:rsidRPr="00D735A7" w:rsidRDefault="00D735A7" w:rsidP="007D63B8">
            <w:pPr>
              <w:jc w:val="both"/>
              <w:rPr>
                <w:b/>
                <w:bCs/>
                <w:lang w:val="en-US"/>
              </w:rPr>
            </w:pPr>
            <w:r>
              <w:rPr>
                <w:b/>
                <w:bCs/>
                <w:lang w:val="en-US"/>
              </w:rPr>
              <w:t>CLSO</w:t>
            </w:r>
          </w:p>
          <w:p w14:paraId="05D50539" w14:textId="73BC74F6" w:rsidR="001D3925" w:rsidRDefault="001D3925" w:rsidP="007D63B8">
            <w:pPr>
              <w:jc w:val="both"/>
              <w:rPr>
                <w:lang w:val="en-US"/>
              </w:rPr>
            </w:pPr>
            <w:r w:rsidRPr="00AD761E">
              <w:rPr>
                <w:lang w:val="en-US"/>
              </w:rPr>
              <w:t>It is not necessary that the Bill is limited to the wording or required rights of a treaty. The wording of a treaty need not be copied verbatim. It should be adjusted to fit into the local laws.</w:t>
            </w:r>
            <w:r>
              <w:rPr>
                <w:lang w:val="en-US"/>
              </w:rPr>
              <w:t xml:space="preserve"> Provided there is general compliance with the principles of the treaty, the actual wording is not required to be included in legislation. </w:t>
            </w:r>
          </w:p>
          <w:p w14:paraId="2FA8F073" w14:textId="662AA224" w:rsidR="001D3925" w:rsidRPr="00050778" w:rsidRDefault="001D3925" w:rsidP="007D63B8">
            <w:pPr>
              <w:jc w:val="both"/>
              <w:rPr>
                <w:lang w:val="en-US"/>
              </w:rPr>
            </w:pPr>
            <w:r>
              <w:rPr>
                <w:lang w:val="en-US"/>
              </w:rPr>
              <w:t xml:space="preserve">Iro the wording quoted, this Bill chose place of fixation as the basis for protection. The treaty does not require all 3 elements to be present. </w:t>
            </w:r>
          </w:p>
        </w:tc>
        <w:tc>
          <w:tcPr>
            <w:tcW w:w="1620" w:type="dxa"/>
          </w:tcPr>
          <w:p w14:paraId="496F5E44" w14:textId="77777777" w:rsidR="001D3925" w:rsidRPr="00AD761E" w:rsidRDefault="001D3925" w:rsidP="007D63B8">
            <w:pPr>
              <w:jc w:val="both"/>
              <w:rPr>
                <w:lang w:val="en-US"/>
              </w:rPr>
            </w:pPr>
          </w:p>
        </w:tc>
      </w:tr>
      <w:tr w:rsidR="001D3925" w14:paraId="43062CFF" w14:textId="50802228" w:rsidTr="00FA47F4">
        <w:tc>
          <w:tcPr>
            <w:tcW w:w="1640" w:type="dxa"/>
          </w:tcPr>
          <w:p w14:paraId="20F91097" w14:textId="77777777" w:rsidR="001D3925" w:rsidRDefault="001D3925" w:rsidP="007D63B8">
            <w:pPr>
              <w:jc w:val="both"/>
              <w:rPr>
                <w:lang w:val="en-US"/>
              </w:rPr>
            </w:pPr>
            <w:r w:rsidRPr="00C171F8">
              <w:rPr>
                <w:b/>
                <w:lang w:val="en-US"/>
              </w:rPr>
              <w:t>NORTH WEST</w:t>
            </w:r>
          </w:p>
        </w:tc>
        <w:tc>
          <w:tcPr>
            <w:tcW w:w="5109" w:type="dxa"/>
          </w:tcPr>
          <w:p w14:paraId="0DFE3485" w14:textId="77777777" w:rsidR="001D3925" w:rsidRPr="009D1C9A" w:rsidRDefault="001D3925" w:rsidP="007D63B8">
            <w:pPr>
              <w:jc w:val="both"/>
              <w:rPr>
                <w:lang w:val="en-US"/>
              </w:rPr>
            </w:pPr>
            <w:r w:rsidRPr="009E672F">
              <w:rPr>
                <w:lang w:val="en-US"/>
              </w:rPr>
              <w:t>Section 3 (1) of the Bill: the scope of protection for performers righ</w:t>
            </w:r>
            <w:r>
              <w:rPr>
                <w:lang w:val="en-US"/>
              </w:rPr>
              <w:t xml:space="preserve">ts is not in line with the WPPT </w:t>
            </w:r>
            <w:r w:rsidRPr="009E672F">
              <w:rPr>
                <w:lang w:val="en-US"/>
              </w:rPr>
              <w:t xml:space="preserve">which </w:t>
            </w:r>
            <w:r w:rsidRPr="009E672F">
              <w:rPr>
                <w:lang w:val="en-US"/>
              </w:rPr>
              <w:lastRenderedPageBreak/>
              <w:t>states that protection should be granted to recorded performances based on nationality, place of fixation or simultaneous publication criteria.</w:t>
            </w:r>
          </w:p>
        </w:tc>
        <w:tc>
          <w:tcPr>
            <w:tcW w:w="5579" w:type="dxa"/>
            <w:vMerge/>
          </w:tcPr>
          <w:p w14:paraId="6C31869D" w14:textId="77777777" w:rsidR="001D3925" w:rsidRPr="00050778" w:rsidRDefault="001D3925" w:rsidP="007D63B8">
            <w:pPr>
              <w:jc w:val="both"/>
              <w:rPr>
                <w:lang w:val="en-US"/>
              </w:rPr>
            </w:pPr>
          </w:p>
        </w:tc>
        <w:tc>
          <w:tcPr>
            <w:tcW w:w="1620" w:type="dxa"/>
          </w:tcPr>
          <w:p w14:paraId="5EAB2EFF" w14:textId="77777777" w:rsidR="001D3925" w:rsidRPr="00050778" w:rsidRDefault="001D3925" w:rsidP="007D63B8">
            <w:pPr>
              <w:jc w:val="both"/>
              <w:rPr>
                <w:lang w:val="en-US"/>
              </w:rPr>
            </w:pPr>
          </w:p>
        </w:tc>
      </w:tr>
      <w:tr w:rsidR="001D3925" w14:paraId="0021161E" w14:textId="6836DE00" w:rsidTr="00FA47F4">
        <w:tc>
          <w:tcPr>
            <w:tcW w:w="1640" w:type="dxa"/>
          </w:tcPr>
          <w:p w14:paraId="5EF90522" w14:textId="77777777" w:rsidR="001D3925" w:rsidRPr="00430CB1" w:rsidRDefault="001D3925" w:rsidP="007D63B8">
            <w:pPr>
              <w:contextualSpacing/>
              <w:jc w:val="both"/>
              <w:rPr>
                <w:bCs/>
              </w:rPr>
            </w:pPr>
            <w:r w:rsidRPr="000A4426">
              <w:rPr>
                <w:b/>
                <w:bCs/>
              </w:rPr>
              <w:t>GAUTENG</w:t>
            </w:r>
          </w:p>
        </w:tc>
        <w:tc>
          <w:tcPr>
            <w:tcW w:w="5109" w:type="dxa"/>
          </w:tcPr>
          <w:p w14:paraId="1246C2AB" w14:textId="77777777" w:rsidR="001D3925" w:rsidRPr="00430CB1" w:rsidRDefault="001D3925" w:rsidP="007D63B8">
            <w:pPr>
              <w:contextualSpacing/>
              <w:jc w:val="both"/>
              <w:rPr>
                <w:bCs/>
              </w:rPr>
            </w:pPr>
            <w:r w:rsidRPr="00430CB1">
              <w:rPr>
                <w:bCs/>
              </w:rPr>
              <w:t>The provisions in clauses 2, 3, and 4 (in particular the proposed section 3(4)(g) in clause 2; the proposed section 5(1)(a)(vi) in clause 4; the proposed revision of section 5(1)(b) in clause 4; and the proposed amendment to section 5(4)(a) in clause 4) all need to be revisited to make a clear distinction between exclusive rights and equitable remuneration rights.</w:t>
            </w:r>
          </w:p>
        </w:tc>
        <w:tc>
          <w:tcPr>
            <w:tcW w:w="5579" w:type="dxa"/>
          </w:tcPr>
          <w:p w14:paraId="637CD476" w14:textId="057AEFC8" w:rsidR="001D3925" w:rsidRPr="00BA5097" w:rsidRDefault="00BA5097" w:rsidP="007D63B8">
            <w:pPr>
              <w:contextualSpacing/>
              <w:jc w:val="both"/>
              <w:rPr>
                <w:b/>
                <w:bCs/>
                <w:lang w:val="en-US"/>
              </w:rPr>
            </w:pPr>
            <w:r w:rsidRPr="00BA5097">
              <w:rPr>
                <w:b/>
                <w:bCs/>
                <w:lang w:val="en-US"/>
              </w:rPr>
              <w:t>The proposed amendment is not recommended - The remuneration structure in the PPAB was amended and aligned to the treaties</w:t>
            </w:r>
          </w:p>
          <w:p w14:paraId="0EAAFC8F" w14:textId="77777777" w:rsidR="00BA5097" w:rsidRPr="00BA5097" w:rsidRDefault="00BA5097" w:rsidP="007D63B8">
            <w:pPr>
              <w:contextualSpacing/>
              <w:jc w:val="both"/>
              <w:rPr>
                <w:b/>
                <w:bCs/>
                <w:lang w:val="en-US"/>
              </w:rPr>
            </w:pPr>
            <w:r w:rsidRPr="00BA5097">
              <w:rPr>
                <w:b/>
                <w:bCs/>
                <w:lang w:val="en-US"/>
              </w:rPr>
              <w:t>DTIC</w:t>
            </w:r>
          </w:p>
          <w:p w14:paraId="31A7A461" w14:textId="2C5AEE23" w:rsidR="00AF2CC4" w:rsidRDefault="00BA5097" w:rsidP="007D63B8">
            <w:pPr>
              <w:pStyle w:val="TableParagraph"/>
              <w:ind w:left="106" w:right="96"/>
              <w:jc w:val="both"/>
              <w:rPr>
                <w:b/>
              </w:rPr>
            </w:pPr>
            <w:r w:rsidRPr="00BA5097">
              <w:t>The structure of the Bill is aligned to the Performers’ Protection Act. The remuneration structure in the PPAB was amended and aligned to the treaties during the parliamentary process.</w:t>
            </w:r>
            <w:r w:rsidR="00AF2CC4">
              <w:t xml:space="preserve"> The Bills harmonize with the international treaties. This has been assessed and deliberated in parliament.</w:t>
            </w:r>
          </w:p>
          <w:p w14:paraId="69E8C9D0" w14:textId="2611E28F" w:rsidR="00BA5097" w:rsidRDefault="00AF2CC4" w:rsidP="00FD1470">
            <w:pPr>
              <w:pStyle w:val="TableParagraph"/>
              <w:ind w:left="106" w:right="96"/>
              <w:jc w:val="both"/>
              <w:rPr>
                <w:spacing w:val="-2"/>
              </w:rPr>
            </w:pPr>
            <w:r>
              <w:t>The view of the legal and technical experts of the Committee at the time the Bill was finalised, is that the Bills are aligned with the contents of the relevant Treaties.</w:t>
            </w:r>
            <w:r>
              <w:rPr>
                <w:spacing w:val="39"/>
              </w:rPr>
              <w:t xml:space="preserve"> </w:t>
            </w:r>
            <w:r>
              <w:t>Following</w:t>
            </w:r>
            <w:r>
              <w:rPr>
                <w:spacing w:val="-8"/>
              </w:rPr>
              <w:t xml:space="preserve"> </w:t>
            </w:r>
            <w:r>
              <w:t>the</w:t>
            </w:r>
            <w:r>
              <w:rPr>
                <w:spacing w:val="-6"/>
              </w:rPr>
              <w:t xml:space="preserve"> </w:t>
            </w:r>
            <w:r>
              <w:t>recent</w:t>
            </w:r>
            <w:r>
              <w:rPr>
                <w:spacing w:val="-4"/>
              </w:rPr>
              <w:t xml:space="preserve"> </w:t>
            </w:r>
            <w:r>
              <w:t>processes</w:t>
            </w:r>
            <w:r>
              <w:rPr>
                <w:spacing w:val="-6"/>
              </w:rPr>
              <w:t xml:space="preserve"> </w:t>
            </w:r>
            <w:r>
              <w:t>in</w:t>
            </w:r>
            <w:r>
              <w:rPr>
                <w:spacing w:val="-4"/>
              </w:rPr>
              <w:t xml:space="preserve"> </w:t>
            </w:r>
            <w:r>
              <w:t>the</w:t>
            </w:r>
            <w:r>
              <w:rPr>
                <w:spacing w:val="-4"/>
              </w:rPr>
              <w:t xml:space="preserve"> </w:t>
            </w:r>
            <w:r>
              <w:t>National Assembly,</w:t>
            </w:r>
            <w:r>
              <w:rPr>
                <w:spacing w:val="67"/>
              </w:rPr>
              <w:t xml:space="preserve"> </w:t>
            </w:r>
            <w:r>
              <w:t>the</w:t>
            </w:r>
            <w:r>
              <w:rPr>
                <w:spacing w:val="67"/>
              </w:rPr>
              <w:t xml:space="preserve"> </w:t>
            </w:r>
            <w:r>
              <w:t>view</w:t>
            </w:r>
            <w:r>
              <w:rPr>
                <w:spacing w:val="70"/>
              </w:rPr>
              <w:t xml:space="preserve"> </w:t>
            </w:r>
            <w:r>
              <w:t>is</w:t>
            </w:r>
            <w:r>
              <w:rPr>
                <w:spacing w:val="67"/>
              </w:rPr>
              <w:t xml:space="preserve"> </w:t>
            </w:r>
            <w:r>
              <w:t>that</w:t>
            </w:r>
            <w:r>
              <w:rPr>
                <w:spacing w:val="70"/>
              </w:rPr>
              <w:t xml:space="preserve"> </w:t>
            </w:r>
            <w:r>
              <w:t>the</w:t>
            </w:r>
            <w:r>
              <w:rPr>
                <w:spacing w:val="67"/>
              </w:rPr>
              <w:t xml:space="preserve"> </w:t>
            </w:r>
            <w:r>
              <w:t>Bills</w:t>
            </w:r>
            <w:r>
              <w:rPr>
                <w:spacing w:val="69"/>
              </w:rPr>
              <w:t xml:space="preserve"> </w:t>
            </w:r>
            <w:r>
              <w:t>are</w:t>
            </w:r>
            <w:r>
              <w:rPr>
                <w:spacing w:val="70"/>
              </w:rPr>
              <w:t xml:space="preserve"> </w:t>
            </w:r>
            <w:r>
              <w:t>aligned</w:t>
            </w:r>
            <w:r>
              <w:rPr>
                <w:spacing w:val="65"/>
              </w:rPr>
              <w:t xml:space="preserve"> </w:t>
            </w:r>
            <w:r>
              <w:rPr>
                <w:spacing w:val="-5"/>
              </w:rPr>
              <w:t>to</w:t>
            </w:r>
            <w:r w:rsidR="00FD1470">
              <w:rPr>
                <w:spacing w:val="-5"/>
              </w:rPr>
              <w:t xml:space="preserve"> </w:t>
            </w:r>
            <w:r>
              <w:t>international</w:t>
            </w:r>
            <w:r>
              <w:rPr>
                <w:spacing w:val="-6"/>
              </w:rPr>
              <w:t xml:space="preserve"> </w:t>
            </w:r>
            <w:r>
              <w:t>Treaties</w:t>
            </w:r>
            <w:r>
              <w:rPr>
                <w:spacing w:val="-4"/>
              </w:rPr>
              <w:t xml:space="preserve"> </w:t>
            </w:r>
            <w:r>
              <w:t>and</w:t>
            </w:r>
            <w:r>
              <w:rPr>
                <w:spacing w:val="-3"/>
              </w:rPr>
              <w:t xml:space="preserve"> </w:t>
            </w:r>
            <w:r>
              <w:t>international</w:t>
            </w:r>
            <w:r>
              <w:rPr>
                <w:spacing w:val="-5"/>
              </w:rPr>
              <w:t xml:space="preserve"> </w:t>
            </w:r>
            <w:r>
              <w:rPr>
                <w:spacing w:val="-2"/>
              </w:rPr>
              <w:t>obligations.</w:t>
            </w:r>
          </w:p>
          <w:p w14:paraId="3DBAD15B" w14:textId="3B9CC8E5" w:rsidR="00FD1470" w:rsidRPr="008C3DA5" w:rsidRDefault="00FD1470" w:rsidP="00FD1470">
            <w:pPr>
              <w:contextualSpacing/>
              <w:jc w:val="both"/>
              <w:rPr>
                <w:lang w:val="en-US"/>
              </w:rPr>
            </w:pPr>
            <w:r>
              <w:rPr>
                <w:lang w:val="en-US"/>
              </w:rPr>
              <w:lastRenderedPageBreak/>
              <w:t>In clause 4, section 5, t</w:t>
            </w:r>
            <w:r w:rsidRPr="008C3DA5">
              <w:rPr>
                <w:lang w:val="en-US"/>
              </w:rPr>
              <w:t>he current Act uses “without consent” of the performer which the Bill just perpetuated but included all the WPPT and Beijing provisions. The right to consent is an important</w:t>
            </w:r>
            <w:r>
              <w:rPr>
                <w:lang w:val="en-US"/>
              </w:rPr>
              <w:t xml:space="preserve"> policy in that</w:t>
            </w:r>
            <w:r w:rsidRPr="008C3DA5">
              <w:rPr>
                <w:lang w:val="en-US"/>
              </w:rPr>
              <w:t xml:space="preserve"> that the performer will always exercise and decide how to agree on the remuneration that follows once his or her performance is broadcast, communicated to the public, made available to the public, reproduced</w:t>
            </w:r>
            <w:r>
              <w:rPr>
                <w:lang w:val="en-US"/>
              </w:rPr>
              <w:t xml:space="preserve"> </w:t>
            </w:r>
            <w:r w:rsidRPr="008C3DA5">
              <w:rPr>
                <w:lang w:val="en-US"/>
              </w:rPr>
              <w:t>etc.</w:t>
            </w:r>
          </w:p>
          <w:p w14:paraId="3FA6E161" w14:textId="5C3F7C1B" w:rsidR="00BA5097" w:rsidRPr="00BA5097" w:rsidRDefault="00FD1470" w:rsidP="00FD1470">
            <w:pPr>
              <w:pStyle w:val="TableParagraph"/>
              <w:ind w:left="0" w:right="96"/>
              <w:jc w:val="both"/>
            </w:pPr>
            <w:r w:rsidRPr="008C3DA5">
              <w:t>This right is there</w:t>
            </w:r>
            <w:r>
              <w:t>fore</w:t>
            </w:r>
            <w:r w:rsidRPr="008C3DA5">
              <w:t xml:space="preserve"> not downgraded but education and awareness </w:t>
            </w:r>
            <w:r w:rsidR="000B5D2A" w:rsidRPr="008C3DA5">
              <w:t>are</w:t>
            </w:r>
            <w:r w:rsidRPr="008C3DA5">
              <w:t xml:space="preserve"> critical to the performing industry on what this right entails. Consent giving and agreement of royalty payment is done simultaneously in practice and that’s where is kind of confusing and very often the contract only mentions agreement of royalty payment and not the right to consent to be recorded.</w:t>
            </w:r>
          </w:p>
        </w:tc>
        <w:tc>
          <w:tcPr>
            <w:tcW w:w="1620" w:type="dxa"/>
          </w:tcPr>
          <w:p w14:paraId="1BEF9F63" w14:textId="77777777" w:rsidR="001D3925" w:rsidRPr="00142E5D" w:rsidRDefault="001D3925" w:rsidP="007D63B8">
            <w:pPr>
              <w:contextualSpacing/>
              <w:jc w:val="both"/>
              <w:rPr>
                <w:color w:val="C00000"/>
                <w:lang w:val="en-US"/>
              </w:rPr>
            </w:pPr>
          </w:p>
        </w:tc>
      </w:tr>
      <w:tr w:rsidR="001D3925" w14:paraId="0C5ED62C" w14:textId="52C25655" w:rsidTr="00FA47F4">
        <w:tc>
          <w:tcPr>
            <w:tcW w:w="1640" w:type="dxa"/>
          </w:tcPr>
          <w:p w14:paraId="105A2224" w14:textId="77777777" w:rsidR="001D3925" w:rsidRPr="00430CB1" w:rsidRDefault="001D3925" w:rsidP="007D63B8">
            <w:pPr>
              <w:contextualSpacing/>
              <w:jc w:val="both"/>
              <w:rPr>
                <w:bCs/>
              </w:rPr>
            </w:pPr>
            <w:r w:rsidRPr="000A4426">
              <w:rPr>
                <w:b/>
                <w:bCs/>
              </w:rPr>
              <w:t>GAUTENG</w:t>
            </w:r>
          </w:p>
        </w:tc>
        <w:tc>
          <w:tcPr>
            <w:tcW w:w="5109" w:type="dxa"/>
          </w:tcPr>
          <w:p w14:paraId="6CDC7D1E" w14:textId="77777777" w:rsidR="001D3925" w:rsidRPr="00430CB1" w:rsidRDefault="001D3925" w:rsidP="007D63B8">
            <w:pPr>
              <w:contextualSpacing/>
              <w:jc w:val="both"/>
              <w:rPr>
                <w:bCs/>
              </w:rPr>
            </w:pPr>
            <w:r w:rsidRPr="00430CB1">
              <w:rPr>
                <w:bCs/>
              </w:rPr>
              <w:t xml:space="preserve">The use of the phrase in </w:t>
            </w:r>
            <w:r w:rsidRPr="009531C2">
              <w:rPr>
                <w:bCs/>
              </w:rPr>
              <w:t xml:space="preserve">in clauses 2, 3, and 4 </w:t>
            </w:r>
            <w:r w:rsidRPr="00430CB1">
              <w:rPr>
                <w:bCs/>
              </w:rPr>
              <w:t xml:space="preserve">“against payment of royalties or equitable remuneration” is problematic in that it will not create certainty as to the system contemplated and will spawn disputes. It will not be clear at which state royalties, requiring prior authorization for usages based on exclusive rights, will be payable, and at which a system of equitable remuneration is contemplated. Both the Rome Convention (article 12), the WPPT (article 15), and the Beijing Treaty (Article 11(2)) make provision for a system of equitable remuneration in respect of fixed performances. </w:t>
            </w:r>
          </w:p>
        </w:tc>
        <w:tc>
          <w:tcPr>
            <w:tcW w:w="5579" w:type="dxa"/>
          </w:tcPr>
          <w:p w14:paraId="665EBE52" w14:textId="4B945722" w:rsidR="00BA5097" w:rsidRDefault="00BA5097" w:rsidP="007D63B8">
            <w:pPr>
              <w:contextualSpacing/>
              <w:jc w:val="both"/>
              <w:rPr>
                <w:b/>
                <w:bCs/>
                <w:lang w:val="en-US"/>
              </w:rPr>
            </w:pPr>
            <w:r w:rsidRPr="00BA5097">
              <w:rPr>
                <w:b/>
                <w:bCs/>
                <w:lang w:val="en-US"/>
              </w:rPr>
              <w:t>The proposed amendment is not</w:t>
            </w:r>
            <w:r w:rsidRPr="000E4BF6">
              <w:rPr>
                <w:b/>
                <w:bCs/>
                <w:lang w:val="en-US"/>
              </w:rPr>
              <w:t xml:space="preserve"> recommended - </w:t>
            </w:r>
            <w:r w:rsidR="000E4BF6" w:rsidRPr="000E4BF6">
              <w:rPr>
                <w:b/>
                <w:bCs/>
                <w:lang w:val="en-US"/>
              </w:rPr>
              <w:t>Equitable remuneration is widely used in the context of remuneration in copyright and related rights</w:t>
            </w:r>
          </w:p>
          <w:p w14:paraId="487179FD" w14:textId="76CC59CD" w:rsidR="00BA5097" w:rsidRPr="00BA5097" w:rsidRDefault="00BA5097" w:rsidP="007D63B8">
            <w:pPr>
              <w:contextualSpacing/>
              <w:jc w:val="both"/>
              <w:rPr>
                <w:b/>
                <w:bCs/>
                <w:lang w:val="en-US"/>
              </w:rPr>
            </w:pPr>
            <w:r>
              <w:rPr>
                <w:b/>
                <w:bCs/>
                <w:lang w:val="en-US"/>
              </w:rPr>
              <w:t>DTIC</w:t>
            </w:r>
          </w:p>
          <w:p w14:paraId="61B8DF63" w14:textId="6E8F7107" w:rsidR="001D3925" w:rsidRPr="00364DED" w:rsidRDefault="00BA5097" w:rsidP="007D63B8">
            <w:pPr>
              <w:contextualSpacing/>
              <w:jc w:val="both"/>
              <w:rPr>
                <w:b/>
                <w:bCs/>
                <w:lang w:val="en-US"/>
              </w:rPr>
            </w:pPr>
            <w:r w:rsidRPr="00BA5097">
              <w:rPr>
                <w:lang w:val="en-US"/>
              </w:rPr>
              <w:t>Equitable remuneration is widely used in the context of remuneration in copyright and related rights. It also makes allowance for various arrangements of remuneration between parties. Stakeholder submissions and industry view is that it is acceptable to use the wording ‘equitable remuneration’.</w:t>
            </w:r>
          </w:p>
        </w:tc>
        <w:tc>
          <w:tcPr>
            <w:tcW w:w="1620" w:type="dxa"/>
          </w:tcPr>
          <w:p w14:paraId="0476CBA8" w14:textId="77777777" w:rsidR="001D3925" w:rsidRPr="00142E5D" w:rsidRDefault="001D3925" w:rsidP="007D63B8">
            <w:pPr>
              <w:contextualSpacing/>
              <w:jc w:val="both"/>
              <w:rPr>
                <w:color w:val="C00000"/>
                <w:lang w:val="en-US"/>
              </w:rPr>
            </w:pPr>
          </w:p>
        </w:tc>
      </w:tr>
      <w:tr w:rsidR="001D3925" w14:paraId="4DA22744" w14:textId="5C6F982A" w:rsidTr="00FA47F4">
        <w:tc>
          <w:tcPr>
            <w:tcW w:w="1640" w:type="dxa"/>
          </w:tcPr>
          <w:p w14:paraId="2D4B1D78" w14:textId="77777777" w:rsidR="001D3925" w:rsidRDefault="001D3925" w:rsidP="007D63B8">
            <w:pPr>
              <w:jc w:val="both"/>
              <w:rPr>
                <w:lang w:val="en-US"/>
              </w:rPr>
            </w:pPr>
            <w:r w:rsidRPr="00C171F8">
              <w:rPr>
                <w:b/>
                <w:lang w:val="en-US"/>
              </w:rPr>
              <w:t>NORTH WEST</w:t>
            </w:r>
          </w:p>
        </w:tc>
        <w:tc>
          <w:tcPr>
            <w:tcW w:w="5109" w:type="dxa"/>
          </w:tcPr>
          <w:p w14:paraId="35B64303" w14:textId="77777777" w:rsidR="001D3925" w:rsidRPr="009D1C9A" w:rsidRDefault="001D3925" w:rsidP="007D63B8">
            <w:pPr>
              <w:jc w:val="both"/>
              <w:rPr>
                <w:lang w:val="en-US"/>
              </w:rPr>
            </w:pPr>
            <w:r w:rsidRPr="009E672F">
              <w:rPr>
                <w:lang w:val="en-US"/>
              </w:rPr>
              <w:t>Section 3: Granting audio-visual performers additional rights even after the grant of exclusive rights is not a requirement under the Be</w:t>
            </w:r>
            <w:r>
              <w:rPr>
                <w:lang w:val="en-US"/>
              </w:rPr>
              <w:t>ijing Treaty</w:t>
            </w:r>
            <w:r w:rsidRPr="009E672F">
              <w:rPr>
                <w:lang w:val="en-US"/>
              </w:rPr>
              <w:t xml:space="preserve"> which South Africa intends to ratify.</w:t>
            </w:r>
          </w:p>
        </w:tc>
        <w:tc>
          <w:tcPr>
            <w:tcW w:w="5579" w:type="dxa"/>
          </w:tcPr>
          <w:p w14:paraId="09D50482" w14:textId="3E3F8741" w:rsidR="005A53DE" w:rsidRDefault="005A53DE" w:rsidP="007D63B8">
            <w:pPr>
              <w:jc w:val="both"/>
              <w:rPr>
                <w:b/>
                <w:bCs/>
                <w:lang w:val="en-US"/>
              </w:rPr>
            </w:pPr>
            <w:r>
              <w:rPr>
                <w:b/>
                <w:bCs/>
                <w:lang w:val="en-US"/>
              </w:rPr>
              <w:t>No amendments recommended – countries may grant more rights than envisaged in treaties</w:t>
            </w:r>
          </w:p>
          <w:p w14:paraId="4F0727C4" w14:textId="72B44C03" w:rsidR="005A53DE" w:rsidRPr="005A53DE" w:rsidRDefault="005A53DE" w:rsidP="007D63B8">
            <w:pPr>
              <w:jc w:val="both"/>
              <w:rPr>
                <w:b/>
                <w:bCs/>
                <w:lang w:val="en-US"/>
              </w:rPr>
            </w:pPr>
            <w:r>
              <w:rPr>
                <w:b/>
                <w:bCs/>
                <w:lang w:val="en-US"/>
              </w:rPr>
              <w:t>DTIC</w:t>
            </w:r>
          </w:p>
          <w:p w14:paraId="60440F92" w14:textId="6FCE0E4A" w:rsidR="000E4BF6" w:rsidRDefault="005A53DE" w:rsidP="007D63B8">
            <w:pPr>
              <w:jc w:val="both"/>
              <w:rPr>
                <w:lang w:val="en-US"/>
              </w:rPr>
            </w:pPr>
            <w:r w:rsidRPr="005A53DE">
              <w:rPr>
                <w:lang w:val="en-US"/>
              </w:rPr>
              <w:t xml:space="preserve">It is unclear the additional rights referred to in this comment, however in terms of treaties, they do not have to be worded verbatim. In addition, countries can give more rights in line </w:t>
            </w:r>
            <w:r w:rsidRPr="005A53DE">
              <w:rPr>
                <w:lang w:val="en-US"/>
              </w:rPr>
              <w:lastRenderedPageBreak/>
              <w:t>with their legal contexts, in South Africa’s case, the Constitution.</w:t>
            </w:r>
          </w:p>
          <w:p w14:paraId="48DD08D3" w14:textId="377AB5C0" w:rsidR="005A53DE" w:rsidRPr="005A53DE" w:rsidRDefault="005A53DE" w:rsidP="007D63B8">
            <w:pPr>
              <w:jc w:val="both"/>
              <w:rPr>
                <w:b/>
                <w:bCs/>
                <w:lang w:val="en-US"/>
              </w:rPr>
            </w:pPr>
            <w:r>
              <w:rPr>
                <w:b/>
                <w:bCs/>
                <w:lang w:val="en-US"/>
              </w:rPr>
              <w:t>CLSO</w:t>
            </w:r>
          </w:p>
          <w:p w14:paraId="2C358955" w14:textId="5D249A65" w:rsidR="001D3925" w:rsidRDefault="001D3925" w:rsidP="007D63B8">
            <w:pPr>
              <w:jc w:val="both"/>
              <w:rPr>
                <w:lang w:val="en-US"/>
              </w:rPr>
            </w:pPr>
            <w:r>
              <w:rPr>
                <w:lang w:val="en-US"/>
              </w:rPr>
              <w:t>It is not necessary that the Bill is limited to the wording or required rights of a treaty. The Bill can go broader.</w:t>
            </w:r>
          </w:p>
          <w:p w14:paraId="2EE6218F" w14:textId="14DF7F55" w:rsidR="001D3925" w:rsidRPr="00050778" w:rsidRDefault="001D3925" w:rsidP="007D63B8">
            <w:pPr>
              <w:jc w:val="both"/>
              <w:rPr>
                <w:lang w:val="en-US"/>
              </w:rPr>
            </w:pPr>
          </w:p>
        </w:tc>
        <w:tc>
          <w:tcPr>
            <w:tcW w:w="1620" w:type="dxa"/>
          </w:tcPr>
          <w:p w14:paraId="402D5C93" w14:textId="77777777" w:rsidR="001D3925" w:rsidRDefault="001D3925" w:rsidP="007D63B8">
            <w:pPr>
              <w:jc w:val="both"/>
              <w:rPr>
                <w:lang w:val="en-US"/>
              </w:rPr>
            </w:pPr>
          </w:p>
        </w:tc>
      </w:tr>
      <w:tr w:rsidR="001D3925" w14:paraId="235CB88E" w14:textId="27453AA9" w:rsidTr="00FA47F4">
        <w:tc>
          <w:tcPr>
            <w:tcW w:w="12328" w:type="dxa"/>
            <w:gridSpan w:val="3"/>
            <w:shd w:val="clear" w:color="auto" w:fill="D9D9D9" w:themeFill="background1" w:themeFillShade="D9"/>
          </w:tcPr>
          <w:p w14:paraId="60C93E02" w14:textId="77777777" w:rsidR="001D3925" w:rsidRPr="00DB6AAE" w:rsidRDefault="001D3925" w:rsidP="007D63B8">
            <w:pPr>
              <w:jc w:val="both"/>
              <w:rPr>
                <w:b/>
                <w:lang w:val="en-US"/>
              </w:rPr>
            </w:pPr>
            <w:r>
              <w:rPr>
                <w:b/>
                <w:lang w:val="en-US"/>
              </w:rPr>
              <w:t>Clause 3 – Section 3A (</w:t>
            </w:r>
            <w:r w:rsidRPr="00DB6AAE">
              <w:rPr>
                <w:b/>
                <w:lang w:val="en-US"/>
              </w:rPr>
              <w:t>Transfer of rights</w:t>
            </w:r>
            <w:r>
              <w:rPr>
                <w:b/>
                <w:lang w:val="en-US"/>
              </w:rPr>
              <w:t>) and 3B (</w:t>
            </w:r>
            <w:r w:rsidRPr="0086234E">
              <w:rPr>
                <w:b/>
                <w:lang w:val="en-US"/>
              </w:rPr>
              <w:t>Protection of rights of producers of sound recordings</w:t>
            </w:r>
            <w:r>
              <w:rPr>
                <w:b/>
                <w:lang w:val="en-US"/>
              </w:rPr>
              <w:t>)</w:t>
            </w:r>
          </w:p>
        </w:tc>
        <w:tc>
          <w:tcPr>
            <w:tcW w:w="1620" w:type="dxa"/>
            <w:shd w:val="clear" w:color="auto" w:fill="D9D9D9" w:themeFill="background1" w:themeFillShade="D9"/>
          </w:tcPr>
          <w:p w14:paraId="25E83545" w14:textId="77777777" w:rsidR="001D3925" w:rsidRDefault="001D3925" w:rsidP="007D63B8">
            <w:pPr>
              <w:jc w:val="both"/>
              <w:rPr>
                <w:b/>
                <w:lang w:val="en-US"/>
              </w:rPr>
            </w:pPr>
          </w:p>
        </w:tc>
      </w:tr>
      <w:tr w:rsidR="001D3925" w14:paraId="0630463B" w14:textId="585063AB" w:rsidTr="00FA47F4">
        <w:tc>
          <w:tcPr>
            <w:tcW w:w="12328" w:type="dxa"/>
            <w:gridSpan w:val="3"/>
            <w:shd w:val="clear" w:color="auto" w:fill="D9D9D9" w:themeFill="background1" w:themeFillShade="D9"/>
          </w:tcPr>
          <w:p w14:paraId="3720F3A8" w14:textId="77777777" w:rsidR="001D3925" w:rsidRDefault="001D3925" w:rsidP="007D63B8">
            <w:pPr>
              <w:jc w:val="both"/>
              <w:rPr>
                <w:b/>
                <w:lang w:val="en-US"/>
              </w:rPr>
            </w:pPr>
            <w:r>
              <w:rPr>
                <w:b/>
                <w:lang w:val="en-US"/>
              </w:rPr>
              <w:t>Section 3A</w:t>
            </w:r>
          </w:p>
        </w:tc>
        <w:tc>
          <w:tcPr>
            <w:tcW w:w="1620" w:type="dxa"/>
            <w:shd w:val="clear" w:color="auto" w:fill="D9D9D9" w:themeFill="background1" w:themeFillShade="D9"/>
          </w:tcPr>
          <w:p w14:paraId="1F0C7B87" w14:textId="77777777" w:rsidR="001D3925" w:rsidRDefault="001D3925" w:rsidP="007D63B8">
            <w:pPr>
              <w:jc w:val="both"/>
              <w:rPr>
                <w:b/>
                <w:lang w:val="en-US"/>
              </w:rPr>
            </w:pPr>
          </w:p>
        </w:tc>
      </w:tr>
      <w:tr w:rsidR="001D3925" w14:paraId="2C48B967" w14:textId="3CEBACCE" w:rsidTr="00FA47F4">
        <w:tc>
          <w:tcPr>
            <w:tcW w:w="1640" w:type="dxa"/>
          </w:tcPr>
          <w:p w14:paraId="050302E1" w14:textId="77777777" w:rsidR="001D3925" w:rsidRPr="00367330" w:rsidRDefault="001D3925" w:rsidP="007D63B8">
            <w:pPr>
              <w:ind w:left="24"/>
              <w:contextualSpacing/>
              <w:jc w:val="both"/>
            </w:pPr>
            <w:r w:rsidRPr="00647124">
              <w:rPr>
                <w:b/>
                <w:lang w:val="en-GB"/>
              </w:rPr>
              <w:t>FREE STATE</w:t>
            </w:r>
          </w:p>
        </w:tc>
        <w:tc>
          <w:tcPr>
            <w:tcW w:w="5109" w:type="dxa"/>
          </w:tcPr>
          <w:p w14:paraId="5F92231D" w14:textId="77777777" w:rsidR="001D3925" w:rsidRPr="00367330" w:rsidRDefault="001D3925" w:rsidP="007D63B8">
            <w:pPr>
              <w:ind w:left="24"/>
              <w:contextualSpacing/>
              <w:jc w:val="both"/>
            </w:pPr>
            <w:r w:rsidRPr="00367330">
              <w:t>The Minister should not be given sole responsibility in determining the prescribed standards of contracts.</w:t>
            </w:r>
          </w:p>
        </w:tc>
        <w:tc>
          <w:tcPr>
            <w:tcW w:w="5579" w:type="dxa"/>
          </w:tcPr>
          <w:p w14:paraId="5A5302DD" w14:textId="77777777" w:rsidR="00ED1B4F" w:rsidRDefault="00ED1B4F" w:rsidP="007D63B8">
            <w:pPr>
              <w:pStyle w:val="ListParagraph"/>
              <w:numPr>
                <w:ilvl w:val="0"/>
                <w:numId w:val="21"/>
              </w:numPr>
              <w:ind w:left="321"/>
              <w:jc w:val="both"/>
              <w:rPr>
                <w:b/>
                <w:bCs/>
                <w:lang w:val="en-US"/>
              </w:rPr>
            </w:pPr>
            <w:r w:rsidRPr="00AF30A6">
              <w:rPr>
                <w:b/>
                <w:bCs/>
                <w:lang w:val="en-US"/>
              </w:rPr>
              <w:t xml:space="preserve">The proposals to remove the power of the Minister to prescribe in relation to terms of a contract are not recommended. The purpose is to ensure protection for vulnerable parties who do not have a strong negotiating base when entering into agreements. </w:t>
            </w:r>
          </w:p>
          <w:p w14:paraId="3DA1B379" w14:textId="77777777" w:rsidR="00ED1B4F" w:rsidRPr="00AF30A6" w:rsidRDefault="00ED1B4F" w:rsidP="007D63B8">
            <w:pPr>
              <w:pStyle w:val="ListParagraph"/>
              <w:numPr>
                <w:ilvl w:val="0"/>
                <w:numId w:val="21"/>
              </w:numPr>
              <w:ind w:left="321"/>
              <w:jc w:val="both"/>
              <w:rPr>
                <w:b/>
                <w:bCs/>
                <w:lang w:val="en-US"/>
              </w:rPr>
            </w:pPr>
            <w:r w:rsidRPr="00AF30A6">
              <w:rPr>
                <w:b/>
                <w:bCs/>
                <w:lang w:val="en-US"/>
              </w:rPr>
              <w:t>However, the following amendments are proposed to ensure that the Bill is clear on the nature of what the Minister may include in regulations (an option is provided iro wording) – see font in blue:</w:t>
            </w:r>
          </w:p>
          <w:p w14:paraId="62EE0D16" w14:textId="77777777" w:rsidR="00ED1B4F" w:rsidRDefault="00ED1B4F" w:rsidP="007D63B8">
            <w:pPr>
              <w:jc w:val="both"/>
              <w:rPr>
                <w:b/>
                <w:lang w:val="en-US"/>
              </w:rPr>
            </w:pPr>
          </w:p>
          <w:p w14:paraId="68A70CD4" w14:textId="08C75AAB" w:rsidR="00ED1B4F" w:rsidRDefault="00ED1B4F" w:rsidP="007D63B8">
            <w:pPr>
              <w:jc w:val="both"/>
              <w:rPr>
                <w:b/>
                <w:lang w:val="en-US"/>
              </w:rPr>
            </w:pPr>
            <w:r>
              <w:rPr>
                <w:b/>
                <w:lang w:val="en-US"/>
              </w:rPr>
              <w:t>CLAUSE 3 – SECTION 3A</w:t>
            </w:r>
          </w:p>
          <w:p w14:paraId="6BA41201" w14:textId="77777777" w:rsidR="00ED1B4F" w:rsidRPr="0096750B" w:rsidRDefault="00ED1B4F" w:rsidP="007D63B8">
            <w:pPr>
              <w:pStyle w:val="NormalWeb"/>
              <w:tabs>
                <w:tab w:val="left" w:pos="851"/>
              </w:tabs>
              <w:spacing w:before="200" w:beforeAutospacing="0" w:after="0" w:afterAutospacing="0" w:line="216" w:lineRule="auto"/>
              <w:ind w:firstLine="284"/>
              <w:jc w:val="both"/>
              <w:rPr>
                <w:rFonts w:asciiTheme="minorHAnsi" w:hAnsiTheme="minorHAnsi" w:cstheme="minorHAnsi"/>
                <w:sz w:val="22"/>
                <w:szCs w:val="22"/>
                <w:u w:val="single"/>
              </w:rPr>
            </w:pPr>
            <w:r w:rsidRPr="007356F7">
              <w:rPr>
                <w:rFonts w:asciiTheme="minorHAnsi" w:eastAsiaTheme="minorEastAsia" w:hAnsiTheme="minorHAnsi" w:cstheme="minorHAnsi"/>
                <w:color w:val="000000" w:themeColor="text1"/>
                <w:kern w:val="24"/>
                <w:sz w:val="22"/>
                <w:szCs w:val="22"/>
                <w:lang w:val="en-ZA"/>
              </w:rPr>
              <w:t>“</w:t>
            </w:r>
            <w:r w:rsidRPr="0096750B">
              <w:rPr>
                <w:rFonts w:asciiTheme="minorHAnsi" w:eastAsiaTheme="minorEastAsia" w:hAnsiTheme="minorHAnsi" w:cstheme="minorHAnsi"/>
                <w:color w:val="000000" w:themeColor="text1"/>
                <w:kern w:val="24"/>
                <w:sz w:val="22"/>
                <w:szCs w:val="22"/>
                <w:u w:val="single"/>
                <w:lang w:val="en-ZA"/>
              </w:rPr>
              <w:t xml:space="preserve">(3) </w:t>
            </w:r>
            <w:r>
              <w:rPr>
                <w:rFonts w:asciiTheme="minorHAnsi" w:eastAsiaTheme="minorEastAsia" w:hAnsiTheme="minorHAnsi" w:cstheme="minorHAnsi"/>
                <w:color w:val="000000" w:themeColor="text1"/>
                <w:kern w:val="24"/>
                <w:sz w:val="22"/>
                <w:szCs w:val="22"/>
                <w:u w:val="single"/>
                <w:lang w:val="en-ZA"/>
              </w:rPr>
              <w:tab/>
            </w:r>
            <w:r w:rsidRPr="0096750B">
              <w:rPr>
                <w:rFonts w:asciiTheme="minorHAnsi" w:eastAsiaTheme="minorEastAsia" w:hAnsiTheme="minorHAnsi" w:cstheme="minorHAnsi"/>
                <w:color w:val="000000" w:themeColor="text1"/>
                <w:kern w:val="24"/>
                <w:sz w:val="22"/>
                <w:szCs w:val="22"/>
                <w:u w:val="single"/>
                <w:lang w:val="en-ZA"/>
              </w:rPr>
              <w:t>The written agreement contemplated in subsection (2)—</w:t>
            </w:r>
          </w:p>
          <w:p w14:paraId="1053AD46" w14:textId="77777777" w:rsidR="00ED1B4F" w:rsidRDefault="00ED1B4F" w:rsidP="007D63B8">
            <w:pPr>
              <w:pStyle w:val="NormalWeb"/>
              <w:numPr>
                <w:ilvl w:val="0"/>
                <w:numId w:val="22"/>
              </w:numPr>
              <w:tabs>
                <w:tab w:val="left" w:pos="851"/>
              </w:tabs>
              <w:spacing w:before="200" w:beforeAutospacing="0" w:after="0" w:afterAutospacing="0" w:line="216" w:lineRule="auto"/>
              <w:jc w:val="both"/>
              <w:rPr>
                <w:rFonts w:asciiTheme="minorHAnsi" w:eastAsiaTheme="minorEastAsia" w:hAnsiTheme="minorHAnsi" w:cstheme="minorHAnsi"/>
                <w:color w:val="000000" w:themeColor="text1"/>
                <w:kern w:val="24"/>
                <w:sz w:val="22"/>
                <w:szCs w:val="22"/>
              </w:rPr>
            </w:pPr>
            <w:r w:rsidRPr="0096750B">
              <w:rPr>
                <w:rFonts w:asciiTheme="minorHAnsi" w:eastAsiaTheme="minorEastAsia" w:hAnsiTheme="minorHAnsi" w:cstheme="minorHAnsi"/>
                <w:color w:val="000000" w:themeColor="text1"/>
                <w:kern w:val="24"/>
                <w:sz w:val="22"/>
                <w:szCs w:val="22"/>
                <w:u w:val="single"/>
                <w:lang w:val="en-ZA"/>
              </w:rPr>
              <w:t xml:space="preserve">must at least contain the </w:t>
            </w:r>
            <w:r w:rsidRPr="0096750B">
              <w:rPr>
                <w:rFonts w:asciiTheme="minorHAnsi" w:eastAsiaTheme="minorEastAsia" w:hAnsiTheme="minorHAnsi" w:cstheme="minorHAnsi"/>
                <w:b/>
                <w:bCs/>
                <w:color w:val="0070C0"/>
                <w:kern w:val="24"/>
                <w:sz w:val="22"/>
                <w:szCs w:val="22"/>
                <w:u w:val="single"/>
                <w:lang w:val="en-ZA"/>
              </w:rPr>
              <w:t>[compulsory and]</w:t>
            </w:r>
            <w:r w:rsidRPr="0096750B">
              <w:rPr>
                <w:rFonts w:asciiTheme="minorHAnsi" w:eastAsiaTheme="minorEastAsia" w:hAnsiTheme="minorHAnsi" w:cstheme="minorHAnsi"/>
                <w:color w:val="0070C0"/>
                <w:kern w:val="24"/>
                <w:sz w:val="22"/>
                <w:szCs w:val="22"/>
                <w:u w:val="single"/>
                <w:lang w:val="en-ZA"/>
              </w:rPr>
              <w:t xml:space="preserve"> </w:t>
            </w:r>
            <w:r w:rsidRPr="0096750B">
              <w:rPr>
                <w:rFonts w:asciiTheme="minorHAnsi" w:eastAsiaTheme="minorEastAsia" w:hAnsiTheme="minorHAnsi" w:cstheme="minorHAnsi"/>
                <w:color w:val="000000" w:themeColor="text1"/>
                <w:kern w:val="24"/>
                <w:sz w:val="22"/>
                <w:szCs w:val="22"/>
                <w:u w:val="single"/>
                <w:lang w:val="en-ZA"/>
              </w:rPr>
              <w:t xml:space="preserve">standard contractual terms </w:t>
            </w:r>
            <w:r w:rsidRPr="0096750B">
              <w:rPr>
                <w:rFonts w:asciiTheme="minorHAnsi" w:eastAsiaTheme="minorEastAsia" w:hAnsiTheme="minorHAnsi" w:cstheme="minorHAnsi"/>
                <w:color w:val="0070C0"/>
                <w:kern w:val="24"/>
                <w:sz w:val="22"/>
                <w:szCs w:val="22"/>
                <w:u w:val="single"/>
                <w:lang w:val="en-US"/>
              </w:rPr>
              <w:t>reflecting rights as set out in this Act and the Copyright Act,</w:t>
            </w:r>
            <w:r w:rsidRPr="0096750B">
              <w:rPr>
                <w:rFonts w:asciiTheme="minorHAnsi" w:eastAsiaTheme="minorEastAsia" w:hAnsiTheme="minorHAnsi" w:cstheme="minorHAnsi"/>
                <w:color w:val="000000" w:themeColor="text1"/>
                <w:kern w:val="24"/>
                <w:sz w:val="22"/>
                <w:szCs w:val="22"/>
                <w:u w:val="single"/>
                <w:lang w:val="en-US"/>
              </w:rPr>
              <w:t xml:space="preserve"> </w:t>
            </w:r>
            <w:r w:rsidRPr="0096750B">
              <w:rPr>
                <w:rFonts w:asciiTheme="minorHAnsi" w:eastAsiaTheme="minorEastAsia" w:hAnsiTheme="minorHAnsi" w:cstheme="minorHAnsi"/>
                <w:color w:val="000000" w:themeColor="text1"/>
                <w:kern w:val="24"/>
                <w:sz w:val="22"/>
                <w:szCs w:val="22"/>
                <w:u w:val="single"/>
              </w:rPr>
              <w:t>as may be prescribed;</w:t>
            </w:r>
            <w:r w:rsidRPr="007356F7">
              <w:rPr>
                <w:rFonts w:asciiTheme="minorHAnsi" w:eastAsiaTheme="minorEastAsia" w:hAnsiTheme="minorHAnsi" w:cstheme="minorHAnsi"/>
                <w:color w:val="000000" w:themeColor="text1"/>
                <w:kern w:val="24"/>
                <w:sz w:val="22"/>
                <w:szCs w:val="22"/>
              </w:rPr>
              <w:t>”</w:t>
            </w:r>
          </w:p>
          <w:p w14:paraId="752B021C" w14:textId="77777777" w:rsidR="00ED1B4F" w:rsidRDefault="00ED1B4F" w:rsidP="007D63B8">
            <w:pPr>
              <w:pStyle w:val="NormalWeb"/>
              <w:tabs>
                <w:tab w:val="left" w:pos="851"/>
              </w:tabs>
              <w:spacing w:before="200" w:beforeAutospacing="0" w:after="0" w:afterAutospacing="0" w:line="216" w:lineRule="auto"/>
              <w:jc w:val="both"/>
              <w:rPr>
                <w:rFonts w:asciiTheme="minorHAnsi" w:hAnsiTheme="minorHAnsi" w:cstheme="minorHAnsi"/>
                <w:sz w:val="22"/>
                <w:szCs w:val="22"/>
              </w:rPr>
            </w:pPr>
            <w:r>
              <w:rPr>
                <w:rFonts w:asciiTheme="minorHAnsi" w:hAnsiTheme="minorHAnsi" w:cstheme="minorHAnsi"/>
                <w:sz w:val="22"/>
                <w:szCs w:val="22"/>
              </w:rPr>
              <w:t>or</w:t>
            </w:r>
          </w:p>
          <w:p w14:paraId="0DFCE868" w14:textId="77777777" w:rsidR="00ED1B4F" w:rsidRDefault="00ED1B4F" w:rsidP="007D63B8">
            <w:pPr>
              <w:pStyle w:val="NormalWeb"/>
              <w:tabs>
                <w:tab w:val="left" w:pos="851"/>
              </w:tabs>
              <w:spacing w:before="200" w:after="0" w:line="216" w:lineRule="auto"/>
              <w:ind w:firstLine="284"/>
              <w:jc w:val="both"/>
              <w:rPr>
                <w:rFonts w:asciiTheme="minorHAnsi" w:hAnsiTheme="minorHAnsi" w:cstheme="minorHAnsi"/>
                <w:sz w:val="22"/>
                <w:szCs w:val="22"/>
                <w:u w:val="single"/>
                <w:lang w:val="en-ZA"/>
              </w:rPr>
            </w:pPr>
            <w:bookmarkStart w:id="0" w:name="_Hlk136871579"/>
            <w:r w:rsidRPr="00B85D35">
              <w:rPr>
                <w:rFonts w:asciiTheme="minorHAnsi" w:hAnsiTheme="minorHAnsi" w:cstheme="minorHAnsi"/>
                <w:sz w:val="22"/>
                <w:szCs w:val="22"/>
                <w:lang w:val="en-US"/>
              </w:rPr>
              <w:t>“</w:t>
            </w:r>
            <w:r>
              <w:rPr>
                <w:rFonts w:asciiTheme="minorHAnsi" w:hAnsiTheme="minorHAnsi" w:cstheme="minorHAnsi"/>
                <w:sz w:val="22"/>
                <w:szCs w:val="22"/>
                <w:u w:val="single"/>
                <w:lang w:val="en-US"/>
              </w:rPr>
              <w:t>(3)</w:t>
            </w:r>
            <w:r w:rsidRPr="00B85D35">
              <w:rPr>
                <w:rFonts w:asciiTheme="minorHAnsi" w:hAnsiTheme="minorHAnsi" w:cstheme="minorHAnsi"/>
                <w:sz w:val="22"/>
                <w:szCs w:val="22"/>
                <w:u w:val="single"/>
                <w:lang w:val="en-US"/>
              </w:rPr>
              <w:tab/>
            </w:r>
            <w:r w:rsidRPr="00B85D35">
              <w:rPr>
                <w:rFonts w:asciiTheme="minorHAnsi" w:hAnsiTheme="minorHAnsi" w:cstheme="minorHAnsi"/>
                <w:sz w:val="22"/>
                <w:szCs w:val="22"/>
                <w:u w:val="single"/>
                <w:lang w:val="en-ZA"/>
              </w:rPr>
              <w:t>The written agreement contemplated in subsection (2)—</w:t>
            </w:r>
          </w:p>
          <w:p w14:paraId="3A6C978D" w14:textId="77777777" w:rsidR="00ED1B4F" w:rsidRPr="00B85D35" w:rsidRDefault="00ED1B4F" w:rsidP="007D63B8">
            <w:pPr>
              <w:pStyle w:val="NormalWeb"/>
              <w:tabs>
                <w:tab w:val="left" w:pos="851"/>
              </w:tabs>
              <w:spacing w:before="200" w:after="0" w:line="216" w:lineRule="auto"/>
              <w:ind w:left="851" w:hanging="567"/>
              <w:jc w:val="both"/>
              <w:rPr>
                <w:rFonts w:asciiTheme="minorHAnsi" w:hAnsiTheme="minorHAnsi" w:cstheme="minorHAnsi"/>
                <w:i/>
                <w:iCs/>
                <w:sz w:val="22"/>
                <w:szCs w:val="22"/>
                <w:u w:val="single"/>
                <w:lang w:val="en-US"/>
              </w:rPr>
            </w:pPr>
            <w:r>
              <w:rPr>
                <w:rFonts w:asciiTheme="minorHAnsi" w:hAnsiTheme="minorHAnsi" w:cstheme="minorHAnsi"/>
                <w:i/>
                <w:iCs/>
                <w:sz w:val="22"/>
                <w:szCs w:val="22"/>
                <w:u w:val="single"/>
                <w:lang w:val="en-ZA"/>
              </w:rPr>
              <w:t>(a)</w:t>
            </w:r>
            <w:r>
              <w:rPr>
                <w:rFonts w:asciiTheme="minorHAnsi" w:hAnsiTheme="minorHAnsi" w:cstheme="minorHAnsi"/>
                <w:i/>
                <w:iCs/>
                <w:sz w:val="22"/>
                <w:szCs w:val="22"/>
                <w:u w:val="single"/>
                <w:lang w:val="en-ZA"/>
              </w:rPr>
              <w:tab/>
            </w:r>
            <w:r w:rsidRPr="00B85D35">
              <w:rPr>
                <w:rFonts w:asciiTheme="minorHAnsi" w:hAnsiTheme="minorHAnsi" w:cstheme="minorHAnsi"/>
                <w:sz w:val="22"/>
                <w:szCs w:val="22"/>
                <w:u w:val="single"/>
                <w:lang w:val="en-ZA"/>
              </w:rPr>
              <w:t>must at least contain the</w:t>
            </w:r>
            <w:r w:rsidRPr="00B85D35">
              <w:rPr>
                <w:rFonts w:asciiTheme="minorHAnsi" w:hAnsiTheme="minorHAnsi" w:cstheme="minorHAnsi"/>
                <w:sz w:val="22"/>
                <w:szCs w:val="22"/>
                <w:u w:val="single"/>
                <w:lang w:val="en-US"/>
              </w:rPr>
              <w:t xml:space="preserve"> </w:t>
            </w:r>
            <w:r w:rsidRPr="00B85D35">
              <w:rPr>
                <w:rFonts w:asciiTheme="minorHAnsi" w:hAnsiTheme="minorHAnsi" w:cstheme="minorHAnsi"/>
                <w:b/>
                <w:color w:val="0070C0"/>
                <w:sz w:val="22"/>
                <w:szCs w:val="22"/>
                <w:u w:val="single"/>
                <w:lang w:val="en-US"/>
              </w:rPr>
              <w:t>[compulsory and]</w:t>
            </w:r>
            <w:r w:rsidRPr="00B85D35">
              <w:rPr>
                <w:rFonts w:asciiTheme="minorHAnsi" w:hAnsiTheme="minorHAnsi" w:cstheme="minorHAnsi"/>
                <w:bCs/>
                <w:color w:val="0070C0"/>
                <w:sz w:val="22"/>
                <w:szCs w:val="22"/>
                <w:u w:val="single"/>
                <w:lang w:val="en-US"/>
              </w:rPr>
              <w:t xml:space="preserve"> </w:t>
            </w:r>
            <w:r w:rsidRPr="00B85D35">
              <w:rPr>
                <w:rFonts w:asciiTheme="minorHAnsi" w:hAnsiTheme="minorHAnsi" w:cstheme="minorHAnsi"/>
                <w:bCs/>
                <w:sz w:val="22"/>
                <w:szCs w:val="22"/>
                <w:u w:val="single"/>
                <w:lang w:val="en-US"/>
              </w:rPr>
              <w:t>standard</w:t>
            </w:r>
            <w:r w:rsidRPr="00B85D35">
              <w:rPr>
                <w:rFonts w:asciiTheme="minorHAnsi" w:hAnsiTheme="minorHAnsi" w:cstheme="minorHAnsi"/>
                <w:b/>
                <w:sz w:val="22"/>
                <w:szCs w:val="22"/>
                <w:u w:val="single"/>
                <w:lang w:val="en-US"/>
              </w:rPr>
              <w:t xml:space="preserve"> </w:t>
            </w:r>
            <w:r w:rsidRPr="00B85D35">
              <w:rPr>
                <w:rFonts w:asciiTheme="minorHAnsi" w:hAnsiTheme="minorHAnsi" w:cstheme="minorHAnsi"/>
                <w:b/>
                <w:color w:val="0070C0"/>
                <w:sz w:val="22"/>
                <w:szCs w:val="22"/>
                <w:u w:val="single"/>
                <w:lang w:val="en-US"/>
              </w:rPr>
              <w:t>[contractual terms]</w:t>
            </w:r>
            <w:r w:rsidRPr="00B85D35">
              <w:rPr>
                <w:rFonts w:asciiTheme="minorHAnsi" w:hAnsiTheme="minorHAnsi" w:cstheme="minorHAnsi"/>
                <w:color w:val="0070C0"/>
                <w:sz w:val="22"/>
                <w:szCs w:val="22"/>
                <w:u w:val="single"/>
                <w:lang w:val="en-US"/>
              </w:rPr>
              <w:t xml:space="preserve"> elements</w:t>
            </w:r>
            <w:r>
              <w:rPr>
                <w:rFonts w:asciiTheme="minorHAnsi" w:hAnsiTheme="minorHAnsi" w:cstheme="minorHAnsi"/>
                <w:color w:val="0070C0"/>
                <w:sz w:val="22"/>
                <w:szCs w:val="22"/>
                <w:u w:val="single"/>
                <w:lang w:val="en-US"/>
              </w:rPr>
              <w:t>,</w:t>
            </w:r>
            <w:r w:rsidRPr="00B85D35">
              <w:rPr>
                <w:rFonts w:asciiTheme="minorHAnsi" w:hAnsiTheme="minorHAnsi" w:cstheme="minorHAnsi"/>
                <w:sz w:val="22"/>
                <w:szCs w:val="22"/>
                <w:u w:val="single"/>
                <w:lang w:val="en-US"/>
              </w:rPr>
              <w:t xml:space="preserve"> </w:t>
            </w:r>
            <w:r w:rsidRPr="00B85D35">
              <w:rPr>
                <w:rFonts w:asciiTheme="minorHAnsi" w:hAnsiTheme="minorHAnsi" w:cstheme="minorHAnsi"/>
                <w:sz w:val="22"/>
                <w:szCs w:val="22"/>
                <w:u w:val="single"/>
                <w:lang w:val="en-ZA"/>
              </w:rPr>
              <w:t xml:space="preserve">as may be </w:t>
            </w:r>
            <w:r w:rsidRPr="00B85D35">
              <w:rPr>
                <w:rFonts w:asciiTheme="minorHAnsi" w:hAnsiTheme="minorHAnsi" w:cstheme="minorHAnsi"/>
                <w:sz w:val="22"/>
                <w:szCs w:val="22"/>
                <w:u w:val="single"/>
                <w:lang w:val="en-ZA"/>
              </w:rPr>
              <w:lastRenderedPageBreak/>
              <w:t>prescribed</w:t>
            </w:r>
            <w:r w:rsidRPr="00B85D35">
              <w:rPr>
                <w:rFonts w:asciiTheme="minorHAnsi" w:hAnsiTheme="minorHAnsi" w:cstheme="minorHAnsi"/>
                <w:color w:val="0070C0"/>
                <w:sz w:val="22"/>
                <w:szCs w:val="22"/>
                <w:u w:val="single"/>
                <w:lang w:val="en-ZA"/>
              </w:rPr>
              <w:t>,</w:t>
            </w:r>
            <w:r w:rsidRPr="00B85D35">
              <w:rPr>
                <w:rFonts w:asciiTheme="minorHAnsi" w:hAnsiTheme="minorHAnsi" w:cstheme="minorHAnsi"/>
                <w:color w:val="0070C0"/>
                <w:sz w:val="22"/>
                <w:szCs w:val="22"/>
                <w:u w:val="single"/>
                <w:lang w:val="en-US"/>
              </w:rPr>
              <w:t xml:space="preserve"> to ensure that rights or protection afforded by this Act and the Copyright Act</w:t>
            </w:r>
            <w:r w:rsidRPr="00B85D35">
              <w:rPr>
                <w:rFonts w:asciiTheme="minorHAnsi" w:hAnsiTheme="minorHAnsi" w:cstheme="minorHAnsi"/>
                <w:sz w:val="22"/>
                <w:szCs w:val="22"/>
                <w:u w:val="single"/>
                <w:lang w:val="en-US"/>
              </w:rPr>
              <w:t xml:space="preserve"> </w:t>
            </w:r>
            <w:r w:rsidRPr="00B85D35">
              <w:rPr>
                <w:rFonts w:asciiTheme="minorHAnsi" w:hAnsiTheme="minorHAnsi" w:cstheme="minorHAnsi"/>
                <w:color w:val="0070C0"/>
                <w:sz w:val="22"/>
                <w:szCs w:val="22"/>
                <w:u w:val="single"/>
                <w:lang w:val="en-US"/>
              </w:rPr>
              <w:t>are duly provided for</w:t>
            </w:r>
            <w:r w:rsidRPr="00B85D35">
              <w:rPr>
                <w:rFonts w:asciiTheme="minorHAnsi" w:hAnsiTheme="minorHAnsi" w:cstheme="minorHAnsi"/>
                <w:sz w:val="22"/>
                <w:szCs w:val="22"/>
                <w:u w:val="single"/>
                <w:lang w:val="en-US"/>
              </w:rPr>
              <w:t>;</w:t>
            </w:r>
            <w:r w:rsidRPr="00B85D35">
              <w:rPr>
                <w:rFonts w:asciiTheme="minorHAnsi" w:hAnsiTheme="minorHAnsi" w:cstheme="minorHAnsi"/>
                <w:sz w:val="22"/>
                <w:szCs w:val="22"/>
                <w:lang w:val="en-US"/>
              </w:rPr>
              <w:t>”</w:t>
            </w:r>
          </w:p>
          <w:bookmarkEnd w:id="0"/>
          <w:p w14:paraId="0AA0C126" w14:textId="77777777" w:rsidR="00ED1B4F" w:rsidRDefault="00ED1B4F" w:rsidP="007D63B8">
            <w:pPr>
              <w:jc w:val="both"/>
              <w:rPr>
                <w:b/>
                <w:bCs/>
                <w:lang w:val="en-US"/>
              </w:rPr>
            </w:pPr>
            <w:r>
              <w:rPr>
                <w:b/>
                <w:bCs/>
                <w:lang w:val="en-US"/>
              </w:rPr>
              <w:t>DTIC</w:t>
            </w:r>
          </w:p>
          <w:p w14:paraId="541E8CB2" w14:textId="77777777" w:rsidR="00ED1B4F" w:rsidRDefault="00ED1B4F" w:rsidP="007D63B8">
            <w:pPr>
              <w:pStyle w:val="TableParagraph"/>
              <w:ind w:left="0"/>
              <w:jc w:val="both"/>
              <w:rPr>
                <w:spacing w:val="-2"/>
              </w:rPr>
            </w:pPr>
            <w:r>
              <w:t>The</w:t>
            </w:r>
            <w:r>
              <w:rPr>
                <w:spacing w:val="40"/>
              </w:rPr>
              <w:t xml:space="preserve"> </w:t>
            </w:r>
            <w:r>
              <w:t>standards</w:t>
            </w:r>
            <w:r>
              <w:rPr>
                <w:spacing w:val="40"/>
              </w:rPr>
              <w:t xml:space="preserve"> </w:t>
            </w:r>
            <w:r>
              <w:t>aim</w:t>
            </w:r>
            <w:r>
              <w:rPr>
                <w:spacing w:val="40"/>
              </w:rPr>
              <w:t xml:space="preserve"> </w:t>
            </w:r>
            <w:r>
              <w:t>to</w:t>
            </w:r>
            <w:r>
              <w:rPr>
                <w:spacing w:val="40"/>
              </w:rPr>
              <w:t xml:space="preserve"> </w:t>
            </w:r>
            <w:r>
              <w:t>provide minimum standards</w:t>
            </w:r>
            <w:r>
              <w:rPr>
                <w:spacing w:val="55"/>
                <w:w w:val="150"/>
              </w:rPr>
              <w:t xml:space="preserve"> </w:t>
            </w:r>
            <w:r>
              <w:t>of protection</w:t>
            </w:r>
            <w:r>
              <w:rPr>
                <w:spacing w:val="78"/>
              </w:rPr>
              <w:t xml:space="preserve"> </w:t>
            </w:r>
            <w:r>
              <w:t>and</w:t>
            </w:r>
            <w:r>
              <w:rPr>
                <w:spacing w:val="56"/>
                <w:w w:val="150"/>
              </w:rPr>
              <w:t xml:space="preserve"> </w:t>
            </w:r>
            <w:r>
              <w:t>not</w:t>
            </w:r>
            <w:r>
              <w:rPr>
                <w:spacing w:val="56"/>
                <w:w w:val="150"/>
              </w:rPr>
              <w:t xml:space="preserve"> </w:t>
            </w:r>
            <w:r>
              <w:rPr>
                <w:spacing w:val="-2"/>
              </w:rPr>
              <w:t xml:space="preserve">dictating </w:t>
            </w:r>
            <w:r>
              <w:t>commercial</w:t>
            </w:r>
            <w:r>
              <w:rPr>
                <w:spacing w:val="-6"/>
              </w:rPr>
              <w:t xml:space="preserve"> </w:t>
            </w:r>
            <w:r>
              <w:rPr>
                <w:spacing w:val="-2"/>
              </w:rPr>
              <w:t>terms.</w:t>
            </w:r>
          </w:p>
          <w:p w14:paraId="330863DA" w14:textId="77777777" w:rsidR="00ED1B4F" w:rsidRDefault="00ED1B4F" w:rsidP="007D63B8">
            <w:pPr>
              <w:pStyle w:val="TableParagraph"/>
              <w:ind w:left="0"/>
              <w:jc w:val="both"/>
              <w:rPr>
                <w:spacing w:val="-2"/>
              </w:rPr>
            </w:pPr>
            <w:r>
              <w:t>The</w:t>
            </w:r>
            <w:r>
              <w:rPr>
                <w:spacing w:val="35"/>
              </w:rPr>
              <w:t xml:space="preserve"> </w:t>
            </w:r>
            <w:r>
              <w:t>powers</w:t>
            </w:r>
            <w:r>
              <w:rPr>
                <w:spacing w:val="35"/>
              </w:rPr>
              <w:t xml:space="preserve"> </w:t>
            </w:r>
            <w:r>
              <w:t>of</w:t>
            </w:r>
            <w:r>
              <w:rPr>
                <w:spacing w:val="32"/>
              </w:rPr>
              <w:t xml:space="preserve"> </w:t>
            </w:r>
            <w:r>
              <w:t>the</w:t>
            </w:r>
            <w:r>
              <w:rPr>
                <w:spacing w:val="35"/>
              </w:rPr>
              <w:t xml:space="preserve"> </w:t>
            </w:r>
            <w:r>
              <w:t>Minister</w:t>
            </w:r>
            <w:r>
              <w:rPr>
                <w:spacing w:val="35"/>
              </w:rPr>
              <w:t xml:space="preserve"> </w:t>
            </w:r>
            <w:r>
              <w:t>to</w:t>
            </w:r>
            <w:r>
              <w:rPr>
                <w:spacing w:val="36"/>
              </w:rPr>
              <w:t xml:space="preserve"> </w:t>
            </w:r>
            <w:r>
              <w:t>set</w:t>
            </w:r>
            <w:r>
              <w:rPr>
                <w:spacing w:val="35"/>
              </w:rPr>
              <w:t xml:space="preserve"> </w:t>
            </w:r>
            <w:r>
              <w:t>minimum</w:t>
            </w:r>
            <w:r>
              <w:rPr>
                <w:spacing w:val="35"/>
              </w:rPr>
              <w:t xml:space="preserve"> </w:t>
            </w:r>
            <w:r>
              <w:t>contract standards</w:t>
            </w:r>
            <w:r>
              <w:rPr>
                <w:spacing w:val="53"/>
              </w:rPr>
              <w:t xml:space="preserve"> </w:t>
            </w:r>
            <w:r>
              <w:t>are</w:t>
            </w:r>
            <w:r>
              <w:rPr>
                <w:spacing w:val="51"/>
              </w:rPr>
              <w:t xml:space="preserve"> </w:t>
            </w:r>
            <w:r>
              <w:t>meant</w:t>
            </w:r>
            <w:r>
              <w:rPr>
                <w:spacing w:val="50"/>
              </w:rPr>
              <w:t xml:space="preserve"> </w:t>
            </w:r>
            <w:r>
              <w:t>to</w:t>
            </w:r>
            <w:r>
              <w:rPr>
                <w:spacing w:val="50"/>
              </w:rPr>
              <w:t xml:space="preserve"> </w:t>
            </w:r>
            <w:r>
              <w:t>ensure</w:t>
            </w:r>
            <w:r>
              <w:rPr>
                <w:spacing w:val="53"/>
              </w:rPr>
              <w:t xml:space="preserve"> </w:t>
            </w:r>
            <w:r>
              <w:t>there</w:t>
            </w:r>
            <w:r>
              <w:rPr>
                <w:spacing w:val="54"/>
              </w:rPr>
              <w:t xml:space="preserve"> </w:t>
            </w:r>
            <w:r>
              <w:t>is</w:t>
            </w:r>
            <w:r>
              <w:rPr>
                <w:spacing w:val="52"/>
              </w:rPr>
              <w:t xml:space="preserve"> </w:t>
            </w:r>
            <w:r>
              <w:t>an</w:t>
            </w:r>
            <w:r>
              <w:rPr>
                <w:spacing w:val="52"/>
              </w:rPr>
              <w:t xml:space="preserve"> </w:t>
            </w:r>
            <w:r>
              <w:rPr>
                <w:spacing w:val="-2"/>
              </w:rPr>
              <w:t xml:space="preserve">enabling </w:t>
            </w:r>
            <w:r>
              <w:t>environment</w:t>
            </w:r>
            <w:r>
              <w:rPr>
                <w:spacing w:val="1"/>
              </w:rPr>
              <w:t xml:space="preserve"> </w:t>
            </w:r>
            <w:r>
              <w:t>for</w:t>
            </w:r>
            <w:r>
              <w:rPr>
                <w:spacing w:val="2"/>
              </w:rPr>
              <w:t xml:space="preserve"> </w:t>
            </w:r>
            <w:r>
              <w:t>contacting amongst</w:t>
            </w:r>
            <w:r>
              <w:rPr>
                <w:spacing w:val="2"/>
              </w:rPr>
              <w:t xml:space="preserve"> </w:t>
            </w:r>
            <w:r>
              <w:t>parties.</w:t>
            </w:r>
            <w:r>
              <w:rPr>
                <w:spacing w:val="52"/>
              </w:rPr>
              <w:t xml:space="preserve"> </w:t>
            </w:r>
            <w:r>
              <w:t>There</w:t>
            </w:r>
            <w:r>
              <w:rPr>
                <w:spacing w:val="2"/>
              </w:rPr>
              <w:t xml:space="preserve"> </w:t>
            </w:r>
            <w:r>
              <w:rPr>
                <w:spacing w:val="-5"/>
              </w:rPr>
              <w:t xml:space="preserve">are </w:t>
            </w:r>
            <w:r>
              <w:t>abuses</w:t>
            </w:r>
            <w:r>
              <w:rPr>
                <w:spacing w:val="40"/>
              </w:rPr>
              <w:t xml:space="preserve"> </w:t>
            </w:r>
            <w:r>
              <w:t>to</w:t>
            </w:r>
            <w:r>
              <w:rPr>
                <w:spacing w:val="40"/>
              </w:rPr>
              <w:t xml:space="preserve"> </w:t>
            </w:r>
            <w:r>
              <w:t>contracts</w:t>
            </w:r>
            <w:r>
              <w:rPr>
                <w:spacing w:val="40"/>
              </w:rPr>
              <w:t xml:space="preserve"> </w:t>
            </w:r>
            <w:r>
              <w:t>and</w:t>
            </w:r>
            <w:r>
              <w:rPr>
                <w:spacing w:val="40"/>
              </w:rPr>
              <w:t xml:space="preserve"> </w:t>
            </w:r>
            <w:r>
              <w:t>it</w:t>
            </w:r>
            <w:r>
              <w:rPr>
                <w:spacing w:val="40"/>
              </w:rPr>
              <w:t xml:space="preserve"> </w:t>
            </w:r>
            <w:r>
              <w:t>is</w:t>
            </w:r>
            <w:r>
              <w:rPr>
                <w:spacing w:val="40"/>
              </w:rPr>
              <w:t xml:space="preserve"> </w:t>
            </w:r>
            <w:r>
              <w:t>important</w:t>
            </w:r>
            <w:r>
              <w:rPr>
                <w:spacing w:val="40"/>
              </w:rPr>
              <w:t xml:space="preserve"> </w:t>
            </w:r>
            <w:r>
              <w:t>that</w:t>
            </w:r>
            <w:r>
              <w:rPr>
                <w:spacing w:val="40"/>
              </w:rPr>
              <w:t xml:space="preserve"> </w:t>
            </w:r>
            <w:r>
              <w:t>this</w:t>
            </w:r>
            <w:r>
              <w:rPr>
                <w:spacing w:val="40"/>
              </w:rPr>
              <w:t xml:space="preserve"> </w:t>
            </w:r>
            <w:r>
              <w:t>is</w:t>
            </w:r>
            <w:r>
              <w:rPr>
                <w:spacing w:val="40"/>
              </w:rPr>
              <w:t xml:space="preserve"> </w:t>
            </w:r>
            <w:r>
              <w:rPr>
                <w:spacing w:val="-2"/>
              </w:rPr>
              <w:t>addressed.</w:t>
            </w:r>
          </w:p>
          <w:p w14:paraId="4783FEE7" w14:textId="290AC667" w:rsidR="0020425D" w:rsidRDefault="00ED1B4F" w:rsidP="007D63B8">
            <w:pPr>
              <w:jc w:val="both"/>
              <w:rPr>
                <w:b/>
                <w:bCs/>
                <w:lang w:val="en-US"/>
              </w:rPr>
            </w:pPr>
            <w:r>
              <w:rPr>
                <w:b/>
                <w:bCs/>
                <w:lang w:val="en-US"/>
              </w:rPr>
              <w:t>CLSO</w:t>
            </w:r>
          </w:p>
          <w:p w14:paraId="045A0447" w14:textId="1B2DCFA7" w:rsidR="001D3925" w:rsidRDefault="001D3925" w:rsidP="007D63B8">
            <w:pPr>
              <w:jc w:val="both"/>
              <w:rPr>
                <w:lang w:val="en-US"/>
              </w:rPr>
            </w:pPr>
            <w:r>
              <w:rPr>
                <w:lang w:val="en-US"/>
              </w:rPr>
              <w:t xml:space="preserve">It is not clear who is recommended to share this responsibility. </w:t>
            </w:r>
          </w:p>
          <w:p w14:paraId="451727FF" w14:textId="77777777" w:rsidR="001D3925" w:rsidRPr="0015009E" w:rsidRDefault="001D3925" w:rsidP="007D63B8">
            <w:pPr>
              <w:jc w:val="both"/>
              <w:rPr>
                <w:lang w:val="en-US"/>
              </w:rPr>
            </w:pPr>
            <w:r w:rsidRPr="0015009E">
              <w:rPr>
                <w:lang w:val="en-US"/>
              </w:rPr>
              <w:t>Many contracts have prescribed formalities and terms:</w:t>
            </w:r>
          </w:p>
          <w:p w14:paraId="24664345" w14:textId="77777777" w:rsidR="001D3925" w:rsidRPr="0015009E" w:rsidRDefault="001D3925" w:rsidP="007D63B8">
            <w:pPr>
              <w:pStyle w:val="ListParagraph"/>
              <w:numPr>
                <w:ilvl w:val="0"/>
                <w:numId w:val="6"/>
              </w:numPr>
              <w:jc w:val="both"/>
              <w:rPr>
                <w:lang w:val="en-US"/>
              </w:rPr>
            </w:pPr>
            <w:r w:rsidRPr="0015009E">
              <w:rPr>
                <w:lang w:val="en-US"/>
              </w:rPr>
              <w:t>Surety agreement;</w:t>
            </w:r>
          </w:p>
          <w:p w14:paraId="022F7B8C" w14:textId="77777777" w:rsidR="001D3925" w:rsidRPr="0015009E" w:rsidRDefault="001D3925" w:rsidP="007D63B8">
            <w:pPr>
              <w:pStyle w:val="ListParagraph"/>
              <w:numPr>
                <w:ilvl w:val="0"/>
                <w:numId w:val="6"/>
              </w:numPr>
              <w:jc w:val="both"/>
              <w:rPr>
                <w:lang w:val="en-US"/>
              </w:rPr>
            </w:pPr>
            <w:r w:rsidRPr="0015009E">
              <w:rPr>
                <w:lang w:val="en-US"/>
              </w:rPr>
              <w:t>Sale of immovable property;</w:t>
            </w:r>
          </w:p>
          <w:p w14:paraId="72A3564A" w14:textId="77777777" w:rsidR="001D3925" w:rsidRPr="0015009E" w:rsidRDefault="001D3925" w:rsidP="007D63B8">
            <w:pPr>
              <w:pStyle w:val="ListParagraph"/>
              <w:numPr>
                <w:ilvl w:val="0"/>
                <w:numId w:val="6"/>
              </w:numPr>
              <w:jc w:val="both"/>
              <w:rPr>
                <w:lang w:val="en-US"/>
              </w:rPr>
            </w:pPr>
            <w:r w:rsidRPr="0015009E">
              <w:rPr>
                <w:lang w:val="en-US"/>
              </w:rPr>
              <w:t>Even in common law: a valid agreement to buy and sell must contain – identification of the parties, an offer, an acceptance, a product, a price, agreement of minds, competency to contract.</w:t>
            </w:r>
          </w:p>
          <w:p w14:paraId="7F324A12" w14:textId="77777777" w:rsidR="001D3925" w:rsidRPr="0015009E" w:rsidRDefault="001D3925" w:rsidP="007D63B8">
            <w:pPr>
              <w:jc w:val="both"/>
              <w:rPr>
                <w:lang w:val="en-US"/>
              </w:rPr>
            </w:pPr>
            <w:r w:rsidRPr="0015009E">
              <w:rPr>
                <w:lang w:val="en-US"/>
              </w:rPr>
              <w:t>These are all required terms of a contract in terms of law</w:t>
            </w:r>
          </w:p>
          <w:p w14:paraId="779B2376" w14:textId="77777777" w:rsidR="001D3925" w:rsidRDefault="001D3925" w:rsidP="007D63B8">
            <w:pPr>
              <w:jc w:val="both"/>
              <w:rPr>
                <w:lang w:val="en-US"/>
              </w:rPr>
            </w:pPr>
            <w:r w:rsidRPr="0015009E">
              <w:rPr>
                <w:lang w:val="en-US"/>
              </w:rPr>
              <w:t>Farlam Commission – CRC report: “the dti is urged to draw up standard contracts between performers and record companies that are fair to both sides and that parties to such agreements are encouraged to use. See Chapter 10, paragraph 10.12.5”</w:t>
            </w:r>
          </w:p>
          <w:p w14:paraId="0E22DCEA" w14:textId="77777777" w:rsidR="001D3925" w:rsidRPr="0020425D" w:rsidRDefault="001D3925" w:rsidP="007D63B8">
            <w:pPr>
              <w:jc w:val="both"/>
              <w:rPr>
                <w:lang w:val="en-US"/>
              </w:rPr>
            </w:pPr>
            <w:r w:rsidRPr="0020425D">
              <w:rPr>
                <w:lang w:val="en-US"/>
              </w:rPr>
              <w:t xml:space="preserve">Proposed amendment: </w:t>
            </w:r>
          </w:p>
          <w:p w14:paraId="6A81A4B8" w14:textId="77777777" w:rsidR="001D3925" w:rsidRPr="0020425D" w:rsidRDefault="001D3925" w:rsidP="007D63B8">
            <w:pPr>
              <w:jc w:val="both"/>
              <w:rPr>
                <w:lang w:val="en-US"/>
              </w:rPr>
            </w:pPr>
            <w:r w:rsidRPr="0020425D">
              <w:rPr>
                <w:lang w:val="en-US"/>
              </w:rPr>
              <w:t>“(3) The written agreement contemplated in subsection (2)—</w:t>
            </w:r>
          </w:p>
          <w:p w14:paraId="0A990B07" w14:textId="77777777" w:rsidR="001D3925" w:rsidRDefault="001D3925" w:rsidP="007D63B8">
            <w:pPr>
              <w:jc w:val="both"/>
              <w:rPr>
                <w:lang w:val="en-US"/>
              </w:rPr>
            </w:pPr>
            <w:r w:rsidRPr="0020425D">
              <w:rPr>
                <w:lang w:val="en-US"/>
              </w:rPr>
              <w:lastRenderedPageBreak/>
              <w:t xml:space="preserve">(a) must at least contain the </w:t>
            </w:r>
            <w:r w:rsidRPr="0020425D">
              <w:rPr>
                <w:b/>
                <w:lang w:val="en-US"/>
              </w:rPr>
              <w:t>[compulsory and]</w:t>
            </w:r>
            <w:r w:rsidRPr="0020425D">
              <w:rPr>
                <w:lang w:val="en-US"/>
              </w:rPr>
              <w:t xml:space="preserve"> standard contractual terms </w:t>
            </w:r>
            <w:r w:rsidRPr="0020425D">
              <w:rPr>
                <w:u w:val="single"/>
                <w:lang w:val="en-US"/>
              </w:rPr>
              <w:t>reflecting rights as set out in this Act and the Copyright Act,</w:t>
            </w:r>
            <w:r w:rsidRPr="0020425D">
              <w:rPr>
                <w:lang w:val="en-US"/>
              </w:rPr>
              <w:t xml:space="preserve"> as may be prescribed;”</w:t>
            </w:r>
          </w:p>
        </w:tc>
        <w:tc>
          <w:tcPr>
            <w:tcW w:w="1620" w:type="dxa"/>
          </w:tcPr>
          <w:p w14:paraId="38512E9B" w14:textId="77777777" w:rsidR="001D3925" w:rsidRDefault="001D3925" w:rsidP="007D63B8">
            <w:pPr>
              <w:jc w:val="both"/>
              <w:rPr>
                <w:lang w:val="en-US"/>
              </w:rPr>
            </w:pPr>
          </w:p>
        </w:tc>
      </w:tr>
      <w:tr w:rsidR="003E51DC" w14:paraId="4101FFF0" w14:textId="1D75CCFF" w:rsidTr="00FA47F4">
        <w:tc>
          <w:tcPr>
            <w:tcW w:w="1640" w:type="dxa"/>
          </w:tcPr>
          <w:p w14:paraId="7CFD5E2F" w14:textId="77777777" w:rsidR="003E51DC" w:rsidRPr="00367330" w:rsidRDefault="003E51DC" w:rsidP="007D63B8">
            <w:pPr>
              <w:contextualSpacing/>
              <w:jc w:val="both"/>
            </w:pPr>
            <w:r w:rsidRPr="00647124">
              <w:rPr>
                <w:b/>
                <w:lang w:val="en-GB"/>
              </w:rPr>
              <w:lastRenderedPageBreak/>
              <w:t>FREE STATE</w:t>
            </w:r>
          </w:p>
        </w:tc>
        <w:tc>
          <w:tcPr>
            <w:tcW w:w="5109" w:type="dxa"/>
          </w:tcPr>
          <w:p w14:paraId="1F133301" w14:textId="77777777" w:rsidR="003E51DC" w:rsidRPr="00367330" w:rsidRDefault="003E51DC" w:rsidP="007D63B8">
            <w:pPr>
              <w:contextualSpacing/>
              <w:jc w:val="both"/>
            </w:pPr>
            <w:r w:rsidRPr="00367330">
              <w:t>Insertion of the words ”</w:t>
            </w:r>
            <w:r w:rsidRPr="00367330">
              <w:rPr>
                <w:b/>
                <w:bCs/>
                <w:u w:val="single"/>
              </w:rPr>
              <w:t xml:space="preserve">and must set out the agreed remuneration terms” </w:t>
            </w:r>
            <w:r w:rsidRPr="00367330">
              <w:t xml:space="preserve">at the end of </w:t>
            </w:r>
            <w:r w:rsidRPr="00367330">
              <w:rPr>
                <w:b/>
                <w:bCs/>
              </w:rPr>
              <w:t xml:space="preserve">Section 3A(2); </w:t>
            </w:r>
            <w:r w:rsidRPr="00367330">
              <w:t xml:space="preserve">and </w:t>
            </w:r>
          </w:p>
          <w:p w14:paraId="3E985FA4" w14:textId="77777777" w:rsidR="003E51DC" w:rsidRPr="00367330" w:rsidRDefault="003E51DC" w:rsidP="007D63B8">
            <w:pPr>
              <w:contextualSpacing/>
              <w:jc w:val="both"/>
            </w:pPr>
            <w:r w:rsidRPr="00367330">
              <w:t xml:space="preserve">Delete </w:t>
            </w:r>
            <w:r w:rsidRPr="00367330">
              <w:rPr>
                <w:b/>
                <w:bCs/>
              </w:rPr>
              <w:t>Section 3A(3)</w:t>
            </w:r>
            <w:r w:rsidRPr="00367330">
              <w:t xml:space="preserve"> as it is contrary to the law of contract.</w:t>
            </w:r>
          </w:p>
          <w:p w14:paraId="7699EBD8" w14:textId="77777777" w:rsidR="003E51DC" w:rsidRPr="00367330" w:rsidRDefault="003E51DC" w:rsidP="007D63B8">
            <w:pPr>
              <w:contextualSpacing/>
              <w:jc w:val="both"/>
              <w:rPr>
                <w:lang w:val="en-GB"/>
              </w:rPr>
            </w:pPr>
          </w:p>
        </w:tc>
        <w:tc>
          <w:tcPr>
            <w:tcW w:w="5579" w:type="dxa"/>
            <w:vMerge w:val="restart"/>
          </w:tcPr>
          <w:p w14:paraId="625BA34E" w14:textId="13F51206" w:rsidR="003E51DC" w:rsidRDefault="003E51DC" w:rsidP="007D63B8">
            <w:pPr>
              <w:contextualSpacing/>
              <w:jc w:val="both"/>
              <w:rPr>
                <w:b/>
                <w:bCs/>
                <w:lang w:val="en-US"/>
              </w:rPr>
            </w:pPr>
            <w:r>
              <w:rPr>
                <w:b/>
                <w:bCs/>
                <w:lang w:val="en-US"/>
              </w:rPr>
              <w:t xml:space="preserve">Proposed amendment not recommended – 3A(3) is not contrary to the law of contract. </w:t>
            </w:r>
          </w:p>
          <w:p w14:paraId="3C6ED605" w14:textId="09EAB3D8" w:rsidR="003E51DC" w:rsidRDefault="003E51DC" w:rsidP="007D63B8">
            <w:pPr>
              <w:contextualSpacing/>
              <w:jc w:val="both"/>
              <w:rPr>
                <w:b/>
                <w:bCs/>
                <w:lang w:val="en-US"/>
              </w:rPr>
            </w:pPr>
            <w:r>
              <w:rPr>
                <w:b/>
                <w:bCs/>
                <w:lang w:val="en-US"/>
              </w:rPr>
              <w:t>DTIC</w:t>
            </w:r>
          </w:p>
          <w:p w14:paraId="031541C8" w14:textId="77777777" w:rsidR="003E51DC" w:rsidRDefault="003E51DC" w:rsidP="007D63B8">
            <w:pPr>
              <w:pStyle w:val="TableParagraph"/>
              <w:ind w:left="0"/>
              <w:jc w:val="both"/>
              <w:rPr>
                <w:spacing w:val="-2"/>
              </w:rPr>
            </w:pPr>
            <w:r>
              <w:t>The</w:t>
            </w:r>
            <w:r>
              <w:rPr>
                <w:spacing w:val="40"/>
              </w:rPr>
              <w:t xml:space="preserve"> </w:t>
            </w:r>
            <w:r>
              <w:t>standards</w:t>
            </w:r>
            <w:r>
              <w:rPr>
                <w:spacing w:val="40"/>
              </w:rPr>
              <w:t xml:space="preserve"> </w:t>
            </w:r>
            <w:r>
              <w:t>aim</w:t>
            </w:r>
            <w:r>
              <w:rPr>
                <w:spacing w:val="40"/>
              </w:rPr>
              <w:t xml:space="preserve"> </w:t>
            </w:r>
            <w:r>
              <w:t>to</w:t>
            </w:r>
            <w:r>
              <w:rPr>
                <w:spacing w:val="40"/>
              </w:rPr>
              <w:t xml:space="preserve"> </w:t>
            </w:r>
            <w:r>
              <w:t>provide minimum standards</w:t>
            </w:r>
            <w:r>
              <w:rPr>
                <w:spacing w:val="55"/>
                <w:w w:val="150"/>
              </w:rPr>
              <w:t xml:space="preserve"> </w:t>
            </w:r>
            <w:r>
              <w:t>of protection</w:t>
            </w:r>
            <w:r>
              <w:rPr>
                <w:spacing w:val="78"/>
              </w:rPr>
              <w:t xml:space="preserve"> </w:t>
            </w:r>
            <w:r>
              <w:t>and</w:t>
            </w:r>
            <w:r>
              <w:rPr>
                <w:spacing w:val="56"/>
                <w:w w:val="150"/>
              </w:rPr>
              <w:t xml:space="preserve"> </w:t>
            </w:r>
            <w:r>
              <w:t>not</w:t>
            </w:r>
            <w:r>
              <w:rPr>
                <w:spacing w:val="56"/>
                <w:w w:val="150"/>
              </w:rPr>
              <w:t xml:space="preserve"> </w:t>
            </w:r>
            <w:r>
              <w:rPr>
                <w:spacing w:val="-2"/>
              </w:rPr>
              <w:t xml:space="preserve">dictating </w:t>
            </w:r>
            <w:r>
              <w:t>commercial</w:t>
            </w:r>
            <w:r>
              <w:rPr>
                <w:spacing w:val="-6"/>
              </w:rPr>
              <w:t xml:space="preserve"> </w:t>
            </w:r>
            <w:r>
              <w:rPr>
                <w:spacing w:val="-2"/>
              </w:rPr>
              <w:t>terms.</w:t>
            </w:r>
          </w:p>
          <w:p w14:paraId="61893F77" w14:textId="77777777" w:rsidR="003E51DC" w:rsidRDefault="003E51DC" w:rsidP="007D63B8">
            <w:pPr>
              <w:pStyle w:val="TableParagraph"/>
              <w:ind w:left="0"/>
              <w:jc w:val="both"/>
              <w:rPr>
                <w:spacing w:val="-2"/>
              </w:rPr>
            </w:pPr>
            <w:r>
              <w:t>The</w:t>
            </w:r>
            <w:r>
              <w:rPr>
                <w:spacing w:val="35"/>
              </w:rPr>
              <w:t xml:space="preserve"> </w:t>
            </w:r>
            <w:r>
              <w:t>powers</w:t>
            </w:r>
            <w:r>
              <w:rPr>
                <w:spacing w:val="35"/>
              </w:rPr>
              <w:t xml:space="preserve"> </w:t>
            </w:r>
            <w:r>
              <w:t>of</w:t>
            </w:r>
            <w:r>
              <w:rPr>
                <w:spacing w:val="32"/>
              </w:rPr>
              <w:t xml:space="preserve"> </w:t>
            </w:r>
            <w:r>
              <w:t>the</w:t>
            </w:r>
            <w:r>
              <w:rPr>
                <w:spacing w:val="35"/>
              </w:rPr>
              <w:t xml:space="preserve"> </w:t>
            </w:r>
            <w:r>
              <w:t>Minister</w:t>
            </w:r>
            <w:r>
              <w:rPr>
                <w:spacing w:val="35"/>
              </w:rPr>
              <w:t xml:space="preserve"> </w:t>
            </w:r>
            <w:r>
              <w:t>to</w:t>
            </w:r>
            <w:r>
              <w:rPr>
                <w:spacing w:val="36"/>
              </w:rPr>
              <w:t xml:space="preserve"> </w:t>
            </w:r>
            <w:r>
              <w:t>set</w:t>
            </w:r>
            <w:r>
              <w:rPr>
                <w:spacing w:val="35"/>
              </w:rPr>
              <w:t xml:space="preserve"> </w:t>
            </w:r>
            <w:r>
              <w:t>minimum</w:t>
            </w:r>
            <w:r>
              <w:rPr>
                <w:spacing w:val="35"/>
              </w:rPr>
              <w:t xml:space="preserve"> </w:t>
            </w:r>
            <w:r>
              <w:t>contract standards</w:t>
            </w:r>
            <w:r>
              <w:rPr>
                <w:spacing w:val="53"/>
              </w:rPr>
              <w:t xml:space="preserve"> </w:t>
            </w:r>
            <w:r>
              <w:t>are</w:t>
            </w:r>
            <w:r>
              <w:rPr>
                <w:spacing w:val="51"/>
              </w:rPr>
              <w:t xml:space="preserve"> </w:t>
            </w:r>
            <w:r>
              <w:t>meant</w:t>
            </w:r>
            <w:r>
              <w:rPr>
                <w:spacing w:val="50"/>
              </w:rPr>
              <w:t xml:space="preserve"> </w:t>
            </w:r>
            <w:r>
              <w:t>to</w:t>
            </w:r>
            <w:r>
              <w:rPr>
                <w:spacing w:val="50"/>
              </w:rPr>
              <w:t xml:space="preserve"> </w:t>
            </w:r>
            <w:r>
              <w:t>ensure</w:t>
            </w:r>
            <w:r>
              <w:rPr>
                <w:spacing w:val="53"/>
              </w:rPr>
              <w:t xml:space="preserve"> </w:t>
            </w:r>
            <w:r>
              <w:t>there</w:t>
            </w:r>
            <w:r>
              <w:rPr>
                <w:spacing w:val="54"/>
              </w:rPr>
              <w:t xml:space="preserve"> </w:t>
            </w:r>
            <w:r>
              <w:t>is</w:t>
            </w:r>
            <w:r>
              <w:rPr>
                <w:spacing w:val="52"/>
              </w:rPr>
              <w:t xml:space="preserve"> </w:t>
            </w:r>
            <w:r>
              <w:t>an</w:t>
            </w:r>
            <w:r>
              <w:rPr>
                <w:spacing w:val="52"/>
              </w:rPr>
              <w:t xml:space="preserve"> </w:t>
            </w:r>
            <w:r>
              <w:rPr>
                <w:spacing w:val="-2"/>
              </w:rPr>
              <w:t xml:space="preserve">enabling </w:t>
            </w:r>
            <w:r>
              <w:t>environment</w:t>
            </w:r>
            <w:r>
              <w:rPr>
                <w:spacing w:val="1"/>
              </w:rPr>
              <w:t xml:space="preserve"> </w:t>
            </w:r>
            <w:r>
              <w:t>for</w:t>
            </w:r>
            <w:r>
              <w:rPr>
                <w:spacing w:val="2"/>
              </w:rPr>
              <w:t xml:space="preserve"> </w:t>
            </w:r>
            <w:r>
              <w:t>contacting amongst</w:t>
            </w:r>
            <w:r>
              <w:rPr>
                <w:spacing w:val="2"/>
              </w:rPr>
              <w:t xml:space="preserve"> </w:t>
            </w:r>
            <w:r>
              <w:t>parties.</w:t>
            </w:r>
            <w:r>
              <w:rPr>
                <w:spacing w:val="52"/>
              </w:rPr>
              <w:t xml:space="preserve"> </w:t>
            </w:r>
            <w:r>
              <w:t>There</w:t>
            </w:r>
            <w:r>
              <w:rPr>
                <w:spacing w:val="2"/>
              </w:rPr>
              <w:t xml:space="preserve"> </w:t>
            </w:r>
            <w:r>
              <w:rPr>
                <w:spacing w:val="-5"/>
              </w:rPr>
              <w:t xml:space="preserve">are </w:t>
            </w:r>
            <w:r>
              <w:t>abuses</w:t>
            </w:r>
            <w:r>
              <w:rPr>
                <w:spacing w:val="40"/>
              </w:rPr>
              <w:t xml:space="preserve"> </w:t>
            </w:r>
            <w:r>
              <w:t>to</w:t>
            </w:r>
            <w:r>
              <w:rPr>
                <w:spacing w:val="40"/>
              </w:rPr>
              <w:t xml:space="preserve"> </w:t>
            </w:r>
            <w:r>
              <w:t>contracts</w:t>
            </w:r>
            <w:r>
              <w:rPr>
                <w:spacing w:val="40"/>
              </w:rPr>
              <w:t xml:space="preserve"> </w:t>
            </w:r>
            <w:r>
              <w:t>and</w:t>
            </w:r>
            <w:r>
              <w:rPr>
                <w:spacing w:val="40"/>
              </w:rPr>
              <w:t xml:space="preserve"> </w:t>
            </w:r>
            <w:r>
              <w:t>it</w:t>
            </w:r>
            <w:r>
              <w:rPr>
                <w:spacing w:val="40"/>
              </w:rPr>
              <w:t xml:space="preserve"> </w:t>
            </w:r>
            <w:r>
              <w:t>is</w:t>
            </w:r>
            <w:r>
              <w:rPr>
                <w:spacing w:val="40"/>
              </w:rPr>
              <w:t xml:space="preserve"> </w:t>
            </w:r>
            <w:r>
              <w:t>important</w:t>
            </w:r>
            <w:r>
              <w:rPr>
                <w:spacing w:val="40"/>
              </w:rPr>
              <w:t xml:space="preserve"> </w:t>
            </w:r>
            <w:r>
              <w:t>that</w:t>
            </w:r>
            <w:r>
              <w:rPr>
                <w:spacing w:val="40"/>
              </w:rPr>
              <w:t xml:space="preserve"> </w:t>
            </w:r>
            <w:r>
              <w:t>this</w:t>
            </w:r>
            <w:r>
              <w:rPr>
                <w:spacing w:val="40"/>
              </w:rPr>
              <w:t xml:space="preserve"> </w:t>
            </w:r>
            <w:r>
              <w:t>is</w:t>
            </w:r>
            <w:r>
              <w:rPr>
                <w:spacing w:val="40"/>
              </w:rPr>
              <w:t xml:space="preserve"> </w:t>
            </w:r>
            <w:r>
              <w:rPr>
                <w:spacing w:val="-2"/>
              </w:rPr>
              <w:t>addressed.</w:t>
            </w:r>
          </w:p>
          <w:p w14:paraId="1E2273A0" w14:textId="6A8DA6D8" w:rsidR="003E51DC" w:rsidRPr="003E51DC" w:rsidRDefault="003E51DC" w:rsidP="007D63B8">
            <w:pPr>
              <w:contextualSpacing/>
              <w:jc w:val="both"/>
              <w:rPr>
                <w:b/>
                <w:bCs/>
                <w:lang w:val="en-US"/>
              </w:rPr>
            </w:pPr>
            <w:r>
              <w:rPr>
                <w:b/>
                <w:bCs/>
                <w:lang w:val="en-US"/>
              </w:rPr>
              <w:t>CLSO</w:t>
            </w:r>
          </w:p>
          <w:p w14:paraId="09F9B26F" w14:textId="25344C30" w:rsidR="003E51DC" w:rsidRDefault="003E51DC" w:rsidP="007D63B8">
            <w:pPr>
              <w:contextualSpacing/>
              <w:jc w:val="both"/>
              <w:rPr>
                <w:lang w:val="en-US"/>
              </w:rPr>
            </w:pPr>
            <w:r>
              <w:rPr>
                <w:lang w:val="en-US"/>
              </w:rPr>
              <w:t>The proposal re 3A(2) depends on the deletion of 3A(3) and is thus addressed by speaking to the law of contract iro (3). It is not clear why 3A(3) is viewed to be contrary to the law of contract:</w:t>
            </w:r>
          </w:p>
          <w:p w14:paraId="4B3F14A1" w14:textId="77777777" w:rsidR="003E51DC" w:rsidRDefault="003E51DC" w:rsidP="007D63B8">
            <w:pPr>
              <w:pStyle w:val="ListParagraph"/>
              <w:numPr>
                <w:ilvl w:val="0"/>
                <w:numId w:val="8"/>
              </w:numPr>
              <w:jc w:val="both"/>
              <w:rPr>
                <w:lang w:val="en-US"/>
              </w:rPr>
            </w:pPr>
            <w:r>
              <w:rPr>
                <w:lang w:val="en-US"/>
              </w:rPr>
              <w:t>(3) deals with the required written agreement between parties.</w:t>
            </w:r>
          </w:p>
          <w:p w14:paraId="4E074931" w14:textId="77777777" w:rsidR="003E51DC" w:rsidRDefault="003E51DC" w:rsidP="007D63B8">
            <w:pPr>
              <w:pStyle w:val="ListParagraph"/>
              <w:numPr>
                <w:ilvl w:val="0"/>
                <w:numId w:val="8"/>
              </w:numPr>
              <w:jc w:val="both"/>
              <w:rPr>
                <w:lang w:val="en-US"/>
              </w:rPr>
            </w:pPr>
            <w:r>
              <w:rPr>
                <w:lang w:val="en-US"/>
              </w:rPr>
              <w:t>(a) requires that the agreement must “</w:t>
            </w:r>
            <w:r w:rsidRPr="000725C8">
              <w:rPr>
                <w:lang w:val="en-US"/>
              </w:rPr>
              <w:t>at least contain the compulsory and standard contractual terms</w:t>
            </w:r>
            <w:r>
              <w:rPr>
                <w:lang w:val="en-US"/>
              </w:rPr>
              <w:t xml:space="preserve"> </w:t>
            </w:r>
            <w:r w:rsidRPr="000725C8">
              <w:rPr>
                <w:lang w:val="en-US"/>
              </w:rPr>
              <w:t>as may be prescribed</w:t>
            </w:r>
            <w:r>
              <w:rPr>
                <w:lang w:val="en-US"/>
              </w:rPr>
              <w:t xml:space="preserve">.” As indicated before, many types of contracts have minimum or compulsory terms. Both compulsory and standard terms would have to reflect, or at least be closely aligned to, the content of the Act, or they would be </w:t>
            </w:r>
            <w:r>
              <w:rPr>
                <w:i/>
                <w:lang w:val="en-US"/>
              </w:rPr>
              <w:t>ultra vires</w:t>
            </w:r>
            <w:r>
              <w:rPr>
                <w:lang w:val="en-US"/>
              </w:rPr>
              <w:t xml:space="preserve"> (the Minister cannot go broader than the Act in what they prescribe).   </w:t>
            </w:r>
          </w:p>
          <w:p w14:paraId="088FBB70" w14:textId="77777777" w:rsidR="003E51DC" w:rsidRDefault="003E51DC" w:rsidP="007D63B8">
            <w:pPr>
              <w:pStyle w:val="ListParagraph"/>
              <w:numPr>
                <w:ilvl w:val="0"/>
                <w:numId w:val="8"/>
              </w:numPr>
              <w:ind w:left="993" w:hanging="283"/>
              <w:jc w:val="both"/>
              <w:rPr>
                <w:lang w:val="en-US"/>
              </w:rPr>
            </w:pPr>
            <w:r>
              <w:rPr>
                <w:lang w:val="en-US"/>
              </w:rPr>
              <w:t>These requirements are in accordance with the law of contract</w:t>
            </w:r>
          </w:p>
          <w:p w14:paraId="0D167AFA" w14:textId="77777777" w:rsidR="003E51DC" w:rsidRDefault="003E51DC" w:rsidP="007D63B8">
            <w:pPr>
              <w:pStyle w:val="ListParagraph"/>
              <w:numPr>
                <w:ilvl w:val="0"/>
                <w:numId w:val="8"/>
              </w:numPr>
              <w:jc w:val="both"/>
              <w:rPr>
                <w:lang w:val="en-US"/>
              </w:rPr>
            </w:pPr>
            <w:r>
              <w:rPr>
                <w:lang w:val="en-US"/>
              </w:rPr>
              <w:lastRenderedPageBreak/>
              <w:t xml:space="preserve">(b) requires that the </w:t>
            </w:r>
            <w:r w:rsidRPr="000725C8">
              <w:rPr>
                <w:lang w:val="en-US"/>
              </w:rPr>
              <w:t>royalties or equitable remuneration</w:t>
            </w:r>
            <w:r>
              <w:rPr>
                <w:lang w:val="en-US"/>
              </w:rPr>
              <w:t xml:space="preserve"> agreed upon must be included in the written agreement. </w:t>
            </w:r>
          </w:p>
          <w:p w14:paraId="327880A5" w14:textId="77777777" w:rsidR="003E51DC" w:rsidRPr="000725C8" w:rsidRDefault="003E51DC" w:rsidP="007D63B8">
            <w:pPr>
              <w:pStyle w:val="ListParagraph"/>
              <w:numPr>
                <w:ilvl w:val="0"/>
                <w:numId w:val="8"/>
              </w:numPr>
              <w:ind w:left="993"/>
              <w:jc w:val="both"/>
              <w:rPr>
                <w:lang w:val="en-US"/>
              </w:rPr>
            </w:pPr>
            <w:r w:rsidRPr="000725C8">
              <w:rPr>
                <w:lang w:val="en-US"/>
              </w:rPr>
              <w:t>Th</w:t>
            </w:r>
            <w:r>
              <w:rPr>
                <w:lang w:val="en-US"/>
              </w:rPr>
              <w:t>i</w:t>
            </w:r>
            <w:r w:rsidRPr="000725C8">
              <w:rPr>
                <w:lang w:val="en-US"/>
              </w:rPr>
              <w:t>s requirement</w:t>
            </w:r>
            <w:r>
              <w:rPr>
                <w:lang w:val="en-US"/>
              </w:rPr>
              <w:t xml:space="preserve"> i</w:t>
            </w:r>
            <w:r w:rsidRPr="000725C8">
              <w:rPr>
                <w:lang w:val="en-US"/>
              </w:rPr>
              <w:t>s in accordance with the law of contract</w:t>
            </w:r>
          </w:p>
          <w:p w14:paraId="53EBF9C8" w14:textId="77777777" w:rsidR="003E51DC" w:rsidRDefault="003E51DC" w:rsidP="007D63B8">
            <w:pPr>
              <w:pStyle w:val="ListParagraph"/>
              <w:numPr>
                <w:ilvl w:val="0"/>
                <w:numId w:val="8"/>
              </w:numPr>
              <w:jc w:val="both"/>
              <w:rPr>
                <w:lang w:val="en-US"/>
              </w:rPr>
            </w:pPr>
            <w:r>
              <w:rPr>
                <w:lang w:val="en-US"/>
              </w:rPr>
              <w:t>(c) contains a reversion right.</w:t>
            </w:r>
          </w:p>
          <w:p w14:paraId="1EDA3E35" w14:textId="77777777" w:rsidR="003E51DC" w:rsidRDefault="003E51DC" w:rsidP="007D63B8">
            <w:pPr>
              <w:pStyle w:val="ListParagraph"/>
              <w:numPr>
                <w:ilvl w:val="0"/>
                <w:numId w:val="8"/>
              </w:numPr>
              <w:ind w:left="993"/>
              <w:jc w:val="both"/>
              <w:rPr>
                <w:lang w:val="en-US"/>
              </w:rPr>
            </w:pPr>
            <w:r>
              <w:rPr>
                <w:lang w:val="en-US"/>
              </w:rPr>
              <w:t xml:space="preserve">This is not retrospective and is thus not affecting rights already accrued. Any person entering into a contract knows of this reversion and thus contracts within its confines. Such a prescript is not against the laws of contracts. </w:t>
            </w:r>
          </w:p>
          <w:p w14:paraId="359134D9" w14:textId="42944003" w:rsidR="003E51DC" w:rsidRDefault="003E51DC" w:rsidP="007D63B8">
            <w:pPr>
              <w:pStyle w:val="ListParagraph"/>
              <w:numPr>
                <w:ilvl w:val="0"/>
                <w:numId w:val="8"/>
              </w:numPr>
              <w:ind w:left="993"/>
              <w:jc w:val="both"/>
              <w:rPr>
                <w:lang w:val="en-US"/>
              </w:rPr>
            </w:pPr>
            <w:r>
              <w:rPr>
                <w:lang w:val="en-US"/>
              </w:rPr>
              <w:t xml:space="preserve">Should the argument be about constitutionality the same argument applies – no existing rights are </w:t>
            </w:r>
            <w:r w:rsidR="000B5D2A">
              <w:rPr>
                <w:lang w:val="en-US"/>
              </w:rPr>
              <w:t>affected</w:t>
            </w:r>
            <w:r>
              <w:rPr>
                <w:lang w:val="en-US"/>
              </w:rPr>
              <w:t xml:space="preserve"> and section 22 of the Constitution allows for a trade to be regulated.</w:t>
            </w:r>
          </w:p>
          <w:p w14:paraId="468C98B5" w14:textId="77777777" w:rsidR="003E51DC" w:rsidRPr="00923B44" w:rsidRDefault="003E51DC" w:rsidP="007D63B8">
            <w:pPr>
              <w:pStyle w:val="ListParagraph"/>
              <w:ind w:left="993"/>
              <w:jc w:val="both"/>
              <w:rPr>
                <w:lang w:val="en-US"/>
              </w:rPr>
            </w:pPr>
          </w:p>
          <w:p w14:paraId="37A2D08D" w14:textId="609F7C7A" w:rsidR="003E51DC" w:rsidRPr="00EE31E2" w:rsidRDefault="003E51DC" w:rsidP="007D63B8">
            <w:pPr>
              <w:contextualSpacing/>
              <w:jc w:val="both"/>
              <w:rPr>
                <w:lang w:val="en-US"/>
              </w:rPr>
            </w:pPr>
            <w:r w:rsidRPr="00EE31E2">
              <w:rPr>
                <w:lang w:val="en-US"/>
              </w:rPr>
              <w:t>It is submitted that the section</w:t>
            </w:r>
            <w:r>
              <w:rPr>
                <w:lang w:val="en-US"/>
              </w:rPr>
              <w:t>s are</w:t>
            </w:r>
            <w:r w:rsidRPr="00EE31E2">
              <w:rPr>
                <w:lang w:val="en-US"/>
              </w:rPr>
              <w:t xml:space="preserve"> clear. </w:t>
            </w:r>
          </w:p>
          <w:p w14:paraId="7C277E3F" w14:textId="77777777" w:rsidR="003E51DC" w:rsidRDefault="003E51DC" w:rsidP="007D63B8">
            <w:pPr>
              <w:contextualSpacing/>
              <w:jc w:val="both"/>
              <w:rPr>
                <w:lang w:val="en-US"/>
              </w:rPr>
            </w:pPr>
            <w:r>
              <w:rPr>
                <w:lang w:val="en-US"/>
              </w:rPr>
              <w:t xml:space="preserve">See discussion above re standard terms and why they are proposed in these Bills (to protect the authors / performers) </w:t>
            </w:r>
          </w:p>
          <w:p w14:paraId="12232C9A" w14:textId="77777777" w:rsidR="003E51DC" w:rsidRPr="00EE31E2" w:rsidRDefault="003E51DC" w:rsidP="007D63B8">
            <w:pPr>
              <w:contextualSpacing/>
              <w:jc w:val="both"/>
              <w:rPr>
                <w:lang w:val="en-US"/>
              </w:rPr>
            </w:pPr>
            <w:r w:rsidRPr="00EE31E2">
              <w:rPr>
                <w:lang w:val="en-US"/>
              </w:rPr>
              <w:t xml:space="preserve">It differentiates between the way payment occurs iro 2 different works: </w:t>
            </w:r>
          </w:p>
          <w:p w14:paraId="6A72D135" w14:textId="77777777" w:rsidR="003E51DC" w:rsidRDefault="003E51DC" w:rsidP="007D63B8">
            <w:pPr>
              <w:numPr>
                <w:ilvl w:val="0"/>
                <w:numId w:val="8"/>
              </w:numPr>
              <w:contextualSpacing/>
              <w:jc w:val="both"/>
              <w:rPr>
                <w:lang w:val="en-US"/>
              </w:rPr>
            </w:pPr>
            <w:r w:rsidRPr="00EE31E2">
              <w:rPr>
                <w:lang w:val="en-US"/>
              </w:rPr>
              <w:t xml:space="preserve">audiovisual works are paid either by way of royalties or equitable remuneration; and </w:t>
            </w:r>
          </w:p>
          <w:p w14:paraId="1EA52826" w14:textId="51D0C01C" w:rsidR="003E51DC" w:rsidRPr="000725C8" w:rsidRDefault="003E51DC" w:rsidP="007D63B8">
            <w:pPr>
              <w:numPr>
                <w:ilvl w:val="0"/>
                <w:numId w:val="8"/>
              </w:numPr>
              <w:contextualSpacing/>
              <w:jc w:val="both"/>
              <w:rPr>
                <w:lang w:val="en-US"/>
              </w:rPr>
            </w:pPr>
            <w:r w:rsidRPr="006A70EE">
              <w:rPr>
                <w:lang w:val="en-US"/>
              </w:rPr>
              <w:t>Sound recordings are only paid by way of royalties</w:t>
            </w:r>
          </w:p>
        </w:tc>
        <w:tc>
          <w:tcPr>
            <w:tcW w:w="1620" w:type="dxa"/>
          </w:tcPr>
          <w:p w14:paraId="4B462090" w14:textId="77777777" w:rsidR="003E51DC" w:rsidRDefault="003E51DC" w:rsidP="007D63B8">
            <w:pPr>
              <w:contextualSpacing/>
              <w:jc w:val="both"/>
              <w:rPr>
                <w:lang w:val="en-US"/>
              </w:rPr>
            </w:pPr>
          </w:p>
        </w:tc>
      </w:tr>
      <w:tr w:rsidR="003E51DC" w14:paraId="5F7CF99A" w14:textId="5C5C0A8E" w:rsidTr="00FA47F4">
        <w:tc>
          <w:tcPr>
            <w:tcW w:w="1640" w:type="dxa"/>
          </w:tcPr>
          <w:p w14:paraId="04C474A1" w14:textId="77777777" w:rsidR="003E51DC" w:rsidRPr="00430CB1" w:rsidRDefault="003E51DC" w:rsidP="007D63B8">
            <w:pPr>
              <w:contextualSpacing/>
              <w:jc w:val="both"/>
              <w:rPr>
                <w:bCs/>
              </w:rPr>
            </w:pPr>
            <w:r w:rsidRPr="000A4426">
              <w:rPr>
                <w:b/>
                <w:bCs/>
              </w:rPr>
              <w:t>GAUTENG</w:t>
            </w:r>
          </w:p>
        </w:tc>
        <w:tc>
          <w:tcPr>
            <w:tcW w:w="5109" w:type="dxa"/>
          </w:tcPr>
          <w:p w14:paraId="7FBB012D" w14:textId="77777777" w:rsidR="003E51DC" w:rsidRPr="00430CB1" w:rsidRDefault="003E51DC" w:rsidP="007D63B8">
            <w:pPr>
              <w:contextualSpacing/>
              <w:jc w:val="both"/>
              <w:rPr>
                <w:bCs/>
              </w:rPr>
            </w:pPr>
            <w:r w:rsidRPr="00430CB1">
              <w:rPr>
                <w:bCs/>
              </w:rPr>
              <w:t>Section 3A(3)(a) and (b): Ministerial obligations to regulate contractual agreements between performers and producers and an unclear requirement for contracts to set out the “royalties or equitable remuneration in respect of audiovisual works; and equitable remuneration in respect of sound recordings, due and payable to the performer for any use of the fixation of the performance”.</w:t>
            </w:r>
          </w:p>
        </w:tc>
        <w:tc>
          <w:tcPr>
            <w:tcW w:w="5579" w:type="dxa"/>
            <w:vMerge/>
          </w:tcPr>
          <w:p w14:paraId="78DD5E70" w14:textId="254DE04E" w:rsidR="003E51DC" w:rsidRPr="006A70EE" w:rsidRDefault="003E51DC" w:rsidP="007D63B8">
            <w:pPr>
              <w:numPr>
                <w:ilvl w:val="0"/>
                <w:numId w:val="8"/>
              </w:numPr>
              <w:contextualSpacing/>
              <w:jc w:val="both"/>
              <w:rPr>
                <w:lang w:val="en-US"/>
              </w:rPr>
            </w:pPr>
          </w:p>
        </w:tc>
        <w:tc>
          <w:tcPr>
            <w:tcW w:w="1620" w:type="dxa"/>
          </w:tcPr>
          <w:p w14:paraId="520DC60C" w14:textId="77777777" w:rsidR="003E51DC" w:rsidRPr="00EE31E2" w:rsidRDefault="003E51DC" w:rsidP="007D63B8">
            <w:pPr>
              <w:contextualSpacing/>
              <w:jc w:val="both"/>
              <w:rPr>
                <w:lang w:val="en-US"/>
              </w:rPr>
            </w:pPr>
          </w:p>
        </w:tc>
      </w:tr>
      <w:tr w:rsidR="003E51DC" w14:paraId="42620103" w14:textId="757399BD" w:rsidTr="00FA47F4">
        <w:tc>
          <w:tcPr>
            <w:tcW w:w="1640" w:type="dxa"/>
          </w:tcPr>
          <w:p w14:paraId="58808028" w14:textId="77777777" w:rsidR="003E51DC" w:rsidRDefault="003E51DC" w:rsidP="007D63B8">
            <w:pPr>
              <w:jc w:val="both"/>
              <w:rPr>
                <w:lang w:val="en-US"/>
              </w:rPr>
            </w:pPr>
            <w:r w:rsidRPr="00C171F8">
              <w:rPr>
                <w:b/>
                <w:lang w:val="en-US"/>
              </w:rPr>
              <w:t>NORTH WEST</w:t>
            </w:r>
          </w:p>
        </w:tc>
        <w:tc>
          <w:tcPr>
            <w:tcW w:w="5109" w:type="dxa"/>
          </w:tcPr>
          <w:p w14:paraId="54C157FF" w14:textId="77777777" w:rsidR="003E51DC" w:rsidRPr="009D1C9A" w:rsidRDefault="003E51DC" w:rsidP="007D63B8">
            <w:pPr>
              <w:jc w:val="both"/>
              <w:rPr>
                <w:lang w:val="en-US"/>
              </w:rPr>
            </w:pPr>
            <w:r w:rsidRPr="009E672F">
              <w:rPr>
                <w:lang w:val="en-US"/>
              </w:rPr>
              <w:t>Section 3A(3)(a) and (b): Ministerial obligation to regulate contractual agreements between performers and producers and an unclear requirement for contract to set out "royalties or equitable remuneration in respect of audio-visual works; and equitable remuneration in respect of sound recordings, due and payable to the performer for any use of the fixation of the performance". This section is therefore recommended to be revised.</w:t>
            </w:r>
          </w:p>
        </w:tc>
        <w:tc>
          <w:tcPr>
            <w:tcW w:w="5579" w:type="dxa"/>
            <w:vMerge/>
          </w:tcPr>
          <w:p w14:paraId="1859A6D5" w14:textId="77777777" w:rsidR="003E51DC" w:rsidRPr="00AD761E" w:rsidRDefault="003E51DC" w:rsidP="007D63B8">
            <w:pPr>
              <w:jc w:val="both"/>
              <w:rPr>
                <w:lang w:val="en-US"/>
              </w:rPr>
            </w:pPr>
          </w:p>
        </w:tc>
        <w:tc>
          <w:tcPr>
            <w:tcW w:w="1620" w:type="dxa"/>
          </w:tcPr>
          <w:p w14:paraId="6EDDF0A0" w14:textId="77777777" w:rsidR="003E51DC" w:rsidRPr="00AD761E" w:rsidRDefault="003E51DC" w:rsidP="007D63B8">
            <w:pPr>
              <w:jc w:val="both"/>
              <w:rPr>
                <w:lang w:val="en-US"/>
              </w:rPr>
            </w:pPr>
          </w:p>
        </w:tc>
      </w:tr>
      <w:tr w:rsidR="001D3925" w14:paraId="686CB043" w14:textId="53652BD3" w:rsidTr="00FA47F4">
        <w:tc>
          <w:tcPr>
            <w:tcW w:w="1640" w:type="dxa"/>
          </w:tcPr>
          <w:p w14:paraId="44CD9C71" w14:textId="77777777" w:rsidR="001D3925" w:rsidRPr="00430CB1" w:rsidRDefault="001D3925" w:rsidP="007D63B8">
            <w:pPr>
              <w:contextualSpacing/>
              <w:jc w:val="both"/>
              <w:rPr>
                <w:bCs/>
              </w:rPr>
            </w:pPr>
            <w:r w:rsidRPr="000A4426">
              <w:rPr>
                <w:b/>
                <w:bCs/>
              </w:rPr>
              <w:t>GAUTENG</w:t>
            </w:r>
          </w:p>
        </w:tc>
        <w:tc>
          <w:tcPr>
            <w:tcW w:w="5109" w:type="dxa"/>
          </w:tcPr>
          <w:p w14:paraId="1EF7786A" w14:textId="77777777" w:rsidR="001D3925" w:rsidRPr="00430CB1" w:rsidRDefault="001D3925" w:rsidP="007D63B8">
            <w:pPr>
              <w:contextualSpacing/>
              <w:jc w:val="both"/>
              <w:rPr>
                <w:bCs/>
              </w:rPr>
            </w:pPr>
            <w:r w:rsidRPr="00430CB1">
              <w:rPr>
                <w:bCs/>
              </w:rPr>
              <w:t>Section 3A(3)(c) should be deleted from the PPAB to prevent constitutional vagueness. Alternatively, it should be made subject to a written agreement to the contrary</w:t>
            </w:r>
          </w:p>
        </w:tc>
        <w:tc>
          <w:tcPr>
            <w:tcW w:w="5579" w:type="dxa"/>
            <w:vMerge w:val="restart"/>
          </w:tcPr>
          <w:p w14:paraId="16D33A6D" w14:textId="522722AE" w:rsidR="001D3925" w:rsidRDefault="003E51DC" w:rsidP="007D63B8">
            <w:pPr>
              <w:contextualSpacing/>
              <w:jc w:val="both"/>
              <w:rPr>
                <w:b/>
                <w:bCs/>
                <w:lang w:val="en-US"/>
              </w:rPr>
            </w:pPr>
            <w:r>
              <w:rPr>
                <w:b/>
                <w:bCs/>
                <w:lang w:val="en-US"/>
              </w:rPr>
              <w:t>The proposed amendments are not recommended – The reversion right is an important policy directive to protect the vulnerable</w:t>
            </w:r>
          </w:p>
          <w:p w14:paraId="02097157" w14:textId="4337D4BE" w:rsidR="003E51DC" w:rsidRDefault="003E51DC" w:rsidP="007D63B8">
            <w:pPr>
              <w:contextualSpacing/>
              <w:jc w:val="both"/>
              <w:rPr>
                <w:b/>
                <w:bCs/>
                <w:lang w:val="en-US"/>
              </w:rPr>
            </w:pPr>
            <w:r>
              <w:rPr>
                <w:b/>
                <w:bCs/>
                <w:lang w:val="en-US"/>
              </w:rPr>
              <w:t>DTIC</w:t>
            </w:r>
          </w:p>
          <w:p w14:paraId="2254D86C" w14:textId="77777777" w:rsidR="003E51DC" w:rsidRPr="003E51DC" w:rsidRDefault="003E51DC" w:rsidP="007D63B8">
            <w:pPr>
              <w:ind w:left="370" w:hanging="284"/>
              <w:contextualSpacing/>
              <w:jc w:val="both"/>
              <w:rPr>
                <w:lang w:val="en-US"/>
              </w:rPr>
            </w:pPr>
            <w:r w:rsidRPr="003E51DC">
              <w:rPr>
                <w:lang w:val="en-US"/>
              </w:rPr>
              <w:t>•</w:t>
            </w:r>
            <w:r w:rsidRPr="003E51DC">
              <w:rPr>
                <w:lang w:val="en-US"/>
              </w:rPr>
              <w:tab/>
              <w:t>The reversion right is not unique to SA. It is similar to the one in the CAB.</w:t>
            </w:r>
          </w:p>
          <w:p w14:paraId="2BFF6E91" w14:textId="77777777" w:rsidR="003E51DC" w:rsidRPr="003E51DC" w:rsidRDefault="003E51DC" w:rsidP="007D63B8">
            <w:pPr>
              <w:ind w:left="370" w:hanging="284"/>
              <w:contextualSpacing/>
              <w:jc w:val="both"/>
              <w:rPr>
                <w:lang w:val="en-US"/>
              </w:rPr>
            </w:pPr>
            <w:r w:rsidRPr="003E51DC">
              <w:rPr>
                <w:lang w:val="en-US"/>
              </w:rPr>
              <w:t>•</w:t>
            </w:r>
            <w:r w:rsidRPr="003E51DC">
              <w:rPr>
                <w:lang w:val="en-US"/>
              </w:rPr>
              <w:tab/>
              <w:t xml:space="preserve">The Copyright Review Commission made recommendation on this right and it found 25 years to </w:t>
            </w:r>
            <w:r w:rsidRPr="003E51DC">
              <w:rPr>
                <w:lang w:val="en-US"/>
              </w:rPr>
              <w:lastRenderedPageBreak/>
              <w:t>be sufficient to recoup the investment. Parties can renegotiate the contracts.</w:t>
            </w:r>
          </w:p>
          <w:p w14:paraId="42AE10E0" w14:textId="32935E0B" w:rsidR="003E51DC" w:rsidRPr="003E51DC" w:rsidRDefault="003E51DC" w:rsidP="007D63B8">
            <w:pPr>
              <w:ind w:left="370" w:hanging="284"/>
              <w:contextualSpacing/>
              <w:jc w:val="both"/>
              <w:rPr>
                <w:lang w:val="en-US"/>
              </w:rPr>
            </w:pPr>
            <w:r w:rsidRPr="003E51DC">
              <w:rPr>
                <w:lang w:val="en-US"/>
              </w:rPr>
              <w:t>•</w:t>
            </w:r>
            <w:r w:rsidRPr="003E51DC">
              <w:rPr>
                <w:lang w:val="en-US"/>
              </w:rPr>
              <w:tab/>
              <w:t>Given the policy context of the abuses in contracts and assignments previously, it makes this amendment crucial.</w:t>
            </w:r>
          </w:p>
          <w:p w14:paraId="371C2EF8" w14:textId="0A8B927C" w:rsidR="001D3925" w:rsidRPr="003E51DC" w:rsidRDefault="003E51DC" w:rsidP="007D63B8">
            <w:pPr>
              <w:contextualSpacing/>
              <w:jc w:val="both"/>
              <w:rPr>
                <w:b/>
                <w:bCs/>
                <w:lang w:val="en-US"/>
              </w:rPr>
            </w:pPr>
            <w:r w:rsidRPr="003E51DC">
              <w:rPr>
                <w:b/>
                <w:bCs/>
                <w:lang w:val="en-US"/>
              </w:rPr>
              <w:t>CLSO</w:t>
            </w:r>
          </w:p>
          <w:p w14:paraId="4F42A1A8" w14:textId="77777777" w:rsidR="001D3925" w:rsidRPr="00B811A5" w:rsidRDefault="001D3925" w:rsidP="007D63B8">
            <w:pPr>
              <w:contextualSpacing/>
              <w:jc w:val="both"/>
              <w:rPr>
                <w:lang w:val="en-US"/>
              </w:rPr>
            </w:pPr>
            <w:r w:rsidRPr="00B811A5">
              <w:rPr>
                <w:lang w:val="en-US"/>
              </w:rPr>
              <w:t>In case this concern also has a legal element: This is not retrospective and is thus not affecting rights already accrued. Any person entering into a contract knows of this reversion and thus contracts within its confines. Such a prescript is thus lawful.</w:t>
            </w:r>
          </w:p>
          <w:p w14:paraId="4A408166" w14:textId="77777777" w:rsidR="001D3925" w:rsidRDefault="001D3925" w:rsidP="007D63B8">
            <w:pPr>
              <w:contextualSpacing/>
              <w:jc w:val="both"/>
              <w:rPr>
                <w:color w:val="C00000"/>
                <w:lang w:val="en-US"/>
              </w:rPr>
            </w:pPr>
          </w:p>
          <w:p w14:paraId="27B0F7F4" w14:textId="77777777" w:rsidR="001D3925" w:rsidRDefault="001D3925" w:rsidP="007D63B8">
            <w:pPr>
              <w:contextualSpacing/>
              <w:jc w:val="both"/>
              <w:rPr>
                <w:color w:val="C00000"/>
                <w:lang w:val="en-US"/>
              </w:rPr>
            </w:pPr>
          </w:p>
          <w:p w14:paraId="4B251392" w14:textId="77777777" w:rsidR="001D3925" w:rsidRPr="00142E5D" w:rsidRDefault="001D3925" w:rsidP="007D63B8">
            <w:pPr>
              <w:contextualSpacing/>
              <w:jc w:val="both"/>
              <w:rPr>
                <w:color w:val="C00000"/>
                <w:lang w:val="en-US"/>
              </w:rPr>
            </w:pPr>
          </w:p>
        </w:tc>
        <w:tc>
          <w:tcPr>
            <w:tcW w:w="1620" w:type="dxa"/>
          </w:tcPr>
          <w:p w14:paraId="6B4F27AC" w14:textId="77777777" w:rsidR="001D3925" w:rsidRPr="00142E5D" w:rsidRDefault="001D3925" w:rsidP="007D63B8">
            <w:pPr>
              <w:contextualSpacing/>
              <w:jc w:val="both"/>
              <w:rPr>
                <w:color w:val="C00000"/>
                <w:lang w:val="en-US"/>
              </w:rPr>
            </w:pPr>
          </w:p>
        </w:tc>
      </w:tr>
      <w:tr w:rsidR="001D3925" w14:paraId="456F3C58" w14:textId="56B1F283" w:rsidTr="00FA47F4">
        <w:tc>
          <w:tcPr>
            <w:tcW w:w="1640" w:type="dxa"/>
          </w:tcPr>
          <w:p w14:paraId="2CB2ED95" w14:textId="77777777" w:rsidR="001D3925" w:rsidRPr="00851DE8" w:rsidRDefault="001D3925" w:rsidP="007D63B8">
            <w:pPr>
              <w:contextualSpacing/>
              <w:jc w:val="both"/>
              <w:rPr>
                <w:b/>
                <w:bCs/>
              </w:rPr>
            </w:pPr>
            <w:r>
              <w:rPr>
                <w:b/>
                <w:bCs/>
              </w:rPr>
              <w:t>LIMPOPO</w:t>
            </w:r>
          </w:p>
        </w:tc>
        <w:tc>
          <w:tcPr>
            <w:tcW w:w="5109" w:type="dxa"/>
          </w:tcPr>
          <w:p w14:paraId="67512E8A" w14:textId="77777777" w:rsidR="001D3925" w:rsidRPr="00851DE8" w:rsidRDefault="001D3925" w:rsidP="007D63B8">
            <w:pPr>
              <w:contextualSpacing/>
              <w:jc w:val="both"/>
              <w:rPr>
                <w:b/>
                <w:bCs/>
              </w:rPr>
            </w:pPr>
            <w:r w:rsidRPr="00851DE8">
              <w:rPr>
                <w:b/>
                <w:bCs/>
              </w:rPr>
              <w:t>Clause 3 Insertion of section 3A in Act 11 of 1967</w:t>
            </w:r>
          </w:p>
          <w:p w14:paraId="307353ED" w14:textId="77777777" w:rsidR="001D3925" w:rsidRPr="00430CB1" w:rsidRDefault="001D3925" w:rsidP="007D63B8">
            <w:pPr>
              <w:contextualSpacing/>
              <w:jc w:val="both"/>
              <w:rPr>
                <w:bCs/>
              </w:rPr>
            </w:pPr>
            <w:r w:rsidRPr="00851DE8">
              <w:rPr>
                <w:bCs/>
              </w:rPr>
              <w:t xml:space="preserve">Section </w:t>
            </w:r>
            <w:r w:rsidRPr="00851DE8">
              <w:rPr>
                <w:b/>
                <w:bCs/>
              </w:rPr>
              <w:t>3A(3)(</w:t>
            </w:r>
            <w:r>
              <w:rPr>
                <w:b/>
                <w:bCs/>
              </w:rPr>
              <w:t>c</w:t>
            </w:r>
            <w:r w:rsidRPr="00851DE8">
              <w:rPr>
                <w:b/>
                <w:bCs/>
              </w:rPr>
              <w:t>)</w:t>
            </w:r>
            <w:r w:rsidRPr="00851DE8">
              <w:rPr>
                <w:bCs/>
              </w:rPr>
              <w:t xml:space="preserve"> should be deleted as it limits the commercial availability of the work to a period of 25 years from the date of commencement of the agreement. It will mean that applications for the rights </w:t>
            </w:r>
            <w:r w:rsidRPr="00851DE8">
              <w:rPr>
                <w:bCs/>
              </w:rPr>
              <w:lastRenderedPageBreak/>
              <w:t xml:space="preserve">to use the work post 25 years would have to start afresh, which may be too difficult. </w:t>
            </w:r>
          </w:p>
        </w:tc>
        <w:tc>
          <w:tcPr>
            <w:tcW w:w="5579" w:type="dxa"/>
            <w:vMerge/>
          </w:tcPr>
          <w:p w14:paraId="5367853C" w14:textId="77777777" w:rsidR="001D3925" w:rsidRPr="00142E5D" w:rsidRDefault="001D3925" w:rsidP="007D63B8">
            <w:pPr>
              <w:contextualSpacing/>
              <w:jc w:val="both"/>
              <w:rPr>
                <w:color w:val="C00000"/>
                <w:lang w:val="en-US"/>
              </w:rPr>
            </w:pPr>
          </w:p>
        </w:tc>
        <w:tc>
          <w:tcPr>
            <w:tcW w:w="1620" w:type="dxa"/>
          </w:tcPr>
          <w:p w14:paraId="03B15D57" w14:textId="77777777" w:rsidR="001D3925" w:rsidRPr="00142E5D" w:rsidRDefault="001D3925" w:rsidP="007D63B8">
            <w:pPr>
              <w:contextualSpacing/>
              <w:jc w:val="both"/>
              <w:rPr>
                <w:color w:val="C00000"/>
                <w:lang w:val="en-US"/>
              </w:rPr>
            </w:pPr>
          </w:p>
        </w:tc>
      </w:tr>
      <w:tr w:rsidR="001D3925" w14:paraId="068B52D2" w14:textId="46568C9A" w:rsidTr="00FA47F4">
        <w:tc>
          <w:tcPr>
            <w:tcW w:w="1640" w:type="dxa"/>
          </w:tcPr>
          <w:p w14:paraId="576AC4DF" w14:textId="77777777" w:rsidR="001D3925" w:rsidRPr="00471346" w:rsidRDefault="001D3925" w:rsidP="007D63B8">
            <w:pPr>
              <w:contextualSpacing/>
              <w:jc w:val="both"/>
              <w:rPr>
                <w:bCs/>
              </w:rPr>
            </w:pPr>
            <w:r w:rsidRPr="00EE31E2">
              <w:rPr>
                <w:b/>
                <w:bCs/>
              </w:rPr>
              <w:t>MPUMALANGA</w:t>
            </w:r>
          </w:p>
        </w:tc>
        <w:tc>
          <w:tcPr>
            <w:tcW w:w="5109" w:type="dxa"/>
          </w:tcPr>
          <w:p w14:paraId="360F951A" w14:textId="77777777" w:rsidR="001D3925" w:rsidRPr="00471346" w:rsidRDefault="001D3925" w:rsidP="007D63B8">
            <w:pPr>
              <w:contextualSpacing/>
              <w:jc w:val="both"/>
              <w:rPr>
                <w:bCs/>
              </w:rPr>
            </w:pPr>
            <w:r w:rsidRPr="00471346">
              <w:rPr>
                <w:bCs/>
              </w:rPr>
              <w:t>In protecting the performers exclusive rights to revert to him or her after twenty-five (25) years in terms of Section 3A(3)(c), the bodies recommended “shall, subject to a written agreement to the contrary, [shall] be valid for a period of up to twenty-five (25) years from the date of commencement of that agreement, in the case of a sound recording, where after the exclusive rights contemplated in subsection (1) reverts to the performer”. The committee noted, however, that this provision requiring a written agreement, has already been covered in Clause 3A(3)(c).</w:t>
            </w:r>
          </w:p>
        </w:tc>
        <w:tc>
          <w:tcPr>
            <w:tcW w:w="5579" w:type="dxa"/>
            <w:vMerge/>
          </w:tcPr>
          <w:p w14:paraId="0ED7C41D" w14:textId="77777777" w:rsidR="001D3925" w:rsidRPr="00142E5D" w:rsidRDefault="001D3925" w:rsidP="007D63B8">
            <w:pPr>
              <w:contextualSpacing/>
              <w:jc w:val="both"/>
              <w:rPr>
                <w:color w:val="C00000"/>
                <w:lang w:val="en-US"/>
              </w:rPr>
            </w:pPr>
          </w:p>
        </w:tc>
        <w:tc>
          <w:tcPr>
            <w:tcW w:w="1620" w:type="dxa"/>
          </w:tcPr>
          <w:p w14:paraId="015CBA0E" w14:textId="77777777" w:rsidR="001D3925" w:rsidRPr="00142E5D" w:rsidRDefault="001D3925" w:rsidP="007D63B8">
            <w:pPr>
              <w:contextualSpacing/>
              <w:jc w:val="both"/>
              <w:rPr>
                <w:color w:val="C00000"/>
                <w:lang w:val="en-US"/>
              </w:rPr>
            </w:pPr>
          </w:p>
        </w:tc>
      </w:tr>
      <w:tr w:rsidR="001D3925" w14:paraId="4857EFC4" w14:textId="5D5A50D9" w:rsidTr="00FA47F4">
        <w:tc>
          <w:tcPr>
            <w:tcW w:w="1640" w:type="dxa"/>
          </w:tcPr>
          <w:p w14:paraId="29F5044D" w14:textId="77777777" w:rsidR="001D3925" w:rsidRDefault="001D3925" w:rsidP="007D63B8">
            <w:pPr>
              <w:jc w:val="both"/>
              <w:rPr>
                <w:lang w:val="en-US"/>
              </w:rPr>
            </w:pPr>
            <w:r w:rsidRPr="00C171F8">
              <w:rPr>
                <w:b/>
                <w:lang w:val="en-US"/>
              </w:rPr>
              <w:t>NORTH WEST</w:t>
            </w:r>
          </w:p>
        </w:tc>
        <w:tc>
          <w:tcPr>
            <w:tcW w:w="5109" w:type="dxa"/>
          </w:tcPr>
          <w:p w14:paraId="37B2D8C9" w14:textId="77777777" w:rsidR="001D3925" w:rsidRPr="009D1C9A" w:rsidRDefault="001D3925" w:rsidP="007D63B8">
            <w:pPr>
              <w:jc w:val="both"/>
              <w:rPr>
                <w:lang w:val="en-US"/>
              </w:rPr>
            </w:pPr>
            <w:r w:rsidRPr="009E672F">
              <w:rPr>
                <w:lang w:val="en-US"/>
              </w:rPr>
              <w:t>Proposal that section 3A (3)(c) which</w:t>
            </w:r>
            <w:r>
              <w:rPr>
                <w:lang w:val="en-US"/>
              </w:rPr>
              <w:t xml:space="preserve"> p</w:t>
            </w:r>
            <w:r w:rsidRPr="009E672F">
              <w:rPr>
                <w:lang w:val="en-US"/>
              </w:rPr>
              <w:t>rovides for automatic reversion assigned after 25 years, be deleted. Section 3A (3)(c) limits the term of contract between performers and copyright owners of sound recordings including producers, songwriters, authors and publishers to a maximum term of 25 years, after which</w:t>
            </w:r>
            <w:r>
              <w:rPr>
                <w:lang w:val="en-US"/>
              </w:rPr>
              <w:t xml:space="preserve"> </w:t>
            </w:r>
            <w:r w:rsidRPr="009E672F">
              <w:rPr>
                <w:lang w:val="en-US"/>
              </w:rPr>
              <w:t>rights will automatically revert to the respective parties. Reversion of assigned rights would also have the direct and severe negative impact on investments in South African artists and repertoire as sound recordings would ease to generate revenues for record companies and artists, reducing the revenues available to reinvest in new South African Artists.</w:t>
            </w:r>
          </w:p>
        </w:tc>
        <w:tc>
          <w:tcPr>
            <w:tcW w:w="5579" w:type="dxa"/>
            <w:vMerge/>
          </w:tcPr>
          <w:p w14:paraId="6333768D" w14:textId="77777777" w:rsidR="001D3925" w:rsidRPr="00142E5D" w:rsidRDefault="001D3925" w:rsidP="007D63B8">
            <w:pPr>
              <w:contextualSpacing/>
              <w:jc w:val="both"/>
              <w:rPr>
                <w:color w:val="C00000"/>
                <w:lang w:val="en-US"/>
              </w:rPr>
            </w:pPr>
          </w:p>
        </w:tc>
        <w:tc>
          <w:tcPr>
            <w:tcW w:w="1620" w:type="dxa"/>
          </w:tcPr>
          <w:p w14:paraId="6CDC83A6" w14:textId="77777777" w:rsidR="001D3925" w:rsidRPr="00142E5D" w:rsidRDefault="001D3925" w:rsidP="007D63B8">
            <w:pPr>
              <w:contextualSpacing/>
              <w:jc w:val="both"/>
              <w:rPr>
                <w:color w:val="C00000"/>
                <w:lang w:val="en-US"/>
              </w:rPr>
            </w:pPr>
          </w:p>
        </w:tc>
      </w:tr>
      <w:tr w:rsidR="001D3925" w14:paraId="46561F4F" w14:textId="62B37568" w:rsidTr="00FA47F4">
        <w:tc>
          <w:tcPr>
            <w:tcW w:w="12328" w:type="dxa"/>
            <w:gridSpan w:val="3"/>
            <w:shd w:val="clear" w:color="auto" w:fill="D9D9D9" w:themeFill="background1" w:themeFillShade="D9"/>
          </w:tcPr>
          <w:p w14:paraId="7096054C" w14:textId="77777777" w:rsidR="001D3925" w:rsidRPr="0086234E" w:rsidRDefault="001D3925" w:rsidP="007D63B8">
            <w:pPr>
              <w:contextualSpacing/>
              <w:jc w:val="both"/>
              <w:rPr>
                <w:b/>
                <w:lang w:val="en-US"/>
              </w:rPr>
            </w:pPr>
            <w:r w:rsidRPr="0086234E">
              <w:rPr>
                <w:b/>
                <w:lang w:val="en-US"/>
              </w:rPr>
              <w:t>Section 3B</w:t>
            </w:r>
          </w:p>
        </w:tc>
        <w:tc>
          <w:tcPr>
            <w:tcW w:w="1620" w:type="dxa"/>
            <w:shd w:val="clear" w:color="auto" w:fill="D9D9D9" w:themeFill="background1" w:themeFillShade="D9"/>
          </w:tcPr>
          <w:p w14:paraId="19AC0B99" w14:textId="77777777" w:rsidR="001D3925" w:rsidRPr="0086234E" w:rsidRDefault="001D3925" w:rsidP="007D63B8">
            <w:pPr>
              <w:contextualSpacing/>
              <w:jc w:val="both"/>
              <w:rPr>
                <w:b/>
                <w:lang w:val="en-US"/>
              </w:rPr>
            </w:pPr>
          </w:p>
        </w:tc>
      </w:tr>
      <w:tr w:rsidR="001D3925" w14:paraId="69FB7231" w14:textId="7845A6E0" w:rsidTr="00FA47F4">
        <w:tc>
          <w:tcPr>
            <w:tcW w:w="1640" w:type="dxa"/>
          </w:tcPr>
          <w:p w14:paraId="70FBE659" w14:textId="77777777" w:rsidR="001D3925" w:rsidRPr="00430CB1" w:rsidRDefault="001D3925" w:rsidP="007D63B8">
            <w:pPr>
              <w:contextualSpacing/>
              <w:jc w:val="both"/>
              <w:rPr>
                <w:bCs/>
              </w:rPr>
            </w:pPr>
            <w:r w:rsidRPr="000A4426">
              <w:rPr>
                <w:b/>
                <w:bCs/>
              </w:rPr>
              <w:t>GAUTENG</w:t>
            </w:r>
          </w:p>
        </w:tc>
        <w:tc>
          <w:tcPr>
            <w:tcW w:w="5109" w:type="dxa"/>
          </w:tcPr>
          <w:p w14:paraId="0AC0DD92" w14:textId="77777777" w:rsidR="001D3925" w:rsidRPr="00430CB1" w:rsidRDefault="001D3925" w:rsidP="007D63B8">
            <w:pPr>
              <w:contextualSpacing/>
              <w:jc w:val="both"/>
              <w:rPr>
                <w:bCs/>
              </w:rPr>
            </w:pPr>
            <w:r w:rsidRPr="00430CB1">
              <w:rPr>
                <w:bCs/>
              </w:rPr>
              <w:t xml:space="preserve">Section 3B: Given that the protection of sound recordings is already set out in section 9 of the existing Copyright Act (subject to proposed amendments thereto in the Copyright Amendment Bill), section 3B concerning the “protection of rights of producers of </w:t>
            </w:r>
            <w:r w:rsidRPr="00430CB1">
              <w:rPr>
                <w:bCs/>
              </w:rPr>
              <w:lastRenderedPageBreak/>
              <w:t>sound recordings” is misplaced and creates legal and commercial uncertainty.</w:t>
            </w:r>
          </w:p>
        </w:tc>
        <w:tc>
          <w:tcPr>
            <w:tcW w:w="5579" w:type="dxa"/>
            <w:vMerge w:val="restart"/>
          </w:tcPr>
          <w:p w14:paraId="4EE88DC3" w14:textId="5AA2DEE5" w:rsidR="003E51DC" w:rsidRPr="003E51DC" w:rsidRDefault="003E51DC" w:rsidP="007D63B8">
            <w:pPr>
              <w:jc w:val="both"/>
              <w:rPr>
                <w:b/>
                <w:bCs/>
                <w:lang w:val="en-US"/>
              </w:rPr>
            </w:pPr>
            <w:r>
              <w:rPr>
                <w:b/>
                <w:bCs/>
                <w:lang w:val="en-US"/>
              </w:rPr>
              <w:lastRenderedPageBreak/>
              <w:t>The proposed amendments to delete section 8A in the Copyright Amendment bill is not recommended – the Acts are in</w:t>
            </w:r>
            <w:r w:rsidRPr="003E51DC">
              <w:rPr>
                <w:b/>
                <w:bCs/>
                <w:lang w:val="en-US"/>
              </w:rPr>
              <w:t>terlinked and both</w:t>
            </w:r>
            <w:r>
              <w:rPr>
                <w:b/>
                <w:bCs/>
                <w:lang w:val="en-US"/>
              </w:rPr>
              <w:t xml:space="preserve"> sections</w:t>
            </w:r>
            <w:r w:rsidRPr="003E51DC">
              <w:rPr>
                <w:b/>
                <w:bCs/>
                <w:lang w:val="en-US"/>
              </w:rPr>
              <w:t xml:space="preserve"> are necessary</w:t>
            </w:r>
            <w:r>
              <w:rPr>
                <w:b/>
                <w:bCs/>
                <w:lang w:val="en-US"/>
              </w:rPr>
              <w:t>.</w:t>
            </w:r>
          </w:p>
          <w:p w14:paraId="17E4D63D" w14:textId="77777777" w:rsidR="003E51DC" w:rsidRDefault="003E51DC" w:rsidP="007D63B8">
            <w:pPr>
              <w:jc w:val="both"/>
              <w:rPr>
                <w:b/>
                <w:bCs/>
                <w:lang w:val="en-US"/>
              </w:rPr>
            </w:pPr>
            <w:r w:rsidRPr="003E51DC">
              <w:rPr>
                <w:b/>
                <w:bCs/>
                <w:lang w:val="en-US"/>
              </w:rPr>
              <w:t>DTIC</w:t>
            </w:r>
          </w:p>
          <w:p w14:paraId="1526301F" w14:textId="77777777" w:rsidR="00F560E5" w:rsidRPr="00F560E5" w:rsidRDefault="00F560E5" w:rsidP="007D63B8">
            <w:pPr>
              <w:ind w:left="228" w:hanging="228"/>
              <w:jc w:val="both"/>
              <w:rPr>
                <w:lang w:val="en-US"/>
              </w:rPr>
            </w:pPr>
            <w:r w:rsidRPr="00F560E5">
              <w:rPr>
                <w:lang w:val="en-US"/>
              </w:rPr>
              <w:lastRenderedPageBreak/>
              <w:t>•</w:t>
            </w:r>
            <w:r w:rsidRPr="00F560E5">
              <w:rPr>
                <w:lang w:val="en-US"/>
              </w:rPr>
              <w:tab/>
              <w:t>The two Bills are interlinked. Both laws can be addressed in the same Bill. The response is similar to the explanation provided for section 8A in the CAB.</w:t>
            </w:r>
          </w:p>
          <w:p w14:paraId="4A38A828" w14:textId="7510C211" w:rsidR="00F560E5" w:rsidRPr="00F560E5" w:rsidRDefault="00F560E5" w:rsidP="007D63B8">
            <w:pPr>
              <w:ind w:left="228" w:hanging="228"/>
              <w:jc w:val="both"/>
              <w:rPr>
                <w:lang w:val="en-US"/>
              </w:rPr>
            </w:pPr>
            <w:r w:rsidRPr="00F560E5">
              <w:rPr>
                <w:lang w:val="en-US"/>
              </w:rPr>
              <w:t>•</w:t>
            </w:r>
            <w:r w:rsidRPr="00F560E5">
              <w:rPr>
                <w:lang w:val="en-US"/>
              </w:rPr>
              <w:tab/>
              <w:t>The inclusion of sound recordings provisions in both Bills is not arbitrary. The link will ensure that other remedies in the Copyright Amendment Bill that includes access to collecting societies, the Copyright Tribunal, the Commission amongst others are catered for.</w:t>
            </w:r>
          </w:p>
          <w:p w14:paraId="5C5078DE" w14:textId="77777777" w:rsidR="003E51DC" w:rsidRPr="003E51DC" w:rsidRDefault="003E51DC" w:rsidP="007D63B8">
            <w:pPr>
              <w:jc w:val="both"/>
              <w:rPr>
                <w:b/>
                <w:bCs/>
                <w:lang w:val="en-US"/>
              </w:rPr>
            </w:pPr>
            <w:r w:rsidRPr="003E51DC">
              <w:rPr>
                <w:b/>
                <w:bCs/>
                <w:lang w:val="en-US"/>
              </w:rPr>
              <w:t>CLSO</w:t>
            </w:r>
          </w:p>
          <w:p w14:paraId="332F5BA9" w14:textId="3614A645" w:rsidR="001D3925" w:rsidRDefault="001D3925" w:rsidP="007D63B8">
            <w:pPr>
              <w:jc w:val="both"/>
              <w:rPr>
                <w:color w:val="C00000"/>
                <w:lang w:val="en-US"/>
              </w:rPr>
            </w:pPr>
            <w:r>
              <w:rPr>
                <w:lang w:val="en-US"/>
              </w:rPr>
              <w:t>Clause 9 in the Copyright AB</w:t>
            </w:r>
            <w:r w:rsidRPr="005D1510">
              <w:rPr>
                <w:lang w:val="en-US"/>
              </w:rPr>
              <w:t xml:space="preserve"> </w:t>
            </w:r>
            <w:r>
              <w:rPr>
                <w:lang w:val="en-US"/>
              </w:rPr>
              <w:t xml:space="preserve">deals </w:t>
            </w:r>
            <w:r w:rsidRPr="005D1510">
              <w:rPr>
                <w:lang w:val="en-US"/>
              </w:rPr>
              <w:t>with the nature of copyright in sound recordings. The new section 3B deals with rights of producers specifically iro sound recordings</w:t>
            </w:r>
            <w:r>
              <w:rPr>
                <w:lang w:val="en-US"/>
              </w:rPr>
              <w:t xml:space="preserve">. The PPAB is a specific Act and Copyright Act general. In any conflict of </w:t>
            </w:r>
            <w:r w:rsidR="000B5D2A">
              <w:rPr>
                <w:lang w:val="en-US"/>
              </w:rPr>
              <w:t>laws,</w:t>
            </w:r>
            <w:r>
              <w:rPr>
                <w:lang w:val="en-US"/>
              </w:rPr>
              <w:t xml:space="preserve"> the terms of the PPAB will trump. There is this no legal uncertainty.</w:t>
            </w:r>
          </w:p>
          <w:p w14:paraId="55C96A99" w14:textId="77777777" w:rsidR="001D3925" w:rsidRDefault="001D3925" w:rsidP="007D63B8">
            <w:pPr>
              <w:jc w:val="both"/>
              <w:rPr>
                <w:lang w:val="en-US"/>
              </w:rPr>
            </w:pPr>
          </w:p>
          <w:p w14:paraId="2B0B424E" w14:textId="77777777" w:rsidR="001D3925" w:rsidRPr="001F0F0E" w:rsidRDefault="001D3925" w:rsidP="007D63B8">
            <w:pPr>
              <w:jc w:val="both"/>
              <w:rPr>
                <w:lang w:val="en-US"/>
              </w:rPr>
            </w:pPr>
            <w:r w:rsidRPr="001F0F0E">
              <w:rPr>
                <w:lang w:val="en-US"/>
              </w:rPr>
              <w:t>“Equitable remuneration” seemed to be clear to the industry judging from public submissions – it is not necessary to define a term that has its normal meaning.</w:t>
            </w:r>
          </w:p>
        </w:tc>
        <w:tc>
          <w:tcPr>
            <w:tcW w:w="1620" w:type="dxa"/>
          </w:tcPr>
          <w:p w14:paraId="231FC55B" w14:textId="77777777" w:rsidR="001D3925" w:rsidRDefault="001D3925" w:rsidP="007D63B8">
            <w:pPr>
              <w:jc w:val="both"/>
              <w:rPr>
                <w:lang w:val="en-US"/>
              </w:rPr>
            </w:pPr>
          </w:p>
        </w:tc>
      </w:tr>
      <w:tr w:rsidR="001D3925" w14:paraId="763249BF" w14:textId="14E2EFC8" w:rsidTr="00FA47F4">
        <w:tc>
          <w:tcPr>
            <w:tcW w:w="1640" w:type="dxa"/>
          </w:tcPr>
          <w:p w14:paraId="6E58A30E" w14:textId="77777777" w:rsidR="001D3925" w:rsidRDefault="001D3925" w:rsidP="007D63B8">
            <w:pPr>
              <w:jc w:val="both"/>
              <w:rPr>
                <w:lang w:val="en-US"/>
              </w:rPr>
            </w:pPr>
            <w:r w:rsidRPr="00C171F8">
              <w:rPr>
                <w:b/>
                <w:lang w:val="en-US"/>
              </w:rPr>
              <w:t>NORTH WEST</w:t>
            </w:r>
          </w:p>
        </w:tc>
        <w:tc>
          <w:tcPr>
            <w:tcW w:w="5109" w:type="dxa"/>
          </w:tcPr>
          <w:p w14:paraId="59744772" w14:textId="77777777" w:rsidR="001D3925" w:rsidRPr="009D1C9A" w:rsidRDefault="001D3925" w:rsidP="007D63B8">
            <w:pPr>
              <w:jc w:val="both"/>
              <w:rPr>
                <w:lang w:val="en-US"/>
              </w:rPr>
            </w:pPr>
            <w:r>
              <w:rPr>
                <w:lang w:val="en-US"/>
              </w:rPr>
              <w:t xml:space="preserve">9. </w:t>
            </w:r>
            <w:r w:rsidRPr="009E672F">
              <w:rPr>
                <w:lang w:val="en-US"/>
              </w:rPr>
              <w:t>Section 3</w:t>
            </w:r>
            <w:r>
              <w:rPr>
                <w:lang w:val="en-US"/>
              </w:rPr>
              <w:t>B</w:t>
            </w:r>
            <w:r w:rsidRPr="009E672F">
              <w:rPr>
                <w:lang w:val="en-US"/>
              </w:rPr>
              <w:t>: It is assumed that the protection of sound recordings is already displayed in section 9 of the Copyright Act, section 3</w:t>
            </w:r>
            <w:r>
              <w:rPr>
                <w:lang w:val="en-US"/>
              </w:rPr>
              <w:t>B</w:t>
            </w:r>
            <w:r w:rsidRPr="009E672F">
              <w:rPr>
                <w:lang w:val="en-US"/>
              </w:rPr>
              <w:t xml:space="preserve"> concerning the "protection of rights of producers of sound recordings" is misplaced and creates legal and commercial uncertainty.</w:t>
            </w:r>
          </w:p>
        </w:tc>
        <w:tc>
          <w:tcPr>
            <w:tcW w:w="5579" w:type="dxa"/>
            <w:vMerge/>
          </w:tcPr>
          <w:p w14:paraId="5CE5C7E3" w14:textId="77777777" w:rsidR="001D3925" w:rsidRPr="005D1510" w:rsidRDefault="001D3925" w:rsidP="007D63B8">
            <w:pPr>
              <w:jc w:val="both"/>
              <w:rPr>
                <w:color w:val="C00000"/>
                <w:lang w:val="en-US"/>
              </w:rPr>
            </w:pPr>
          </w:p>
        </w:tc>
        <w:tc>
          <w:tcPr>
            <w:tcW w:w="1620" w:type="dxa"/>
          </w:tcPr>
          <w:p w14:paraId="61157637" w14:textId="77777777" w:rsidR="001D3925" w:rsidRPr="005D1510" w:rsidRDefault="001D3925" w:rsidP="007D63B8">
            <w:pPr>
              <w:jc w:val="both"/>
              <w:rPr>
                <w:color w:val="C00000"/>
                <w:lang w:val="en-US"/>
              </w:rPr>
            </w:pPr>
          </w:p>
        </w:tc>
      </w:tr>
      <w:tr w:rsidR="001D3925" w14:paraId="46379C03" w14:textId="0F64FC6B" w:rsidTr="00FA47F4">
        <w:tc>
          <w:tcPr>
            <w:tcW w:w="1640" w:type="dxa"/>
          </w:tcPr>
          <w:p w14:paraId="02440F04" w14:textId="77777777" w:rsidR="001D3925" w:rsidRDefault="001D3925" w:rsidP="007D63B8">
            <w:pPr>
              <w:jc w:val="both"/>
              <w:rPr>
                <w:lang w:val="en-US"/>
              </w:rPr>
            </w:pPr>
            <w:r w:rsidRPr="00B57665">
              <w:rPr>
                <w:b/>
                <w:lang w:val="en-US"/>
              </w:rPr>
              <w:t>WESTERN CAPE</w:t>
            </w:r>
          </w:p>
        </w:tc>
        <w:tc>
          <w:tcPr>
            <w:tcW w:w="5109" w:type="dxa"/>
          </w:tcPr>
          <w:p w14:paraId="0800ABDA" w14:textId="77777777" w:rsidR="001D3925" w:rsidRDefault="001D3925" w:rsidP="007D63B8">
            <w:pPr>
              <w:jc w:val="both"/>
              <w:rPr>
                <w:lang w:val="en-US"/>
              </w:rPr>
            </w:pPr>
            <w:r>
              <w:rPr>
                <w:lang w:val="en-US"/>
              </w:rPr>
              <w:t>L</w:t>
            </w:r>
            <w:r w:rsidRPr="00CF6D9E">
              <w:rPr>
                <w:lang w:val="en-US"/>
              </w:rPr>
              <w:t>ack of clarity and overlap between the two Bills makes the Performers' Protection Bill confusing and problematic</w:t>
            </w:r>
          </w:p>
          <w:p w14:paraId="1CCD81CC" w14:textId="77777777" w:rsidR="001D3925" w:rsidRDefault="001D3925" w:rsidP="007D63B8">
            <w:pPr>
              <w:jc w:val="both"/>
              <w:rPr>
                <w:lang w:val="en-US"/>
              </w:rPr>
            </w:pPr>
          </w:p>
          <w:p w14:paraId="12F9310A" w14:textId="77777777" w:rsidR="001D3925" w:rsidRPr="008B29B0" w:rsidRDefault="001D3925" w:rsidP="007D63B8">
            <w:pPr>
              <w:jc w:val="both"/>
              <w:rPr>
                <w:lang w:val="en-US"/>
              </w:rPr>
            </w:pPr>
            <w:r w:rsidRPr="008B29B0">
              <w:rPr>
                <w:lang w:val="en-US"/>
              </w:rPr>
              <w:t>Confusion Between Performers' Rights and Copyright:</w:t>
            </w:r>
          </w:p>
          <w:p w14:paraId="7CDB113A" w14:textId="77777777" w:rsidR="001D3925" w:rsidRDefault="001D3925" w:rsidP="007D63B8">
            <w:pPr>
              <w:jc w:val="both"/>
              <w:rPr>
                <w:lang w:val="en-US"/>
              </w:rPr>
            </w:pPr>
            <w:r w:rsidRPr="008B29B0">
              <w:rPr>
                <w:lang w:val="en-US"/>
              </w:rPr>
              <w:t>• The Bill blurs the line between performers' rights and copyright, as seen in Clause 3, leading to uncertainty about ownership and compensation or exclusive rights and remunerative rights.</w:t>
            </w:r>
          </w:p>
          <w:p w14:paraId="7B30D64A" w14:textId="77777777" w:rsidR="001D3925" w:rsidRPr="008B29B0" w:rsidRDefault="001D3925" w:rsidP="007D63B8">
            <w:pPr>
              <w:jc w:val="both"/>
              <w:rPr>
                <w:lang w:val="en-US"/>
              </w:rPr>
            </w:pPr>
            <w:r w:rsidRPr="008B29B0">
              <w:rPr>
                <w:lang w:val="en-US"/>
              </w:rPr>
              <w:t>The proposed changes may blur the distinction between performers' rights and copyright, leading to uncertainty about ownership and compensation. This confusion could lead to disputes and legal challenges, making it difficult for performers and producers to enforce their rights.</w:t>
            </w:r>
          </w:p>
          <w:p w14:paraId="1B99D2FD" w14:textId="77777777" w:rsidR="001D3925" w:rsidRDefault="001D3925" w:rsidP="007D63B8">
            <w:pPr>
              <w:jc w:val="both"/>
              <w:rPr>
                <w:lang w:val="en-US"/>
              </w:rPr>
            </w:pPr>
            <w:r w:rsidRPr="008B29B0">
              <w:rPr>
                <w:lang w:val="en-US"/>
              </w:rPr>
              <w:t>• Section 8A should be deleted from the Copyright Amendment Bill and exclusively dealt with in this Bill to avoid overlap and confusion.</w:t>
            </w:r>
          </w:p>
          <w:p w14:paraId="7740025B" w14:textId="77777777" w:rsidR="001D3925" w:rsidRDefault="001D3925" w:rsidP="007D63B8">
            <w:pPr>
              <w:jc w:val="both"/>
              <w:rPr>
                <w:lang w:val="en-US"/>
              </w:rPr>
            </w:pPr>
          </w:p>
          <w:p w14:paraId="6DA76414" w14:textId="77777777" w:rsidR="001D3925" w:rsidRPr="001F0F0E" w:rsidRDefault="001D3925" w:rsidP="007D63B8">
            <w:pPr>
              <w:jc w:val="both"/>
              <w:rPr>
                <w:lang w:val="en-US"/>
              </w:rPr>
            </w:pPr>
            <w:r w:rsidRPr="001F0F0E">
              <w:rPr>
                <w:lang w:val="en-US"/>
              </w:rPr>
              <w:t xml:space="preserve">The Bill was criticised for having been poorly drafted, and its contents were often conflated with what was included in the Copyright Amendment Bill. Clauses 1 to 32 of the Performers' Protection Amendment Bill (the Bill) contain provisions that overlap with and/or duplicate existing provisions in the Copyright Act. This lack of clarity and overlap between the two Bills makes </w:t>
            </w:r>
            <w:r w:rsidRPr="001F0F0E">
              <w:rPr>
                <w:lang w:val="en-US"/>
              </w:rPr>
              <w:lastRenderedPageBreak/>
              <w:t>the Performers' Protection Bill confusing and problematic.</w:t>
            </w:r>
          </w:p>
          <w:p w14:paraId="49B73965" w14:textId="77777777" w:rsidR="001D3925" w:rsidRDefault="001D3925" w:rsidP="007D63B8">
            <w:pPr>
              <w:jc w:val="both"/>
              <w:rPr>
                <w:lang w:val="en-US"/>
              </w:rPr>
            </w:pPr>
            <w:r w:rsidRPr="001F0F0E">
              <w:rPr>
                <w:lang w:val="en-US"/>
              </w:rPr>
              <w:t>The Bill is unclear in various sections, leading to potential misinterpretations and inconsistencies. For example, Clause 5 regarding "equitable remuneration" lacks specific guidelines.</w:t>
            </w:r>
          </w:p>
        </w:tc>
        <w:tc>
          <w:tcPr>
            <w:tcW w:w="5579" w:type="dxa"/>
            <w:vMerge/>
          </w:tcPr>
          <w:p w14:paraId="1521A159" w14:textId="77777777" w:rsidR="001D3925" w:rsidRDefault="001D3925" w:rsidP="007D63B8">
            <w:pPr>
              <w:jc w:val="both"/>
              <w:rPr>
                <w:lang w:val="en-US"/>
              </w:rPr>
            </w:pPr>
          </w:p>
        </w:tc>
        <w:tc>
          <w:tcPr>
            <w:tcW w:w="1620" w:type="dxa"/>
          </w:tcPr>
          <w:p w14:paraId="30343F95" w14:textId="77777777" w:rsidR="001D3925" w:rsidRDefault="001D3925" w:rsidP="007D63B8">
            <w:pPr>
              <w:jc w:val="both"/>
              <w:rPr>
                <w:lang w:val="en-US"/>
              </w:rPr>
            </w:pPr>
          </w:p>
        </w:tc>
      </w:tr>
      <w:tr w:rsidR="001D3925" w14:paraId="7D3C4775" w14:textId="5F77FF22" w:rsidTr="00FA47F4">
        <w:tc>
          <w:tcPr>
            <w:tcW w:w="12328" w:type="dxa"/>
            <w:gridSpan w:val="3"/>
            <w:shd w:val="clear" w:color="auto" w:fill="D9D9D9" w:themeFill="background1" w:themeFillShade="D9"/>
          </w:tcPr>
          <w:p w14:paraId="5E690045" w14:textId="77777777" w:rsidR="001D3925" w:rsidRPr="00EE5104" w:rsidRDefault="001D3925" w:rsidP="007D63B8">
            <w:pPr>
              <w:jc w:val="both"/>
              <w:rPr>
                <w:b/>
                <w:lang w:val="en-US"/>
              </w:rPr>
            </w:pPr>
            <w:r>
              <w:rPr>
                <w:b/>
                <w:lang w:val="en-US"/>
              </w:rPr>
              <w:t>Clause 4 – Section 5</w:t>
            </w:r>
          </w:p>
        </w:tc>
        <w:tc>
          <w:tcPr>
            <w:tcW w:w="1620" w:type="dxa"/>
            <w:shd w:val="clear" w:color="auto" w:fill="D9D9D9" w:themeFill="background1" w:themeFillShade="D9"/>
          </w:tcPr>
          <w:p w14:paraId="1983AA8C" w14:textId="77777777" w:rsidR="001D3925" w:rsidRDefault="001D3925" w:rsidP="007D63B8">
            <w:pPr>
              <w:jc w:val="both"/>
              <w:rPr>
                <w:b/>
                <w:lang w:val="en-US"/>
              </w:rPr>
            </w:pPr>
          </w:p>
        </w:tc>
      </w:tr>
      <w:tr w:rsidR="001D3925" w14:paraId="20893811" w14:textId="6B32859D" w:rsidTr="00FA47F4">
        <w:tc>
          <w:tcPr>
            <w:tcW w:w="1640" w:type="dxa"/>
          </w:tcPr>
          <w:p w14:paraId="0C8E3F08" w14:textId="77777777" w:rsidR="001D3925" w:rsidRPr="00367330" w:rsidRDefault="001D3925" w:rsidP="007D63B8">
            <w:pPr>
              <w:ind w:left="24"/>
              <w:contextualSpacing/>
              <w:jc w:val="both"/>
            </w:pPr>
            <w:r w:rsidRPr="00647124">
              <w:rPr>
                <w:b/>
                <w:lang w:val="en-GB"/>
              </w:rPr>
              <w:t>FREE STATE</w:t>
            </w:r>
          </w:p>
        </w:tc>
        <w:tc>
          <w:tcPr>
            <w:tcW w:w="5109" w:type="dxa"/>
          </w:tcPr>
          <w:p w14:paraId="4814BC32" w14:textId="77777777" w:rsidR="001D3925" w:rsidRPr="00367330" w:rsidRDefault="001D3925" w:rsidP="007D63B8">
            <w:pPr>
              <w:ind w:left="24"/>
              <w:contextualSpacing/>
              <w:jc w:val="both"/>
            </w:pPr>
            <w:r w:rsidRPr="00367330">
              <w:t>The bill as it relates to the rate in reporting on performance to Department of Trade, Industry and Competition (DTIC) by the production companies should be reduced as it becomes a duplication because this function is already being performed either monthly or quarterly.</w:t>
            </w:r>
          </w:p>
        </w:tc>
        <w:tc>
          <w:tcPr>
            <w:tcW w:w="5579" w:type="dxa"/>
            <w:vMerge w:val="restart"/>
          </w:tcPr>
          <w:p w14:paraId="6F40217A" w14:textId="3C6B0B4D" w:rsidR="001D3925" w:rsidRDefault="00F72605" w:rsidP="007D63B8">
            <w:pPr>
              <w:contextualSpacing/>
              <w:jc w:val="both"/>
              <w:rPr>
                <w:b/>
                <w:bCs/>
                <w:lang w:val="en-US"/>
              </w:rPr>
            </w:pPr>
            <w:r>
              <w:rPr>
                <w:b/>
                <w:bCs/>
                <w:lang w:val="en-US"/>
              </w:rPr>
              <w:t>The proposed amendments are not recommended – This relates to the Copyright Amendment Bill and was addressed there – due to abuse in the industry it is crucial for reporting and registration to be regulated.</w:t>
            </w:r>
          </w:p>
          <w:p w14:paraId="28475641" w14:textId="77777777" w:rsidR="00F72605" w:rsidRDefault="00F72605" w:rsidP="007D63B8">
            <w:pPr>
              <w:contextualSpacing/>
              <w:jc w:val="both"/>
              <w:rPr>
                <w:b/>
                <w:bCs/>
                <w:lang w:val="en-US"/>
              </w:rPr>
            </w:pPr>
            <w:r>
              <w:rPr>
                <w:b/>
                <w:bCs/>
                <w:lang w:val="en-US"/>
              </w:rPr>
              <w:t>DTIC</w:t>
            </w:r>
          </w:p>
          <w:p w14:paraId="1FF665E5" w14:textId="54C1B14C" w:rsidR="00F72605" w:rsidRDefault="00F72605" w:rsidP="007D63B8">
            <w:pPr>
              <w:contextualSpacing/>
              <w:jc w:val="both"/>
              <w:rPr>
                <w:lang w:val="en-US"/>
              </w:rPr>
            </w:pPr>
            <w:r w:rsidRPr="00F72605">
              <w:rPr>
                <w:lang w:val="en-US"/>
              </w:rPr>
              <w:t>The PPAB has no reporting requirements from the Department of Trade, Industry and Competition by the production companies. The comment is not related to the Bill.</w:t>
            </w:r>
          </w:p>
          <w:p w14:paraId="1FBE0C7E" w14:textId="2C2198F9" w:rsidR="00F72605" w:rsidRPr="00F72605" w:rsidRDefault="00F72605" w:rsidP="007D63B8">
            <w:pPr>
              <w:contextualSpacing/>
              <w:jc w:val="both"/>
              <w:rPr>
                <w:lang w:val="en-US"/>
              </w:rPr>
            </w:pPr>
            <w:r w:rsidRPr="00F72605">
              <w:rPr>
                <w:lang w:val="en-US"/>
              </w:rPr>
              <w:t>The  PPAB  Bill  distinguishes  remuneration  for  sound</w:t>
            </w:r>
          </w:p>
          <w:p w14:paraId="58F1F704" w14:textId="77777777" w:rsidR="00F72605" w:rsidRPr="00F72605" w:rsidRDefault="00F72605" w:rsidP="007D63B8">
            <w:pPr>
              <w:ind w:left="228" w:hanging="228"/>
              <w:contextualSpacing/>
              <w:jc w:val="both"/>
              <w:rPr>
                <w:lang w:val="en-US"/>
              </w:rPr>
            </w:pPr>
            <w:r w:rsidRPr="00F72605">
              <w:rPr>
                <w:lang w:val="en-US"/>
              </w:rPr>
              <w:t>recordings and audiovisual works.</w:t>
            </w:r>
          </w:p>
          <w:p w14:paraId="5E849D09" w14:textId="27AF8475" w:rsidR="00F72605" w:rsidRPr="00F72605" w:rsidRDefault="00F72605" w:rsidP="007D63B8">
            <w:pPr>
              <w:contextualSpacing/>
              <w:jc w:val="both"/>
              <w:rPr>
                <w:b/>
                <w:bCs/>
                <w:lang w:val="en-US"/>
              </w:rPr>
            </w:pPr>
            <w:r w:rsidRPr="00F72605">
              <w:rPr>
                <w:lang w:val="en-US"/>
              </w:rPr>
              <w:t>The reporting requirements and penalties for compliance is a policy decision. The amendment was discussed extensively in parliament. Given its impact on performers, they were seen as critical.</w:t>
            </w:r>
          </w:p>
        </w:tc>
        <w:tc>
          <w:tcPr>
            <w:tcW w:w="1620" w:type="dxa"/>
          </w:tcPr>
          <w:p w14:paraId="0C3CC030" w14:textId="77777777" w:rsidR="001D3925" w:rsidRPr="00CA5AF2" w:rsidRDefault="001D3925" w:rsidP="007D63B8">
            <w:pPr>
              <w:contextualSpacing/>
              <w:jc w:val="both"/>
              <w:rPr>
                <w:color w:val="C00000"/>
                <w:lang w:val="en-US"/>
              </w:rPr>
            </w:pPr>
          </w:p>
        </w:tc>
      </w:tr>
      <w:tr w:rsidR="001D3925" w14:paraId="76030DFA" w14:textId="11A5B780" w:rsidTr="00FA47F4">
        <w:tc>
          <w:tcPr>
            <w:tcW w:w="1640" w:type="dxa"/>
          </w:tcPr>
          <w:p w14:paraId="4B3896D4" w14:textId="77777777" w:rsidR="001D3925" w:rsidRPr="00430CB1" w:rsidRDefault="001D3925" w:rsidP="007D63B8">
            <w:pPr>
              <w:contextualSpacing/>
              <w:jc w:val="both"/>
              <w:rPr>
                <w:bCs/>
              </w:rPr>
            </w:pPr>
            <w:r w:rsidRPr="000A4426">
              <w:rPr>
                <w:b/>
                <w:bCs/>
              </w:rPr>
              <w:t>GAUTENG</w:t>
            </w:r>
          </w:p>
        </w:tc>
        <w:tc>
          <w:tcPr>
            <w:tcW w:w="5109" w:type="dxa"/>
          </w:tcPr>
          <w:p w14:paraId="54FF14C3" w14:textId="77777777" w:rsidR="001D3925" w:rsidRPr="00430CB1" w:rsidRDefault="001D3925" w:rsidP="007D63B8">
            <w:pPr>
              <w:contextualSpacing/>
              <w:jc w:val="both"/>
              <w:rPr>
                <w:bCs/>
              </w:rPr>
            </w:pPr>
            <w:r>
              <w:rPr>
                <w:bCs/>
              </w:rPr>
              <w:t>Clause</w:t>
            </w:r>
            <w:r w:rsidRPr="00430CB1">
              <w:rPr>
                <w:bCs/>
              </w:rPr>
              <w:t xml:space="preserve"> 4(c)</w:t>
            </w:r>
          </w:p>
          <w:p w14:paraId="58CC5D32" w14:textId="77777777" w:rsidR="001D3925" w:rsidRPr="00430CB1" w:rsidRDefault="001D3925" w:rsidP="007D63B8">
            <w:pPr>
              <w:contextualSpacing/>
              <w:jc w:val="both"/>
              <w:rPr>
                <w:bCs/>
              </w:rPr>
            </w:pPr>
            <w:r w:rsidRPr="00430CB1">
              <w:rPr>
                <w:bCs/>
              </w:rPr>
              <w:t>Imposing registration and comprehensive reporting would create material administrative burdens and costs on distributors, diverting investment from content, and be practically impossible to comply with. The possibility of a punitive sanction for non-compliance could chill the market. There are more reasonable approaches to encouraging transparency which recognize the substantial amount of information already publicly available and can be calibrated to avoid unreasonable burdens on producers and distributors.</w:t>
            </w:r>
          </w:p>
        </w:tc>
        <w:tc>
          <w:tcPr>
            <w:tcW w:w="5579" w:type="dxa"/>
            <w:vMerge/>
          </w:tcPr>
          <w:p w14:paraId="332037A2" w14:textId="77777777" w:rsidR="001D3925" w:rsidRPr="00050778" w:rsidRDefault="001D3925" w:rsidP="007D63B8">
            <w:pPr>
              <w:jc w:val="both"/>
              <w:rPr>
                <w:lang w:val="en-US"/>
              </w:rPr>
            </w:pPr>
          </w:p>
        </w:tc>
        <w:tc>
          <w:tcPr>
            <w:tcW w:w="1620" w:type="dxa"/>
          </w:tcPr>
          <w:p w14:paraId="1D7D569C" w14:textId="77777777" w:rsidR="001D3925" w:rsidRPr="00050778" w:rsidRDefault="001D3925" w:rsidP="007D63B8">
            <w:pPr>
              <w:jc w:val="both"/>
              <w:rPr>
                <w:lang w:val="en-US"/>
              </w:rPr>
            </w:pPr>
          </w:p>
        </w:tc>
      </w:tr>
      <w:tr w:rsidR="001D3925" w14:paraId="2DF844CD" w14:textId="6C705F7C" w:rsidTr="00FA47F4">
        <w:tc>
          <w:tcPr>
            <w:tcW w:w="1640" w:type="dxa"/>
          </w:tcPr>
          <w:p w14:paraId="6E3C1EA3" w14:textId="77777777" w:rsidR="001D3925" w:rsidRPr="00430CB1" w:rsidRDefault="001D3925" w:rsidP="007D63B8">
            <w:pPr>
              <w:contextualSpacing/>
              <w:jc w:val="both"/>
              <w:rPr>
                <w:bCs/>
              </w:rPr>
            </w:pPr>
            <w:r w:rsidRPr="000A4426">
              <w:rPr>
                <w:b/>
                <w:bCs/>
              </w:rPr>
              <w:t>GAUTENG</w:t>
            </w:r>
          </w:p>
        </w:tc>
        <w:tc>
          <w:tcPr>
            <w:tcW w:w="5109" w:type="dxa"/>
          </w:tcPr>
          <w:p w14:paraId="137045EF" w14:textId="77777777" w:rsidR="001D3925" w:rsidRPr="00430CB1" w:rsidRDefault="001D3925" w:rsidP="007D63B8">
            <w:pPr>
              <w:contextualSpacing/>
              <w:jc w:val="both"/>
              <w:rPr>
                <w:bCs/>
              </w:rPr>
            </w:pPr>
            <w:r w:rsidRPr="00430CB1">
              <w:rPr>
                <w:bCs/>
              </w:rPr>
              <w:t>Section 5(1A)(a) and (c)</w:t>
            </w:r>
          </w:p>
          <w:p w14:paraId="553798E5" w14:textId="77777777" w:rsidR="001D3925" w:rsidRDefault="001D3925" w:rsidP="007D63B8">
            <w:pPr>
              <w:contextualSpacing/>
              <w:jc w:val="both"/>
              <w:rPr>
                <w:bCs/>
              </w:rPr>
            </w:pPr>
            <w:r w:rsidRPr="00430CB1">
              <w:rPr>
                <w:bCs/>
              </w:rPr>
              <w:t xml:space="preserve">Amend s5(1A) (a) and (c) to read as follows: "A person who for commercial purposes intends to - (a) broadcast or communicate to the public an unfixed performance of a performer or copies of that performance fixed in an audiovisual fixation or sound recording; … (c) make a reproduction of a fixation of a performance of a performer or copies of that performance fixed in an audiovisual fixation or sound recording;… </w:t>
            </w:r>
            <w:r w:rsidRPr="00B21D06">
              <w:rPr>
                <w:bCs/>
                <w:u w:val="single"/>
              </w:rPr>
              <w:t xml:space="preserve">must prepare </w:t>
            </w:r>
            <w:r w:rsidRPr="00963BEF">
              <w:rPr>
                <w:bCs/>
              </w:rPr>
              <w:lastRenderedPageBreak/>
              <w:t>and submit a complete</w:t>
            </w:r>
            <w:r w:rsidRPr="00963BEF">
              <w:t xml:space="preserve"> </w:t>
            </w:r>
            <w:r w:rsidRPr="00963BEF">
              <w:rPr>
                <w:bCs/>
              </w:rPr>
              <w:t>true and accurate annual report of such usage and must make the relevant parts of such report available to the performer, producer, copyright owner, the indigenous community or collecting society as the case may be</w:t>
            </w:r>
            <w:r w:rsidRPr="00B21D06">
              <w:rPr>
                <w:bCs/>
                <w:u w:val="single"/>
              </w:rPr>
              <w:t>, within a reasonable time after having received a request for such</w:t>
            </w:r>
            <w:r w:rsidRPr="00B73AC2">
              <w:rPr>
                <w:bCs/>
              </w:rPr>
              <w:t xml:space="preserve"> for the purpose of, amongst others, calculating the royalties or equitable remuneration due and payable by that person</w:t>
            </w:r>
            <w:r w:rsidRPr="00430CB1">
              <w:rPr>
                <w:bCs/>
              </w:rPr>
              <w:t>.</w:t>
            </w:r>
          </w:p>
          <w:p w14:paraId="50F17670" w14:textId="77777777" w:rsidR="001D3925" w:rsidRDefault="001D3925" w:rsidP="007D63B8">
            <w:pPr>
              <w:contextualSpacing/>
              <w:jc w:val="both"/>
              <w:rPr>
                <w:bCs/>
              </w:rPr>
            </w:pPr>
          </w:p>
          <w:p w14:paraId="5A597A15" w14:textId="77777777" w:rsidR="001D3925" w:rsidRPr="00B73AC2" w:rsidRDefault="001D3925" w:rsidP="007D63B8">
            <w:pPr>
              <w:contextualSpacing/>
              <w:jc w:val="both"/>
              <w:rPr>
                <w:bCs/>
              </w:rPr>
            </w:pPr>
            <w:r w:rsidRPr="00B73AC2">
              <w:rPr>
                <w:bCs/>
              </w:rPr>
              <w:t>Section 5(1A) of the PPAB regarding registration and reporting requirements</w:t>
            </w:r>
          </w:p>
          <w:p w14:paraId="35AD57D6" w14:textId="77777777" w:rsidR="001D3925" w:rsidRPr="00430CB1" w:rsidRDefault="001D3925" w:rsidP="007D63B8">
            <w:pPr>
              <w:contextualSpacing/>
              <w:jc w:val="both"/>
              <w:rPr>
                <w:bCs/>
              </w:rPr>
            </w:pPr>
            <w:r w:rsidRPr="00B73AC2">
              <w:rPr>
                <w:bCs/>
              </w:rPr>
              <w:t>This requirement may have a stifling effect on creators in the value chain, which could lead to a decrease in the amount of broadcast content that falls within the ambit of the PPAB. This may result in a significant decline in investment in the sector.</w:t>
            </w:r>
          </w:p>
        </w:tc>
        <w:tc>
          <w:tcPr>
            <w:tcW w:w="5579" w:type="dxa"/>
            <w:vMerge/>
          </w:tcPr>
          <w:p w14:paraId="560F8F46" w14:textId="77777777" w:rsidR="001D3925" w:rsidRPr="00050778" w:rsidRDefault="001D3925" w:rsidP="007D63B8">
            <w:pPr>
              <w:jc w:val="both"/>
              <w:rPr>
                <w:lang w:val="en-US"/>
              </w:rPr>
            </w:pPr>
          </w:p>
        </w:tc>
        <w:tc>
          <w:tcPr>
            <w:tcW w:w="1620" w:type="dxa"/>
          </w:tcPr>
          <w:p w14:paraId="2E0BF675" w14:textId="77777777" w:rsidR="001D3925" w:rsidRPr="00050778" w:rsidRDefault="001D3925" w:rsidP="007D63B8">
            <w:pPr>
              <w:jc w:val="both"/>
              <w:rPr>
                <w:lang w:val="en-US"/>
              </w:rPr>
            </w:pPr>
          </w:p>
        </w:tc>
      </w:tr>
      <w:tr w:rsidR="001D3925" w14:paraId="1D804EB7" w14:textId="1BFABB40" w:rsidTr="00FA47F4">
        <w:tc>
          <w:tcPr>
            <w:tcW w:w="1640" w:type="dxa"/>
          </w:tcPr>
          <w:p w14:paraId="2874342E" w14:textId="77777777" w:rsidR="001D3925" w:rsidRPr="00367330" w:rsidRDefault="001D3925" w:rsidP="007D63B8">
            <w:pPr>
              <w:ind w:left="24"/>
              <w:contextualSpacing/>
              <w:jc w:val="both"/>
            </w:pPr>
            <w:r w:rsidRPr="00647124">
              <w:rPr>
                <w:b/>
                <w:lang w:val="en-GB"/>
              </w:rPr>
              <w:t>FREE STATE</w:t>
            </w:r>
          </w:p>
        </w:tc>
        <w:tc>
          <w:tcPr>
            <w:tcW w:w="5109" w:type="dxa"/>
          </w:tcPr>
          <w:p w14:paraId="0D029C09" w14:textId="77777777" w:rsidR="001D3925" w:rsidRPr="00367330" w:rsidRDefault="001D3925" w:rsidP="007D63B8">
            <w:pPr>
              <w:ind w:left="24"/>
              <w:contextualSpacing/>
              <w:jc w:val="both"/>
            </w:pPr>
            <w:r w:rsidRPr="00367330">
              <w:t>There is a concern that the bill is using a one size fits all approach on the payment of royalties.</w:t>
            </w:r>
          </w:p>
        </w:tc>
        <w:tc>
          <w:tcPr>
            <w:tcW w:w="5579" w:type="dxa"/>
          </w:tcPr>
          <w:p w14:paraId="19C3BD6F" w14:textId="77777777" w:rsidR="00A34406" w:rsidRDefault="00A34406" w:rsidP="007D63B8">
            <w:pPr>
              <w:jc w:val="both"/>
              <w:rPr>
                <w:b/>
                <w:bCs/>
                <w:lang w:val="en-US"/>
              </w:rPr>
            </w:pPr>
            <w:r>
              <w:rPr>
                <w:b/>
                <w:bCs/>
                <w:lang w:val="en-US"/>
              </w:rPr>
              <w:t xml:space="preserve">A proposal is made for an amendment to the Copyright Amendment Bill to also provide for equitable remuneration, in certain clauses where “royalties” are referred to. </w:t>
            </w:r>
          </w:p>
          <w:p w14:paraId="6D145A1B" w14:textId="77777777" w:rsidR="001D3925" w:rsidRDefault="00A34406" w:rsidP="007D63B8">
            <w:pPr>
              <w:jc w:val="both"/>
              <w:rPr>
                <w:b/>
                <w:bCs/>
                <w:lang w:val="en-US"/>
              </w:rPr>
            </w:pPr>
            <w:r>
              <w:rPr>
                <w:b/>
                <w:bCs/>
                <w:lang w:val="en-US"/>
              </w:rPr>
              <w:t>No amendments are required the Performers Protection Amendment Bill</w:t>
            </w:r>
          </w:p>
          <w:p w14:paraId="156A4C48" w14:textId="77777777" w:rsidR="00F925C8" w:rsidRDefault="00F925C8" w:rsidP="007D63B8">
            <w:pPr>
              <w:jc w:val="both"/>
              <w:rPr>
                <w:b/>
                <w:bCs/>
                <w:lang w:val="en-US"/>
              </w:rPr>
            </w:pPr>
            <w:r>
              <w:rPr>
                <w:b/>
                <w:bCs/>
                <w:lang w:val="en-US"/>
              </w:rPr>
              <w:t>DTIC</w:t>
            </w:r>
          </w:p>
          <w:p w14:paraId="0D2D4A19" w14:textId="73856F10" w:rsidR="00F925C8" w:rsidRPr="00F925C8" w:rsidRDefault="00F925C8" w:rsidP="007D63B8">
            <w:pPr>
              <w:jc w:val="both"/>
              <w:rPr>
                <w:lang w:val="en-US"/>
              </w:rPr>
            </w:pPr>
            <w:r w:rsidRPr="00F925C8">
              <w:rPr>
                <w:lang w:val="en-US"/>
              </w:rPr>
              <w:t>The  PPAB  Bill  distinguishes  remuneration  for  sound</w:t>
            </w:r>
            <w:r>
              <w:rPr>
                <w:lang w:val="en-US"/>
              </w:rPr>
              <w:t xml:space="preserve"> </w:t>
            </w:r>
            <w:r w:rsidRPr="00F925C8">
              <w:rPr>
                <w:lang w:val="en-US"/>
              </w:rPr>
              <w:t>recordings and audiovisual works.</w:t>
            </w:r>
          </w:p>
        </w:tc>
        <w:tc>
          <w:tcPr>
            <w:tcW w:w="1620" w:type="dxa"/>
          </w:tcPr>
          <w:p w14:paraId="7CEE4A6E" w14:textId="77777777" w:rsidR="001D3925" w:rsidRPr="007165D9" w:rsidRDefault="001D3925" w:rsidP="007D63B8">
            <w:pPr>
              <w:jc w:val="both"/>
              <w:rPr>
                <w:color w:val="C00000"/>
                <w:lang w:val="en-US"/>
              </w:rPr>
            </w:pPr>
          </w:p>
        </w:tc>
      </w:tr>
      <w:tr w:rsidR="001D3925" w14:paraId="28EFFC0F" w14:textId="5CAA6967" w:rsidTr="00FA47F4">
        <w:tc>
          <w:tcPr>
            <w:tcW w:w="1640" w:type="dxa"/>
          </w:tcPr>
          <w:p w14:paraId="5E588DB5" w14:textId="77777777" w:rsidR="001D3925" w:rsidRPr="00367330" w:rsidRDefault="001D3925" w:rsidP="007D63B8">
            <w:pPr>
              <w:contextualSpacing/>
              <w:jc w:val="both"/>
              <w:rPr>
                <w:b/>
                <w:bCs/>
              </w:rPr>
            </w:pPr>
            <w:r w:rsidRPr="00647124">
              <w:rPr>
                <w:b/>
                <w:bCs/>
                <w:lang w:val="en-GB"/>
              </w:rPr>
              <w:t>FREE STATE</w:t>
            </w:r>
          </w:p>
        </w:tc>
        <w:tc>
          <w:tcPr>
            <w:tcW w:w="5109" w:type="dxa"/>
          </w:tcPr>
          <w:p w14:paraId="064140AF" w14:textId="77777777" w:rsidR="001D3925" w:rsidRPr="007D2E76" w:rsidRDefault="001D3925" w:rsidP="007D63B8">
            <w:pPr>
              <w:contextualSpacing/>
              <w:jc w:val="both"/>
            </w:pPr>
            <w:r w:rsidRPr="007D2E76">
              <w:rPr>
                <w:bCs/>
              </w:rPr>
              <w:t xml:space="preserve">Section 5(1) (b) </w:t>
            </w:r>
            <w:r w:rsidRPr="007D2E76">
              <w:t>as is in the Principal Act be retained.</w:t>
            </w:r>
          </w:p>
          <w:p w14:paraId="105B2A95" w14:textId="77777777" w:rsidR="001D3925" w:rsidRPr="007D2E76" w:rsidRDefault="001D3925" w:rsidP="007D63B8">
            <w:pPr>
              <w:contextualSpacing/>
              <w:jc w:val="both"/>
            </w:pPr>
            <w:r w:rsidRPr="007D2E76">
              <w:rPr>
                <w:bCs/>
              </w:rPr>
              <w:t xml:space="preserve">Section 5(1A) </w:t>
            </w:r>
            <w:r w:rsidRPr="007D2E76">
              <w:t>– must expressly apply only to approved licensed uses of sound recordings and audiovisual works.</w:t>
            </w:r>
          </w:p>
          <w:p w14:paraId="147D41AA" w14:textId="77777777" w:rsidR="001D3925" w:rsidRPr="007D2E76" w:rsidRDefault="001D3925" w:rsidP="007D63B8">
            <w:pPr>
              <w:contextualSpacing/>
              <w:jc w:val="both"/>
            </w:pPr>
            <w:r w:rsidRPr="007D2E76">
              <w:t xml:space="preserve">Obligations in terms of </w:t>
            </w:r>
            <w:r w:rsidRPr="007D2E76">
              <w:rPr>
                <w:bCs/>
              </w:rPr>
              <w:t xml:space="preserve">Section 5(1A) </w:t>
            </w:r>
            <w:r w:rsidRPr="007D2E76">
              <w:t>must apply only between the licensor(s) of the use in question.</w:t>
            </w:r>
          </w:p>
          <w:p w14:paraId="244CDEB1" w14:textId="77777777" w:rsidR="001D3925" w:rsidRPr="007D2E76" w:rsidRDefault="001D3925" w:rsidP="007D63B8">
            <w:pPr>
              <w:contextualSpacing/>
              <w:jc w:val="both"/>
            </w:pPr>
            <w:r w:rsidRPr="007D2E76">
              <w:rPr>
                <w:bCs/>
              </w:rPr>
              <w:t xml:space="preserve">Section 5(1A) </w:t>
            </w:r>
            <w:r w:rsidRPr="007D2E76">
              <w:t>must be aligned with the law of contract to avoid undue interference in private.</w:t>
            </w:r>
          </w:p>
          <w:p w14:paraId="3407EE2A" w14:textId="77777777" w:rsidR="001D3925" w:rsidRPr="007D2E76" w:rsidRDefault="001D3925" w:rsidP="007D63B8">
            <w:pPr>
              <w:contextualSpacing/>
              <w:jc w:val="both"/>
            </w:pPr>
          </w:p>
          <w:p w14:paraId="2F488E23" w14:textId="77777777" w:rsidR="001D3925" w:rsidRPr="007D2E76" w:rsidRDefault="001D3925" w:rsidP="007D63B8">
            <w:pPr>
              <w:contextualSpacing/>
              <w:jc w:val="both"/>
            </w:pPr>
          </w:p>
          <w:p w14:paraId="0D819621" w14:textId="77777777" w:rsidR="001D3925" w:rsidRPr="007D2E76" w:rsidRDefault="001D3925" w:rsidP="007D63B8">
            <w:pPr>
              <w:contextualSpacing/>
              <w:jc w:val="both"/>
            </w:pPr>
            <w:r w:rsidRPr="007D2E76">
              <w:t xml:space="preserve">Align the “sale, commercially renting out and distribution” in </w:t>
            </w:r>
            <w:r w:rsidRPr="007D2E76">
              <w:rPr>
                <w:bCs/>
              </w:rPr>
              <w:t>Section (4)(a)</w:t>
            </w:r>
          </w:p>
          <w:p w14:paraId="3F69396B" w14:textId="77777777" w:rsidR="001D3925" w:rsidRPr="007D2E76" w:rsidRDefault="001D3925" w:rsidP="007D63B8">
            <w:pPr>
              <w:contextualSpacing/>
              <w:jc w:val="both"/>
            </w:pPr>
          </w:p>
        </w:tc>
        <w:tc>
          <w:tcPr>
            <w:tcW w:w="5579" w:type="dxa"/>
          </w:tcPr>
          <w:p w14:paraId="1996837B" w14:textId="72218038" w:rsidR="00E678FC" w:rsidRDefault="00E678FC" w:rsidP="007D63B8">
            <w:pPr>
              <w:contextualSpacing/>
              <w:jc w:val="both"/>
              <w:rPr>
                <w:b/>
                <w:bCs/>
                <w:lang w:val="en-US"/>
              </w:rPr>
            </w:pPr>
            <w:r>
              <w:rPr>
                <w:b/>
                <w:bCs/>
                <w:lang w:val="en-US"/>
              </w:rPr>
              <w:lastRenderedPageBreak/>
              <w:t xml:space="preserve">The proposed amendments are not recommended – the purpose of the amendments </w:t>
            </w:r>
            <w:r w:rsidR="000B5D2A">
              <w:rPr>
                <w:b/>
                <w:bCs/>
                <w:lang w:val="en-US"/>
              </w:rPr>
              <w:t>is</w:t>
            </w:r>
            <w:r>
              <w:rPr>
                <w:b/>
                <w:bCs/>
                <w:lang w:val="en-US"/>
              </w:rPr>
              <w:t xml:space="preserve"> not clear.</w:t>
            </w:r>
          </w:p>
          <w:p w14:paraId="3CD726B8" w14:textId="0AC15DE8" w:rsidR="00E678FC" w:rsidRPr="00E678FC" w:rsidRDefault="00E678FC" w:rsidP="007D63B8">
            <w:pPr>
              <w:contextualSpacing/>
              <w:jc w:val="both"/>
              <w:rPr>
                <w:b/>
                <w:bCs/>
                <w:lang w:val="en-US"/>
              </w:rPr>
            </w:pPr>
            <w:r>
              <w:rPr>
                <w:b/>
                <w:bCs/>
                <w:lang w:val="en-US"/>
              </w:rPr>
              <w:t>CLSO</w:t>
            </w:r>
          </w:p>
          <w:p w14:paraId="42CC9803" w14:textId="22CFD120" w:rsidR="001D3925" w:rsidRDefault="001D3925" w:rsidP="007D63B8">
            <w:pPr>
              <w:contextualSpacing/>
              <w:jc w:val="both"/>
              <w:rPr>
                <w:lang w:val="en-US"/>
              </w:rPr>
            </w:pPr>
            <w:r>
              <w:rPr>
                <w:lang w:val="en-US"/>
              </w:rPr>
              <w:t>It is not clear why section 5(1)(b) is objected to. The amendments are:</w:t>
            </w:r>
          </w:p>
          <w:p w14:paraId="3DF07246" w14:textId="77777777" w:rsidR="001D3925" w:rsidRDefault="001D3925" w:rsidP="007D63B8">
            <w:pPr>
              <w:pStyle w:val="ListParagraph"/>
              <w:numPr>
                <w:ilvl w:val="0"/>
                <w:numId w:val="8"/>
              </w:numPr>
              <w:jc w:val="both"/>
              <w:rPr>
                <w:lang w:val="en-US"/>
              </w:rPr>
            </w:pPr>
            <w:r>
              <w:rPr>
                <w:lang w:val="en-US"/>
              </w:rPr>
              <w:t>Changing “</w:t>
            </w:r>
            <w:r w:rsidRPr="00923B44">
              <w:rPr>
                <w:lang w:val="en-US"/>
              </w:rPr>
              <w:t>fixation</w:t>
            </w:r>
            <w:r>
              <w:rPr>
                <w:lang w:val="en-US"/>
              </w:rPr>
              <w:t>” to be both an</w:t>
            </w:r>
            <w:r w:rsidRPr="00923B44">
              <w:rPr>
                <w:lang w:val="en-US"/>
              </w:rPr>
              <w:t xml:space="preserve"> audiovisual fixation or sound recording</w:t>
            </w:r>
            <w:r>
              <w:rPr>
                <w:lang w:val="en-US"/>
              </w:rPr>
              <w:t xml:space="preserve"> so as to provide for both </w:t>
            </w:r>
            <w:r>
              <w:rPr>
                <w:lang w:val="en-US"/>
              </w:rPr>
              <w:lastRenderedPageBreak/>
              <w:t>instances – very important as the definition of “fixation” is now deleted by this Bill.</w:t>
            </w:r>
          </w:p>
          <w:p w14:paraId="4C5CB056" w14:textId="77777777" w:rsidR="001D3925" w:rsidRDefault="001D3925" w:rsidP="007D63B8">
            <w:pPr>
              <w:pStyle w:val="ListParagraph"/>
              <w:numPr>
                <w:ilvl w:val="0"/>
                <w:numId w:val="8"/>
              </w:numPr>
              <w:jc w:val="both"/>
              <w:rPr>
                <w:lang w:val="en-US"/>
              </w:rPr>
            </w:pPr>
            <w:r>
              <w:rPr>
                <w:lang w:val="en-US"/>
              </w:rPr>
              <w:t xml:space="preserve">Adding </w:t>
            </w:r>
            <w:r w:rsidRPr="00923B44">
              <w:rPr>
                <w:lang w:val="en-US"/>
              </w:rPr>
              <w:t xml:space="preserve">equitable remuneration </w:t>
            </w:r>
            <w:r>
              <w:rPr>
                <w:lang w:val="en-US"/>
              </w:rPr>
              <w:t>as a form of payment, so that not only royalties are provided f</w:t>
            </w:r>
            <w:r w:rsidRPr="00923B44">
              <w:rPr>
                <w:lang w:val="en-US"/>
              </w:rPr>
              <w:t>or</w:t>
            </w:r>
            <w:r>
              <w:rPr>
                <w:lang w:val="en-US"/>
              </w:rPr>
              <w:t>: This has been something the public inputs seemed to agree on – royalties cannot be the only form of payment</w:t>
            </w:r>
          </w:p>
          <w:p w14:paraId="1AE5A2F8" w14:textId="77777777" w:rsidR="001D3925" w:rsidRDefault="001D3925" w:rsidP="007D63B8">
            <w:pPr>
              <w:pStyle w:val="ListParagraph"/>
              <w:numPr>
                <w:ilvl w:val="0"/>
                <w:numId w:val="8"/>
              </w:numPr>
              <w:jc w:val="both"/>
              <w:rPr>
                <w:lang w:val="en-US"/>
              </w:rPr>
            </w:pPr>
            <w:r>
              <w:rPr>
                <w:lang w:val="en-US"/>
              </w:rPr>
              <w:t>Using the correct wording to refer to the Copyright Act as it is already defined in the Performers Protection Act.</w:t>
            </w:r>
          </w:p>
          <w:p w14:paraId="76A9C1C2" w14:textId="77777777" w:rsidR="001D3925" w:rsidRDefault="001D3925" w:rsidP="007D63B8">
            <w:pPr>
              <w:pStyle w:val="ListParagraph"/>
              <w:numPr>
                <w:ilvl w:val="0"/>
                <w:numId w:val="8"/>
              </w:numPr>
              <w:jc w:val="both"/>
              <w:rPr>
                <w:lang w:val="en-US"/>
              </w:rPr>
            </w:pPr>
            <w:r w:rsidRPr="00923B44">
              <w:rPr>
                <w:lang w:val="en-US"/>
              </w:rPr>
              <w:t xml:space="preserve">Adding selling or renting out of the original or a copy of the audiovisual fixation or sound </w:t>
            </w:r>
            <w:r>
              <w:rPr>
                <w:lang w:val="en-US"/>
              </w:rPr>
              <w:t>recording of the performance as rights of the performer for which the performer must be compensated.</w:t>
            </w:r>
          </w:p>
          <w:p w14:paraId="697B1C1F" w14:textId="77777777" w:rsidR="001D3925" w:rsidRDefault="001D3925" w:rsidP="007D63B8">
            <w:pPr>
              <w:pStyle w:val="ListParagraph"/>
              <w:jc w:val="both"/>
              <w:rPr>
                <w:lang w:val="en-US"/>
              </w:rPr>
            </w:pPr>
          </w:p>
          <w:p w14:paraId="32F2B9CA" w14:textId="77777777" w:rsidR="001D3925" w:rsidRDefault="001D3925" w:rsidP="007D63B8">
            <w:pPr>
              <w:jc w:val="both"/>
              <w:rPr>
                <w:lang w:val="en-US"/>
              </w:rPr>
            </w:pPr>
            <w:r>
              <w:rPr>
                <w:lang w:val="en-US"/>
              </w:rPr>
              <w:t xml:space="preserve">Re (1A): </w:t>
            </w:r>
          </w:p>
          <w:p w14:paraId="24CE3CC5" w14:textId="77777777" w:rsidR="001D3925" w:rsidRDefault="001D3925" w:rsidP="007D63B8">
            <w:pPr>
              <w:pStyle w:val="ListParagraph"/>
              <w:numPr>
                <w:ilvl w:val="0"/>
                <w:numId w:val="8"/>
              </w:numPr>
              <w:jc w:val="both"/>
            </w:pPr>
            <w:r w:rsidRPr="00B4155A">
              <w:rPr>
                <w:lang w:val="en-US"/>
              </w:rPr>
              <w:t xml:space="preserve">It is not clear how (1A) could apply to any person who is not authorized to do these Acts, and thus can </w:t>
            </w:r>
            <w:r w:rsidRPr="00B4155A">
              <w:t>apply between the licensor(s) of the use in question</w:t>
            </w:r>
            <w:r>
              <w:t>.</w:t>
            </w:r>
          </w:p>
          <w:p w14:paraId="16FE28DC" w14:textId="77777777" w:rsidR="001D3925" w:rsidRDefault="001D3925" w:rsidP="007D63B8">
            <w:pPr>
              <w:pStyle w:val="ListParagraph"/>
              <w:numPr>
                <w:ilvl w:val="0"/>
                <w:numId w:val="8"/>
              </w:numPr>
              <w:jc w:val="both"/>
            </w:pPr>
            <w:r>
              <w:t>It is not clear where (1A) is not aligned with the law of contract. It simply sets out that any person who makes use of the performance as per the acts in (a) to (h) must register that this will be done and must report on what was done in order to calculate payment due to the performer.</w:t>
            </w:r>
          </w:p>
          <w:p w14:paraId="2F724ADA" w14:textId="77777777" w:rsidR="001D3925" w:rsidRDefault="001D3925" w:rsidP="007D63B8">
            <w:pPr>
              <w:jc w:val="both"/>
            </w:pPr>
          </w:p>
          <w:p w14:paraId="4EAE593F" w14:textId="77777777" w:rsidR="001D3925" w:rsidRDefault="001D3925" w:rsidP="007D63B8">
            <w:pPr>
              <w:jc w:val="both"/>
            </w:pPr>
            <w:r>
              <w:t>Re (4)(a) – This may be something that went off when the Bill was emailed. The Creda version that I have is correctly formatted. However, when final Bills are printed, this is something that will be looked at carefully.</w:t>
            </w:r>
          </w:p>
          <w:p w14:paraId="11A2ADBE" w14:textId="77777777" w:rsidR="001D3925" w:rsidRPr="00923B44" w:rsidRDefault="001D3925" w:rsidP="007D63B8">
            <w:pPr>
              <w:jc w:val="both"/>
              <w:rPr>
                <w:lang w:val="en-US"/>
              </w:rPr>
            </w:pPr>
          </w:p>
        </w:tc>
        <w:tc>
          <w:tcPr>
            <w:tcW w:w="1620" w:type="dxa"/>
          </w:tcPr>
          <w:p w14:paraId="109A6F9C" w14:textId="77777777" w:rsidR="001D3925" w:rsidRDefault="001D3925" w:rsidP="007D63B8">
            <w:pPr>
              <w:contextualSpacing/>
              <w:jc w:val="both"/>
              <w:rPr>
                <w:lang w:val="en-US"/>
              </w:rPr>
            </w:pPr>
          </w:p>
        </w:tc>
      </w:tr>
      <w:tr w:rsidR="001D3925" w14:paraId="2246354C" w14:textId="0FB86953" w:rsidTr="00FA47F4">
        <w:tc>
          <w:tcPr>
            <w:tcW w:w="1640" w:type="dxa"/>
          </w:tcPr>
          <w:p w14:paraId="19A5A178" w14:textId="77777777" w:rsidR="001D3925" w:rsidRPr="00430CB1" w:rsidRDefault="001D3925" w:rsidP="007D63B8">
            <w:pPr>
              <w:contextualSpacing/>
              <w:jc w:val="both"/>
              <w:rPr>
                <w:bCs/>
              </w:rPr>
            </w:pPr>
            <w:r w:rsidRPr="000A4426">
              <w:rPr>
                <w:b/>
                <w:bCs/>
              </w:rPr>
              <w:lastRenderedPageBreak/>
              <w:t>GAUTENG</w:t>
            </w:r>
          </w:p>
        </w:tc>
        <w:tc>
          <w:tcPr>
            <w:tcW w:w="5109" w:type="dxa"/>
          </w:tcPr>
          <w:p w14:paraId="02304028" w14:textId="77777777" w:rsidR="001D3925" w:rsidRPr="00430CB1" w:rsidRDefault="001D3925" w:rsidP="007D63B8">
            <w:pPr>
              <w:contextualSpacing/>
              <w:jc w:val="both"/>
              <w:rPr>
                <w:bCs/>
              </w:rPr>
            </w:pPr>
            <w:r w:rsidRPr="00430CB1">
              <w:rPr>
                <w:bCs/>
              </w:rPr>
              <w:t>Section 5(1B) of the PPAB regarding failure to register or report</w:t>
            </w:r>
          </w:p>
          <w:p w14:paraId="1019DD8E" w14:textId="77777777" w:rsidR="001D3925" w:rsidRPr="00430CB1" w:rsidRDefault="001D3925" w:rsidP="007D63B8">
            <w:pPr>
              <w:contextualSpacing/>
              <w:jc w:val="both"/>
              <w:rPr>
                <w:bCs/>
              </w:rPr>
            </w:pPr>
            <w:r w:rsidRPr="00430CB1">
              <w:rPr>
                <w:bCs/>
              </w:rPr>
              <w:t>Penalties are excessive, the registration and reporting duties are burdensome and this section could have a stifling effect on the creative industries. The quantum of fines must be assessed and determined with reference to failure to comply with a specific section of the Amendment Act, once promulgated. It is undesirable for the Bill to adopt a blanket approach without considering the nuances on a case-by-case basis. The amount of the fine should be proportionate to the severity of the act which is penalised.</w:t>
            </w:r>
          </w:p>
        </w:tc>
        <w:tc>
          <w:tcPr>
            <w:tcW w:w="5579" w:type="dxa"/>
          </w:tcPr>
          <w:p w14:paraId="5D6D335A" w14:textId="77777777" w:rsidR="001D3925" w:rsidRDefault="00E678FC" w:rsidP="007D63B8">
            <w:pPr>
              <w:jc w:val="both"/>
              <w:rPr>
                <w:b/>
                <w:bCs/>
                <w:lang w:val="en-US"/>
              </w:rPr>
            </w:pPr>
            <w:r w:rsidRPr="00E678FC">
              <w:rPr>
                <w:b/>
                <w:bCs/>
                <w:lang w:val="en-US"/>
              </w:rPr>
              <w:t>The proposed amendments are not recommended – the penalties are required as deterrent due to the impact the act has on performers</w:t>
            </w:r>
          </w:p>
          <w:p w14:paraId="5326F984" w14:textId="77777777" w:rsidR="00E678FC" w:rsidRDefault="00E678FC" w:rsidP="007D63B8">
            <w:pPr>
              <w:jc w:val="both"/>
              <w:rPr>
                <w:b/>
                <w:bCs/>
                <w:lang w:val="en-US"/>
              </w:rPr>
            </w:pPr>
            <w:r>
              <w:rPr>
                <w:b/>
                <w:bCs/>
                <w:lang w:val="en-US"/>
              </w:rPr>
              <w:t>DTIC</w:t>
            </w:r>
          </w:p>
          <w:p w14:paraId="4B554BB5" w14:textId="38ECF243" w:rsidR="00E678FC" w:rsidRPr="00E678FC" w:rsidRDefault="00E678FC" w:rsidP="007D63B8">
            <w:pPr>
              <w:jc w:val="both"/>
              <w:rPr>
                <w:color w:val="C00000"/>
                <w:lang w:val="en-US"/>
              </w:rPr>
            </w:pPr>
            <w:r w:rsidRPr="00E678FC">
              <w:rPr>
                <w:lang w:val="en-US"/>
              </w:rPr>
              <w:t xml:space="preserve">The reporting requirements and penalties for compliance is a policy decision. The amendment was discussed </w:t>
            </w:r>
            <w:r>
              <w:rPr>
                <w:lang w:val="en-US"/>
              </w:rPr>
              <w:t>e</w:t>
            </w:r>
            <w:r w:rsidRPr="00E678FC">
              <w:rPr>
                <w:lang w:val="en-US"/>
              </w:rPr>
              <w:t>xtensively in parliament. Given its impact on performers, they were seen as critical.</w:t>
            </w:r>
          </w:p>
        </w:tc>
        <w:tc>
          <w:tcPr>
            <w:tcW w:w="1620" w:type="dxa"/>
          </w:tcPr>
          <w:p w14:paraId="30AD4ABA" w14:textId="77777777" w:rsidR="001D3925" w:rsidRPr="00B73AC2" w:rsidRDefault="001D3925" w:rsidP="007D63B8">
            <w:pPr>
              <w:jc w:val="both"/>
              <w:rPr>
                <w:color w:val="C00000"/>
                <w:lang w:val="en-US"/>
              </w:rPr>
            </w:pPr>
          </w:p>
        </w:tc>
      </w:tr>
      <w:tr w:rsidR="001D3925" w14:paraId="6ACD7C80" w14:textId="0318968B" w:rsidTr="00FA47F4">
        <w:tc>
          <w:tcPr>
            <w:tcW w:w="1640" w:type="dxa"/>
          </w:tcPr>
          <w:p w14:paraId="7A777694" w14:textId="77777777" w:rsidR="001D3925" w:rsidRPr="00430CB1" w:rsidRDefault="001D3925" w:rsidP="007D63B8">
            <w:pPr>
              <w:contextualSpacing/>
              <w:jc w:val="both"/>
              <w:rPr>
                <w:bCs/>
              </w:rPr>
            </w:pPr>
            <w:r w:rsidRPr="000A4426">
              <w:rPr>
                <w:b/>
                <w:bCs/>
              </w:rPr>
              <w:t>GAUTENG</w:t>
            </w:r>
          </w:p>
        </w:tc>
        <w:tc>
          <w:tcPr>
            <w:tcW w:w="5109" w:type="dxa"/>
          </w:tcPr>
          <w:p w14:paraId="540D0107" w14:textId="77777777" w:rsidR="001D3925" w:rsidRPr="00430CB1" w:rsidRDefault="001D3925" w:rsidP="007D63B8">
            <w:pPr>
              <w:contextualSpacing/>
              <w:jc w:val="both"/>
              <w:rPr>
                <w:bCs/>
              </w:rPr>
            </w:pPr>
            <w:r w:rsidRPr="00430CB1">
              <w:rPr>
                <w:bCs/>
              </w:rPr>
              <w:t>Clause 4(g) Section 5(5)</w:t>
            </w:r>
          </w:p>
          <w:p w14:paraId="11ED4DBA" w14:textId="77777777" w:rsidR="001D3925" w:rsidRPr="00430CB1" w:rsidRDefault="001D3925" w:rsidP="007D63B8">
            <w:pPr>
              <w:contextualSpacing/>
              <w:jc w:val="both"/>
              <w:rPr>
                <w:bCs/>
              </w:rPr>
            </w:pPr>
            <w:r w:rsidRPr="00430CB1">
              <w:rPr>
                <w:bCs/>
              </w:rPr>
              <w:t xml:space="preserve">Amend s5(5) to read as follows: "(5) Any payment made </w:t>
            </w:r>
            <w:r w:rsidRPr="00BC49AE">
              <w:rPr>
                <w:bCs/>
                <w:u w:val="single"/>
              </w:rPr>
              <w:t>to a producer</w:t>
            </w:r>
            <w:r w:rsidRPr="00430CB1">
              <w:rPr>
                <w:bCs/>
              </w:rPr>
              <w:t xml:space="preserve"> in terms of subsection (4) shall be deemed to have discharged any obligation by the person who broadcasts or transmits, sells, commercially rents out, distributes or causes communication of the performance to pay a royalty or equitable remuneration, whichever is applicable, to- </w:t>
            </w:r>
            <w:r w:rsidRPr="00BC49AE">
              <w:rPr>
                <w:bCs/>
                <w:u w:val="single"/>
              </w:rPr>
              <w:t>(i)</w:t>
            </w:r>
            <w:r w:rsidRPr="00430CB1">
              <w:rPr>
                <w:bCs/>
              </w:rPr>
              <w:t xml:space="preserve"> the </w:t>
            </w:r>
            <w:r w:rsidRPr="00BC49AE">
              <w:rPr>
                <w:bCs/>
                <w:u w:val="single"/>
              </w:rPr>
              <w:t>performer in terms of section 5(1)(b) above or in terms of section 8A of the Copyright Act, 1978 (Act No. 98 of 1978) in respect of the same act; and</w:t>
            </w:r>
            <w:r w:rsidRPr="00430CB1">
              <w:rPr>
                <w:bCs/>
              </w:rPr>
              <w:t xml:space="preserve"> (ii) the owner of copyright subsisting in the </w:t>
            </w:r>
            <w:r w:rsidRPr="00BC49AE">
              <w:rPr>
                <w:bCs/>
                <w:u w:val="single"/>
              </w:rPr>
              <w:t>sound recording, in terms of section 9A of the Copyright Act, 1978 (Act No. 98 of 1978).</w:t>
            </w:r>
            <w:r w:rsidRPr="00430CB1">
              <w:rPr>
                <w:bCs/>
              </w:rPr>
              <w:t>"'</w:t>
            </w:r>
          </w:p>
        </w:tc>
        <w:tc>
          <w:tcPr>
            <w:tcW w:w="5579" w:type="dxa"/>
          </w:tcPr>
          <w:p w14:paraId="35F0E3BB" w14:textId="0B448992" w:rsidR="001D3925" w:rsidRDefault="00545F9B" w:rsidP="007D63B8">
            <w:pPr>
              <w:jc w:val="both"/>
              <w:rPr>
                <w:b/>
                <w:bCs/>
                <w:lang w:val="en-US"/>
              </w:rPr>
            </w:pPr>
            <w:r w:rsidRPr="00545F9B">
              <w:rPr>
                <w:b/>
                <w:bCs/>
                <w:lang w:val="en-US"/>
              </w:rPr>
              <w:t>The proposed amendment is not recommended – the meaning and intention is unclear</w:t>
            </w:r>
          </w:p>
          <w:p w14:paraId="3FF381C4" w14:textId="720B1620" w:rsidR="00545F9B" w:rsidRDefault="00545F9B" w:rsidP="007D63B8">
            <w:pPr>
              <w:jc w:val="both"/>
              <w:rPr>
                <w:b/>
                <w:bCs/>
                <w:lang w:val="en-US"/>
              </w:rPr>
            </w:pPr>
            <w:r>
              <w:rPr>
                <w:b/>
                <w:bCs/>
                <w:lang w:val="en-US"/>
              </w:rPr>
              <w:t>DTIC</w:t>
            </w:r>
          </w:p>
          <w:p w14:paraId="273D5FC4" w14:textId="307EF3AA" w:rsidR="00545F9B" w:rsidRPr="00545F9B" w:rsidRDefault="00545F9B" w:rsidP="007D63B8">
            <w:pPr>
              <w:jc w:val="both"/>
              <w:rPr>
                <w:lang w:val="en-US"/>
              </w:rPr>
            </w:pPr>
            <w:r w:rsidRPr="00545F9B">
              <w:rPr>
                <w:lang w:val="en-US"/>
              </w:rPr>
              <w:t>The amendment is noted however it is a proposed amendment and it is unclear what its meaning and intention is. Changes have to be sufficiently supported by context to assist the process. The amendment is not recommended.</w:t>
            </w:r>
          </w:p>
          <w:p w14:paraId="25DAB201" w14:textId="1EF36C21" w:rsidR="001D3925" w:rsidRDefault="00545F9B" w:rsidP="007D63B8">
            <w:pPr>
              <w:jc w:val="both"/>
              <w:rPr>
                <w:color w:val="FF0000"/>
                <w:lang w:val="en-US"/>
              </w:rPr>
            </w:pPr>
            <w:r>
              <w:rPr>
                <w:b/>
                <w:bCs/>
                <w:lang w:val="en-US"/>
              </w:rPr>
              <w:t>CLSO</w:t>
            </w:r>
          </w:p>
          <w:p w14:paraId="51EB93B9" w14:textId="77777777" w:rsidR="001D3925" w:rsidRDefault="001D3925" w:rsidP="007D63B8">
            <w:pPr>
              <w:jc w:val="both"/>
              <w:rPr>
                <w:lang w:val="en-US"/>
              </w:rPr>
            </w:pPr>
            <w:r>
              <w:rPr>
                <w:lang w:val="en-US"/>
              </w:rPr>
              <w:t>Section 5 PPA and section 8A do not apply in addition to each other. They apply at once and must be read as one. There is thus no need to offer a choice between the two Acts.</w:t>
            </w:r>
          </w:p>
          <w:p w14:paraId="558F055C" w14:textId="77777777" w:rsidR="001D3925" w:rsidRPr="00BC49AE" w:rsidRDefault="001D3925" w:rsidP="007D63B8">
            <w:pPr>
              <w:jc w:val="both"/>
              <w:rPr>
                <w:lang w:val="en-US"/>
              </w:rPr>
            </w:pPr>
            <w:r>
              <w:rPr>
                <w:lang w:val="en-US"/>
              </w:rPr>
              <w:t>As Copyright Act is defined in the PPA, we need not use its full citation.</w:t>
            </w:r>
          </w:p>
        </w:tc>
        <w:tc>
          <w:tcPr>
            <w:tcW w:w="1620" w:type="dxa"/>
          </w:tcPr>
          <w:p w14:paraId="61540539" w14:textId="77777777" w:rsidR="001D3925" w:rsidRPr="006E2DD7" w:rsidRDefault="001D3925" w:rsidP="007D63B8">
            <w:pPr>
              <w:jc w:val="both"/>
              <w:rPr>
                <w:color w:val="C00000"/>
                <w:lang w:val="en-US"/>
              </w:rPr>
            </w:pPr>
          </w:p>
        </w:tc>
      </w:tr>
      <w:tr w:rsidR="001D3925" w14:paraId="361363C8" w14:textId="6F59346C" w:rsidTr="00FA47F4">
        <w:tc>
          <w:tcPr>
            <w:tcW w:w="1640" w:type="dxa"/>
          </w:tcPr>
          <w:p w14:paraId="682E31C9" w14:textId="77777777" w:rsidR="001D3925" w:rsidRDefault="001D3925" w:rsidP="007D63B8">
            <w:pPr>
              <w:jc w:val="both"/>
              <w:rPr>
                <w:lang w:val="en-US"/>
              </w:rPr>
            </w:pPr>
            <w:r w:rsidRPr="00C171F8">
              <w:rPr>
                <w:b/>
                <w:lang w:val="en-US"/>
              </w:rPr>
              <w:t>NORTH WEST</w:t>
            </w:r>
          </w:p>
        </w:tc>
        <w:tc>
          <w:tcPr>
            <w:tcW w:w="5109" w:type="dxa"/>
          </w:tcPr>
          <w:p w14:paraId="4F38CC74" w14:textId="77777777" w:rsidR="001D3925" w:rsidRPr="009D1C9A" w:rsidRDefault="001D3925" w:rsidP="007D63B8">
            <w:pPr>
              <w:jc w:val="both"/>
              <w:rPr>
                <w:lang w:val="en-US"/>
              </w:rPr>
            </w:pPr>
            <w:r w:rsidRPr="009E672F">
              <w:rPr>
                <w:lang w:val="en-US"/>
              </w:rPr>
              <w:t>Section 5: Downgrading of performer's rights from exclusive to mere remuneration rights which are less than the requirements of the WPPT and the Beijing Treat</w:t>
            </w:r>
            <w:r>
              <w:rPr>
                <w:lang w:val="en-US"/>
              </w:rPr>
              <w:t>y</w:t>
            </w:r>
            <w:r w:rsidRPr="009E672F">
              <w:rPr>
                <w:lang w:val="en-US"/>
              </w:rPr>
              <w:t xml:space="preserve"> which South Africa intends to ratify.</w:t>
            </w:r>
          </w:p>
        </w:tc>
        <w:tc>
          <w:tcPr>
            <w:tcW w:w="5579" w:type="dxa"/>
          </w:tcPr>
          <w:p w14:paraId="4DF10483" w14:textId="6A4BC094" w:rsidR="002B4912" w:rsidRDefault="002B4912" w:rsidP="007D63B8">
            <w:pPr>
              <w:jc w:val="both"/>
              <w:rPr>
                <w:b/>
                <w:bCs/>
                <w:lang w:val="en-US"/>
              </w:rPr>
            </w:pPr>
            <w:r>
              <w:rPr>
                <w:b/>
                <w:bCs/>
                <w:lang w:val="en-US"/>
              </w:rPr>
              <w:t>No amendments are recommended – performers rights are not downgraded</w:t>
            </w:r>
          </w:p>
          <w:p w14:paraId="3792A88B" w14:textId="0312F8D4" w:rsidR="002B4912" w:rsidRDefault="002B4912" w:rsidP="007D63B8">
            <w:pPr>
              <w:jc w:val="both"/>
              <w:rPr>
                <w:b/>
                <w:bCs/>
                <w:lang w:val="en-US"/>
              </w:rPr>
            </w:pPr>
            <w:r>
              <w:rPr>
                <w:b/>
                <w:bCs/>
                <w:lang w:val="en-US"/>
              </w:rPr>
              <w:t>DTIC</w:t>
            </w:r>
          </w:p>
          <w:p w14:paraId="255E3D32" w14:textId="0DA43665" w:rsidR="002B4912" w:rsidRDefault="002B4912" w:rsidP="007D63B8">
            <w:pPr>
              <w:jc w:val="both"/>
              <w:rPr>
                <w:lang w:val="en-US"/>
              </w:rPr>
            </w:pPr>
            <w:r w:rsidRPr="002B4912">
              <w:rPr>
                <w:lang w:val="en-US"/>
              </w:rPr>
              <w:t xml:space="preserve">The PPAB provides rights to performers. It is unclear how section 5 downgrades performers’ rights from exclusive to mere remuneration rights. The Bill outlines exclusive rights in section 3 and provides other protections in the Bill such as </w:t>
            </w:r>
            <w:r w:rsidRPr="002B4912">
              <w:rPr>
                <w:lang w:val="en-US"/>
              </w:rPr>
              <w:lastRenderedPageBreak/>
              <w:t>of moral rights. Section 5 provides for the consent of the performer for an unfixed performance or a performance fixed in an audiovisual fixation or sound recording. It provides for availability of the original and copies of a performance fixed in audiovisual fixation to the public and provide for persons who intend to broadcast or communicate to the public a performance fixed in an audiovisual fixation or sound recording of a performer, to record certain acts and submit reports thereon. Failure to do so constitutes an offence.</w:t>
            </w:r>
          </w:p>
          <w:p w14:paraId="510B4F71" w14:textId="19B7E4EF" w:rsidR="00113637" w:rsidRPr="008C3DA5" w:rsidRDefault="00113637" w:rsidP="00113637">
            <w:pPr>
              <w:contextualSpacing/>
              <w:jc w:val="both"/>
              <w:rPr>
                <w:lang w:val="en-US"/>
              </w:rPr>
            </w:pPr>
            <w:r>
              <w:rPr>
                <w:lang w:val="en-US"/>
              </w:rPr>
              <w:t>In clause 4, section 5, t</w:t>
            </w:r>
            <w:r w:rsidRPr="008C3DA5">
              <w:rPr>
                <w:lang w:val="en-US"/>
              </w:rPr>
              <w:t>he current Act uses “without consent” of the performer which the Bill just perpetuated but included all the WPPT and Beijing provisions. The right to consent is an important</w:t>
            </w:r>
            <w:r>
              <w:rPr>
                <w:lang w:val="en-US"/>
              </w:rPr>
              <w:t xml:space="preserve"> policy in that</w:t>
            </w:r>
            <w:r w:rsidRPr="008C3DA5">
              <w:rPr>
                <w:lang w:val="en-US"/>
              </w:rPr>
              <w:t xml:space="preserve"> that the performer will always exercise and decide how to agree on the remuneration that follows once his or her performance is broadcast, communicated to the public, made available to the public, reproduced etc.</w:t>
            </w:r>
          </w:p>
          <w:p w14:paraId="6FC76F72" w14:textId="183A7EEE" w:rsidR="00113637" w:rsidRDefault="00113637" w:rsidP="00113637">
            <w:pPr>
              <w:jc w:val="both"/>
              <w:rPr>
                <w:b/>
                <w:bCs/>
                <w:lang w:val="en-US"/>
              </w:rPr>
            </w:pPr>
            <w:r w:rsidRPr="008C3DA5">
              <w:rPr>
                <w:lang w:val="en-US"/>
              </w:rPr>
              <w:t xml:space="preserve">This right is </w:t>
            </w:r>
            <w:r>
              <w:rPr>
                <w:lang w:val="en-US"/>
              </w:rPr>
              <w:t xml:space="preserve">therefore </w:t>
            </w:r>
            <w:r w:rsidRPr="008C3DA5">
              <w:rPr>
                <w:lang w:val="en-US"/>
              </w:rPr>
              <w:t xml:space="preserve">not downgraded but education and awareness </w:t>
            </w:r>
            <w:r w:rsidR="000B5D2A" w:rsidRPr="008C3DA5">
              <w:rPr>
                <w:lang w:val="en-US"/>
              </w:rPr>
              <w:t>are</w:t>
            </w:r>
            <w:r w:rsidRPr="008C3DA5">
              <w:rPr>
                <w:lang w:val="en-US"/>
              </w:rPr>
              <w:t xml:space="preserve"> critical to the performing industry on what this right entails. Consent giving and agreement of royalty payment is done simultaneously in practice and that’s where is kind of confusing and very often the contract only mentions agreement of royalty payment and not the right to consent to be recorded.</w:t>
            </w:r>
          </w:p>
          <w:p w14:paraId="2BA00513" w14:textId="514C9C3F" w:rsidR="002B4912" w:rsidRPr="002B4912" w:rsidRDefault="002B4912" w:rsidP="007D63B8">
            <w:pPr>
              <w:jc w:val="both"/>
              <w:rPr>
                <w:b/>
                <w:bCs/>
                <w:lang w:val="en-US"/>
              </w:rPr>
            </w:pPr>
            <w:r>
              <w:rPr>
                <w:b/>
                <w:bCs/>
                <w:lang w:val="en-US"/>
              </w:rPr>
              <w:t>CLSO</w:t>
            </w:r>
          </w:p>
          <w:p w14:paraId="436C8ABE" w14:textId="4174D0AD" w:rsidR="001D3925" w:rsidRPr="002B4912" w:rsidRDefault="001D3925" w:rsidP="007D63B8">
            <w:pPr>
              <w:jc w:val="both"/>
              <w:rPr>
                <w:lang w:val="en-US"/>
              </w:rPr>
            </w:pPr>
            <w:r>
              <w:rPr>
                <w:lang w:val="en-US"/>
              </w:rPr>
              <w:t>I am not 100% sure I follow the argument. Clause 4, amending section 5 only adds to the existing Act – It does not take away rights.</w:t>
            </w:r>
          </w:p>
        </w:tc>
        <w:tc>
          <w:tcPr>
            <w:tcW w:w="1620" w:type="dxa"/>
          </w:tcPr>
          <w:p w14:paraId="4C3D0679" w14:textId="77777777" w:rsidR="001D3925" w:rsidRDefault="001D3925" w:rsidP="007D63B8">
            <w:pPr>
              <w:jc w:val="both"/>
              <w:rPr>
                <w:lang w:val="en-US"/>
              </w:rPr>
            </w:pPr>
          </w:p>
        </w:tc>
      </w:tr>
      <w:tr w:rsidR="001D3925" w14:paraId="738F2852" w14:textId="5C2E37E2" w:rsidTr="00FA47F4">
        <w:tc>
          <w:tcPr>
            <w:tcW w:w="12328" w:type="dxa"/>
            <w:gridSpan w:val="3"/>
            <w:shd w:val="clear" w:color="auto" w:fill="D9D9D9" w:themeFill="background1" w:themeFillShade="D9"/>
          </w:tcPr>
          <w:p w14:paraId="20E7B172" w14:textId="77777777" w:rsidR="001D3925" w:rsidRPr="006E2DD7" w:rsidRDefault="001D3925" w:rsidP="007D63B8">
            <w:pPr>
              <w:jc w:val="both"/>
              <w:rPr>
                <w:b/>
                <w:lang w:val="en-US"/>
              </w:rPr>
            </w:pPr>
            <w:r>
              <w:rPr>
                <w:b/>
                <w:lang w:val="en-US"/>
              </w:rPr>
              <w:t>Clause 6 – Section 8D (Regulations)</w:t>
            </w:r>
          </w:p>
        </w:tc>
        <w:tc>
          <w:tcPr>
            <w:tcW w:w="1620" w:type="dxa"/>
            <w:shd w:val="clear" w:color="auto" w:fill="D9D9D9" w:themeFill="background1" w:themeFillShade="D9"/>
          </w:tcPr>
          <w:p w14:paraId="7422B077" w14:textId="77777777" w:rsidR="001D3925" w:rsidRDefault="001D3925" w:rsidP="007D63B8">
            <w:pPr>
              <w:jc w:val="both"/>
              <w:rPr>
                <w:b/>
                <w:lang w:val="en-US"/>
              </w:rPr>
            </w:pPr>
          </w:p>
        </w:tc>
      </w:tr>
      <w:tr w:rsidR="00532323" w14:paraId="215F107C" w14:textId="71D8BD7D" w:rsidTr="00FA47F4">
        <w:tc>
          <w:tcPr>
            <w:tcW w:w="1640" w:type="dxa"/>
          </w:tcPr>
          <w:p w14:paraId="560ABDAF" w14:textId="77777777" w:rsidR="00532323" w:rsidRPr="00430CB1" w:rsidRDefault="00532323" w:rsidP="007D63B8">
            <w:pPr>
              <w:contextualSpacing/>
              <w:jc w:val="both"/>
              <w:rPr>
                <w:bCs/>
              </w:rPr>
            </w:pPr>
            <w:r w:rsidRPr="000A4426">
              <w:rPr>
                <w:b/>
                <w:bCs/>
              </w:rPr>
              <w:t>GAUTENG</w:t>
            </w:r>
          </w:p>
        </w:tc>
        <w:tc>
          <w:tcPr>
            <w:tcW w:w="5109" w:type="dxa"/>
          </w:tcPr>
          <w:p w14:paraId="751BD1FD" w14:textId="77777777" w:rsidR="00532323" w:rsidRPr="00430CB1" w:rsidRDefault="00532323" w:rsidP="007D63B8">
            <w:pPr>
              <w:contextualSpacing/>
              <w:jc w:val="both"/>
              <w:rPr>
                <w:bCs/>
              </w:rPr>
            </w:pPr>
            <w:r w:rsidRPr="00430CB1">
              <w:rPr>
                <w:bCs/>
              </w:rPr>
              <w:t>Section 8D(3) and (4)</w:t>
            </w:r>
          </w:p>
          <w:p w14:paraId="4753DAEF" w14:textId="77777777" w:rsidR="00532323" w:rsidRDefault="00532323" w:rsidP="007D63B8">
            <w:pPr>
              <w:contextualSpacing/>
              <w:jc w:val="both"/>
              <w:rPr>
                <w:bCs/>
              </w:rPr>
            </w:pPr>
            <w:r w:rsidRPr="00430CB1">
              <w:rPr>
                <w:bCs/>
              </w:rPr>
              <w:t>The broad ministerial power.</w:t>
            </w:r>
          </w:p>
          <w:p w14:paraId="7702DEC2" w14:textId="77777777" w:rsidR="00532323" w:rsidRPr="00430CB1" w:rsidRDefault="00532323" w:rsidP="007D63B8">
            <w:pPr>
              <w:contextualSpacing/>
              <w:jc w:val="both"/>
              <w:rPr>
                <w:bCs/>
              </w:rPr>
            </w:pPr>
            <w:r w:rsidRPr="00430CB1">
              <w:rPr>
                <w:bCs/>
              </w:rPr>
              <w:lastRenderedPageBreak/>
              <w:t>This provision should be deleted, as it will have a chilling effect on investment. It is an extreme form of regulation and creates great uncertainty for existing and prospective productions</w:t>
            </w:r>
          </w:p>
          <w:p w14:paraId="4428B3CF" w14:textId="77777777" w:rsidR="00532323" w:rsidRPr="00430CB1" w:rsidRDefault="00532323" w:rsidP="007D63B8">
            <w:pPr>
              <w:contextualSpacing/>
              <w:jc w:val="both"/>
              <w:rPr>
                <w:bCs/>
              </w:rPr>
            </w:pPr>
            <w:r w:rsidRPr="00430CB1">
              <w:rPr>
                <w:bCs/>
              </w:rPr>
              <w:t>• Recommend the conduct of a full economic impact assessment, as well as an objective expert study of alternative legislative approaches with reference to other jurisdictions.</w:t>
            </w:r>
          </w:p>
          <w:p w14:paraId="6886E570" w14:textId="77777777" w:rsidR="00532323" w:rsidRDefault="00532323" w:rsidP="007D63B8">
            <w:pPr>
              <w:contextualSpacing/>
              <w:jc w:val="both"/>
              <w:rPr>
                <w:bCs/>
              </w:rPr>
            </w:pPr>
            <w:r w:rsidRPr="00430CB1">
              <w:rPr>
                <w:bCs/>
              </w:rPr>
              <w:t>Suggest replacing the constrictive “royalty” obligation with a standard that preserves contractual freedom of the parties to determine what is feasible and favourable.</w:t>
            </w:r>
          </w:p>
          <w:p w14:paraId="1A1CE058" w14:textId="77777777" w:rsidR="00532323" w:rsidRPr="00430CB1" w:rsidRDefault="00532323" w:rsidP="007D63B8">
            <w:pPr>
              <w:contextualSpacing/>
              <w:jc w:val="both"/>
              <w:rPr>
                <w:bCs/>
              </w:rPr>
            </w:pPr>
            <w:r w:rsidRPr="00430CB1">
              <w:rPr>
                <w:bCs/>
              </w:rPr>
              <w:t>Suggest:</w:t>
            </w:r>
          </w:p>
          <w:p w14:paraId="60D73D99" w14:textId="77777777" w:rsidR="00532323" w:rsidRPr="00430CB1" w:rsidRDefault="00532323" w:rsidP="007D63B8">
            <w:pPr>
              <w:contextualSpacing/>
              <w:jc w:val="both"/>
              <w:rPr>
                <w:bCs/>
              </w:rPr>
            </w:pPr>
            <w:r w:rsidRPr="00983A7D">
              <w:rPr>
                <w:bCs/>
                <w:u w:val="single"/>
              </w:rPr>
              <w:t>Without specifying the content of agreements,</w:t>
            </w:r>
            <w:r w:rsidRPr="00430CB1">
              <w:rPr>
                <w:bCs/>
              </w:rPr>
              <w:t xml:space="preserve"> the Minister </w:t>
            </w:r>
            <w:r w:rsidRPr="00983A7D">
              <w:rPr>
                <w:bCs/>
                <w:u w:val="single"/>
              </w:rPr>
              <w:t xml:space="preserve">may </w:t>
            </w:r>
            <w:r w:rsidRPr="00430CB1">
              <w:rPr>
                <w:bCs/>
              </w:rPr>
              <w:t xml:space="preserve">make regulations prescribing a list of contractual terms </w:t>
            </w:r>
            <w:r w:rsidRPr="00AB6B96">
              <w:rPr>
                <w:bCs/>
                <w:u w:val="single"/>
              </w:rPr>
              <w:t>which must be included</w:t>
            </w:r>
            <w:r w:rsidRPr="00430CB1">
              <w:rPr>
                <w:bCs/>
              </w:rPr>
              <w:t xml:space="preserve"> in agreements to be </w:t>
            </w:r>
            <w:r w:rsidRPr="00AB6B96">
              <w:rPr>
                <w:bCs/>
                <w:u w:val="single"/>
              </w:rPr>
              <w:t>entered into</w:t>
            </w:r>
            <w:r w:rsidRPr="00430CB1">
              <w:rPr>
                <w:bCs/>
              </w:rPr>
              <w:t xml:space="preserve"> in terms of this Act</w:t>
            </w:r>
            <w:r w:rsidRPr="00AB6B96">
              <w:rPr>
                <w:bCs/>
                <w:u w:val="single"/>
              </w:rPr>
              <w:t>.</w:t>
            </w:r>
            <w:r w:rsidRPr="00430CB1">
              <w:rPr>
                <w:bCs/>
              </w:rPr>
              <w:t xml:space="preserve"> must </w:t>
            </w:r>
            <w:r w:rsidRPr="00AB6B96">
              <w:rPr>
                <w:bCs/>
                <w:u w:val="single"/>
              </w:rPr>
              <w:t>Such list</w:t>
            </w:r>
            <w:r w:rsidRPr="00430CB1">
              <w:rPr>
                <w:bCs/>
              </w:rPr>
              <w:t xml:space="preserve"> may include: (a) the rights and obligations of the parties (b) the royalties or equitable remuneration payable to the performer agreed on as the case may be; (d) the period of the agreement; and (e) the dispute resolution mechanism.</w:t>
            </w:r>
          </w:p>
        </w:tc>
        <w:tc>
          <w:tcPr>
            <w:tcW w:w="5579" w:type="dxa"/>
            <w:vMerge w:val="restart"/>
          </w:tcPr>
          <w:p w14:paraId="104BBC9A" w14:textId="77777777" w:rsidR="00532323" w:rsidRDefault="00532323" w:rsidP="007D63B8">
            <w:pPr>
              <w:pStyle w:val="ListParagraph"/>
              <w:numPr>
                <w:ilvl w:val="0"/>
                <w:numId w:val="21"/>
              </w:numPr>
              <w:ind w:left="321"/>
              <w:jc w:val="both"/>
              <w:rPr>
                <w:b/>
                <w:bCs/>
                <w:lang w:val="en-US"/>
              </w:rPr>
            </w:pPr>
            <w:r w:rsidRPr="00AF30A6">
              <w:rPr>
                <w:b/>
                <w:bCs/>
                <w:lang w:val="en-US"/>
              </w:rPr>
              <w:lastRenderedPageBreak/>
              <w:t xml:space="preserve">The proposals to remove the power of the Minister to prescribe in relation to terms of a contract are not </w:t>
            </w:r>
            <w:r w:rsidRPr="00AF30A6">
              <w:rPr>
                <w:b/>
                <w:bCs/>
                <w:lang w:val="en-US"/>
              </w:rPr>
              <w:lastRenderedPageBreak/>
              <w:t xml:space="preserve">recommended. The purpose is to ensure protection for vulnerable parties who do not have a strong negotiating base when entering into agreements. </w:t>
            </w:r>
          </w:p>
          <w:p w14:paraId="448F1BE3" w14:textId="77777777" w:rsidR="00532323" w:rsidRPr="00AF30A6" w:rsidRDefault="00532323" w:rsidP="007D63B8">
            <w:pPr>
              <w:pStyle w:val="ListParagraph"/>
              <w:numPr>
                <w:ilvl w:val="0"/>
                <w:numId w:val="21"/>
              </w:numPr>
              <w:ind w:left="321"/>
              <w:jc w:val="both"/>
              <w:rPr>
                <w:b/>
                <w:bCs/>
                <w:lang w:val="en-US"/>
              </w:rPr>
            </w:pPr>
            <w:r w:rsidRPr="00AF30A6">
              <w:rPr>
                <w:b/>
                <w:bCs/>
                <w:lang w:val="en-US"/>
              </w:rPr>
              <w:t>However, the following amendments are proposed to ensure that the Bill is clear on the nature of what the Minister may include in regulations (an option is provided iro wording) – see font in blue:</w:t>
            </w:r>
          </w:p>
          <w:p w14:paraId="72195549" w14:textId="77777777" w:rsidR="00532323" w:rsidRDefault="00532323" w:rsidP="007D63B8">
            <w:pPr>
              <w:jc w:val="both"/>
              <w:rPr>
                <w:b/>
                <w:lang w:val="en-US"/>
              </w:rPr>
            </w:pPr>
          </w:p>
          <w:p w14:paraId="2513B6CD" w14:textId="42C09B79" w:rsidR="00532323" w:rsidRPr="00E072C6" w:rsidRDefault="00532323" w:rsidP="007D63B8">
            <w:pPr>
              <w:jc w:val="both"/>
              <w:rPr>
                <w:b/>
                <w:lang w:val="en-US"/>
              </w:rPr>
            </w:pPr>
            <w:r w:rsidRPr="00E072C6">
              <w:rPr>
                <w:b/>
                <w:lang w:val="en-US"/>
              </w:rPr>
              <w:t xml:space="preserve">CLAUSE </w:t>
            </w:r>
            <w:r>
              <w:rPr>
                <w:b/>
                <w:lang w:val="en-US"/>
              </w:rPr>
              <w:t>6</w:t>
            </w:r>
            <w:r w:rsidRPr="00E072C6">
              <w:rPr>
                <w:b/>
                <w:lang w:val="en-US"/>
              </w:rPr>
              <w:t xml:space="preserve"> </w:t>
            </w:r>
            <w:r>
              <w:rPr>
                <w:b/>
                <w:lang w:val="en-US"/>
              </w:rPr>
              <w:t xml:space="preserve">: </w:t>
            </w:r>
            <w:r w:rsidRPr="00E072C6">
              <w:rPr>
                <w:b/>
                <w:lang w:val="en-US"/>
              </w:rPr>
              <w:t xml:space="preserve">SECTION </w:t>
            </w:r>
            <w:r>
              <w:rPr>
                <w:b/>
                <w:lang w:val="en-US"/>
              </w:rPr>
              <w:t>8D</w:t>
            </w:r>
          </w:p>
          <w:p w14:paraId="0058AC92" w14:textId="77777777" w:rsidR="00532323" w:rsidRPr="000521DB" w:rsidRDefault="00532323" w:rsidP="007D63B8">
            <w:pPr>
              <w:tabs>
                <w:tab w:val="left" w:pos="709"/>
              </w:tabs>
              <w:ind w:firstLine="284"/>
              <w:jc w:val="both"/>
              <w:rPr>
                <w:b/>
                <w:bCs/>
                <w:u w:val="single"/>
                <w:lang w:val="en-US"/>
              </w:rPr>
            </w:pPr>
            <w:r>
              <w:rPr>
                <w:lang w:val="en-US"/>
              </w:rPr>
              <w:t>“</w:t>
            </w:r>
            <w:r w:rsidRPr="000521DB">
              <w:rPr>
                <w:u w:val="single"/>
                <w:lang w:val="en-US"/>
              </w:rPr>
              <w:t xml:space="preserve">(3) </w:t>
            </w:r>
            <w:r>
              <w:rPr>
                <w:u w:val="single"/>
                <w:lang w:val="en-US"/>
              </w:rPr>
              <w:tab/>
            </w:r>
            <w:r w:rsidRPr="000521DB">
              <w:rPr>
                <w:u w:val="single"/>
                <w:lang w:val="en-US"/>
              </w:rPr>
              <w:t xml:space="preserve">The Minister must make regulations prescribing </w:t>
            </w:r>
            <w:r w:rsidRPr="000521DB">
              <w:rPr>
                <w:b/>
                <w:color w:val="0070C0"/>
                <w:u w:val="single"/>
                <w:lang w:val="en-US"/>
              </w:rPr>
              <w:t>[compulsory and]</w:t>
            </w:r>
            <w:r w:rsidRPr="000521DB">
              <w:rPr>
                <w:color w:val="0070C0"/>
                <w:u w:val="single"/>
                <w:lang w:val="en-US"/>
              </w:rPr>
              <w:t xml:space="preserve"> </w:t>
            </w:r>
            <w:r w:rsidRPr="000521DB">
              <w:rPr>
                <w:u w:val="single"/>
                <w:lang w:val="en-US"/>
              </w:rPr>
              <w:t xml:space="preserve">standard contractual terms </w:t>
            </w:r>
            <w:r w:rsidRPr="000521DB">
              <w:rPr>
                <w:color w:val="0070C0"/>
                <w:u w:val="single"/>
                <w:lang w:val="en-US"/>
              </w:rPr>
              <w:t xml:space="preserve">reflecting rights as set out in this Act and the Copyright Act, </w:t>
            </w:r>
            <w:r w:rsidRPr="000521DB">
              <w:rPr>
                <w:b/>
                <w:color w:val="0070C0"/>
                <w:u w:val="single"/>
                <w:lang w:val="en-US"/>
              </w:rPr>
              <w:t>[to]</w:t>
            </w:r>
            <w:r w:rsidRPr="000521DB">
              <w:rPr>
                <w:color w:val="0070C0"/>
                <w:u w:val="single"/>
                <w:lang w:val="en-US"/>
              </w:rPr>
              <w:t xml:space="preserve"> that must </w:t>
            </w:r>
            <w:r w:rsidRPr="000521DB">
              <w:rPr>
                <w:u w:val="single"/>
                <w:lang w:val="en-US"/>
              </w:rPr>
              <w:t>be included in agreements to be entered in terms of this Act, which contractual terms must include—</w:t>
            </w:r>
            <w:r w:rsidRPr="000521DB">
              <w:rPr>
                <w:lang w:val="en-US"/>
              </w:rPr>
              <w:t>"</w:t>
            </w:r>
          </w:p>
          <w:p w14:paraId="64E10533" w14:textId="77777777" w:rsidR="00532323" w:rsidRPr="00BE5FB6" w:rsidRDefault="00532323" w:rsidP="007D63B8">
            <w:pPr>
              <w:jc w:val="both"/>
              <w:rPr>
                <w:lang w:val="en-US"/>
              </w:rPr>
            </w:pPr>
            <w:r w:rsidRPr="00BE5FB6">
              <w:rPr>
                <w:lang w:val="en-US"/>
              </w:rPr>
              <w:t>Or</w:t>
            </w:r>
          </w:p>
          <w:p w14:paraId="27915D28" w14:textId="77777777" w:rsidR="00532323" w:rsidRPr="00BE5FB6" w:rsidRDefault="00532323" w:rsidP="007D63B8">
            <w:pPr>
              <w:ind w:firstLine="284"/>
              <w:jc w:val="both"/>
              <w:rPr>
                <w:i/>
                <w:iCs/>
                <w:u w:val="single"/>
                <w:lang w:val="en-US"/>
              </w:rPr>
            </w:pPr>
            <w:r w:rsidRPr="00BE5FB6">
              <w:rPr>
                <w:lang w:val="en-US"/>
              </w:rPr>
              <w:t>“</w:t>
            </w:r>
            <w:r w:rsidRPr="00BE5FB6">
              <w:rPr>
                <w:u w:val="single"/>
                <w:lang w:val="en-US"/>
              </w:rPr>
              <w:t>(</w:t>
            </w:r>
            <w:r>
              <w:rPr>
                <w:u w:val="single"/>
                <w:lang w:val="en-US"/>
              </w:rPr>
              <w:t>3</w:t>
            </w:r>
            <w:r w:rsidRPr="00BE5FB6">
              <w:rPr>
                <w:u w:val="single"/>
                <w:lang w:val="en-US"/>
              </w:rPr>
              <w:t>)</w:t>
            </w:r>
            <w:r w:rsidRPr="00BE5FB6">
              <w:rPr>
                <w:u w:val="single"/>
                <w:lang w:val="en-US"/>
              </w:rPr>
              <w:tab/>
              <w:t xml:space="preserve">The Minister must make regulations prescribing </w:t>
            </w:r>
            <w:r w:rsidRPr="00BE5FB6">
              <w:rPr>
                <w:b/>
                <w:color w:val="0070C0"/>
                <w:u w:val="single"/>
                <w:lang w:val="en-US"/>
              </w:rPr>
              <w:t>[compulsory and]</w:t>
            </w:r>
            <w:r w:rsidRPr="00BE5FB6">
              <w:rPr>
                <w:bCs/>
                <w:color w:val="0070C0"/>
                <w:u w:val="single"/>
                <w:lang w:val="en-US"/>
              </w:rPr>
              <w:t xml:space="preserve"> </w:t>
            </w:r>
            <w:r w:rsidRPr="00BE5FB6">
              <w:rPr>
                <w:bCs/>
                <w:u w:val="single"/>
                <w:lang w:val="en-US"/>
              </w:rPr>
              <w:t>standard</w:t>
            </w:r>
            <w:r w:rsidRPr="00BE5FB6">
              <w:rPr>
                <w:b/>
                <w:u w:val="single"/>
                <w:lang w:val="en-US"/>
              </w:rPr>
              <w:t xml:space="preserve"> </w:t>
            </w:r>
            <w:r w:rsidRPr="00BE5FB6">
              <w:rPr>
                <w:b/>
                <w:color w:val="0070C0"/>
                <w:u w:val="single"/>
                <w:lang w:val="en-US"/>
              </w:rPr>
              <w:t>[contractual terms]</w:t>
            </w:r>
            <w:r w:rsidRPr="00BE5FB6">
              <w:rPr>
                <w:color w:val="0070C0"/>
                <w:u w:val="single"/>
                <w:lang w:val="en-US"/>
              </w:rPr>
              <w:t xml:space="preserve"> elements</w:t>
            </w:r>
            <w:r>
              <w:rPr>
                <w:color w:val="0070C0"/>
                <w:u w:val="single"/>
                <w:lang w:val="en-US"/>
              </w:rPr>
              <w:t xml:space="preserve"> </w:t>
            </w:r>
            <w:r w:rsidRPr="00BE5FB6">
              <w:rPr>
                <w:b/>
                <w:color w:val="0070C0"/>
                <w:u w:val="single"/>
                <w:lang w:val="en-US"/>
              </w:rPr>
              <w:t>[to]</w:t>
            </w:r>
            <w:r w:rsidRPr="00BE5FB6">
              <w:rPr>
                <w:color w:val="0070C0"/>
                <w:u w:val="single"/>
                <w:lang w:val="en-US"/>
              </w:rPr>
              <w:t xml:space="preserve"> that must</w:t>
            </w:r>
            <w:r>
              <w:rPr>
                <w:color w:val="0070C0"/>
                <w:u w:val="single"/>
                <w:lang w:val="en-US"/>
              </w:rPr>
              <w:t xml:space="preserve"> </w:t>
            </w:r>
            <w:r w:rsidRPr="00BE5FB6">
              <w:rPr>
                <w:u w:val="single"/>
                <w:lang w:val="en-US"/>
              </w:rPr>
              <w:t>be included in</w:t>
            </w:r>
            <w:r w:rsidRPr="00BE5FB6">
              <w:rPr>
                <w:color w:val="0070C0"/>
                <w:u w:val="single"/>
                <w:lang w:val="en-US"/>
              </w:rPr>
              <w:t xml:space="preserve"> </w:t>
            </w:r>
            <w:r w:rsidRPr="00BE5FB6">
              <w:rPr>
                <w:u w:val="single"/>
                <w:lang w:val="en-US"/>
              </w:rPr>
              <w:t>agreements to be entered</w:t>
            </w:r>
            <w:r>
              <w:rPr>
                <w:u w:val="single"/>
                <w:lang w:val="en-US"/>
              </w:rPr>
              <w:t xml:space="preserve"> into</w:t>
            </w:r>
            <w:r w:rsidRPr="00BE5FB6">
              <w:rPr>
                <w:u w:val="single"/>
                <w:lang w:val="en-US"/>
              </w:rPr>
              <w:t xml:space="preserve"> in terms of this Act</w:t>
            </w:r>
            <w:r w:rsidRPr="00BE5FB6">
              <w:rPr>
                <w:color w:val="0070C0"/>
                <w:u w:val="single"/>
                <w:lang w:val="en-US"/>
              </w:rPr>
              <w:t>, to ensure that rights or protection afforded by this Act and the Copyright Act are duly provided for</w:t>
            </w:r>
            <w:r w:rsidRPr="005556F8">
              <w:rPr>
                <w:u w:val="single"/>
                <w:lang w:val="en-US"/>
              </w:rPr>
              <w:t>, which contractual terms must include—</w:t>
            </w:r>
            <w:r w:rsidRPr="00BE5FB6">
              <w:rPr>
                <w:u w:val="single"/>
                <w:lang w:val="en-US"/>
              </w:rPr>
              <w:t>;</w:t>
            </w:r>
            <w:r w:rsidRPr="00BE5FB6">
              <w:rPr>
                <w:lang w:val="en-US"/>
              </w:rPr>
              <w:t>”</w:t>
            </w:r>
          </w:p>
          <w:p w14:paraId="25A7DA88" w14:textId="5994E3DE" w:rsidR="00532323" w:rsidRDefault="00532323" w:rsidP="007D63B8">
            <w:pPr>
              <w:jc w:val="both"/>
              <w:rPr>
                <w:b/>
                <w:bCs/>
                <w:lang w:val="en-US"/>
              </w:rPr>
            </w:pPr>
          </w:p>
          <w:p w14:paraId="3C3AA91B" w14:textId="77777777" w:rsidR="00532323" w:rsidRDefault="00532323" w:rsidP="007D63B8">
            <w:pPr>
              <w:jc w:val="both"/>
              <w:rPr>
                <w:b/>
                <w:bCs/>
                <w:lang w:val="en-US"/>
              </w:rPr>
            </w:pPr>
            <w:r>
              <w:rPr>
                <w:b/>
                <w:bCs/>
                <w:lang w:val="en-US"/>
              </w:rPr>
              <w:t>DTIC</w:t>
            </w:r>
          </w:p>
          <w:p w14:paraId="3176469A" w14:textId="77777777" w:rsidR="00532323" w:rsidRDefault="00532323" w:rsidP="007D63B8">
            <w:pPr>
              <w:pStyle w:val="TableParagraph"/>
              <w:ind w:left="0"/>
              <w:jc w:val="both"/>
              <w:rPr>
                <w:spacing w:val="-2"/>
              </w:rPr>
            </w:pPr>
            <w:r>
              <w:t>The</w:t>
            </w:r>
            <w:r>
              <w:rPr>
                <w:spacing w:val="40"/>
              </w:rPr>
              <w:t xml:space="preserve"> </w:t>
            </w:r>
            <w:r>
              <w:t>standards</w:t>
            </w:r>
            <w:r>
              <w:rPr>
                <w:spacing w:val="40"/>
              </w:rPr>
              <w:t xml:space="preserve"> </w:t>
            </w:r>
            <w:r>
              <w:t>aim</w:t>
            </w:r>
            <w:r>
              <w:rPr>
                <w:spacing w:val="40"/>
              </w:rPr>
              <w:t xml:space="preserve"> </w:t>
            </w:r>
            <w:r>
              <w:t>to</w:t>
            </w:r>
            <w:r>
              <w:rPr>
                <w:spacing w:val="40"/>
              </w:rPr>
              <w:t xml:space="preserve"> </w:t>
            </w:r>
            <w:r>
              <w:t>provide minimum standards</w:t>
            </w:r>
            <w:r>
              <w:rPr>
                <w:spacing w:val="55"/>
                <w:w w:val="150"/>
              </w:rPr>
              <w:t xml:space="preserve"> </w:t>
            </w:r>
            <w:r>
              <w:t>of protection</w:t>
            </w:r>
            <w:r>
              <w:rPr>
                <w:spacing w:val="78"/>
              </w:rPr>
              <w:t xml:space="preserve"> </w:t>
            </w:r>
            <w:r>
              <w:t>and</w:t>
            </w:r>
            <w:r>
              <w:rPr>
                <w:spacing w:val="56"/>
                <w:w w:val="150"/>
              </w:rPr>
              <w:t xml:space="preserve"> </w:t>
            </w:r>
            <w:r>
              <w:t>not</w:t>
            </w:r>
            <w:r>
              <w:rPr>
                <w:spacing w:val="56"/>
                <w:w w:val="150"/>
              </w:rPr>
              <w:t xml:space="preserve"> </w:t>
            </w:r>
            <w:r>
              <w:rPr>
                <w:spacing w:val="-2"/>
              </w:rPr>
              <w:t xml:space="preserve">dictating </w:t>
            </w:r>
            <w:r>
              <w:t>commercial</w:t>
            </w:r>
            <w:r>
              <w:rPr>
                <w:spacing w:val="-6"/>
              </w:rPr>
              <w:t xml:space="preserve"> </w:t>
            </w:r>
            <w:r>
              <w:rPr>
                <w:spacing w:val="-2"/>
              </w:rPr>
              <w:t>terms.</w:t>
            </w:r>
          </w:p>
          <w:p w14:paraId="217F5AF6" w14:textId="77777777" w:rsidR="00532323" w:rsidRDefault="00532323" w:rsidP="007D63B8">
            <w:pPr>
              <w:pStyle w:val="TableParagraph"/>
              <w:ind w:left="0"/>
              <w:jc w:val="both"/>
              <w:rPr>
                <w:spacing w:val="-2"/>
              </w:rPr>
            </w:pPr>
            <w:r>
              <w:t>The</w:t>
            </w:r>
            <w:r>
              <w:rPr>
                <w:spacing w:val="35"/>
              </w:rPr>
              <w:t xml:space="preserve"> </w:t>
            </w:r>
            <w:r>
              <w:t>powers</w:t>
            </w:r>
            <w:r>
              <w:rPr>
                <w:spacing w:val="35"/>
              </w:rPr>
              <w:t xml:space="preserve"> </w:t>
            </w:r>
            <w:r>
              <w:t>of</w:t>
            </w:r>
            <w:r>
              <w:rPr>
                <w:spacing w:val="32"/>
              </w:rPr>
              <w:t xml:space="preserve"> </w:t>
            </w:r>
            <w:r>
              <w:t>the</w:t>
            </w:r>
            <w:r>
              <w:rPr>
                <w:spacing w:val="35"/>
              </w:rPr>
              <w:t xml:space="preserve"> </w:t>
            </w:r>
            <w:r>
              <w:t>Minister</w:t>
            </w:r>
            <w:r>
              <w:rPr>
                <w:spacing w:val="35"/>
              </w:rPr>
              <w:t xml:space="preserve"> </w:t>
            </w:r>
            <w:r>
              <w:t>to</w:t>
            </w:r>
            <w:r>
              <w:rPr>
                <w:spacing w:val="36"/>
              </w:rPr>
              <w:t xml:space="preserve"> </w:t>
            </w:r>
            <w:r>
              <w:t>set</w:t>
            </w:r>
            <w:r>
              <w:rPr>
                <w:spacing w:val="35"/>
              </w:rPr>
              <w:t xml:space="preserve"> </w:t>
            </w:r>
            <w:r>
              <w:t>minimum</w:t>
            </w:r>
            <w:r>
              <w:rPr>
                <w:spacing w:val="35"/>
              </w:rPr>
              <w:t xml:space="preserve"> </w:t>
            </w:r>
            <w:r>
              <w:t>contract standards</w:t>
            </w:r>
            <w:r>
              <w:rPr>
                <w:spacing w:val="53"/>
              </w:rPr>
              <w:t xml:space="preserve"> </w:t>
            </w:r>
            <w:r>
              <w:t>are</w:t>
            </w:r>
            <w:r>
              <w:rPr>
                <w:spacing w:val="51"/>
              </w:rPr>
              <w:t xml:space="preserve"> </w:t>
            </w:r>
            <w:r>
              <w:t>meant</w:t>
            </w:r>
            <w:r>
              <w:rPr>
                <w:spacing w:val="50"/>
              </w:rPr>
              <w:t xml:space="preserve"> </w:t>
            </w:r>
            <w:r>
              <w:t>to</w:t>
            </w:r>
            <w:r>
              <w:rPr>
                <w:spacing w:val="50"/>
              </w:rPr>
              <w:t xml:space="preserve"> </w:t>
            </w:r>
            <w:r>
              <w:t>ensure</w:t>
            </w:r>
            <w:r>
              <w:rPr>
                <w:spacing w:val="53"/>
              </w:rPr>
              <w:t xml:space="preserve"> </w:t>
            </w:r>
            <w:r>
              <w:t>there</w:t>
            </w:r>
            <w:r>
              <w:rPr>
                <w:spacing w:val="54"/>
              </w:rPr>
              <w:t xml:space="preserve"> </w:t>
            </w:r>
            <w:r>
              <w:t>is</w:t>
            </w:r>
            <w:r>
              <w:rPr>
                <w:spacing w:val="52"/>
              </w:rPr>
              <w:t xml:space="preserve"> </w:t>
            </w:r>
            <w:r>
              <w:t>an</w:t>
            </w:r>
            <w:r>
              <w:rPr>
                <w:spacing w:val="52"/>
              </w:rPr>
              <w:t xml:space="preserve"> </w:t>
            </w:r>
            <w:r>
              <w:rPr>
                <w:spacing w:val="-2"/>
              </w:rPr>
              <w:t xml:space="preserve">enabling </w:t>
            </w:r>
            <w:r>
              <w:t>environment</w:t>
            </w:r>
            <w:r>
              <w:rPr>
                <w:spacing w:val="1"/>
              </w:rPr>
              <w:t xml:space="preserve"> </w:t>
            </w:r>
            <w:r>
              <w:t>for</w:t>
            </w:r>
            <w:r>
              <w:rPr>
                <w:spacing w:val="2"/>
              </w:rPr>
              <w:t xml:space="preserve"> </w:t>
            </w:r>
            <w:r>
              <w:t>contacting amongst</w:t>
            </w:r>
            <w:r>
              <w:rPr>
                <w:spacing w:val="2"/>
              </w:rPr>
              <w:t xml:space="preserve"> </w:t>
            </w:r>
            <w:r>
              <w:t>parties.</w:t>
            </w:r>
            <w:r>
              <w:rPr>
                <w:spacing w:val="52"/>
              </w:rPr>
              <w:t xml:space="preserve"> </w:t>
            </w:r>
            <w:r>
              <w:t>There</w:t>
            </w:r>
            <w:r>
              <w:rPr>
                <w:spacing w:val="2"/>
              </w:rPr>
              <w:t xml:space="preserve"> </w:t>
            </w:r>
            <w:r>
              <w:rPr>
                <w:spacing w:val="-5"/>
              </w:rPr>
              <w:t xml:space="preserve">are </w:t>
            </w:r>
            <w:r>
              <w:t>abuses</w:t>
            </w:r>
            <w:r>
              <w:rPr>
                <w:spacing w:val="40"/>
              </w:rPr>
              <w:t xml:space="preserve"> </w:t>
            </w:r>
            <w:r>
              <w:t>to</w:t>
            </w:r>
            <w:r>
              <w:rPr>
                <w:spacing w:val="40"/>
              </w:rPr>
              <w:t xml:space="preserve"> </w:t>
            </w:r>
            <w:r>
              <w:t>contracts</w:t>
            </w:r>
            <w:r>
              <w:rPr>
                <w:spacing w:val="40"/>
              </w:rPr>
              <w:t xml:space="preserve"> </w:t>
            </w:r>
            <w:r>
              <w:t>and</w:t>
            </w:r>
            <w:r>
              <w:rPr>
                <w:spacing w:val="40"/>
              </w:rPr>
              <w:t xml:space="preserve"> </w:t>
            </w:r>
            <w:r>
              <w:t>it</w:t>
            </w:r>
            <w:r>
              <w:rPr>
                <w:spacing w:val="40"/>
              </w:rPr>
              <w:t xml:space="preserve"> </w:t>
            </w:r>
            <w:r>
              <w:t>is</w:t>
            </w:r>
            <w:r>
              <w:rPr>
                <w:spacing w:val="40"/>
              </w:rPr>
              <w:t xml:space="preserve"> </w:t>
            </w:r>
            <w:r>
              <w:t>important</w:t>
            </w:r>
            <w:r>
              <w:rPr>
                <w:spacing w:val="40"/>
              </w:rPr>
              <w:t xml:space="preserve"> </w:t>
            </w:r>
            <w:r>
              <w:t>that</w:t>
            </w:r>
            <w:r>
              <w:rPr>
                <w:spacing w:val="40"/>
              </w:rPr>
              <w:t xml:space="preserve"> </w:t>
            </w:r>
            <w:r>
              <w:t>this</w:t>
            </w:r>
            <w:r>
              <w:rPr>
                <w:spacing w:val="40"/>
              </w:rPr>
              <w:t xml:space="preserve"> </w:t>
            </w:r>
            <w:r>
              <w:t>is</w:t>
            </w:r>
            <w:r>
              <w:rPr>
                <w:spacing w:val="40"/>
              </w:rPr>
              <w:t xml:space="preserve"> </w:t>
            </w:r>
            <w:r>
              <w:rPr>
                <w:spacing w:val="-2"/>
              </w:rPr>
              <w:t>addressed.</w:t>
            </w:r>
          </w:p>
          <w:p w14:paraId="4BCA1435" w14:textId="227615B0" w:rsidR="00532323" w:rsidRDefault="00532323" w:rsidP="007D63B8">
            <w:pPr>
              <w:pStyle w:val="TableParagraph"/>
              <w:ind w:left="0"/>
              <w:jc w:val="both"/>
              <w:rPr>
                <w:spacing w:val="-2"/>
              </w:rPr>
            </w:pPr>
            <w:r>
              <w:t>The minimum requirements on contracts serve a purpose. The minimum contact terms are meant to ensure the protection of performers.</w:t>
            </w:r>
          </w:p>
          <w:p w14:paraId="4CB3F062" w14:textId="50150EAF" w:rsidR="00532323" w:rsidRPr="006E6F15" w:rsidRDefault="00532323" w:rsidP="007D63B8">
            <w:pPr>
              <w:contextualSpacing/>
              <w:jc w:val="both"/>
              <w:rPr>
                <w:b/>
                <w:bCs/>
                <w:lang w:val="en-US"/>
              </w:rPr>
            </w:pPr>
            <w:r>
              <w:rPr>
                <w:b/>
                <w:bCs/>
                <w:lang w:val="en-US"/>
              </w:rPr>
              <w:lastRenderedPageBreak/>
              <w:t>CLSO</w:t>
            </w:r>
          </w:p>
          <w:p w14:paraId="3C63082D" w14:textId="7727CB6C" w:rsidR="00532323" w:rsidRPr="00BC49AE" w:rsidRDefault="00532323" w:rsidP="007D63B8">
            <w:pPr>
              <w:contextualSpacing/>
              <w:jc w:val="both"/>
              <w:rPr>
                <w:lang w:val="en-US"/>
              </w:rPr>
            </w:pPr>
            <w:r w:rsidRPr="00BC49AE">
              <w:rPr>
                <w:lang w:val="en-US"/>
              </w:rPr>
              <w:t>There is no chapter 2 right to “freedom to contract”.</w:t>
            </w:r>
          </w:p>
          <w:p w14:paraId="3E3D67E9" w14:textId="77777777" w:rsidR="00532323" w:rsidRPr="00BC49AE" w:rsidRDefault="00532323" w:rsidP="007D63B8">
            <w:pPr>
              <w:contextualSpacing/>
              <w:jc w:val="both"/>
              <w:rPr>
                <w:lang w:val="en-US"/>
              </w:rPr>
            </w:pPr>
            <w:r w:rsidRPr="00BC49AE">
              <w:rPr>
                <w:lang w:val="en-US"/>
              </w:rPr>
              <w:t>Section 22 provides: “Freedom of trade, occupation and profession.—Every citizen has the right to choose their trade, occupation or profession freely. The practice of a trade, occupation or profession may be regulated by law.”</w:t>
            </w:r>
          </w:p>
          <w:p w14:paraId="54C82D03" w14:textId="77777777" w:rsidR="00532323" w:rsidRPr="00BC49AE" w:rsidRDefault="00532323" w:rsidP="007D63B8">
            <w:pPr>
              <w:contextualSpacing/>
              <w:jc w:val="both"/>
              <w:rPr>
                <w:lang w:val="en-US"/>
              </w:rPr>
            </w:pPr>
            <w:r w:rsidRPr="00BC49AE">
              <w:rPr>
                <w:lang w:val="en-US"/>
              </w:rPr>
              <w:t>Even if argued that these contracts underpin the practicing of a trade (etc.), the constitution still allows that to be regulated by law.</w:t>
            </w:r>
          </w:p>
          <w:p w14:paraId="1E739DFD" w14:textId="77777777" w:rsidR="00532323" w:rsidRPr="00BC49AE" w:rsidRDefault="00532323" w:rsidP="007D63B8">
            <w:pPr>
              <w:contextualSpacing/>
              <w:jc w:val="both"/>
              <w:rPr>
                <w:lang w:val="en-US"/>
              </w:rPr>
            </w:pPr>
            <w:r w:rsidRPr="00BC49AE">
              <w:rPr>
                <w:lang w:val="en-US"/>
              </w:rPr>
              <w:t>Many contracts have prescribed formalities and terms:</w:t>
            </w:r>
          </w:p>
          <w:p w14:paraId="5480BAD7" w14:textId="77777777" w:rsidR="00532323" w:rsidRPr="00BC49AE" w:rsidRDefault="00532323" w:rsidP="007D63B8">
            <w:pPr>
              <w:numPr>
                <w:ilvl w:val="0"/>
                <w:numId w:val="6"/>
              </w:numPr>
              <w:contextualSpacing/>
              <w:jc w:val="both"/>
              <w:rPr>
                <w:lang w:val="en-US"/>
              </w:rPr>
            </w:pPr>
            <w:r w:rsidRPr="00BC49AE">
              <w:rPr>
                <w:lang w:val="en-US"/>
              </w:rPr>
              <w:t>Surety agreement;</w:t>
            </w:r>
          </w:p>
          <w:p w14:paraId="698CB254" w14:textId="77777777" w:rsidR="00532323" w:rsidRPr="00BC49AE" w:rsidRDefault="00532323" w:rsidP="007D63B8">
            <w:pPr>
              <w:numPr>
                <w:ilvl w:val="0"/>
                <w:numId w:val="6"/>
              </w:numPr>
              <w:contextualSpacing/>
              <w:jc w:val="both"/>
              <w:rPr>
                <w:lang w:val="en-US"/>
              </w:rPr>
            </w:pPr>
            <w:r w:rsidRPr="00BC49AE">
              <w:rPr>
                <w:lang w:val="en-US"/>
              </w:rPr>
              <w:t>Sale of immovable property;</w:t>
            </w:r>
          </w:p>
          <w:p w14:paraId="55A233C1" w14:textId="77777777" w:rsidR="00532323" w:rsidRPr="00BC49AE" w:rsidRDefault="00532323" w:rsidP="007D63B8">
            <w:pPr>
              <w:numPr>
                <w:ilvl w:val="0"/>
                <w:numId w:val="6"/>
              </w:numPr>
              <w:contextualSpacing/>
              <w:jc w:val="both"/>
              <w:rPr>
                <w:lang w:val="en-US"/>
              </w:rPr>
            </w:pPr>
            <w:r w:rsidRPr="00BC49AE">
              <w:rPr>
                <w:lang w:val="en-US"/>
              </w:rPr>
              <w:t>Even in common law: a valid agreement to buy and sell must contain – identification of the parties, an offer, an acceptance, a product, a price, agreement of minds, competency to contract.</w:t>
            </w:r>
          </w:p>
          <w:p w14:paraId="4AA85AE3" w14:textId="77777777" w:rsidR="00532323" w:rsidRPr="00BC49AE" w:rsidRDefault="00532323" w:rsidP="007D63B8">
            <w:pPr>
              <w:contextualSpacing/>
              <w:jc w:val="both"/>
              <w:rPr>
                <w:lang w:val="en-US"/>
              </w:rPr>
            </w:pPr>
            <w:r w:rsidRPr="00BC49AE">
              <w:rPr>
                <w:lang w:val="en-US"/>
              </w:rPr>
              <w:t>These are all required terms of a contract in terms of law</w:t>
            </w:r>
          </w:p>
          <w:p w14:paraId="01FE0C1F" w14:textId="77777777" w:rsidR="00532323" w:rsidRPr="00BC49AE" w:rsidRDefault="00532323" w:rsidP="007D63B8">
            <w:pPr>
              <w:contextualSpacing/>
              <w:jc w:val="both"/>
              <w:rPr>
                <w:lang w:val="en-US"/>
              </w:rPr>
            </w:pPr>
            <w:r w:rsidRPr="00BC49AE">
              <w:rPr>
                <w:lang w:val="en-US"/>
              </w:rPr>
              <w:t>Farlam Commission – CRC report: “the dti is urged to draw up standard contracts between performers and record companies that are fair to both sides and that parties to such agreements are encouraged to use. See Chapter 10, paragraph 10.12.5”</w:t>
            </w:r>
          </w:p>
          <w:p w14:paraId="6FD3167C" w14:textId="420CBF68" w:rsidR="00532323" w:rsidRPr="00BC49AE" w:rsidRDefault="00532323" w:rsidP="007D63B8">
            <w:pPr>
              <w:contextualSpacing/>
              <w:jc w:val="both"/>
              <w:rPr>
                <w:lang w:val="en-US"/>
              </w:rPr>
            </w:pPr>
            <w:r w:rsidRPr="00BC49AE">
              <w:rPr>
                <w:lang w:val="en-US"/>
              </w:rPr>
              <w:t>A similar exercise is done in clauses 5 (s6A(5)), 7 (S7A(5)) of CAB and 3 (section 3A(3)) in PPAB by setting out the terms that MUST be included in an agreement such as terms of payment  and choosing a dispute resolution mechanism</w:t>
            </w:r>
            <w:r>
              <w:rPr>
                <w:lang w:val="en-US"/>
              </w:rPr>
              <w:t>.</w:t>
            </w:r>
          </w:p>
          <w:p w14:paraId="2DB4F796" w14:textId="77777777" w:rsidR="00532323" w:rsidRPr="000C38B1" w:rsidRDefault="00532323" w:rsidP="007D63B8">
            <w:pPr>
              <w:contextualSpacing/>
              <w:jc w:val="both"/>
              <w:rPr>
                <w:lang w:val="en-US"/>
              </w:rPr>
            </w:pPr>
            <w:r>
              <w:rPr>
                <w:lang w:val="en-US"/>
              </w:rPr>
              <w:t xml:space="preserve">This does not </w:t>
            </w:r>
            <w:r w:rsidRPr="000C38B1">
              <w:rPr>
                <w:lang w:val="en-US"/>
              </w:rPr>
              <w:t xml:space="preserve">constitute a delegation of plenary powers – </w:t>
            </w:r>
            <w:r>
              <w:rPr>
                <w:lang w:val="en-US"/>
              </w:rPr>
              <w:t>it</w:t>
            </w:r>
            <w:r w:rsidRPr="000C38B1">
              <w:rPr>
                <w:lang w:val="en-US"/>
              </w:rPr>
              <w:t xml:space="preserve"> deal</w:t>
            </w:r>
            <w:r>
              <w:rPr>
                <w:lang w:val="en-US"/>
              </w:rPr>
              <w:t>s</w:t>
            </w:r>
            <w:r w:rsidRPr="000C38B1">
              <w:rPr>
                <w:lang w:val="en-US"/>
              </w:rPr>
              <w:t xml:space="preserve"> with operational matters that may need to change fast and are thus ideal to be situated in regulations.</w:t>
            </w:r>
          </w:p>
          <w:p w14:paraId="72D64697" w14:textId="128B0B4A" w:rsidR="00532323" w:rsidRPr="000C38B1" w:rsidRDefault="00532323" w:rsidP="007D63B8">
            <w:pPr>
              <w:jc w:val="both"/>
              <w:rPr>
                <w:lang w:val="en-US"/>
              </w:rPr>
            </w:pPr>
            <w:r>
              <w:rPr>
                <w:lang w:val="en-US"/>
              </w:rPr>
              <w:t xml:space="preserve">The Bill very clearly provides the minimum standard clauses that must be included in a contract in paragraphs (a) to (f) of section 8D(3) – these thus serve as a guide to the minister iro the type of clauses to prescribe. Prescribing compulsory </w:t>
            </w:r>
            <w:r>
              <w:rPr>
                <w:lang w:val="en-US"/>
              </w:rPr>
              <w:lastRenderedPageBreak/>
              <w:t>contractual terms is not plenary power. It is exactly the type of power that can be delegated as it relates to operational issues that could change and thus need a quick legislative update. The Minister is simply given additional power to add to these as the legislature cannot foresee every abuse that may arise in future in respect of every type of contract.</w:t>
            </w:r>
          </w:p>
        </w:tc>
        <w:tc>
          <w:tcPr>
            <w:tcW w:w="1620" w:type="dxa"/>
          </w:tcPr>
          <w:p w14:paraId="22EA52C8" w14:textId="77777777" w:rsidR="00532323" w:rsidRPr="00BC49AE" w:rsidRDefault="00532323" w:rsidP="007D63B8">
            <w:pPr>
              <w:contextualSpacing/>
              <w:jc w:val="both"/>
              <w:rPr>
                <w:lang w:val="en-US"/>
              </w:rPr>
            </w:pPr>
          </w:p>
        </w:tc>
      </w:tr>
      <w:tr w:rsidR="00532323" w14:paraId="54CAFA73" w14:textId="12768B91" w:rsidTr="00FA47F4">
        <w:tc>
          <w:tcPr>
            <w:tcW w:w="1640" w:type="dxa"/>
          </w:tcPr>
          <w:p w14:paraId="570821D0" w14:textId="77777777" w:rsidR="00532323" w:rsidRPr="00DB0095" w:rsidRDefault="00532323" w:rsidP="007D63B8">
            <w:pPr>
              <w:jc w:val="both"/>
              <w:rPr>
                <w:lang w:val="en-US"/>
              </w:rPr>
            </w:pPr>
            <w:r w:rsidRPr="00B57665">
              <w:rPr>
                <w:b/>
                <w:lang w:val="en-US"/>
              </w:rPr>
              <w:t>WESTERN CAPE</w:t>
            </w:r>
          </w:p>
        </w:tc>
        <w:tc>
          <w:tcPr>
            <w:tcW w:w="5109" w:type="dxa"/>
          </w:tcPr>
          <w:p w14:paraId="6E060E50" w14:textId="77777777" w:rsidR="00532323" w:rsidRPr="00DB0095" w:rsidRDefault="00532323" w:rsidP="007D63B8">
            <w:pPr>
              <w:jc w:val="both"/>
              <w:rPr>
                <w:lang w:val="en-US"/>
              </w:rPr>
            </w:pPr>
            <w:r w:rsidRPr="00DB0095">
              <w:rPr>
                <w:lang w:val="en-US"/>
              </w:rPr>
              <w:t>Undermining Freedom to Contract:</w:t>
            </w:r>
          </w:p>
          <w:p w14:paraId="79600686" w14:textId="77777777" w:rsidR="00532323" w:rsidRPr="00DB0095" w:rsidRDefault="00532323" w:rsidP="007D63B8">
            <w:pPr>
              <w:jc w:val="both"/>
              <w:rPr>
                <w:lang w:val="en-US"/>
              </w:rPr>
            </w:pPr>
            <w:r w:rsidRPr="00DB0095">
              <w:rPr>
                <w:lang w:val="en-US"/>
              </w:rPr>
              <w:t>• The Bill potentially limits the freedom of contract between performers and producers. A prescriptive approach to contract regulation may not be suitable for all creative talent and producers across different copyright industries. Limiting freedom of contract could discourage investment in creative industries and reduce opportunities for performers.</w:t>
            </w:r>
          </w:p>
          <w:p w14:paraId="73E73F6F" w14:textId="77777777" w:rsidR="00532323" w:rsidRDefault="00532323" w:rsidP="007D63B8">
            <w:pPr>
              <w:jc w:val="both"/>
              <w:rPr>
                <w:lang w:val="en-US"/>
              </w:rPr>
            </w:pPr>
            <w:r w:rsidRPr="00DB0095">
              <w:rPr>
                <w:lang w:val="en-US"/>
              </w:rPr>
              <w:t>• The Bill, in its current state, undermines the freedom to contract, creating potential for abuses and unfair treatment, as illustrated in Clause 8.</w:t>
            </w:r>
          </w:p>
          <w:p w14:paraId="09796FCD" w14:textId="77777777" w:rsidR="00532323" w:rsidRDefault="00532323" w:rsidP="007D63B8">
            <w:pPr>
              <w:jc w:val="both"/>
              <w:rPr>
                <w:lang w:val="en-US"/>
              </w:rPr>
            </w:pPr>
          </w:p>
        </w:tc>
        <w:tc>
          <w:tcPr>
            <w:tcW w:w="5579" w:type="dxa"/>
            <w:vMerge/>
          </w:tcPr>
          <w:p w14:paraId="12C2C34C" w14:textId="1C741E23" w:rsidR="00532323" w:rsidRPr="00BC49AE" w:rsidRDefault="00532323" w:rsidP="007D63B8">
            <w:pPr>
              <w:jc w:val="both"/>
              <w:rPr>
                <w:lang w:val="en-US"/>
              </w:rPr>
            </w:pPr>
          </w:p>
        </w:tc>
        <w:tc>
          <w:tcPr>
            <w:tcW w:w="1620" w:type="dxa"/>
          </w:tcPr>
          <w:p w14:paraId="68D4E309" w14:textId="77777777" w:rsidR="00532323" w:rsidRPr="00BC49AE" w:rsidRDefault="00532323" w:rsidP="007D63B8">
            <w:pPr>
              <w:contextualSpacing/>
              <w:jc w:val="both"/>
              <w:rPr>
                <w:lang w:val="en-US"/>
              </w:rPr>
            </w:pPr>
          </w:p>
        </w:tc>
      </w:tr>
      <w:tr w:rsidR="00532323" w14:paraId="62E401E1" w14:textId="4A16B44C" w:rsidTr="00FA47F4">
        <w:tc>
          <w:tcPr>
            <w:tcW w:w="1640" w:type="dxa"/>
          </w:tcPr>
          <w:p w14:paraId="09F6DE54" w14:textId="77777777" w:rsidR="00532323" w:rsidRPr="009E672F" w:rsidRDefault="00532323" w:rsidP="007D63B8">
            <w:pPr>
              <w:jc w:val="both"/>
              <w:rPr>
                <w:lang w:val="en-US"/>
              </w:rPr>
            </w:pPr>
            <w:r w:rsidRPr="00C171F8">
              <w:rPr>
                <w:b/>
                <w:lang w:val="en-US"/>
              </w:rPr>
              <w:t>NORTH WEST</w:t>
            </w:r>
          </w:p>
        </w:tc>
        <w:tc>
          <w:tcPr>
            <w:tcW w:w="5109" w:type="dxa"/>
          </w:tcPr>
          <w:p w14:paraId="5EBBFA1B" w14:textId="77777777" w:rsidR="00532323" w:rsidRPr="009E672F" w:rsidRDefault="00532323" w:rsidP="007D63B8">
            <w:pPr>
              <w:jc w:val="both"/>
              <w:rPr>
                <w:lang w:val="en-US"/>
              </w:rPr>
            </w:pPr>
            <w:r w:rsidRPr="009E672F">
              <w:rPr>
                <w:lang w:val="en-US"/>
              </w:rPr>
              <w:t>Section 8</w:t>
            </w:r>
            <w:r>
              <w:rPr>
                <w:lang w:val="en-US"/>
              </w:rPr>
              <w:t>D</w:t>
            </w:r>
            <w:r w:rsidRPr="009E672F">
              <w:rPr>
                <w:lang w:val="en-US"/>
              </w:rPr>
              <w:t xml:space="preserve"> (3) impermissibly delegates plenary legislative power of the Minister, which stands to be set aside on this basis. The same section does not simply permit the Minister to make "Regulations" within the framework to all to guide the Minister's exercis</w:t>
            </w:r>
            <w:r>
              <w:rPr>
                <w:lang w:val="en-US"/>
              </w:rPr>
              <w:t>e of his powers under section 8D</w:t>
            </w:r>
            <w:r w:rsidRPr="009E672F">
              <w:rPr>
                <w:lang w:val="en-US"/>
              </w:rPr>
              <w:t xml:space="preserve"> (3). There is no guidance in the bill as to what the rights and obligations should entail, or even the purposes the</w:t>
            </w:r>
            <w:r>
              <w:rPr>
                <w:lang w:val="en-US"/>
              </w:rPr>
              <w:t>y must serve. Instead section 8D</w:t>
            </w:r>
            <w:r w:rsidRPr="009E672F">
              <w:rPr>
                <w:lang w:val="en-US"/>
              </w:rPr>
              <w:t xml:space="preserve"> purports to permit the Minister to determine the rights and obligations of persons who enter into agreements under the Act from scratch, as if the Minister is the legislative authority.</w:t>
            </w:r>
          </w:p>
          <w:p w14:paraId="6C76C37C" w14:textId="77777777" w:rsidR="00532323" w:rsidRPr="009E672F" w:rsidRDefault="00532323" w:rsidP="007D63B8">
            <w:pPr>
              <w:jc w:val="both"/>
              <w:rPr>
                <w:lang w:val="en-US"/>
              </w:rPr>
            </w:pPr>
            <w:r w:rsidRPr="009E672F">
              <w:rPr>
                <w:lang w:val="en-US"/>
              </w:rPr>
              <w:t>It is therefore recommended that section 8</w:t>
            </w:r>
            <w:r>
              <w:rPr>
                <w:lang w:val="en-US"/>
              </w:rPr>
              <w:t>D</w:t>
            </w:r>
            <w:r w:rsidRPr="009E672F">
              <w:rPr>
                <w:lang w:val="en-US"/>
              </w:rPr>
              <w:t xml:space="preserve"> (3) constitutes an impermissible delegation of legislative authority to the Minister, as such it would be invalid if enacted and should be deleted from the Bill.</w:t>
            </w:r>
          </w:p>
          <w:p w14:paraId="2336588C" w14:textId="77777777" w:rsidR="00532323" w:rsidRPr="009D1C9A" w:rsidRDefault="00532323" w:rsidP="007D63B8">
            <w:pPr>
              <w:jc w:val="both"/>
              <w:rPr>
                <w:lang w:val="en-US"/>
              </w:rPr>
            </w:pPr>
          </w:p>
        </w:tc>
        <w:tc>
          <w:tcPr>
            <w:tcW w:w="5579" w:type="dxa"/>
            <w:vMerge/>
          </w:tcPr>
          <w:p w14:paraId="76EFA6EE" w14:textId="6D079963" w:rsidR="00532323" w:rsidRPr="00050778" w:rsidRDefault="00532323" w:rsidP="007D63B8">
            <w:pPr>
              <w:jc w:val="both"/>
              <w:rPr>
                <w:lang w:val="en-US"/>
              </w:rPr>
            </w:pPr>
          </w:p>
        </w:tc>
        <w:tc>
          <w:tcPr>
            <w:tcW w:w="1620" w:type="dxa"/>
          </w:tcPr>
          <w:p w14:paraId="640FB441" w14:textId="77777777" w:rsidR="00532323" w:rsidRDefault="00532323" w:rsidP="007D63B8">
            <w:pPr>
              <w:jc w:val="both"/>
              <w:rPr>
                <w:lang w:val="en-US"/>
              </w:rPr>
            </w:pPr>
          </w:p>
        </w:tc>
      </w:tr>
      <w:tr w:rsidR="001D3925" w14:paraId="1E18ECA5" w14:textId="498309FD" w:rsidTr="00FA47F4">
        <w:tc>
          <w:tcPr>
            <w:tcW w:w="12328" w:type="dxa"/>
            <w:gridSpan w:val="3"/>
            <w:shd w:val="clear" w:color="auto" w:fill="D9D9D9" w:themeFill="background1" w:themeFillShade="D9"/>
          </w:tcPr>
          <w:p w14:paraId="6028F3AC" w14:textId="77777777" w:rsidR="001D3925" w:rsidRPr="00EE5104" w:rsidRDefault="001D3925" w:rsidP="007D63B8">
            <w:pPr>
              <w:jc w:val="both"/>
              <w:rPr>
                <w:b/>
                <w:lang w:val="en-US"/>
              </w:rPr>
            </w:pPr>
            <w:r>
              <w:rPr>
                <w:b/>
                <w:lang w:val="en-US"/>
              </w:rPr>
              <w:t>Matters dealt with in the Copyright AB</w:t>
            </w:r>
          </w:p>
        </w:tc>
        <w:tc>
          <w:tcPr>
            <w:tcW w:w="1620" w:type="dxa"/>
            <w:shd w:val="clear" w:color="auto" w:fill="D9D9D9" w:themeFill="background1" w:themeFillShade="D9"/>
          </w:tcPr>
          <w:p w14:paraId="432309B9" w14:textId="77777777" w:rsidR="001D3925" w:rsidRDefault="001D3925" w:rsidP="007D63B8">
            <w:pPr>
              <w:jc w:val="both"/>
              <w:rPr>
                <w:b/>
                <w:lang w:val="en-US"/>
              </w:rPr>
            </w:pPr>
          </w:p>
        </w:tc>
      </w:tr>
      <w:tr w:rsidR="001D3925" w14:paraId="66119F33" w14:textId="3238DDBE" w:rsidTr="00FA47F4">
        <w:tc>
          <w:tcPr>
            <w:tcW w:w="1640" w:type="dxa"/>
          </w:tcPr>
          <w:p w14:paraId="3D3B43A4" w14:textId="77777777" w:rsidR="001D3925" w:rsidRPr="00367330" w:rsidRDefault="001D3925" w:rsidP="007D63B8">
            <w:pPr>
              <w:ind w:left="24"/>
              <w:contextualSpacing/>
              <w:jc w:val="both"/>
            </w:pPr>
            <w:r w:rsidRPr="00647124">
              <w:rPr>
                <w:b/>
                <w:lang w:val="en-GB"/>
              </w:rPr>
              <w:t>FREE STATE</w:t>
            </w:r>
          </w:p>
        </w:tc>
        <w:tc>
          <w:tcPr>
            <w:tcW w:w="5109" w:type="dxa"/>
          </w:tcPr>
          <w:p w14:paraId="259ED248" w14:textId="77777777" w:rsidR="001D3925" w:rsidRPr="00367330" w:rsidRDefault="001D3925" w:rsidP="007D63B8">
            <w:pPr>
              <w:ind w:left="24"/>
              <w:contextualSpacing/>
              <w:jc w:val="both"/>
            </w:pPr>
            <w:r w:rsidRPr="00367330">
              <w:t>All collecting societies must first be accredited before they can perform their functions of collecting royalties on behalf of artists.</w:t>
            </w:r>
          </w:p>
        </w:tc>
        <w:tc>
          <w:tcPr>
            <w:tcW w:w="5579" w:type="dxa"/>
          </w:tcPr>
          <w:p w14:paraId="43D50563" w14:textId="48B523BD" w:rsidR="00532323" w:rsidRDefault="00532323" w:rsidP="007D63B8">
            <w:pPr>
              <w:contextualSpacing/>
              <w:jc w:val="both"/>
              <w:rPr>
                <w:b/>
                <w:bCs/>
                <w:lang w:val="en-US"/>
              </w:rPr>
            </w:pPr>
            <w:r>
              <w:rPr>
                <w:b/>
                <w:bCs/>
                <w:lang w:val="en-US"/>
              </w:rPr>
              <w:t>No amendments to the Performer’s Protection Amendment Bill required – matter dealt with in Copyright Amendment Bill</w:t>
            </w:r>
          </w:p>
          <w:p w14:paraId="0D52E0F1" w14:textId="2056FDC5" w:rsidR="00532323" w:rsidRPr="00532323" w:rsidRDefault="00532323" w:rsidP="007D63B8">
            <w:pPr>
              <w:contextualSpacing/>
              <w:jc w:val="both"/>
              <w:rPr>
                <w:b/>
                <w:bCs/>
                <w:lang w:val="en-US"/>
              </w:rPr>
            </w:pPr>
            <w:r>
              <w:rPr>
                <w:b/>
                <w:bCs/>
                <w:lang w:val="en-US"/>
              </w:rPr>
              <w:t>CLSO</w:t>
            </w:r>
          </w:p>
          <w:p w14:paraId="58F5D69E" w14:textId="65E60184" w:rsidR="001D3925" w:rsidRDefault="001D3925" w:rsidP="007D63B8">
            <w:pPr>
              <w:contextualSpacing/>
              <w:jc w:val="both"/>
              <w:rPr>
                <w:lang w:val="en-US"/>
              </w:rPr>
            </w:pPr>
            <w:r>
              <w:rPr>
                <w:lang w:val="en-US"/>
              </w:rPr>
              <w:t>The Bill provides for this – Section 22B. Giving yourself out as such without being accredited is an offence. (22B(8))</w:t>
            </w:r>
          </w:p>
          <w:p w14:paraId="6A3749A8" w14:textId="77777777" w:rsidR="001D3925" w:rsidRDefault="001D3925" w:rsidP="007D63B8">
            <w:pPr>
              <w:contextualSpacing/>
              <w:jc w:val="both"/>
              <w:rPr>
                <w:lang w:val="en-US"/>
              </w:rPr>
            </w:pPr>
            <w:r>
              <w:rPr>
                <w:lang w:val="en-US"/>
              </w:rPr>
              <w:t>However, existing Collecting Societies cannot simply be disbanded – section 22B(7) requires those to apply for accreditation within 18 months of the commencement of the Amendment Act</w:t>
            </w:r>
          </w:p>
        </w:tc>
        <w:tc>
          <w:tcPr>
            <w:tcW w:w="1620" w:type="dxa"/>
          </w:tcPr>
          <w:p w14:paraId="4A9F8C34" w14:textId="77777777" w:rsidR="001D3925" w:rsidRDefault="001D3925" w:rsidP="007D63B8">
            <w:pPr>
              <w:contextualSpacing/>
              <w:jc w:val="both"/>
              <w:rPr>
                <w:lang w:val="en-US"/>
              </w:rPr>
            </w:pPr>
          </w:p>
        </w:tc>
      </w:tr>
      <w:tr w:rsidR="001D3925" w14:paraId="6FD6BDDB" w14:textId="65D279FC" w:rsidTr="00FA47F4">
        <w:tc>
          <w:tcPr>
            <w:tcW w:w="1640" w:type="dxa"/>
          </w:tcPr>
          <w:p w14:paraId="4D155A51" w14:textId="77777777" w:rsidR="001D3925" w:rsidRPr="00367330" w:rsidRDefault="001D3925" w:rsidP="007D63B8">
            <w:pPr>
              <w:ind w:left="24"/>
              <w:contextualSpacing/>
              <w:jc w:val="both"/>
            </w:pPr>
            <w:r w:rsidRPr="00647124">
              <w:rPr>
                <w:b/>
                <w:lang w:val="en-GB"/>
              </w:rPr>
              <w:t>FREE STATE</w:t>
            </w:r>
          </w:p>
        </w:tc>
        <w:tc>
          <w:tcPr>
            <w:tcW w:w="5109" w:type="dxa"/>
          </w:tcPr>
          <w:p w14:paraId="4736B9C1" w14:textId="77777777" w:rsidR="001D3925" w:rsidRPr="00367330" w:rsidRDefault="001D3925" w:rsidP="007D63B8">
            <w:pPr>
              <w:ind w:left="24"/>
              <w:contextualSpacing/>
              <w:jc w:val="both"/>
            </w:pPr>
            <w:r w:rsidRPr="00367330">
              <w:t>The bill must make sure that artists are in line with 4</w:t>
            </w:r>
            <w:r w:rsidRPr="00367330">
              <w:rPr>
                <w:vertAlign w:val="superscript"/>
              </w:rPr>
              <w:t>th</w:t>
            </w:r>
            <w:r w:rsidRPr="00367330">
              <w:t xml:space="preserve"> Industrial Revolution and be able to benefit the economy through digital programmes.</w:t>
            </w:r>
            <w:r>
              <w:t xml:space="preserve"> </w:t>
            </w:r>
          </w:p>
        </w:tc>
        <w:tc>
          <w:tcPr>
            <w:tcW w:w="5579" w:type="dxa"/>
          </w:tcPr>
          <w:p w14:paraId="76EC8534" w14:textId="77777777" w:rsidR="00532323" w:rsidRDefault="00532323" w:rsidP="007D63B8">
            <w:pPr>
              <w:contextualSpacing/>
              <w:jc w:val="both"/>
              <w:rPr>
                <w:b/>
                <w:bCs/>
                <w:lang w:val="en-US"/>
              </w:rPr>
            </w:pPr>
            <w:r>
              <w:rPr>
                <w:b/>
                <w:bCs/>
                <w:lang w:val="en-US"/>
              </w:rPr>
              <w:t>No amendments to the Performer’s Protection Amendment Bill required – matter dealt with in Copyright Amendment Bill</w:t>
            </w:r>
          </w:p>
          <w:p w14:paraId="6ABF1EB7" w14:textId="77777777" w:rsidR="00532323" w:rsidRPr="00532323" w:rsidRDefault="00532323" w:rsidP="007D63B8">
            <w:pPr>
              <w:contextualSpacing/>
              <w:jc w:val="both"/>
              <w:rPr>
                <w:b/>
                <w:bCs/>
                <w:lang w:val="en-US"/>
              </w:rPr>
            </w:pPr>
            <w:r>
              <w:rPr>
                <w:b/>
                <w:bCs/>
                <w:lang w:val="en-US"/>
              </w:rPr>
              <w:t>CLSO</w:t>
            </w:r>
          </w:p>
          <w:p w14:paraId="056745F6" w14:textId="02FFFEEF" w:rsidR="001D3925" w:rsidRDefault="001D3925" w:rsidP="007D63B8">
            <w:pPr>
              <w:contextualSpacing/>
              <w:jc w:val="both"/>
              <w:rPr>
                <w:lang w:val="en-US"/>
              </w:rPr>
            </w:pPr>
            <w:r w:rsidRPr="00CA5AF2">
              <w:rPr>
                <w:lang w:val="en-US"/>
              </w:rPr>
              <w:t>The Copyright Amendment Bill seeks to align copyright with the</w:t>
            </w:r>
            <w:r w:rsidR="00532323">
              <w:rPr>
                <w:lang w:val="en-US"/>
              </w:rPr>
              <w:t xml:space="preserve"> </w:t>
            </w:r>
            <w:r w:rsidRPr="00CA5AF2">
              <w:rPr>
                <w:lang w:val="en-US"/>
              </w:rPr>
              <w:t>digital era and developments at a multilateral level</w:t>
            </w:r>
            <w:r>
              <w:rPr>
                <w:lang w:val="en-US"/>
              </w:rPr>
              <w:t xml:space="preserve"> – it gives effect to </w:t>
            </w:r>
            <w:r w:rsidRPr="00CA5AF2">
              <w:rPr>
                <w:lang w:val="en-US"/>
              </w:rPr>
              <w:t>the WIPO Copyright</w:t>
            </w:r>
            <w:r>
              <w:rPr>
                <w:lang w:val="en-US"/>
              </w:rPr>
              <w:t xml:space="preserve"> </w:t>
            </w:r>
            <w:r w:rsidRPr="00CA5AF2">
              <w:rPr>
                <w:lang w:val="en-US"/>
              </w:rPr>
              <w:t>Treaty (‘‘WCT’’</w:t>
            </w:r>
            <w:r>
              <w:rPr>
                <w:lang w:val="en-US"/>
              </w:rPr>
              <w:t>),</w:t>
            </w:r>
            <w:r w:rsidRPr="00CA5AF2">
              <w:rPr>
                <w:lang w:val="en-US"/>
              </w:rPr>
              <w:t xml:space="preserve"> the WIPO Performance and Phonograms Treaty</w:t>
            </w:r>
            <w:r>
              <w:rPr>
                <w:lang w:val="en-US"/>
              </w:rPr>
              <w:t xml:space="preserve"> </w:t>
            </w:r>
            <w:r w:rsidRPr="00CA5AF2">
              <w:rPr>
                <w:lang w:val="en-US"/>
              </w:rPr>
              <w:t>(‘‘WPPT’’); and the Marrakesh Treaty to Facilitate Access to Published</w:t>
            </w:r>
            <w:r>
              <w:rPr>
                <w:lang w:val="en-US"/>
              </w:rPr>
              <w:t xml:space="preserve"> </w:t>
            </w:r>
            <w:r w:rsidRPr="00CA5AF2">
              <w:rPr>
                <w:lang w:val="en-US"/>
              </w:rPr>
              <w:t>Works</w:t>
            </w:r>
            <w:r>
              <w:rPr>
                <w:lang w:val="en-US"/>
              </w:rPr>
              <w:t xml:space="preserve"> </w:t>
            </w:r>
            <w:r w:rsidRPr="00CA5AF2">
              <w:rPr>
                <w:lang w:val="en-US"/>
              </w:rPr>
              <w:t>for Persons Who Are Blind, Visually Impaired, or Otherwise Print Disabled.</w:t>
            </w:r>
          </w:p>
          <w:p w14:paraId="4EF388DF" w14:textId="77777777" w:rsidR="001D3925" w:rsidRDefault="001D3925" w:rsidP="007D63B8">
            <w:pPr>
              <w:contextualSpacing/>
              <w:jc w:val="both"/>
              <w:rPr>
                <w:lang w:val="en-US"/>
              </w:rPr>
            </w:pPr>
            <w:r>
              <w:rPr>
                <w:lang w:val="en-US"/>
              </w:rPr>
              <w:t>Also see sections 12C, 19B, 19C, 19D, 23, 27, 28O to 28S.</w:t>
            </w:r>
          </w:p>
        </w:tc>
        <w:tc>
          <w:tcPr>
            <w:tcW w:w="1620" w:type="dxa"/>
          </w:tcPr>
          <w:p w14:paraId="569EA33E" w14:textId="77777777" w:rsidR="001D3925" w:rsidRPr="00CA5AF2" w:rsidRDefault="001D3925" w:rsidP="007D63B8">
            <w:pPr>
              <w:contextualSpacing/>
              <w:jc w:val="both"/>
              <w:rPr>
                <w:lang w:val="en-US"/>
              </w:rPr>
            </w:pPr>
          </w:p>
        </w:tc>
      </w:tr>
      <w:tr w:rsidR="001D3925" w14:paraId="1A2FB6CB" w14:textId="1EE9748A" w:rsidTr="00FA47F4">
        <w:tc>
          <w:tcPr>
            <w:tcW w:w="1640" w:type="dxa"/>
          </w:tcPr>
          <w:p w14:paraId="1C3E7B83" w14:textId="77777777" w:rsidR="001D3925" w:rsidRPr="00430CB1" w:rsidRDefault="001D3925" w:rsidP="007D63B8">
            <w:pPr>
              <w:contextualSpacing/>
              <w:jc w:val="both"/>
              <w:rPr>
                <w:bCs/>
              </w:rPr>
            </w:pPr>
            <w:r w:rsidRPr="000A4426">
              <w:rPr>
                <w:b/>
                <w:bCs/>
              </w:rPr>
              <w:t>GAUTENG</w:t>
            </w:r>
          </w:p>
        </w:tc>
        <w:tc>
          <w:tcPr>
            <w:tcW w:w="5109" w:type="dxa"/>
          </w:tcPr>
          <w:p w14:paraId="24151B4C" w14:textId="77777777" w:rsidR="001D3925" w:rsidRDefault="001D3925" w:rsidP="007D63B8">
            <w:pPr>
              <w:contextualSpacing/>
              <w:jc w:val="both"/>
              <w:rPr>
                <w:bCs/>
              </w:rPr>
            </w:pPr>
            <w:r w:rsidRPr="00430CB1">
              <w:rPr>
                <w:bCs/>
              </w:rPr>
              <w:t>Section 6 Clause 5 Section A</w:t>
            </w:r>
          </w:p>
          <w:p w14:paraId="58C4E9C1" w14:textId="77777777" w:rsidR="001D3925" w:rsidRPr="00430CB1" w:rsidRDefault="001D3925" w:rsidP="007D63B8">
            <w:pPr>
              <w:contextualSpacing/>
              <w:jc w:val="both"/>
              <w:rPr>
                <w:bCs/>
              </w:rPr>
            </w:pPr>
            <w:r w:rsidRPr="00430CB1">
              <w:rPr>
                <w:bCs/>
              </w:rPr>
              <w:t>Reject Section 6A as introduced by Clause 5 and properly investigate workable solution to benefit authors</w:t>
            </w:r>
          </w:p>
        </w:tc>
        <w:tc>
          <w:tcPr>
            <w:tcW w:w="5579" w:type="dxa"/>
          </w:tcPr>
          <w:p w14:paraId="410A3204" w14:textId="77777777" w:rsidR="00532323" w:rsidRDefault="00532323" w:rsidP="007D63B8">
            <w:pPr>
              <w:contextualSpacing/>
              <w:jc w:val="both"/>
              <w:rPr>
                <w:b/>
                <w:bCs/>
                <w:lang w:val="en-US"/>
              </w:rPr>
            </w:pPr>
            <w:r>
              <w:rPr>
                <w:b/>
                <w:bCs/>
                <w:lang w:val="en-US"/>
              </w:rPr>
              <w:t>No amendments to the Performer’s Protection Amendment Bill required – matter dealt with in Copyright Amendment Bill</w:t>
            </w:r>
          </w:p>
          <w:p w14:paraId="3F2D8DA2" w14:textId="77777777" w:rsidR="00532323" w:rsidRPr="00532323" w:rsidRDefault="00532323" w:rsidP="007D63B8">
            <w:pPr>
              <w:contextualSpacing/>
              <w:jc w:val="both"/>
              <w:rPr>
                <w:b/>
                <w:bCs/>
                <w:lang w:val="en-US"/>
              </w:rPr>
            </w:pPr>
            <w:r>
              <w:rPr>
                <w:b/>
                <w:bCs/>
                <w:lang w:val="en-US"/>
              </w:rPr>
              <w:t>CLSO</w:t>
            </w:r>
          </w:p>
          <w:p w14:paraId="15488554" w14:textId="4F636463" w:rsidR="001D3925" w:rsidRPr="00430CB1" w:rsidRDefault="001D3925" w:rsidP="007D63B8">
            <w:pPr>
              <w:contextualSpacing/>
              <w:jc w:val="both"/>
              <w:rPr>
                <w:lang w:val="en-US"/>
              </w:rPr>
            </w:pPr>
            <w:r>
              <w:rPr>
                <w:lang w:val="en-US"/>
              </w:rPr>
              <w:lastRenderedPageBreak/>
              <w:t xml:space="preserve">This is the wrong </w:t>
            </w:r>
            <w:r w:rsidR="00532323" w:rsidRPr="00532323">
              <w:rPr>
                <w:lang w:val="en-US"/>
              </w:rPr>
              <w:t>Bill</w:t>
            </w:r>
            <w:r>
              <w:rPr>
                <w:lang w:val="en-US"/>
              </w:rPr>
              <w:t xml:space="preserve">  - 6A is introduced in the Copyright </w:t>
            </w:r>
            <w:r w:rsidR="00532323">
              <w:rPr>
                <w:lang w:val="en-US"/>
              </w:rPr>
              <w:t>Amendment Bill</w:t>
            </w:r>
            <w:r>
              <w:rPr>
                <w:lang w:val="en-US"/>
              </w:rPr>
              <w:t xml:space="preserve"> – see comments there</w:t>
            </w:r>
          </w:p>
        </w:tc>
        <w:tc>
          <w:tcPr>
            <w:tcW w:w="1620" w:type="dxa"/>
          </w:tcPr>
          <w:p w14:paraId="7D28A500" w14:textId="77777777" w:rsidR="001D3925" w:rsidRDefault="001D3925" w:rsidP="007D63B8">
            <w:pPr>
              <w:contextualSpacing/>
              <w:jc w:val="both"/>
              <w:rPr>
                <w:lang w:val="en-US"/>
              </w:rPr>
            </w:pPr>
          </w:p>
        </w:tc>
      </w:tr>
      <w:tr w:rsidR="001D3925" w14:paraId="72662809" w14:textId="1B4EED29" w:rsidTr="00FA47F4">
        <w:tc>
          <w:tcPr>
            <w:tcW w:w="1640" w:type="dxa"/>
          </w:tcPr>
          <w:p w14:paraId="338443F7" w14:textId="77777777" w:rsidR="001D3925" w:rsidRPr="00430CB1" w:rsidRDefault="001D3925" w:rsidP="007D63B8">
            <w:pPr>
              <w:contextualSpacing/>
              <w:jc w:val="both"/>
              <w:rPr>
                <w:bCs/>
              </w:rPr>
            </w:pPr>
            <w:r w:rsidRPr="000A4426">
              <w:rPr>
                <w:b/>
                <w:bCs/>
              </w:rPr>
              <w:t>GAUTENG</w:t>
            </w:r>
          </w:p>
        </w:tc>
        <w:tc>
          <w:tcPr>
            <w:tcW w:w="5109" w:type="dxa"/>
          </w:tcPr>
          <w:p w14:paraId="743039BD" w14:textId="77777777" w:rsidR="001D3925" w:rsidRPr="00430CB1" w:rsidRDefault="001D3925" w:rsidP="007D63B8">
            <w:pPr>
              <w:contextualSpacing/>
              <w:jc w:val="both"/>
              <w:rPr>
                <w:bCs/>
              </w:rPr>
            </w:pPr>
            <w:r w:rsidRPr="00430CB1">
              <w:rPr>
                <w:bCs/>
              </w:rPr>
              <w:t>Section 8A(1) should be amended to include an option of remuneration through a single payment or made subject to a written agreement to the contrary.</w:t>
            </w:r>
          </w:p>
        </w:tc>
        <w:tc>
          <w:tcPr>
            <w:tcW w:w="5579" w:type="dxa"/>
          </w:tcPr>
          <w:p w14:paraId="519F52F2" w14:textId="77777777" w:rsidR="00532323" w:rsidRDefault="00532323" w:rsidP="007D63B8">
            <w:pPr>
              <w:contextualSpacing/>
              <w:jc w:val="both"/>
              <w:rPr>
                <w:b/>
                <w:bCs/>
                <w:lang w:val="en-US"/>
              </w:rPr>
            </w:pPr>
            <w:r>
              <w:rPr>
                <w:b/>
                <w:bCs/>
                <w:lang w:val="en-US"/>
              </w:rPr>
              <w:t>No amendments to the Performer’s Protection Amendment Bill required – matter dealt with in Copyright Amendment Bill</w:t>
            </w:r>
          </w:p>
          <w:p w14:paraId="683DF89C" w14:textId="77777777" w:rsidR="00532323" w:rsidRPr="00532323" w:rsidRDefault="00532323" w:rsidP="007D63B8">
            <w:pPr>
              <w:contextualSpacing/>
              <w:jc w:val="both"/>
              <w:rPr>
                <w:b/>
                <w:bCs/>
                <w:lang w:val="en-US"/>
              </w:rPr>
            </w:pPr>
            <w:r>
              <w:rPr>
                <w:b/>
                <w:bCs/>
                <w:lang w:val="en-US"/>
              </w:rPr>
              <w:t>CLSO</w:t>
            </w:r>
          </w:p>
          <w:p w14:paraId="7923EDC9" w14:textId="4B83CE93" w:rsidR="001D3925" w:rsidRPr="00430CB1" w:rsidRDefault="001D3925" w:rsidP="007D63B8">
            <w:pPr>
              <w:contextualSpacing/>
              <w:jc w:val="both"/>
              <w:rPr>
                <w:lang w:val="en-US"/>
              </w:rPr>
            </w:pPr>
            <w:r>
              <w:rPr>
                <w:lang w:val="en-US"/>
              </w:rPr>
              <w:t xml:space="preserve">This is the wrong </w:t>
            </w:r>
            <w:r w:rsidR="00532323">
              <w:rPr>
                <w:lang w:val="en-US"/>
              </w:rPr>
              <w:t>Amendment Bill</w:t>
            </w:r>
            <w:r>
              <w:rPr>
                <w:lang w:val="en-US"/>
              </w:rPr>
              <w:t xml:space="preserve">  - 8A is introduced in the Copyright </w:t>
            </w:r>
            <w:r w:rsidR="00532323">
              <w:rPr>
                <w:lang w:val="en-US"/>
              </w:rPr>
              <w:t>Amendment Bill</w:t>
            </w:r>
            <w:r>
              <w:rPr>
                <w:lang w:val="en-US"/>
              </w:rPr>
              <w:t xml:space="preserve"> – see comments there</w:t>
            </w:r>
          </w:p>
        </w:tc>
        <w:tc>
          <w:tcPr>
            <w:tcW w:w="1620" w:type="dxa"/>
          </w:tcPr>
          <w:p w14:paraId="3DECF09F" w14:textId="77777777" w:rsidR="001D3925" w:rsidRDefault="001D3925" w:rsidP="007D63B8">
            <w:pPr>
              <w:contextualSpacing/>
              <w:jc w:val="both"/>
              <w:rPr>
                <w:lang w:val="en-US"/>
              </w:rPr>
            </w:pPr>
          </w:p>
        </w:tc>
      </w:tr>
      <w:tr w:rsidR="001D3925" w14:paraId="7AAA918D" w14:textId="45D7DC7A" w:rsidTr="00FA47F4">
        <w:tc>
          <w:tcPr>
            <w:tcW w:w="1640" w:type="dxa"/>
          </w:tcPr>
          <w:p w14:paraId="541AD063" w14:textId="77777777" w:rsidR="001D3925" w:rsidRPr="00430CB1" w:rsidRDefault="001D3925" w:rsidP="007D63B8">
            <w:pPr>
              <w:contextualSpacing/>
              <w:jc w:val="both"/>
              <w:rPr>
                <w:bCs/>
              </w:rPr>
            </w:pPr>
            <w:r w:rsidRPr="000A4426">
              <w:rPr>
                <w:b/>
                <w:bCs/>
              </w:rPr>
              <w:t>GAUTENG</w:t>
            </w:r>
          </w:p>
        </w:tc>
        <w:tc>
          <w:tcPr>
            <w:tcW w:w="5109" w:type="dxa"/>
          </w:tcPr>
          <w:p w14:paraId="23B94E31" w14:textId="77777777" w:rsidR="001D3925" w:rsidRPr="00430CB1" w:rsidRDefault="001D3925" w:rsidP="007D63B8">
            <w:pPr>
              <w:contextualSpacing/>
              <w:jc w:val="both"/>
              <w:rPr>
                <w:bCs/>
              </w:rPr>
            </w:pPr>
            <w:r w:rsidRPr="00430CB1">
              <w:rPr>
                <w:bCs/>
              </w:rPr>
              <w:t>Clause 12 A</w:t>
            </w:r>
          </w:p>
          <w:p w14:paraId="16F97AAE" w14:textId="77777777" w:rsidR="001D3925" w:rsidRPr="00430CB1" w:rsidRDefault="001D3925" w:rsidP="007D63B8">
            <w:pPr>
              <w:contextualSpacing/>
              <w:jc w:val="both"/>
              <w:rPr>
                <w:bCs/>
              </w:rPr>
            </w:pPr>
            <w:r w:rsidRPr="00430CB1">
              <w:rPr>
                <w:bCs/>
              </w:rPr>
              <w:t>Remove Section 12A and first put in place: 1. A proper socio-economic impact and legal assessment to be conducted 2. A sound policy foundation.</w:t>
            </w:r>
          </w:p>
        </w:tc>
        <w:tc>
          <w:tcPr>
            <w:tcW w:w="5579" w:type="dxa"/>
          </w:tcPr>
          <w:p w14:paraId="2C776BB0" w14:textId="77777777" w:rsidR="00532323" w:rsidRDefault="00532323" w:rsidP="007D63B8">
            <w:pPr>
              <w:contextualSpacing/>
              <w:jc w:val="both"/>
              <w:rPr>
                <w:b/>
                <w:bCs/>
                <w:lang w:val="en-US"/>
              </w:rPr>
            </w:pPr>
            <w:r>
              <w:rPr>
                <w:b/>
                <w:bCs/>
                <w:lang w:val="en-US"/>
              </w:rPr>
              <w:t>No amendments to the Performer’s Protection Amendment Bill required – matter dealt with in Copyright Amendment Bill</w:t>
            </w:r>
          </w:p>
          <w:p w14:paraId="7C6B11CE" w14:textId="77777777" w:rsidR="00532323" w:rsidRPr="00532323" w:rsidRDefault="00532323" w:rsidP="007D63B8">
            <w:pPr>
              <w:contextualSpacing/>
              <w:jc w:val="both"/>
              <w:rPr>
                <w:b/>
                <w:bCs/>
                <w:lang w:val="en-US"/>
              </w:rPr>
            </w:pPr>
            <w:r>
              <w:rPr>
                <w:b/>
                <w:bCs/>
                <w:lang w:val="en-US"/>
              </w:rPr>
              <w:t>CLSO</w:t>
            </w:r>
          </w:p>
          <w:p w14:paraId="7BE4269F" w14:textId="24F06867" w:rsidR="001D3925" w:rsidRPr="00430CB1" w:rsidRDefault="001D3925" w:rsidP="007D63B8">
            <w:pPr>
              <w:contextualSpacing/>
              <w:jc w:val="both"/>
              <w:rPr>
                <w:lang w:val="en-US"/>
              </w:rPr>
            </w:pPr>
            <w:r w:rsidRPr="00A52F16">
              <w:rPr>
                <w:lang w:val="en-US"/>
              </w:rPr>
              <w:t xml:space="preserve">This is the wrong </w:t>
            </w:r>
            <w:r w:rsidR="00532323">
              <w:rPr>
                <w:lang w:val="en-US"/>
              </w:rPr>
              <w:t>Amendment Bill</w:t>
            </w:r>
            <w:r w:rsidRPr="00A52F16">
              <w:rPr>
                <w:lang w:val="en-US"/>
              </w:rPr>
              <w:t xml:space="preserve">  - </w:t>
            </w:r>
            <w:r>
              <w:rPr>
                <w:lang w:val="en-US"/>
              </w:rPr>
              <w:t>12</w:t>
            </w:r>
            <w:r w:rsidRPr="00A52F16">
              <w:rPr>
                <w:lang w:val="en-US"/>
              </w:rPr>
              <w:t xml:space="preserve">A is introduced in the Copyright </w:t>
            </w:r>
            <w:r w:rsidR="00532323">
              <w:rPr>
                <w:lang w:val="en-US"/>
              </w:rPr>
              <w:t>Amendment Bill</w:t>
            </w:r>
            <w:r w:rsidRPr="00A52F16">
              <w:rPr>
                <w:lang w:val="en-US"/>
              </w:rPr>
              <w:t xml:space="preserve"> – see comments there</w:t>
            </w:r>
          </w:p>
        </w:tc>
        <w:tc>
          <w:tcPr>
            <w:tcW w:w="1620" w:type="dxa"/>
          </w:tcPr>
          <w:p w14:paraId="05321090" w14:textId="77777777" w:rsidR="001D3925" w:rsidRPr="00A52F16" w:rsidRDefault="001D3925" w:rsidP="007D63B8">
            <w:pPr>
              <w:contextualSpacing/>
              <w:jc w:val="both"/>
              <w:rPr>
                <w:lang w:val="en-US"/>
              </w:rPr>
            </w:pPr>
          </w:p>
        </w:tc>
      </w:tr>
      <w:tr w:rsidR="001D3925" w14:paraId="0B41A821" w14:textId="6CB2086D" w:rsidTr="00FA47F4">
        <w:tc>
          <w:tcPr>
            <w:tcW w:w="1640" w:type="dxa"/>
          </w:tcPr>
          <w:p w14:paraId="7C9ECEB9" w14:textId="77777777" w:rsidR="001D3925" w:rsidRPr="00430CB1" w:rsidRDefault="001D3925" w:rsidP="007D63B8">
            <w:pPr>
              <w:contextualSpacing/>
              <w:jc w:val="both"/>
              <w:rPr>
                <w:bCs/>
              </w:rPr>
            </w:pPr>
            <w:r w:rsidRPr="000A4426">
              <w:rPr>
                <w:b/>
                <w:bCs/>
              </w:rPr>
              <w:t>GAUTENG</w:t>
            </w:r>
          </w:p>
        </w:tc>
        <w:tc>
          <w:tcPr>
            <w:tcW w:w="5109" w:type="dxa"/>
          </w:tcPr>
          <w:p w14:paraId="736D7CD3" w14:textId="77777777" w:rsidR="001D3925" w:rsidRPr="00430CB1" w:rsidRDefault="001D3925" w:rsidP="007D63B8">
            <w:pPr>
              <w:contextualSpacing/>
              <w:jc w:val="both"/>
              <w:rPr>
                <w:bCs/>
              </w:rPr>
            </w:pPr>
            <w:r w:rsidRPr="00430CB1">
              <w:rPr>
                <w:bCs/>
              </w:rPr>
              <w:t>Clause 12 A- D</w:t>
            </w:r>
          </w:p>
          <w:p w14:paraId="4A5AA0F7" w14:textId="77777777" w:rsidR="001D3925" w:rsidRPr="00430CB1" w:rsidRDefault="001D3925" w:rsidP="007D63B8">
            <w:pPr>
              <w:contextualSpacing/>
              <w:jc w:val="both"/>
              <w:rPr>
                <w:bCs/>
              </w:rPr>
            </w:pPr>
            <w:r w:rsidRPr="00430CB1">
              <w:rPr>
                <w:bCs/>
              </w:rPr>
              <w:t>12B–12D need to be redrafted using the Three-step test as a criteria and the current exceptions in 12(4) as template.</w:t>
            </w:r>
          </w:p>
        </w:tc>
        <w:tc>
          <w:tcPr>
            <w:tcW w:w="5579" w:type="dxa"/>
          </w:tcPr>
          <w:p w14:paraId="329707FE" w14:textId="77777777" w:rsidR="00532323" w:rsidRDefault="00532323" w:rsidP="007D63B8">
            <w:pPr>
              <w:contextualSpacing/>
              <w:jc w:val="both"/>
              <w:rPr>
                <w:b/>
                <w:bCs/>
                <w:lang w:val="en-US"/>
              </w:rPr>
            </w:pPr>
            <w:r>
              <w:rPr>
                <w:b/>
                <w:bCs/>
                <w:lang w:val="en-US"/>
              </w:rPr>
              <w:t>No amendments to the Performer’s Protection Amendment Bill required – matter dealt with in Copyright Amendment Bill</w:t>
            </w:r>
          </w:p>
          <w:p w14:paraId="671A745C" w14:textId="77777777" w:rsidR="00532323" w:rsidRPr="00532323" w:rsidRDefault="00532323" w:rsidP="007D63B8">
            <w:pPr>
              <w:contextualSpacing/>
              <w:jc w:val="both"/>
              <w:rPr>
                <w:b/>
                <w:bCs/>
                <w:lang w:val="en-US"/>
              </w:rPr>
            </w:pPr>
            <w:r>
              <w:rPr>
                <w:b/>
                <w:bCs/>
                <w:lang w:val="en-US"/>
              </w:rPr>
              <w:t>CLSO</w:t>
            </w:r>
          </w:p>
          <w:p w14:paraId="11DDF661" w14:textId="19312CFB" w:rsidR="001D3925" w:rsidRPr="00430CB1" w:rsidRDefault="001D3925" w:rsidP="007D63B8">
            <w:pPr>
              <w:contextualSpacing/>
              <w:jc w:val="both"/>
              <w:rPr>
                <w:lang w:val="en-US"/>
              </w:rPr>
            </w:pPr>
            <w:r>
              <w:rPr>
                <w:lang w:val="en-US"/>
              </w:rPr>
              <w:t xml:space="preserve">This is the wrong </w:t>
            </w:r>
            <w:r w:rsidR="00532323">
              <w:rPr>
                <w:lang w:val="en-US"/>
              </w:rPr>
              <w:t>Amendment Bill</w:t>
            </w:r>
            <w:r>
              <w:rPr>
                <w:lang w:val="en-US"/>
              </w:rPr>
              <w:t xml:space="preserve"> - This is introduced in the Copyright </w:t>
            </w:r>
            <w:r w:rsidR="00532323">
              <w:rPr>
                <w:lang w:val="en-US"/>
              </w:rPr>
              <w:t xml:space="preserve">Amendment Bill </w:t>
            </w:r>
            <w:r>
              <w:rPr>
                <w:lang w:val="en-US"/>
              </w:rPr>
              <w:t>– see comments there</w:t>
            </w:r>
          </w:p>
        </w:tc>
        <w:tc>
          <w:tcPr>
            <w:tcW w:w="1620" w:type="dxa"/>
          </w:tcPr>
          <w:p w14:paraId="04FA2C92" w14:textId="77777777" w:rsidR="001D3925" w:rsidRDefault="001D3925" w:rsidP="007D63B8">
            <w:pPr>
              <w:contextualSpacing/>
              <w:jc w:val="both"/>
              <w:rPr>
                <w:lang w:val="en-US"/>
              </w:rPr>
            </w:pPr>
          </w:p>
        </w:tc>
      </w:tr>
      <w:tr w:rsidR="001D3925" w14:paraId="32F9D627" w14:textId="0C8C90F8" w:rsidTr="00FA47F4">
        <w:tc>
          <w:tcPr>
            <w:tcW w:w="1640" w:type="dxa"/>
          </w:tcPr>
          <w:p w14:paraId="70DBB900" w14:textId="77777777" w:rsidR="001D3925" w:rsidRPr="00430CB1" w:rsidRDefault="001D3925" w:rsidP="007D63B8">
            <w:pPr>
              <w:contextualSpacing/>
              <w:jc w:val="both"/>
              <w:rPr>
                <w:bCs/>
              </w:rPr>
            </w:pPr>
            <w:r w:rsidRPr="000A4426">
              <w:rPr>
                <w:b/>
                <w:bCs/>
              </w:rPr>
              <w:t>GAUTENG</w:t>
            </w:r>
          </w:p>
        </w:tc>
        <w:tc>
          <w:tcPr>
            <w:tcW w:w="5109" w:type="dxa"/>
          </w:tcPr>
          <w:p w14:paraId="38552BFD" w14:textId="77777777" w:rsidR="001D3925" w:rsidRPr="00430CB1" w:rsidRDefault="001D3925" w:rsidP="007D63B8">
            <w:pPr>
              <w:contextualSpacing/>
              <w:jc w:val="both"/>
              <w:rPr>
                <w:bCs/>
              </w:rPr>
            </w:pPr>
            <w:r w:rsidRPr="00430CB1">
              <w:rPr>
                <w:bCs/>
              </w:rPr>
              <w:t>Section 22A: orphan works regime should not apply in respect of musical works.</w:t>
            </w:r>
          </w:p>
        </w:tc>
        <w:tc>
          <w:tcPr>
            <w:tcW w:w="5579" w:type="dxa"/>
          </w:tcPr>
          <w:p w14:paraId="7CEEEC7F" w14:textId="77777777" w:rsidR="00532323" w:rsidRDefault="00532323" w:rsidP="007D63B8">
            <w:pPr>
              <w:contextualSpacing/>
              <w:jc w:val="both"/>
              <w:rPr>
                <w:b/>
                <w:bCs/>
                <w:lang w:val="en-US"/>
              </w:rPr>
            </w:pPr>
            <w:r>
              <w:rPr>
                <w:b/>
                <w:bCs/>
                <w:lang w:val="en-US"/>
              </w:rPr>
              <w:t>No amendments to the Performer’s Protection Amendment Bill required – matter dealt with in Copyright Amendment Bill</w:t>
            </w:r>
          </w:p>
          <w:p w14:paraId="74F3C6BC" w14:textId="77777777" w:rsidR="00532323" w:rsidRPr="00532323" w:rsidRDefault="00532323" w:rsidP="007D63B8">
            <w:pPr>
              <w:contextualSpacing/>
              <w:jc w:val="both"/>
              <w:rPr>
                <w:b/>
                <w:bCs/>
                <w:lang w:val="en-US"/>
              </w:rPr>
            </w:pPr>
            <w:r>
              <w:rPr>
                <w:b/>
                <w:bCs/>
                <w:lang w:val="en-US"/>
              </w:rPr>
              <w:t>CLSO</w:t>
            </w:r>
          </w:p>
          <w:p w14:paraId="36854D78" w14:textId="4BE9F865" w:rsidR="001D3925" w:rsidRPr="00430CB1" w:rsidRDefault="001D3925" w:rsidP="007D63B8">
            <w:pPr>
              <w:contextualSpacing/>
              <w:jc w:val="both"/>
              <w:rPr>
                <w:lang w:val="en-US"/>
              </w:rPr>
            </w:pPr>
            <w:r>
              <w:rPr>
                <w:lang w:val="en-US"/>
              </w:rPr>
              <w:t xml:space="preserve">This is the wrong </w:t>
            </w:r>
            <w:r w:rsidR="00532323">
              <w:rPr>
                <w:lang w:val="en-US"/>
              </w:rPr>
              <w:t>Amendment Bill</w:t>
            </w:r>
            <w:r>
              <w:rPr>
                <w:lang w:val="en-US"/>
              </w:rPr>
              <w:t xml:space="preserve"> - This is introduced in the Copyright </w:t>
            </w:r>
            <w:r w:rsidR="00532323">
              <w:rPr>
                <w:lang w:val="en-US"/>
              </w:rPr>
              <w:t>Amendment Bill</w:t>
            </w:r>
            <w:r>
              <w:rPr>
                <w:lang w:val="en-US"/>
              </w:rPr>
              <w:t xml:space="preserve"> – see comments there</w:t>
            </w:r>
          </w:p>
        </w:tc>
        <w:tc>
          <w:tcPr>
            <w:tcW w:w="1620" w:type="dxa"/>
          </w:tcPr>
          <w:p w14:paraId="07A228DA" w14:textId="77777777" w:rsidR="001D3925" w:rsidRDefault="001D3925" w:rsidP="007D63B8">
            <w:pPr>
              <w:contextualSpacing/>
              <w:jc w:val="both"/>
              <w:rPr>
                <w:lang w:val="en-US"/>
              </w:rPr>
            </w:pPr>
          </w:p>
        </w:tc>
      </w:tr>
      <w:tr w:rsidR="001D3925" w14:paraId="586B2753" w14:textId="7305F3DB" w:rsidTr="00FA47F4">
        <w:tc>
          <w:tcPr>
            <w:tcW w:w="1640" w:type="dxa"/>
          </w:tcPr>
          <w:p w14:paraId="35995CAD" w14:textId="77777777" w:rsidR="001D3925" w:rsidRPr="00430CB1" w:rsidRDefault="001D3925" w:rsidP="007D63B8">
            <w:pPr>
              <w:contextualSpacing/>
              <w:jc w:val="both"/>
              <w:rPr>
                <w:bCs/>
              </w:rPr>
            </w:pPr>
            <w:r w:rsidRPr="000A4426">
              <w:rPr>
                <w:b/>
                <w:bCs/>
              </w:rPr>
              <w:t>GAUTENG</w:t>
            </w:r>
          </w:p>
        </w:tc>
        <w:tc>
          <w:tcPr>
            <w:tcW w:w="5109" w:type="dxa"/>
          </w:tcPr>
          <w:p w14:paraId="57852FC3" w14:textId="77777777" w:rsidR="001D3925" w:rsidRPr="00430CB1" w:rsidRDefault="001D3925" w:rsidP="007D63B8">
            <w:pPr>
              <w:contextualSpacing/>
              <w:jc w:val="both"/>
              <w:rPr>
                <w:bCs/>
              </w:rPr>
            </w:pPr>
            <w:r w:rsidRPr="00430CB1">
              <w:rPr>
                <w:bCs/>
              </w:rPr>
              <w:t>Reject Clause 25(b) amending Section 22(3) and retain the current assignment formality in the Copyright Act</w:t>
            </w:r>
          </w:p>
        </w:tc>
        <w:tc>
          <w:tcPr>
            <w:tcW w:w="5579" w:type="dxa"/>
          </w:tcPr>
          <w:p w14:paraId="471C0B37" w14:textId="77777777" w:rsidR="00532323" w:rsidRDefault="00532323" w:rsidP="007D63B8">
            <w:pPr>
              <w:contextualSpacing/>
              <w:jc w:val="both"/>
              <w:rPr>
                <w:b/>
                <w:bCs/>
                <w:lang w:val="en-US"/>
              </w:rPr>
            </w:pPr>
            <w:r>
              <w:rPr>
                <w:b/>
                <w:bCs/>
                <w:lang w:val="en-US"/>
              </w:rPr>
              <w:t>No amendments to the Performer’s Protection Amendment Bill required – matter dealt with in Copyright Amendment Bill</w:t>
            </w:r>
          </w:p>
          <w:p w14:paraId="19E70CA2" w14:textId="77777777" w:rsidR="00532323" w:rsidRPr="00532323" w:rsidRDefault="00532323" w:rsidP="007D63B8">
            <w:pPr>
              <w:contextualSpacing/>
              <w:jc w:val="both"/>
              <w:rPr>
                <w:b/>
                <w:bCs/>
                <w:lang w:val="en-US"/>
              </w:rPr>
            </w:pPr>
            <w:r>
              <w:rPr>
                <w:b/>
                <w:bCs/>
                <w:lang w:val="en-US"/>
              </w:rPr>
              <w:t>CLSO</w:t>
            </w:r>
          </w:p>
          <w:p w14:paraId="2B8640A8" w14:textId="36FF3832" w:rsidR="001D3925" w:rsidRPr="00430CB1" w:rsidRDefault="001D3925" w:rsidP="007D63B8">
            <w:pPr>
              <w:contextualSpacing/>
              <w:jc w:val="both"/>
              <w:rPr>
                <w:lang w:val="en-US"/>
              </w:rPr>
            </w:pPr>
            <w:r>
              <w:rPr>
                <w:lang w:val="en-US"/>
              </w:rPr>
              <w:t xml:space="preserve">This is the wrong </w:t>
            </w:r>
            <w:r w:rsidR="00532323">
              <w:rPr>
                <w:lang w:val="en-US"/>
              </w:rPr>
              <w:t>Amendment Bill</w:t>
            </w:r>
            <w:r>
              <w:rPr>
                <w:lang w:val="en-US"/>
              </w:rPr>
              <w:t xml:space="preserve">  - This is introduced in the Copyright </w:t>
            </w:r>
            <w:r w:rsidR="00532323">
              <w:rPr>
                <w:lang w:val="en-US"/>
              </w:rPr>
              <w:t xml:space="preserve">Amendment Bill </w:t>
            </w:r>
            <w:r>
              <w:rPr>
                <w:lang w:val="en-US"/>
              </w:rPr>
              <w:t>– see comments there</w:t>
            </w:r>
          </w:p>
        </w:tc>
        <w:tc>
          <w:tcPr>
            <w:tcW w:w="1620" w:type="dxa"/>
          </w:tcPr>
          <w:p w14:paraId="46690F65" w14:textId="77777777" w:rsidR="001D3925" w:rsidRDefault="001D3925" w:rsidP="007D63B8">
            <w:pPr>
              <w:contextualSpacing/>
              <w:jc w:val="both"/>
              <w:rPr>
                <w:lang w:val="en-US"/>
              </w:rPr>
            </w:pPr>
          </w:p>
        </w:tc>
      </w:tr>
      <w:tr w:rsidR="001D3925" w14:paraId="3B1E4DD8" w14:textId="478072D4" w:rsidTr="00FA47F4">
        <w:tc>
          <w:tcPr>
            <w:tcW w:w="1640" w:type="dxa"/>
          </w:tcPr>
          <w:p w14:paraId="21D08122" w14:textId="77777777" w:rsidR="001D3925" w:rsidRPr="00430CB1" w:rsidRDefault="001D3925" w:rsidP="007D63B8">
            <w:pPr>
              <w:contextualSpacing/>
              <w:jc w:val="both"/>
              <w:rPr>
                <w:bCs/>
              </w:rPr>
            </w:pPr>
            <w:r w:rsidRPr="000A4426">
              <w:rPr>
                <w:b/>
                <w:bCs/>
              </w:rPr>
              <w:lastRenderedPageBreak/>
              <w:t>GAUTENG</w:t>
            </w:r>
          </w:p>
        </w:tc>
        <w:tc>
          <w:tcPr>
            <w:tcW w:w="5109" w:type="dxa"/>
          </w:tcPr>
          <w:p w14:paraId="56F6B0FE" w14:textId="77777777" w:rsidR="001D3925" w:rsidRPr="00430CB1" w:rsidRDefault="001D3925" w:rsidP="007D63B8">
            <w:pPr>
              <w:contextualSpacing/>
              <w:jc w:val="both"/>
              <w:rPr>
                <w:bCs/>
              </w:rPr>
            </w:pPr>
            <w:r w:rsidRPr="00430CB1">
              <w:rPr>
                <w:bCs/>
              </w:rPr>
              <w:t>Section 28 P</w:t>
            </w:r>
          </w:p>
          <w:p w14:paraId="50F0F097" w14:textId="77777777" w:rsidR="001D3925" w:rsidRPr="00430CB1" w:rsidRDefault="001D3925" w:rsidP="007D63B8">
            <w:pPr>
              <w:contextualSpacing/>
              <w:jc w:val="both"/>
              <w:rPr>
                <w:bCs/>
              </w:rPr>
            </w:pPr>
            <w:r w:rsidRPr="00430CB1">
              <w:rPr>
                <w:bCs/>
              </w:rPr>
              <w:t>Reject the current provisions regarding TPMs and exceptions in Section 28P as they do not comply with international treaties. Replace with treaties-compliant text.</w:t>
            </w:r>
          </w:p>
        </w:tc>
        <w:tc>
          <w:tcPr>
            <w:tcW w:w="5579" w:type="dxa"/>
          </w:tcPr>
          <w:p w14:paraId="4FDC598C" w14:textId="77777777" w:rsidR="00532323" w:rsidRDefault="00532323" w:rsidP="007D63B8">
            <w:pPr>
              <w:contextualSpacing/>
              <w:jc w:val="both"/>
              <w:rPr>
                <w:b/>
                <w:bCs/>
                <w:lang w:val="en-US"/>
              </w:rPr>
            </w:pPr>
            <w:r>
              <w:rPr>
                <w:b/>
                <w:bCs/>
                <w:lang w:val="en-US"/>
              </w:rPr>
              <w:t>No amendments to the Performer’s Protection Amendment Bill required – matter dealt with in Copyright Amendment Bill</w:t>
            </w:r>
          </w:p>
          <w:p w14:paraId="536440A0" w14:textId="77777777" w:rsidR="00532323" w:rsidRPr="00532323" w:rsidRDefault="00532323" w:rsidP="007D63B8">
            <w:pPr>
              <w:contextualSpacing/>
              <w:jc w:val="both"/>
              <w:rPr>
                <w:b/>
                <w:bCs/>
                <w:lang w:val="en-US"/>
              </w:rPr>
            </w:pPr>
            <w:r>
              <w:rPr>
                <w:b/>
                <w:bCs/>
                <w:lang w:val="en-US"/>
              </w:rPr>
              <w:t>CLSO</w:t>
            </w:r>
          </w:p>
          <w:p w14:paraId="464AB569" w14:textId="0271F5B9" w:rsidR="001D3925" w:rsidRPr="00430CB1" w:rsidRDefault="001D3925" w:rsidP="007D63B8">
            <w:pPr>
              <w:contextualSpacing/>
              <w:jc w:val="both"/>
              <w:rPr>
                <w:lang w:val="en-US"/>
              </w:rPr>
            </w:pPr>
            <w:r>
              <w:rPr>
                <w:lang w:val="en-US"/>
              </w:rPr>
              <w:t xml:space="preserve">This is the wrong </w:t>
            </w:r>
            <w:r w:rsidR="00532323">
              <w:rPr>
                <w:lang w:val="en-US"/>
              </w:rPr>
              <w:t>Amendment Bill</w:t>
            </w:r>
            <w:r>
              <w:rPr>
                <w:lang w:val="en-US"/>
              </w:rPr>
              <w:t xml:space="preserve">  - This is introduced in the Copyright </w:t>
            </w:r>
            <w:r w:rsidR="00532323">
              <w:rPr>
                <w:lang w:val="en-US"/>
              </w:rPr>
              <w:t>Amendment Bill</w:t>
            </w:r>
            <w:r>
              <w:rPr>
                <w:lang w:val="en-US"/>
              </w:rPr>
              <w:t xml:space="preserve"> – see comments there</w:t>
            </w:r>
          </w:p>
        </w:tc>
        <w:tc>
          <w:tcPr>
            <w:tcW w:w="1620" w:type="dxa"/>
          </w:tcPr>
          <w:p w14:paraId="25C20064" w14:textId="77777777" w:rsidR="001D3925" w:rsidRDefault="001D3925" w:rsidP="007D63B8">
            <w:pPr>
              <w:contextualSpacing/>
              <w:jc w:val="both"/>
              <w:rPr>
                <w:lang w:val="en-US"/>
              </w:rPr>
            </w:pPr>
          </w:p>
        </w:tc>
      </w:tr>
      <w:tr w:rsidR="001D3925" w14:paraId="2B6B0BAF" w14:textId="1E95B9D9" w:rsidTr="00FA47F4">
        <w:tc>
          <w:tcPr>
            <w:tcW w:w="1640" w:type="dxa"/>
          </w:tcPr>
          <w:p w14:paraId="149D2300" w14:textId="77777777" w:rsidR="001D3925" w:rsidRPr="00430CB1" w:rsidRDefault="001D3925" w:rsidP="007D63B8">
            <w:pPr>
              <w:contextualSpacing/>
              <w:jc w:val="both"/>
              <w:rPr>
                <w:bCs/>
              </w:rPr>
            </w:pPr>
            <w:r w:rsidRPr="000A4426">
              <w:rPr>
                <w:b/>
                <w:bCs/>
              </w:rPr>
              <w:t>GAUTENG</w:t>
            </w:r>
          </w:p>
        </w:tc>
        <w:tc>
          <w:tcPr>
            <w:tcW w:w="5109" w:type="dxa"/>
          </w:tcPr>
          <w:p w14:paraId="6B546E12" w14:textId="77777777" w:rsidR="001D3925" w:rsidRPr="00430CB1" w:rsidRDefault="001D3925" w:rsidP="007D63B8">
            <w:pPr>
              <w:contextualSpacing/>
              <w:jc w:val="both"/>
              <w:rPr>
                <w:bCs/>
              </w:rPr>
            </w:pPr>
            <w:r w:rsidRPr="00430CB1">
              <w:rPr>
                <w:bCs/>
              </w:rPr>
              <w:t>Section 39B</w:t>
            </w:r>
          </w:p>
          <w:p w14:paraId="210F95C9" w14:textId="77777777" w:rsidR="001D3925" w:rsidRPr="00430CB1" w:rsidRDefault="001D3925" w:rsidP="007D63B8">
            <w:pPr>
              <w:contextualSpacing/>
              <w:jc w:val="both"/>
              <w:rPr>
                <w:bCs/>
              </w:rPr>
            </w:pPr>
            <w:r w:rsidRPr="00430CB1">
              <w:rPr>
                <w:bCs/>
              </w:rPr>
              <w:t>These sections should be deleted in their entirety and APACT (see above) be acknowledged for the value it adds to the creative industry ecosystem.</w:t>
            </w:r>
          </w:p>
          <w:p w14:paraId="6DF21390" w14:textId="77777777" w:rsidR="001D3925" w:rsidRPr="00430CB1" w:rsidRDefault="001D3925" w:rsidP="007D63B8">
            <w:pPr>
              <w:contextualSpacing/>
              <w:jc w:val="both"/>
              <w:rPr>
                <w:bCs/>
              </w:rPr>
            </w:pPr>
            <w:r w:rsidRPr="00430CB1">
              <w:rPr>
                <w:bCs/>
              </w:rPr>
              <w:t>• Institute a proper Socio-Economic Impact Assessment Study as a basis, including on AI and along with an appropriate Intellectual Property Policy and legal foundation, for a redrafting of the Bill</w:t>
            </w:r>
          </w:p>
          <w:p w14:paraId="7AE56974" w14:textId="77777777" w:rsidR="001D3925" w:rsidRPr="00430CB1" w:rsidRDefault="001D3925" w:rsidP="007D63B8">
            <w:pPr>
              <w:contextualSpacing/>
              <w:jc w:val="both"/>
              <w:rPr>
                <w:bCs/>
              </w:rPr>
            </w:pPr>
            <w:r w:rsidRPr="00430CB1">
              <w:rPr>
                <w:bCs/>
              </w:rPr>
              <w:t>• Work with university bodies to engage the implications of the Copyright Amendment Bill with regard to their own resource allocation and Intellectual Property policies, and also to undertake urgent planning to address the likely effects of the legislation on the national research economy.</w:t>
            </w:r>
          </w:p>
        </w:tc>
        <w:tc>
          <w:tcPr>
            <w:tcW w:w="5579" w:type="dxa"/>
          </w:tcPr>
          <w:p w14:paraId="48102220" w14:textId="77777777" w:rsidR="00532323" w:rsidRDefault="00532323" w:rsidP="007D63B8">
            <w:pPr>
              <w:contextualSpacing/>
              <w:jc w:val="both"/>
              <w:rPr>
                <w:b/>
                <w:bCs/>
                <w:lang w:val="en-US"/>
              </w:rPr>
            </w:pPr>
            <w:r>
              <w:rPr>
                <w:b/>
                <w:bCs/>
                <w:lang w:val="en-US"/>
              </w:rPr>
              <w:t>No amendments to the Performer’s Protection Amendment Bill required – matter dealt with in Copyright Amendment Bill</w:t>
            </w:r>
          </w:p>
          <w:p w14:paraId="2DFA03F6" w14:textId="77777777" w:rsidR="00532323" w:rsidRPr="00532323" w:rsidRDefault="00532323" w:rsidP="007D63B8">
            <w:pPr>
              <w:contextualSpacing/>
              <w:jc w:val="both"/>
              <w:rPr>
                <w:b/>
                <w:bCs/>
                <w:lang w:val="en-US"/>
              </w:rPr>
            </w:pPr>
            <w:r>
              <w:rPr>
                <w:b/>
                <w:bCs/>
                <w:lang w:val="en-US"/>
              </w:rPr>
              <w:t>CLSO</w:t>
            </w:r>
          </w:p>
          <w:p w14:paraId="4E0B87F1" w14:textId="61403261" w:rsidR="001D3925" w:rsidRPr="00430CB1" w:rsidRDefault="001D3925" w:rsidP="007D63B8">
            <w:pPr>
              <w:contextualSpacing/>
              <w:jc w:val="both"/>
              <w:rPr>
                <w:lang w:val="en-US"/>
              </w:rPr>
            </w:pPr>
            <w:r>
              <w:rPr>
                <w:lang w:val="en-US"/>
              </w:rPr>
              <w:t xml:space="preserve">This is the wrong </w:t>
            </w:r>
            <w:r w:rsidR="00532323">
              <w:rPr>
                <w:lang w:val="en-US"/>
              </w:rPr>
              <w:t>Amendment Bill</w:t>
            </w:r>
            <w:r>
              <w:rPr>
                <w:lang w:val="en-US"/>
              </w:rPr>
              <w:t xml:space="preserve"> - This is introduced in the Copyright </w:t>
            </w:r>
            <w:r w:rsidR="00532323">
              <w:rPr>
                <w:lang w:val="en-US"/>
              </w:rPr>
              <w:t>Amendment Bill</w:t>
            </w:r>
            <w:r>
              <w:rPr>
                <w:lang w:val="en-US"/>
              </w:rPr>
              <w:t xml:space="preserve"> – see comments there</w:t>
            </w:r>
          </w:p>
        </w:tc>
        <w:tc>
          <w:tcPr>
            <w:tcW w:w="1620" w:type="dxa"/>
          </w:tcPr>
          <w:p w14:paraId="7107722D" w14:textId="77777777" w:rsidR="001D3925" w:rsidRDefault="001D3925" w:rsidP="007D63B8">
            <w:pPr>
              <w:contextualSpacing/>
              <w:jc w:val="both"/>
              <w:rPr>
                <w:lang w:val="en-US"/>
              </w:rPr>
            </w:pPr>
          </w:p>
        </w:tc>
      </w:tr>
      <w:tr w:rsidR="001D3925" w14:paraId="14548BD6" w14:textId="45B418F7" w:rsidTr="00FA47F4">
        <w:tc>
          <w:tcPr>
            <w:tcW w:w="12328" w:type="dxa"/>
            <w:gridSpan w:val="3"/>
            <w:shd w:val="clear" w:color="auto" w:fill="D9D9D9" w:themeFill="background1" w:themeFillShade="D9"/>
          </w:tcPr>
          <w:p w14:paraId="44ABF7F7" w14:textId="77777777" w:rsidR="001D3925" w:rsidRDefault="001D3925" w:rsidP="007D63B8">
            <w:pPr>
              <w:jc w:val="both"/>
              <w:rPr>
                <w:b/>
                <w:lang w:val="en-US"/>
              </w:rPr>
            </w:pPr>
            <w:r>
              <w:rPr>
                <w:b/>
                <w:lang w:val="en-US"/>
              </w:rPr>
              <w:t>New matters (not currently in the Bill)</w:t>
            </w:r>
          </w:p>
        </w:tc>
        <w:tc>
          <w:tcPr>
            <w:tcW w:w="1620" w:type="dxa"/>
            <w:shd w:val="clear" w:color="auto" w:fill="D9D9D9" w:themeFill="background1" w:themeFillShade="D9"/>
          </w:tcPr>
          <w:p w14:paraId="292E95DF" w14:textId="77777777" w:rsidR="001D3925" w:rsidRDefault="001D3925" w:rsidP="007D63B8">
            <w:pPr>
              <w:jc w:val="both"/>
              <w:rPr>
                <w:b/>
                <w:lang w:val="en-US"/>
              </w:rPr>
            </w:pPr>
          </w:p>
        </w:tc>
      </w:tr>
      <w:tr w:rsidR="001D3925" w14:paraId="350FD018" w14:textId="7B385331" w:rsidTr="00FA47F4">
        <w:tc>
          <w:tcPr>
            <w:tcW w:w="12328" w:type="dxa"/>
            <w:gridSpan w:val="3"/>
            <w:shd w:val="clear" w:color="auto" w:fill="D9D9D9" w:themeFill="background1" w:themeFillShade="D9"/>
          </w:tcPr>
          <w:p w14:paraId="0A8540B3" w14:textId="77777777" w:rsidR="001D3925" w:rsidRDefault="001D3925" w:rsidP="007D63B8">
            <w:pPr>
              <w:jc w:val="both"/>
              <w:rPr>
                <w:b/>
                <w:lang w:val="en-US"/>
              </w:rPr>
            </w:pPr>
            <w:r>
              <w:rPr>
                <w:b/>
                <w:lang w:val="en-US"/>
              </w:rPr>
              <w:t>Period of protection</w:t>
            </w:r>
          </w:p>
        </w:tc>
        <w:tc>
          <w:tcPr>
            <w:tcW w:w="1620" w:type="dxa"/>
            <w:shd w:val="clear" w:color="auto" w:fill="D9D9D9" w:themeFill="background1" w:themeFillShade="D9"/>
          </w:tcPr>
          <w:p w14:paraId="3ADC6E12" w14:textId="77777777" w:rsidR="001D3925" w:rsidRDefault="001D3925" w:rsidP="007D63B8">
            <w:pPr>
              <w:jc w:val="both"/>
              <w:rPr>
                <w:b/>
                <w:lang w:val="en-US"/>
              </w:rPr>
            </w:pPr>
          </w:p>
        </w:tc>
      </w:tr>
      <w:tr w:rsidR="001D3925" w14:paraId="441EF43F" w14:textId="35777857" w:rsidTr="00FA47F4">
        <w:tc>
          <w:tcPr>
            <w:tcW w:w="1640" w:type="dxa"/>
          </w:tcPr>
          <w:p w14:paraId="3AAF03FB" w14:textId="77777777" w:rsidR="001D3925" w:rsidRPr="00367330" w:rsidRDefault="001D3925" w:rsidP="007D63B8">
            <w:pPr>
              <w:ind w:left="24"/>
              <w:contextualSpacing/>
              <w:jc w:val="both"/>
            </w:pPr>
            <w:r w:rsidRPr="00647124">
              <w:rPr>
                <w:b/>
                <w:lang w:val="en-GB"/>
              </w:rPr>
              <w:t>FREE STATE</w:t>
            </w:r>
          </w:p>
        </w:tc>
        <w:tc>
          <w:tcPr>
            <w:tcW w:w="5109" w:type="dxa"/>
          </w:tcPr>
          <w:p w14:paraId="67389729" w14:textId="77777777" w:rsidR="001D3925" w:rsidRPr="00367330" w:rsidRDefault="001D3925" w:rsidP="007D63B8">
            <w:pPr>
              <w:ind w:left="24"/>
              <w:contextualSpacing/>
              <w:jc w:val="both"/>
            </w:pPr>
            <w:r w:rsidRPr="00367330">
              <w:t>Members of the community proposes that the Bill should look into extending the royalties shares from 50 to 70 years after the death of an artist.</w:t>
            </w:r>
          </w:p>
        </w:tc>
        <w:tc>
          <w:tcPr>
            <w:tcW w:w="5579" w:type="dxa"/>
          </w:tcPr>
          <w:p w14:paraId="3B135D8C" w14:textId="77777777" w:rsidR="00532323" w:rsidRDefault="00532323" w:rsidP="007D63B8">
            <w:pPr>
              <w:jc w:val="both"/>
              <w:rPr>
                <w:b/>
                <w:bCs/>
                <w:lang w:val="en-US"/>
              </w:rPr>
            </w:pPr>
            <w:r>
              <w:rPr>
                <w:b/>
                <w:bCs/>
                <w:lang w:val="en-US"/>
              </w:rPr>
              <w:t>This proposed amendment is not recommended – it will require policy development: research, consultations and an impact assessment. It will also require a public participation process.</w:t>
            </w:r>
          </w:p>
          <w:p w14:paraId="07C45042" w14:textId="77777777" w:rsidR="00532323" w:rsidRDefault="00532323" w:rsidP="007D63B8">
            <w:pPr>
              <w:contextualSpacing/>
              <w:jc w:val="both"/>
              <w:rPr>
                <w:b/>
                <w:bCs/>
                <w:lang w:val="en-US"/>
              </w:rPr>
            </w:pPr>
            <w:r>
              <w:rPr>
                <w:b/>
                <w:bCs/>
                <w:lang w:val="en-US"/>
              </w:rPr>
              <w:t>DTIC</w:t>
            </w:r>
          </w:p>
          <w:p w14:paraId="010BFE14" w14:textId="74915DB1" w:rsidR="00532323" w:rsidRPr="00532323" w:rsidRDefault="00532323" w:rsidP="007D63B8">
            <w:pPr>
              <w:contextualSpacing/>
              <w:jc w:val="both"/>
              <w:rPr>
                <w:lang w:val="en-US"/>
              </w:rPr>
            </w:pPr>
            <w:r w:rsidRPr="00532323">
              <w:rPr>
                <w:lang w:val="en-US"/>
              </w:rPr>
              <w:t>The term of performers to receive royalties is related to the lifespan of the work. This is a significant proposed amendment that requires a new process. It is recommended that it can be considered in the next legislative process.</w:t>
            </w:r>
          </w:p>
        </w:tc>
        <w:tc>
          <w:tcPr>
            <w:tcW w:w="1620" w:type="dxa"/>
          </w:tcPr>
          <w:p w14:paraId="4350663D" w14:textId="77777777" w:rsidR="001D3925" w:rsidRPr="00F55A00" w:rsidRDefault="001D3925" w:rsidP="007D63B8">
            <w:pPr>
              <w:contextualSpacing/>
              <w:jc w:val="both"/>
              <w:rPr>
                <w:color w:val="C00000"/>
                <w:lang w:val="en-US"/>
              </w:rPr>
            </w:pPr>
          </w:p>
        </w:tc>
      </w:tr>
      <w:tr w:rsidR="001D3925" w14:paraId="230B5A14" w14:textId="7E6F1AAE" w:rsidTr="00FA47F4">
        <w:tc>
          <w:tcPr>
            <w:tcW w:w="12328" w:type="dxa"/>
            <w:gridSpan w:val="3"/>
            <w:shd w:val="clear" w:color="auto" w:fill="D9D9D9" w:themeFill="background1" w:themeFillShade="D9"/>
          </w:tcPr>
          <w:p w14:paraId="728CEA74" w14:textId="77777777" w:rsidR="001D3925" w:rsidRPr="00D36E4A" w:rsidRDefault="001D3925" w:rsidP="007D63B8">
            <w:pPr>
              <w:contextualSpacing/>
              <w:jc w:val="both"/>
              <w:rPr>
                <w:b/>
                <w:lang w:val="en-US"/>
              </w:rPr>
            </w:pPr>
            <w:r>
              <w:rPr>
                <w:b/>
              </w:rPr>
              <w:t>R</w:t>
            </w:r>
            <w:r w:rsidRPr="00D36E4A">
              <w:rPr>
                <w:b/>
              </w:rPr>
              <w:t>ecorded performances published in SA</w:t>
            </w:r>
          </w:p>
        </w:tc>
        <w:tc>
          <w:tcPr>
            <w:tcW w:w="1620" w:type="dxa"/>
            <w:shd w:val="clear" w:color="auto" w:fill="D9D9D9" w:themeFill="background1" w:themeFillShade="D9"/>
          </w:tcPr>
          <w:p w14:paraId="075F9454" w14:textId="77777777" w:rsidR="001D3925" w:rsidRDefault="001D3925" w:rsidP="007D63B8">
            <w:pPr>
              <w:contextualSpacing/>
              <w:jc w:val="both"/>
              <w:rPr>
                <w:b/>
              </w:rPr>
            </w:pPr>
          </w:p>
        </w:tc>
      </w:tr>
      <w:tr w:rsidR="001D3925" w14:paraId="06F05B08" w14:textId="78CA0B97" w:rsidTr="00FA47F4">
        <w:tc>
          <w:tcPr>
            <w:tcW w:w="1640" w:type="dxa"/>
          </w:tcPr>
          <w:p w14:paraId="058B8783" w14:textId="77777777" w:rsidR="001D3925" w:rsidRPr="00367330" w:rsidRDefault="001D3925" w:rsidP="007D63B8">
            <w:pPr>
              <w:contextualSpacing/>
              <w:jc w:val="both"/>
            </w:pPr>
            <w:r w:rsidRPr="00647124">
              <w:rPr>
                <w:b/>
                <w:lang w:val="en-GB"/>
              </w:rPr>
              <w:lastRenderedPageBreak/>
              <w:t>FREE STATE</w:t>
            </w:r>
          </w:p>
        </w:tc>
        <w:tc>
          <w:tcPr>
            <w:tcW w:w="5109" w:type="dxa"/>
          </w:tcPr>
          <w:p w14:paraId="54DA62B0" w14:textId="77777777" w:rsidR="001D3925" w:rsidRPr="00367330" w:rsidRDefault="001D3925" w:rsidP="007D63B8">
            <w:pPr>
              <w:contextualSpacing/>
              <w:jc w:val="both"/>
            </w:pPr>
            <w:r w:rsidRPr="00367330">
              <w:t>A further amendment of Section 3(1) is recommended to ensure protection for the recorded performance SA nationals where the performances of SA performers are protected, and for recorded performances published in SA within a period of 30 days of their first publications.</w:t>
            </w:r>
          </w:p>
          <w:p w14:paraId="5908D952" w14:textId="77777777" w:rsidR="001D3925" w:rsidRPr="00367330" w:rsidRDefault="001D3925" w:rsidP="007D63B8">
            <w:pPr>
              <w:contextualSpacing/>
              <w:jc w:val="both"/>
              <w:rPr>
                <w:lang w:val="en-GB"/>
              </w:rPr>
            </w:pPr>
          </w:p>
        </w:tc>
        <w:tc>
          <w:tcPr>
            <w:tcW w:w="5579" w:type="dxa"/>
          </w:tcPr>
          <w:p w14:paraId="44F3D80C" w14:textId="77777777" w:rsidR="00532323" w:rsidRDefault="00532323" w:rsidP="007D63B8">
            <w:pPr>
              <w:jc w:val="both"/>
              <w:rPr>
                <w:b/>
                <w:bCs/>
                <w:lang w:val="en-US"/>
              </w:rPr>
            </w:pPr>
            <w:r>
              <w:rPr>
                <w:b/>
                <w:bCs/>
                <w:lang w:val="en-US"/>
              </w:rPr>
              <w:t>This proposed amendment is not recommended – it will require policy development: research, consultations and an impact assessment. It will also require a public participation process.</w:t>
            </w:r>
          </w:p>
          <w:p w14:paraId="2D4DDA09" w14:textId="77777777" w:rsidR="001D3925" w:rsidRDefault="00532323" w:rsidP="007D63B8">
            <w:pPr>
              <w:contextualSpacing/>
              <w:jc w:val="both"/>
              <w:rPr>
                <w:b/>
                <w:bCs/>
                <w:lang w:val="en-US"/>
              </w:rPr>
            </w:pPr>
            <w:r>
              <w:rPr>
                <w:b/>
                <w:bCs/>
                <w:lang w:val="en-US"/>
              </w:rPr>
              <w:t>DTIC</w:t>
            </w:r>
          </w:p>
          <w:p w14:paraId="43860165" w14:textId="2B82B7C2" w:rsidR="00532323" w:rsidRPr="00532323" w:rsidRDefault="00532323" w:rsidP="007D63B8">
            <w:pPr>
              <w:contextualSpacing/>
              <w:jc w:val="both"/>
              <w:rPr>
                <w:lang w:val="en-US"/>
              </w:rPr>
            </w:pPr>
            <w:r w:rsidRPr="00532323">
              <w:rPr>
                <w:lang w:val="en-US"/>
              </w:rPr>
              <w:t xml:space="preserve">The proposed amendment </w:t>
            </w:r>
            <w:r w:rsidR="000B5D2A" w:rsidRPr="00532323">
              <w:rPr>
                <w:lang w:val="en-US"/>
              </w:rPr>
              <w:t>seems</w:t>
            </w:r>
            <w:r w:rsidRPr="00532323">
              <w:rPr>
                <w:lang w:val="en-US"/>
              </w:rPr>
              <w:t xml:space="preserve"> to be in the Rome Convention, Article 5. A proposal of this nature will require a new process as a new amendment for further consultation. Its inclusion is not recommended.</w:t>
            </w:r>
          </w:p>
        </w:tc>
        <w:tc>
          <w:tcPr>
            <w:tcW w:w="1620" w:type="dxa"/>
          </w:tcPr>
          <w:p w14:paraId="7A2B9F15" w14:textId="77777777" w:rsidR="001D3925" w:rsidRPr="00DE7757" w:rsidRDefault="001D3925" w:rsidP="007D63B8">
            <w:pPr>
              <w:contextualSpacing/>
              <w:jc w:val="both"/>
              <w:rPr>
                <w:color w:val="C00000"/>
                <w:lang w:val="en-US"/>
              </w:rPr>
            </w:pPr>
          </w:p>
        </w:tc>
      </w:tr>
    </w:tbl>
    <w:p w14:paraId="4DE1057E" w14:textId="77777777" w:rsidR="0073136F" w:rsidRDefault="0073136F" w:rsidP="007D63B8">
      <w:pPr>
        <w:jc w:val="both"/>
        <w:rPr>
          <w:b/>
          <w:lang w:val="en-US"/>
        </w:rPr>
      </w:pPr>
    </w:p>
    <w:sectPr w:rsidR="0073136F" w:rsidSect="004E205C">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1E5C" w14:textId="77777777" w:rsidR="00763FEE" w:rsidRDefault="00763FEE" w:rsidP="00937423">
      <w:pPr>
        <w:spacing w:after="0" w:line="240" w:lineRule="auto"/>
      </w:pPr>
      <w:r>
        <w:separator/>
      </w:r>
    </w:p>
  </w:endnote>
  <w:endnote w:type="continuationSeparator" w:id="0">
    <w:p w14:paraId="34EEDC0B" w14:textId="77777777" w:rsidR="00763FEE" w:rsidRDefault="00763FEE" w:rsidP="0093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898597"/>
      <w:docPartObj>
        <w:docPartGallery w:val="Page Numbers (Bottom of Page)"/>
        <w:docPartUnique/>
      </w:docPartObj>
    </w:sdtPr>
    <w:sdtEndPr>
      <w:rPr>
        <w:noProof/>
      </w:rPr>
    </w:sdtEndPr>
    <w:sdtContent>
      <w:p w14:paraId="4AF71B3E" w14:textId="77777777" w:rsidR="000C55C2" w:rsidRDefault="000C55C2">
        <w:pPr>
          <w:pStyle w:val="Footer"/>
          <w:jc w:val="center"/>
        </w:pPr>
        <w:r>
          <w:fldChar w:fldCharType="begin"/>
        </w:r>
        <w:r>
          <w:instrText xml:space="preserve"> PAGE   \* MERGEFORMAT </w:instrText>
        </w:r>
        <w:r>
          <w:fldChar w:fldCharType="separate"/>
        </w:r>
        <w:r w:rsidR="006A70EE">
          <w:rPr>
            <w:noProof/>
          </w:rPr>
          <w:t>21</w:t>
        </w:r>
        <w:r>
          <w:rPr>
            <w:noProof/>
          </w:rPr>
          <w:fldChar w:fldCharType="end"/>
        </w:r>
      </w:p>
    </w:sdtContent>
  </w:sdt>
  <w:p w14:paraId="04DCF28B" w14:textId="77777777" w:rsidR="000C55C2" w:rsidRDefault="000C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D4BC" w14:textId="77777777" w:rsidR="00763FEE" w:rsidRDefault="00763FEE" w:rsidP="00937423">
      <w:pPr>
        <w:spacing w:after="0" w:line="240" w:lineRule="auto"/>
      </w:pPr>
      <w:r>
        <w:separator/>
      </w:r>
    </w:p>
  </w:footnote>
  <w:footnote w:type="continuationSeparator" w:id="0">
    <w:p w14:paraId="79F84BBB" w14:textId="77777777" w:rsidR="00763FEE" w:rsidRDefault="00763FEE" w:rsidP="00937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F9C"/>
    <w:multiLevelType w:val="hybridMultilevel"/>
    <w:tmpl w:val="E06A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45CC7"/>
    <w:multiLevelType w:val="hybridMultilevel"/>
    <w:tmpl w:val="2F903774"/>
    <w:lvl w:ilvl="0" w:tplc="C184918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010E9"/>
    <w:multiLevelType w:val="hybridMultilevel"/>
    <w:tmpl w:val="91863A82"/>
    <w:lvl w:ilvl="0" w:tplc="9460C532">
      <w:start w:val="1"/>
      <w:numFmt w:val="lowerLetter"/>
      <w:lvlText w:val="(%1)"/>
      <w:lvlJc w:val="left"/>
      <w:pPr>
        <w:ind w:left="854" w:hanging="570"/>
      </w:pPr>
      <w:rPr>
        <w:rFonts w:hint="default"/>
        <w:i/>
        <w:u w:val="single"/>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15:restartNumberingAfterBreak="0">
    <w:nsid w:val="216A1C47"/>
    <w:multiLevelType w:val="hybridMultilevel"/>
    <w:tmpl w:val="D012F21C"/>
    <w:lvl w:ilvl="0" w:tplc="5CEE6D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D7B5F"/>
    <w:multiLevelType w:val="hybridMultilevel"/>
    <w:tmpl w:val="8796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14099"/>
    <w:multiLevelType w:val="hybridMultilevel"/>
    <w:tmpl w:val="F50C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10B76"/>
    <w:multiLevelType w:val="hybridMultilevel"/>
    <w:tmpl w:val="BDBA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A0670"/>
    <w:multiLevelType w:val="hybridMultilevel"/>
    <w:tmpl w:val="3314CCAA"/>
    <w:lvl w:ilvl="0" w:tplc="C184918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C1515"/>
    <w:multiLevelType w:val="hybridMultilevel"/>
    <w:tmpl w:val="03B0B2B2"/>
    <w:lvl w:ilvl="0" w:tplc="DC3682FC">
      <w:start w:val="1"/>
      <w:numFmt w:val="upperRoman"/>
      <w:lvlText w:val="%1."/>
      <w:lvlJc w:val="right"/>
      <w:pPr>
        <w:ind w:left="502" w:hanging="360"/>
      </w:pPr>
      <w:rPr>
        <w:color w:val="auto"/>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9" w15:restartNumberingAfterBreak="0">
    <w:nsid w:val="477923DC"/>
    <w:multiLevelType w:val="hybridMultilevel"/>
    <w:tmpl w:val="BC2A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67A4D"/>
    <w:multiLevelType w:val="hybridMultilevel"/>
    <w:tmpl w:val="A724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C2774"/>
    <w:multiLevelType w:val="hybridMultilevel"/>
    <w:tmpl w:val="AB52107E"/>
    <w:lvl w:ilvl="0" w:tplc="4D9603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743A4"/>
    <w:multiLevelType w:val="hybridMultilevel"/>
    <w:tmpl w:val="692A110A"/>
    <w:lvl w:ilvl="0" w:tplc="C184918E">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02F34C6"/>
    <w:multiLevelType w:val="hybridMultilevel"/>
    <w:tmpl w:val="8EE4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D16A6"/>
    <w:multiLevelType w:val="hybridMultilevel"/>
    <w:tmpl w:val="2A98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40FAA"/>
    <w:multiLevelType w:val="hybridMultilevel"/>
    <w:tmpl w:val="3B1A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35B29"/>
    <w:multiLevelType w:val="hybridMultilevel"/>
    <w:tmpl w:val="C7E89844"/>
    <w:lvl w:ilvl="0" w:tplc="95A446F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65D23"/>
    <w:multiLevelType w:val="multilevel"/>
    <w:tmpl w:val="9DC8A250"/>
    <w:lvl w:ilvl="0">
      <w:start w:val="6"/>
      <w:numFmt w:val="decimal"/>
      <w:lvlText w:val="%1."/>
      <w:lvlJc w:val="left"/>
      <w:pPr>
        <w:ind w:left="400" w:hanging="40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15:restartNumberingAfterBreak="0">
    <w:nsid w:val="70DA1DF0"/>
    <w:multiLevelType w:val="hybridMultilevel"/>
    <w:tmpl w:val="A4FE44EC"/>
    <w:lvl w:ilvl="0" w:tplc="98789D36">
      <w:start w:val="4"/>
      <w:numFmt w:val="bullet"/>
      <w:lvlText w:val="-"/>
      <w:lvlJc w:val="left"/>
      <w:pPr>
        <w:ind w:left="720" w:hanging="360"/>
      </w:pPr>
      <w:rPr>
        <w:rFonts w:ascii="Calibri" w:eastAsiaTheme="minorHAnsi" w:hAnsi="Calibri" w:cs="Calibr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20DA2"/>
    <w:multiLevelType w:val="hybridMultilevel"/>
    <w:tmpl w:val="708AE9C4"/>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0" w15:restartNumberingAfterBreak="0">
    <w:nsid w:val="7CC55BC6"/>
    <w:multiLevelType w:val="hybridMultilevel"/>
    <w:tmpl w:val="2ACE902A"/>
    <w:lvl w:ilvl="0" w:tplc="2A8A696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86C33"/>
    <w:multiLevelType w:val="hybridMultilevel"/>
    <w:tmpl w:val="6456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345114">
    <w:abstractNumId w:val="11"/>
  </w:num>
  <w:num w:numId="2" w16cid:durableId="314141355">
    <w:abstractNumId w:val="15"/>
  </w:num>
  <w:num w:numId="3" w16cid:durableId="129595889">
    <w:abstractNumId w:val="8"/>
  </w:num>
  <w:num w:numId="4" w16cid:durableId="1003900336">
    <w:abstractNumId w:val="14"/>
  </w:num>
  <w:num w:numId="5" w16cid:durableId="567224772">
    <w:abstractNumId w:val="21"/>
  </w:num>
  <w:num w:numId="6" w16cid:durableId="1825972779">
    <w:abstractNumId w:val="10"/>
  </w:num>
  <w:num w:numId="7" w16cid:durableId="39724295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1633880">
    <w:abstractNumId w:val="16"/>
  </w:num>
  <w:num w:numId="9" w16cid:durableId="1578324634">
    <w:abstractNumId w:val="4"/>
  </w:num>
  <w:num w:numId="10" w16cid:durableId="686642484">
    <w:abstractNumId w:val="19"/>
  </w:num>
  <w:num w:numId="11" w16cid:durableId="222522188">
    <w:abstractNumId w:val="5"/>
  </w:num>
  <w:num w:numId="12" w16cid:durableId="752046001">
    <w:abstractNumId w:val="9"/>
  </w:num>
  <w:num w:numId="13" w16cid:durableId="524907773">
    <w:abstractNumId w:val="6"/>
  </w:num>
  <w:num w:numId="14" w16cid:durableId="1985307883">
    <w:abstractNumId w:val="13"/>
  </w:num>
  <w:num w:numId="15" w16cid:durableId="1591087117">
    <w:abstractNumId w:val="0"/>
  </w:num>
  <w:num w:numId="16" w16cid:durableId="286160670">
    <w:abstractNumId w:val="7"/>
  </w:num>
  <w:num w:numId="17" w16cid:durableId="1517042866">
    <w:abstractNumId w:val="1"/>
  </w:num>
  <w:num w:numId="18" w16cid:durableId="210962566">
    <w:abstractNumId w:val="18"/>
  </w:num>
  <w:num w:numId="19" w16cid:durableId="392776471">
    <w:abstractNumId w:val="20"/>
  </w:num>
  <w:num w:numId="20" w16cid:durableId="2093894701">
    <w:abstractNumId w:val="3"/>
  </w:num>
  <w:num w:numId="21" w16cid:durableId="443773151">
    <w:abstractNumId w:val="12"/>
  </w:num>
  <w:num w:numId="22" w16cid:durableId="1122068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D2"/>
    <w:rsid w:val="00004AAA"/>
    <w:rsid w:val="000133AE"/>
    <w:rsid w:val="000164B6"/>
    <w:rsid w:val="00020BA9"/>
    <w:rsid w:val="000215C2"/>
    <w:rsid w:val="00023729"/>
    <w:rsid w:val="00050778"/>
    <w:rsid w:val="00052BE3"/>
    <w:rsid w:val="000546EA"/>
    <w:rsid w:val="00063564"/>
    <w:rsid w:val="000725C8"/>
    <w:rsid w:val="000872EF"/>
    <w:rsid w:val="000A4426"/>
    <w:rsid w:val="000B5D2A"/>
    <w:rsid w:val="000C38B1"/>
    <w:rsid w:val="000C4AD6"/>
    <w:rsid w:val="000C55C2"/>
    <w:rsid w:val="000C5DAD"/>
    <w:rsid w:val="000D7F21"/>
    <w:rsid w:val="000E4BF6"/>
    <w:rsid w:val="000E5AA7"/>
    <w:rsid w:val="000F2642"/>
    <w:rsid w:val="00113637"/>
    <w:rsid w:val="00121745"/>
    <w:rsid w:val="001233A2"/>
    <w:rsid w:val="00126C11"/>
    <w:rsid w:val="00126C59"/>
    <w:rsid w:val="00131B57"/>
    <w:rsid w:val="00136FCF"/>
    <w:rsid w:val="00142E5D"/>
    <w:rsid w:val="00144765"/>
    <w:rsid w:val="00150009"/>
    <w:rsid w:val="0015009E"/>
    <w:rsid w:val="0015326D"/>
    <w:rsid w:val="00175C5E"/>
    <w:rsid w:val="001958D1"/>
    <w:rsid w:val="00196A6C"/>
    <w:rsid w:val="001B13ED"/>
    <w:rsid w:val="001C0BDC"/>
    <w:rsid w:val="001C38DA"/>
    <w:rsid w:val="001D276A"/>
    <w:rsid w:val="001D3925"/>
    <w:rsid w:val="001E4B8F"/>
    <w:rsid w:val="001E76D3"/>
    <w:rsid w:val="001F0F0E"/>
    <w:rsid w:val="00201A6F"/>
    <w:rsid w:val="002023AE"/>
    <w:rsid w:val="0020425D"/>
    <w:rsid w:val="002049F7"/>
    <w:rsid w:val="0021701A"/>
    <w:rsid w:val="00222344"/>
    <w:rsid w:val="002333A5"/>
    <w:rsid w:val="00242780"/>
    <w:rsid w:val="00246B4F"/>
    <w:rsid w:val="00250F45"/>
    <w:rsid w:val="00253A98"/>
    <w:rsid w:val="00254AA4"/>
    <w:rsid w:val="0025608A"/>
    <w:rsid w:val="002848F7"/>
    <w:rsid w:val="002A07D2"/>
    <w:rsid w:val="002A213D"/>
    <w:rsid w:val="002B4912"/>
    <w:rsid w:val="002B7756"/>
    <w:rsid w:val="002C15C2"/>
    <w:rsid w:val="002C6079"/>
    <w:rsid w:val="002C69C6"/>
    <w:rsid w:val="002D52D5"/>
    <w:rsid w:val="002E5925"/>
    <w:rsid w:val="002E62D9"/>
    <w:rsid w:val="002F7BD1"/>
    <w:rsid w:val="00306AA9"/>
    <w:rsid w:val="003071D9"/>
    <w:rsid w:val="003105C2"/>
    <w:rsid w:val="00333B4E"/>
    <w:rsid w:val="003433C6"/>
    <w:rsid w:val="003465C5"/>
    <w:rsid w:val="003611E7"/>
    <w:rsid w:val="00362ABD"/>
    <w:rsid w:val="00363C69"/>
    <w:rsid w:val="00364DED"/>
    <w:rsid w:val="00367330"/>
    <w:rsid w:val="00382760"/>
    <w:rsid w:val="003A7C1F"/>
    <w:rsid w:val="003B3EA4"/>
    <w:rsid w:val="003B525D"/>
    <w:rsid w:val="003B5B16"/>
    <w:rsid w:val="003D686E"/>
    <w:rsid w:val="003E42D2"/>
    <w:rsid w:val="003E51DC"/>
    <w:rsid w:val="003F34E3"/>
    <w:rsid w:val="00401F61"/>
    <w:rsid w:val="00410532"/>
    <w:rsid w:val="0041732A"/>
    <w:rsid w:val="00420455"/>
    <w:rsid w:val="00423633"/>
    <w:rsid w:val="00430CB1"/>
    <w:rsid w:val="00432304"/>
    <w:rsid w:val="00441A52"/>
    <w:rsid w:val="00442914"/>
    <w:rsid w:val="00444BA1"/>
    <w:rsid w:val="004455AE"/>
    <w:rsid w:val="00454F85"/>
    <w:rsid w:val="004550A6"/>
    <w:rsid w:val="00457E1F"/>
    <w:rsid w:val="00471346"/>
    <w:rsid w:val="00477A29"/>
    <w:rsid w:val="00484074"/>
    <w:rsid w:val="00491A88"/>
    <w:rsid w:val="004A40BE"/>
    <w:rsid w:val="004A68F9"/>
    <w:rsid w:val="004A741B"/>
    <w:rsid w:val="004B3C2D"/>
    <w:rsid w:val="004C4357"/>
    <w:rsid w:val="004E019D"/>
    <w:rsid w:val="004E205C"/>
    <w:rsid w:val="004F1D5C"/>
    <w:rsid w:val="0050577E"/>
    <w:rsid w:val="005322B4"/>
    <w:rsid w:val="00532323"/>
    <w:rsid w:val="00532B17"/>
    <w:rsid w:val="00543489"/>
    <w:rsid w:val="005443BB"/>
    <w:rsid w:val="00545F9B"/>
    <w:rsid w:val="005630B2"/>
    <w:rsid w:val="0057227A"/>
    <w:rsid w:val="00577279"/>
    <w:rsid w:val="0058751E"/>
    <w:rsid w:val="005A53DE"/>
    <w:rsid w:val="005B30E2"/>
    <w:rsid w:val="005B3462"/>
    <w:rsid w:val="005B3E05"/>
    <w:rsid w:val="005C355A"/>
    <w:rsid w:val="005C51A1"/>
    <w:rsid w:val="005D1510"/>
    <w:rsid w:val="005D1B35"/>
    <w:rsid w:val="005D63DD"/>
    <w:rsid w:val="005D74A8"/>
    <w:rsid w:val="005F1383"/>
    <w:rsid w:val="005F4BB4"/>
    <w:rsid w:val="00600D26"/>
    <w:rsid w:val="00605D61"/>
    <w:rsid w:val="00612A68"/>
    <w:rsid w:val="00615E83"/>
    <w:rsid w:val="00635DCC"/>
    <w:rsid w:val="00637E15"/>
    <w:rsid w:val="006403CC"/>
    <w:rsid w:val="00641BD1"/>
    <w:rsid w:val="0064449D"/>
    <w:rsid w:val="00647124"/>
    <w:rsid w:val="006555E8"/>
    <w:rsid w:val="00661E5C"/>
    <w:rsid w:val="00666FC6"/>
    <w:rsid w:val="00673E72"/>
    <w:rsid w:val="006A70EE"/>
    <w:rsid w:val="006E2DD7"/>
    <w:rsid w:val="006E6F15"/>
    <w:rsid w:val="0070604B"/>
    <w:rsid w:val="007165D9"/>
    <w:rsid w:val="00726F19"/>
    <w:rsid w:val="0073026B"/>
    <w:rsid w:val="0073136F"/>
    <w:rsid w:val="007467E6"/>
    <w:rsid w:val="00751644"/>
    <w:rsid w:val="0075226A"/>
    <w:rsid w:val="00755CBA"/>
    <w:rsid w:val="00763FEE"/>
    <w:rsid w:val="0077002C"/>
    <w:rsid w:val="007708C4"/>
    <w:rsid w:val="00781347"/>
    <w:rsid w:val="00782DF4"/>
    <w:rsid w:val="0079787A"/>
    <w:rsid w:val="007B4612"/>
    <w:rsid w:val="007B53F6"/>
    <w:rsid w:val="007B596F"/>
    <w:rsid w:val="007B7C76"/>
    <w:rsid w:val="007C1230"/>
    <w:rsid w:val="007D2E76"/>
    <w:rsid w:val="007D63B8"/>
    <w:rsid w:val="007E2722"/>
    <w:rsid w:val="007E60A9"/>
    <w:rsid w:val="007F02BD"/>
    <w:rsid w:val="00801EEA"/>
    <w:rsid w:val="008042D7"/>
    <w:rsid w:val="00820CD7"/>
    <w:rsid w:val="0082561B"/>
    <w:rsid w:val="008273DA"/>
    <w:rsid w:val="00834CEE"/>
    <w:rsid w:val="00850F05"/>
    <w:rsid w:val="00851DE8"/>
    <w:rsid w:val="008520B0"/>
    <w:rsid w:val="008561D3"/>
    <w:rsid w:val="0086234E"/>
    <w:rsid w:val="008779A2"/>
    <w:rsid w:val="00881C98"/>
    <w:rsid w:val="00892307"/>
    <w:rsid w:val="00892F1F"/>
    <w:rsid w:val="008B09AC"/>
    <w:rsid w:val="008B0AD6"/>
    <w:rsid w:val="008B29B0"/>
    <w:rsid w:val="008E36B7"/>
    <w:rsid w:val="008E53B0"/>
    <w:rsid w:val="008E77F6"/>
    <w:rsid w:val="008F07C1"/>
    <w:rsid w:val="008F7C50"/>
    <w:rsid w:val="0090426F"/>
    <w:rsid w:val="00904921"/>
    <w:rsid w:val="00916E3F"/>
    <w:rsid w:val="009220B6"/>
    <w:rsid w:val="00923B44"/>
    <w:rsid w:val="00933A61"/>
    <w:rsid w:val="00937423"/>
    <w:rsid w:val="00940412"/>
    <w:rsid w:val="00940ADD"/>
    <w:rsid w:val="009414D1"/>
    <w:rsid w:val="00943A9A"/>
    <w:rsid w:val="00947ED1"/>
    <w:rsid w:val="009531C2"/>
    <w:rsid w:val="0095408B"/>
    <w:rsid w:val="00962990"/>
    <w:rsid w:val="00963BEF"/>
    <w:rsid w:val="00983A7D"/>
    <w:rsid w:val="00986DF0"/>
    <w:rsid w:val="009A2961"/>
    <w:rsid w:val="009B4BA6"/>
    <w:rsid w:val="009D17AB"/>
    <w:rsid w:val="009D1C9A"/>
    <w:rsid w:val="009D5547"/>
    <w:rsid w:val="009E2CE4"/>
    <w:rsid w:val="009E672F"/>
    <w:rsid w:val="009F6B0E"/>
    <w:rsid w:val="00A212D7"/>
    <w:rsid w:val="00A21ED6"/>
    <w:rsid w:val="00A26D90"/>
    <w:rsid w:val="00A32EF7"/>
    <w:rsid w:val="00A34406"/>
    <w:rsid w:val="00A348C3"/>
    <w:rsid w:val="00A36836"/>
    <w:rsid w:val="00A509F0"/>
    <w:rsid w:val="00A55AA9"/>
    <w:rsid w:val="00A6583B"/>
    <w:rsid w:val="00A660D4"/>
    <w:rsid w:val="00A76325"/>
    <w:rsid w:val="00A7799D"/>
    <w:rsid w:val="00AB1444"/>
    <w:rsid w:val="00AB3DFA"/>
    <w:rsid w:val="00AB6B96"/>
    <w:rsid w:val="00AB771D"/>
    <w:rsid w:val="00AC0E1C"/>
    <w:rsid w:val="00AD06A8"/>
    <w:rsid w:val="00AD761E"/>
    <w:rsid w:val="00AD7EE2"/>
    <w:rsid w:val="00AE1407"/>
    <w:rsid w:val="00AE1FF0"/>
    <w:rsid w:val="00AE5010"/>
    <w:rsid w:val="00AF2CC4"/>
    <w:rsid w:val="00B21D06"/>
    <w:rsid w:val="00B4155A"/>
    <w:rsid w:val="00B46243"/>
    <w:rsid w:val="00B57665"/>
    <w:rsid w:val="00B62737"/>
    <w:rsid w:val="00B64A72"/>
    <w:rsid w:val="00B73AC2"/>
    <w:rsid w:val="00B77979"/>
    <w:rsid w:val="00B811A5"/>
    <w:rsid w:val="00B86585"/>
    <w:rsid w:val="00B86C9B"/>
    <w:rsid w:val="00B935EC"/>
    <w:rsid w:val="00BA5097"/>
    <w:rsid w:val="00BA674E"/>
    <w:rsid w:val="00BC0558"/>
    <w:rsid w:val="00BC49AE"/>
    <w:rsid w:val="00BD251B"/>
    <w:rsid w:val="00BE00C1"/>
    <w:rsid w:val="00BF667C"/>
    <w:rsid w:val="00C010C8"/>
    <w:rsid w:val="00C164B4"/>
    <w:rsid w:val="00C171F8"/>
    <w:rsid w:val="00C25922"/>
    <w:rsid w:val="00C45243"/>
    <w:rsid w:val="00C56CB7"/>
    <w:rsid w:val="00C62B03"/>
    <w:rsid w:val="00C817DE"/>
    <w:rsid w:val="00C85C35"/>
    <w:rsid w:val="00C94731"/>
    <w:rsid w:val="00CA239A"/>
    <w:rsid w:val="00CA5AF2"/>
    <w:rsid w:val="00CB1B56"/>
    <w:rsid w:val="00CB3010"/>
    <w:rsid w:val="00CC2224"/>
    <w:rsid w:val="00CC7167"/>
    <w:rsid w:val="00CC773E"/>
    <w:rsid w:val="00CF374A"/>
    <w:rsid w:val="00CF6D9E"/>
    <w:rsid w:val="00D00E41"/>
    <w:rsid w:val="00D01B99"/>
    <w:rsid w:val="00D0334F"/>
    <w:rsid w:val="00D0361D"/>
    <w:rsid w:val="00D14DF6"/>
    <w:rsid w:val="00D21778"/>
    <w:rsid w:val="00D343B9"/>
    <w:rsid w:val="00D36E4A"/>
    <w:rsid w:val="00D41105"/>
    <w:rsid w:val="00D416CB"/>
    <w:rsid w:val="00D424C4"/>
    <w:rsid w:val="00D46ED8"/>
    <w:rsid w:val="00D53A5E"/>
    <w:rsid w:val="00D55781"/>
    <w:rsid w:val="00D70A6B"/>
    <w:rsid w:val="00D71E86"/>
    <w:rsid w:val="00D735A7"/>
    <w:rsid w:val="00D87039"/>
    <w:rsid w:val="00D871C9"/>
    <w:rsid w:val="00D93C98"/>
    <w:rsid w:val="00D962DF"/>
    <w:rsid w:val="00DA0F5F"/>
    <w:rsid w:val="00DB0095"/>
    <w:rsid w:val="00DB6AAE"/>
    <w:rsid w:val="00DC3C0B"/>
    <w:rsid w:val="00DD467D"/>
    <w:rsid w:val="00DE7757"/>
    <w:rsid w:val="00DF0983"/>
    <w:rsid w:val="00DF6B2A"/>
    <w:rsid w:val="00E10147"/>
    <w:rsid w:val="00E15697"/>
    <w:rsid w:val="00E17CF8"/>
    <w:rsid w:val="00E23535"/>
    <w:rsid w:val="00E32076"/>
    <w:rsid w:val="00E47A0F"/>
    <w:rsid w:val="00E540BE"/>
    <w:rsid w:val="00E63821"/>
    <w:rsid w:val="00E64EA6"/>
    <w:rsid w:val="00E678FC"/>
    <w:rsid w:val="00E751B0"/>
    <w:rsid w:val="00E86B7F"/>
    <w:rsid w:val="00EA4EF7"/>
    <w:rsid w:val="00EC3A42"/>
    <w:rsid w:val="00EC4AA0"/>
    <w:rsid w:val="00ED1B4F"/>
    <w:rsid w:val="00EE25E4"/>
    <w:rsid w:val="00EE31E2"/>
    <w:rsid w:val="00EE3EB8"/>
    <w:rsid w:val="00EE5104"/>
    <w:rsid w:val="00EF2710"/>
    <w:rsid w:val="00EF42C9"/>
    <w:rsid w:val="00EF4C06"/>
    <w:rsid w:val="00EF518E"/>
    <w:rsid w:val="00EF58EB"/>
    <w:rsid w:val="00EF67DC"/>
    <w:rsid w:val="00F0679B"/>
    <w:rsid w:val="00F116F6"/>
    <w:rsid w:val="00F214CB"/>
    <w:rsid w:val="00F26998"/>
    <w:rsid w:val="00F3556C"/>
    <w:rsid w:val="00F52F00"/>
    <w:rsid w:val="00F54FD0"/>
    <w:rsid w:val="00F55742"/>
    <w:rsid w:val="00F55A00"/>
    <w:rsid w:val="00F560E5"/>
    <w:rsid w:val="00F60517"/>
    <w:rsid w:val="00F716F7"/>
    <w:rsid w:val="00F72605"/>
    <w:rsid w:val="00F7445F"/>
    <w:rsid w:val="00F7510B"/>
    <w:rsid w:val="00F85527"/>
    <w:rsid w:val="00F86074"/>
    <w:rsid w:val="00F925C8"/>
    <w:rsid w:val="00F92B98"/>
    <w:rsid w:val="00F93B99"/>
    <w:rsid w:val="00F93EFC"/>
    <w:rsid w:val="00FA47F4"/>
    <w:rsid w:val="00FB1425"/>
    <w:rsid w:val="00FB65D3"/>
    <w:rsid w:val="00FD1470"/>
    <w:rsid w:val="00FD4888"/>
    <w:rsid w:val="00FD558D"/>
    <w:rsid w:val="00FF03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27A5"/>
  <w15:chartTrackingRefBased/>
  <w15:docId w15:val="{77A2781E-1303-40B0-9789-C8E20786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5C"/>
    <w:pPr>
      <w:ind w:left="720"/>
      <w:contextualSpacing/>
    </w:pPr>
  </w:style>
  <w:style w:type="table" w:styleId="TableGrid">
    <w:name w:val="Table Grid"/>
    <w:basedOn w:val="TableNormal"/>
    <w:uiPriority w:val="39"/>
    <w:rsid w:val="004E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23"/>
  </w:style>
  <w:style w:type="paragraph" w:styleId="Footer">
    <w:name w:val="footer"/>
    <w:basedOn w:val="Normal"/>
    <w:link w:val="FooterChar"/>
    <w:uiPriority w:val="99"/>
    <w:unhideWhenUsed/>
    <w:rsid w:val="00937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23"/>
  </w:style>
  <w:style w:type="paragraph" w:customStyle="1" w:styleId="Default">
    <w:name w:val="Default"/>
    <w:rsid w:val="00D343B9"/>
    <w:pPr>
      <w:autoSpaceDE w:val="0"/>
      <w:autoSpaceDN w:val="0"/>
      <w:adjustRightInd w:val="0"/>
      <w:spacing w:after="0" w:line="240" w:lineRule="auto"/>
    </w:pPr>
    <w:rPr>
      <w:rFonts w:ascii="Garamond" w:hAnsi="Garamond" w:cs="Garamond"/>
      <w:color w:val="000000"/>
      <w:sz w:val="24"/>
      <w:szCs w:val="24"/>
      <w:lang w:val="en-GB"/>
    </w:rPr>
  </w:style>
  <w:style w:type="paragraph" w:styleId="FootnoteText">
    <w:name w:val="footnote text"/>
    <w:basedOn w:val="Normal"/>
    <w:link w:val="FootnoteTextChar"/>
    <w:uiPriority w:val="99"/>
    <w:semiHidden/>
    <w:unhideWhenUsed/>
    <w:rsid w:val="007B59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96F"/>
    <w:rPr>
      <w:sz w:val="20"/>
      <w:szCs w:val="20"/>
    </w:rPr>
  </w:style>
  <w:style w:type="character" w:styleId="FootnoteReference">
    <w:name w:val="footnote reference"/>
    <w:basedOn w:val="DefaultParagraphFont"/>
    <w:uiPriority w:val="99"/>
    <w:semiHidden/>
    <w:unhideWhenUsed/>
    <w:rsid w:val="007B596F"/>
    <w:rPr>
      <w:vertAlign w:val="superscript"/>
    </w:rPr>
  </w:style>
  <w:style w:type="character" w:styleId="CommentReference">
    <w:name w:val="annotation reference"/>
    <w:basedOn w:val="DefaultParagraphFont"/>
    <w:uiPriority w:val="99"/>
    <w:semiHidden/>
    <w:unhideWhenUsed/>
    <w:rsid w:val="00D71E86"/>
    <w:rPr>
      <w:sz w:val="16"/>
      <w:szCs w:val="16"/>
    </w:rPr>
  </w:style>
  <w:style w:type="paragraph" w:styleId="CommentText">
    <w:name w:val="annotation text"/>
    <w:basedOn w:val="Normal"/>
    <w:link w:val="CommentTextChar"/>
    <w:uiPriority w:val="99"/>
    <w:semiHidden/>
    <w:unhideWhenUsed/>
    <w:rsid w:val="00D71E86"/>
    <w:pPr>
      <w:spacing w:line="240" w:lineRule="auto"/>
    </w:pPr>
    <w:rPr>
      <w:sz w:val="20"/>
      <w:szCs w:val="20"/>
    </w:rPr>
  </w:style>
  <w:style w:type="character" w:customStyle="1" w:styleId="CommentTextChar">
    <w:name w:val="Comment Text Char"/>
    <w:basedOn w:val="DefaultParagraphFont"/>
    <w:link w:val="CommentText"/>
    <w:uiPriority w:val="99"/>
    <w:semiHidden/>
    <w:rsid w:val="00D71E86"/>
    <w:rPr>
      <w:sz w:val="20"/>
      <w:szCs w:val="20"/>
    </w:rPr>
  </w:style>
  <w:style w:type="paragraph" w:styleId="BalloonText">
    <w:name w:val="Balloon Text"/>
    <w:basedOn w:val="Normal"/>
    <w:link w:val="BalloonTextChar"/>
    <w:uiPriority w:val="99"/>
    <w:semiHidden/>
    <w:unhideWhenUsed/>
    <w:rsid w:val="00D71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86"/>
    <w:rPr>
      <w:rFonts w:ascii="Segoe UI" w:hAnsi="Segoe UI" w:cs="Segoe UI"/>
      <w:sz w:val="18"/>
      <w:szCs w:val="18"/>
    </w:rPr>
  </w:style>
  <w:style w:type="paragraph" w:customStyle="1" w:styleId="TableParagraph">
    <w:name w:val="Table Paragraph"/>
    <w:basedOn w:val="Normal"/>
    <w:uiPriority w:val="1"/>
    <w:qFormat/>
    <w:rsid w:val="005D1B35"/>
    <w:pPr>
      <w:widowControl w:val="0"/>
      <w:autoSpaceDE w:val="0"/>
      <w:autoSpaceDN w:val="0"/>
      <w:spacing w:after="0" w:line="240" w:lineRule="auto"/>
      <w:ind w:left="107"/>
    </w:pPr>
    <w:rPr>
      <w:rFonts w:ascii="Calibri" w:eastAsia="Calibri" w:hAnsi="Calibri" w:cs="Calibri"/>
      <w:lang w:val="en-US"/>
    </w:rPr>
  </w:style>
  <w:style w:type="paragraph" w:styleId="NormalWeb">
    <w:name w:val="Normal (Web)"/>
    <w:basedOn w:val="Normal"/>
    <w:uiPriority w:val="99"/>
    <w:semiHidden/>
    <w:unhideWhenUsed/>
    <w:rsid w:val="00ED1B4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5955">
      <w:bodyDiv w:val="1"/>
      <w:marLeft w:val="0"/>
      <w:marRight w:val="0"/>
      <w:marTop w:val="0"/>
      <w:marBottom w:val="0"/>
      <w:divBdr>
        <w:top w:val="none" w:sz="0" w:space="0" w:color="auto"/>
        <w:left w:val="none" w:sz="0" w:space="0" w:color="auto"/>
        <w:bottom w:val="none" w:sz="0" w:space="0" w:color="auto"/>
        <w:right w:val="none" w:sz="0" w:space="0" w:color="auto"/>
      </w:divBdr>
      <w:divsChild>
        <w:div w:id="77606585">
          <w:marLeft w:val="1080"/>
          <w:marRight w:val="0"/>
          <w:marTop w:val="100"/>
          <w:marBottom w:val="0"/>
          <w:divBdr>
            <w:top w:val="none" w:sz="0" w:space="0" w:color="auto"/>
            <w:left w:val="none" w:sz="0" w:space="0" w:color="auto"/>
            <w:bottom w:val="none" w:sz="0" w:space="0" w:color="auto"/>
            <w:right w:val="none" w:sz="0" w:space="0" w:color="auto"/>
          </w:divBdr>
        </w:div>
        <w:div w:id="430665792">
          <w:marLeft w:val="1080"/>
          <w:marRight w:val="0"/>
          <w:marTop w:val="100"/>
          <w:marBottom w:val="0"/>
          <w:divBdr>
            <w:top w:val="none" w:sz="0" w:space="0" w:color="auto"/>
            <w:left w:val="none" w:sz="0" w:space="0" w:color="auto"/>
            <w:bottom w:val="none" w:sz="0" w:space="0" w:color="auto"/>
            <w:right w:val="none" w:sz="0" w:space="0" w:color="auto"/>
          </w:divBdr>
        </w:div>
        <w:div w:id="597375995">
          <w:marLeft w:val="360"/>
          <w:marRight w:val="0"/>
          <w:marTop w:val="200"/>
          <w:marBottom w:val="0"/>
          <w:divBdr>
            <w:top w:val="none" w:sz="0" w:space="0" w:color="auto"/>
            <w:left w:val="none" w:sz="0" w:space="0" w:color="auto"/>
            <w:bottom w:val="none" w:sz="0" w:space="0" w:color="auto"/>
            <w:right w:val="none" w:sz="0" w:space="0" w:color="auto"/>
          </w:divBdr>
        </w:div>
        <w:div w:id="652031016">
          <w:marLeft w:val="1080"/>
          <w:marRight w:val="0"/>
          <w:marTop w:val="100"/>
          <w:marBottom w:val="0"/>
          <w:divBdr>
            <w:top w:val="none" w:sz="0" w:space="0" w:color="auto"/>
            <w:left w:val="none" w:sz="0" w:space="0" w:color="auto"/>
            <w:bottom w:val="none" w:sz="0" w:space="0" w:color="auto"/>
            <w:right w:val="none" w:sz="0" w:space="0" w:color="auto"/>
          </w:divBdr>
        </w:div>
        <w:div w:id="935749142">
          <w:marLeft w:val="1080"/>
          <w:marRight w:val="0"/>
          <w:marTop w:val="100"/>
          <w:marBottom w:val="0"/>
          <w:divBdr>
            <w:top w:val="none" w:sz="0" w:space="0" w:color="auto"/>
            <w:left w:val="none" w:sz="0" w:space="0" w:color="auto"/>
            <w:bottom w:val="none" w:sz="0" w:space="0" w:color="auto"/>
            <w:right w:val="none" w:sz="0" w:space="0" w:color="auto"/>
          </w:divBdr>
        </w:div>
        <w:div w:id="1182235090">
          <w:marLeft w:val="360"/>
          <w:marRight w:val="0"/>
          <w:marTop w:val="200"/>
          <w:marBottom w:val="0"/>
          <w:divBdr>
            <w:top w:val="none" w:sz="0" w:space="0" w:color="auto"/>
            <w:left w:val="none" w:sz="0" w:space="0" w:color="auto"/>
            <w:bottom w:val="none" w:sz="0" w:space="0" w:color="auto"/>
            <w:right w:val="none" w:sz="0" w:space="0" w:color="auto"/>
          </w:divBdr>
        </w:div>
        <w:div w:id="1418599643">
          <w:marLeft w:val="360"/>
          <w:marRight w:val="0"/>
          <w:marTop w:val="200"/>
          <w:marBottom w:val="0"/>
          <w:divBdr>
            <w:top w:val="none" w:sz="0" w:space="0" w:color="auto"/>
            <w:left w:val="none" w:sz="0" w:space="0" w:color="auto"/>
            <w:bottom w:val="none" w:sz="0" w:space="0" w:color="auto"/>
            <w:right w:val="none" w:sz="0" w:space="0" w:color="auto"/>
          </w:divBdr>
        </w:div>
        <w:div w:id="1470173259">
          <w:marLeft w:val="360"/>
          <w:marRight w:val="0"/>
          <w:marTop w:val="200"/>
          <w:marBottom w:val="0"/>
          <w:divBdr>
            <w:top w:val="none" w:sz="0" w:space="0" w:color="auto"/>
            <w:left w:val="none" w:sz="0" w:space="0" w:color="auto"/>
            <w:bottom w:val="none" w:sz="0" w:space="0" w:color="auto"/>
            <w:right w:val="none" w:sz="0" w:space="0" w:color="auto"/>
          </w:divBdr>
        </w:div>
        <w:div w:id="1617060741">
          <w:marLeft w:val="1080"/>
          <w:marRight w:val="0"/>
          <w:marTop w:val="100"/>
          <w:marBottom w:val="0"/>
          <w:divBdr>
            <w:top w:val="none" w:sz="0" w:space="0" w:color="auto"/>
            <w:left w:val="none" w:sz="0" w:space="0" w:color="auto"/>
            <w:bottom w:val="none" w:sz="0" w:space="0" w:color="auto"/>
            <w:right w:val="none" w:sz="0" w:space="0" w:color="auto"/>
          </w:divBdr>
        </w:div>
        <w:div w:id="1643735533">
          <w:marLeft w:val="1080"/>
          <w:marRight w:val="0"/>
          <w:marTop w:val="100"/>
          <w:marBottom w:val="0"/>
          <w:divBdr>
            <w:top w:val="none" w:sz="0" w:space="0" w:color="auto"/>
            <w:left w:val="none" w:sz="0" w:space="0" w:color="auto"/>
            <w:bottom w:val="none" w:sz="0" w:space="0" w:color="auto"/>
            <w:right w:val="none" w:sz="0" w:space="0" w:color="auto"/>
          </w:divBdr>
        </w:div>
        <w:div w:id="2031490359">
          <w:marLeft w:val="360"/>
          <w:marRight w:val="0"/>
          <w:marTop w:val="200"/>
          <w:marBottom w:val="0"/>
          <w:divBdr>
            <w:top w:val="none" w:sz="0" w:space="0" w:color="auto"/>
            <w:left w:val="none" w:sz="0" w:space="0" w:color="auto"/>
            <w:bottom w:val="none" w:sz="0" w:space="0" w:color="auto"/>
            <w:right w:val="none" w:sz="0" w:space="0" w:color="auto"/>
          </w:divBdr>
        </w:div>
      </w:divsChild>
    </w:div>
    <w:div w:id="147325784">
      <w:bodyDiv w:val="1"/>
      <w:marLeft w:val="0"/>
      <w:marRight w:val="0"/>
      <w:marTop w:val="0"/>
      <w:marBottom w:val="0"/>
      <w:divBdr>
        <w:top w:val="none" w:sz="0" w:space="0" w:color="auto"/>
        <w:left w:val="none" w:sz="0" w:space="0" w:color="auto"/>
        <w:bottom w:val="none" w:sz="0" w:space="0" w:color="auto"/>
        <w:right w:val="none" w:sz="0" w:space="0" w:color="auto"/>
      </w:divBdr>
      <w:divsChild>
        <w:div w:id="143739225">
          <w:marLeft w:val="360"/>
          <w:marRight w:val="0"/>
          <w:marTop w:val="200"/>
          <w:marBottom w:val="0"/>
          <w:divBdr>
            <w:top w:val="none" w:sz="0" w:space="0" w:color="auto"/>
            <w:left w:val="none" w:sz="0" w:space="0" w:color="auto"/>
            <w:bottom w:val="none" w:sz="0" w:space="0" w:color="auto"/>
            <w:right w:val="none" w:sz="0" w:space="0" w:color="auto"/>
          </w:divBdr>
        </w:div>
        <w:div w:id="1291518631">
          <w:marLeft w:val="360"/>
          <w:marRight w:val="0"/>
          <w:marTop w:val="200"/>
          <w:marBottom w:val="0"/>
          <w:divBdr>
            <w:top w:val="none" w:sz="0" w:space="0" w:color="auto"/>
            <w:left w:val="none" w:sz="0" w:space="0" w:color="auto"/>
            <w:bottom w:val="none" w:sz="0" w:space="0" w:color="auto"/>
            <w:right w:val="none" w:sz="0" w:space="0" w:color="auto"/>
          </w:divBdr>
        </w:div>
        <w:div w:id="1423838794">
          <w:marLeft w:val="360"/>
          <w:marRight w:val="0"/>
          <w:marTop w:val="200"/>
          <w:marBottom w:val="0"/>
          <w:divBdr>
            <w:top w:val="none" w:sz="0" w:space="0" w:color="auto"/>
            <w:left w:val="none" w:sz="0" w:space="0" w:color="auto"/>
            <w:bottom w:val="none" w:sz="0" w:space="0" w:color="auto"/>
            <w:right w:val="none" w:sz="0" w:space="0" w:color="auto"/>
          </w:divBdr>
        </w:div>
        <w:div w:id="1775402049">
          <w:marLeft w:val="706"/>
          <w:marRight w:val="0"/>
          <w:marTop w:val="100"/>
          <w:marBottom w:val="0"/>
          <w:divBdr>
            <w:top w:val="none" w:sz="0" w:space="0" w:color="auto"/>
            <w:left w:val="none" w:sz="0" w:space="0" w:color="auto"/>
            <w:bottom w:val="none" w:sz="0" w:space="0" w:color="auto"/>
            <w:right w:val="none" w:sz="0" w:space="0" w:color="auto"/>
          </w:divBdr>
        </w:div>
        <w:div w:id="1956910825">
          <w:marLeft w:val="706"/>
          <w:marRight w:val="0"/>
          <w:marTop w:val="100"/>
          <w:marBottom w:val="0"/>
          <w:divBdr>
            <w:top w:val="none" w:sz="0" w:space="0" w:color="auto"/>
            <w:left w:val="none" w:sz="0" w:space="0" w:color="auto"/>
            <w:bottom w:val="none" w:sz="0" w:space="0" w:color="auto"/>
            <w:right w:val="none" w:sz="0" w:space="0" w:color="auto"/>
          </w:divBdr>
        </w:div>
        <w:div w:id="2142458586">
          <w:marLeft w:val="706"/>
          <w:marRight w:val="0"/>
          <w:marTop w:val="100"/>
          <w:marBottom w:val="0"/>
          <w:divBdr>
            <w:top w:val="none" w:sz="0" w:space="0" w:color="auto"/>
            <w:left w:val="none" w:sz="0" w:space="0" w:color="auto"/>
            <w:bottom w:val="none" w:sz="0" w:space="0" w:color="auto"/>
            <w:right w:val="none" w:sz="0" w:space="0" w:color="auto"/>
          </w:divBdr>
        </w:div>
      </w:divsChild>
    </w:div>
    <w:div w:id="175119093">
      <w:bodyDiv w:val="1"/>
      <w:marLeft w:val="0"/>
      <w:marRight w:val="0"/>
      <w:marTop w:val="0"/>
      <w:marBottom w:val="0"/>
      <w:divBdr>
        <w:top w:val="none" w:sz="0" w:space="0" w:color="auto"/>
        <w:left w:val="none" w:sz="0" w:space="0" w:color="auto"/>
        <w:bottom w:val="none" w:sz="0" w:space="0" w:color="auto"/>
        <w:right w:val="none" w:sz="0" w:space="0" w:color="auto"/>
      </w:divBdr>
      <w:divsChild>
        <w:div w:id="83571214">
          <w:marLeft w:val="360"/>
          <w:marRight w:val="0"/>
          <w:marTop w:val="200"/>
          <w:marBottom w:val="0"/>
          <w:divBdr>
            <w:top w:val="none" w:sz="0" w:space="0" w:color="auto"/>
            <w:left w:val="none" w:sz="0" w:space="0" w:color="auto"/>
            <w:bottom w:val="none" w:sz="0" w:space="0" w:color="auto"/>
            <w:right w:val="none" w:sz="0" w:space="0" w:color="auto"/>
          </w:divBdr>
        </w:div>
        <w:div w:id="1674724036">
          <w:marLeft w:val="706"/>
          <w:marRight w:val="0"/>
          <w:marTop w:val="100"/>
          <w:marBottom w:val="0"/>
          <w:divBdr>
            <w:top w:val="none" w:sz="0" w:space="0" w:color="auto"/>
            <w:left w:val="none" w:sz="0" w:space="0" w:color="auto"/>
            <w:bottom w:val="none" w:sz="0" w:space="0" w:color="auto"/>
            <w:right w:val="none" w:sz="0" w:space="0" w:color="auto"/>
          </w:divBdr>
        </w:div>
        <w:div w:id="1761296565">
          <w:marLeft w:val="706"/>
          <w:marRight w:val="0"/>
          <w:marTop w:val="100"/>
          <w:marBottom w:val="0"/>
          <w:divBdr>
            <w:top w:val="none" w:sz="0" w:space="0" w:color="auto"/>
            <w:left w:val="none" w:sz="0" w:space="0" w:color="auto"/>
            <w:bottom w:val="none" w:sz="0" w:space="0" w:color="auto"/>
            <w:right w:val="none" w:sz="0" w:space="0" w:color="auto"/>
          </w:divBdr>
        </w:div>
        <w:div w:id="1722091869">
          <w:marLeft w:val="706"/>
          <w:marRight w:val="0"/>
          <w:marTop w:val="100"/>
          <w:marBottom w:val="0"/>
          <w:divBdr>
            <w:top w:val="none" w:sz="0" w:space="0" w:color="auto"/>
            <w:left w:val="none" w:sz="0" w:space="0" w:color="auto"/>
            <w:bottom w:val="none" w:sz="0" w:space="0" w:color="auto"/>
            <w:right w:val="none" w:sz="0" w:space="0" w:color="auto"/>
          </w:divBdr>
        </w:div>
        <w:div w:id="2144882139">
          <w:marLeft w:val="706"/>
          <w:marRight w:val="0"/>
          <w:marTop w:val="100"/>
          <w:marBottom w:val="0"/>
          <w:divBdr>
            <w:top w:val="none" w:sz="0" w:space="0" w:color="auto"/>
            <w:left w:val="none" w:sz="0" w:space="0" w:color="auto"/>
            <w:bottom w:val="none" w:sz="0" w:space="0" w:color="auto"/>
            <w:right w:val="none" w:sz="0" w:space="0" w:color="auto"/>
          </w:divBdr>
        </w:div>
        <w:div w:id="433091660">
          <w:marLeft w:val="706"/>
          <w:marRight w:val="0"/>
          <w:marTop w:val="100"/>
          <w:marBottom w:val="0"/>
          <w:divBdr>
            <w:top w:val="none" w:sz="0" w:space="0" w:color="auto"/>
            <w:left w:val="none" w:sz="0" w:space="0" w:color="auto"/>
            <w:bottom w:val="none" w:sz="0" w:space="0" w:color="auto"/>
            <w:right w:val="none" w:sz="0" w:space="0" w:color="auto"/>
          </w:divBdr>
        </w:div>
        <w:div w:id="1757480817">
          <w:marLeft w:val="706"/>
          <w:marRight w:val="0"/>
          <w:marTop w:val="100"/>
          <w:marBottom w:val="0"/>
          <w:divBdr>
            <w:top w:val="none" w:sz="0" w:space="0" w:color="auto"/>
            <w:left w:val="none" w:sz="0" w:space="0" w:color="auto"/>
            <w:bottom w:val="none" w:sz="0" w:space="0" w:color="auto"/>
            <w:right w:val="none" w:sz="0" w:space="0" w:color="auto"/>
          </w:divBdr>
        </w:div>
      </w:divsChild>
    </w:div>
    <w:div w:id="230846984">
      <w:bodyDiv w:val="1"/>
      <w:marLeft w:val="0"/>
      <w:marRight w:val="0"/>
      <w:marTop w:val="0"/>
      <w:marBottom w:val="0"/>
      <w:divBdr>
        <w:top w:val="none" w:sz="0" w:space="0" w:color="auto"/>
        <w:left w:val="none" w:sz="0" w:space="0" w:color="auto"/>
        <w:bottom w:val="none" w:sz="0" w:space="0" w:color="auto"/>
        <w:right w:val="none" w:sz="0" w:space="0" w:color="auto"/>
      </w:divBdr>
      <w:divsChild>
        <w:div w:id="1499149793">
          <w:marLeft w:val="360"/>
          <w:marRight w:val="0"/>
          <w:marTop w:val="200"/>
          <w:marBottom w:val="0"/>
          <w:divBdr>
            <w:top w:val="none" w:sz="0" w:space="0" w:color="auto"/>
            <w:left w:val="none" w:sz="0" w:space="0" w:color="auto"/>
            <w:bottom w:val="none" w:sz="0" w:space="0" w:color="auto"/>
            <w:right w:val="none" w:sz="0" w:space="0" w:color="auto"/>
          </w:divBdr>
        </w:div>
      </w:divsChild>
    </w:div>
    <w:div w:id="289675764">
      <w:bodyDiv w:val="1"/>
      <w:marLeft w:val="0"/>
      <w:marRight w:val="0"/>
      <w:marTop w:val="0"/>
      <w:marBottom w:val="0"/>
      <w:divBdr>
        <w:top w:val="none" w:sz="0" w:space="0" w:color="auto"/>
        <w:left w:val="none" w:sz="0" w:space="0" w:color="auto"/>
        <w:bottom w:val="none" w:sz="0" w:space="0" w:color="auto"/>
        <w:right w:val="none" w:sz="0" w:space="0" w:color="auto"/>
      </w:divBdr>
      <w:divsChild>
        <w:div w:id="1310137323">
          <w:marLeft w:val="1080"/>
          <w:marRight w:val="0"/>
          <w:marTop w:val="100"/>
          <w:marBottom w:val="0"/>
          <w:divBdr>
            <w:top w:val="none" w:sz="0" w:space="0" w:color="auto"/>
            <w:left w:val="none" w:sz="0" w:space="0" w:color="auto"/>
            <w:bottom w:val="none" w:sz="0" w:space="0" w:color="auto"/>
            <w:right w:val="none" w:sz="0" w:space="0" w:color="auto"/>
          </w:divBdr>
        </w:div>
        <w:div w:id="2078556115">
          <w:marLeft w:val="1080"/>
          <w:marRight w:val="0"/>
          <w:marTop w:val="100"/>
          <w:marBottom w:val="0"/>
          <w:divBdr>
            <w:top w:val="none" w:sz="0" w:space="0" w:color="auto"/>
            <w:left w:val="none" w:sz="0" w:space="0" w:color="auto"/>
            <w:bottom w:val="none" w:sz="0" w:space="0" w:color="auto"/>
            <w:right w:val="none" w:sz="0" w:space="0" w:color="auto"/>
          </w:divBdr>
        </w:div>
      </w:divsChild>
    </w:div>
    <w:div w:id="308675794">
      <w:bodyDiv w:val="1"/>
      <w:marLeft w:val="0"/>
      <w:marRight w:val="0"/>
      <w:marTop w:val="0"/>
      <w:marBottom w:val="0"/>
      <w:divBdr>
        <w:top w:val="none" w:sz="0" w:space="0" w:color="auto"/>
        <w:left w:val="none" w:sz="0" w:space="0" w:color="auto"/>
        <w:bottom w:val="none" w:sz="0" w:space="0" w:color="auto"/>
        <w:right w:val="none" w:sz="0" w:space="0" w:color="auto"/>
      </w:divBdr>
      <w:divsChild>
        <w:div w:id="989212603">
          <w:marLeft w:val="360"/>
          <w:marRight w:val="0"/>
          <w:marTop w:val="120"/>
          <w:marBottom w:val="0"/>
          <w:divBdr>
            <w:top w:val="none" w:sz="0" w:space="0" w:color="auto"/>
            <w:left w:val="none" w:sz="0" w:space="0" w:color="auto"/>
            <w:bottom w:val="none" w:sz="0" w:space="0" w:color="auto"/>
            <w:right w:val="none" w:sz="0" w:space="0" w:color="auto"/>
          </w:divBdr>
        </w:div>
        <w:div w:id="1368263104">
          <w:marLeft w:val="850"/>
          <w:marRight w:val="0"/>
          <w:marTop w:val="120"/>
          <w:marBottom w:val="0"/>
          <w:divBdr>
            <w:top w:val="none" w:sz="0" w:space="0" w:color="auto"/>
            <w:left w:val="none" w:sz="0" w:space="0" w:color="auto"/>
            <w:bottom w:val="none" w:sz="0" w:space="0" w:color="auto"/>
            <w:right w:val="none" w:sz="0" w:space="0" w:color="auto"/>
          </w:divBdr>
        </w:div>
        <w:div w:id="375587928">
          <w:marLeft w:val="850"/>
          <w:marRight w:val="0"/>
          <w:marTop w:val="120"/>
          <w:marBottom w:val="0"/>
          <w:divBdr>
            <w:top w:val="none" w:sz="0" w:space="0" w:color="auto"/>
            <w:left w:val="none" w:sz="0" w:space="0" w:color="auto"/>
            <w:bottom w:val="none" w:sz="0" w:space="0" w:color="auto"/>
            <w:right w:val="none" w:sz="0" w:space="0" w:color="auto"/>
          </w:divBdr>
        </w:div>
        <w:div w:id="1455245661">
          <w:marLeft w:val="850"/>
          <w:marRight w:val="0"/>
          <w:marTop w:val="120"/>
          <w:marBottom w:val="0"/>
          <w:divBdr>
            <w:top w:val="none" w:sz="0" w:space="0" w:color="auto"/>
            <w:left w:val="none" w:sz="0" w:space="0" w:color="auto"/>
            <w:bottom w:val="none" w:sz="0" w:space="0" w:color="auto"/>
            <w:right w:val="none" w:sz="0" w:space="0" w:color="auto"/>
          </w:divBdr>
        </w:div>
      </w:divsChild>
    </w:div>
    <w:div w:id="440036269">
      <w:bodyDiv w:val="1"/>
      <w:marLeft w:val="0"/>
      <w:marRight w:val="0"/>
      <w:marTop w:val="0"/>
      <w:marBottom w:val="0"/>
      <w:divBdr>
        <w:top w:val="none" w:sz="0" w:space="0" w:color="auto"/>
        <w:left w:val="none" w:sz="0" w:space="0" w:color="auto"/>
        <w:bottom w:val="none" w:sz="0" w:space="0" w:color="auto"/>
        <w:right w:val="none" w:sz="0" w:space="0" w:color="auto"/>
      </w:divBdr>
      <w:divsChild>
        <w:div w:id="1267035468">
          <w:marLeft w:val="360"/>
          <w:marRight w:val="0"/>
          <w:marTop w:val="120"/>
          <w:marBottom w:val="0"/>
          <w:divBdr>
            <w:top w:val="none" w:sz="0" w:space="0" w:color="auto"/>
            <w:left w:val="none" w:sz="0" w:space="0" w:color="auto"/>
            <w:bottom w:val="none" w:sz="0" w:space="0" w:color="auto"/>
            <w:right w:val="none" w:sz="0" w:space="0" w:color="auto"/>
          </w:divBdr>
        </w:div>
      </w:divsChild>
    </w:div>
    <w:div w:id="484472215">
      <w:bodyDiv w:val="1"/>
      <w:marLeft w:val="0"/>
      <w:marRight w:val="0"/>
      <w:marTop w:val="0"/>
      <w:marBottom w:val="0"/>
      <w:divBdr>
        <w:top w:val="none" w:sz="0" w:space="0" w:color="auto"/>
        <w:left w:val="none" w:sz="0" w:space="0" w:color="auto"/>
        <w:bottom w:val="none" w:sz="0" w:space="0" w:color="auto"/>
        <w:right w:val="none" w:sz="0" w:space="0" w:color="auto"/>
      </w:divBdr>
      <w:divsChild>
        <w:div w:id="1148739910">
          <w:marLeft w:val="1138"/>
          <w:marRight w:val="0"/>
          <w:marTop w:val="0"/>
          <w:marBottom w:val="0"/>
          <w:divBdr>
            <w:top w:val="none" w:sz="0" w:space="0" w:color="auto"/>
            <w:left w:val="none" w:sz="0" w:space="0" w:color="auto"/>
            <w:bottom w:val="none" w:sz="0" w:space="0" w:color="auto"/>
            <w:right w:val="none" w:sz="0" w:space="0" w:color="auto"/>
          </w:divBdr>
        </w:div>
        <w:div w:id="550459411">
          <w:marLeft w:val="1138"/>
          <w:marRight w:val="0"/>
          <w:marTop w:val="0"/>
          <w:marBottom w:val="0"/>
          <w:divBdr>
            <w:top w:val="none" w:sz="0" w:space="0" w:color="auto"/>
            <w:left w:val="none" w:sz="0" w:space="0" w:color="auto"/>
            <w:bottom w:val="none" w:sz="0" w:space="0" w:color="auto"/>
            <w:right w:val="none" w:sz="0" w:space="0" w:color="auto"/>
          </w:divBdr>
        </w:div>
        <w:div w:id="534857113">
          <w:marLeft w:val="1138"/>
          <w:marRight w:val="0"/>
          <w:marTop w:val="0"/>
          <w:marBottom w:val="0"/>
          <w:divBdr>
            <w:top w:val="none" w:sz="0" w:space="0" w:color="auto"/>
            <w:left w:val="none" w:sz="0" w:space="0" w:color="auto"/>
            <w:bottom w:val="none" w:sz="0" w:space="0" w:color="auto"/>
            <w:right w:val="none" w:sz="0" w:space="0" w:color="auto"/>
          </w:divBdr>
        </w:div>
      </w:divsChild>
    </w:div>
    <w:div w:id="577401323">
      <w:bodyDiv w:val="1"/>
      <w:marLeft w:val="0"/>
      <w:marRight w:val="0"/>
      <w:marTop w:val="0"/>
      <w:marBottom w:val="0"/>
      <w:divBdr>
        <w:top w:val="none" w:sz="0" w:space="0" w:color="auto"/>
        <w:left w:val="none" w:sz="0" w:space="0" w:color="auto"/>
        <w:bottom w:val="none" w:sz="0" w:space="0" w:color="auto"/>
        <w:right w:val="none" w:sz="0" w:space="0" w:color="auto"/>
      </w:divBdr>
      <w:divsChild>
        <w:div w:id="627200654">
          <w:marLeft w:val="1080"/>
          <w:marRight w:val="0"/>
          <w:marTop w:val="100"/>
          <w:marBottom w:val="0"/>
          <w:divBdr>
            <w:top w:val="none" w:sz="0" w:space="0" w:color="auto"/>
            <w:left w:val="none" w:sz="0" w:space="0" w:color="auto"/>
            <w:bottom w:val="none" w:sz="0" w:space="0" w:color="auto"/>
            <w:right w:val="none" w:sz="0" w:space="0" w:color="auto"/>
          </w:divBdr>
        </w:div>
      </w:divsChild>
    </w:div>
    <w:div w:id="705326612">
      <w:bodyDiv w:val="1"/>
      <w:marLeft w:val="0"/>
      <w:marRight w:val="0"/>
      <w:marTop w:val="0"/>
      <w:marBottom w:val="0"/>
      <w:divBdr>
        <w:top w:val="none" w:sz="0" w:space="0" w:color="auto"/>
        <w:left w:val="none" w:sz="0" w:space="0" w:color="auto"/>
        <w:bottom w:val="none" w:sz="0" w:space="0" w:color="auto"/>
        <w:right w:val="none" w:sz="0" w:space="0" w:color="auto"/>
      </w:divBdr>
      <w:divsChild>
        <w:div w:id="1580016473">
          <w:marLeft w:val="2520"/>
          <w:marRight w:val="0"/>
          <w:marTop w:val="100"/>
          <w:marBottom w:val="0"/>
          <w:divBdr>
            <w:top w:val="none" w:sz="0" w:space="0" w:color="auto"/>
            <w:left w:val="none" w:sz="0" w:space="0" w:color="auto"/>
            <w:bottom w:val="none" w:sz="0" w:space="0" w:color="auto"/>
            <w:right w:val="none" w:sz="0" w:space="0" w:color="auto"/>
          </w:divBdr>
        </w:div>
      </w:divsChild>
    </w:div>
    <w:div w:id="736392612">
      <w:bodyDiv w:val="1"/>
      <w:marLeft w:val="0"/>
      <w:marRight w:val="0"/>
      <w:marTop w:val="0"/>
      <w:marBottom w:val="0"/>
      <w:divBdr>
        <w:top w:val="none" w:sz="0" w:space="0" w:color="auto"/>
        <w:left w:val="none" w:sz="0" w:space="0" w:color="auto"/>
        <w:bottom w:val="none" w:sz="0" w:space="0" w:color="auto"/>
        <w:right w:val="none" w:sz="0" w:space="0" w:color="auto"/>
      </w:divBdr>
      <w:divsChild>
        <w:div w:id="134297487">
          <w:marLeft w:val="1800"/>
          <w:marRight w:val="0"/>
          <w:marTop w:val="100"/>
          <w:marBottom w:val="0"/>
          <w:divBdr>
            <w:top w:val="none" w:sz="0" w:space="0" w:color="auto"/>
            <w:left w:val="none" w:sz="0" w:space="0" w:color="auto"/>
            <w:bottom w:val="none" w:sz="0" w:space="0" w:color="auto"/>
            <w:right w:val="none" w:sz="0" w:space="0" w:color="auto"/>
          </w:divBdr>
        </w:div>
        <w:div w:id="513034022">
          <w:marLeft w:val="1800"/>
          <w:marRight w:val="0"/>
          <w:marTop w:val="100"/>
          <w:marBottom w:val="0"/>
          <w:divBdr>
            <w:top w:val="none" w:sz="0" w:space="0" w:color="auto"/>
            <w:left w:val="none" w:sz="0" w:space="0" w:color="auto"/>
            <w:bottom w:val="none" w:sz="0" w:space="0" w:color="auto"/>
            <w:right w:val="none" w:sz="0" w:space="0" w:color="auto"/>
          </w:divBdr>
        </w:div>
        <w:div w:id="1308700733">
          <w:marLeft w:val="1080"/>
          <w:marRight w:val="0"/>
          <w:marTop w:val="100"/>
          <w:marBottom w:val="0"/>
          <w:divBdr>
            <w:top w:val="none" w:sz="0" w:space="0" w:color="auto"/>
            <w:left w:val="none" w:sz="0" w:space="0" w:color="auto"/>
            <w:bottom w:val="none" w:sz="0" w:space="0" w:color="auto"/>
            <w:right w:val="none" w:sz="0" w:space="0" w:color="auto"/>
          </w:divBdr>
        </w:div>
        <w:div w:id="1703944474">
          <w:marLeft w:val="1800"/>
          <w:marRight w:val="0"/>
          <w:marTop w:val="100"/>
          <w:marBottom w:val="0"/>
          <w:divBdr>
            <w:top w:val="none" w:sz="0" w:space="0" w:color="auto"/>
            <w:left w:val="none" w:sz="0" w:space="0" w:color="auto"/>
            <w:bottom w:val="none" w:sz="0" w:space="0" w:color="auto"/>
            <w:right w:val="none" w:sz="0" w:space="0" w:color="auto"/>
          </w:divBdr>
        </w:div>
        <w:div w:id="1744450445">
          <w:marLeft w:val="360"/>
          <w:marRight w:val="0"/>
          <w:marTop w:val="200"/>
          <w:marBottom w:val="0"/>
          <w:divBdr>
            <w:top w:val="none" w:sz="0" w:space="0" w:color="auto"/>
            <w:left w:val="none" w:sz="0" w:space="0" w:color="auto"/>
            <w:bottom w:val="none" w:sz="0" w:space="0" w:color="auto"/>
            <w:right w:val="none" w:sz="0" w:space="0" w:color="auto"/>
          </w:divBdr>
        </w:div>
        <w:div w:id="2048748874">
          <w:marLeft w:val="1080"/>
          <w:marRight w:val="0"/>
          <w:marTop w:val="100"/>
          <w:marBottom w:val="0"/>
          <w:divBdr>
            <w:top w:val="none" w:sz="0" w:space="0" w:color="auto"/>
            <w:left w:val="none" w:sz="0" w:space="0" w:color="auto"/>
            <w:bottom w:val="none" w:sz="0" w:space="0" w:color="auto"/>
            <w:right w:val="none" w:sz="0" w:space="0" w:color="auto"/>
          </w:divBdr>
        </w:div>
        <w:div w:id="2143880034">
          <w:marLeft w:val="1080"/>
          <w:marRight w:val="0"/>
          <w:marTop w:val="100"/>
          <w:marBottom w:val="0"/>
          <w:divBdr>
            <w:top w:val="none" w:sz="0" w:space="0" w:color="auto"/>
            <w:left w:val="none" w:sz="0" w:space="0" w:color="auto"/>
            <w:bottom w:val="none" w:sz="0" w:space="0" w:color="auto"/>
            <w:right w:val="none" w:sz="0" w:space="0" w:color="auto"/>
          </w:divBdr>
        </w:div>
      </w:divsChild>
    </w:div>
    <w:div w:id="775752544">
      <w:bodyDiv w:val="1"/>
      <w:marLeft w:val="0"/>
      <w:marRight w:val="0"/>
      <w:marTop w:val="0"/>
      <w:marBottom w:val="0"/>
      <w:divBdr>
        <w:top w:val="none" w:sz="0" w:space="0" w:color="auto"/>
        <w:left w:val="none" w:sz="0" w:space="0" w:color="auto"/>
        <w:bottom w:val="none" w:sz="0" w:space="0" w:color="auto"/>
        <w:right w:val="none" w:sz="0" w:space="0" w:color="auto"/>
      </w:divBdr>
      <w:divsChild>
        <w:div w:id="431241842">
          <w:marLeft w:val="706"/>
          <w:marRight w:val="0"/>
          <w:marTop w:val="100"/>
          <w:marBottom w:val="0"/>
          <w:divBdr>
            <w:top w:val="none" w:sz="0" w:space="0" w:color="auto"/>
            <w:left w:val="none" w:sz="0" w:space="0" w:color="auto"/>
            <w:bottom w:val="none" w:sz="0" w:space="0" w:color="auto"/>
            <w:right w:val="none" w:sz="0" w:space="0" w:color="auto"/>
          </w:divBdr>
        </w:div>
      </w:divsChild>
    </w:div>
    <w:div w:id="833762839">
      <w:bodyDiv w:val="1"/>
      <w:marLeft w:val="0"/>
      <w:marRight w:val="0"/>
      <w:marTop w:val="0"/>
      <w:marBottom w:val="0"/>
      <w:divBdr>
        <w:top w:val="none" w:sz="0" w:space="0" w:color="auto"/>
        <w:left w:val="none" w:sz="0" w:space="0" w:color="auto"/>
        <w:bottom w:val="none" w:sz="0" w:space="0" w:color="auto"/>
        <w:right w:val="none" w:sz="0" w:space="0" w:color="auto"/>
      </w:divBdr>
      <w:divsChild>
        <w:div w:id="129059592">
          <w:marLeft w:val="1080"/>
          <w:marRight w:val="0"/>
          <w:marTop w:val="100"/>
          <w:marBottom w:val="0"/>
          <w:divBdr>
            <w:top w:val="none" w:sz="0" w:space="0" w:color="auto"/>
            <w:left w:val="none" w:sz="0" w:space="0" w:color="auto"/>
            <w:bottom w:val="none" w:sz="0" w:space="0" w:color="auto"/>
            <w:right w:val="none" w:sz="0" w:space="0" w:color="auto"/>
          </w:divBdr>
        </w:div>
        <w:div w:id="1007555742">
          <w:marLeft w:val="1080"/>
          <w:marRight w:val="0"/>
          <w:marTop w:val="100"/>
          <w:marBottom w:val="0"/>
          <w:divBdr>
            <w:top w:val="none" w:sz="0" w:space="0" w:color="auto"/>
            <w:left w:val="none" w:sz="0" w:space="0" w:color="auto"/>
            <w:bottom w:val="none" w:sz="0" w:space="0" w:color="auto"/>
            <w:right w:val="none" w:sz="0" w:space="0" w:color="auto"/>
          </w:divBdr>
        </w:div>
        <w:div w:id="1351880822">
          <w:marLeft w:val="360"/>
          <w:marRight w:val="0"/>
          <w:marTop w:val="200"/>
          <w:marBottom w:val="0"/>
          <w:divBdr>
            <w:top w:val="none" w:sz="0" w:space="0" w:color="auto"/>
            <w:left w:val="none" w:sz="0" w:space="0" w:color="auto"/>
            <w:bottom w:val="none" w:sz="0" w:space="0" w:color="auto"/>
            <w:right w:val="none" w:sz="0" w:space="0" w:color="auto"/>
          </w:divBdr>
        </w:div>
        <w:div w:id="1355959286">
          <w:marLeft w:val="1080"/>
          <w:marRight w:val="0"/>
          <w:marTop w:val="100"/>
          <w:marBottom w:val="0"/>
          <w:divBdr>
            <w:top w:val="none" w:sz="0" w:space="0" w:color="auto"/>
            <w:left w:val="none" w:sz="0" w:space="0" w:color="auto"/>
            <w:bottom w:val="none" w:sz="0" w:space="0" w:color="auto"/>
            <w:right w:val="none" w:sz="0" w:space="0" w:color="auto"/>
          </w:divBdr>
        </w:div>
        <w:div w:id="1997611037">
          <w:marLeft w:val="360"/>
          <w:marRight w:val="0"/>
          <w:marTop w:val="200"/>
          <w:marBottom w:val="0"/>
          <w:divBdr>
            <w:top w:val="none" w:sz="0" w:space="0" w:color="auto"/>
            <w:left w:val="none" w:sz="0" w:space="0" w:color="auto"/>
            <w:bottom w:val="none" w:sz="0" w:space="0" w:color="auto"/>
            <w:right w:val="none" w:sz="0" w:space="0" w:color="auto"/>
          </w:divBdr>
        </w:div>
      </w:divsChild>
    </w:div>
    <w:div w:id="918364479">
      <w:bodyDiv w:val="1"/>
      <w:marLeft w:val="0"/>
      <w:marRight w:val="0"/>
      <w:marTop w:val="0"/>
      <w:marBottom w:val="0"/>
      <w:divBdr>
        <w:top w:val="none" w:sz="0" w:space="0" w:color="auto"/>
        <w:left w:val="none" w:sz="0" w:space="0" w:color="auto"/>
        <w:bottom w:val="none" w:sz="0" w:space="0" w:color="auto"/>
        <w:right w:val="none" w:sz="0" w:space="0" w:color="auto"/>
      </w:divBdr>
      <w:divsChild>
        <w:div w:id="1286044228">
          <w:marLeft w:val="1080"/>
          <w:marRight w:val="0"/>
          <w:marTop w:val="100"/>
          <w:marBottom w:val="0"/>
          <w:divBdr>
            <w:top w:val="none" w:sz="0" w:space="0" w:color="auto"/>
            <w:left w:val="none" w:sz="0" w:space="0" w:color="auto"/>
            <w:bottom w:val="none" w:sz="0" w:space="0" w:color="auto"/>
            <w:right w:val="none" w:sz="0" w:space="0" w:color="auto"/>
          </w:divBdr>
        </w:div>
      </w:divsChild>
    </w:div>
    <w:div w:id="936062684">
      <w:bodyDiv w:val="1"/>
      <w:marLeft w:val="0"/>
      <w:marRight w:val="0"/>
      <w:marTop w:val="0"/>
      <w:marBottom w:val="0"/>
      <w:divBdr>
        <w:top w:val="none" w:sz="0" w:space="0" w:color="auto"/>
        <w:left w:val="none" w:sz="0" w:space="0" w:color="auto"/>
        <w:bottom w:val="none" w:sz="0" w:space="0" w:color="auto"/>
        <w:right w:val="none" w:sz="0" w:space="0" w:color="auto"/>
      </w:divBdr>
    </w:div>
    <w:div w:id="957219158">
      <w:bodyDiv w:val="1"/>
      <w:marLeft w:val="0"/>
      <w:marRight w:val="0"/>
      <w:marTop w:val="0"/>
      <w:marBottom w:val="0"/>
      <w:divBdr>
        <w:top w:val="none" w:sz="0" w:space="0" w:color="auto"/>
        <w:left w:val="none" w:sz="0" w:space="0" w:color="auto"/>
        <w:bottom w:val="none" w:sz="0" w:space="0" w:color="auto"/>
        <w:right w:val="none" w:sz="0" w:space="0" w:color="auto"/>
      </w:divBdr>
      <w:divsChild>
        <w:div w:id="1543979515">
          <w:marLeft w:val="288"/>
          <w:marRight w:val="0"/>
          <w:marTop w:val="200"/>
          <w:marBottom w:val="0"/>
          <w:divBdr>
            <w:top w:val="none" w:sz="0" w:space="0" w:color="auto"/>
            <w:left w:val="none" w:sz="0" w:space="0" w:color="auto"/>
            <w:bottom w:val="none" w:sz="0" w:space="0" w:color="auto"/>
            <w:right w:val="none" w:sz="0" w:space="0" w:color="auto"/>
          </w:divBdr>
        </w:div>
        <w:div w:id="514147474">
          <w:marLeft w:val="1080"/>
          <w:marRight w:val="0"/>
          <w:marTop w:val="100"/>
          <w:marBottom w:val="0"/>
          <w:divBdr>
            <w:top w:val="none" w:sz="0" w:space="0" w:color="auto"/>
            <w:left w:val="none" w:sz="0" w:space="0" w:color="auto"/>
            <w:bottom w:val="none" w:sz="0" w:space="0" w:color="auto"/>
            <w:right w:val="none" w:sz="0" w:space="0" w:color="auto"/>
          </w:divBdr>
        </w:div>
        <w:div w:id="395201418">
          <w:marLeft w:val="1080"/>
          <w:marRight w:val="0"/>
          <w:marTop w:val="100"/>
          <w:marBottom w:val="0"/>
          <w:divBdr>
            <w:top w:val="none" w:sz="0" w:space="0" w:color="auto"/>
            <w:left w:val="none" w:sz="0" w:space="0" w:color="auto"/>
            <w:bottom w:val="none" w:sz="0" w:space="0" w:color="auto"/>
            <w:right w:val="none" w:sz="0" w:space="0" w:color="auto"/>
          </w:divBdr>
        </w:div>
        <w:div w:id="1552574259">
          <w:marLeft w:val="1080"/>
          <w:marRight w:val="0"/>
          <w:marTop w:val="100"/>
          <w:marBottom w:val="0"/>
          <w:divBdr>
            <w:top w:val="none" w:sz="0" w:space="0" w:color="auto"/>
            <w:left w:val="none" w:sz="0" w:space="0" w:color="auto"/>
            <w:bottom w:val="none" w:sz="0" w:space="0" w:color="auto"/>
            <w:right w:val="none" w:sz="0" w:space="0" w:color="auto"/>
          </w:divBdr>
        </w:div>
        <w:div w:id="1044520755">
          <w:marLeft w:val="360"/>
          <w:marRight w:val="0"/>
          <w:marTop w:val="200"/>
          <w:marBottom w:val="0"/>
          <w:divBdr>
            <w:top w:val="none" w:sz="0" w:space="0" w:color="auto"/>
            <w:left w:val="none" w:sz="0" w:space="0" w:color="auto"/>
            <w:bottom w:val="none" w:sz="0" w:space="0" w:color="auto"/>
            <w:right w:val="none" w:sz="0" w:space="0" w:color="auto"/>
          </w:divBdr>
        </w:div>
        <w:div w:id="1189487824">
          <w:marLeft w:val="360"/>
          <w:marRight w:val="0"/>
          <w:marTop w:val="200"/>
          <w:marBottom w:val="0"/>
          <w:divBdr>
            <w:top w:val="none" w:sz="0" w:space="0" w:color="auto"/>
            <w:left w:val="none" w:sz="0" w:space="0" w:color="auto"/>
            <w:bottom w:val="none" w:sz="0" w:space="0" w:color="auto"/>
            <w:right w:val="none" w:sz="0" w:space="0" w:color="auto"/>
          </w:divBdr>
        </w:div>
        <w:div w:id="2142772605">
          <w:marLeft w:val="360"/>
          <w:marRight w:val="0"/>
          <w:marTop w:val="200"/>
          <w:marBottom w:val="0"/>
          <w:divBdr>
            <w:top w:val="none" w:sz="0" w:space="0" w:color="auto"/>
            <w:left w:val="none" w:sz="0" w:space="0" w:color="auto"/>
            <w:bottom w:val="none" w:sz="0" w:space="0" w:color="auto"/>
            <w:right w:val="none" w:sz="0" w:space="0" w:color="auto"/>
          </w:divBdr>
        </w:div>
        <w:div w:id="152796060">
          <w:marLeft w:val="1080"/>
          <w:marRight w:val="0"/>
          <w:marTop w:val="100"/>
          <w:marBottom w:val="0"/>
          <w:divBdr>
            <w:top w:val="none" w:sz="0" w:space="0" w:color="auto"/>
            <w:left w:val="none" w:sz="0" w:space="0" w:color="auto"/>
            <w:bottom w:val="none" w:sz="0" w:space="0" w:color="auto"/>
            <w:right w:val="none" w:sz="0" w:space="0" w:color="auto"/>
          </w:divBdr>
        </w:div>
        <w:div w:id="213277776">
          <w:marLeft w:val="1080"/>
          <w:marRight w:val="0"/>
          <w:marTop w:val="100"/>
          <w:marBottom w:val="0"/>
          <w:divBdr>
            <w:top w:val="none" w:sz="0" w:space="0" w:color="auto"/>
            <w:left w:val="none" w:sz="0" w:space="0" w:color="auto"/>
            <w:bottom w:val="none" w:sz="0" w:space="0" w:color="auto"/>
            <w:right w:val="none" w:sz="0" w:space="0" w:color="auto"/>
          </w:divBdr>
        </w:div>
        <w:div w:id="1448812133">
          <w:marLeft w:val="1080"/>
          <w:marRight w:val="0"/>
          <w:marTop w:val="100"/>
          <w:marBottom w:val="0"/>
          <w:divBdr>
            <w:top w:val="none" w:sz="0" w:space="0" w:color="auto"/>
            <w:left w:val="none" w:sz="0" w:space="0" w:color="auto"/>
            <w:bottom w:val="none" w:sz="0" w:space="0" w:color="auto"/>
            <w:right w:val="none" w:sz="0" w:space="0" w:color="auto"/>
          </w:divBdr>
        </w:div>
        <w:div w:id="94330140">
          <w:marLeft w:val="1800"/>
          <w:marRight w:val="0"/>
          <w:marTop w:val="100"/>
          <w:marBottom w:val="0"/>
          <w:divBdr>
            <w:top w:val="none" w:sz="0" w:space="0" w:color="auto"/>
            <w:left w:val="none" w:sz="0" w:space="0" w:color="auto"/>
            <w:bottom w:val="none" w:sz="0" w:space="0" w:color="auto"/>
            <w:right w:val="none" w:sz="0" w:space="0" w:color="auto"/>
          </w:divBdr>
        </w:div>
        <w:div w:id="1397703916">
          <w:marLeft w:val="1800"/>
          <w:marRight w:val="0"/>
          <w:marTop w:val="100"/>
          <w:marBottom w:val="0"/>
          <w:divBdr>
            <w:top w:val="none" w:sz="0" w:space="0" w:color="auto"/>
            <w:left w:val="none" w:sz="0" w:space="0" w:color="auto"/>
            <w:bottom w:val="none" w:sz="0" w:space="0" w:color="auto"/>
            <w:right w:val="none" w:sz="0" w:space="0" w:color="auto"/>
          </w:divBdr>
        </w:div>
      </w:divsChild>
    </w:div>
    <w:div w:id="1003631171">
      <w:bodyDiv w:val="1"/>
      <w:marLeft w:val="0"/>
      <w:marRight w:val="0"/>
      <w:marTop w:val="0"/>
      <w:marBottom w:val="0"/>
      <w:divBdr>
        <w:top w:val="none" w:sz="0" w:space="0" w:color="auto"/>
        <w:left w:val="none" w:sz="0" w:space="0" w:color="auto"/>
        <w:bottom w:val="none" w:sz="0" w:space="0" w:color="auto"/>
        <w:right w:val="none" w:sz="0" w:space="0" w:color="auto"/>
      </w:divBdr>
      <w:divsChild>
        <w:div w:id="605431485">
          <w:marLeft w:val="1800"/>
          <w:marRight w:val="0"/>
          <w:marTop w:val="100"/>
          <w:marBottom w:val="0"/>
          <w:divBdr>
            <w:top w:val="none" w:sz="0" w:space="0" w:color="auto"/>
            <w:left w:val="none" w:sz="0" w:space="0" w:color="auto"/>
            <w:bottom w:val="none" w:sz="0" w:space="0" w:color="auto"/>
            <w:right w:val="none" w:sz="0" w:space="0" w:color="auto"/>
          </w:divBdr>
        </w:div>
        <w:div w:id="1272930395">
          <w:marLeft w:val="1080"/>
          <w:marRight w:val="0"/>
          <w:marTop w:val="100"/>
          <w:marBottom w:val="0"/>
          <w:divBdr>
            <w:top w:val="none" w:sz="0" w:space="0" w:color="auto"/>
            <w:left w:val="none" w:sz="0" w:space="0" w:color="auto"/>
            <w:bottom w:val="none" w:sz="0" w:space="0" w:color="auto"/>
            <w:right w:val="none" w:sz="0" w:space="0" w:color="auto"/>
          </w:divBdr>
        </w:div>
        <w:div w:id="1511220582">
          <w:marLeft w:val="1800"/>
          <w:marRight w:val="0"/>
          <w:marTop w:val="100"/>
          <w:marBottom w:val="0"/>
          <w:divBdr>
            <w:top w:val="none" w:sz="0" w:space="0" w:color="auto"/>
            <w:left w:val="none" w:sz="0" w:space="0" w:color="auto"/>
            <w:bottom w:val="none" w:sz="0" w:space="0" w:color="auto"/>
            <w:right w:val="none" w:sz="0" w:space="0" w:color="auto"/>
          </w:divBdr>
        </w:div>
        <w:div w:id="1660426993">
          <w:marLeft w:val="1800"/>
          <w:marRight w:val="0"/>
          <w:marTop w:val="100"/>
          <w:marBottom w:val="0"/>
          <w:divBdr>
            <w:top w:val="none" w:sz="0" w:space="0" w:color="auto"/>
            <w:left w:val="none" w:sz="0" w:space="0" w:color="auto"/>
            <w:bottom w:val="none" w:sz="0" w:space="0" w:color="auto"/>
            <w:right w:val="none" w:sz="0" w:space="0" w:color="auto"/>
          </w:divBdr>
        </w:div>
        <w:div w:id="1902910870">
          <w:marLeft w:val="1080"/>
          <w:marRight w:val="0"/>
          <w:marTop w:val="100"/>
          <w:marBottom w:val="0"/>
          <w:divBdr>
            <w:top w:val="none" w:sz="0" w:space="0" w:color="auto"/>
            <w:left w:val="none" w:sz="0" w:space="0" w:color="auto"/>
            <w:bottom w:val="none" w:sz="0" w:space="0" w:color="auto"/>
            <w:right w:val="none" w:sz="0" w:space="0" w:color="auto"/>
          </w:divBdr>
        </w:div>
        <w:div w:id="1931884982">
          <w:marLeft w:val="1800"/>
          <w:marRight w:val="0"/>
          <w:marTop w:val="100"/>
          <w:marBottom w:val="0"/>
          <w:divBdr>
            <w:top w:val="none" w:sz="0" w:space="0" w:color="auto"/>
            <w:left w:val="none" w:sz="0" w:space="0" w:color="auto"/>
            <w:bottom w:val="none" w:sz="0" w:space="0" w:color="auto"/>
            <w:right w:val="none" w:sz="0" w:space="0" w:color="auto"/>
          </w:divBdr>
        </w:div>
      </w:divsChild>
    </w:div>
    <w:div w:id="1081490909">
      <w:bodyDiv w:val="1"/>
      <w:marLeft w:val="0"/>
      <w:marRight w:val="0"/>
      <w:marTop w:val="0"/>
      <w:marBottom w:val="0"/>
      <w:divBdr>
        <w:top w:val="none" w:sz="0" w:space="0" w:color="auto"/>
        <w:left w:val="none" w:sz="0" w:space="0" w:color="auto"/>
        <w:bottom w:val="none" w:sz="0" w:space="0" w:color="auto"/>
        <w:right w:val="none" w:sz="0" w:space="0" w:color="auto"/>
      </w:divBdr>
      <w:divsChild>
        <w:div w:id="302584778">
          <w:marLeft w:val="1541"/>
          <w:marRight w:val="0"/>
          <w:marTop w:val="100"/>
          <w:marBottom w:val="0"/>
          <w:divBdr>
            <w:top w:val="none" w:sz="0" w:space="0" w:color="auto"/>
            <w:left w:val="none" w:sz="0" w:space="0" w:color="auto"/>
            <w:bottom w:val="none" w:sz="0" w:space="0" w:color="auto"/>
            <w:right w:val="none" w:sz="0" w:space="0" w:color="auto"/>
          </w:divBdr>
        </w:div>
        <w:div w:id="704718754">
          <w:marLeft w:val="821"/>
          <w:marRight w:val="0"/>
          <w:marTop w:val="100"/>
          <w:marBottom w:val="0"/>
          <w:divBdr>
            <w:top w:val="none" w:sz="0" w:space="0" w:color="auto"/>
            <w:left w:val="none" w:sz="0" w:space="0" w:color="auto"/>
            <w:bottom w:val="none" w:sz="0" w:space="0" w:color="auto"/>
            <w:right w:val="none" w:sz="0" w:space="0" w:color="auto"/>
          </w:divBdr>
        </w:div>
        <w:div w:id="832526414">
          <w:marLeft w:val="821"/>
          <w:marRight w:val="0"/>
          <w:marTop w:val="100"/>
          <w:marBottom w:val="0"/>
          <w:divBdr>
            <w:top w:val="none" w:sz="0" w:space="0" w:color="auto"/>
            <w:left w:val="none" w:sz="0" w:space="0" w:color="auto"/>
            <w:bottom w:val="none" w:sz="0" w:space="0" w:color="auto"/>
            <w:right w:val="none" w:sz="0" w:space="0" w:color="auto"/>
          </w:divBdr>
        </w:div>
        <w:div w:id="1238441090">
          <w:marLeft w:val="821"/>
          <w:marRight w:val="0"/>
          <w:marTop w:val="100"/>
          <w:marBottom w:val="0"/>
          <w:divBdr>
            <w:top w:val="none" w:sz="0" w:space="0" w:color="auto"/>
            <w:left w:val="none" w:sz="0" w:space="0" w:color="auto"/>
            <w:bottom w:val="none" w:sz="0" w:space="0" w:color="auto"/>
            <w:right w:val="none" w:sz="0" w:space="0" w:color="auto"/>
          </w:divBdr>
        </w:div>
        <w:div w:id="1257323946">
          <w:marLeft w:val="1541"/>
          <w:marRight w:val="0"/>
          <w:marTop w:val="100"/>
          <w:marBottom w:val="0"/>
          <w:divBdr>
            <w:top w:val="none" w:sz="0" w:space="0" w:color="auto"/>
            <w:left w:val="none" w:sz="0" w:space="0" w:color="auto"/>
            <w:bottom w:val="none" w:sz="0" w:space="0" w:color="auto"/>
            <w:right w:val="none" w:sz="0" w:space="0" w:color="auto"/>
          </w:divBdr>
        </w:div>
        <w:div w:id="1636525905">
          <w:marLeft w:val="1541"/>
          <w:marRight w:val="0"/>
          <w:marTop w:val="100"/>
          <w:marBottom w:val="0"/>
          <w:divBdr>
            <w:top w:val="none" w:sz="0" w:space="0" w:color="auto"/>
            <w:left w:val="none" w:sz="0" w:space="0" w:color="auto"/>
            <w:bottom w:val="none" w:sz="0" w:space="0" w:color="auto"/>
            <w:right w:val="none" w:sz="0" w:space="0" w:color="auto"/>
          </w:divBdr>
        </w:div>
      </w:divsChild>
    </w:div>
    <w:div w:id="1091316223">
      <w:bodyDiv w:val="1"/>
      <w:marLeft w:val="0"/>
      <w:marRight w:val="0"/>
      <w:marTop w:val="0"/>
      <w:marBottom w:val="0"/>
      <w:divBdr>
        <w:top w:val="none" w:sz="0" w:space="0" w:color="auto"/>
        <w:left w:val="none" w:sz="0" w:space="0" w:color="auto"/>
        <w:bottom w:val="none" w:sz="0" w:space="0" w:color="auto"/>
        <w:right w:val="none" w:sz="0" w:space="0" w:color="auto"/>
      </w:divBdr>
      <w:divsChild>
        <w:div w:id="837157903">
          <w:marLeft w:val="706"/>
          <w:marRight w:val="0"/>
          <w:marTop w:val="100"/>
          <w:marBottom w:val="0"/>
          <w:divBdr>
            <w:top w:val="none" w:sz="0" w:space="0" w:color="auto"/>
            <w:left w:val="none" w:sz="0" w:space="0" w:color="auto"/>
            <w:bottom w:val="none" w:sz="0" w:space="0" w:color="auto"/>
            <w:right w:val="none" w:sz="0" w:space="0" w:color="auto"/>
          </w:divBdr>
        </w:div>
      </w:divsChild>
    </w:div>
    <w:div w:id="1094202829">
      <w:bodyDiv w:val="1"/>
      <w:marLeft w:val="0"/>
      <w:marRight w:val="0"/>
      <w:marTop w:val="0"/>
      <w:marBottom w:val="0"/>
      <w:divBdr>
        <w:top w:val="none" w:sz="0" w:space="0" w:color="auto"/>
        <w:left w:val="none" w:sz="0" w:space="0" w:color="auto"/>
        <w:bottom w:val="none" w:sz="0" w:space="0" w:color="auto"/>
        <w:right w:val="none" w:sz="0" w:space="0" w:color="auto"/>
      </w:divBdr>
      <w:divsChild>
        <w:div w:id="239869332">
          <w:marLeft w:val="446"/>
          <w:marRight w:val="0"/>
          <w:marTop w:val="0"/>
          <w:marBottom w:val="0"/>
          <w:divBdr>
            <w:top w:val="none" w:sz="0" w:space="0" w:color="auto"/>
            <w:left w:val="none" w:sz="0" w:space="0" w:color="auto"/>
            <w:bottom w:val="none" w:sz="0" w:space="0" w:color="auto"/>
            <w:right w:val="none" w:sz="0" w:space="0" w:color="auto"/>
          </w:divBdr>
        </w:div>
        <w:div w:id="1125851221">
          <w:marLeft w:val="446"/>
          <w:marRight w:val="0"/>
          <w:marTop w:val="0"/>
          <w:marBottom w:val="0"/>
          <w:divBdr>
            <w:top w:val="none" w:sz="0" w:space="0" w:color="auto"/>
            <w:left w:val="none" w:sz="0" w:space="0" w:color="auto"/>
            <w:bottom w:val="none" w:sz="0" w:space="0" w:color="auto"/>
            <w:right w:val="none" w:sz="0" w:space="0" w:color="auto"/>
          </w:divBdr>
        </w:div>
        <w:div w:id="1139304957">
          <w:marLeft w:val="446"/>
          <w:marRight w:val="0"/>
          <w:marTop w:val="0"/>
          <w:marBottom w:val="0"/>
          <w:divBdr>
            <w:top w:val="none" w:sz="0" w:space="0" w:color="auto"/>
            <w:left w:val="none" w:sz="0" w:space="0" w:color="auto"/>
            <w:bottom w:val="none" w:sz="0" w:space="0" w:color="auto"/>
            <w:right w:val="none" w:sz="0" w:space="0" w:color="auto"/>
          </w:divBdr>
        </w:div>
      </w:divsChild>
    </w:div>
    <w:div w:id="1252474859">
      <w:bodyDiv w:val="1"/>
      <w:marLeft w:val="0"/>
      <w:marRight w:val="0"/>
      <w:marTop w:val="0"/>
      <w:marBottom w:val="0"/>
      <w:divBdr>
        <w:top w:val="none" w:sz="0" w:space="0" w:color="auto"/>
        <w:left w:val="none" w:sz="0" w:space="0" w:color="auto"/>
        <w:bottom w:val="none" w:sz="0" w:space="0" w:color="auto"/>
        <w:right w:val="none" w:sz="0" w:space="0" w:color="auto"/>
      </w:divBdr>
      <w:divsChild>
        <w:div w:id="90129355">
          <w:marLeft w:val="360"/>
          <w:marRight w:val="0"/>
          <w:marTop w:val="200"/>
          <w:marBottom w:val="0"/>
          <w:divBdr>
            <w:top w:val="none" w:sz="0" w:space="0" w:color="auto"/>
            <w:left w:val="none" w:sz="0" w:space="0" w:color="auto"/>
            <w:bottom w:val="none" w:sz="0" w:space="0" w:color="auto"/>
            <w:right w:val="none" w:sz="0" w:space="0" w:color="auto"/>
          </w:divBdr>
        </w:div>
        <w:div w:id="147946190">
          <w:marLeft w:val="1080"/>
          <w:marRight w:val="0"/>
          <w:marTop w:val="100"/>
          <w:marBottom w:val="0"/>
          <w:divBdr>
            <w:top w:val="none" w:sz="0" w:space="0" w:color="auto"/>
            <w:left w:val="none" w:sz="0" w:space="0" w:color="auto"/>
            <w:bottom w:val="none" w:sz="0" w:space="0" w:color="auto"/>
            <w:right w:val="none" w:sz="0" w:space="0" w:color="auto"/>
          </w:divBdr>
        </w:div>
        <w:div w:id="160240334">
          <w:marLeft w:val="1080"/>
          <w:marRight w:val="0"/>
          <w:marTop w:val="100"/>
          <w:marBottom w:val="0"/>
          <w:divBdr>
            <w:top w:val="none" w:sz="0" w:space="0" w:color="auto"/>
            <w:left w:val="none" w:sz="0" w:space="0" w:color="auto"/>
            <w:bottom w:val="none" w:sz="0" w:space="0" w:color="auto"/>
            <w:right w:val="none" w:sz="0" w:space="0" w:color="auto"/>
          </w:divBdr>
        </w:div>
        <w:div w:id="433718595">
          <w:marLeft w:val="360"/>
          <w:marRight w:val="0"/>
          <w:marTop w:val="200"/>
          <w:marBottom w:val="0"/>
          <w:divBdr>
            <w:top w:val="none" w:sz="0" w:space="0" w:color="auto"/>
            <w:left w:val="none" w:sz="0" w:space="0" w:color="auto"/>
            <w:bottom w:val="none" w:sz="0" w:space="0" w:color="auto"/>
            <w:right w:val="none" w:sz="0" w:space="0" w:color="auto"/>
          </w:divBdr>
        </w:div>
        <w:div w:id="499084157">
          <w:marLeft w:val="360"/>
          <w:marRight w:val="0"/>
          <w:marTop w:val="200"/>
          <w:marBottom w:val="0"/>
          <w:divBdr>
            <w:top w:val="none" w:sz="0" w:space="0" w:color="auto"/>
            <w:left w:val="none" w:sz="0" w:space="0" w:color="auto"/>
            <w:bottom w:val="none" w:sz="0" w:space="0" w:color="auto"/>
            <w:right w:val="none" w:sz="0" w:space="0" w:color="auto"/>
          </w:divBdr>
        </w:div>
        <w:div w:id="753627693">
          <w:marLeft w:val="1080"/>
          <w:marRight w:val="0"/>
          <w:marTop w:val="100"/>
          <w:marBottom w:val="0"/>
          <w:divBdr>
            <w:top w:val="none" w:sz="0" w:space="0" w:color="auto"/>
            <w:left w:val="none" w:sz="0" w:space="0" w:color="auto"/>
            <w:bottom w:val="none" w:sz="0" w:space="0" w:color="auto"/>
            <w:right w:val="none" w:sz="0" w:space="0" w:color="auto"/>
          </w:divBdr>
        </w:div>
        <w:div w:id="858543472">
          <w:marLeft w:val="1080"/>
          <w:marRight w:val="0"/>
          <w:marTop w:val="100"/>
          <w:marBottom w:val="0"/>
          <w:divBdr>
            <w:top w:val="none" w:sz="0" w:space="0" w:color="auto"/>
            <w:left w:val="none" w:sz="0" w:space="0" w:color="auto"/>
            <w:bottom w:val="none" w:sz="0" w:space="0" w:color="auto"/>
            <w:right w:val="none" w:sz="0" w:space="0" w:color="auto"/>
          </w:divBdr>
        </w:div>
        <w:div w:id="870605924">
          <w:marLeft w:val="360"/>
          <w:marRight w:val="0"/>
          <w:marTop w:val="200"/>
          <w:marBottom w:val="0"/>
          <w:divBdr>
            <w:top w:val="none" w:sz="0" w:space="0" w:color="auto"/>
            <w:left w:val="none" w:sz="0" w:space="0" w:color="auto"/>
            <w:bottom w:val="none" w:sz="0" w:space="0" w:color="auto"/>
            <w:right w:val="none" w:sz="0" w:space="0" w:color="auto"/>
          </w:divBdr>
        </w:div>
        <w:div w:id="1009334369">
          <w:marLeft w:val="360"/>
          <w:marRight w:val="0"/>
          <w:marTop w:val="200"/>
          <w:marBottom w:val="0"/>
          <w:divBdr>
            <w:top w:val="none" w:sz="0" w:space="0" w:color="auto"/>
            <w:left w:val="none" w:sz="0" w:space="0" w:color="auto"/>
            <w:bottom w:val="none" w:sz="0" w:space="0" w:color="auto"/>
            <w:right w:val="none" w:sz="0" w:space="0" w:color="auto"/>
          </w:divBdr>
        </w:div>
        <w:div w:id="1062677391">
          <w:marLeft w:val="1080"/>
          <w:marRight w:val="0"/>
          <w:marTop w:val="100"/>
          <w:marBottom w:val="0"/>
          <w:divBdr>
            <w:top w:val="none" w:sz="0" w:space="0" w:color="auto"/>
            <w:left w:val="none" w:sz="0" w:space="0" w:color="auto"/>
            <w:bottom w:val="none" w:sz="0" w:space="0" w:color="auto"/>
            <w:right w:val="none" w:sz="0" w:space="0" w:color="auto"/>
          </w:divBdr>
        </w:div>
        <w:div w:id="1186599871">
          <w:marLeft w:val="1080"/>
          <w:marRight w:val="0"/>
          <w:marTop w:val="100"/>
          <w:marBottom w:val="0"/>
          <w:divBdr>
            <w:top w:val="none" w:sz="0" w:space="0" w:color="auto"/>
            <w:left w:val="none" w:sz="0" w:space="0" w:color="auto"/>
            <w:bottom w:val="none" w:sz="0" w:space="0" w:color="auto"/>
            <w:right w:val="none" w:sz="0" w:space="0" w:color="auto"/>
          </w:divBdr>
        </w:div>
        <w:div w:id="1329940457">
          <w:marLeft w:val="1080"/>
          <w:marRight w:val="0"/>
          <w:marTop w:val="100"/>
          <w:marBottom w:val="0"/>
          <w:divBdr>
            <w:top w:val="none" w:sz="0" w:space="0" w:color="auto"/>
            <w:left w:val="none" w:sz="0" w:space="0" w:color="auto"/>
            <w:bottom w:val="none" w:sz="0" w:space="0" w:color="auto"/>
            <w:right w:val="none" w:sz="0" w:space="0" w:color="auto"/>
          </w:divBdr>
        </w:div>
        <w:div w:id="1766925065">
          <w:marLeft w:val="360"/>
          <w:marRight w:val="0"/>
          <w:marTop w:val="200"/>
          <w:marBottom w:val="0"/>
          <w:divBdr>
            <w:top w:val="none" w:sz="0" w:space="0" w:color="auto"/>
            <w:left w:val="none" w:sz="0" w:space="0" w:color="auto"/>
            <w:bottom w:val="none" w:sz="0" w:space="0" w:color="auto"/>
            <w:right w:val="none" w:sz="0" w:space="0" w:color="auto"/>
          </w:divBdr>
        </w:div>
        <w:div w:id="1818303026">
          <w:marLeft w:val="1080"/>
          <w:marRight w:val="0"/>
          <w:marTop w:val="100"/>
          <w:marBottom w:val="0"/>
          <w:divBdr>
            <w:top w:val="none" w:sz="0" w:space="0" w:color="auto"/>
            <w:left w:val="none" w:sz="0" w:space="0" w:color="auto"/>
            <w:bottom w:val="none" w:sz="0" w:space="0" w:color="auto"/>
            <w:right w:val="none" w:sz="0" w:space="0" w:color="auto"/>
          </w:divBdr>
        </w:div>
        <w:div w:id="1851413582">
          <w:marLeft w:val="360"/>
          <w:marRight w:val="0"/>
          <w:marTop w:val="200"/>
          <w:marBottom w:val="0"/>
          <w:divBdr>
            <w:top w:val="none" w:sz="0" w:space="0" w:color="auto"/>
            <w:left w:val="none" w:sz="0" w:space="0" w:color="auto"/>
            <w:bottom w:val="none" w:sz="0" w:space="0" w:color="auto"/>
            <w:right w:val="none" w:sz="0" w:space="0" w:color="auto"/>
          </w:divBdr>
        </w:div>
        <w:div w:id="1927693575">
          <w:marLeft w:val="360"/>
          <w:marRight w:val="0"/>
          <w:marTop w:val="200"/>
          <w:marBottom w:val="0"/>
          <w:divBdr>
            <w:top w:val="none" w:sz="0" w:space="0" w:color="auto"/>
            <w:left w:val="none" w:sz="0" w:space="0" w:color="auto"/>
            <w:bottom w:val="none" w:sz="0" w:space="0" w:color="auto"/>
            <w:right w:val="none" w:sz="0" w:space="0" w:color="auto"/>
          </w:divBdr>
        </w:div>
        <w:div w:id="1935164726">
          <w:marLeft w:val="360"/>
          <w:marRight w:val="0"/>
          <w:marTop w:val="200"/>
          <w:marBottom w:val="0"/>
          <w:divBdr>
            <w:top w:val="none" w:sz="0" w:space="0" w:color="auto"/>
            <w:left w:val="none" w:sz="0" w:space="0" w:color="auto"/>
            <w:bottom w:val="none" w:sz="0" w:space="0" w:color="auto"/>
            <w:right w:val="none" w:sz="0" w:space="0" w:color="auto"/>
          </w:divBdr>
        </w:div>
      </w:divsChild>
    </w:div>
    <w:div w:id="1255089928">
      <w:bodyDiv w:val="1"/>
      <w:marLeft w:val="0"/>
      <w:marRight w:val="0"/>
      <w:marTop w:val="0"/>
      <w:marBottom w:val="0"/>
      <w:divBdr>
        <w:top w:val="none" w:sz="0" w:space="0" w:color="auto"/>
        <w:left w:val="none" w:sz="0" w:space="0" w:color="auto"/>
        <w:bottom w:val="none" w:sz="0" w:space="0" w:color="auto"/>
        <w:right w:val="none" w:sz="0" w:space="0" w:color="auto"/>
      </w:divBdr>
      <w:divsChild>
        <w:div w:id="18548311">
          <w:marLeft w:val="1123"/>
          <w:marRight w:val="0"/>
          <w:marTop w:val="100"/>
          <w:marBottom w:val="0"/>
          <w:divBdr>
            <w:top w:val="none" w:sz="0" w:space="0" w:color="auto"/>
            <w:left w:val="none" w:sz="0" w:space="0" w:color="auto"/>
            <w:bottom w:val="none" w:sz="0" w:space="0" w:color="auto"/>
            <w:right w:val="none" w:sz="0" w:space="0" w:color="auto"/>
          </w:divBdr>
        </w:div>
        <w:div w:id="850949620">
          <w:marLeft w:val="1123"/>
          <w:marRight w:val="0"/>
          <w:marTop w:val="100"/>
          <w:marBottom w:val="0"/>
          <w:divBdr>
            <w:top w:val="none" w:sz="0" w:space="0" w:color="auto"/>
            <w:left w:val="none" w:sz="0" w:space="0" w:color="auto"/>
            <w:bottom w:val="none" w:sz="0" w:space="0" w:color="auto"/>
            <w:right w:val="none" w:sz="0" w:space="0" w:color="auto"/>
          </w:divBdr>
        </w:div>
        <w:div w:id="1359238609">
          <w:marLeft w:val="1123"/>
          <w:marRight w:val="0"/>
          <w:marTop w:val="100"/>
          <w:marBottom w:val="0"/>
          <w:divBdr>
            <w:top w:val="none" w:sz="0" w:space="0" w:color="auto"/>
            <w:left w:val="none" w:sz="0" w:space="0" w:color="auto"/>
            <w:bottom w:val="none" w:sz="0" w:space="0" w:color="auto"/>
            <w:right w:val="none" w:sz="0" w:space="0" w:color="auto"/>
          </w:divBdr>
        </w:div>
        <w:div w:id="2134133864">
          <w:marLeft w:val="706"/>
          <w:marRight w:val="0"/>
          <w:marTop w:val="100"/>
          <w:marBottom w:val="0"/>
          <w:divBdr>
            <w:top w:val="none" w:sz="0" w:space="0" w:color="auto"/>
            <w:left w:val="none" w:sz="0" w:space="0" w:color="auto"/>
            <w:bottom w:val="none" w:sz="0" w:space="0" w:color="auto"/>
            <w:right w:val="none" w:sz="0" w:space="0" w:color="auto"/>
          </w:divBdr>
        </w:div>
      </w:divsChild>
    </w:div>
    <w:div w:id="1258951883">
      <w:bodyDiv w:val="1"/>
      <w:marLeft w:val="0"/>
      <w:marRight w:val="0"/>
      <w:marTop w:val="0"/>
      <w:marBottom w:val="0"/>
      <w:divBdr>
        <w:top w:val="none" w:sz="0" w:space="0" w:color="auto"/>
        <w:left w:val="none" w:sz="0" w:space="0" w:color="auto"/>
        <w:bottom w:val="none" w:sz="0" w:space="0" w:color="auto"/>
        <w:right w:val="none" w:sz="0" w:space="0" w:color="auto"/>
      </w:divBdr>
      <w:divsChild>
        <w:div w:id="984772568">
          <w:marLeft w:val="360"/>
          <w:marRight w:val="0"/>
          <w:marTop w:val="200"/>
          <w:marBottom w:val="0"/>
          <w:divBdr>
            <w:top w:val="none" w:sz="0" w:space="0" w:color="auto"/>
            <w:left w:val="none" w:sz="0" w:space="0" w:color="auto"/>
            <w:bottom w:val="none" w:sz="0" w:space="0" w:color="auto"/>
            <w:right w:val="none" w:sz="0" w:space="0" w:color="auto"/>
          </w:divBdr>
        </w:div>
      </w:divsChild>
    </w:div>
    <w:div w:id="1267153167">
      <w:bodyDiv w:val="1"/>
      <w:marLeft w:val="0"/>
      <w:marRight w:val="0"/>
      <w:marTop w:val="0"/>
      <w:marBottom w:val="0"/>
      <w:divBdr>
        <w:top w:val="none" w:sz="0" w:space="0" w:color="auto"/>
        <w:left w:val="none" w:sz="0" w:space="0" w:color="auto"/>
        <w:bottom w:val="none" w:sz="0" w:space="0" w:color="auto"/>
        <w:right w:val="none" w:sz="0" w:space="0" w:color="auto"/>
      </w:divBdr>
      <w:divsChild>
        <w:div w:id="421877504">
          <w:marLeft w:val="360"/>
          <w:marRight w:val="0"/>
          <w:marTop w:val="200"/>
          <w:marBottom w:val="0"/>
          <w:divBdr>
            <w:top w:val="none" w:sz="0" w:space="0" w:color="auto"/>
            <w:left w:val="none" w:sz="0" w:space="0" w:color="auto"/>
            <w:bottom w:val="none" w:sz="0" w:space="0" w:color="auto"/>
            <w:right w:val="none" w:sz="0" w:space="0" w:color="auto"/>
          </w:divBdr>
        </w:div>
      </w:divsChild>
    </w:div>
    <w:div w:id="1491367299">
      <w:bodyDiv w:val="1"/>
      <w:marLeft w:val="0"/>
      <w:marRight w:val="0"/>
      <w:marTop w:val="0"/>
      <w:marBottom w:val="0"/>
      <w:divBdr>
        <w:top w:val="none" w:sz="0" w:space="0" w:color="auto"/>
        <w:left w:val="none" w:sz="0" w:space="0" w:color="auto"/>
        <w:bottom w:val="none" w:sz="0" w:space="0" w:color="auto"/>
        <w:right w:val="none" w:sz="0" w:space="0" w:color="auto"/>
      </w:divBdr>
    </w:div>
    <w:div w:id="1816952680">
      <w:bodyDiv w:val="1"/>
      <w:marLeft w:val="0"/>
      <w:marRight w:val="0"/>
      <w:marTop w:val="0"/>
      <w:marBottom w:val="0"/>
      <w:divBdr>
        <w:top w:val="none" w:sz="0" w:space="0" w:color="auto"/>
        <w:left w:val="none" w:sz="0" w:space="0" w:color="auto"/>
        <w:bottom w:val="none" w:sz="0" w:space="0" w:color="auto"/>
        <w:right w:val="none" w:sz="0" w:space="0" w:color="auto"/>
      </w:divBdr>
      <w:divsChild>
        <w:div w:id="232470289">
          <w:marLeft w:val="1411"/>
          <w:marRight w:val="0"/>
          <w:marTop w:val="100"/>
          <w:marBottom w:val="0"/>
          <w:divBdr>
            <w:top w:val="none" w:sz="0" w:space="0" w:color="auto"/>
            <w:left w:val="none" w:sz="0" w:space="0" w:color="auto"/>
            <w:bottom w:val="none" w:sz="0" w:space="0" w:color="auto"/>
            <w:right w:val="none" w:sz="0" w:space="0" w:color="auto"/>
          </w:divBdr>
        </w:div>
        <w:div w:id="420610607">
          <w:marLeft w:val="1080"/>
          <w:marRight w:val="0"/>
          <w:marTop w:val="100"/>
          <w:marBottom w:val="0"/>
          <w:divBdr>
            <w:top w:val="none" w:sz="0" w:space="0" w:color="auto"/>
            <w:left w:val="none" w:sz="0" w:space="0" w:color="auto"/>
            <w:bottom w:val="none" w:sz="0" w:space="0" w:color="auto"/>
            <w:right w:val="none" w:sz="0" w:space="0" w:color="auto"/>
          </w:divBdr>
        </w:div>
        <w:div w:id="459609760">
          <w:marLeft w:val="1411"/>
          <w:marRight w:val="0"/>
          <w:marTop w:val="100"/>
          <w:marBottom w:val="0"/>
          <w:divBdr>
            <w:top w:val="none" w:sz="0" w:space="0" w:color="auto"/>
            <w:left w:val="none" w:sz="0" w:space="0" w:color="auto"/>
            <w:bottom w:val="none" w:sz="0" w:space="0" w:color="auto"/>
            <w:right w:val="none" w:sz="0" w:space="0" w:color="auto"/>
          </w:divBdr>
        </w:div>
        <w:div w:id="609091635">
          <w:marLeft w:val="1411"/>
          <w:marRight w:val="0"/>
          <w:marTop w:val="100"/>
          <w:marBottom w:val="0"/>
          <w:divBdr>
            <w:top w:val="none" w:sz="0" w:space="0" w:color="auto"/>
            <w:left w:val="none" w:sz="0" w:space="0" w:color="auto"/>
            <w:bottom w:val="none" w:sz="0" w:space="0" w:color="auto"/>
            <w:right w:val="none" w:sz="0" w:space="0" w:color="auto"/>
          </w:divBdr>
        </w:div>
        <w:div w:id="714542163">
          <w:marLeft w:val="1080"/>
          <w:marRight w:val="0"/>
          <w:marTop w:val="100"/>
          <w:marBottom w:val="0"/>
          <w:divBdr>
            <w:top w:val="none" w:sz="0" w:space="0" w:color="auto"/>
            <w:left w:val="none" w:sz="0" w:space="0" w:color="auto"/>
            <w:bottom w:val="none" w:sz="0" w:space="0" w:color="auto"/>
            <w:right w:val="none" w:sz="0" w:space="0" w:color="auto"/>
          </w:divBdr>
        </w:div>
        <w:div w:id="733161042">
          <w:marLeft w:val="1411"/>
          <w:marRight w:val="0"/>
          <w:marTop w:val="100"/>
          <w:marBottom w:val="0"/>
          <w:divBdr>
            <w:top w:val="none" w:sz="0" w:space="0" w:color="auto"/>
            <w:left w:val="none" w:sz="0" w:space="0" w:color="auto"/>
            <w:bottom w:val="none" w:sz="0" w:space="0" w:color="auto"/>
            <w:right w:val="none" w:sz="0" w:space="0" w:color="auto"/>
          </w:divBdr>
        </w:div>
        <w:div w:id="898636053">
          <w:marLeft w:val="1080"/>
          <w:marRight w:val="0"/>
          <w:marTop w:val="100"/>
          <w:marBottom w:val="0"/>
          <w:divBdr>
            <w:top w:val="none" w:sz="0" w:space="0" w:color="auto"/>
            <w:left w:val="none" w:sz="0" w:space="0" w:color="auto"/>
            <w:bottom w:val="none" w:sz="0" w:space="0" w:color="auto"/>
            <w:right w:val="none" w:sz="0" w:space="0" w:color="auto"/>
          </w:divBdr>
        </w:div>
        <w:div w:id="1354455081">
          <w:marLeft w:val="1080"/>
          <w:marRight w:val="0"/>
          <w:marTop w:val="100"/>
          <w:marBottom w:val="0"/>
          <w:divBdr>
            <w:top w:val="none" w:sz="0" w:space="0" w:color="auto"/>
            <w:left w:val="none" w:sz="0" w:space="0" w:color="auto"/>
            <w:bottom w:val="none" w:sz="0" w:space="0" w:color="auto"/>
            <w:right w:val="none" w:sz="0" w:space="0" w:color="auto"/>
          </w:divBdr>
        </w:div>
        <w:div w:id="1655180573">
          <w:marLeft w:val="1411"/>
          <w:marRight w:val="0"/>
          <w:marTop w:val="100"/>
          <w:marBottom w:val="0"/>
          <w:divBdr>
            <w:top w:val="none" w:sz="0" w:space="0" w:color="auto"/>
            <w:left w:val="none" w:sz="0" w:space="0" w:color="auto"/>
            <w:bottom w:val="none" w:sz="0" w:space="0" w:color="auto"/>
            <w:right w:val="none" w:sz="0" w:space="0" w:color="auto"/>
          </w:divBdr>
        </w:div>
        <w:div w:id="1835879673">
          <w:marLeft w:val="1411"/>
          <w:marRight w:val="0"/>
          <w:marTop w:val="100"/>
          <w:marBottom w:val="0"/>
          <w:divBdr>
            <w:top w:val="none" w:sz="0" w:space="0" w:color="auto"/>
            <w:left w:val="none" w:sz="0" w:space="0" w:color="auto"/>
            <w:bottom w:val="none" w:sz="0" w:space="0" w:color="auto"/>
            <w:right w:val="none" w:sz="0" w:space="0" w:color="auto"/>
          </w:divBdr>
        </w:div>
        <w:div w:id="1857576703">
          <w:marLeft w:val="1080"/>
          <w:marRight w:val="0"/>
          <w:marTop w:val="100"/>
          <w:marBottom w:val="0"/>
          <w:divBdr>
            <w:top w:val="none" w:sz="0" w:space="0" w:color="auto"/>
            <w:left w:val="none" w:sz="0" w:space="0" w:color="auto"/>
            <w:bottom w:val="none" w:sz="0" w:space="0" w:color="auto"/>
            <w:right w:val="none" w:sz="0" w:space="0" w:color="auto"/>
          </w:divBdr>
        </w:div>
        <w:div w:id="1866794411">
          <w:marLeft w:val="1411"/>
          <w:marRight w:val="0"/>
          <w:marTop w:val="100"/>
          <w:marBottom w:val="0"/>
          <w:divBdr>
            <w:top w:val="none" w:sz="0" w:space="0" w:color="auto"/>
            <w:left w:val="none" w:sz="0" w:space="0" w:color="auto"/>
            <w:bottom w:val="none" w:sz="0" w:space="0" w:color="auto"/>
            <w:right w:val="none" w:sz="0" w:space="0" w:color="auto"/>
          </w:divBdr>
        </w:div>
        <w:div w:id="1922907818">
          <w:marLeft w:val="1411"/>
          <w:marRight w:val="0"/>
          <w:marTop w:val="100"/>
          <w:marBottom w:val="0"/>
          <w:divBdr>
            <w:top w:val="none" w:sz="0" w:space="0" w:color="auto"/>
            <w:left w:val="none" w:sz="0" w:space="0" w:color="auto"/>
            <w:bottom w:val="none" w:sz="0" w:space="0" w:color="auto"/>
            <w:right w:val="none" w:sz="0" w:space="0" w:color="auto"/>
          </w:divBdr>
        </w:div>
        <w:div w:id="2067334124">
          <w:marLeft w:val="1411"/>
          <w:marRight w:val="0"/>
          <w:marTop w:val="100"/>
          <w:marBottom w:val="0"/>
          <w:divBdr>
            <w:top w:val="none" w:sz="0" w:space="0" w:color="auto"/>
            <w:left w:val="none" w:sz="0" w:space="0" w:color="auto"/>
            <w:bottom w:val="none" w:sz="0" w:space="0" w:color="auto"/>
            <w:right w:val="none" w:sz="0" w:space="0" w:color="auto"/>
          </w:divBdr>
        </w:div>
      </w:divsChild>
    </w:div>
    <w:div w:id="1830321849">
      <w:bodyDiv w:val="1"/>
      <w:marLeft w:val="0"/>
      <w:marRight w:val="0"/>
      <w:marTop w:val="0"/>
      <w:marBottom w:val="0"/>
      <w:divBdr>
        <w:top w:val="none" w:sz="0" w:space="0" w:color="auto"/>
        <w:left w:val="none" w:sz="0" w:space="0" w:color="auto"/>
        <w:bottom w:val="none" w:sz="0" w:space="0" w:color="auto"/>
        <w:right w:val="none" w:sz="0" w:space="0" w:color="auto"/>
      </w:divBdr>
      <w:divsChild>
        <w:div w:id="555624775">
          <w:marLeft w:val="1080"/>
          <w:marRight w:val="0"/>
          <w:marTop w:val="100"/>
          <w:marBottom w:val="0"/>
          <w:divBdr>
            <w:top w:val="none" w:sz="0" w:space="0" w:color="auto"/>
            <w:left w:val="none" w:sz="0" w:space="0" w:color="auto"/>
            <w:bottom w:val="none" w:sz="0" w:space="0" w:color="auto"/>
            <w:right w:val="none" w:sz="0" w:space="0" w:color="auto"/>
          </w:divBdr>
        </w:div>
        <w:div w:id="1174801428">
          <w:marLeft w:val="1800"/>
          <w:marRight w:val="0"/>
          <w:marTop w:val="100"/>
          <w:marBottom w:val="0"/>
          <w:divBdr>
            <w:top w:val="none" w:sz="0" w:space="0" w:color="auto"/>
            <w:left w:val="none" w:sz="0" w:space="0" w:color="auto"/>
            <w:bottom w:val="none" w:sz="0" w:space="0" w:color="auto"/>
            <w:right w:val="none" w:sz="0" w:space="0" w:color="auto"/>
          </w:divBdr>
        </w:div>
      </w:divsChild>
    </w:div>
    <w:div w:id="1881044540">
      <w:bodyDiv w:val="1"/>
      <w:marLeft w:val="0"/>
      <w:marRight w:val="0"/>
      <w:marTop w:val="0"/>
      <w:marBottom w:val="0"/>
      <w:divBdr>
        <w:top w:val="none" w:sz="0" w:space="0" w:color="auto"/>
        <w:left w:val="none" w:sz="0" w:space="0" w:color="auto"/>
        <w:bottom w:val="none" w:sz="0" w:space="0" w:color="auto"/>
        <w:right w:val="none" w:sz="0" w:space="0" w:color="auto"/>
      </w:divBdr>
      <w:divsChild>
        <w:div w:id="863638176">
          <w:marLeft w:val="1080"/>
          <w:marRight w:val="0"/>
          <w:marTop w:val="100"/>
          <w:marBottom w:val="0"/>
          <w:divBdr>
            <w:top w:val="none" w:sz="0" w:space="0" w:color="auto"/>
            <w:left w:val="none" w:sz="0" w:space="0" w:color="auto"/>
            <w:bottom w:val="none" w:sz="0" w:space="0" w:color="auto"/>
            <w:right w:val="none" w:sz="0" w:space="0" w:color="auto"/>
          </w:divBdr>
        </w:div>
        <w:div w:id="1153182979">
          <w:marLeft w:val="1411"/>
          <w:marRight w:val="0"/>
          <w:marTop w:val="100"/>
          <w:marBottom w:val="0"/>
          <w:divBdr>
            <w:top w:val="none" w:sz="0" w:space="0" w:color="auto"/>
            <w:left w:val="none" w:sz="0" w:space="0" w:color="auto"/>
            <w:bottom w:val="none" w:sz="0" w:space="0" w:color="auto"/>
            <w:right w:val="none" w:sz="0" w:space="0" w:color="auto"/>
          </w:divBdr>
        </w:div>
        <w:div w:id="1692611141">
          <w:marLeft w:val="1411"/>
          <w:marRight w:val="0"/>
          <w:marTop w:val="100"/>
          <w:marBottom w:val="0"/>
          <w:divBdr>
            <w:top w:val="none" w:sz="0" w:space="0" w:color="auto"/>
            <w:left w:val="none" w:sz="0" w:space="0" w:color="auto"/>
            <w:bottom w:val="none" w:sz="0" w:space="0" w:color="auto"/>
            <w:right w:val="none" w:sz="0" w:space="0" w:color="auto"/>
          </w:divBdr>
        </w:div>
      </w:divsChild>
    </w:div>
    <w:div w:id="1988703059">
      <w:bodyDiv w:val="1"/>
      <w:marLeft w:val="0"/>
      <w:marRight w:val="0"/>
      <w:marTop w:val="0"/>
      <w:marBottom w:val="0"/>
      <w:divBdr>
        <w:top w:val="none" w:sz="0" w:space="0" w:color="auto"/>
        <w:left w:val="none" w:sz="0" w:space="0" w:color="auto"/>
        <w:bottom w:val="none" w:sz="0" w:space="0" w:color="auto"/>
        <w:right w:val="none" w:sz="0" w:space="0" w:color="auto"/>
      </w:divBdr>
      <w:divsChild>
        <w:div w:id="1655992731">
          <w:marLeft w:val="706"/>
          <w:marRight w:val="0"/>
          <w:marTop w:val="100"/>
          <w:marBottom w:val="0"/>
          <w:divBdr>
            <w:top w:val="none" w:sz="0" w:space="0" w:color="auto"/>
            <w:left w:val="none" w:sz="0" w:space="0" w:color="auto"/>
            <w:bottom w:val="none" w:sz="0" w:space="0" w:color="auto"/>
            <w:right w:val="none" w:sz="0" w:space="0" w:color="auto"/>
          </w:divBdr>
        </w:div>
      </w:divsChild>
    </w:div>
    <w:div w:id="2060546411">
      <w:bodyDiv w:val="1"/>
      <w:marLeft w:val="0"/>
      <w:marRight w:val="0"/>
      <w:marTop w:val="0"/>
      <w:marBottom w:val="0"/>
      <w:divBdr>
        <w:top w:val="none" w:sz="0" w:space="0" w:color="auto"/>
        <w:left w:val="none" w:sz="0" w:space="0" w:color="auto"/>
        <w:bottom w:val="none" w:sz="0" w:space="0" w:color="auto"/>
        <w:right w:val="none" w:sz="0" w:space="0" w:color="auto"/>
      </w:divBdr>
      <w:divsChild>
        <w:div w:id="1465738551">
          <w:marLeft w:val="360"/>
          <w:marRight w:val="0"/>
          <w:marTop w:val="200"/>
          <w:marBottom w:val="0"/>
          <w:divBdr>
            <w:top w:val="none" w:sz="0" w:space="0" w:color="auto"/>
            <w:left w:val="none" w:sz="0" w:space="0" w:color="auto"/>
            <w:bottom w:val="none" w:sz="0" w:space="0" w:color="auto"/>
            <w:right w:val="none" w:sz="0" w:space="0" w:color="auto"/>
          </w:divBdr>
        </w:div>
        <w:div w:id="2021348204">
          <w:marLeft w:val="1080"/>
          <w:marRight w:val="0"/>
          <w:marTop w:val="100"/>
          <w:marBottom w:val="0"/>
          <w:divBdr>
            <w:top w:val="none" w:sz="0" w:space="0" w:color="auto"/>
            <w:left w:val="none" w:sz="0" w:space="0" w:color="auto"/>
            <w:bottom w:val="none" w:sz="0" w:space="0" w:color="auto"/>
            <w:right w:val="none" w:sz="0" w:space="0" w:color="auto"/>
          </w:divBdr>
        </w:div>
        <w:div w:id="1911962635">
          <w:marLeft w:val="1080"/>
          <w:marRight w:val="0"/>
          <w:marTop w:val="100"/>
          <w:marBottom w:val="0"/>
          <w:divBdr>
            <w:top w:val="none" w:sz="0" w:space="0" w:color="auto"/>
            <w:left w:val="none" w:sz="0" w:space="0" w:color="auto"/>
            <w:bottom w:val="none" w:sz="0" w:space="0" w:color="auto"/>
            <w:right w:val="none" w:sz="0" w:space="0" w:color="auto"/>
          </w:divBdr>
        </w:div>
        <w:div w:id="362050592">
          <w:marLeft w:val="1800"/>
          <w:marRight w:val="0"/>
          <w:marTop w:val="100"/>
          <w:marBottom w:val="0"/>
          <w:divBdr>
            <w:top w:val="none" w:sz="0" w:space="0" w:color="auto"/>
            <w:left w:val="none" w:sz="0" w:space="0" w:color="auto"/>
            <w:bottom w:val="none" w:sz="0" w:space="0" w:color="auto"/>
            <w:right w:val="none" w:sz="0" w:space="0" w:color="auto"/>
          </w:divBdr>
        </w:div>
        <w:div w:id="876938540">
          <w:marLeft w:val="2520"/>
          <w:marRight w:val="0"/>
          <w:marTop w:val="100"/>
          <w:marBottom w:val="0"/>
          <w:divBdr>
            <w:top w:val="none" w:sz="0" w:space="0" w:color="auto"/>
            <w:left w:val="none" w:sz="0" w:space="0" w:color="auto"/>
            <w:bottom w:val="none" w:sz="0" w:space="0" w:color="auto"/>
            <w:right w:val="none" w:sz="0" w:space="0" w:color="auto"/>
          </w:divBdr>
        </w:div>
        <w:div w:id="502597490">
          <w:marLeft w:val="1800"/>
          <w:marRight w:val="0"/>
          <w:marTop w:val="100"/>
          <w:marBottom w:val="0"/>
          <w:divBdr>
            <w:top w:val="none" w:sz="0" w:space="0" w:color="auto"/>
            <w:left w:val="none" w:sz="0" w:space="0" w:color="auto"/>
            <w:bottom w:val="none" w:sz="0" w:space="0" w:color="auto"/>
            <w:right w:val="none" w:sz="0" w:space="0" w:color="auto"/>
          </w:divBdr>
        </w:div>
        <w:div w:id="2038003249">
          <w:marLeft w:val="2520"/>
          <w:marRight w:val="0"/>
          <w:marTop w:val="100"/>
          <w:marBottom w:val="0"/>
          <w:divBdr>
            <w:top w:val="none" w:sz="0" w:space="0" w:color="auto"/>
            <w:left w:val="none" w:sz="0" w:space="0" w:color="auto"/>
            <w:bottom w:val="none" w:sz="0" w:space="0" w:color="auto"/>
            <w:right w:val="none" w:sz="0" w:space="0" w:color="auto"/>
          </w:divBdr>
        </w:div>
        <w:div w:id="924916124">
          <w:marLeft w:val="2520"/>
          <w:marRight w:val="0"/>
          <w:marTop w:val="100"/>
          <w:marBottom w:val="0"/>
          <w:divBdr>
            <w:top w:val="none" w:sz="0" w:space="0" w:color="auto"/>
            <w:left w:val="none" w:sz="0" w:space="0" w:color="auto"/>
            <w:bottom w:val="none" w:sz="0" w:space="0" w:color="auto"/>
            <w:right w:val="none" w:sz="0" w:space="0" w:color="auto"/>
          </w:divBdr>
        </w:div>
        <w:div w:id="679359311">
          <w:marLeft w:val="1800"/>
          <w:marRight w:val="0"/>
          <w:marTop w:val="100"/>
          <w:marBottom w:val="0"/>
          <w:divBdr>
            <w:top w:val="none" w:sz="0" w:space="0" w:color="auto"/>
            <w:left w:val="none" w:sz="0" w:space="0" w:color="auto"/>
            <w:bottom w:val="none" w:sz="0" w:space="0" w:color="auto"/>
            <w:right w:val="none" w:sz="0" w:space="0" w:color="auto"/>
          </w:divBdr>
        </w:div>
        <w:div w:id="601955387">
          <w:marLeft w:val="2520"/>
          <w:marRight w:val="0"/>
          <w:marTop w:val="100"/>
          <w:marBottom w:val="0"/>
          <w:divBdr>
            <w:top w:val="none" w:sz="0" w:space="0" w:color="auto"/>
            <w:left w:val="none" w:sz="0" w:space="0" w:color="auto"/>
            <w:bottom w:val="none" w:sz="0" w:space="0" w:color="auto"/>
            <w:right w:val="none" w:sz="0" w:space="0" w:color="auto"/>
          </w:divBdr>
        </w:div>
        <w:div w:id="41056818">
          <w:marLeft w:val="2520"/>
          <w:marRight w:val="0"/>
          <w:marTop w:val="100"/>
          <w:marBottom w:val="0"/>
          <w:divBdr>
            <w:top w:val="none" w:sz="0" w:space="0" w:color="auto"/>
            <w:left w:val="none" w:sz="0" w:space="0" w:color="auto"/>
            <w:bottom w:val="none" w:sz="0" w:space="0" w:color="auto"/>
            <w:right w:val="none" w:sz="0" w:space="0" w:color="auto"/>
          </w:divBdr>
        </w:div>
        <w:div w:id="798765821">
          <w:marLeft w:val="360"/>
          <w:marRight w:val="0"/>
          <w:marTop w:val="200"/>
          <w:marBottom w:val="0"/>
          <w:divBdr>
            <w:top w:val="none" w:sz="0" w:space="0" w:color="auto"/>
            <w:left w:val="none" w:sz="0" w:space="0" w:color="auto"/>
            <w:bottom w:val="none" w:sz="0" w:space="0" w:color="auto"/>
            <w:right w:val="none" w:sz="0" w:space="0" w:color="auto"/>
          </w:divBdr>
        </w:div>
        <w:div w:id="1714302340">
          <w:marLeft w:val="360"/>
          <w:marRight w:val="0"/>
          <w:marTop w:val="200"/>
          <w:marBottom w:val="0"/>
          <w:divBdr>
            <w:top w:val="none" w:sz="0" w:space="0" w:color="auto"/>
            <w:left w:val="none" w:sz="0" w:space="0" w:color="auto"/>
            <w:bottom w:val="none" w:sz="0" w:space="0" w:color="auto"/>
            <w:right w:val="none" w:sz="0" w:space="0" w:color="auto"/>
          </w:divBdr>
        </w:div>
        <w:div w:id="1923754710">
          <w:marLeft w:val="1080"/>
          <w:marRight w:val="0"/>
          <w:marTop w:val="100"/>
          <w:marBottom w:val="0"/>
          <w:divBdr>
            <w:top w:val="none" w:sz="0" w:space="0" w:color="auto"/>
            <w:left w:val="none" w:sz="0" w:space="0" w:color="auto"/>
            <w:bottom w:val="none" w:sz="0" w:space="0" w:color="auto"/>
            <w:right w:val="none" w:sz="0" w:space="0" w:color="auto"/>
          </w:divBdr>
        </w:div>
        <w:div w:id="937760339">
          <w:marLeft w:val="1080"/>
          <w:marRight w:val="0"/>
          <w:marTop w:val="100"/>
          <w:marBottom w:val="0"/>
          <w:divBdr>
            <w:top w:val="none" w:sz="0" w:space="0" w:color="auto"/>
            <w:left w:val="none" w:sz="0" w:space="0" w:color="auto"/>
            <w:bottom w:val="none" w:sz="0" w:space="0" w:color="auto"/>
            <w:right w:val="none" w:sz="0" w:space="0" w:color="auto"/>
          </w:divBdr>
        </w:div>
        <w:div w:id="109133154">
          <w:marLeft w:val="1080"/>
          <w:marRight w:val="0"/>
          <w:marTop w:val="100"/>
          <w:marBottom w:val="0"/>
          <w:divBdr>
            <w:top w:val="none" w:sz="0" w:space="0" w:color="auto"/>
            <w:left w:val="none" w:sz="0" w:space="0" w:color="auto"/>
            <w:bottom w:val="none" w:sz="0" w:space="0" w:color="auto"/>
            <w:right w:val="none" w:sz="0" w:space="0" w:color="auto"/>
          </w:divBdr>
        </w:div>
        <w:div w:id="1409887879">
          <w:marLeft w:val="360"/>
          <w:marRight w:val="0"/>
          <w:marTop w:val="200"/>
          <w:marBottom w:val="0"/>
          <w:divBdr>
            <w:top w:val="none" w:sz="0" w:space="0" w:color="auto"/>
            <w:left w:val="none" w:sz="0" w:space="0" w:color="auto"/>
            <w:bottom w:val="none" w:sz="0" w:space="0" w:color="auto"/>
            <w:right w:val="none" w:sz="0" w:space="0" w:color="auto"/>
          </w:divBdr>
        </w:div>
        <w:div w:id="1456603933">
          <w:marLeft w:val="1080"/>
          <w:marRight w:val="0"/>
          <w:marTop w:val="100"/>
          <w:marBottom w:val="0"/>
          <w:divBdr>
            <w:top w:val="none" w:sz="0" w:space="0" w:color="auto"/>
            <w:left w:val="none" w:sz="0" w:space="0" w:color="auto"/>
            <w:bottom w:val="none" w:sz="0" w:space="0" w:color="auto"/>
            <w:right w:val="none" w:sz="0" w:space="0" w:color="auto"/>
          </w:divBdr>
        </w:div>
      </w:divsChild>
    </w:div>
    <w:div w:id="2083717831">
      <w:bodyDiv w:val="1"/>
      <w:marLeft w:val="0"/>
      <w:marRight w:val="0"/>
      <w:marTop w:val="0"/>
      <w:marBottom w:val="0"/>
      <w:divBdr>
        <w:top w:val="none" w:sz="0" w:space="0" w:color="auto"/>
        <w:left w:val="none" w:sz="0" w:space="0" w:color="auto"/>
        <w:bottom w:val="none" w:sz="0" w:space="0" w:color="auto"/>
        <w:right w:val="none" w:sz="0" w:space="0" w:color="auto"/>
      </w:divBdr>
      <w:divsChild>
        <w:div w:id="256838338">
          <w:marLeft w:val="1080"/>
          <w:marRight w:val="0"/>
          <w:marTop w:val="100"/>
          <w:marBottom w:val="0"/>
          <w:divBdr>
            <w:top w:val="none" w:sz="0" w:space="0" w:color="auto"/>
            <w:left w:val="none" w:sz="0" w:space="0" w:color="auto"/>
            <w:bottom w:val="none" w:sz="0" w:space="0" w:color="auto"/>
            <w:right w:val="none" w:sz="0" w:space="0" w:color="auto"/>
          </w:divBdr>
        </w:div>
        <w:div w:id="360521326">
          <w:marLeft w:val="1080"/>
          <w:marRight w:val="0"/>
          <w:marTop w:val="100"/>
          <w:marBottom w:val="0"/>
          <w:divBdr>
            <w:top w:val="none" w:sz="0" w:space="0" w:color="auto"/>
            <w:left w:val="none" w:sz="0" w:space="0" w:color="auto"/>
            <w:bottom w:val="none" w:sz="0" w:space="0" w:color="auto"/>
            <w:right w:val="none" w:sz="0" w:space="0" w:color="auto"/>
          </w:divBdr>
        </w:div>
        <w:div w:id="1786190872">
          <w:marLeft w:val="1080"/>
          <w:marRight w:val="0"/>
          <w:marTop w:val="100"/>
          <w:marBottom w:val="0"/>
          <w:divBdr>
            <w:top w:val="none" w:sz="0" w:space="0" w:color="auto"/>
            <w:left w:val="none" w:sz="0" w:space="0" w:color="auto"/>
            <w:bottom w:val="none" w:sz="0" w:space="0" w:color="auto"/>
            <w:right w:val="none" w:sz="0" w:space="0" w:color="auto"/>
          </w:divBdr>
        </w:div>
        <w:div w:id="204100894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866CA-AB1A-4849-841F-56C42502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8633</Words>
  <Characters>49214</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Raquel van der Merwe</dc:creator>
  <cp:keywords/>
  <dc:description/>
  <cp:lastModifiedBy>Pam Saxby</cp:lastModifiedBy>
  <cp:revision>2</cp:revision>
  <dcterms:created xsi:type="dcterms:W3CDTF">2023-06-20T12:04:00Z</dcterms:created>
  <dcterms:modified xsi:type="dcterms:W3CDTF">2023-06-20T12:04:00Z</dcterms:modified>
</cp:coreProperties>
</file>