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14" w:rsidRPr="00B03502" w:rsidRDefault="00B03502" w:rsidP="00B03502">
      <w:pPr>
        <w:spacing w:after="0" w:line="240" w:lineRule="auto"/>
        <w:rPr>
          <w:rFonts w:ascii="Arial" w:eastAsia="Times New Roman" w:hAnsi="Arial" w:cs="Arial"/>
          <w:b/>
          <w:sz w:val="20"/>
          <w:szCs w:val="20"/>
        </w:rPr>
      </w:pPr>
      <w:r w:rsidRPr="00B03502">
        <w:rPr>
          <w:rFonts w:ascii="Arial" w:eastAsia="Times New Roman" w:hAnsi="Arial" w:cs="Arial"/>
          <w:b/>
          <w:sz w:val="20"/>
          <w:szCs w:val="20"/>
        </w:rPr>
        <w:t xml:space="preserve">Report of the Select Committee on Appropriations on the </w:t>
      </w:r>
      <w:r w:rsidRPr="00B03502">
        <w:rPr>
          <w:rFonts w:ascii="Arial" w:eastAsia="Times New Roman" w:hAnsi="Arial" w:cs="Arial"/>
          <w:b/>
          <w:i/>
          <w:sz w:val="20"/>
          <w:szCs w:val="20"/>
        </w:rPr>
        <w:t>Eskom Debt Relief Bill</w:t>
      </w:r>
      <w:r w:rsidRPr="00B03502">
        <w:rPr>
          <w:rFonts w:ascii="Arial" w:eastAsia="Times New Roman" w:hAnsi="Arial" w:cs="Arial"/>
          <w:b/>
          <w:sz w:val="20"/>
          <w:szCs w:val="20"/>
        </w:rPr>
        <w:t xml:space="preserve"> [B5 – 2023] (National Assembly – Section 77), Dated 07 June 2023</w:t>
      </w:r>
    </w:p>
    <w:p w:rsidR="008B7A14" w:rsidRPr="00B03502" w:rsidRDefault="008B7A14" w:rsidP="00B03502">
      <w:pPr>
        <w:spacing w:after="0" w:line="240" w:lineRule="auto"/>
        <w:rPr>
          <w:rFonts w:ascii="Arial" w:eastAsia="Times New Roman" w:hAnsi="Arial" w:cs="Arial"/>
          <w:sz w:val="20"/>
          <w:szCs w:val="20"/>
        </w:rPr>
      </w:pPr>
    </w:p>
    <w:p w:rsidR="008B7A14" w:rsidRPr="00B03502" w:rsidRDefault="008B7A14" w:rsidP="00B03502">
      <w:pPr>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Having considered the </w:t>
      </w:r>
      <w:r w:rsidRPr="00B03502">
        <w:rPr>
          <w:rFonts w:ascii="Arial" w:eastAsia="Times New Roman" w:hAnsi="Arial" w:cs="Arial"/>
          <w:i/>
          <w:sz w:val="20"/>
          <w:szCs w:val="20"/>
        </w:rPr>
        <w:t>Eskom Debt Relief Bill</w:t>
      </w:r>
      <w:r w:rsidRPr="00B03502">
        <w:rPr>
          <w:rFonts w:ascii="Arial" w:eastAsia="Times New Roman" w:hAnsi="Arial" w:cs="Arial"/>
          <w:sz w:val="20"/>
          <w:szCs w:val="20"/>
        </w:rPr>
        <w:t xml:space="preserve"> [B5 – 2023], referred to in terms of Section 13 of the </w:t>
      </w:r>
      <w:r w:rsidR="006E069A" w:rsidRPr="00B03502">
        <w:rPr>
          <w:rFonts w:ascii="Arial" w:eastAsia="Times New Roman" w:hAnsi="Arial" w:cs="Arial"/>
          <w:sz w:val="20"/>
          <w:szCs w:val="20"/>
        </w:rPr>
        <w:t>Money Bills and Related Matters Act No. 9 of 2009, as amended by Act No. 13 of 2018 (the Money Bills Act)</w:t>
      </w:r>
      <w:r w:rsidRPr="00B03502">
        <w:rPr>
          <w:rFonts w:ascii="Arial" w:eastAsia="Times New Roman" w:hAnsi="Arial" w:cs="Arial"/>
          <w:sz w:val="20"/>
          <w:szCs w:val="20"/>
        </w:rPr>
        <w:t>, the S</w:t>
      </w:r>
      <w:r w:rsidR="00736685" w:rsidRPr="00B03502">
        <w:rPr>
          <w:rFonts w:ascii="Arial" w:eastAsia="Times New Roman" w:hAnsi="Arial" w:cs="Arial"/>
          <w:sz w:val="20"/>
          <w:szCs w:val="20"/>
        </w:rPr>
        <w:t xml:space="preserve">elect </w:t>
      </w:r>
      <w:r w:rsidRPr="00B03502">
        <w:rPr>
          <w:rFonts w:ascii="Arial" w:eastAsia="Times New Roman" w:hAnsi="Arial" w:cs="Arial"/>
          <w:sz w:val="20"/>
          <w:szCs w:val="20"/>
        </w:rPr>
        <w:t>Committee on Appropriations reports as follows:</w:t>
      </w:r>
    </w:p>
    <w:p w:rsidR="008B7A14" w:rsidRPr="00B03502" w:rsidRDefault="008B7A14" w:rsidP="00B03502">
      <w:pPr>
        <w:spacing w:after="0" w:line="240" w:lineRule="auto"/>
        <w:rPr>
          <w:rFonts w:ascii="Arial" w:eastAsia="Times New Roman" w:hAnsi="Arial" w:cs="Arial"/>
          <w:sz w:val="20"/>
          <w:szCs w:val="20"/>
        </w:rPr>
      </w:pPr>
    </w:p>
    <w:p w:rsidR="008B7A14" w:rsidRPr="00B03502" w:rsidRDefault="008B7A14" w:rsidP="00B03502">
      <w:pPr>
        <w:numPr>
          <w:ilvl w:val="0"/>
          <w:numId w:val="1"/>
        </w:numPr>
        <w:tabs>
          <w:tab w:val="left" w:pos="426"/>
        </w:tabs>
        <w:spacing w:after="0" w:line="240" w:lineRule="auto"/>
        <w:ind w:left="360"/>
        <w:contextualSpacing/>
        <w:rPr>
          <w:rFonts w:ascii="Arial" w:eastAsia="Times New Roman" w:hAnsi="Arial" w:cs="Arial"/>
          <w:b/>
          <w:sz w:val="20"/>
          <w:szCs w:val="20"/>
        </w:rPr>
      </w:pPr>
      <w:r w:rsidRPr="00B03502">
        <w:rPr>
          <w:rFonts w:ascii="Arial" w:eastAsia="Times New Roman" w:hAnsi="Arial" w:cs="Arial"/>
          <w:b/>
          <w:sz w:val="20"/>
          <w:szCs w:val="20"/>
        </w:rPr>
        <w:t>Introduction</w:t>
      </w:r>
    </w:p>
    <w:p w:rsidR="008B7A14" w:rsidRPr="00B03502" w:rsidRDefault="008B7A14" w:rsidP="00B03502">
      <w:pPr>
        <w:tabs>
          <w:tab w:val="left" w:pos="426"/>
        </w:tabs>
        <w:spacing w:after="0" w:line="240" w:lineRule="auto"/>
        <w:contextualSpacing/>
        <w:rPr>
          <w:rFonts w:ascii="Arial" w:eastAsia="Times New Roman" w:hAnsi="Arial" w:cs="Arial"/>
          <w:b/>
          <w:sz w:val="20"/>
          <w:szCs w:val="20"/>
        </w:rPr>
      </w:pPr>
    </w:p>
    <w:p w:rsidR="008B7A14" w:rsidRPr="00B03502" w:rsidRDefault="008B7A14" w:rsidP="00B03502">
      <w:pPr>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Section 213(2) of the Constitution of the Republic of South Africa provides that money may be withdrawn from the National Revenue Fund </w:t>
      </w:r>
      <w:r w:rsidR="009B5353" w:rsidRPr="00B03502">
        <w:rPr>
          <w:rFonts w:ascii="Arial" w:eastAsia="Times New Roman" w:hAnsi="Arial" w:cs="Arial"/>
          <w:sz w:val="20"/>
          <w:szCs w:val="20"/>
        </w:rPr>
        <w:t xml:space="preserve">(NRF) </w:t>
      </w:r>
      <w:r w:rsidRPr="00B03502">
        <w:rPr>
          <w:rFonts w:ascii="Arial" w:eastAsia="Times New Roman" w:hAnsi="Arial" w:cs="Arial"/>
          <w:sz w:val="20"/>
          <w:szCs w:val="20"/>
        </w:rPr>
        <w:t>only in terms of an appropriation by an Act</w:t>
      </w:r>
      <w:r w:rsidR="009B5353" w:rsidRPr="00B03502">
        <w:rPr>
          <w:rFonts w:ascii="Arial" w:eastAsia="Times New Roman" w:hAnsi="Arial" w:cs="Arial"/>
          <w:sz w:val="20"/>
          <w:szCs w:val="20"/>
        </w:rPr>
        <w:t xml:space="preserve"> of Parliament; or</w:t>
      </w:r>
      <w:r w:rsidRPr="00B03502">
        <w:rPr>
          <w:rFonts w:ascii="Arial" w:eastAsia="Times New Roman" w:hAnsi="Arial" w:cs="Arial"/>
          <w:sz w:val="20"/>
          <w:szCs w:val="20"/>
        </w:rPr>
        <w:t xml:space="preserve"> a</w:t>
      </w:r>
      <w:r w:rsidR="009B5353" w:rsidRPr="00B03502">
        <w:rPr>
          <w:rFonts w:ascii="Arial" w:eastAsia="Times New Roman" w:hAnsi="Arial" w:cs="Arial"/>
          <w:sz w:val="20"/>
          <w:szCs w:val="20"/>
        </w:rPr>
        <w:t>s a direct charge against the NR</w:t>
      </w:r>
      <w:r w:rsidRPr="00B03502">
        <w:rPr>
          <w:rFonts w:ascii="Arial" w:eastAsia="Times New Roman" w:hAnsi="Arial" w:cs="Arial"/>
          <w:sz w:val="20"/>
          <w:szCs w:val="20"/>
        </w:rPr>
        <w:t xml:space="preserve">F, when it is provided for in the Constitution or an Act of Parliament. </w:t>
      </w:r>
    </w:p>
    <w:p w:rsidR="008B7A14" w:rsidRPr="00B03502" w:rsidRDefault="008B7A14" w:rsidP="00B03502">
      <w:pPr>
        <w:spacing w:after="0" w:line="240" w:lineRule="auto"/>
        <w:rPr>
          <w:rFonts w:ascii="Arial" w:eastAsia="Times New Roman" w:hAnsi="Arial" w:cs="Arial"/>
          <w:sz w:val="20"/>
          <w:szCs w:val="20"/>
        </w:rPr>
      </w:pPr>
    </w:p>
    <w:p w:rsidR="008B7A14" w:rsidRPr="00B03502" w:rsidRDefault="008B7A14" w:rsidP="00B03502">
      <w:pPr>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The </w:t>
      </w:r>
      <w:r w:rsidRPr="00B03502">
        <w:rPr>
          <w:rFonts w:ascii="Arial" w:eastAsia="Times New Roman" w:hAnsi="Arial" w:cs="Arial"/>
          <w:i/>
          <w:iCs/>
          <w:sz w:val="20"/>
          <w:szCs w:val="20"/>
        </w:rPr>
        <w:t>Eskom Debt Relief Bill</w:t>
      </w:r>
      <w:r w:rsidR="003A4ABA" w:rsidRPr="00B03502">
        <w:rPr>
          <w:rFonts w:ascii="Arial" w:eastAsia="Times New Roman" w:hAnsi="Arial" w:cs="Arial"/>
          <w:sz w:val="20"/>
          <w:szCs w:val="20"/>
        </w:rPr>
        <w:t xml:space="preserve"> [B5 – 2023]</w:t>
      </w:r>
      <w:r w:rsidRPr="00B03502">
        <w:rPr>
          <w:rFonts w:ascii="Arial" w:eastAsia="Times New Roman" w:hAnsi="Arial" w:cs="Arial"/>
          <w:sz w:val="20"/>
          <w:szCs w:val="20"/>
        </w:rPr>
        <w:t xml:space="preserve"> (hereafter referred to as the Bill) provides for a direct charge agai</w:t>
      </w:r>
      <w:r w:rsidR="009B5353" w:rsidRPr="00B03502">
        <w:rPr>
          <w:rFonts w:ascii="Arial" w:eastAsia="Times New Roman" w:hAnsi="Arial" w:cs="Arial"/>
          <w:sz w:val="20"/>
          <w:szCs w:val="20"/>
        </w:rPr>
        <w:t xml:space="preserve">nst the NRF </w:t>
      </w:r>
      <w:r w:rsidRPr="00B03502">
        <w:rPr>
          <w:rFonts w:ascii="Arial" w:eastAsia="Times New Roman" w:hAnsi="Arial" w:cs="Arial"/>
          <w:sz w:val="20"/>
          <w:szCs w:val="20"/>
        </w:rPr>
        <w:t>for debt relief for Eskom Holdings SOC Limited (Eskom) and to provide for matters incidental thereto. The S</w:t>
      </w:r>
      <w:r w:rsidR="00736685" w:rsidRPr="00B03502">
        <w:rPr>
          <w:rFonts w:ascii="Arial" w:eastAsia="Times New Roman" w:hAnsi="Arial" w:cs="Arial"/>
          <w:sz w:val="20"/>
          <w:szCs w:val="20"/>
        </w:rPr>
        <w:t xml:space="preserve">elect </w:t>
      </w:r>
      <w:r w:rsidRPr="00B03502">
        <w:rPr>
          <w:rFonts w:ascii="Arial" w:eastAsia="Times New Roman" w:hAnsi="Arial" w:cs="Arial"/>
          <w:sz w:val="20"/>
          <w:szCs w:val="20"/>
        </w:rPr>
        <w:t xml:space="preserve">Committee on Appropriations, hereinafter referred to as the Committee, is established in terms of section 4(3) of the </w:t>
      </w:r>
      <w:r w:rsidR="008C6002" w:rsidRPr="00B03502">
        <w:rPr>
          <w:rFonts w:ascii="Arial" w:eastAsia="Times New Roman" w:hAnsi="Arial" w:cs="Arial"/>
          <w:sz w:val="20"/>
          <w:szCs w:val="20"/>
        </w:rPr>
        <w:t>Money Bills A</w:t>
      </w:r>
      <w:r w:rsidR="009B5353" w:rsidRPr="00B03502">
        <w:rPr>
          <w:rFonts w:ascii="Arial" w:eastAsia="Times New Roman" w:hAnsi="Arial" w:cs="Arial"/>
          <w:sz w:val="20"/>
          <w:szCs w:val="20"/>
        </w:rPr>
        <w:t>ct</w:t>
      </w:r>
      <w:r w:rsidRPr="00B03502">
        <w:rPr>
          <w:rFonts w:ascii="Arial" w:eastAsia="Times New Roman" w:hAnsi="Arial" w:cs="Arial"/>
          <w:sz w:val="20"/>
          <w:szCs w:val="20"/>
        </w:rPr>
        <w:t xml:space="preserve">. </w:t>
      </w:r>
    </w:p>
    <w:p w:rsidR="008B7A14" w:rsidRPr="00B03502" w:rsidRDefault="008B7A14" w:rsidP="00B03502">
      <w:pPr>
        <w:spacing w:after="0" w:line="240" w:lineRule="auto"/>
        <w:rPr>
          <w:rFonts w:ascii="Arial" w:eastAsia="Times New Roman" w:hAnsi="Arial" w:cs="Arial"/>
          <w:sz w:val="20"/>
          <w:szCs w:val="20"/>
        </w:rPr>
      </w:pPr>
    </w:p>
    <w:p w:rsidR="008B7A14" w:rsidRPr="00B03502" w:rsidRDefault="008B7A14" w:rsidP="00B03502">
      <w:pPr>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The Bill was tabled in Parliament by the Minister of Finance on 22 February 2023 during the presentation of the 2023 </w:t>
      </w:r>
      <w:r w:rsidR="009B5353" w:rsidRPr="00B03502">
        <w:rPr>
          <w:rFonts w:ascii="Arial" w:eastAsia="Times New Roman" w:hAnsi="Arial" w:cs="Arial"/>
          <w:sz w:val="20"/>
          <w:szCs w:val="20"/>
        </w:rPr>
        <w:t>B</w:t>
      </w:r>
      <w:r w:rsidRPr="00B03502">
        <w:rPr>
          <w:rFonts w:ascii="Arial" w:eastAsia="Times New Roman" w:hAnsi="Arial" w:cs="Arial"/>
          <w:sz w:val="20"/>
          <w:szCs w:val="20"/>
        </w:rPr>
        <w:t xml:space="preserve">udget and was referred to the Committee for consideration and report </w:t>
      </w:r>
      <w:r w:rsidR="0072070B" w:rsidRPr="00B03502">
        <w:rPr>
          <w:rFonts w:ascii="Arial" w:eastAsia="Times New Roman" w:hAnsi="Arial" w:cs="Arial"/>
          <w:sz w:val="20"/>
          <w:szCs w:val="20"/>
        </w:rPr>
        <w:t>on 25 May 2023</w:t>
      </w:r>
      <w:r w:rsidRPr="00B03502">
        <w:rPr>
          <w:rFonts w:ascii="Arial" w:eastAsia="Times New Roman" w:hAnsi="Arial" w:cs="Arial"/>
          <w:sz w:val="20"/>
          <w:szCs w:val="20"/>
        </w:rPr>
        <w:t xml:space="preserve">. </w:t>
      </w:r>
      <w:r w:rsidR="0072406F" w:rsidRPr="00B03502">
        <w:rPr>
          <w:rFonts w:ascii="Arial" w:eastAsia="Times New Roman" w:hAnsi="Arial" w:cs="Arial"/>
          <w:sz w:val="20"/>
          <w:szCs w:val="20"/>
        </w:rPr>
        <w:t>During proces</w:t>
      </w:r>
      <w:r w:rsidRPr="00B03502">
        <w:rPr>
          <w:rFonts w:ascii="Arial" w:eastAsia="Times New Roman" w:hAnsi="Arial" w:cs="Arial"/>
          <w:sz w:val="20"/>
          <w:szCs w:val="20"/>
        </w:rPr>
        <w:t xml:space="preserve">sing </w:t>
      </w:r>
      <w:r w:rsidR="0072406F" w:rsidRPr="00B03502">
        <w:rPr>
          <w:rFonts w:ascii="Arial" w:eastAsia="Times New Roman" w:hAnsi="Arial" w:cs="Arial"/>
          <w:sz w:val="20"/>
          <w:szCs w:val="20"/>
        </w:rPr>
        <w:t xml:space="preserve">of the </w:t>
      </w:r>
      <w:r w:rsidRPr="00B03502">
        <w:rPr>
          <w:rFonts w:ascii="Arial" w:eastAsia="Times New Roman" w:hAnsi="Arial" w:cs="Arial"/>
          <w:sz w:val="20"/>
          <w:szCs w:val="20"/>
        </w:rPr>
        <w:t>Bill,</w:t>
      </w:r>
      <w:r w:rsidR="003A4ABA" w:rsidRPr="00B03502">
        <w:rPr>
          <w:rFonts w:ascii="Arial" w:eastAsia="Times New Roman" w:hAnsi="Arial" w:cs="Arial"/>
          <w:sz w:val="20"/>
          <w:szCs w:val="20"/>
        </w:rPr>
        <w:t xml:space="preserve"> </w:t>
      </w:r>
      <w:r w:rsidR="0072406F" w:rsidRPr="00B03502">
        <w:rPr>
          <w:rFonts w:ascii="Arial" w:eastAsia="Times New Roman" w:hAnsi="Arial" w:cs="Arial"/>
          <w:sz w:val="20"/>
          <w:szCs w:val="20"/>
        </w:rPr>
        <w:t xml:space="preserve">the Committee received a </w:t>
      </w:r>
      <w:r w:rsidR="00D51CF9" w:rsidRPr="00B03502">
        <w:rPr>
          <w:rFonts w:ascii="Arial" w:eastAsia="Times New Roman" w:hAnsi="Arial" w:cs="Arial"/>
          <w:sz w:val="20"/>
          <w:szCs w:val="20"/>
        </w:rPr>
        <w:t>brief</w:t>
      </w:r>
      <w:r w:rsidR="0072406F" w:rsidRPr="00B03502">
        <w:rPr>
          <w:rFonts w:ascii="Arial" w:eastAsia="Times New Roman" w:hAnsi="Arial" w:cs="Arial"/>
          <w:sz w:val="20"/>
          <w:szCs w:val="20"/>
        </w:rPr>
        <w:t xml:space="preserve">ing from </w:t>
      </w:r>
      <w:r w:rsidR="00D51CF9" w:rsidRPr="00B03502">
        <w:rPr>
          <w:rFonts w:ascii="Arial" w:eastAsia="Times New Roman" w:hAnsi="Arial" w:cs="Arial"/>
          <w:sz w:val="20"/>
          <w:szCs w:val="20"/>
        </w:rPr>
        <w:t>the National Treasury</w:t>
      </w:r>
      <w:r w:rsidR="0072406F" w:rsidRPr="00B03502">
        <w:rPr>
          <w:rFonts w:ascii="Arial" w:eastAsia="Times New Roman" w:hAnsi="Arial" w:cs="Arial"/>
          <w:sz w:val="20"/>
          <w:szCs w:val="20"/>
        </w:rPr>
        <w:t xml:space="preserve"> and further c</w:t>
      </w:r>
      <w:r w:rsidRPr="00B03502">
        <w:rPr>
          <w:rFonts w:ascii="Arial" w:eastAsia="Times New Roman" w:hAnsi="Arial" w:cs="Arial"/>
          <w:sz w:val="20"/>
          <w:szCs w:val="20"/>
        </w:rPr>
        <w:t>onsult</w:t>
      </w:r>
      <w:r w:rsidR="003A4ABA" w:rsidRPr="00B03502">
        <w:rPr>
          <w:rFonts w:ascii="Arial" w:eastAsia="Times New Roman" w:hAnsi="Arial" w:cs="Arial"/>
          <w:sz w:val="20"/>
          <w:szCs w:val="20"/>
        </w:rPr>
        <w:t xml:space="preserve">ed </w:t>
      </w:r>
      <w:r w:rsidR="0072406F" w:rsidRPr="00B03502">
        <w:rPr>
          <w:rFonts w:ascii="Arial" w:eastAsia="Times New Roman" w:hAnsi="Arial" w:cs="Arial"/>
          <w:sz w:val="20"/>
          <w:szCs w:val="20"/>
        </w:rPr>
        <w:t>with t</w:t>
      </w:r>
      <w:r w:rsidRPr="00B03502">
        <w:rPr>
          <w:rFonts w:ascii="Arial" w:eastAsia="Times New Roman" w:hAnsi="Arial" w:cs="Arial"/>
          <w:sz w:val="20"/>
          <w:szCs w:val="20"/>
        </w:rPr>
        <w:t>he Financial and Fiscal Commission</w:t>
      </w:r>
      <w:r w:rsidR="003A4ABA" w:rsidRPr="00B03502">
        <w:rPr>
          <w:rFonts w:ascii="Arial" w:eastAsia="Times New Roman" w:hAnsi="Arial" w:cs="Arial"/>
          <w:sz w:val="20"/>
          <w:szCs w:val="20"/>
        </w:rPr>
        <w:t xml:space="preserve"> </w:t>
      </w:r>
      <w:r w:rsidR="0072406F" w:rsidRPr="00B03502">
        <w:rPr>
          <w:rFonts w:ascii="Arial" w:eastAsia="Times New Roman" w:hAnsi="Arial" w:cs="Arial"/>
          <w:sz w:val="20"/>
          <w:szCs w:val="20"/>
        </w:rPr>
        <w:t xml:space="preserve">(FFC) </w:t>
      </w:r>
      <w:r w:rsidR="003A4ABA" w:rsidRPr="00B03502">
        <w:rPr>
          <w:rFonts w:ascii="Arial" w:eastAsia="Times New Roman" w:hAnsi="Arial" w:cs="Arial"/>
          <w:sz w:val="20"/>
          <w:szCs w:val="20"/>
        </w:rPr>
        <w:t>and the Parliamentary Budget Of</w:t>
      </w:r>
      <w:r w:rsidR="00D51CF9" w:rsidRPr="00B03502">
        <w:rPr>
          <w:rFonts w:ascii="Arial" w:eastAsia="Times New Roman" w:hAnsi="Arial" w:cs="Arial"/>
          <w:sz w:val="20"/>
          <w:szCs w:val="20"/>
        </w:rPr>
        <w:t>f</w:t>
      </w:r>
      <w:r w:rsidR="003A4ABA" w:rsidRPr="00B03502">
        <w:rPr>
          <w:rFonts w:ascii="Arial" w:eastAsia="Times New Roman" w:hAnsi="Arial" w:cs="Arial"/>
          <w:sz w:val="20"/>
          <w:szCs w:val="20"/>
        </w:rPr>
        <w:t>ice</w:t>
      </w:r>
      <w:r w:rsidR="0072406F" w:rsidRPr="00B03502">
        <w:rPr>
          <w:rFonts w:ascii="Arial" w:eastAsia="Times New Roman" w:hAnsi="Arial" w:cs="Arial"/>
          <w:sz w:val="20"/>
          <w:szCs w:val="20"/>
        </w:rPr>
        <w:t xml:space="preserve"> (PBO)</w:t>
      </w:r>
      <w:r w:rsidRPr="00B03502">
        <w:rPr>
          <w:rFonts w:ascii="Arial" w:eastAsia="Times New Roman" w:hAnsi="Arial" w:cs="Arial"/>
          <w:sz w:val="20"/>
          <w:szCs w:val="20"/>
        </w:rPr>
        <w:t>.</w:t>
      </w:r>
      <w:r w:rsidR="0072406F" w:rsidRPr="00B03502">
        <w:rPr>
          <w:rFonts w:ascii="Arial" w:eastAsia="Times New Roman" w:hAnsi="Arial" w:cs="Arial"/>
          <w:sz w:val="20"/>
          <w:szCs w:val="20"/>
        </w:rPr>
        <w:t xml:space="preserve"> </w:t>
      </w:r>
      <w:r w:rsidRPr="00B03502">
        <w:rPr>
          <w:rFonts w:ascii="Arial" w:eastAsia="Times New Roman" w:hAnsi="Arial" w:cs="Arial"/>
          <w:sz w:val="20"/>
          <w:szCs w:val="20"/>
        </w:rPr>
        <w:t xml:space="preserve">The </w:t>
      </w:r>
      <w:r w:rsidR="00D51CF9" w:rsidRPr="00B03502">
        <w:rPr>
          <w:rFonts w:ascii="Arial" w:eastAsia="Times New Roman" w:hAnsi="Arial" w:cs="Arial"/>
          <w:sz w:val="20"/>
          <w:szCs w:val="20"/>
        </w:rPr>
        <w:t xml:space="preserve">Money Bills </w:t>
      </w:r>
      <w:r w:rsidRPr="00B03502">
        <w:rPr>
          <w:rFonts w:ascii="Arial" w:eastAsia="Times New Roman" w:hAnsi="Arial" w:cs="Arial"/>
          <w:sz w:val="20"/>
          <w:szCs w:val="20"/>
        </w:rPr>
        <w:t>Act</w:t>
      </w:r>
      <w:r w:rsidR="00D51CF9" w:rsidRPr="00B03502">
        <w:rPr>
          <w:rFonts w:ascii="Arial" w:eastAsia="Times New Roman" w:hAnsi="Arial" w:cs="Arial"/>
          <w:sz w:val="20"/>
          <w:szCs w:val="20"/>
        </w:rPr>
        <w:t xml:space="preserve">, read with section 72 of the Constitution, </w:t>
      </w:r>
      <w:r w:rsidR="0072406F" w:rsidRPr="00B03502">
        <w:rPr>
          <w:rFonts w:ascii="Arial" w:eastAsia="Times New Roman" w:hAnsi="Arial" w:cs="Arial"/>
          <w:sz w:val="20"/>
          <w:szCs w:val="20"/>
        </w:rPr>
        <w:t xml:space="preserve">also </w:t>
      </w:r>
      <w:r w:rsidR="00D51CF9" w:rsidRPr="00B03502">
        <w:rPr>
          <w:rFonts w:ascii="Arial" w:eastAsia="Times New Roman" w:hAnsi="Arial" w:cs="Arial"/>
          <w:sz w:val="20"/>
          <w:szCs w:val="20"/>
        </w:rPr>
        <w:t xml:space="preserve">mandates </w:t>
      </w:r>
      <w:r w:rsidRPr="00B03502">
        <w:rPr>
          <w:rFonts w:ascii="Arial" w:eastAsia="Times New Roman" w:hAnsi="Arial" w:cs="Arial"/>
          <w:sz w:val="20"/>
          <w:szCs w:val="20"/>
        </w:rPr>
        <w:t xml:space="preserve">the Committee to conduct public hearings </w:t>
      </w:r>
      <w:r w:rsidR="0072406F" w:rsidRPr="00B03502">
        <w:rPr>
          <w:rFonts w:ascii="Arial" w:eastAsia="Times New Roman" w:hAnsi="Arial" w:cs="Arial"/>
          <w:sz w:val="20"/>
          <w:szCs w:val="20"/>
        </w:rPr>
        <w:t xml:space="preserve">and </w:t>
      </w:r>
      <w:r w:rsidRPr="00B03502">
        <w:rPr>
          <w:rFonts w:ascii="Arial" w:eastAsia="Times New Roman" w:hAnsi="Arial" w:cs="Arial"/>
          <w:sz w:val="20"/>
          <w:szCs w:val="20"/>
        </w:rPr>
        <w:t xml:space="preserve">report to the House on comments </w:t>
      </w:r>
      <w:r w:rsidR="00D51CF9" w:rsidRPr="00B03502">
        <w:rPr>
          <w:rFonts w:ascii="Arial" w:eastAsia="Times New Roman" w:hAnsi="Arial" w:cs="Arial"/>
          <w:sz w:val="20"/>
          <w:szCs w:val="20"/>
        </w:rPr>
        <w:t xml:space="preserve">received </w:t>
      </w:r>
      <w:r w:rsidRPr="00B03502">
        <w:rPr>
          <w:rFonts w:ascii="Arial" w:eastAsia="Times New Roman" w:hAnsi="Arial" w:cs="Arial"/>
          <w:sz w:val="20"/>
          <w:szCs w:val="20"/>
        </w:rPr>
        <w:t xml:space="preserve">and </w:t>
      </w:r>
      <w:r w:rsidR="00D51CF9" w:rsidRPr="00B03502">
        <w:rPr>
          <w:rFonts w:ascii="Arial" w:eastAsia="Times New Roman" w:hAnsi="Arial" w:cs="Arial"/>
          <w:sz w:val="20"/>
          <w:szCs w:val="20"/>
        </w:rPr>
        <w:t xml:space="preserve">proposed </w:t>
      </w:r>
      <w:r w:rsidRPr="00B03502">
        <w:rPr>
          <w:rFonts w:ascii="Arial" w:eastAsia="Times New Roman" w:hAnsi="Arial" w:cs="Arial"/>
          <w:sz w:val="20"/>
          <w:szCs w:val="20"/>
        </w:rPr>
        <w:t>amendments to the Bill</w:t>
      </w:r>
      <w:r w:rsidR="00D51CF9" w:rsidRPr="00B03502">
        <w:rPr>
          <w:rFonts w:ascii="Arial" w:eastAsia="Times New Roman" w:hAnsi="Arial" w:cs="Arial"/>
          <w:sz w:val="20"/>
          <w:szCs w:val="20"/>
        </w:rPr>
        <w:t>, if any</w:t>
      </w:r>
      <w:r w:rsidRPr="00B03502">
        <w:rPr>
          <w:rFonts w:ascii="Arial" w:eastAsia="Times New Roman" w:hAnsi="Arial" w:cs="Arial"/>
          <w:sz w:val="20"/>
          <w:szCs w:val="20"/>
        </w:rPr>
        <w:t>. In compliance with the</w:t>
      </w:r>
      <w:r w:rsidR="0072406F" w:rsidRPr="00B03502">
        <w:rPr>
          <w:rFonts w:ascii="Arial" w:eastAsia="Times New Roman" w:hAnsi="Arial" w:cs="Arial"/>
          <w:sz w:val="20"/>
          <w:szCs w:val="20"/>
        </w:rPr>
        <w:t xml:space="preserve">se provisions, </w:t>
      </w:r>
      <w:r w:rsidRPr="00B03502">
        <w:rPr>
          <w:rFonts w:ascii="Arial" w:eastAsia="Times New Roman" w:hAnsi="Arial" w:cs="Arial"/>
          <w:sz w:val="20"/>
          <w:szCs w:val="20"/>
        </w:rPr>
        <w:t>advertisements were published in print media</w:t>
      </w:r>
      <w:r w:rsidR="009B5353" w:rsidRPr="00B03502">
        <w:rPr>
          <w:rFonts w:ascii="Arial" w:eastAsia="Times New Roman" w:hAnsi="Arial" w:cs="Arial"/>
          <w:sz w:val="20"/>
          <w:szCs w:val="20"/>
        </w:rPr>
        <w:t xml:space="preserve"> in all official languages</w:t>
      </w:r>
      <w:r w:rsidRPr="00B03502">
        <w:rPr>
          <w:rFonts w:ascii="Arial" w:eastAsia="Times New Roman" w:hAnsi="Arial" w:cs="Arial"/>
          <w:sz w:val="20"/>
          <w:szCs w:val="20"/>
        </w:rPr>
        <w:t xml:space="preserve"> as well as on Parliament’s website and social media platforms, inviting the public and interested parties to comment.  In response</w:t>
      </w:r>
      <w:r w:rsidR="0072406F" w:rsidRPr="00B03502">
        <w:rPr>
          <w:rFonts w:ascii="Arial" w:eastAsia="Times New Roman" w:hAnsi="Arial" w:cs="Arial"/>
          <w:sz w:val="20"/>
          <w:szCs w:val="20"/>
        </w:rPr>
        <w:t xml:space="preserve">, </w:t>
      </w:r>
      <w:r w:rsidRPr="00B03502">
        <w:rPr>
          <w:rFonts w:ascii="Arial" w:eastAsia="Times New Roman" w:hAnsi="Arial" w:cs="Arial"/>
          <w:sz w:val="20"/>
          <w:szCs w:val="20"/>
        </w:rPr>
        <w:t>written submissions were received from the following stakeholders and interested parties:</w:t>
      </w:r>
    </w:p>
    <w:p w:rsidR="008B7A14" w:rsidRPr="00B03502" w:rsidRDefault="008B7A14" w:rsidP="00B03502">
      <w:pPr>
        <w:spacing w:after="0" w:line="240" w:lineRule="auto"/>
        <w:rPr>
          <w:rFonts w:ascii="Arial" w:eastAsia="Times New Roman" w:hAnsi="Arial" w:cs="Arial"/>
          <w:sz w:val="20"/>
          <w:szCs w:val="20"/>
        </w:rPr>
      </w:pPr>
    </w:p>
    <w:p w:rsidR="008B7A14" w:rsidRPr="00B03502" w:rsidRDefault="008B7A14" w:rsidP="00B03502">
      <w:pPr>
        <w:pStyle w:val="ListParagraph"/>
        <w:numPr>
          <w:ilvl w:val="0"/>
          <w:numId w:val="5"/>
        </w:numPr>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Congress of South African Trade </w:t>
      </w:r>
      <w:r w:rsidR="00C40CE6" w:rsidRPr="00B03502">
        <w:rPr>
          <w:rFonts w:ascii="Arial" w:eastAsia="Times New Roman" w:hAnsi="Arial" w:cs="Arial"/>
          <w:sz w:val="20"/>
          <w:szCs w:val="20"/>
        </w:rPr>
        <w:t>Unions</w:t>
      </w:r>
      <w:r w:rsidR="009B5353" w:rsidRPr="00B03502">
        <w:rPr>
          <w:rFonts w:ascii="Arial" w:eastAsia="Times New Roman" w:hAnsi="Arial" w:cs="Arial"/>
          <w:sz w:val="20"/>
          <w:szCs w:val="20"/>
        </w:rPr>
        <w:t xml:space="preserve"> (COSATU)</w:t>
      </w:r>
      <w:r w:rsidR="00C046CF" w:rsidRPr="00B03502">
        <w:rPr>
          <w:rFonts w:ascii="Arial" w:eastAsia="Times New Roman" w:hAnsi="Arial" w:cs="Arial"/>
          <w:sz w:val="20"/>
          <w:szCs w:val="20"/>
        </w:rPr>
        <w:t>;</w:t>
      </w:r>
    </w:p>
    <w:p w:rsidR="008B7A14" w:rsidRPr="00B03502" w:rsidRDefault="008B7A14" w:rsidP="00B03502">
      <w:pPr>
        <w:pStyle w:val="ListParagraph"/>
        <w:numPr>
          <w:ilvl w:val="0"/>
          <w:numId w:val="5"/>
        </w:numPr>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Dear South </w:t>
      </w:r>
      <w:r w:rsidR="00D51CF9" w:rsidRPr="00B03502">
        <w:rPr>
          <w:rFonts w:ascii="Arial" w:eastAsia="Times New Roman" w:hAnsi="Arial" w:cs="Arial"/>
          <w:sz w:val="20"/>
          <w:szCs w:val="20"/>
        </w:rPr>
        <w:t>Africa</w:t>
      </w:r>
      <w:r w:rsidR="00C046CF" w:rsidRPr="00B03502">
        <w:rPr>
          <w:rFonts w:ascii="Arial" w:eastAsia="Times New Roman" w:hAnsi="Arial" w:cs="Arial"/>
          <w:sz w:val="20"/>
          <w:szCs w:val="20"/>
        </w:rPr>
        <w:t>;</w:t>
      </w:r>
      <w:r w:rsidR="00D51CF9" w:rsidRPr="00B03502">
        <w:rPr>
          <w:rFonts w:ascii="Arial" w:eastAsia="Times New Roman" w:hAnsi="Arial" w:cs="Arial"/>
          <w:sz w:val="20"/>
          <w:szCs w:val="20"/>
        </w:rPr>
        <w:t xml:space="preserve"> </w:t>
      </w:r>
    </w:p>
    <w:p w:rsidR="008B7A14" w:rsidRPr="00B03502" w:rsidRDefault="008B7A14" w:rsidP="00B03502">
      <w:pPr>
        <w:pStyle w:val="ListParagraph"/>
        <w:numPr>
          <w:ilvl w:val="0"/>
          <w:numId w:val="5"/>
        </w:numPr>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Ms Helen </w:t>
      </w:r>
      <w:r w:rsidR="0060563C" w:rsidRPr="00B03502">
        <w:rPr>
          <w:rFonts w:ascii="Arial" w:eastAsia="Times New Roman" w:hAnsi="Arial" w:cs="Arial"/>
          <w:sz w:val="20"/>
          <w:szCs w:val="20"/>
        </w:rPr>
        <w:t>Williams;</w:t>
      </w:r>
    </w:p>
    <w:p w:rsidR="008B7A14" w:rsidRPr="00B03502" w:rsidRDefault="008B7A14" w:rsidP="00B03502">
      <w:pPr>
        <w:pStyle w:val="ListParagraph"/>
        <w:numPr>
          <w:ilvl w:val="0"/>
          <w:numId w:val="5"/>
        </w:numPr>
        <w:spacing w:after="0" w:line="240" w:lineRule="auto"/>
        <w:rPr>
          <w:rFonts w:ascii="Arial" w:eastAsia="Times New Roman" w:hAnsi="Arial" w:cs="Arial"/>
          <w:sz w:val="20"/>
          <w:szCs w:val="20"/>
        </w:rPr>
      </w:pPr>
      <w:r w:rsidRPr="00B03502">
        <w:rPr>
          <w:rFonts w:ascii="Arial" w:eastAsia="Times New Roman" w:hAnsi="Arial" w:cs="Arial"/>
          <w:sz w:val="20"/>
          <w:szCs w:val="20"/>
        </w:rPr>
        <w:t>Mr Isaac Masuku</w:t>
      </w:r>
      <w:r w:rsidR="0060563C" w:rsidRPr="00B03502">
        <w:rPr>
          <w:rFonts w:ascii="Arial" w:eastAsia="Times New Roman" w:hAnsi="Arial" w:cs="Arial"/>
          <w:sz w:val="20"/>
          <w:szCs w:val="20"/>
        </w:rPr>
        <w:t>;</w:t>
      </w:r>
      <w:r w:rsidRPr="00B03502">
        <w:rPr>
          <w:rFonts w:ascii="Arial" w:eastAsia="Times New Roman" w:hAnsi="Arial" w:cs="Arial"/>
          <w:sz w:val="20"/>
          <w:szCs w:val="20"/>
        </w:rPr>
        <w:t xml:space="preserve"> and</w:t>
      </w:r>
    </w:p>
    <w:p w:rsidR="008B7A14" w:rsidRPr="00B03502" w:rsidRDefault="008B7A14" w:rsidP="00B03502">
      <w:pPr>
        <w:pStyle w:val="ListParagraph"/>
        <w:numPr>
          <w:ilvl w:val="0"/>
          <w:numId w:val="5"/>
        </w:numPr>
        <w:spacing w:after="0" w:line="240" w:lineRule="auto"/>
        <w:rPr>
          <w:rFonts w:ascii="Arial" w:eastAsia="Times New Roman" w:hAnsi="Arial" w:cs="Arial"/>
          <w:sz w:val="20"/>
          <w:szCs w:val="20"/>
        </w:rPr>
      </w:pPr>
      <w:r w:rsidRPr="00B03502">
        <w:rPr>
          <w:rFonts w:ascii="Arial" w:eastAsia="Times New Roman" w:hAnsi="Arial" w:cs="Arial"/>
          <w:sz w:val="20"/>
          <w:szCs w:val="20"/>
        </w:rPr>
        <w:t>Fish Hoek Valley Ratepayers and Residents Association.</w:t>
      </w:r>
    </w:p>
    <w:p w:rsidR="0072406F" w:rsidRPr="00B03502" w:rsidRDefault="0072406F" w:rsidP="00B03502">
      <w:pPr>
        <w:spacing w:after="0" w:line="240" w:lineRule="auto"/>
        <w:rPr>
          <w:rFonts w:ascii="Arial" w:eastAsia="Times New Roman" w:hAnsi="Arial" w:cs="Arial"/>
          <w:sz w:val="20"/>
          <w:szCs w:val="20"/>
        </w:rPr>
      </w:pPr>
    </w:p>
    <w:p w:rsidR="0072406F" w:rsidRPr="00B03502" w:rsidRDefault="0072406F" w:rsidP="00B03502">
      <w:pPr>
        <w:spacing w:after="0" w:line="240" w:lineRule="auto"/>
        <w:rPr>
          <w:rFonts w:ascii="Arial" w:eastAsia="Times New Roman" w:hAnsi="Arial" w:cs="Arial"/>
          <w:sz w:val="20"/>
          <w:szCs w:val="20"/>
        </w:rPr>
      </w:pPr>
      <w:r w:rsidRPr="00B03502">
        <w:rPr>
          <w:rFonts w:ascii="Arial" w:eastAsia="Times New Roman" w:hAnsi="Arial" w:cs="Arial"/>
          <w:sz w:val="20"/>
          <w:szCs w:val="20"/>
        </w:rPr>
        <w:t>Public hearings were held on 24 May 2023 via the Zoom virtual meeting platform, where COSATU and Dear South Africa made oral submissions.</w:t>
      </w:r>
    </w:p>
    <w:p w:rsidR="008B7A14" w:rsidRPr="00B03502" w:rsidRDefault="008B7A14" w:rsidP="00B03502">
      <w:pPr>
        <w:spacing w:after="0" w:line="240" w:lineRule="auto"/>
        <w:ind w:left="360"/>
        <w:contextualSpacing/>
        <w:rPr>
          <w:rFonts w:ascii="Arial" w:eastAsia="Times New Roman" w:hAnsi="Arial" w:cs="Arial"/>
          <w:sz w:val="20"/>
          <w:szCs w:val="20"/>
        </w:rPr>
      </w:pPr>
    </w:p>
    <w:p w:rsidR="008B7A14" w:rsidRPr="00B03502" w:rsidRDefault="002809E0" w:rsidP="00B03502">
      <w:pPr>
        <w:numPr>
          <w:ilvl w:val="0"/>
          <w:numId w:val="1"/>
        </w:numPr>
        <w:spacing w:after="0" w:line="240" w:lineRule="auto"/>
        <w:ind w:left="360"/>
        <w:contextualSpacing/>
        <w:rPr>
          <w:rFonts w:ascii="Arial" w:eastAsia="Times New Roman" w:hAnsi="Arial" w:cs="Arial"/>
          <w:b/>
          <w:sz w:val="20"/>
          <w:szCs w:val="20"/>
        </w:rPr>
      </w:pPr>
      <w:r w:rsidRPr="00B03502">
        <w:rPr>
          <w:rFonts w:ascii="Arial" w:eastAsia="Times New Roman" w:hAnsi="Arial" w:cs="Arial"/>
          <w:b/>
          <w:sz w:val="20"/>
          <w:szCs w:val="20"/>
        </w:rPr>
        <w:t>Background</w:t>
      </w:r>
    </w:p>
    <w:p w:rsidR="00CE31A6" w:rsidRPr="00B03502" w:rsidRDefault="00CE31A6" w:rsidP="00B03502">
      <w:pPr>
        <w:tabs>
          <w:tab w:val="left" w:pos="426"/>
        </w:tabs>
        <w:spacing w:after="0" w:line="240" w:lineRule="auto"/>
        <w:contextualSpacing/>
        <w:rPr>
          <w:rFonts w:ascii="Arial" w:eastAsia="Times New Roman" w:hAnsi="Arial" w:cs="Arial"/>
          <w:sz w:val="20"/>
          <w:szCs w:val="20"/>
        </w:rPr>
      </w:pPr>
    </w:p>
    <w:p w:rsidR="00CE31A6" w:rsidRPr="00B03502" w:rsidRDefault="00C759D3" w:rsidP="00B03502">
      <w:pPr>
        <w:tabs>
          <w:tab w:val="left" w:pos="426"/>
        </w:tabs>
        <w:spacing w:after="0" w:line="240" w:lineRule="auto"/>
        <w:contextualSpacing/>
        <w:rPr>
          <w:rFonts w:ascii="Arial" w:eastAsia="Times New Roman" w:hAnsi="Arial" w:cs="Arial"/>
          <w:sz w:val="20"/>
          <w:szCs w:val="20"/>
        </w:rPr>
      </w:pPr>
      <w:r w:rsidRPr="00B03502">
        <w:rPr>
          <w:rFonts w:ascii="Arial" w:eastAsia="Times New Roman" w:hAnsi="Arial" w:cs="Arial"/>
          <w:sz w:val="20"/>
          <w:szCs w:val="20"/>
        </w:rPr>
        <w:t>For some time,</w:t>
      </w:r>
      <w:r w:rsidR="00CE31A6" w:rsidRPr="00B03502">
        <w:rPr>
          <w:rFonts w:ascii="Arial" w:eastAsia="Times New Roman" w:hAnsi="Arial" w:cs="Arial"/>
          <w:sz w:val="20"/>
          <w:szCs w:val="20"/>
        </w:rPr>
        <w:t xml:space="preserve"> government has been considering measures to relieve a portion of Eskom’s unsustainable R423 billion debt, aimed at strengthening Eskom’s balance sheet and to secure the country’s electricity supply. According to National Treasury, the factors that were considered in the debt relief modelling had included the following:</w:t>
      </w:r>
    </w:p>
    <w:p w:rsidR="00CE31A6" w:rsidRPr="00B03502" w:rsidRDefault="00CE31A6" w:rsidP="00B03502">
      <w:pPr>
        <w:tabs>
          <w:tab w:val="left" w:pos="426"/>
        </w:tabs>
        <w:spacing w:after="0" w:line="240" w:lineRule="auto"/>
        <w:contextualSpacing/>
        <w:rPr>
          <w:rFonts w:ascii="Arial" w:eastAsia="Times New Roman" w:hAnsi="Arial" w:cs="Arial"/>
          <w:sz w:val="20"/>
          <w:szCs w:val="20"/>
        </w:rPr>
      </w:pPr>
    </w:p>
    <w:p w:rsidR="00CE31A6" w:rsidRPr="00B03502" w:rsidRDefault="00CE31A6" w:rsidP="00B03502">
      <w:pPr>
        <w:pStyle w:val="ListParagraph"/>
        <w:numPr>
          <w:ilvl w:val="0"/>
          <w:numId w:val="23"/>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The current approach of providi</w:t>
      </w:r>
      <w:r w:rsidR="00973498" w:rsidRPr="00B03502">
        <w:rPr>
          <w:rFonts w:ascii="Arial" w:eastAsia="Times New Roman" w:hAnsi="Arial" w:cs="Arial"/>
          <w:sz w:val="20"/>
          <w:szCs w:val="20"/>
        </w:rPr>
        <w:t xml:space="preserve">ng R230 billion over 10 years did </w:t>
      </w:r>
      <w:r w:rsidRPr="00B03502">
        <w:rPr>
          <w:rFonts w:ascii="Arial" w:eastAsia="Times New Roman" w:hAnsi="Arial" w:cs="Arial"/>
          <w:sz w:val="20"/>
          <w:szCs w:val="20"/>
        </w:rPr>
        <w:t>not sufficiently address Eskom’s underlying solvency or liquidity challenges.</w:t>
      </w:r>
    </w:p>
    <w:p w:rsidR="00CE31A6" w:rsidRPr="00B03502" w:rsidRDefault="00CE31A6" w:rsidP="00B03502">
      <w:pPr>
        <w:pStyle w:val="ListParagraph"/>
        <w:numPr>
          <w:ilvl w:val="0"/>
          <w:numId w:val="23"/>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Eskom </w:t>
      </w:r>
      <w:r w:rsidR="00973498" w:rsidRPr="00B03502">
        <w:rPr>
          <w:rFonts w:ascii="Arial" w:eastAsia="Times New Roman" w:hAnsi="Arial" w:cs="Arial"/>
          <w:sz w:val="20"/>
          <w:szCs w:val="20"/>
        </w:rPr>
        <w:t xml:space="preserve">could </w:t>
      </w:r>
      <w:r w:rsidRPr="00B03502">
        <w:rPr>
          <w:rFonts w:ascii="Arial" w:eastAsia="Times New Roman" w:hAnsi="Arial" w:cs="Arial"/>
          <w:sz w:val="20"/>
          <w:szCs w:val="20"/>
        </w:rPr>
        <w:t xml:space="preserve">not reasonably service its debt from its own internally generated cash flows. </w:t>
      </w:r>
    </w:p>
    <w:p w:rsidR="00CE31A6" w:rsidRPr="00B03502" w:rsidRDefault="00CE31A6" w:rsidP="00B03502">
      <w:pPr>
        <w:pStyle w:val="ListParagraph"/>
        <w:numPr>
          <w:ilvl w:val="0"/>
          <w:numId w:val="23"/>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The R350 bil</w:t>
      </w:r>
      <w:r w:rsidR="00973498" w:rsidRPr="00B03502">
        <w:rPr>
          <w:rFonts w:ascii="Arial" w:eastAsia="Times New Roman" w:hAnsi="Arial" w:cs="Arial"/>
          <w:sz w:val="20"/>
          <w:szCs w:val="20"/>
        </w:rPr>
        <w:t>lion of guaranteed debt, which was at risk of default, wa</w:t>
      </w:r>
      <w:r w:rsidRPr="00B03502">
        <w:rPr>
          <w:rFonts w:ascii="Arial" w:eastAsia="Times New Roman" w:hAnsi="Arial" w:cs="Arial"/>
          <w:sz w:val="20"/>
          <w:szCs w:val="20"/>
        </w:rPr>
        <w:t xml:space="preserve">s a contingent liability, raising South Africa’s risk premium and borrowing costs. </w:t>
      </w:r>
    </w:p>
    <w:p w:rsidR="00CE31A6" w:rsidRPr="00B03502" w:rsidRDefault="00CE31A6" w:rsidP="00B03502">
      <w:pPr>
        <w:pStyle w:val="ListParagraph"/>
        <w:numPr>
          <w:ilvl w:val="0"/>
          <w:numId w:val="23"/>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Addre</w:t>
      </w:r>
      <w:r w:rsidR="00973498" w:rsidRPr="00B03502">
        <w:rPr>
          <w:rFonts w:ascii="Arial" w:eastAsia="Times New Roman" w:hAnsi="Arial" w:cs="Arial"/>
          <w:sz w:val="20"/>
          <w:szCs w:val="20"/>
        </w:rPr>
        <w:t xml:space="preserve">ssing the debt effectively would </w:t>
      </w:r>
      <w:r w:rsidRPr="00B03502">
        <w:rPr>
          <w:rFonts w:ascii="Arial" w:eastAsia="Times New Roman" w:hAnsi="Arial" w:cs="Arial"/>
          <w:sz w:val="20"/>
          <w:szCs w:val="20"/>
        </w:rPr>
        <w:t>enable much-needed investment in critical transmission and other infrastructure, and proper maintenance of plant</w:t>
      </w:r>
      <w:r w:rsidR="00973498" w:rsidRPr="00B03502">
        <w:rPr>
          <w:rFonts w:ascii="Arial" w:eastAsia="Times New Roman" w:hAnsi="Arial" w:cs="Arial"/>
          <w:sz w:val="20"/>
          <w:szCs w:val="20"/>
        </w:rPr>
        <w:t>s</w:t>
      </w:r>
      <w:r w:rsidRPr="00B03502">
        <w:rPr>
          <w:rFonts w:ascii="Arial" w:eastAsia="Times New Roman" w:hAnsi="Arial" w:cs="Arial"/>
          <w:sz w:val="20"/>
          <w:szCs w:val="20"/>
        </w:rPr>
        <w:t xml:space="preserve"> and equipment. </w:t>
      </w:r>
    </w:p>
    <w:p w:rsidR="00CE31A6" w:rsidRPr="00B03502" w:rsidRDefault="00CE31A6" w:rsidP="00B03502">
      <w:pPr>
        <w:tabs>
          <w:tab w:val="left" w:pos="426"/>
        </w:tabs>
        <w:spacing w:after="0" w:line="240" w:lineRule="auto"/>
        <w:contextualSpacing/>
        <w:rPr>
          <w:rFonts w:ascii="Arial" w:eastAsia="Times New Roman" w:hAnsi="Arial" w:cs="Arial"/>
          <w:sz w:val="20"/>
          <w:szCs w:val="20"/>
        </w:rPr>
      </w:pPr>
    </w:p>
    <w:p w:rsidR="00973498" w:rsidRPr="00B03502" w:rsidRDefault="00973498" w:rsidP="00B03502">
      <w:pPr>
        <w:tabs>
          <w:tab w:val="left" w:pos="426"/>
        </w:tabs>
        <w:spacing w:after="0" w:line="240" w:lineRule="auto"/>
        <w:contextualSpacing/>
        <w:rPr>
          <w:rFonts w:ascii="Arial" w:eastAsia="Times New Roman" w:hAnsi="Arial" w:cs="Arial"/>
          <w:sz w:val="20"/>
          <w:szCs w:val="20"/>
        </w:rPr>
      </w:pPr>
      <w:r w:rsidRPr="00B03502">
        <w:rPr>
          <w:rFonts w:ascii="Arial" w:eastAsia="Times New Roman" w:hAnsi="Arial" w:cs="Arial"/>
          <w:sz w:val="20"/>
          <w:szCs w:val="20"/>
        </w:rPr>
        <w:t>In order to determine the quantum of the proposed debt relie</w:t>
      </w:r>
      <w:r w:rsidR="0072406F" w:rsidRPr="00B03502">
        <w:rPr>
          <w:rFonts w:ascii="Arial" w:eastAsia="Times New Roman" w:hAnsi="Arial" w:cs="Arial"/>
          <w:sz w:val="20"/>
          <w:szCs w:val="20"/>
        </w:rPr>
        <w:t xml:space="preserve">f, </w:t>
      </w:r>
      <w:r w:rsidRPr="00B03502">
        <w:rPr>
          <w:rFonts w:ascii="Arial" w:eastAsia="Times New Roman" w:hAnsi="Arial" w:cs="Arial"/>
          <w:sz w:val="20"/>
          <w:szCs w:val="20"/>
        </w:rPr>
        <w:t>National Treasury together with Eskom and others</w:t>
      </w:r>
      <w:r w:rsidR="00C759D3" w:rsidRPr="00B03502">
        <w:rPr>
          <w:rFonts w:ascii="Arial" w:eastAsia="Times New Roman" w:hAnsi="Arial" w:cs="Arial"/>
          <w:sz w:val="20"/>
          <w:szCs w:val="20"/>
        </w:rPr>
        <w:t>, had</w:t>
      </w:r>
      <w:r w:rsidRPr="00B03502">
        <w:rPr>
          <w:rFonts w:ascii="Arial" w:eastAsia="Times New Roman" w:hAnsi="Arial" w:cs="Arial"/>
          <w:sz w:val="20"/>
          <w:szCs w:val="20"/>
        </w:rPr>
        <w:t xml:space="preserve"> developed financial models covering various debt relief scenarios. These models also examined the effect of a range of variables on Eskom’s long-term financial position, including tariffs, operational efficiencies, the disposal of non-core assets, capital investment and maintenance requirements.</w:t>
      </w:r>
      <w:r w:rsidR="00C759D3" w:rsidRPr="00B03502">
        <w:rPr>
          <w:rFonts w:ascii="Arial" w:eastAsia="Times New Roman" w:hAnsi="Arial" w:cs="Arial"/>
          <w:sz w:val="20"/>
          <w:szCs w:val="20"/>
        </w:rPr>
        <w:t xml:space="preserve"> </w:t>
      </w:r>
      <w:r w:rsidRPr="00B03502">
        <w:rPr>
          <w:rFonts w:ascii="Arial" w:eastAsia="Times New Roman" w:hAnsi="Arial" w:cs="Arial"/>
          <w:sz w:val="20"/>
          <w:szCs w:val="20"/>
        </w:rPr>
        <w:t>The modelling exercise also included an assessment of financial benchmarks that would enable Eskom to operate sustainably, without continued transfers from the national budget.</w:t>
      </w:r>
    </w:p>
    <w:p w:rsidR="00973498" w:rsidRPr="00B03502" w:rsidRDefault="00973498" w:rsidP="00B03502">
      <w:pPr>
        <w:tabs>
          <w:tab w:val="left" w:pos="426"/>
        </w:tabs>
        <w:spacing w:after="0" w:line="240" w:lineRule="auto"/>
        <w:contextualSpacing/>
        <w:rPr>
          <w:rFonts w:ascii="Arial" w:eastAsia="Times New Roman" w:hAnsi="Arial" w:cs="Arial"/>
          <w:sz w:val="20"/>
          <w:szCs w:val="20"/>
        </w:rPr>
      </w:pPr>
    </w:p>
    <w:p w:rsidR="008B7A14" w:rsidRPr="00B03502" w:rsidRDefault="008B7A14" w:rsidP="00B03502">
      <w:pPr>
        <w:tabs>
          <w:tab w:val="left" w:pos="426"/>
        </w:tabs>
        <w:spacing w:after="0" w:line="240" w:lineRule="auto"/>
        <w:contextualSpacing/>
        <w:rPr>
          <w:rFonts w:ascii="Arial" w:eastAsia="Times New Roman" w:hAnsi="Arial" w:cs="Arial"/>
          <w:sz w:val="20"/>
          <w:szCs w:val="20"/>
        </w:rPr>
      </w:pPr>
    </w:p>
    <w:p w:rsidR="008B7A14" w:rsidRPr="00B03502" w:rsidRDefault="00C759D3" w:rsidP="00B03502">
      <w:pPr>
        <w:numPr>
          <w:ilvl w:val="0"/>
          <w:numId w:val="1"/>
        </w:numPr>
        <w:tabs>
          <w:tab w:val="left" w:pos="426"/>
        </w:tabs>
        <w:spacing w:after="0" w:line="240" w:lineRule="auto"/>
        <w:ind w:left="142" w:hanging="142"/>
        <w:contextualSpacing/>
        <w:rPr>
          <w:rFonts w:ascii="Arial" w:eastAsia="Times New Roman" w:hAnsi="Arial" w:cs="Arial"/>
          <w:b/>
          <w:sz w:val="20"/>
          <w:szCs w:val="20"/>
        </w:rPr>
      </w:pPr>
      <w:r w:rsidRPr="00B03502">
        <w:rPr>
          <w:rFonts w:ascii="Arial" w:eastAsia="Times New Roman" w:hAnsi="Arial" w:cs="Arial"/>
          <w:b/>
          <w:sz w:val="20"/>
          <w:szCs w:val="20"/>
        </w:rPr>
        <w:t>Breakdown of debt relief</w:t>
      </w:r>
    </w:p>
    <w:p w:rsidR="00C759D3" w:rsidRPr="00B03502" w:rsidRDefault="00C759D3" w:rsidP="00B03502">
      <w:pPr>
        <w:tabs>
          <w:tab w:val="left" w:pos="426"/>
        </w:tabs>
        <w:spacing w:after="0" w:line="240" w:lineRule="auto"/>
        <w:contextualSpacing/>
        <w:rPr>
          <w:rFonts w:ascii="Arial" w:eastAsia="Times New Roman" w:hAnsi="Arial" w:cs="Arial"/>
          <w:b/>
          <w:sz w:val="20"/>
          <w:szCs w:val="20"/>
        </w:rPr>
      </w:pPr>
    </w:p>
    <w:p w:rsidR="00C759D3" w:rsidRPr="00B03502" w:rsidRDefault="00C759D3" w:rsidP="00B03502">
      <w:pPr>
        <w:tabs>
          <w:tab w:val="left" w:pos="426"/>
        </w:tabs>
        <w:spacing w:after="0" w:line="240" w:lineRule="auto"/>
        <w:contextualSpacing/>
        <w:rPr>
          <w:rFonts w:ascii="Arial" w:eastAsia="Times New Roman" w:hAnsi="Arial" w:cs="Arial"/>
          <w:sz w:val="20"/>
          <w:szCs w:val="20"/>
        </w:rPr>
      </w:pPr>
      <w:r w:rsidRPr="00B03502">
        <w:rPr>
          <w:rFonts w:ascii="Arial" w:eastAsia="Times New Roman" w:hAnsi="Arial" w:cs="Arial"/>
          <w:sz w:val="20"/>
          <w:szCs w:val="20"/>
        </w:rPr>
        <w:t>The R254 billion debt relief allocation is to be disbursed as follows:</w:t>
      </w:r>
    </w:p>
    <w:p w:rsidR="00C759D3" w:rsidRPr="00B03502" w:rsidRDefault="00C759D3" w:rsidP="00B03502">
      <w:pPr>
        <w:pStyle w:val="ListParagraph"/>
        <w:numPr>
          <w:ilvl w:val="0"/>
          <w:numId w:val="24"/>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R78 billion for the 2023/24 financial year.</w:t>
      </w:r>
    </w:p>
    <w:p w:rsidR="00C759D3" w:rsidRPr="00B03502" w:rsidRDefault="00C759D3" w:rsidP="00B03502">
      <w:pPr>
        <w:pStyle w:val="ListParagraph"/>
        <w:numPr>
          <w:ilvl w:val="0"/>
          <w:numId w:val="24"/>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R66 billion for the 2024/25 financial year.</w:t>
      </w:r>
    </w:p>
    <w:p w:rsidR="00C759D3" w:rsidRPr="00B03502" w:rsidRDefault="00C759D3" w:rsidP="00B03502">
      <w:pPr>
        <w:pStyle w:val="ListParagraph"/>
        <w:numPr>
          <w:ilvl w:val="0"/>
          <w:numId w:val="24"/>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R40 billion for the 2025/26 financial year.</w:t>
      </w:r>
    </w:p>
    <w:p w:rsidR="00C759D3" w:rsidRPr="00B03502" w:rsidRDefault="00C759D3" w:rsidP="00B03502">
      <w:pPr>
        <w:pStyle w:val="ListParagraph"/>
        <w:numPr>
          <w:ilvl w:val="0"/>
          <w:numId w:val="24"/>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In addition to the above-mentioned R40 billion, government will take over R70 billion of Eskom’s loan portfolio through a debt takeover arrangement, as determined by the Minister, in 2025/26.</w:t>
      </w:r>
    </w:p>
    <w:p w:rsidR="001817E2" w:rsidRPr="00B03502" w:rsidRDefault="001817E2" w:rsidP="00B03502">
      <w:pPr>
        <w:pStyle w:val="ListParagraph"/>
        <w:tabs>
          <w:tab w:val="left" w:pos="426"/>
        </w:tabs>
        <w:spacing w:after="0" w:line="240" w:lineRule="auto"/>
        <w:rPr>
          <w:rFonts w:ascii="Arial" w:eastAsia="Times New Roman" w:hAnsi="Arial" w:cs="Arial"/>
          <w:sz w:val="20"/>
          <w:szCs w:val="20"/>
        </w:rPr>
      </w:pPr>
    </w:p>
    <w:p w:rsidR="004267F3" w:rsidRPr="00B03502" w:rsidRDefault="001817E2" w:rsidP="00B03502">
      <w:p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The allocations scheduled over the next three yea</w:t>
      </w:r>
      <w:r w:rsidR="009103C0" w:rsidRPr="00B03502">
        <w:rPr>
          <w:rFonts w:ascii="Arial" w:eastAsia="Times New Roman" w:hAnsi="Arial" w:cs="Arial"/>
          <w:sz w:val="20"/>
          <w:szCs w:val="20"/>
        </w:rPr>
        <w:t>rs amount to R184 billion and will be</w:t>
      </w:r>
      <w:r w:rsidRPr="00B03502">
        <w:rPr>
          <w:rFonts w:ascii="Arial" w:eastAsia="Times New Roman" w:hAnsi="Arial" w:cs="Arial"/>
          <w:sz w:val="20"/>
          <w:szCs w:val="20"/>
        </w:rPr>
        <w:t xml:space="preserve"> fi</w:t>
      </w:r>
      <w:r w:rsidR="009103C0" w:rsidRPr="00B03502">
        <w:rPr>
          <w:rFonts w:ascii="Arial" w:eastAsia="Times New Roman" w:hAnsi="Arial" w:cs="Arial"/>
          <w:sz w:val="20"/>
          <w:szCs w:val="20"/>
        </w:rPr>
        <w:t>nanced through the R66 billion Medium Term E</w:t>
      </w:r>
      <w:r w:rsidRPr="00B03502">
        <w:rPr>
          <w:rFonts w:ascii="Arial" w:eastAsia="Times New Roman" w:hAnsi="Arial" w:cs="Arial"/>
          <w:sz w:val="20"/>
          <w:szCs w:val="20"/>
        </w:rPr>
        <w:t xml:space="preserve">xpenditure </w:t>
      </w:r>
      <w:r w:rsidR="009103C0" w:rsidRPr="00B03502">
        <w:rPr>
          <w:rFonts w:ascii="Arial" w:eastAsia="Times New Roman" w:hAnsi="Arial" w:cs="Arial"/>
          <w:sz w:val="20"/>
          <w:szCs w:val="20"/>
        </w:rPr>
        <w:t>F</w:t>
      </w:r>
      <w:r w:rsidRPr="00B03502">
        <w:rPr>
          <w:rFonts w:ascii="Arial" w:eastAsia="Times New Roman" w:hAnsi="Arial" w:cs="Arial"/>
          <w:sz w:val="20"/>
          <w:szCs w:val="20"/>
        </w:rPr>
        <w:t>ramework (MTEF) baseline provision</w:t>
      </w:r>
      <w:r w:rsidR="009103C0" w:rsidRPr="00B03502">
        <w:rPr>
          <w:rFonts w:ascii="Arial" w:eastAsia="Times New Roman" w:hAnsi="Arial" w:cs="Arial"/>
          <w:sz w:val="20"/>
          <w:szCs w:val="20"/>
        </w:rPr>
        <w:t>,</w:t>
      </w:r>
      <w:r w:rsidRPr="00B03502">
        <w:rPr>
          <w:rFonts w:ascii="Arial" w:eastAsia="Times New Roman" w:hAnsi="Arial" w:cs="Arial"/>
          <w:sz w:val="20"/>
          <w:szCs w:val="20"/>
        </w:rPr>
        <w:t xml:space="preserve"> announced in the 2019 Budget, and R118 billion in additional borrowing over the MTEF period. </w:t>
      </w:r>
      <w:r w:rsidRPr="00B03502">
        <w:rPr>
          <w:rFonts w:ascii="Arial" w:eastAsia="Times New Roman" w:hAnsi="Arial" w:cs="Arial"/>
          <w:bCs/>
          <w:sz w:val="20"/>
          <w:szCs w:val="20"/>
        </w:rPr>
        <w:t xml:space="preserve">It is unclear how the proposed R70 billion debt takeover in 2025/26 will be financed. </w:t>
      </w:r>
      <w:r w:rsidRPr="00B03502">
        <w:rPr>
          <w:rFonts w:ascii="Arial" w:eastAsia="Times New Roman" w:hAnsi="Arial" w:cs="Arial"/>
          <w:sz w:val="20"/>
          <w:szCs w:val="20"/>
        </w:rPr>
        <w:t>The debt relief allocations will be disbursed when Eskom’s debt settlements (interest and redemptions) fall due on an annual basis</w:t>
      </w:r>
      <w:r w:rsidR="009103C0" w:rsidRPr="00B03502">
        <w:rPr>
          <w:rFonts w:ascii="Arial" w:eastAsia="Times New Roman" w:hAnsi="Arial" w:cs="Arial"/>
          <w:sz w:val="20"/>
          <w:szCs w:val="20"/>
        </w:rPr>
        <w:t>, and wi</w:t>
      </w:r>
      <w:r w:rsidRPr="00B03502">
        <w:rPr>
          <w:rFonts w:ascii="Arial" w:eastAsia="Times New Roman" w:hAnsi="Arial" w:cs="Arial"/>
          <w:sz w:val="20"/>
          <w:szCs w:val="20"/>
        </w:rPr>
        <w:t xml:space="preserve">ll take the form of an interest-free subordinated loan, to be settled in Eskom shares rather than cash, allowing Eskom to better manage its liquidity position. Lastly, the loan advances from </w:t>
      </w:r>
      <w:r w:rsidR="009103C0" w:rsidRPr="00B03502">
        <w:rPr>
          <w:rFonts w:ascii="Arial" w:eastAsia="Times New Roman" w:hAnsi="Arial" w:cs="Arial"/>
          <w:sz w:val="20"/>
          <w:szCs w:val="20"/>
        </w:rPr>
        <w:t>g</w:t>
      </w:r>
      <w:r w:rsidRPr="00B03502">
        <w:rPr>
          <w:rFonts w:ascii="Arial" w:eastAsia="Times New Roman" w:hAnsi="Arial" w:cs="Arial"/>
          <w:sz w:val="20"/>
          <w:szCs w:val="20"/>
        </w:rPr>
        <w:t>overnment to Eskom will be conditional on the repayment of pre-identified Eskom debt instruments.</w:t>
      </w:r>
    </w:p>
    <w:p w:rsidR="004267F3" w:rsidRPr="00B03502" w:rsidRDefault="004267F3" w:rsidP="00B03502">
      <w:pPr>
        <w:tabs>
          <w:tab w:val="left" w:pos="426"/>
        </w:tabs>
        <w:spacing w:after="0" w:line="240" w:lineRule="auto"/>
        <w:rPr>
          <w:rFonts w:ascii="Arial" w:eastAsia="Times New Roman" w:hAnsi="Arial" w:cs="Arial"/>
          <w:sz w:val="20"/>
          <w:szCs w:val="20"/>
        </w:rPr>
      </w:pPr>
    </w:p>
    <w:p w:rsidR="008B7A14" w:rsidRPr="00B03502" w:rsidRDefault="008B7A14" w:rsidP="00B03502">
      <w:pPr>
        <w:tabs>
          <w:tab w:val="left" w:pos="426"/>
        </w:tabs>
        <w:spacing w:after="0" w:line="240" w:lineRule="auto"/>
        <w:contextualSpacing/>
        <w:rPr>
          <w:rFonts w:ascii="Arial" w:eastAsia="Times New Roman" w:hAnsi="Arial" w:cs="Arial"/>
          <w:b/>
          <w:sz w:val="20"/>
          <w:szCs w:val="20"/>
        </w:rPr>
      </w:pPr>
    </w:p>
    <w:p w:rsidR="008B7A14" w:rsidRPr="00B03502" w:rsidRDefault="008B7A14" w:rsidP="00B03502">
      <w:pPr>
        <w:numPr>
          <w:ilvl w:val="0"/>
          <w:numId w:val="1"/>
        </w:numPr>
        <w:tabs>
          <w:tab w:val="left" w:pos="426"/>
        </w:tabs>
        <w:spacing w:after="0" w:line="240" w:lineRule="auto"/>
        <w:ind w:left="142" w:hanging="142"/>
        <w:contextualSpacing/>
        <w:rPr>
          <w:rFonts w:ascii="Arial" w:eastAsia="Times New Roman" w:hAnsi="Arial" w:cs="Arial"/>
          <w:b/>
          <w:sz w:val="20"/>
          <w:szCs w:val="20"/>
        </w:rPr>
      </w:pPr>
      <w:r w:rsidRPr="00B03502">
        <w:rPr>
          <w:rFonts w:ascii="Arial" w:eastAsia="Times New Roman" w:hAnsi="Arial" w:cs="Arial"/>
          <w:b/>
          <w:sz w:val="20"/>
          <w:szCs w:val="20"/>
        </w:rPr>
        <w:t xml:space="preserve">Proposed conditions </w:t>
      </w:r>
      <w:r w:rsidR="00E71412" w:rsidRPr="00B03502">
        <w:rPr>
          <w:rFonts w:ascii="Arial" w:eastAsia="Times New Roman" w:hAnsi="Arial" w:cs="Arial"/>
          <w:b/>
          <w:sz w:val="20"/>
          <w:szCs w:val="20"/>
        </w:rPr>
        <w:t>for debt relief</w:t>
      </w:r>
    </w:p>
    <w:p w:rsidR="009103C0" w:rsidRPr="00B03502" w:rsidRDefault="009103C0" w:rsidP="00B03502">
      <w:pPr>
        <w:pStyle w:val="ListParagraph"/>
        <w:tabs>
          <w:tab w:val="left" w:pos="426"/>
        </w:tabs>
        <w:spacing w:after="0" w:line="240" w:lineRule="auto"/>
        <w:rPr>
          <w:rFonts w:ascii="Arial" w:eastAsia="Times New Roman" w:hAnsi="Arial" w:cs="Arial"/>
          <w:b/>
          <w:sz w:val="20"/>
          <w:szCs w:val="20"/>
        </w:rPr>
      </w:pPr>
    </w:p>
    <w:p w:rsidR="008367AC" w:rsidRPr="00B03502" w:rsidRDefault="009103C0" w:rsidP="00B03502">
      <w:pPr>
        <w:tabs>
          <w:tab w:val="left" w:pos="426"/>
        </w:tabs>
        <w:spacing w:after="0" w:line="240" w:lineRule="auto"/>
        <w:contextualSpacing/>
        <w:rPr>
          <w:rFonts w:ascii="Arial" w:eastAsia="Times New Roman" w:hAnsi="Arial" w:cs="Arial"/>
          <w:sz w:val="20"/>
          <w:szCs w:val="20"/>
        </w:rPr>
      </w:pPr>
      <w:r w:rsidRPr="00B03502">
        <w:rPr>
          <w:rFonts w:ascii="Arial" w:eastAsia="Times New Roman" w:hAnsi="Arial" w:cs="Arial"/>
          <w:sz w:val="20"/>
          <w:szCs w:val="20"/>
        </w:rPr>
        <w:t>Strict conditions for the proposed debt relief have been developed to safeguard public money</w:t>
      </w:r>
      <w:r w:rsidR="00AD73F2" w:rsidRPr="00B03502">
        <w:rPr>
          <w:rFonts w:ascii="Arial" w:eastAsia="Times New Roman" w:hAnsi="Arial" w:cs="Arial"/>
          <w:sz w:val="20"/>
          <w:szCs w:val="20"/>
        </w:rPr>
        <w:t>, which</w:t>
      </w:r>
      <w:r w:rsidRPr="00B03502">
        <w:rPr>
          <w:rFonts w:ascii="Arial" w:eastAsia="Times New Roman" w:hAnsi="Arial" w:cs="Arial"/>
          <w:sz w:val="20"/>
          <w:szCs w:val="20"/>
        </w:rPr>
        <w:t xml:space="preserve"> the Minister of Finance is expected to enforce</w:t>
      </w:r>
      <w:r w:rsidR="00AD73F2" w:rsidRPr="00B03502">
        <w:rPr>
          <w:rFonts w:ascii="Arial" w:eastAsia="Times New Roman" w:hAnsi="Arial" w:cs="Arial"/>
          <w:sz w:val="20"/>
          <w:szCs w:val="20"/>
        </w:rPr>
        <w:t>.</w:t>
      </w:r>
      <w:r w:rsidRPr="00B03502">
        <w:rPr>
          <w:rFonts w:ascii="Arial" w:eastAsia="Times New Roman" w:hAnsi="Arial" w:cs="Arial"/>
          <w:sz w:val="20"/>
          <w:szCs w:val="20"/>
        </w:rPr>
        <w:t xml:space="preserve"> Eskom will be required to comply with the following proposed conditions on a quarterly basis:</w:t>
      </w:r>
    </w:p>
    <w:p w:rsidR="00AD73F2" w:rsidRPr="00B03502" w:rsidRDefault="00AD73F2" w:rsidP="00B03502">
      <w:pPr>
        <w:tabs>
          <w:tab w:val="left" w:pos="426"/>
        </w:tabs>
        <w:spacing w:after="0" w:line="240" w:lineRule="auto"/>
        <w:contextualSpacing/>
        <w:rPr>
          <w:rFonts w:ascii="Arial" w:eastAsia="Times New Roman" w:hAnsi="Arial" w:cs="Arial"/>
          <w:sz w:val="20"/>
          <w:szCs w:val="20"/>
        </w:rPr>
      </w:pPr>
    </w:p>
    <w:p w:rsidR="009103C0" w:rsidRPr="00B03502" w:rsidRDefault="009103C0" w:rsidP="00B03502">
      <w:pPr>
        <w:pStyle w:val="ListParagraph"/>
        <w:numPr>
          <w:ilvl w:val="0"/>
          <w:numId w:val="26"/>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Eskom’s capital expenditure is restricted to transmission and distribution. The only capital expenditure that may be undertaken for generation relates to minimum emissions standards, flue-gas </w:t>
      </w:r>
      <w:r w:rsidR="008D1C40" w:rsidRPr="00B03502">
        <w:rPr>
          <w:rFonts w:ascii="Arial" w:eastAsia="Times New Roman" w:hAnsi="Arial" w:cs="Arial"/>
          <w:sz w:val="20"/>
          <w:szCs w:val="20"/>
        </w:rPr>
        <w:t>desulphurisation (</w:t>
      </w:r>
      <w:r w:rsidRPr="00B03502">
        <w:rPr>
          <w:rFonts w:ascii="Arial" w:eastAsia="Times New Roman" w:hAnsi="Arial" w:cs="Arial"/>
          <w:sz w:val="20"/>
          <w:szCs w:val="20"/>
        </w:rPr>
        <w:t xml:space="preserve">the removal of sulphur-dioxide) and </w:t>
      </w:r>
      <w:r w:rsidR="008D1C40" w:rsidRPr="00B03502">
        <w:rPr>
          <w:rFonts w:ascii="Arial" w:eastAsia="Times New Roman" w:hAnsi="Arial" w:cs="Arial"/>
          <w:sz w:val="20"/>
          <w:szCs w:val="20"/>
        </w:rPr>
        <w:t>required maintenance. No other g</w:t>
      </w:r>
      <w:r w:rsidRPr="00B03502">
        <w:rPr>
          <w:rFonts w:ascii="Arial" w:eastAsia="Times New Roman" w:hAnsi="Arial" w:cs="Arial"/>
          <w:sz w:val="20"/>
          <w:szCs w:val="20"/>
        </w:rPr>
        <w:t>reenfield generation projects will be allowed during the debt-relief period.</w:t>
      </w:r>
    </w:p>
    <w:p w:rsidR="009103C0" w:rsidRPr="00B03502" w:rsidRDefault="009103C0" w:rsidP="00B03502">
      <w:pPr>
        <w:pStyle w:val="ListParagraph"/>
        <w:numPr>
          <w:ilvl w:val="0"/>
          <w:numId w:val="26"/>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Eskom may not use proceeds from the sale of non-core assets for capital and operating needs. All proceeds from the sale of non-core assets, including the Eskom Finance Corporation and any property sales, will be used for the debt-relief arrangement.</w:t>
      </w:r>
    </w:p>
    <w:p w:rsidR="009103C0" w:rsidRPr="00B03502" w:rsidRDefault="009103C0" w:rsidP="00B03502">
      <w:pPr>
        <w:pStyle w:val="ListParagraph"/>
        <w:numPr>
          <w:ilvl w:val="0"/>
          <w:numId w:val="26"/>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No new borrowing will be allowed from 1 April 2023 until the end of the debt-relief</w:t>
      </w:r>
    </w:p>
    <w:p w:rsidR="009103C0" w:rsidRPr="00B03502" w:rsidRDefault="009103C0" w:rsidP="00B03502">
      <w:pPr>
        <w:pStyle w:val="ListParagraph"/>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period, unless written permission is granted by the Minister of Finance.</w:t>
      </w:r>
    </w:p>
    <w:p w:rsidR="009103C0" w:rsidRPr="00B03502" w:rsidRDefault="009103C0" w:rsidP="00B03502">
      <w:pPr>
        <w:pStyle w:val="ListParagraph"/>
        <w:numPr>
          <w:ilvl w:val="0"/>
          <w:numId w:val="26"/>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Eskom’s guarantee framework agreement for the R350 billion facility (which expires at the end of March 2023) will reduce in line with National Treasury recommendations.</w:t>
      </w:r>
    </w:p>
    <w:p w:rsidR="009103C0" w:rsidRPr="00B03502" w:rsidRDefault="009103C0" w:rsidP="00B03502">
      <w:pPr>
        <w:pStyle w:val="ListParagraph"/>
        <w:numPr>
          <w:ilvl w:val="0"/>
          <w:numId w:val="26"/>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Positive equity balances in Eskom’s derivative contracts (swaps/hedges) cannot be used to structure new debt or loan agreements without the approval of the National Treasury</w:t>
      </w:r>
      <w:r w:rsidR="0020785B" w:rsidRPr="00B03502">
        <w:rPr>
          <w:rFonts w:ascii="Arial" w:eastAsia="Times New Roman" w:hAnsi="Arial" w:cs="Arial"/>
          <w:sz w:val="20"/>
          <w:szCs w:val="20"/>
        </w:rPr>
        <w:t>; n</w:t>
      </w:r>
      <w:r w:rsidRPr="00B03502">
        <w:rPr>
          <w:rFonts w:ascii="Arial" w:eastAsia="Times New Roman" w:hAnsi="Arial" w:cs="Arial"/>
          <w:sz w:val="20"/>
          <w:szCs w:val="20"/>
        </w:rPr>
        <w:t>or can any such balance be used as “margin financing” for another derivative contract or derivative overlays.</w:t>
      </w:r>
    </w:p>
    <w:p w:rsidR="009103C0" w:rsidRPr="00B03502" w:rsidRDefault="009103C0" w:rsidP="00B03502">
      <w:pPr>
        <w:pStyle w:val="ListParagraph"/>
        <w:numPr>
          <w:ilvl w:val="0"/>
          <w:numId w:val="26"/>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Eskom may not implement remuneration adjustments that negatively affect its overall financial position and sustainability.</w:t>
      </w:r>
    </w:p>
    <w:p w:rsidR="009103C0" w:rsidRPr="00B03502" w:rsidRDefault="009103C0" w:rsidP="00B03502">
      <w:pPr>
        <w:pStyle w:val="ListParagraph"/>
        <w:numPr>
          <w:ilvl w:val="0"/>
          <w:numId w:val="26"/>
        </w:numPr>
        <w:tabs>
          <w:tab w:val="left" w:pos="426"/>
        </w:tabs>
        <w:spacing w:after="0" w:line="240" w:lineRule="auto"/>
        <w:rPr>
          <w:rFonts w:ascii="Arial" w:eastAsia="Times New Roman" w:hAnsi="Arial" w:cs="Arial"/>
          <w:sz w:val="20"/>
          <w:szCs w:val="20"/>
        </w:rPr>
      </w:pPr>
      <w:r w:rsidRPr="00B03502">
        <w:rPr>
          <w:rFonts w:ascii="Arial" w:eastAsia="Times New Roman" w:hAnsi="Arial" w:cs="Arial"/>
          <w:sz w:val="20"/>
          <w:szCs w:val="20"/>
        </w:rPr>
        <w:t>The debt relief can only be used to settle debt and interest payments.</w:t>
      </w:r>
    </w:p>
    <w:p w:rsidR="008B7A14" w:rsidRPr="00B03502" w:rsidRDefault="008B7A14" w:rsidP="00B03502">
      <w:pPr>
        <w:tabs>
          <w:tab w:val="left" w:pos="426"/>
        </w:tabs>
        <w:spacing w:after="0" w:line="240" w:lineRule="auto"/>
        <w:contextualSpacing/>
        <w:rPr>
          <w:rFonts w:ascii="Arial" w:eastAsia="Times New Roman" w:hAnsi="Arial" w:cs="Arial"/>
          <w:sz w:val="20"/>
          <w:szCs w:val="20"/>
        </w:rPr>
      </w:pPr>
    </w:p>
    <w:p w:rsidR="008B7A14" w:rsidRPr="00B03502" w:rsidRDefault="002809E0" w:rsidP="00B03502">
      <w:pPr>
        <w:numPr>
          <w:ilvl w:val="0"/>
          <w:numId w:val="1"/>
        </w:numPr>
        <w:tabs>
          <w:tab w:val="left" w:pos="426"/>
        </w:tabs>
        <w:spacing w:after="0" w:line="240" w:lineRule="auto"/>
        <w:ind w:left="142" w:hanging="142"/>
        <w:contextualSpacing/>
        <w:rPr>
          <w:rFonts w:ascii="Arial" w:eastAsia="Times New Roman" w:hAnsi="Arial" w:cs="Arial"/>
          <w:b/>
          <w:sz w:val="20"/>
          <w:szCs w:val="20"/>
        </w:rPr>
      </w:pPr>
      <w:r w:rsidRPr="00B03502">
        <w:rPr>
          <w:rFonts w:ascii="Arial" w:eastAsia="Times New Roman" w:hAnsi="Arial" w:cs="Arial"/>
          <w:b/>
          <w:sz w:val="20"/>
          <w:szCs w:val="20"/>
        </w:rPr>
        <w:t>S</w:t>
      </w:r>
      <w:r w:rsidR="00E71412" w:rsidRPr="00B03502">
        <w:rPr>
          <w:rFonts w:ascii="Arial" w:eastAsia="Times New Roman" w:hAnsi="Arial" w:cs="Arial"/>
          <w:b/>
          <w:sz w:val="20"/>
          <w:szCs w:val="20"/>
        </w:rPr>
        <w:t>takeholder s</w:t>
      </w:r>
      <w:r w:rsidRPr="00B03502">
        <w:rPr>
          <w:rFonts w:ascii="Arial" w:eastAsia="Times New Roman" w:hAnsi="Arial" w:cs="Arial"/>
          <w:b/>
          <w:sz w:val="20"/>
          <w:szCs w:val="20"/>
        </w:rPr>
        <w:t>ubmissions</w:t>
      </w:r>
    </w:p>
    <w:p w:rsidR="008B7A14" w:rsidRPr="00B03502" w:rsidRDefault="008B7A14" w:rsidP="00B03502">
      <w:pPr>
        <w:tabs>
          <w:tab w:val="left" w:pos="3206"/>
        </w:tabs>
        <w:spacing w:after="0" w:line="240" w:lineRule="auto"/>
        <w:rPr>
          <w:rFonts w:ascii="Arial" w:eastAsia="Times New Roman" w:hAnsi="Arial" w:cs="Arial"/>
          <w:sz w:val="20"/>
          <w:szCs w:val="20"/>
        </w:rPr>
      </w:pPr>
    </w:p>
    <w:p w:rsidR="008B7A14" w:rsidRPr="00B03502" w:rsidRDefault="00E71412" w:rsidP="00B03502">
      <w:pPr>
        <w:tabs>
          <w:tab w:val="left" w:pos="3206"/>
        </w:tabs>
        <w:spacing w:after="0" w:line="240" w:lineRule="auto"/>
        <w:rPr>
          <w:rFonts w:ascii="Arial" w:eastAsia="Times New Roman" w:hAnsi="Arial" w:cs="Arial"/>
          <w:b/>
          <w:sz w:val="20"/>
          <w:szCs w:val="20"/>
        </w:rPr>
      </w:pPr>
      <w:r w:rsidRPr="00B03502">
        <w:rPr>
          <w:rFonts w:ascii="Arial" w:eastAsia="Times New Roman" w:hAnsi="Arial" w:cs="Arial"/>
          <w:b/>
          <w:sz w:val="20"/>
          <w:szCs w:val="20"/>
        </w:rPr>
        <w:t xml:space="preserve">5.1 </w:t>
      </w:r>
      <w:r w:rsidR="008B7A14" w:rsidRPr="00B03502">
        <w:rPr>
          <w:rFonts w:ascii="Arial" w:eastAsia="Times New Roman" w:hAnsi="Arial" w:cs="Arial"/>
          <w:b/>
          <w:sz w:val="20"/>
          <w:szCs w:val="20"/>
        </w:rPr>
        <w:t>Financial and Fiscal Commission</w:t>
      </w:r>
    </w:p>
    <w:p w:rsidR="0042486B" w:rsidRPr="00B03502" w:rsidRDefault="008B7A14" w:rsidP="00B03502">
      <w:p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The Financial and Fiscal Commission (FFC) </w:t>
      </w:r>
      <w:r w:rsidR="0042486B" w:rsidRPr="00B03502">
        <w:rPr>
          <w:rFonts w:ascii="Arial" w:eastAsia="Times New Roman" w:hAnsi="Arial" w:cs="Arial"/>
          <w:sz w:val="20"/>
          <w:szCs w:val="20"/>
        </w:rPr>
        <w:t xml:space="preserve">commented </w:t>
      </w:r>
      <w:r w:rsidRPr="00B03502">
        <w:rPr>
          <w:rFonts w:ascii="Arial" w:eastAsia="Times New Roman" w:hAnsi="Arial" w:cs="Arial"/>
          <w:sz w:val="20"/>
          <w:szCs w:val="20"/>
        </w:rPr>
        <w:t xml:space="preserve">that a consolidated budget deficit of 4 </w:t>
      </w:r>
      <w:r w:rsidR="003129D8" w:rsidRPr="00B03502">
        <w:rPr>
          <w:rFonts w:ascii="Arial" w:eastAsia="Times New Roman" w:hAnsi="Arial" w:cs="Arial"/>
          <w:sz w:val="20"/>
          <w:szCs w:val="20"/>
        </w:rPr>
        <w:t>percent</w:t>
      </w:r>
      <w:r w:rsidRPr="00B03502">
        <w:rPr>
          <w:rFonts w:ascii="Arial" w:eastAsia="Times New Roman" w:hAnsi="Arial" w:cs="Arial"/>
          <w:sz w:val="20"/>
          <w:szCs w:val="20"/>
        </w:rPr>
        <w:t xml:space="preserve"> of gross domestic product (GDP) was projected in 2023/24, narrowing to 3.2 </w:t>
      </w:r>
      <w:r w:rsidR="003129D8" w:rsidRPr="00B03502">
        <w:rPr>
          <w:rFonts w:ascii="Arial" w:eastAsia="Times New Roman" w:hAnsi="Arial" w:cs="Arial"/>
          <w:sz w:val="20"/>
          <w:szCs w:val="20"/>
        </w:rPr>
        <w:t>percent</w:t>
      </w:r>
      <w:r w:rsidRPr="00B03502">
        <w:rPr>
          <w:rFonts w:ascii="Arial" w:eastAsia="Times New Roman" w:hAnsi="Arial" w:cs="Arial"/>
          <w:sz w:val="20"/>
          <w:szCs w:val="20"/>
        </w:rPr>
        <w:t xml:space="preserve"> of GDP in the 2025/26 financial year. </w:t>
      </w:r>
      <w:r w:rsidR="0042486B" w:rsidRPr="00B03502">
        <w:rPr>
          <w:rFonts w:ascii="Arial" w:eastAsia="Times New Roman" w:hAnsi="Arial" w:cs="Arial"/>
          <w:sz w:val="20"/>
          <w:szCs w:val="20"/>
        </w:rPr>
        <w:t xml:space="preserve">FFC predicted </w:t>
      </w:r>
      <w:r w:rsidRPr="00B03502">
        <w:rPr>
          <w:rFonts w:ascii="Arial" w:eastAsia="Times New Roman" w:hAnsi="Arial" w:cs="Arial"/>
          <w:sz w:val="20"/>
          <w:szCs w:val="20"/>
        </w:rPr>
        <w:t xml:space="preserve">that various pressures over the 2023 MTEF period will impact the fiscal position and </w:t>
      </w:r>
      <w:r w:rsidR="0042486B" w:rsidRPr="00B03502">
        <w:rPr>
          <w:rFonts w:ascii="Arial" w:eastAsia="Times New Roman" w:hAnsi="Arial" w:cs="Arial"/>
          <w:sz w:val="20"/>
          <w:szCs w:val="20"/>
        </w:rPr>
        <w:t xml:space="preserve">added </w:t>
      </w:r>
      <w:r w:rsidRPr="00B03502">
        <w:rPr>
          <w:rFonts w:ascii="Arial" w:eastAsia="Times New Roman" w:hAnsi="Arial" w:cs="Arial"/>
          <w:sz w:val="20"/>
          <w:szCs w:val="20"/>
        </w:rPr>
        <w:t>that the poor and ineffi</w:t>
      </w:r>
      <w:r w:rsidR="003129D8" w:rsidRPr="00B03502">
        <w:rPr>
          <w:rFonts w:ascii="Arial" w:eastAsia="Times New Roman" w:hAnsi="Arial" w:cs="Arial"/>
          <w:sz w:val="20"/>
          <w:szCs w:val="20"/>
        </w:rPr>
        <w:t>cient financial performance of state-o</w:t>
      </w:r>
      <w:r w:rsidRPr="00B03502">
        <w:rPr>
          <w:rFonts w:ascii="Arial" w:eastAsia="Times New Roman" w:hAnsi="Arial" w:cs="Arial"/>
          <w:sz w:val="20"/>
          <w:szCs w:val="20"/>
        </w:rPr>
        <w:t xml:space="preserve">wned </w:t>
      </w:r>
      <w:r w:rsidR="003129D8" w:rsidRPr="00B03502">
        <w:rPr>
          <w:rFonts w:ascii="Arial" w:eastAsia="Times New Roman" w:hAnsi="Arial" w:cs="Arial"/>
          <w:sz w:val="20"/>
          <w:szCs w:val="20"/>
        </w:rPr>
        <w:t>e</w:t>
      </w:r>
      <w:r w:rsidRPr="00B03502">
        <w:rPr>
          <w:rFonts w:ascii="Arial" w:eastAsia="Times New Roman" w:hAnsi="Arial" w:cs="Arial"/>
          <w:sz w:val="20"/>
          <w:szCs w:val="20"/>
        </w:rPr>
        <w:t xml:space="preserve">ntities (SOEs) continue to put pressure on public expenditure. </w:t>
      </w:r>
    </w:p>
    <w:p w:rsidR="0042486B" w:rsidRPr="00B03502" w:rsidRDefault="0042486B" w:rsidP="00B03502">
      <w:pPr>
        <w:tabs>
          <w:tab w:val="left" w:pos="3206"/>
        </w:tabs>
        <w:spacing w:after="0" w:line="240" w:lineRule="auto"/>
        <w:rPr>
          <w:rFonts w:ascii="Arial" w:eastAsia="Times New Roman" w:hAnsi="Arial" w:cs="Arial"/>
          <w:sz w:val="20"/>
          <w:szCs w:val="20"/>
        </w:rPr>
      </w:pPr>
    </w:p>
    <w:p w:rsidR="008B7A14" w:rsidRPr="00B03502" w:rsidRDefault="0042486B" w:rsidP="00B03502">
      <w:p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The FFC submitted that </w:t>
      </w:r>
      <w:r w:rsidR="008B7A14" w:rsidRPr="00B03502">
        <w:rPr>
          <w:rFonts w:ascii="Arial" w:eastAsia="Times New Roman" w:hAnsi="Arial" w:cs="Arial"/>
          <w:sz w:val="20"/>
          <w:szCs w:val="20"/>
        </w:rPr>
        <w:t>SOEs continue</w:t>
      </w:r>
      <w:r w:rsidR="003129D8" w:rsidRPr="00B03502">
        <w:rPr>
          <w:rFonts w:ascii="Arial" w:eastAsia="Times New Roman" w:hAnsi="Arial" w:cs="Arial"/>
          <w:sz w:val="20"/>
          <w:szCs w:val="20"/>
        </w:rPr>
        <w:t>d to face considerable challenges</w:t>
      </w:r>
      <w:r w:rsidR="008B7A14" w:rsidRPr="00B03502">
        <w:rPr>
          <w:rFonts w:ascii="Arial" w:eastAsia="Times New Roman" w:hAnsi="Arial" w:cs="Arial"/>
          <w:sz w:val="20"/>
          <w:szCs w:val="20"/>
        </w:rPr>
        <w:t xml:space="preserve"> in fulfilling their developmental mandates</w:t>
      </w:r>
      <w:r w:rsidR="003129D8" w:rsidRPr="00B03502">
        <w:rPr>
          <w:rFonts w:ascii="Arial" w:eastAsia="Times New Roman" w:hAnsi="Arial" w:cs="Arial"/>
          <w:sz w:val="20"/>
          <w:szCs w:val="20"/>
        </w:rPr>
        <w:t xml:space="preserve">, including </w:t>
      </w:r>
      <w:r w:rsidR="008B7A14" w:rsidRPr="00B03502">
        <w:rPr>
          <w:rFonts w:ascii="Arial" w:eastAsia="Times New Roman" w:hAnsi="Arial" w:cs="Arial"/>
          <w:sz w:val="20"/>
          <w:szCs w:val="20"/>
        </w:rPr>
        <w:t xml:space="preserve">the following: </w:t>
      </w:r>
    </w:p>
    <w:p w:rsidR="00E43FFF" w:rsidRPr="00B03502" w:rsidRDefault="00E43FFF" w:rsidP="00B03502">
      <w:pPr>
        <w:tabs>
          <w:tab w:val="left" w:pos="3206"/>
        </w:tabs>
        <w:spacing w:after="0" w:line="240" w:lineRule="auto"/>
        <w:rPr>
          <w:rFonts w:ascii="Arial" w:eastAsia="Times New Roman" w:hAnsi="Arial" w:cs="Arial"/>
          <w:sz w:val="20"/>
          <w:szCs w:val="20"/>
        </w:rPr>
      </w:pPr>
    </w:p>
    <w:p w:rsidR="008B7A14" w:rsidRPr="00B03502" w:rsidRDefault="003129D8" w:rsidP="00B03502">
      <w:pPr>
        <w:pStyle w:val="ListParagraph"/>
        <w:numPr>
          <w:ilvl w:val="0"/>
          <w:numId w:val="6"/>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lastRenderedPageBreak/>
        <w:t>L</w:t>
      </w:r>
      <w:r w:rsidR="008B7A14" w:rsidRPr="00B03502">
        <w:rPr>
          <w:rFonts w:ascii="Arial" w:eastAsia="Times New Roman" w:hAnsi="Arial" w:cs="Arial"/>
          <w:sz w:val="20"/>
          <w:szCs w:val="20"/>
        </w:rPr>
        <w:t>ack of clarity in objectives</w:t>
      </w:r>
      <w:r w:rsidRPr="00B03502">
        <w:rPr>
          <w:rFonts w:ascii="Arial" w:eastAsia="Times New Roman" w:hAnsi="Arial" w:cs="Arial"/>
          <w:sz w:val="20"/>
          <w:szCs w:val="20"/>
        </w:rPr>
        <w:t>.</w:t>
      </w:r>
      <w:r w:rsidR="008B7A14" w:rsidRPr="00B03502">
        <w:rPr>
          <w:rFonts w:ascii="Arial" w:eastAsia="Times New Roman" w:hAnsi="Arial" w:cs="Arial"/>
          <w:sz w:val="20"/>
          <w:szCs w:val="20"/>
        </w:rPr>
        <w:t xml:space="preserve">  </w:t>
      </w:r>
    </w:p>
    <w:p w:rsidR="008B7A14" w:rsidRPr="00B03502" w:rsidRDefault="003129D8" w:rsidP="00B03502">
      <w:pPr>
        <w:pStyle w:val="ListParagraph"/>
        <w:numPr>
          <w:ilvl w:val="0"/>
          <w:numId w:val="6"/>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M</w:t>
      </w:r>
      <w:r w:rsidR="008B7A14" w:rsidRPr="00B03502">
        <w:rPr>
          <w:rFonts w:ascii="Arial" w:eastAsia="Times New Roman" w:hAnsi="Arial" w:cs="Arial"/>
          <w:sz w:val="20"/>
          <w:szCs w:val="20"/>
        </w:rPr>
        <w:t>ultiplicity of mandates within SOE business models</w:t>
      </w:r>
      <w:r w:rsidRPr="00B03502">
        <w:rPr>
          <w:rFonts w:ascii="Arial" w:eastAsia="Times New Roman" w:hAnsi="Arial" w:cs="Arial"/>
          <w:sz w:val="20"/>
          <w:szCs w:val="20"/>
        </w:rPr>
        <w:t>.</w:t>
      </w:r>
      <w:r w:rsidR="008B7A14" w:rsidRPr="00B03502">
        <w:rPr>
          <w:rFonts w:ascii="Arial" w:eastAsia="Times New Roman" w:hAnsi="Arial" w:cs="Arial"/>
          <w:sz w:val="20"/>
          <w:szCs w:val="20"/>
        </w:rPr>
        <w:t xml:space="preserve"> </w:t>
      </w:r>
    </w:p>
    <w:p w:rsidR="008B7A14" w:rsidRPr="00B03502" w:rsidRDefault="003129D8" w:rsidP="00B03502">
      <w:pPr>
        <w:pStyle w:val="ListParagraph"/>
        <w:numPr>
          <w:ilvl w:val="0"/>
          <w:numId w:val="6"/>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Improper costing of mandates.</w:t>
      </w:r>
      <w:r w:rsidR="008B7A14" w:rsidRPr="00B03502">
        <w:rPr>
          <w:rFonts w:ascii="Arial" w:eastAsia="Times New Roman" w:hAnsi="Arial" w:cs="Arial"/>
          <w:sz w:val="20"/>
          <w:szCs w:val="20"/>
        </w:rPr>
        <w:t xml:space="preserve"> </w:t>
      </w:r>
    </w:p>
    <w:p w:rsidR="008B7A14" w:rsidRPr="00B03502" w:rsidRDefault="003129D8" w:rsidP="00B03502">
      <w:pPr>
        <w:pStyle w:val="ListParagraph"/>
        <w:numPr>
          <w:ilvl w:val="0"/>
          <w:numId w:val="6"/>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C</w:t>
      </w:r>
      <w:r w:rsidR="008B7A14" w:rsidRPr="00B03502">
        <w:rPr>
          <w:rFonts w:ascii="Arial" w:eastAsia="Times New Roman" w:hAnsi="Arial" w:cs="Arial"/>
          <w:sz w:val="20"/>
          <w:szCs w:val="20"/>
        </w:rPr>
        <w:t>omplex and decentralised oversight model</w:t>
      </w:r>
      <w:r w:rsidRPr="00B03502">
        <w:rPr>
          <w:rFonts w:ascii="Arial" w:eastAsia="Times New Roman" w:hAnsi="Arial" w:cs="Arial"/>
          <w:sz w:val="20"/>
          <w:szCs w:val="20"/>
        </w:rPr>
        <w:t xml:space="preserve"> and</w:t>
      </w:r>
      <w:r w:rsidR="008B7A14" w:rsidRPr="00B03502">
        <w:rPr>
          <w:rFonts w:ascii="Arial" w:eastAsia="Times New Roman" w:hAnsi="Arial" w:cs="Arial"/>
          <w:sz w:val="20"/>
          <w:szCs w:val="20"/>
        </w:rPr>
        <w:t xml:space="preserve"> governance interference manifested in political appointments </w:t>
      </w:r>
      <w:r w:rsidRPr="00B03502">
        <w:rPr>
          <w:rFonts w:ascii="Arial" w:eastAsia="Times New Roman" w:hAnsi="Arial" w:cs="Arial"/>
          <w:sz w:val="20"/>
          <w:szCs w:val="20"/>
        </w:rPr>
        <w:t>of boards and senior management.</w:t>
      </w:r>
      <w:r w:rsidR="008B7A14" w:rsidRPr="00B03502">
        <w:rPr>
          <w:rFonts w:ascii="Arial" w:eastAsia="Times New Roman" w:hAnsi="Arial" w:cs="Arial"/>
          <w:sz w:val="20"/>
          <w:szCs w:val="20"/>
        </w:rPr>
        <w:t xml:space="preserve"> </w:t>
      </w:r>
    </w:p>
    <w:p w:rsidR="008B7A14" w:rsidRPr="00B03502" w:rsidRDefault="003129D8" w:rsidP="00B03502">
      <w:pPr>
        <w:pStyle w:val="ListParagraph"/>
        <w:numPr>
          <w:ilvl w:val="0"/>
          <w:numId w:val="6"/>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N</w:t>
      </w:r>
      <w:r w:rsidR="008B7A14" w:rsidRPr="00B03502">
        <w:rPr>
          <w:rFonts w:ascii="Arial" w:eastAsia="Times New Roman" w:hAnsi="Arial" w:cs="Arial"/>
          <w:sz w:val="20"/>
          <w:szCs w:val="20"/>
        </w:rPr>
        <w:t>on-adherence to international best practices in corporate governance dictates</w:t>
      </w:r>
      <w:r w:rsidR="00302FC7" w:rsidRPr="00B03502">
        <w:rPr>
          <w:rFonts w:ascii="Arial" w:eastAsia="Times New Roman" w:hAnsi="Arial" w:cs="Arial"/>
          <w:sz w:val="20"/>
          <w:szCs w:val="20"/>
        </w:rPr>
        <w:t>.</w:t>
      </w:r>
      <w:r w:rsidR="008B7A14" w:rsidRPr="00B03502">
        <w:rPr>
          <w:rFonts w:ascii="Arial" w:eastAsia="Times New Roman" w:hAnsi="Arial" w:cs="Arial"/>
          <w:sz w:val="20"/>
          <w:szCs w:val="20"/>
        </w:rPr>
        <w:t xml:space="preserve"> </w:t>
      </w:r>
    </w:p>
    <w:p w:rsidR="008B7A14" w:rsidRPr="00B03502" w:rsidRDefault="00CD7F8C" w:rsidP="00B03502">
      <w:pPr>
        <w:pStyle w:val="ListParagraph"/>
        <w:numPr>
          <w:ilvl w:val="0"/>
          <w:numId w:val="6"/>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S</w:t>
      </w:r>
      <w:r w:rsidR="008B7A14" w:rsidRPr="00B03502">
        <w:rPr>
          <w:rFonts w:ascii="Arial" w:eastAsia="Times New Roman" w:hAnsi="Arial" w:cs="Arial"/>
          <w:sz w:val="20"/>
          <w:szCs w:val="20"/>
        </w:rPr>
        <w:t>evere breaches of procurement policies</w:t>
      </w:r>
      <w:r w:rsidRPr="00B03502">
        <w:rPr>
          <w:rFonts w:ascii="Arial" w:eastAsia="Times New Roman" w:hAnsi="Arial" w:cs="Arial"/>
          <w:sz w:val="20"/>
          <w:szCs w:val="20"/>
        </w:rPr>
        <w:t>.</w:t>
      </w:r>
      <w:r w:rsidR="008B7A14" w:rsidRPr="00B03502">
        <w:rPr>
          <w:rFonts w:ascii="Arial" w:eastAsia="Times New Roman" w:hAnsi="Arial" w:cs="Arial"/>
          <w:sz w:val="20"/>
          <w:szCs w:val="20"/>
        </w:rPr>
        <w:t xml:space="preserve"> </w:t>
      </w:r>
    </w:p>
    <w:p w:rsidR="008B7A14" w:rsidRPr="00B03502" w:rsidRDefault="00CD7F8C" w:rsidP="00B03502">
      <w:pPr>
        <w:pStyle w:val="ListParagraph"/>
        <w:numPr>
          <w:ilvl w:val="0"/>
          <w:numId w:val="6"/>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W</w:t>
      </w:r>
      <w:r w:rsidR="008B7A14" w:rsidRPr="00B03502">
        <w:rPr>
          <w:rFonts w:ascii="Arial" w:eastAsia="Times New Roman" w:hAnsi="Arial" w:cs="Arial"/>
          <w:sz w:val="20"/>
          <w:szCs w:val="20"/>
        </w:rPr>
        <w:t>eaknesses in overs</w:t>
      </w:r>
      <w:r w:rsidRPr="00B03502">
        <w:rPr>
          <w:rFonts w:ascii="Arial" w:eastAsia="Times New Roman" w:hAnsi="Arial" w:cs="Arial"/>
          <w:sz w:val="20"/>
          <w:szCs w:val="20"/>
        </w:rPr>
        <w:t>ight by line ministries and SOE</w:t>
      </w:r>
      <w:r w:rsidR="008B7A14" w:rsidRPr="00B03502">
        <w:rPr>
          <w:rFonts w:ascii="Arial" w:eastAsia="Times New Roman" w:hAnsi="Arial" w:cs="Arial"/>
          <w:sz w:val="20"/>
          <w:szCs w:val="20"/>
        </w:rPr>
        <w:t xml:space="preserve"> boards. </w:t>
      </w:r>
    </w:p>
    <w:p w:rsidR="008B7A14" w:rsidRPr="00B03502" w:rsidRDefault="008B7A14" w:rsidP="00B03502">
      <w:pPr>
        <w:tabs>
          <w:tab w:val="left" w:pos="3206"/>
        </w:tabs>
        <w:spacing w:after="0" w:line="240" w:lineRule="auto"/>
        <w:rPr>
          <w:rFonts w:ascii="Arial" w:eastAsia="Times New Roman" w:hAnsi="Arial" w:cs="Arial"/>
          <w:sz w:val="20"/>
          <w:szCs w:val="20"/>
        </w:rPr>
      </w:pPr>
    </w:p>
    <w:p w:rsidR="008B7A14" w:rsidRPr="00B03502" w:rsidRDefault="00E43FFF" w:rsidP="00B03502">
      <w:p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T</w:t>
      </w:r>
      <w:r w:rsidR="008B7A14" w:rsidRPr="00B03502">
        <w:rPr>
          <w:rFonts w:ascii="Arial" w:eastAsia="Times New Roman" w:hAnsi="Arial" w:cs="Arial"/>
          <w:sz w:val="20"/>
          <w:szCs w:val="20"/>
        </w:rPr>
        <w:t xml:space="preserve">he FFC </w:t>
      </w:r>
      <w:r w:rsidRPr="00B03502">
        <w:rPr>
          <w:rFonts w:ascii="Arial" w:eastAsia="Times New Roman" w:hAnsi="Arial" w:cs="Arial"/>
          <w:sz w:val="20"/>
          <w:szCs w:val="20"/>
        </w:rPr>
        <w:t xml:space="preserve">further </w:t>
      </w:r>
      <w:r w:rsidR="008B7A14" w:rsidRPr="00B03502">
        <w:rPr>
          <w:rFonts w:ascii="Arial" w:eastAsia="Times New Roman" w:hAnsi="Arial" w:cs="Arial"/>
          <w:sz w:val="20"/>
          <w:szCs w:val="20"/>
        </w:rPr>
        <w:t>submitted that SOEs reflect</w:t>
      </w:r>
      <w:r w:rsidRPr="00B03502">
        <w:rPr>
          <w:rFonts w:ascii="Arial" w:eastAsia="Times New Roman" w:hAnsi="Arial" w:cs="Arial"/>
          <w:sz w:val="20"/>
          <w:szCs w:val="20"/>
        </w:rPr>
        <w:t>ed</w:t>
      </w:r>
      <w:r w:rsidR="008B7A14" w:rsidRPr="00B03502">
        <w:rPr>
          <w:rFonts w:ascii="Arial" w:eastAsia="Times New Roman" w:hAnsi="Arial" w:cs="Arial"/>
          <w:sz w:val="20"/>
          <w:szCs w:val="20"/>
        </w:rPr>
        <w:t xml:space="preserve"> weak financial performance with most experiencing sharp declines in the value of their assets. </w:t>
      </w:r>
      <w:r w:rsidRPr="00B03502">
        <w:rPr>
          <w:rFonts w:ascii="Arial" w:eastAsia="Times New Roman" w:hAnsi="Arial" w:cs="Arial"/>
          <w:sz w:val="20"/>
          <w:szCs w:val="20"/>
        </w:rPr>
        <w:t>T</w:t>
      </w:r>
      <w:r w:rsidR="008B7A14" w:rsidRPr="00B03502">
        <w:rPr>
          <w:rFonts w:ascii="Arial" w:eastAsia="Times New Roman" w:hAnsi="Arial" w:cs="Arial"/>
          <w:sz w:val="20"/>
          <w:szCs w:val="20"/>
        </w:rPr>
        <w:t xml:space="preserve">his </w:t>
      </w:r>
      <w:r w:rsidR="009E5CA8" w:rsidRPr="00B03502">
        <w:rPr>
          <w:rFonts w:ascii="Arial" w:eastAsia="Times New Roman" w:hAnsi="Arial" w:cs="Arial"/>
          <w:sz w:val="20"/>
          <w:szCs w:val="20"/>
        </w:rPr>
        <w:t>constitute</w:t>
      </w:r>
      <w:r w:rsidRPr="00B03502">
        <w:rPr>
          <w:rFonts w:ascii="Arial" w:eastAsia="Times New Roman" w:hAnsi="Arial" w:cs="Arial"/>
          <w:sz w:val="20"/>
          <w:szCs w:val="20"/>
        </w:rPr>
        <w:t>d</w:t>
      </w:r>
      <w:r w:rsidR="008B7A14" w:rsidRPr="00B03502">
        <w:rPr>
          <w:rFonts w:ascii="Arial" w:eastAsia="Times New Roman" w:hAnsi="Arial" w:cs="Arial"/>
          <w:sz w:val="20"/>
          <w:szCs w:val="20"/>
        </w:rPr>
        <w:t xml:space="preserve"> a fiscal risk for government</w:t>
      </w:r>
      <w:r w:rsidR="0042486B" w:rsidRPr="00B03502">
        <w:rPr>
          <w:rFonts w:ascii="Arial" w:eastAsia="Times New Roman" w:hAnsi="Arial" w:cs="Arial"/>
          <w:sz w:val="20"/>
          <w:szCs w:val="20"/>
        </w:rPr>
        <w:t>,</w:t>
      </w:r>
      <w:r w:rsidR="008B7A14" w:rsidRPr="00B03502">
        <w:rPr>
          <w:rFonts w:ascii="Arial" w:eastAsia="Times New Roman" w:hAnsi="Arial" w:cs="Arial"/>
          <w:sz w:val="20"/>
          <w:szCs w:val="20"/>
        </w:rPr>
        <w:t xml:space="preserve"> as SOEs required fiscal transfers to cover their losses and </w:t>
      </w:r>
      <w:r w:rsidR="009E5CA8" w:rsidRPr="00B03502">
        <w:rPr>
          <w:rFonts w:ascii="Arial" w:eastAsia="Times New Roman" w:hAnsi="Arial" w:cs="Arial"/>
          <w:sz w:val="20"/>
          <w:szCs w:val="20"/>
        </w:rPr>
        <w:t xml:space="preserve">to </w:t>
      </w:r>
      <w:r w:rsidR="008B7A14" w:rsidRPr="00B03502">
        <w:rPr>
          <w:rFonts w:ascii="Arial" w:eastAsia="Times New Roman" w:hAnsi="Arial" w:cs="Arial"/>
          <w:sz w:val="20"/>
          <w:szCs w:val="20"/>
        </w:rPr>
        <w:t>recapit</w:t>
      </w:r>
      <w:r w:rsidRPr="00B03502">
        <w:rPr>
          <w:rFonts w:ascii="Arial" w:eastAsia="Times New Roman" w:hAnsi="Arial" w:cs="Arial"/>
          <w:sz w:val="20"/>
          <w:szCs w:val="20"/>
        </w:rPr>
        <w:t>alise their balance sheets. The FFC pointed out that g</w:t>
      </w:r>
      <w:r w:rsidR="008B7A14" w:rsidRPr="00B03502">
        <w:rPr>
          <w:rFonts w:ascii="Arial" w:eastAsia="Times New Roman" w:hAnsi="Arial" w:cs="Arial"/>
          <w:sz w:val="20"/>
          <w:szCs w:val="20"/>
        </w:rPr>
        <w:t>overnment debt was projected to increase due to the Eskom debt-relief arrangement</w:t>
      </w:r>
      <w:r w:rsidRPr="00B03502">
        <w:rPr>
          <w:rFonts w:ascii="Arial" w:eastAsia="Times New Roman" w:hAnsi="Arial" w:cs="Arial"/>
          <w:sz w:val="20"/>
          <w:szCs w:val="20"/>
        </w:rPr>
        <w:t xml:space="preserve">, and </w:t>
      </w:r>
      <w:r w:rsidR="008B7A14" w:rsidRPr="00B03502">
        <w:rPr>
          <w:rFonts w:ascii="Arial" w:eastAsia="Times New Roman" w:hAnsi="Arial" w:cs="Arial"/>
          <w:sz w:val="20"/>
          <w:szCs w:val="20"/>
        </w:rPr>
        <w:t xml:space="preserve">debt-service costs would increase from R307.2 billion in 2022/23 to R397.1 billion in 2025/26. </w:t>
      </w:r>
    </w:p>
    <w:p w:rsidR="008B7A14" w:rsidRPr="00B03502" w:rsidRDefault="008B7A14" w:rsidP="00B03502">
      <w:pPr>
        <w:tabs>
          <w:tab w:val="left" w:pos="3206"/>
        </w:tabs>
        <w:spacing w:after="0" w:line="240" w:lineRule="auto"/>
        <w:rPr>
          <w:rFonts w:ascii="Arial" w:eastAsia="Times New Roman" w:hAnsi="Arial" w:cs="Arial"/>
          <w:sz w:val="20"/>
          <w:szCs w:val="20"/>
        </w:rPr>
      </w:pPr>
    </w:p>
    <w:p w:rsidR="009E5CA8" w:rsidRPr="00B03502" w:rsidRDefault="00E43FFF" w:rsidP="00B03502">
      <w:p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According to the</w:t>
      </w:r>
      <w:r w:rsidR="008B7A14" w:rsidRPr="00B03502">
        <w:rPr>
          <w:rFonts w:ascii="Arial" w:eastAsia="Times New Roman" w:hAnsi="Arial" w:cs="Arial"/>
          <w:sz w:val="20"/>
          <w:szCs w:val="20"/>
        </w:rPr>
        <w:t xml:space="preserve"> FFC</w:t>
      </w:r>
      <w:r w:rsidRPr="00B03502">
        <w:rPr>
          <w:rFonts w:ascii="Arial" w:eastAsia="Times New Roman" w:hAnsi="Arial" w:cs="Arial"/>
          <w:sz w:val="20"/>
          <w:szCs w:val="20"/>
        </w:rPr>
        <w:t xml:space="preserve">, </w:t>
      </w:r>
      <w:r w:rsidR="008B7A14" w:rsidRPr="00B03502">
        <w:rPr>
          <w:rFonts w:ascii="Arial" w:eastAsia="Times New Roman" w:hAnsi="Arial" w:cs="Arial"/>
          <w:sz w:val="20"/>
          <w:szCs w:val="20"/>
        </w:rPr>
        <w:t>whereas government guarantees to public institutions were forecasted to decelerate by R81.4 billion to R478.5 billion by 31 March 2023, the guarantee</w:t>
      </w:r>
      <w:r w:rsidR="009E5CA8" w:rsidRPr="00B03502">
        <w:rPr>
          <w:rFonts w:ascii="Arial" w:eastAsia="Times New Roman" w:hAnsi="Arial" w:cs="Arial"/>
          <w:sz w:val="20"/>
          <w:szCs w:val="20"/>
        </w:rPr>
        <w:t>d</w:t>
      </w:r>
      <w:r w:rsidRPr="00B03502">
        <w:rPr>
          <w:rFonts w:ascii="Arial" w:eastAsia="Times New Roman" w:hAnsi="Arial" w:cs="Arial"/>
          <w:sz w:val="20"/>
          <w:szCs w:val="20"/>
        </w:rPr>
        <w:t xml:space="preserve"> exposure would </w:t>
      </w:r>
      <w:r w:rsidR="008B7A14" w:rsidRPr="00B03502">
        <w:rPr>
          <w:rFonts w:ascii="Arial" w:eastAsia="Times New Roman" w:hAnsi="Arial" w:cs="Arial"/>
          <w:sz w:val="20"/>
          <w:szCs w:val="20"/>
        </w:rPr>
        <w:t xml:space="preserve">accelerate by approximately R800 million and reach R396.1 billion. </w:t>
      </w:r>
      <w:r w:rsidRPr="00B03502">
        <w:rPr>
          <w:rFonts w:ascii="Arial" w:eastAsia="Times New Roman" w:hAnsi="Arial" w:cs="Arial"/>
          <w:sz w:val="20"/>
          <w:szCs w:val="20"/>
        </w:rPr>
        <w:t>G</w:t>
      </w:r>
      <w:r w:rsidR="008B7A14" w:rsidRPr="00B03502">
        <w:rPr>
          <w:rFonts w:ascii="Arial" w:eastAsia="Times New Roman" w:hAnsi="Arial" w:cs="Arial"/>
          <w:sz w:val="20"/>
          <w:szCs w:val="20"/>
        </w:rPr>
        <w:t>overnment exposure to SOEs remained very high, particularly to Eskom</w:t>
      </w:r>
      <w:r w:rsidR="006306BD" w:rsidRPr="00B03502">
        <w:rPr>
          <w:rFonts w:ascii="Arial" w:eastAsia="Times New Roman" w:hAnsi="Arial" w:cs="Arial"/>
          <w:sz w:val="20"/>
          <w:szCs w:val="20"/>
        </w:rPr>
        <w:t xml:space="preserve">, where </w:t>
      </w:r>
      <w:r w:rsidR="009E5CA8" w:rsidRPr="00B03502">
        <w:rPr>
          <w:rFonts w:ascii="Arial" w:eastAsia="Times New Roman" w:hAnsi="Arial" w:cs="Arial"/>
          <w:sz w:val="20"/>
          <w:szCs w:val="20"/>
        </w:rPr>
        <w:t>g</w:t>
      </w:r>
      <w:r w:rsidR="008B7A14" w:rsidRPr="00B03502">
        <w:rPr>
          <w:rFonts w:ascii="Arial" w:eastAsia="Times New Roman" w:hAnsi="Arial" w:cs="Arial"/>
          <w:sz w:val="20"/>
          <w:szCs w:val="20"/>
        </w:rPr>
        <w:t xml:space="preserve">overnment’s exposure </w:t>
      </w:r>
      <w:r w:rsidR="006306BD" w:rsidRPr="00B03502">
        <w:rPr>
          <w:rFonts w:ascii="Arial" w:eastAsia="Times New Roman" w:hAnsi="Arial" w:cs="Arial"/>
          <w:sz w:val="20"/>
          <w:szCs w:val="20"/>
        </w:rPr>
        <w:t xml:space="preserve">had </w:t>
      </w:r>
      <w:r w:rsidR="008B7A14" w:rsidRPr="00B03502">
        <w:rPr>
          <w:rFonts w:ascii="Arial" w:eastAsia="Times New Roman" w:hAnsi="Arial" w:cs="Arial"/>
          <w:sz w:val="20"/>
          <w:szCs w:val="20"/>
        </w:rPr>
        <w:t>increased from R298 billion in 2020/21 to R337 billion in 2022/23. The total government guarantee exposure was forecasted to increase from R385 billion in 2020/21 to R396 billion in 2022/23.</w:t>
      </w:r>
    </w:p>
    <w:p w:rsidR="008B7A14" w:rsidRPr="00B03502" w:rsidRDefault="008B7A14" w:rsidP="00B03502">
      <w:p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  </w:t>
      </w:r>
    </w:p>
    <w:p w:rsidR="008A64FF" w:rsidRPr="00B03502" w:rsidRDefault="00D83C0F" w:rsidP="00B03502">
      <w:p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The </w:t>
      </w:r>
      <w:r w:rsidR="008B7A14" w:rsidRPr="00B03502">
        <w:rPr>
          <w:rFonts w:ascii="Arial" w:eastAsia="Times New Roman" w:hAnsi="Arial" w:cs="Arial"/>
          <w:sz w:val="20"/>
          <w:szCs w:val="20"/>
        </w:rPr>
        <w:t>FFC noted that in 2019, government made a R23 billion provisional</w:t>
      </w:r>
      <w:r w:rsidRPr="00B03502">
        <w:rPr>
          <w:rFonts w:ascii="Arial" w:eastAsia="Times New Roman" w:hAnsi="Arial" w:cs="Arial"/>
          <w:sz w:val="20"/>
          <w:szCs w:val="20"/>
        </w:rPr>
        <w:t xml:space="preserve"> annual allocation</w:t>
      </w:r>
      <w:r w:rsidR="008B7A14" w:rsidRPr="00B03502">
        <w:rPr>
          <w:rFonts w:ascii="Arial" w:eastAsia="Times New Roman" w:hAnsi="Arial" w:cs="Arial"/>
          <w:sz w:val="20"/>
          <w:szCs w:val="20"/>
        </w:rPr>
        <w:t xml:space="preserve"> to Eskom </w:t>
      </w:r>
      <w:r w:rsidR="009E5CA8" w:rsidRPr="00B03502">
        <w:rPr>
          <w:rFonts w:ascii="Arial" w:eastAsia="Times New Roman" w:hAnsi="Arial" w:cs="Arial"/>
          <w:sz w:val="20"/>
          <w:szCs w:val="20"/>
        </w:rPr>
        <w:t>to</w:t>
      </w:r>
      <w:r w:rsidR="008B7A14" w:rsidRPr="00B03502">
        <w:rPr>
          <w:rFonts w:ascii="Arial" w:eastAsia="Times New Roman" w:hAnsi="Arial" w:cs="Arial"/>
          <w:sz w:val="20"/>
          <w:szCs w:val="20"/>
        </w:rPr>
        <w:t xml:space="preserve"> service its debts and meet its redemption requirements. In addition, a special appropriation</w:t>
      </w:r>
      <w:r w:rsidRPr="00B03502">
        <w:rPr>
          <w:rFonts w:ascii="Arial" w:eastAsia="Times New Roman" w:hAnsi="Arial" w:cs="Arial"/>
          <w:sz w:val="20"/>
          <w:szCs w:val="20"/>
        </w:rPr>
        <w:t>,</w:t>
      </w:r>
      <w:r w:rsidR="008B7A14" w:rsidRPr="00B03502">
        <w:rPr>
          <w:rFonts w:ascii="Arial" w:eastAsia="Times New Roman" w:hAnsi="Arial" w:cs="Arial"/>
          <w:sz w:val="20"/>
          <w:szCs w:val="20"/>
        </w:rPr>
        <w:t xml:space="preserve"> with conditions</w:t>
      </w:r>
      <w:r w:rsidRPr="00B03502">
        <w:rPr>
          <w:rFonts w:ascii="Arial" w:eastAsia="Times New Roman" w:hAnsi="Arial" w:cs="Arial"/>
          <w:sz w:val="20"/>
          <w:szCs w:val="20"/>
        </w:rPr>
        <w:t>,</w:t>
      </w:r>
      <w:r w:rsidR="008B7A14" w:rsidRPr="00B03502">
        <w:rPr>
          <w:rFonts w:ascii="Arial" w:eastAsia="Times New Roman" w:hAnsi="Arial" w:cs="Arial"/>
          <w:sz w:val="20"/>
          <w:szCs w:val="20"/>
        </w:rPr>
        <w:t xml:space="preserve"> amounting to R59 billion was allocated to assist Eskom with its financial obligations over the medium term. These experiences raised doubts that adopting the same approach</w:t>
      </w:r>
      <w:r w:rsidRPr="00B03502">
        <w:rPr>
          <w:rFonts w:ascii="Arial" w:eastAsia="Times New Roman" w:hAnsi="Arial" w:cs="Arial"/>
          <w:sz w:val="20"/>
          <w:szCs w:val="20"/>
        </w:rPr>
        <w:t xml:space="preserve"> to</w:t>
      </w:r>
      <w:r w:rsidR="008B7A14" w:rsidRPr="00B03502">
        <w:rPr>
          <w:rFonts w:ascii="Arial" w:eastAsia="Times New Roman" w:hAnsi="Arial" w:cs="Arial"/>
          <w:sz w:val="20"/>
          <w:szCs w:val="20"/>
        </w:rPr>
        <w:t xml:space="preserve"> address the structural issues at Eskom would yield a </w:t>
      </w:r>
      <w:r w:rsidRPr="00B03502">
        <w:rPr>
          <w:rFonts w:ascii="Arial" w:eastAsia="Times New Roman" w:hAnsi="Arial" w:cs="Arial"/>
          <w:sz w:val="20"/>
          <w:szCs w:val="20"/>
        </w:rPr>
        <w:t>different outcome</w:t>
      </w:r>
      <w:r w:rsidR="008B7A14" w:rsidRPr="00B03502">
        <w:rPr>
          <w:rFonts w:ascii="Arial" w:eastAsia="Times New Roman" w:hAnsi="Arial" w:cs="Arial"/>
          <w:sz w:val="20"/>
          <w:szCs w:val="20"/>
        </w:rPr>
        <w:t xml:space="preserve">. </w:t>
      </w:r>
      <w:r w:rsidR="008A64FF" w:rsidRPr="00B03502">
        <w:rPr>
          <w:rFonts w:ascii="Arial" w:eastAsia="Times New Roman" w:hAnsi="Arial" w:cs="Arial"/>
          <w:sz w:val="20"/>
          <w:szCs w:val="20"/>
        </w:rPr>
        <w:t>To this end, the FFC made the following recommendations:</w:t>
      </w:r>
    </w:p>
    <w:p w:rsidR="008A64FF" w:rsidRPr="00B03502" w:rsidRDefault="008A64FF" w:rsidP="00B03502">
      <w:pPr>
        <w:tabs>
          <w:tab w:val="left" w:pos="3206"/>
        </w:tabs>
        <w:spacing w:after="0" w:line="240" w:lineRule="auto"/>
        <w:rPr>
          <w:rFonts w:ascii="Arial" w:eastAsia="Times New Roman" w:hAnsi="Arial" w:cs="Arial"/>
          <w:sz w:val="20"/>
          <w:szCs w:val="20"/>
        </w:rPr>
      </w:pPr>
    </w:p>
    <w:p w:rsidR="008A64FF" w:rsidRPr="00B03502" w:rsidRDefault="008A64FF" w:rsidP="00B03502">
      <w:pPr>
        <w:pStyle w:val="ListParagraph"/>
        <w:numPr>
          <w:ilvl w:val="0"/>
          <w:numId w:val="27"/>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Corporate and fiscal governance must be improved through reforms that would enable SOE management boards the operational autonomy they require to make profit-maximising decisions and eliminating political interference to enhance operational transparency.  </w:t>
      </w:r>
    </w:p>
    <w:p w:rsidR="008A64FF" w:rsidRPr="00B03502" w:rsidRDefault="008A64FF" w:rsidP="00B03502">
      <w:pPr>
        <w:pStyle w:val="ListParagraph"/>
        <w:numPr>
          <w:ilvl w:val="0"/>
          <w:numId w:val="27"/>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The establishment of explicit and progressive guidance to SOEs on expected rates of return and the distribution or reinvestment of profits. </w:t>
      </w:r>
    </w:p>
    <w:p w:rsidR="008A64FF" w:rsidRPr="00B03502" w:rsidRDefault="008A64FF" w:rsidP="00B03502">
      <w:pPr>
        <w:pStyle w:val="ListParagraph"/>
        <w:numPr>
          <w:ilvl w:val="0"/>
          <w:numId w:val="27"/>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A decisive judgement should be made for SOEs to deliver on return-to-investment effectively and efficiently. Failing which, dysfunctional SOEs should be restructured, sold off or shut down.</w:t>
      </w:r>
    </w:p>
    <w:p w:rsidR="009E5CA8" w:rsidRPr="00B03502" w:rsidRDefault="009E5CA8" w:rsidP="00B03502">
      <w:pPr>
        <w:tabs>
          <w:tab w:val="left" w:pos="3206"/>
        </w:tabs>
        <w:spacing w:after="0" w:line="240" w:lineRule="auto"/>
        <w:rPr>
          <w:rFonts w:ascii="Arial" w:eastAsia="Times New Roman" w:hAnsi="Arial" w:cs="Arial"/>
          <w:sz w:val="20"/>
          <w:szCs w:val="20"/>
        </w:rPr>
      </w:pPr>
    </w:p>
    <w:p w:rsidR="008B7A14" w:rsidRPr="00B03502" w:rsidRDefault="008B7A14" w:rsidP="00B03502">
      <w:pPr>
        <w:tabs>
          <w:tab w:val="left" w:pos="3206"/>
        </w:tabs>
        <w:spacing w:after="0" w:line="240" w:lineRule="auto"/>
        <w:rPr>
          <w:rFonts w:ascii="Arial" w:eastAsia="Times New Roman" w:hAnsi="Arial" w:cs="Arial"/>
          <w:sz w:val="20"/>
          <w:szCs w:val="20"/>
        </w:rPr>
      </w:pPr>
    </w:p>
    <w:p w:rsidR="008B7A14" w:rsidRPr="00B03502" w:rsidRDefault="00E71412" w:rsidP="00B03502">
      <w:pPr>
        <w:tabs>
          <w:tab w:val="left" w:pos="3206"/>
        </w:tabs>
        <w:spacing w:after="0" w:line="240" w:lineRule="auto"/>
        <w:rPr>
          <w:rFonts w:ascii="Arial" w:eastAsia="Times New Roman" w:hAnsi="Arial" w:cs="Arial"/>
          <w:b/>
          <w:sz w:val="20"/>
          <w:szCs w:val="20"/>
        </w:rPr>
      </w:pPr>
      <w:r w:rsidRPr="00B03502">
        <w:rPr>
          <w:rFonts w:ascii="Arial" w:eastAsia="Times New Roman" w:hAnsi="Arial" w:cs="Arial"/>
          <w:b/>
          <w:sz w:val="20"/>
          <w:szCs w:val="20"/>
        </w:rPr>
        <w:t xml:space="preserve">5.2 </w:t>
      </w:r>
      <w:r w:rsidR="008B7A14" w:rsidRPr="00B03502">
        <w:rPr>
          <w:rFonts w:ascii="Arial" w:eastAsia="Times New Roman" w:hAnsi="Arial" w:cs="Arial"/>
          <w:b/>
          <w:sz w:val="20"/>
          <w:szCs w:val="20"/>
        </w:rPr>
        <w:t>Parliamentary Budget Office</w:t>
      </w:r>
    </w:p>
    <w:p w:rsidR="008B7A14" w:rsidRPr="00B03502" w:rsidRDefault="008B7A14" w:rsidP="00B03502">
      <w:p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The Parliamentary Budget Office (PBO) submitted that the financial position of major </w:t>
      </w:r>
      <w:r w:rsidR="00872AAF" w:rsidRPr="00B03502">
        <w:rPr>
          <w:rFonts w:ascii="Arial" w:eastAsia="Times New Roman" w:hAnsi="Arial" w:cs="Arial"/>
          <w:sz w:val="20"/>
          <w:szCs w:val="20"/>
        </w:rPr>
        <w:t xml:space="preserve">SOEs </w:t>
      </w:r>
      <w:r w:rsidRPr="00B03502">
        <w:rPr>
          <w:rFonts w:ascii="Arial" w:eastAsia="Times New Roman" w:hAnsi="Arial" w:cs="Arial"/>
          <w:sz w:val="20"/>
          <w:szCs w:val="20"/>
        </w:rPr>
        <w:t xml:space="preserve">remained under pressure and the materialisation of contingent liabilities at SOEs could increase funding </w:t>
      </w:r>
      <w:r w:rsidR="00872AAF" w:rsidRPr="00B03502">
        <w:rPr>
          <w:rFonts w:ascii="Arial" w:eastAsia="Times New Roman" w:hAnsi="Arial" w:cs="Arial"/>
          <w:sz w:val="20"/>
          <w:szCs w:val="20"/>
        </w:rPr>
        <w:t>needs and associated costs. C</w:t>
      </w:r>
      <w:r w:rsidRPr="00B03502">
        <w:rPr>
          <w:rFonts w:ascii="Arial" w:eastAsia="Times New Roman" w:hAnsi="Arial" w:cs="Arial"/>
          <w:sz w:val="20"/>
          <w:szCs w:val="20"/>
        </w:rPr>
        <w:t>ontinuous delays and under</w:t>
      </w:r>
      <w:r w:rsidR="00872AAF" w:rsidRPr="00B03502">
        <w:rPr>
          <w:rFonts w:ascii="Arial" w:eastAsia="Times New Roman" w:hAnsi="Arial" w:cs="Arial"/>
          <w:sz w:val="20"/>
          <w:szCs w:val="20"/>
        </w:rPr>
        <w:t>-</w:t>
      </w:r>
      <w:r w:rsidRPr="00B03502">
        <w:rPr>
          <w:rFonts w:ascii="Arial" w:eastAsia="Times New Roman" w:hAnsi="Arial" w:cs="Arial"/>
          <w:sz w:val="20"/>
          <w:szCs w:val="20"/>
        </w:rPr>
        <w:t xml:space="preserve">spending on infrastructure projects hampered capital investment. </w:t>
      </w:r>
      <w:r w:rsidR="00662BFF" w:rsidRPr="00B03502">
        <w:rPr>
          <w:rFonts w:ascii="Arial" w:eastAsia="Times New Roman" w:hAnsi="Arial" w:cs="Arial"/>
          <w:sz w:val="20"/>
          <w:szCs w:val="20"/>
        </w:rPr>
        <w:t>The PBO reminded the Committee that i</w:t>
      </w:r>
      <w:r w:rsidRPr="00B03502">
        <w:rPr>
          <w:rFonts w:ascii="Arial" w:eastAsia="Times New Roman" w:hAnsi="Arial" w:cs="Arial"/>
          <w:sz w:val="20"/>
          <w:szCs w:val="20"/>
        </w:rPr>
        <w:t>n the 2020/21</w:t>
      </w:r>
      <w:r w:rsidR="00662BFF" w:rsidRPr="00B03502">
        <w:rPr>
          <w:rFonts w:ascii="Arial" w:eastAsia="Times New Roman" w:hAnsi="Arial" w:cs="Arial"/>
          <w:sz w:val="20"/>
          <w:szCs w:val="20"/>
        </w:rPr>
        <w:t xml:space="preserve"> financial year</w:t>
      </w:r>
      <w:r w:rsidRPr="00B03502">
        <w:rPr>
          <w:rFonts w:ascii="Arial" w:eastAsia="Times New Roman" w:hAnsi="Arial" w:cs="Arial"/>
          <w:sz w:val="20"/>
          <w:szCs w:val="20"/>
        </w:rPr>
        <w:t xml:space="preserve">, most SOEs </w:t>
      </w:r>
      <w:r w:rsidR="00EB5B1A" w:rsidRPr="00B03502">
        <w:rPr>
          <w:rFonts w:ascii="Arial" w:eastAsia="Times New Roman" w:hAnsi="Arial" w:cs="Arial"/>
          <w:sz w:val="20"/>
          <w:szCs w:val="20"/>
        </w:rPr>
        <w:t xml:space="preserve">had </w:t>
      </w:r>
      <w:r w:rsidRPr="00B03502">
        <w:rPr>
          <w:rFonts w:ascii="Arial" w:eastAsia="Times New Roman" w:hAnsi="Arial" w:cs="Arial"/>
          <w:sz w:val="20"/>
          <w:szCs w:val="20"/>
        </w:rPr>
        <w:t xml:space="preserve">deferred capital investment projects </w:t>
      </w:r>
      <w:r w:rsidR="00662BFF" w:rsidRPr="00B03502">
        <w:rPr>
          <w:rFonts w:ascii="Arial" w:eastAsia="Times New Roman" w:hAnsi="Arial" w:cs="Arial"/>
          <w:sz w:val="20"/>
          <w:szCs w:val="20"/>
        </w:rPr>
        <w:t>to</w:t>
      </w:r>
      <w:r w:rsidRPr="00B03502">
        <w:rPr>
          <w:rFonts w:ascii="Arial" w:eastAsia="Times New Roman" w:hAnsi="Arial" w:cs="Arial"/>
          <w:sz w:val="20"/>
          <w:szCs w:val="20"/>
        </w:rPr>
        <w:t xml:space="preserve"> preserve cash </w:t>
      </w:r>
      <w:r w:rsidR="00662BFF" w:rsidRPr="00B03502">
        <w:rPr>
          <w:rFonts w:ascii="Arial" w:eastAsia="Times New Roman" w:hAnsi="Arial" w:cs="Arial"/>
          <w:sz w:val="20"/>
          <w:szCs w:val="20"/>
        </w:rPr>
        <w:t>to</w:t>
      </w:r>
      <w:r w:rsidRPr="00B03502">
        <w:rPr>
          <w:rFonts w:ascii="Arial" w:eastAsia="Times New Roman" w:hAnsi="Arial" w:cs="Arial"/>
          <w:sz w:val="20"/>
          <w:szCs w:val="20"/>
        </w:rPr>
        <w:t xml:space="preserve"> meet short-term obligatio</w:t>
      </w:r>
      <w:r w:rsidR="00EB5B1A" w:rsidRPr="00B03502">
        <w:rPr>
          <w:rFonts w:ascii="Arial" w:eastAsia="Times New Roman" w:hAnsi="Arial" w:cs="Arial"/>
          <w:sz w:val="20"/>
          <w:szCs w:val="20"/>
        </w:rPr>
        <w:t>ns; r</w:t>
      </w:r>
      <w:r w:rsidRPr="00B03502">
        <w:rPr>
          <w:rFonts w:ascii="Arial" w:eastAsia="Times New Roman" w:hAnsi="Arial" w:cs="Arial"/>
          <w:sz w:val="20"/>
          <w:szCs w:val="20"/>
        </w:rPr>
        <w:t>esult</w:t>
      </w:r>
      <w:r w:rsidR="00EB5B1A" w:rsidRPr="00B03502">
        <w:rPr>
          <w:rFonts w:ascii="Arial" w:eastAsia="Times New Roman" w:hAnsi="Arial" w:cs="Arial"/>
          <w:sz w:val="20"/>
          <w:szCs w:val="20"/>
        </w:rPr>
        <w:t xml:space="preserve">ing </w:t>
      </w:r>
      <w:r w:rsidRPr="00B03502">
        <w:rPr>
          <w:rFonts w:ascii="Arial" w:eastAsia="Times New Roman" w:hAnsi="Arial" w:cs="Arial"/>
          <w:sz w:val="20"/>
          <w:szCs w:val="20"/>
        </w:rPr>
        <w:t xml:space="preserve">in a 6.2 </w:t>
      </w:r>
      <w:r w:rsidR="003129D8" w:rsidRPr="00B03502">
        <w:rPr>
          <w:rFonts w:ascii="Arial" w:eastAsia="Times New Roman" w:hAnsi="Arial" w:cs="Arial"/>
          <w:sz w:val="20"/>
          <w:szCs w:val="20"/>
        </w:rPr>
        <w:t>percent</w:t>
      </w:r>
      <w:r w:rsidRPr="00B03502">
        <w:rPr>
          <w:rFonts w:ascii="Arial" w:eastAsia="Times New Roman" w:hAnsi="Arial" w:cs="Arial"/>
          <w:sz w:val="20"/>
          <w:szCs w:val="20"/>
        </w:rPr>
        <w:t xml:space="preserve"> decline in </w:t>
      </w:r>
      <w:r w:rsidR="00EB5B1A" w:rsidRPr="00B03502">
        <w:rPr>
          <w:rFonts w:ascii="Arial" w:eastAsia="Times New Roman" w:hAnsi="Arial" w:cs="Arial"/>
          <w:sz w:val="20"/>
          <w:szCs w:val="20"/>
        </w:rPr>
        <w:t xml:space="preserve">the </w:t>
      </w:r>
      <w:r w:rsidRPr="00B03502">
        <w:rPr>
          <w:rFonts w:ascii="Arial" w:eastAsia="Times New Roman" w:hAnsi="Arial" w:cs="Arial"/>
          <w:sz w:val="20"/>
          <w:szCs w:val="20"/>
        </w:rPr>
        <w:t xml:space="preserve">SOE consolidated asset base.  </w:t>
      </w:r>
    </w:p>
    <w:p w:rsidR="008B7A14" w:rsidRPr="00B03502" w:rsidRDefault="008B7A14" w:rsidP="00B03502">
      <w:pPr>
        <w:tabs>
          <w:tab w:val="left" w:pos="3206"/>
        </w:tabs>
        <w:spacing w:after="0" w:line="240" w:lineRule="auto"/>
        <w:rPr>
          <w:rFonts w:ascii="Arial" w:eastAsia="Times New Roman" w:hAnsi="Arial" w:cs="Arial"/>
          <w:sz w:val="20"/>
          <w:szCs w:val="20"/>
        </w:rPr>
      </w:pPr>
    </w:p>
    <w:p w:rsidR="008B7A14" w:rsidRPr="00B03502" w:rsidRDefault="008B7A14" w:rsidP="00B03502">
      <w:p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The PBO </w:t>
      </w:r>
      <w:r w:rsidR="00662BFF" w:rsidRPr="00B03502">
        <w:rPr>
          <w:rFonts w:ascii="Arial" w:eastAsia="Times New Roman" w:hAnsi="Arial" w:cs="Arial"/>
          <w:sz w:val="20"/>
          <w:szCs w:val="20"/>
        </w:rPr>
        <w:t xml:space="preserve">commented </w:t>
      </w:r>
      <w:r w:rsidRPr="00B03502">
        <w:rPr>
          <w:rFonts w:ascii="Arial" w:eastAsia="Times New Roman" w:hAnsi="Arial" w:cs="Arial"/>
          <w:sz w:val="20"/>
          <w:szCs w:val="20"/>
        </w:rPr>
        <w:t>that the energy crisis</w:t>
      </w:r>
      <w:r w:rsidR="00EB5B1A" w:rsidRPr="00B03502">
        <w:rPr>
          <w:rFonts w:ascii="Arial" w:eastAsia="Times New Roman" w:hAnsi="Arial" w:cs="Arial"/>
          <w:sz w:val="20"/>
          <w:szCs w:val="20"/>
        </w:rPr>
        <w:t>,</w:t>
      </w:r>
      <w:r w:rsidRPr="00B03502">
        <w:rPr>
          <w:rFonts w:ascii="Arial" w:eastAsia="Times New Roman" w:hAnsi="Arial" w:cs="Arial"/>
          <w:sz w:val="20"/>
          <w:szCs w:val="20"/>
        </w:rPr>
        <w:t xml:space="preserve"> caused by Eskom and Transnet’s operational and financial weaknesses</w:t>
      </w:r>
      <w:r w:rsidR="00EB5B1A" w:rsidRPr="00B03502">
        <w:rPr>
          <w:rFonts w:ascii="Arial" w:eastAsia="Times New Roman" w:hAnsi="Arial" w:cs="Arial"/>
          <w:sz w:val="20"/>
          <w:szCs w:val="20"/>
        </w:rPr>
        <w:t>,</w:t>
      </w:r>
      <w:r w:rsidRPr="00B03502">
        <w:rPr>
          <w:rFonts w:ascii="Arial" w:eastAsia="Times New Roman" w:hAnsi="Arial" w:cs="Arial"/>
          <w:sz w:val="20"/>
          <w:szCs w:val="20"/>
        </w:rPr>
        <w:t xml:space="preserve"> remained a risk to economic growth and revenue generation. </w:t>
      </w:r>
      <w:r w:rsidR="00662BFF" w:rsidRPr="00B03502">
        <w:rPr>
          <w:rFonts w:ascii="Arial" w:eastAsia="Times New Roman" w:hAnsi="Arial" w:cs="Arial"/>
          <w:sz w:val="20"/>
          <w:szCs w:val="20"/>
        </w:rPr>
        <w:t xml:space="preserve">As such, </w:t>
      </w:r>
      <w:r w:rsidR="00EB5B1A" w:rsidRPr="00B03502">
        <w:rPr>
          <w:rFonts w:ascii="Arial" w:eastAsia="Times New Roman" w:hAnsi="Arial" w:cs="Arial"/>
          <w:sz w:val="20"/>
          <w:szCs w:val="20"/>
        </w:rPr>
        <w:t>it vie</w:t>
      </w:r>
      <w:r w:rsidRPr="00B03502">
        <w:rPr>
          <w:rFonts w:ascii="Arial" w:eastAsia="Times New Roman" w:hAnsi="Arial" w:cs="Arial"/>
          <w:sz w:val="20"/>
          <w:szCs w:val="20"/>
        </w:rPr>
        <w:t xml:space="preserve">wed the Bill as a step in the right direction </w:t>
      </w:r>
      <w:r w:rsidR="00EB5B1A" w:rsidRPr="00B03502">
        <w:rPr>
          <w:rFonts w:ascii="Arial" w:eastAsia="Times New Roman" w:hAnsi="Arial" w:cs="Arial"/>
          <w:sz w:val="20"/>
          <w:szCs w:val="20"/>
        </w:rPr>
        <w:t>to address</w:t>
      </w:r>
      <w:r w:rsidRPr="00B03502">
        <w:rPr>
          <w:rFonts w:ascii="Arial" w:eastAsia="Times New Roman" w:hAnsi="Arial" w:cs="Arial"/>
          <w:sz w:val="20"/>
          <w:szCs w:val="20"/>
        </w:rPr>
        <w:t xml:space="preserve"> Eskom’s c</w:t>
      </w:r>
      <w:r w:rsidR="00662BFF" w:rsidRPr="00B03502">
        <w:rPr>
          <w:rFonts w:ascii="Arial" w:eastAsia="Times New Roman" w:hAnsi="Arial" w:cs="Arial"/>
          <w:sz w:val="20"/>
          <w:szCs w:val="20"/>
        </w:rPr>
        <w:t>hallenges. H</w:t>
      </w:r>
      <w:r w:rsidRPr="00B03502">
        <w:rPr>
          <w:rFonts w:ascii="Arial" w:eastAsia="Times New Roman" w:hAnsi="Arial" w:cs="Arial"/>
          <w:sz w:val="20"/>
          <w:szCs w:val="20"/>
        </w:rPr>
        <w:t>owever,</w:t>
      </w:r>
      <w:r w:rsidR="00EB5B1A" w:rsidRPr="00B03502">
        <w:rPr>
          <w:rFonts w:ascii="Arial" w:eastAsia="Times New Roman" w:hAnsi="Arial" w:cs="Arial"/>
          <w:sz w:val="20"/>
          <w:szCs w:val="20"/>
        </w:rPr>
        <w:t xml:space="preserve"> </w:t>
      </w:r>
      <w:r w:rsidRPr="00B03502">
        <w:rPr>
          <w:rFonts w:ascii="Arial" w:eastAsia="Times New Roman" w:hAnsi="Arial" w:cs="Arial"/>
          <w:sz w:val="20"/>
          <w:szCs w:val="20"/>
        </w:rPr>
        <w:t xml:space="preserve">more needed to be done </w:t>
      </w:r>
      <w:r w:rsidR="00EB5B1A" w:rsidRPr="00B03502">
        <w:rPr>
          <w:rFonts w:ascii="Arial" w:eastAsia="Times New Roman" w:hAnsi="Arial" w:cs="Arial"/>
          <w:sz w:val="20"/>
          <w:szCs w:val="20"/>
        </w:rPr>
        <w:t xml:space="preserve">to increase </w:t>
      </w:r>
      <w:r w:rsidRPr="00B03502">
        <w:rPr>
          <w:rFonts w:ascii="Arial" w:eastAsia="Times New Roman" w:hAnsi="Arial" w:cs="Arial"/>
          <w:sz w:val="20"/>
          <w:szCs w:val="20"/>
        </w:rPr>
        <w:t>capacity</w:t>
      </w:r>
      <w:r w:rsidR="00EB5B1A" w:rsidRPr="00B03502">
        <w:rPr>
          <w:rFonts w:ascii="Arial" w:eastAsia="Times New Roman" w:hAnsi="Arial" w:cs="Arial"/>
          <w:sz w:val="20"/>
          <w:szCs w:val="20"/>
        </w:rPr>
        <w:t>, reduce corruption, and develop sector</w:t>
      </w:r>
      <w:r w:rsidRPr="00B03502">
        <w:rPr>
          <w:rFonts w:ascii="Arial" w:eastAsia="Times New Roman" w:hAnsi="Arial" w:cs="Arial"/>
          <w:sz w:val="20"/>
          <w:szCs w:val="20"/>
        </w:rPr>
        <w:t xml:space="preserve">al plans </w:t>
      </w:r>
      <w:r w:rsidR="00EB5B1A" w:rsidRPr="00B03502">
        <w:rPr>
          <w:rFonts w:ascii="Arial" w:eastAsia="Times New Roman" w:hAnsi="Arial" w:cs="Arial"/>
          <w:sz w:val="20"/>
          <w:szCs w:val="20"/>
        </w:rPr>
        <w:t xml:space="preserve">to </w:t>
      </w:r>
      <w:r w:rsidRPr="00B03502">
        <w:rPr>
          <w:rFonts w:ascii="Arial" w:eastAsia="Times New Roman" w:hAnsi="Arial" w:cs="Arial"/>
          <w:sz w:val="20"/>
          <w:szCs w:val="20"/>
        </w:rPr>
        <w:t>reconfigur</w:t>
      </w:r>
      <w:r w:rsidR="00EB5B1A" w:rsidRPr="00B03502">
        <w:rPr>
          <w:rFonts w:ascii="Arial" w:eastAsia="Times New Roman" w:hAnsi="Arial" w:cs="Arial"/>
          <w:sz w:val="20"/>
          <w:szCs w:val="20"/>
        </w:rPr>
        <w:t>e</w:t>
      </w:r>
      <w:r w:rsidRPr="00B03502">
        <w:rPr>
          <w:rFonts w:ascii="Arial" w:eastAsia="Times New Roman" w:hAnsi="Arial" w:cs="Arial"/>
          <w:sz w:val="20"/>
          <w:szCs w:val="20"/>
        </w:rPr>
        <w:t xml:space="preserve"> how SOEs operate.  </w:t>
      </w:r>
    </w:p>
    <w:p w:rsidR="008B7A14" w:rsidRPr="00B03502" w:rsidRDefault="008B7A14" w:rsidP="00B03502">
      <w:pPr>
        <w:tabs>
          <w:tab w:val="left" w:pos="3206"/>
        </w:tabs>
        <w:spacing w:after="0" w:line="240" w:lineRule="auto"/>
        <w:rPr>
          <w:rFonts w:ascii="Arial" w:eastAsia="Times New Roman" w:hAnsi="Arial" w:cs="Arial"/>
          <w:sz w:val="20"/>
          <w:szCs w:val="20"/>
        </w:rPr>
      </w:pPr>
    </w:p>
    <w:p w:rsidR="008B7A14" w:rsidRPr="00B03502" w:rsidRDefault="008B7A14" w:rsidP="00B03502">
      <w:p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The PBO </w:t>
      </w:r>
      <w:r w:rsidR="00662BFF" w:rsidRPr="00B03502">
        <w:rPr>
          <w:rFonts w:ascii="Arial" w:eastAsia="Times New Roman" w:hAnsi="Arial" w:cs="Arial"/>
          <w:sz w:val="20"/>
          <w:szCs w:val="20"/>
        </w:rPr>
        <w:t>referred</w:t>
      </w:r>
      <w:r w:rsidRPr="00B03502">
        <w:rPr>
          <w:rFonts w:ascii="Arial" w:eastAsia="Times New Roman" w:hAnsi="Arial" w:cs="Arial"/>
          <w:sz w:val="20"/>
          <w:szCs w:val="20"/>
        </w:rPr>
        <w:t xml:space="preserve"> to </w:t>
      </w:r>
      <w:r w:rsidR="00D50AFA" w:rsidRPr="00B03502">
        <w:rPr>
          <w:rFonts w:ascii="Arial" w:eastAsia="Times New Roman" w:hAnsi="Arial" w:cs="Arial"/>
          <w:sz w:val="20"/>
          <w:szCs w:val="20"/>
        </w:rPr>
        <w:t xml:space="preserve">the </w:t>
      </w:r>
      <w:r w:rsidR="003B7325" w:rsidRPr="00B03502">
        <w:rPr>
          <w:rFonts w:ascii="Arial" w:eastAsia="Times New Roman" w:hAnsi="Arial" w:cs="Arial"/>
          <w:sz w:val="20"/>
          <w:szCs w:val="20"/>
        </w:rPr>
        <w:t xml:space="preserve">following caution by the </w:t>
      </w:r>
      <w:r w:rsidRPr="00B03502">
        <w:rPr>
          <w:rFonts w:ascii="Arial" w:eastAsia="Times New Roman" w:hAnsi="Arial" w:cs="Arial"/>
          <w:sz w:val="20"/>
          <w:szCs w:val="20"/>
        </w:rPr>
        <w:t xml:space="preserve">International Monetary Fund </w:t>
      </w:r>
      <w:r w:rsidR="00B410A2" w:rsidRPr="00B03502">
        <w:rPr>
          <w:rFonts w:ascii="Arial" w:eastAsia="Times New Roman" w:hAnsi="Arial" w:cs="Arial"/>
          <w:sz w:val="20"/>
          <w:szCs w:val="20"/>
        </w:rPr>
        <w:t xml:space="preserve">(IMF) regarding </w:t>
      </w:r>
      <w:r w:rsidRPr="00B03502">
        <w:rPr>
          <w:rFonts w:ascii="Arial" w:eastAsia="Times New Roman" w:hAnsi="Arial" w:cs="Arial"/>
          <w:sz w:val="20"/>
          <w:szCs w:val="20"/>
        </w:rPr>
        <w:t xml:space="preserve">SOEs: </w:t>
      </w:r>
    </w:p>
    <w:p w:rsidR="008B7A14" w:rsidRPr="00B03502" w:rsidRDefault="00D50AFA" w:rsidP="00B03502">
      <w:pPr>
        <w:pStyle w:val="ListParagraph"/>
        <w:numPr>
          <w:ilvl w:val="0"/>
          <w:numId w:val="8"/>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Economic growth is hampered by </w:t>
      </w:r>
      <w:r w:rsidR="008B7A14" w:rsidRPr="00B03502">
        <w:rPr>
          <w:rFonts w:ascii="Arial" w:eastAsia="Times New Roman" w:hAnsi="Arial" w:cs="Arial"/>
          <w:sz w:val="20"/>
          <w:szCs w:val="20"/>
        </w:rPr>
        <w:t>lowe</w:t>
      </w:r>
      <w:r w:rsidRPr="00B03502">
        <w:rPr>
          <w:rFonts w:ascii="Arial" w:eastAsia="Times New Roman" w:hAnsi="Arial" w:cs="Arial"/>
          <w:sz w:val="20"/>
          <w:szCs w:val="20"/>
        </w:rPr>
        <w:t>r productivity and investments i</w:t>
      </w:r>
      <w:r w:rsidR="008B7A14" w:rsidRPr="00B03502">
        <w:rPr>
          <w:rFonts w:ascii="Arial" w:eastAsia="Times New Roman" w:hAnsi="Arial" w:cs="Arial"/>
          <w:sz w:val="20"/>
          <w:szCs w:val="20"/>
        </w:rPr>
        <w:t xml:space="preserve">n inefficient SOEs. </w:t>
      </w:r>
    </w:p>
    <w:p w:rsidR="008B7A14" w:rsidRPr="00B03502" w:rsidRDefault="00D50AFA" w:rsidP="00B03502">
      <w:pPr>
        <w:pStyle w:val="ListParagraph"/>
        <w:numPr>
          <w:ilvl w:val="0"/>
          <w:numId w:val="8"/>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Inefficient SOEs place</w:t>
      </w:r>
      <w:r w:rsidR="008B7A14" w:rsidRPr="00B03502">
        <w:rPr>
          <w:rFonts w:ascii="Arial" w:eastAsia="Times New Roman" w:hAnsi="Arial" w:cs="Arial"/>
          <w:sz w:val="20"/>
          <w:szCs w:val="20"/>
        </w:rPr>
        <w:t xml:space="preserve"> a heavy burden on the fiscus</w:t>
      </w:r>
      <w:r w:rsidRPr="00B03502">
        <w:rPr>
          <w:rFonts w:ascii="Arial" w:eastAsia="Times New Roman" w:hAnsi="Arial" w:cs="Arial"/>
          <w:sz w:val="20"/>
          <w:szCs w:val="20"/>
        </w:rPr>
        <w:t xml:space="preserve">, </w:t>
      </w:r>
      <w:r w:rsidR="008B7A14" w:rsidRPr="00B03502">
        <w:rPr>
          <w:rFonts w:ascii="Arial" w:eastAsia="Times New Roman" w:hAnsi="Arial" w:cs="Arial"/>
          <w:sz w:val="20"/>
          <w:szCs w:val="20"/>
        </w:rPr>
        <w:t>a</w:t>
      </w:r>
      <w:r w:rsidRPr="00B03502">
        <w:rPr>
          <w:rFonts w:ascii="Arial" w:eastAsia="Times New Roman" w:hAnsi="Arial" w:cs="Arial"/>
          <w:sz w:val="20"/>
          <w:szCs w:val="20"/>
        </w:rPr>
        <w:t>s public resources a</w:t>
      </w:r>
      <w:r w:rsidR="008B7A14" w:rsidRPr="00B03502">
        <w:rPr>
          <w:rFonts w:ascii="Arial" w:eastAsia="Times New Roman" w:hAnsi="Arial" w:cs="Arial"/>
          <w:sz w:val="20"/>
          <w:szCs w:val="20"/>
        </w:rPr>
        <w:t xml:space="preserve">re diverted away from other social and infrastructure expenditure priorities. </w:t>
      </w:r>
    </w:p>
    <w:p w:rsidR="008B7A14" w:rsidRPr="00B03502" w:rsidRDefault="008B7A14" w:rsidP="00B03502">
      <w:pPr>
        <w:pStyle w:val="ListParagraph"/>
        <w:numPr>
          <w:ilvl w:val="0"/>
          <w:numId w:val="8"/>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lastRenderedPageBreak/>
        <w:t>Improving spending efficiency w</w:t>
      </w:r>
      <w:r w:rsidR="00D50AFA" w:rsidRPr="00B03502">
        <w:rPr>
          <w:rFonts w:ascii="Arial" w:eastAsia="Times New Roman" w:hAnsi="Arial" w:cs="Arial"/>
          <w:sz w:val="20"/>
          <w:szCs w:val="20"/>
        </w:rPr>
        <w:t>ill</w:t>
      </w:r>
      <w:r w:rsidRPr="00B03502">
        <w:rPr>
          <w:rFonts w:ascii="Arial" w:eastAsia="Times New Roman" w:hAnsi="Arial" w:cs="Arial"/>
          <w:sz w:val="20"/>
          <w:szCs w:val="20"/>
        </w:rPr>
        <w:t xml:space="preserve"> facilitate fiscal adjustment and reduce the negative short-term effects of fiscal consolidation on growth and will maximize the return on capital and social spending in the long run. </w:t>
      </w:r>
    </w:p>
    <w:p w:rsidR="008B7A14" w:rsidRPr="00B03502" w:rsidRDefault="002A1AC5" w:rsidP="00B03502">
      <w:pPr>
        <w:pStyle w:val="ListParagraph"/>
        <w:numPr>
          <w:ilvl w:val="0"/>
          <w:numId w:val="8"/>
        </w:numPr>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High public debt results</w:t>
      </w:r>
      <w:r w:rsidR="008B7A14" w:rsidRPr="00B03502">
        <w:rPr>
          <w:rFonts w:ascii="Arial" w:eastAsia="Times New Roman" w:hAnsi="Arial" w:cs="Arial"/>
          <w:sz w:val="20"/>
          <w:szCs w:val="20"/>
        </w:rPr>
        <w:t xml:space="preserve"> in limited fiscal space to respond to adv</w:t>
      </w:r>
      <w:r w:rsidRPr="00B03502">
        <w:rPr>
          <w:rFonts w:ascii="Arial" w:eastAsia="Times New Roman" w:hAnsi="Arial" w:cs="Arial"/>
          <w:sz w:val="20"/>
          <w:szCs w:val="20"/>
        </w:rPr>
        <w:t>erse shocks, including materialis</w:t>
      </w:r>
      <w:r w:rsidR="008B7A14" w:rsidRPr="00B03502">
        <w:rPr>
          <w:rFonts w:ascii="Arial" w:eastAsia="Times New Roman" w:hAnsi="Arial" w:cs="Arial"/>
          <w:sz w:val="20"/>
          <w:szCs w:val="20"/>
        </w:rPr>
        <w:t xml:space="preserve">ation of contingent liabilities. </w:t>
      </w:r>
    </w:p>
    <w:p w:rsidR="008B7A14" w:rsidRPr="00B03502" w:rsidRDefault="008B7A14" w:rsidP="00B03502">
      <w:pPr>
        <w:pStyle w:val="Default"/>
        <w:rPr>
          <w:rFonts w:ascii="Arial" w:hAnsi="Arial" w:cs="Arial"/>
          <w:sz w:val="20"/>
          <w:szCs w:val="20"/>
        </w:rPr>
      </w:pPr>
    </w:p>
    <w:p w:rsidR="008B7A14" w:rsidRPr="00B03502" w:rsidRDefault="008B7A14" w:rsidP="00B03502">
      <w:pPr>
        <w:pStyle w:val="Default"/>
        <w:rPr>
          <w:rFonts w:ascii="Arial" w:hAnsi="Arial" w:cs="Arial"/>
          <w:sz w:val="20"/>
          <w:szCs w:val="20"/>
        </w:rPr>
      </w:pPr>
      <w:r w:rsidRPr="00B03502">
        <w:rPr>
          <w:rFonts w:ascii="Arial" w:hAnsi="Arial" w:cs="Arial"/>
          <w:sz w:val="20"/>
          <w:szCs w:val="20"/>
        </w:rPr>
        <w:t>The PBO agreed with the Minister of Electricity, that Eskom</w:t>
      </w:r>
      <w:r w:rsidR="00AE2E06" w:rsidRPr="00B03502">
        <w:rPr>
          <w:rFonts w:ascii="Arial" w:hAnsi="Arial" w:cs="Arial"/>
          <w:sz w:val="20"/>
          <w:szCs w:val="20"/>
        </w:rPr>
        <w:t>’s problems went beyond finances</w:t>
      </w:r>
      <w:r w:rsidRPr="00B03502">
        <w:rPr>
          <w:rFonts w:ascii="Arial" w:hAnsi="Arial" w:cs="Arial"/>
          <w:sz w:val="20"/>
          <w:szCs w:val="20"/>
        </w:rPr>
        <w:t xml:space="preserve"> and had major implications for the economy</w:t>
      </w:r>
      <w:r w:rsidR="00AE2E06" w:rsidRPr="00B03502">
        <w:rPr>
          <w:rFonts w:ascii="Arial" w:hAnsi="Arial" w:cs="Arial"/>
          <w:sz w:val="20"/>
          <w:szCs w:val="20"/>
        </w:rPr>
        <w:t xml:space="preserve"> and, as such, </w:t>
      </w:r>
      <w:r w:rsidRPr="00B03502">
        <w:rPr>
          <w:rFonts w:ascii="Arial" w:hAnsi="Arial" w:cs="Arial"/>
          <w:sz w:val="20"/>
          <w:szCs w:val="20"/>
        </w:rPr>
        <w:t xml:space="preserve">the Bill which focused on placing Eskom </w:t>
      </w:r>
      <w:r w:rsidR="00AE2E06" w:rsidRPr="00B03502">
        <w:rPr>
          <w:rFonts w:ascii="Arial" w:hAnsi="Arial" w:cs="Arial"/>
          <w:sz w:val="20"/>
          <w:szCs w:val="20"/>
        </w:rPr>
        <w:t>i</w:t>
      </w:r>
      <w:r w:rsidRPr="00B03502">
        <w:rPr>
          <w:rFonts w:ascii="Arial" w:hAnsi="Arial" w:cs="Arial"/>
          <w:sz w:val="20"/>
          <w:szCs w:val="20"/>
        </w:rPr>
        <w:t>n a better financial position over the next</w:t>
      </w:r>
      <w:r w:rsidR="00AE2E06" w:rsidRPr="00B03502">
        <w:rPr>
          <w:rFonts w:ascii="Arial" w:hAnsi="Arial" w:cs="Arial"/>
          <w:sz w:val="20"/>
          <w:szCs w:val="20"/>
        </w:rPr>
        <w:t xml:space="preserve"> three</w:t>
      </w:r>
      <w:r w:rsidRPr="00B03502">
        <w:rPr>
          <w:rFonts w:ascii="Arial" w:hAnsi="Arial" w:cs="Arial"/>
          <w:sz w:val="20"/>
          <w:szCs w:val="20"/>
        </w:rPr>
        <w:t xml:space="preserve"> years, may be insufficient at this stage. Eskom’s challenges and its implications for the broader economy must be addressed</w:t>
      </w:r>
      <w:r w:rsidR="007821B5" w:rsidRPr="00B03502">
        <w:rPr>
          <w:rFonts w:ascii="Arial" w:hAnsi="Arial" w:cs="Arial"/>
          <w:sz w:val="20"/>
          <w:szCs w:val="20"/>
        </w:rPr>
        <w:t xml:space="preserve"> now</w:t>
      </w:r>
      <w:r w:rsidRPr="00B03502">
        <w:rPr>
          <w:rFonts w:ascii="Arial" w:hAnsi="Arial" w:cs="Arial"/>
          <w:sz w:val="20"/>
          <w:szCs w:val="20"/>
        </w:rPr>
        <w:t xml:space="preserve">. </w:t>
      </w:r>
      <w:r w:rsidR="00C06881" w:rsidRPr="00B03502">
        <w:rPr>
          <w:rFonts w:ascii="Arial" w:hAnsi="Arial" w:cs="Arial"/>
          <w:sz w:val="20"/>
          <w:szCs w:val="20"/>
        </w:rPr>
        <w:t xml:space="preserve">While agreeing </w:t>
      </w:r>
      <w:r w:rsidRPr="00B03502">
        <w:rPr>
          <w:rFonts w:ascii="Arial" w:hAnsi="Arial" w:cs="Arial"/>
          <w:sz w:val="20"/>
          <w:szCs w:val="20"/>
        </w:rPr>
        <w:t xml:space="preserve">with the Minister of Electricity </w:t>
      </w:r>
      <w:r w:rsidR="00FA6157" w:rsidRPr="00B03502">
        <w:rPr>
          <w:rFonts w:ascii="Arial" w:hAnsi="Arial" w:cs="Arial"/>
          <w:sz w:val="20"/>
          <w:szCs w:val="20"/>
        </w:rPr>
        <w:t xml:space="preserve">that </w:t>
      </w:r>
      <w:r w:rsidRPr="00B03502">
        <w:rPr>
          <w:rFonts w:ascii="Arial" w:hAnsi="Arial" w:cs="Arial"/>
          <w:sz w:val="20"/>
          <w:szCs w:val="20"/>
        </w:rPr>
        <w:t>government</w:t>
      </w:r>
      <w:r w:rsidR="00FA6157" w:rsidRPr="00B03502">
        <w:rPr>
          <w:rFonts w:ascii="Arial" w:hAnsi="Arial" w:cs="Arial"/>
          <w:sz w:val="20"/>
          <w:szCs w:val="20"/>
        </w:rPr>
        <w:t xml:space="preserve"> needed</w:t>
      </w:r>
      <w:r w:rsidRPr="00B03502">
        <w:rPr>
          <w:rFonts w:ascii="Arial" w:hAnsi="Arial" w:cs="Arial"/>
          <w:sz w:val="20"/>
          <w:szCs w:val="20"/>
        </w:rPr>
        <w:t xml:space="preserve"> to use </w:t>
      </w:r>
      <w:r w:rsidR="00FA6157" w:rsidRPr="00B03502">
        <w:rPr>
          <w:rFonts w:ascii="Arial" w:hAnsi="Arial" w:cs="Arial"/>
          <w:sz w:val="20"/>
          <w:szCs w:val="20"/>
        </w:rPr>
        <w:t xml:space="preserve">the </w:t>
      </w:r>
      <w:r w:rsidRPr="00B03502">
        <w:rPr>
          <w:rFonts w:ascii="Arial" w:hAnsi="Arial" w:cs="Arial"/>
          <w:sz w:val="20"/>
          <w:szCs w:val="20"/>
        </w:rPr>
        <w:t>fiscus to help Eskom improve the a</w:t>
      </w:r>
      <w:r w:rsidR="00FA6157" w:rsidRPr="00B03502">
        <w:rPr>
          <w:rFonts w:ascii="Arial" w:hAnsi="Arial" w:cs="Arial"/>
          <w:sz w:val="20"/>
          <w:szCs w:val="20"/>
        </w:rPr>
        <w:t xml:space="preserve">vailability of electricity and </w:t>
      </w:r>
      <w:r w:rsidRPr="00B03502">
        <w:rPr>
          <w:rFonts w:ascii="Arial" w:hAnsi="Arial" w:cs="Arial"/>
          <w:sz w:val="20"/>
          <w:szCs w:val="20"/>
        </w:rPr>
        <w:t>reduce load shedding</w:t>
      </w:r>
      <w:r w:rsidR="00FA6157" w:rsidRPr="00B03502">
        <w:rPr>
          <w:rFonts w:ascii="Arial" w:hAnsi="Arial" w:cs="Arial"/>
          <w:sz w:val="20"/>
          <w:szCs w:val="20"/>
        </w:rPr>
        <w:t xml:space="preserve">, </w:t>
      </w:r>
      <w:r w:rsidR="00DC4E19" w:rsidRPr="00B03502">
        <w:rPr>
          <w:rFonts w:ascii="Arial" w:hAnsi="Arial" w:cs="Arial"/>
          <w:sz w:val="20"/>
          <w:szCs w:val="20"/>
        </w:rPr>
        <w:t>the PBO d</w:t>
      </w:r>
      <w:r w:rsidR="006D051D" w:rsidRPr="00B03502">
        <w:rPr>
          <w:rFonts w:ascii="Arial" w:hAnsi="Arial" w:cs="Arial"/>
          <w:sz w:val="20"/>
          <w:szCs w:val="20"/>
        </w:rPr>
        <w:t>id not agree with N</w:t>
      </w:r>
      <w:r w:rsidRPr="00B03502">
        <w:rPr>
          <w:rFonts w:ascii="Arial" w:hAnsi="Arial" w:cs="Arial"/>
          <w:sz w:val="20"/>
          <w:szCs w:val="20"/>
        </w:rPr>
        <w:t>ational Treasury</w:t>
      </w:r>
      <w:r w:rsidR="006D051D" w:rsidRPr="00B03502">
        <w:rPr>
          <w:rFonts w:ascii="Arial" w:hAnsi="Arial" w:cs="Arial"/>
          <w:sz w:val="20"/>
          <w:szCs w:val="20"/>
        </w:rPr>
        <w:t>’s approach</w:t>
      </w:r>
      <w:r w:rsidRPr="00B03502">
        <w:rPr>
          <w:rFonts w:ascii="Arial" w:hAnsi="Arial" w:cs="Arial"/>
          <w:sz w:val="20"/>
          <w:szCs w:val="20"/>
        </w:rPr>
        <w:t xml:space="preserve"> which focused more on Eskom’s finances</w:t>
      </w:r>
      <w:r w:rsidR="00DC4E19" w:rsidRPr="00B03502">
        <w:rPr>
          <w:rFonts w:ascii="Arial" w:hAnsi="Arial" w:cs="Arial"/>
          <w:sz w:val="20"/>
          <w:szCs w:val="20"/>
        </w:rPr>
        <w:t>,</w:t>
      </w:r>
      <w:r w:rsidRPr="00B03502">
        <w:rPr>
          <w:rFonts w:ascii="Arial" w:hAnsi="Arial" w:cs="Arial"/>
          <w:sz w:val="20"/>
          <w:szCs w:val="20"/>
        </w:rPr>
        <w:t xml:space="preserve"> while trying to maintain </w:t>
      </w:r>
      <w:r w:rsidR="00D64FCA" w:rsidRPr="00B03502">
        <w:rPr>
          <w:rFonts w:ascii="Arial" w:hAnsi="Arial" w:cs="Arial"/>
          <w:sz w:val="20"/>
          <w:szCs w:val="20"/>
        </w:rPr>
        <w:t>the</w:t>
      </w:r>
      <w:r w:rsidRPr="00B03502">
        <w:rPr>
          <w:rFonts w:ascii="Arial" w:hAnsi="Arial" w:cs="Arial"/>
          <w:sz w:val="20"/>
          <w:szCs w:val="20"/>
        </w:rPr>
        <w:t xml:space="preserve"> fiscal consolidation stance and achiev</w:t>
      </w:r>
      <w:r w:rsidR="00D64FCA" w:rsidRPr="00B03502">
        <w:rPr>
          <w:rFonts w:ascii="Arial" w:hAnsi="Arial" w:cs="Arial"/>
          <w:sz w:val="20"/>
          <w:szCs w:val="20"/>
        </w:rPr>
        <w:t>e</w:t>
      </w:r>
      <w:r w:rsidRPr="00B03502">
        <w:rPr>
          <w:rFonts w:ascii="Arial" w:hAnsi="Arial" w:cs="Arial"/>
          <w:sz w:val="20"/>
          <w:szCs w:val="20"/>
        </w:rPr>
        <w:t xml:space="preserve"> a budget surplus over the MTEF. The PBO cautioned that this approach would place the whole economy’s performance, </w:t>
      </w:r>
      <w:r w:rsidR="00D64FCA" w:rsidRPr="00B03502">
        <w:rPr>
          <w:rFonts w:ascii="Arial" w:hAnsi="Arial" w:cs="Arial"/>
          <w:sz w:val="20"/>
          <w:szCs w:val="20"/>
        </w:rPr>
        <w:t xml:space="preserve">already </w:t>
      </w:r>
      <w:r w:rsidRPr="00B03502">
        <w:rPr>
          <w:rFonts w:ascii="Arial" w:hAnsi="Arial" w:cs="Arial"/>
          <w:sz w:val="20"/>
          <w:szCs w:val="20"/>
        </w:rPr>
        <w:t xml:space="preserve">forecast to be very poor over the MTEF, at further risk. </w:t>
      </w:r>
    </w:p>
    <w:p w:rsidR="008B7A14" w:rsidRPr="00B03502" w:rsidRDefault="008B7A14" w:rsidP="00B03502">
      <w:pPr>
        <w:tabs>
          <w:tab w:val="left" w:pos="3206"/>
        </w:tabs>
        <w:spacing w:after="0" w:line="240" w:lineRule="auto"/>
        <w:rPr>
          <w:rFonts w:ascii="Arial" w:eastAsia="Times New Roman" w:hAnsi="Arial" w:cs="Arial"/>
          <w:sz w:val="20"/>
          <w:szCs w:val="20"/>
        </w:rPr>
      </w:pPr>
    </w:p>
    <w:p w:rsidR="008B7A14" w:rsidRPr="00B03502" w:rsidRDefault="00E71412" w:rsidP="00B03502">
      <w:pPr>
        <w:tabs>
          <w:tab w:val="left" w:pos="3206"/>
        </w:tabs>
        <w:spacing w:after="0" w:line="240" w:lineRule="auto"/>
        <w:contextualSpacing/>
        <w:rPr>
          <w:rFonts w:ascii="Arial" w:eastAsia="Times New Roman" w:hAnsi="Arial" w:cs="Arial"/>
          <w:b/>
          <w:sz w:val="20"/>
          <w:szCs w:val="20"/>
        </w:rPr>
      </w:pPr>
      <w:r w:rsidRPr="00B03502">
        <w:rPr>
          <w:rFonts w:ascii="Arial" w:eastAsia="Times New Roman" w:hAnsi="Arial" w:cs="Arial"/>
          <w:b/>
          <w:sz w:val="20"/>
          <w:szCs w:val="20"/>
        </w:rPr>
        <w:t xml:space="preserve">5.3 </w:t>
      </w:r>
      <w:r w:rsidR="008B7A14" w:rsidRPr="00B03502">
        <w:rPr>
          <w:rFonts w:ascii="Arial" w:eastAsia="Times New Roman" w:hAnsi="Arial" w:cs="Arial"/>
          <w:b/>
          <w:sz w:val="20"/>
          <w:szCs w:val="20"/>
        </w:rPr>
        <w:t>Congress of South African Trade Unions</w:t>
      </w:r>
      <w:r w:rsidR="00B410A2" w:rsidRPr="00B03502">
        <w:rPr>
          <w:rFonts w:ascii="Arial" w:eastAsia="Times New Roman" w:hAnsi="Arial" w:cs="Arial"/>
          <w:b/>
          <w:sz w:val="20"/>
          <w:szCs w:val="20"/>
        </w:rPr>
        <w:t xml:space="preserve"> (COSATU)</w:t>
      </w:r>
    </w:p>
    <w:p w:rsidR="008B7A14" w:rsidRPr="00B03502" w:rsidRDefault="008B7A14" w:rsidP="00B03502">
      <w:pPr>
        <w:spacing w:after="0" w:line="240" w:lineRule="auto"/>
        <w:rPr>
          <w:rFonts w:ascii="Arial" w:hAnsi="Arial" w:cs="Arial"/>
          <w:sz w:val="20"/>
          <w:szCs w:val="20"/>
        </w:rPr>
      </w:pPr>
      <w:r w:rsidRPr="00B03502">
        <w:rPr>
          <w:rFonts w:ascii="Arial" w:hAnsi="Arial" w:cs="Arial"/>
          <w:sz w:val="20"/>
          <w:szCs w:val="20"/>
        </w:rPr>
        <w:t>The Congress of South African Trade Unions (COSATU) welcomed the Bill</w:t>
      </w:r>
      <w:r w:rsidR="008C2385" w:rsidRPr="00B03502">
        <w:rPr>
          <w:rFonts w:ascii="Arial" w:hAnsi="Arial" w:cs="Arial"/>
          <w:sz w:val="20"/>
          <w:szCs w:val="20"/>
        </w:rPr>
        <w:t xml:space="preserve">, </w:t>
      </w:r>
      <w:r w:rsidRPr="00B03502">
        <w:rPr>
          <w:rFonts w:ascii="Arial" w:hAnsi="Arial" w:cs="Arial"/>
          <w:sz w:val="20"/>
          <w:szCs w:val="20"/>
        </w:rPr>
        <w:t>submitt</w:t>
      </w:r>
      <w:r w:rsidR="008C2385" w:rsidRPr="00B03502">
        <w:rPr>
          <w:rFonts w:ascii="Arial" w:hAnsi="Arial" w:cs="Arial"/>
          <w:sz w:val="20"/>
          <w:szCs w:val="20"/>
        </w:rPr>
        <w:t>ing</w:t>
      </w:r>
      <w:r w:rsidRPr="00B03502">
        <w:rPr>
          <w:rFonts w:ascii="Arial" w:hAnsi="Arial" w:cs="Arial"/>
          <w:sz w:val="20"/>
          <w:szCs w:val="20"/>
        </w:rPr>
        <w:t xml:space="preserve"> that it ha</w:t>
      </w:r>
      <w:r w:rsidR="002445D0" w:rsidRPr="00B03502">
        <w:rPr>
          <w:rFonts w:ascii="Arial" w:hAnsi="Arial" w:cs="Arial"/>
          <w:sz w:val="20"/>
          <w:szCs w:val="20"/>
        </w:rPr>
        <w:t>d</w:t>
      </w:r>
      <w:r w:rsidRPr="00B03502">
        <w:rPr>
          <w:rFonts w:ascii="Arial" w:hAnsi="Arial" w:cs="Arial"/>
          <w:sz w:val="20"/>
          <w:szCs w:val="20"/>
        </w:rPr>
        <w:t xml:space="preserve"> long championed the need for government to take over E</w:t>
      </w:r>
      <w:r w:rsidR="002445D0" w:rsidRPr="00B03502">
        <w:rPr>
          <w:rFonts w:ascii="Arial" w:hAnsi="Arial" w:cs="Arial"/>
          <w:sz w:val="20"/>
          <w:szCs w:val="20"/>
        </w:rPr>
        <w:t>skom’s unsustainable debt</w:t>
      </w:r>
      <w:r w:rsidR="008C2385" w:rsidRPr="00B03502">
        <w:rPr>
          <w:rFonts w:ascii="Arial" w:hAnsi="Arial" w:cs="Arial"/>
          <w:sz w:val="20"/>
          <w:szCs w:val="20"/>
        </w:rPr>
        <w:t xml:space="preserve"> to enable</w:t>
      </w:r>
      <w:r w:rsidRPr="00B03502">
        <w:rPr>
          <w:rFonts w:ascii="Arial" w:hAnsi="Arial" w:cs="Arial"/>
          <w:sz w:val="20"/>
          <w:szCs w:val="20"/>
        </w:rPr>
        <w:t xml:space="preserve"> </w:t>
      </w:r>
      <w:r w:rsidR="002445D0" w:rsidRPr="00B03502">
        <w:rPr>
          <w:rFonts w:ascii="Arial" w:hAnsi="Arial" w:cs="Arial"/>
          <w:sz w:val="20"/>
          <w:szCs w:val="20"/>
        </w:rPr>
        <w:t xml:space="preserve">it </w:t>
      </w:r>
      <w:r w:rsidRPr="00B03502">
        <w:rPr>
          <w:rFonts w:ascii="Arial" w:hAnsi="Arial" w:cs="Arial"/>
          <w:sz w:val="20"/>
          <w:szCs w:val="20"/>
        </w:rPr>
        <w:t>to be stabili</w:t>
      </w:r>
      <w:r w:rsidR="002445D0" w:rsidRPr="00B03502">
        <w:rPr>
          <w:rFonts w:ascii="Arial" w:hAnsi="Arial" w:cs="Arial"/>
          <w:sz w:val="20"/>
          <w:szCs w:val="20"/>
        </w:rPr>
        <w:t>s</w:t>
      </w:r>
      <w:r w:rsidRPr="00B03502">
        <w:rPr>
          <w:rFonts w:ascii="Arial" w:hAnsi="Arial" w:cs="Arial"/>
          <w:sz w:val="20"/>
          <w:szCs w:val="20"/>
        </w:rPr>
        <w:t xml:space="preserve">ed and rebuilt </w:t>
      </w:r>
      <w:r w:rsidR="00EC6F02" w:rsidRPr="00B03502">
        <w:rPr>
          <w:rFonts w:ascii="Arial" w:hAnsi="Arial" w:cs="Arial"/>
          <w:sz w:val="20"/>
          <w:szCs w:val="20"/>
        </w:rPr>
        <w:t>to</w:t>
      </w:r>
      <w:r w:rsidRPr="00B03502">
        <w:rPr>
          <w:rFonts w:ascii="Arial" w:hAnsi="Arial" w:cs="Arial"/>
          <w:sz w:val="20"/>
          <w:szCs w:val="20"/>
        </w:rPr>
        <w:t xml:space="preserve"> play its role in the economy. COSATU </w:t>
      </w:r>
      <w:r w:rsidR="008C2385" w:rsidRPr="00B03502">
        <w:rPr>
          <w:rFonts w:ascii="Arial" w:hAnsi="Arial" w:cs="Arial"/>
          <w:sz w:val="20"/>
          <w:szCs w:val="20"/>
        </w:rPr>
        <w:t>indicated t</w:t>
      </w:r>
      <w:r w:rsidRPr="00B03502">
        <w:rPr>
          <w:rFonts w:ascii="Arial" w:hAnsi="Arial" w:cs="Arial"/>
          <w:sz w:val="20"/>
          <w:szCs w:val="20"/>
        </w:rPr>
        <w:t>hat the debt relief w</w:t>
      </w:r>
      <w:r w:rsidR="008C2385" w:rsidRPr="00B03502">
        <w:rPr>
          <w:rFonts w:ascii="Arial" w:hAnsi="Arial" w:cs="Arial"/>
          <w:sz w:val="20"/>
          <w:szCs w:val="20"/>
        </w:rPr>
        <w:t xml:space="preserve">ould help Eskom </w:t>
      </w:r>
      <w:r w:rsidRPr="00B03502">
        <w:rPr>
          <w:rFonts w:ascii="Arial" w:hAnsi="Arial" w:cs="Arial"/>
          <w:sz w:val="20"/>
          <w:szCs w:val="20"/>
        </w:rPr>
        <w:t>shift its resources to ramp up its maintenance programme</w:t>
      </w:r>
      <w:r w:rsidR="008C2385" w:rsidRPr="00B03502">
        <w:rPr>
          <w:rFonts w:ascii="Arial" w:hAnsi="Arial" w:cs="Arial"/>
          <w:sz w:val="20"/>
          <w:szCs w:val="20"/>
        </w:rPr>
        <w:t xml:space="preserve"> which, </w:t>
      </w:r>
      <w:r w:rsidRPr="00B03502">
        <w:rPr>
          <w:rFonts w:ascii="Arial" w:hAnsi="Arial" w:cs="Arial"/>
          <w:sz w:val="20"/>
          <w:szCs w:val="20"/>
        </w:rPr>
        <w:t>according to COSATU, was the fastest way to eliminat</w:t>
      </w:r>
      <w:r w:rsidR="008C2385" w:rsidRPr="00B03502">
        <w:rPr>
          <w:rFonts w:ascii="Arial" w:hAnsi="Arial" w:cs="Arial"/>
          <w:sz w:val="20"/>
          <w:szCs w:val="20"/>
        </w:rPr>
        <w:t>e</w:t>
      </w:r>
      <w:r w:rsidRPr="00B03502">
        <w:rPr>
          <w:rFonts w:ascii="Arial" w:hAnsi="Arial" w:cs="Arial"/>
          <w:sz w:val="20"/>
          <w:szCs w:val="20"/>
        </w:rPr>
        <w:t xml:space="preserve"> load shedding and thus eas</w:t>
      </w:r>
      <w:r w:rsidR="008C2385" w:rsidRPr="00B03502">
        <w:rPr>
          <w:rFonts w:ascii="Arial" w:hAnsi="Arial" w:cs="Arial"/>
          <w:sz w:val="20"/>
          <w:szCs w:val="20"/>
        </w:rPr>
        <w:t>e</w:t>
      </w:r>
      <w:r w:rsidRPr="00B03502">
        <w:rPr>
          <w:rFonts w:ascii="Arial" w:hAnsi="Arial" w:cs="Arial"/>
          <w:sz w:val="20"/>
          <w:szCs w:val="20"/>
        </w:rPr>
        <w:t xml:space="preserve"> the burden on workers, </w:t>
      </w:r>
      <w:r w:rsidR="008C2385" w:rsidRPr="00B03502">
        <w:rPr>
          <w:rFonts w:ascii="Arial" w:hAnsi="Arial" w:cs="Arial"/>
          <w:sz w:val="20"/>
          <w:szCs w:val="20"/>
        </w:rPr>
        <w:t>the community and</w:t>
      </w:r>
      <w:r w:rsidRPr="00B03502">
        <w:rPr>
          <w:rFonts w:ascii="Arial" w:hAnsi="Arial" w:cs="Arial"/>
          <w:sz w:val="20"/>
          <w:szCs w:val="20"/>
        </w:rPr>
        <w:t xml:space="preserve"> the fiscus. </w:t>
      </w:r>
    </w:p>
    <w:p w:rsidR="008B7A14" w:rsidRPr="00B03502" w:rsidRDefault="008B7A14" w:rsidP="00B03502">
      <w:pPr>
        <w:spacing w:after="0" w:line="240" w:lineRule="auto"/>
        <w:rPr>
          <w:rFonts w:ascii="Arial" w:hAnsi="Arial" w:cs="Arial"/>
          <w:sz w:val="20"/>
          <w:szCs w:val="20"/>
        </w:rPr>
      </w:pPr>
      <w:r w:rsidRPr="00B03502">
        <w:rPr>
          <w:rFonts w:ascii="Arial" w:hAnsi="Arial" w:cs="Arial"/>
          <w:sz w:val="20"/>
          <w:szCs w:val="20"/>
        </w:rPr>
        <w:t xml:space="preserve">Whilst welcoming the objectives of the Bill, COSATU expressed the following concerns about the Bill </w:t>
      </w:r>
      <w:r w:rsidR="00EC6F02" w:rsidRPr="00B03502">
        <w:rPr>
          <w:rFonts w:ascii="Arial" w:hAnsi="Arial" w:cs="Arial"/>
          <w:sz w:val="20"/>
          <w:szCs w:val="20"/>
        </w:rPr>
        <w:t>and</w:t>
      </w:r>
      <w:r w:rsidRPr="00B03502">
        <w:rPr>
          <w:rFonts w:ascii="Arial" w:hAnsi="Arial" w:cs="Arial"/>
          <w:sz w:val="20"/>
          <w:szCs w:val="20"/>
        </w:rPr>
        <w:t xml:space="preserve"> put forward </w:t>
      </w:r>
      <w:r w:rsidR="00906A9E" w:rsidRPr="00B03502">
        <w:rPr>
          <w:rFonts w:ascii="Arial" w:hAnsi="Arial" w:cs="Arial"/>
          <w:sz w:val="20"/>
          <w:szCs w:val="20"/>
        </w:rPr>
        <w:t>certain</w:t>
      </w:r>
      <w:r w:rsidR="00EC6F02" w:rsidRPr="00B03502">
        <w:rPr>
          <w:rFonts w:ascii="Arial" w:hAnsi="Arial" w:cs="Arial"/>
          <w:sz w:val="20"/>
          <w:szCs w:val="20"/>
        </w:rPr>
        <w:t xml:space="preserve"> </w:t>
      </w:r>
      <w:r w:rsidRPr="00B03502">
        <w:rPr>
          <w:rFonts w:ascii="Arial" w:hAnsi="Arial" w:cs="Arial"/>
          <w:sz w:val="20"/>
          <w:szCs w:val="20"/>
        </w:rPr>
        <w:t xml:space="preserve">proposals:  </w:t>
      </w:r>
    </w:p>
    <w:p w:rsidR="008B7A14" w:rsidRPr="00B03502" w:rsidRDefault="00B410A2" w:rsidP="00B03502">
      <w:pPr>
        <w:spacing w:after="0" w:line="240" w:lineRule="auto"/>
        <w:rPr>
          <w:rFonts w:ascii="Arial" w:hAnsi="Arial" w:cs="Arial"/>
          <w:b/>
          <w:sz w:val="20"/>
          <w:szCs w:val="20"/>
        </w:rPr>
      </w:pPr>
      <w:r w:rsidRPr="00B03502">
        <w:rPr>
          <w:rFonts w:ascii="Arial" w:hAnsi="Arial" w:cs="Arial"/>
          <w:b/>
          <w:sz w:val="20"/>
          <w:szCs w:val="20"/>
        </w:rPr>
        <w:t xml:space="preserve">5.3.1 </w:t>
      </w:r>
      <w:r w:rsidR="008B7A14" w:rsidRPr="00B03502">
        <w:rPr>
          <w:rFonts w:ascii="Arial" w:hAnsi="Arial" w:cs="Arial"/>
          <w:b/>
          <w:sz w:val="20"/>
          <w:szCs w:val="20"/>
        </w:rPr>
        <w:t xml:space="preserve">Debt </w:t>
      </w:r>
      <w:r w:rsidRPr="00B03502">
        <w:rPr>
          <w:rFonts w:ascii="Arial" w:hAnsi="Arial" w:cs="Arial"/>
          <w:b/>
          <w:sz w:val="20"/>
          <w:szCs w:val="20"/>
        </w:rPr>
        <w:t>r</w:t>
      </w:r>
      <w:r w:rsidR="008B7A14" w:rsidRPr="00B03502">
        <w:rPr>
          <w:rFonts w:ascii="Arial" w:hAnsi="Arial" w:cs="Arial"/>
          <w:b/>
          <w:sz w:val="20"/>
          <w:szCs w:val="20"/>
        </w:rPr>
        <w:t xml:space="preserve">elief </w:t>
      </w:r>
      <w:r w:rsidRPr="00B03502">
        <w:rPr>
          <w:rFonts w:ascii="Arial" w:hAnsi="Arial" w:cs="Arial"/>
          <w:b/>
          <w:sz w:val="20"/>
          <w:szCs w:val="20"/>
        </w:rPr>
        <w:t>c</w:t>
      </w:r>
      <w:r w:rsidR="008B7A14" w:rsidRPr="00B03502">
        <w:rPr>
          <w:rFonts w:ascii="Arial" w:hAnsi="Arial" w:cs="Arial"/>
          <w:b/>
          <w:sz w:val="20"/>
          <w:szCs w:val="20"/>
        </w:rPr>
        <w:t>onditions</w:t>
      </w:r>
    </w:p>
    <w:p w:rsidR="008B7A14" w:rsidRPr="00B03502" w:rsidRDefault="008B7A14" w:rsidP="00B03502">
      <w:pPr>
        <w:spacing w:after="0" w:line="240" w:lineRule="auto"/>
        <w:rPr>
          <w:rFonts w:ascii="Arial" w:hAnsi="Arial" w:cs="Arial"/>
          <w:sz w:val="20"/>
          <w:szCs w:val="20"/>
        </w:rPr>
      </w:pPr>
      <w:r w:rsidRPr="00B03502">
        <w:rPr>
          <w:rFonts w:ascii="Arial" w:hAnsi="Arial" w:cs="Arial"/>
          <w:sz w:val="20"/>
          <w:szCs w:val="20"/>
        </w:rPr>
        <w:t xml:space="preserve">COSATU expressed concern </w:t>
      </w:r>
      <w:r w:rsidR="00E33C33" w:rsidRPr="00B03502">
        <w:rPr>
          <w:rFonts w:ascii="Arial" w:hAnsi="Arial" w:cs="Arial"/>
          <w:sz w:val="20"/>
          <w:szCs w:val="20"/>
        </w:rPr>
        <w:t xml:space="preserve">over </w:t>
      </w:r>
      <w:r w:rsidRPr="00B03502">
        <w:rPr>
          <w:rFonts w:ascii="Arial" w:hAnsi="Arial" w:cs="Arial"/>
          <w:sz w:val="20"/>
          <w:szCs w:val="20"/>
        </w:rPr>
        <w:t>the prohibition o</w:t>
      </w:r>
      <w:r w:rsidR="00E33C33" w:rsidRPr="00B03502">
        <w:rPr>
          <w:rFonts w:ascii="Arial" w:hAnsi="Arial" w:cs="Arial"/>
          <w:sz w:val="20"/>
          <w:szCs w:val="20"/>
        </w:rPr>
        <w:t>n Eskom</w:t>
      </w:r>
      <w:r w:rsidRPr="00B03502">
        <w:rPr>
          <w:rFonts w:ascii="Arial" w:hAnsi="Arial" w:cs="Arial"/>
          <w:sz w:val="20"/>
          <w:szCs w:val="20"/>
        </w:rPr>
        <w:t xml:space="preserve"> invest</w:t>
      </w:r>
      <w:r w:rsidR="00E33C33" w:rsidRPr="00B03502">
        <w:rPr>
          <w:rFonts w:ascii="Arial" w:hAnsi="Arial" w:cs="Arial"/>
          <w:sz w:val="20"/>
          <w:szCs w:val="20"/>
        </w:rPr>
        <w:t>ing</w:t>
      </w:r>
      <w:r w:rsidRPr="00B03502">
        <w:rPr>
          <w:rFonts w:ascii="Arial" w:hAnsi="Arial" w:cs="Arial"/>
          <w:sz w:val="20"/>
          <w:szCs w:val="20"/>
        </w:rPr>
        <w:t xml:space="preserve"> in new generation capacity</w:t>
      </w:r>
      <w:r w:rsidR="00E33C33" w:rsidRPr="00B03502">
        <w:rPr>
          <w:rFonts w:ascii="Arial" w:hAnsi="Arial" w:cs="Arial"/>
          <w:sz w:val="20"/>
          <w:szCs w:val="20"/>
        </w:rPr>
        <w:t>,</w:t>
      </w:r>
      <w:r w:rsidRPr="00B03502">
        <w:rPr>
          <w:rFonts w:ascii="Arial" w:hAnsi="Arial" w:cs="Arial"/>
          <w:sz w:val="20"/>
          <w:szCs w:val="20"/>
        </w:rPr>
        <w:t xml:space="preserve"> as </w:t>
      </w:r>
      <w:r w:rsidR="00E33C33" w:rsidRPr="00B03502">
        <w:rPr>
          <w:rFonts w:ascii="Arial" w:hAnsi="Arial" w:cs="Arial"/>
          <w:sz w:val="20"/>
          <w:szCs w:val="20"/>
        </w:rPr>
        <w:t>a</w:t>
      </w:r>
      <w:r w:rsidRPr="00B03502">
        <w:rPr>
          <w:rFonts w:ascii="Arial" w:hAnsi="Arial" w:cs="Arial"/>
          <w:sz w:val="20"/>
          <w:szCs w:val="20"/>
        </w:rPr>
        <w:t xml:space="preserve"> fundamental</w:t>
      </w:r>
      <w:r w:rsidR="00E33C33" w:rsidRPr="00B03502">
        <w:rPr>
          <w:rFonts w:ascii="Arial" w:hAnsi="Arial" w:cs="Arial"/>
          <w:sz w:val="20"/>
          <w:szCs w:val="20"/>
        </w:rPr>
        <w:t xml:space="preserve"> reason for load shedding was </w:t>
      </w:r>
      <w:r w:rsidRPr="00B03502">
        <w:rPr>
          <w:rFonts w:ascii="Arial" w:hAnsi="Arial" w:cs="Arial"/>
          <w:sz w:val="20"/>
          <w:szCs w:val="20"/>
        </w:rPr>
        <w:t>power stations nearing the end of the</w:t>
      </w:r>
      <w:r w:rsidR="00E33C33" w:rsidRPr="00B03502">
        <w:rPr>
          <w:rFonts w:ascii="Arial" w:hAnsi="Arial" w:cs="Arial"/>
          <w:sz w:val="20"/>
          <w:szCs w:val="20"/>
        </w:rPr>
        <w:t>ir</w:t>
      </w:r>
      <w:r w:rsidRPr="00B03502">
        <w:rPr>
          <w:rFonts w:ascii="Arial" w:hAnsi="Arial" w:cs="Arial"/>
          <w:sz w:val="20"/>
          <w:szCs w:val="20"/>
        </w:rPr>
        <w:t xml:space="preserve"> lifespan. COSATU proposed the following </w:t>
      </w:r>
      <w:r w:rsidR="00EC6F02" w:rsidRPr="00B03502">
        <w:rPr>
          <w:rFonts w:ascii="Arial" w:hAnsi="Arial" w:cs="Arial"/>
          <w:sz w:val="20"/>
          <w:szCs w:val="20"/>
        </w:rPr>
        <w:t>regarding</w:t>
      </w:r>
      <w:r w:rsidRPr="00B03502">
        <w:rPr>
          <w:rFonts w:ascii="Arial" w:hAnsi="Arial" w:cs="Arial"/>
          <w:sz w:val="20"/>
          <w:szCs w:val="20"/>
        </w:rPr>
        <w:t xml:space="preserve"> the conditions attached to the Bill:</w:t>
      </w:r>
    </w:p>
    <w:p w:rsidR="008B7A14" w:rsidRPr="00B03502" w:rsidRDefault="008B7A14" w:rsidP="00B03502">
      <w:pPr>
        <w:pStyle w:val="ListParagraph"/>
        <w:numPr>
          <w:ilvl w:val="0"/>
          <w:numId w:val="11"/>
        </w:numPr>
        <w:spacing w:after="0" w:line="240" w:lineRule="auto"/>
        <w:rPr>
          <w:rFonts w:ascii="Arial" w:hAnsi="Arial" w:cs="Arial"/>
          <w:sz w:val="20"/>
          <w:szCs w:val="20"/>
        </w:rPr>
      </w:pPr>
      <w:r w:rsidRPr="00B03502">
        <w:rPr>
          <w:rFonts w:ascii="Arial" w:hAnsi="Arial" w:cs="Arial"/>
          <w:sz w:val="20"/>
          <w:szCs w:val="20"/>
        </w:rPr>
        <w:t xml:space="preserve">The prohibition on Eskom investing in new generation capacity </w:t>
      </w:r>
      <w:r w:rsidR="00E33C33" w:rsidRPr="00B03502">
        <w:rPr>
          <w:rFonts w:ascii="Arial" w:hAnsi="Arial" w:cs="Arial"/>
          <w:sz w:val="20"/>
          <w:szCs w:val="20"/>
        </w:rPr>
        <w:t xml:space="preserve">should </w:t>
      </w:r>
      <w:r w:rsidRPr="00B03502">
        <w:rPr>
          <w:rFonts w:ascii="Arial" w:hAnsi="Arial" w:cs="Arial"/>
          <w:sz w:val="20"/>
          <w:szCs w:val="20"/>
        </w:rPr>
        <w:t xml:space="preserve">be removed from the </w:t>
      </w:r>
      <w:r w:rsidR="00E33C33" w:rsidRPr="00B03502">
        <w:rPr>
          <w:rFonts w:ascii="Arial" w:hAnsi="Arial" w:cs="Arial"/>
          <w:sz w:val="20"/>
          <w:szCs w:val="20"/>
        </w:rPr>
        <w:t>d</w:t>
      </w:r>
      <w:r w:rsidRPr="00B03502">
        <w:rPr>
          <w:rFonts w:ascii="Arial" w:hAnsi="Arial" w:cs="Arial"/>
          <w:sz w:val="20"/>
          <w:szCs w:val="20"/>
        </w:rPr>
        <w:t xml:space="preserve">ebt </w:t>
      </w:r>
      <w:r w:rsidR="00E33C33" w:rsidRPr="00B03502">
        <w:rPr>
          <w:rFonts w:ascii="Arial" w:hAnsi="Arial" w:cs="Arial"/>
          <w:sz w:val="20"/>
          <w:szCs w:val="20"/>
        </w:rPr>
        <w:t>r</w:t>
      </w:r>
      <w:r w:rsidRPr="00B03502">
        <w:rPr>
          <w:rFonts w:ascii="Arial" w:hAnsi="Arial" w:cs="Arial"/>
          <w:sz w:val="20"/>
          <w:szCs w:val="20"/>
        </w:rPr>
        <w:t>elief package.</w:t>
      </w:r>
    </w:p>
    <w:p w:rsidR="008B7A14" w:rsidRPr="00B03502" w:rsidRDefault="00E33C33" w:rsidP="00B03502">
      <w:pPr>
        <w:pStyle w:val="ListParagraph"/>
        <w:numPr>
          <w:ilvl w:val="0"/>
          <w:numId w:val="11"/>
        </w:numPr>
        <w:spacing w:after="0" w:line="240" w:lineRule="auto"/>
        <w:rPr>
          <w:rFonts w:ascii="Arial" w:hAnsi="Arial" w:cs="Arial"/>
          <w:sz w:val="20"/>
          <w:szCs w:val="20"/>
        </w:rPr>
      </w:pPr>
      <w:r w:rsidRPr="00B03502">
        <w:rPr>
          <w:rFonts w:ascii="Arial" w:hAnsi="Arial" w:cs="Arial"/>
          <w:sz w:val="20"/>
          <w:szCs w:val="20"/>
        </w:rPr>
        <w:t>T</w:t>
      </w:r>
      <w:r w:rsidR="008B7A14" w:rsidRPr="00B03502">
        <w:rPr>
          <w:rFonts w:ascii="Arial" w:hAnsi="Arial" w:cs="Arial"/>
          <w:sz w:val="20"/>
          <w:szCs w:val="20"/>
        </w:rPr>
        <w:t xml:space="preserve">he </w:t>
      </w:r>
      <w:r w:rsidRPr="00B03502">
        <w:rPr>
          <w:rFonts w:ascii="Arial" w:hAnsi="Arial" w:cs="Arial"/>
          <w:sz w:val="20"/>
          <w:szCs w:val="20"/>
        </w:rPr>
        <w:t>condition</w:t>
      </w:r>
      <w:r w:rsidR="008B7A14" w:rsidRPr="00B03502">
        <w:rPr>
          <w:rFonts w:ascii="Arial" w:hAnsi="Arial" w:cs="Arial"/>
          <w:sz w:val="20"/>
          <w:szCs w:val="20"/>
        </w:rPr>
        <w:t xml:space="preserve"> seeking to pre-empt and undermine the collective </w:t>
      </w:r>
      <w:r w:rsidRPr="00B03502">
        <w:rPr>
          <w:rFonts w:ascii="Arial" w:hAnsi="Arial" w:cs="Arial"/>
          <w:sz w:val="20"/>
          <w:szCs w:val="20"/>
        </w:rPr>
        <w:t>bargaining processes at Eskom should</w:t>
      </w:r>
      <w:r w:rsidR="008B7A14" w:rsidRPr="00B03502">
        <w:rPr>
          <w:rFonts w:ascii="Arial" w:hAnsi="Arial" w:cs="Arial"/>
          <w:sz w:val="20"/>
          <w:szCs w:val="20"/>
        </w:rPr>
        <w:t xml:space="preserve"> be removed from the </w:t>
      </w:r>
      <w:r w:rsidRPr="00B03502">
        <w:rPr>
          <w:rFonts w:ascii="Arial" w:hAnsi="Arial" w:cs="Arial"/>
          <w:sz w:val="20"/>
          <w:szCs w:val="20"/>
        </w:rPr>
        <w:t>d</w:t>
      </w:r>
      <w:r w:rsidR="008B7A14" w:rsidRPr="00B03502">
        <w:rPr>
          <w:rFonts w:ascii="Arial" w:hAnsi="Arial" w:cs="Arial"/>
          <w:sz w:val="20"/>
          <w:szCs w:val="20"/>
        </w:rPr>
        <w:t xml:space="preserve">ebt </w:t>
      </w:r>
      <w:r w:rsidRPr="00B03502">
        <w:rPr>
          <w:rFonts w:ascii="Arial" w:hAnsi="Arial" w:cs="Arial"/>
          <w:sz w:val="20"/>
          <w:szCs w:val="20"/>
        </w:rPr>
        <w:t>r</w:t>
      </w:r>
      <w:r w:rsidR="008B7A14" w:rsidRPr="00B03502">
        <w:rPr>
          <w:rFonts w:ascii="Arial" w:hAnsi="Arial" w:cs="Arial"/>
          <w:sz w:val="20"/>
          <w:szCs w:val="20"/>
        </w:rPr>
        <w:t>elief package.</w:t>
      </w:r>
    </w:p>
    <w:p w:rsidR="008B7A14" w:rsidRPr="00B03502" w:rsidRDefault="00B410A2" w:rsidP="00B03502">
      <w:pPr>
        <w:spacing w:after="0" w:line="240" w:lineRule="auto"/>
        <w:rPr>
          <w:rFonts w:ascii="Arial" w:hAnsi="Arial" w:cs="Arial"/>
          <w:b/>
          <w:sz w:val="20"/>
          <w:szCs w:val="20"/>
        </w:rPr>
      </w:pPr>
      <w:r w:rsidRPr="00B03502">
        <w:rPr>
          <w:rFonts w:ascii="Arial" w:hAnsi="Arial" w:cs="Arial"/>
          <w:b/>
          <w:sz w:val="20"/>
          <w:szCs w:val="20"/>
        </w:rPr>
        <w:t>5.3.2 Municipal debt</w:t>
      </w:r>
      <w:r w:rsidR="008B7A14" w:rsidRPr="00B03502">
        <w:rPr>
          <w:rFonts w:ascii="Arial" w:hAnsi="Arial" w:cs="Arial"/>
          <w:b/>
          <w:sz w:val="20"/>
          <w:szCs w:val="20"/>
        </w:rPr>
        <w:t xml:space="preserve"> to Eskom</w:t>
      </w:r>
    </w:p>
    <w:p w:rsidR="008B7A14" w:rsidRPr="00B03502" w:rsidRDefault="008B7A14" w:rsidP="00B03502">
      <w:pPr>
        <w:spacing w:after="0" w:line="240" w:lineRule="auto"/>
        <w:rPr>
          <w:rFonts w:ascii="Arial" w:hAnsi="Arial" w:cs="Arial"/>
          <w:sz w:val="20"/>
          <w:szCs w:val="20"/>
        </w:rPr>
      </w:pPr>
      <w:r w:rsidRPr="00B03502">
        <w:rPr>
          <w:rFonts w:ascii="Arial" w:hAnsi="Arial" w:cs="Arial"/>
          <w:sz w:val="20"/>
          <w:szCs w:val="20"/>
        </w:rPr>
        <w:t xml:space="preserve">COSATU highlighted the need </w:t>
      </w:r>
      <w:r w:rsidR="00E33C33" w:rsidRPr="00B03502">
        <w:rPr>
          <w:rFonts w:ascii="Arial" w:hAnsi="Arial" w:cs="Arial"/>
          <w:sz w:val="20"/>
          <w:szCs w:val="20"/>
        </w:rPr>
        <w:t>to address the growing levels of municipal debt to Eskom; w</w:t>
      </w:r>
      <w:r w:rsidRPr="00B03502">
        <w:rPr>
          <w:rFonts w:ascii="Arial" w:hAnsi="Arial" w:cs="Arial"/>
          <w:sz w:val="20"/>
          <w:szCs w:val="20"/>
        </w:rPr>
        <w:t xml:space="preserve">hich stood at about R57 billion and rising. COSATU made the following proposals: </w:t>
      </w:r>
    </w:p>
    <w:p w:rsidR="008B7A14" w:rsidRPr="00B03502" w:rsidRDefault="00E33C33" w:rsidP="00B03502">
      <w:pPr>
        <w:pStyle w:val="ListParagraph"/>
        <w:numPr>
          <w:ilvl w:val="0"/>
          <w:numId w:val="10"/>
        </w:numPr>
        <w:spacing w:after="0" w:line="240" w:lineRule="auto"/>
        <w:rPr>
          <w:rFonts w:ascii="Arial" w:hAnsi="Arial" w:cs="Arial"/>
          <w:sz w:val="20"/>
          <w:szCs w:val="20"/>
        </w:rPr>
      </w:pPr>
      <w:r w:rsidRPr="00B03502">
        <w:rPr>
          <w:rFonts w:ascii="Arial" w:hAnsi="Arial" w:cs="Arial"/>
          <w:sz w:val="20"/>
          <w:szCs w:val="20"/>
        </w:rPr>
        <w:t>A</w:t>
      </w:r>
      <w:r w:rsidR="008B7A14" w:rsidRPr="00B03502">
        <w:rPr>
          <w:rFonts w:ascii="Arial" w:hAnsi="Arial" w:cs="Arial"/>
          <w:sz w:val="20"/>
          <w:szCs w:val="20"/>
        </w:rPr>
        <w:t xml:space="preserve">ll customers </w:t>
      </w:r>
      <w:r w:rsidRPr="00B03502">
        <w:rPr>
          <w:rFonts w:ascii="Arial" w:hAnsi="Arial" w:cs="Arial"/>
          <w:sz w:val="20"/>
          <w:szCs w:val="20"/>
        </w:rPr>
        <w:t xml:space="preserve">should </w:t>
      </w:r>
      <w:r w:rsidR="008B7A14" w:rsidRPr="00B03502">
        <w:rPr>
          <w:rFonts w:ascii="Arial" w:hAnsi="Arial" w:cs="Arial"/>
          <w:sz w:val="20"/>
          <w:szCs w:val="20"/>
        </w:rPr>
        <w:t xml:space="preserve">be moved to prepaid electricity to ensure that </w:t>
      </w:r>
      <w:r w:rsidRPr="00B03502">
        <w:rPr>
          <w:rFonts w:ascii="Arial" w:hAnsi="Arial" w:cs="Arial"/>
          <w:sz w:val="20"/>
          <w:szCs w:val="20"/>
        </w:rPr>
        <w:t xml:space="preserve">Eskom </w:t>
      </w:r>
      <w:r w:rsidR="008B7A14" w:rsidRPr="00B03502">
        <w:rPr>
          <w:rFonts w:ascii="Arial" w:hAnsi="Arial" w:cs="Arial"/>
          <w:sz w:val="20"/>
          <w:szCs w:val="20"/>
        </w:rPr>
        <w:t>has the necessary cash flow to be operational.</w:t>
      </w:r>
    </w:p>
    <w:p w:rsidR="008B7A14" w:rsidRPr="00B03502" w:rsidRDefault="00E33C33" w:rsidP="00B03502">
      <w:pPr>
        <w:pStyle w:val="ListParagraph"/>
        <w:numPr>
          <w:ilvl w:val="0"/>
          <w:numId w:val="10"/>
        </w:numPr>
        <w:spacing w:after="0" w:line="240" w:lineRule="auto"/>
        <w:rPr>
          <w:rFonts w:ascii="Arial" w:hAnsi="Arial" w:cs="Arial"/>
          <w:sz w:val="20"/>
          <w:szCs w:val="20"/>
        </w:rPr>
      </w:pPr>
      <w:r w:rsidRPr="00B03502">
        <w:rPr>
          <w:rFonts w:ascii="Arial" w:hAnsi="Arial" w:cs="Arial"/>
          <w:sz w:val="20"/>
          <w:szCs w:val="20"/>
        </w:rPr>
        <w:t>G</w:t>
      </w:r>
      <w:r w:rsidR="008B7A14" w:rsidRPr="00B03502">
        <w:rPr>
          <w:rFonts w:ascii="Arial" w:hAnsi="Arial" w:cs="Arial"/>
          <w:sz w:val="20"/>
          <w:szCs w:val="20"/>
        </w:rPr>
        <w:t>overnment should determine which debt is recoverable</w:t>
      </w:r>
      <w:r w:rsidRPr="00B03502">
        <w:rPr>
          <w:rFonts w:ascii="Arial" w:hAnsi="Arial" w:cs="Arial"/>
          <w:sz w:val="20"/>
          <w:szCs w:val="20"/>
        </w:rPr>
        <w:t xml:space="preserve"> and collect it, while writing off the rest</w:t>
      </w:r>
      <w:r w:rsidR="008B7A14" w:rsidRPr="00B03502">
        <w:rPr>
          <w:rFonts w:ascii="Arial" w:hAnsi="Arial" w:cs="Arial"/>
          <w:sz w:val="20"/>
          <w:szCs w:val="20"/>
        </w:rPr>
        <w:t>.</w:t>
      </w:r>
    </w:p>
    <w:p w:rsidR="008B7A14" w:rsidRPr="00B03502" w:rsidRDefault="00E33C33" w:rsidP="00B03502">
      <w:pPr>
        <w:pStyle w:val="ListParagraph"/>
        <w:numPr>
          <w:ilvl w:val="0"/>
          <w:numId w:val="10"/>
        </w:numPr>
        <w:spacing w:after="0" w:line="240" w:lineRule="auto"/>
        <w:rPr>
          <w:rFonts w:ascii="Arial" w:hAnsi="Arial" w:cs="Arial"/>
          <w:sz w:val="20"/>
          <w:szCs w:val="20"/>
        </w:rPr>
      </w:pPr>
      <w:r w:rsidRPr="00B03502">
        <w:rPr>
          <w:rFonts w:ascii="Arial" w:hAnsi="Arial" w:cs="Arial"/>
          <w:sz w:val="20"/>
          <w:szCs w:val="20"/>
        </w:rPr>
        <w:t>A</w:t>
      </w:r>
      <w:r w:rsidR="008B7A14" w:rsidRPr="00B03502">
        <w:rPr>
          <w:rFonts w:ascii="Arial" w:hAnsi="Arial" w:cs="Arial"/>
          <w:sz w:val="20"/>
          <w:szCs w:val="20"/>
        </w:rPr>
        <w:t xml:space="preserve"> new municipal funding model</w:t>
      </w:r>
      <w:r w:rsidRPr="00B03502">
        <w:rPr>
          <w:rFonts w:ascii="Arial" w:hAnsi="Arial" w:cs="Arial"/>
          <w:sz w:val="20"/>
          <w:szCs w:val="20"/>
        </w:rPr>
        <w:t xml:space="preserve"> must</w:t>
      </w:r>
      <w:r w:rsidR="008B7A14" w:rsidRPr="00B03502">
        <w:rPr>
          <w:rFonts w:ascii="Arial" w:hAnsi="Arial" w:cs="Arial"/>
          <w:sz w:val="20"/>
          <w:szCs w:val="20"/>
        </w:rPr>
        <w:t xml:space="preserve"> be developed</w:t>
      </w:r>
      <w:r w:rsidRPr="00B03502">
        <w:rPr>
          <w:rFonts w:ascii="Arial" w:hAnsi="Arial" w:cs="Arial"/>
          <w:sz w:val="20"/>
          <w:szCs w:val="20"/>
        </w:rPr>
        <w:t>, as the current model is</w:t>
      </w:r>
      <w:r w:rsidR="008B7A14" w:rsidRPr="00B03502">
        <w:rPr>
          <w:rFonts w:ascii="Arial" w:hAnsi="Arial" w:cs="Arial"/>
          <w:sz w:val="20"/>
          <w:szCs w:val="20"/>
        </w:rPr>
        <w:t xml:space="preserve"> collapsing and </w:t>
      </w:r>
      <w:r w:rsidR="00AF6C7A" w:rsidRPr="00B03502">
        <w:rPr>
          <w:rFonts w:ascii="Arial" w:hAnsi="Arial" w:cs="Arial"/>
          <w:sz w:val="20"/>
          <w:szCs w:val="20"/>
        </w:rPr>
        <w:t xml:space="preserve">having </w:t>
      </w:r>
      <w:r w:rsidR="008B7A14" w:rsidRPr="00B03502">
        <w:rPr>
          <w:rFonts w:ascii="Arial" w:hAnsi="Arial" w:cs="Arial"/>
          <w:sz w:val="20"/>
          <w:szCs w:val="20"/>
        </w:rPr>
        <w:t>a spill</w:t>
      </w:r>
      <w:r w:rsidR="00AF6C7A" w:rsidRPr="00B03502">
        <w:rPr>
          <w:rFonts w:ascii="Arial" w:hAnsi="Arial" w:cs="Arial"/>
          <w:sz w:val="20"/>
          <w:szCs w:val="20"/>
        </w:rPr>
        <w:t>-</w:t>
      </w:r>
      <w:r w:rsidR="008B7A14" w:rsidRPr="00B03502">
        <w:rPr>
          <w:rFonts w:ascii="Arial" w:hAnsi="Arial" w:cs="Arial"/>
          <w:sz w:val="20"/>
          <w:szCs w:val="20"/>
        </w:rPr>
        <w:t>over effect on the ability of municipalities to pay Eskom.</w:t>
      </w:r>
    </w:p>
    <w:p w:rsidR="008B7A14" w:rsidRPr="00B03502" w:rsidRDefault="00AF6C7A" w:rsidP="00B03502">
      <w:pPr>
        <w:pStyle w:val="ListParagraph"/>
        <w:numPr>
          <w:ilvl w:val="0"/>
          <w:numId w:val="10"/>
        </w:numPr>
        <w:spacing w:after="0" w:line="240" w:lineRule="auto"/>
        <w:rPr>
          <w:rFonts w:ascii="Arial" w:hAnsi="Arial" w:cs="Arial"/>
          <w:sz w:val="20"/>
          <w:szCs w:val="20"/>
        </w:rPr>
      </w:pPr>
      <w:r w:rsidRPr="00B03502">
        <w:rPr>
          <w:rFonts w:ascii="Arial" w:hAnsi="Arial" w:cs="Arial"/>
          <w:sz w:val="20"/>
          <w:szCs w:val="20"/>
        </w:rPr>
        <w:t>L</w:t>
      </w:r>
      <w:r w:rsidR="008B7A14" w:rsidRPr="00B03502">
        <w:rPr>
          <w:rFonts w:ascii="Arial" w:hAnsi="Arial" w:cs="Arial"/>
          <w:sz w:val="20"/>
          <w:szCs w:val="20"/>
        </w:rPr>
        <w:t xml:space="preserve">aw enforcement agencies </w:t>
      </w:r>
      <w:r w:rsidRPr="00B03502">
        <w:rPr>
          <w:rFonts w:ascii="Arial" w:hAnsi="Arial" w:cs="Arial"/>
          <w:sz w:val="20"/>
          <w:szCs w:val="20"/>
        </w:rPr>
        <w:t xml:space="preserve">must be </w:t>
      </w:r>
      <w:r w:rsidR="008B7A14" w:rsidRPr="00B03502">
        <w:rPr>
          <w:rFonts w:ascii="Arial" w:hAnsi="Arial" w:cs="Arial"/>
          <w:sz w:val="20"/>
          <w:szCs w:val="20"/>
        </w:rPr>
        <w:t>deployed to support Eskom to deal with illegal electricity connections.</w:t>
      </w:r>
    </w:p>
    <w:p w:rsidR="008B7A14" w:rsidRPr="00B03502" w:rsidRDefault="008B7A14" w:rsidP="00B03502">
      <w:pPr>
        <w:pStyle w:val="ListParagraph"/>
        <w:numPr>
          <w:ilvl w:val="0"/>
          <w:numId w:val="10"/>
        </w:numPr>
        <w:spacing w:after="0" w:line="240" w:lineRule="auto"/>
        <w:rPr>
          <w:rFonts w:ascii="Arial" w:hAnsi="Arial" w:cs="Arial"/>
          <w:sz w:val="20"/>
          <w:szCs w:val="20"/>
        </w:rPr>
      </w:pPr>
      <w:r w:rsidRPr="00B03502">
        <w:rPr>
          <w:rFonts w:ascii="Arial" w:hAnsi="Arial" w:cs="Arial"/>
          <w:sz w:val="20"/>
          <w:szCs w:val="20"/>
        </w:rPr>
        <w:t>The Department of Cooperative Governance should undertake interventions to ensure that all indige</w:t>
      </w:r>
      <w:r w:rsidR="00AF6C7A" w:rsidRPr="00B03502">
        <w:rPr>
          <w:rFonts w:ascii="Arial" w:hAnsi="Arial" w:cs="Arial"/>
          <w:sz w:val="20"/>
          <w:szCs w:val="20"/>
        </w:rPr>
        <w:t xml:space="preserve">nt households are registered to </w:t>
      </w:r>
      <w:r w:rsidRPr="00B03502">
        <w:rPr>
          <w:rFonts w:ascii="Arial" w:hAnsi="Arial" w:cs="Arial"/>
          <w:sz w:val="20"/>
          <w:szCs w:val="20"/>
        </w:rPr>
        <w:t>receive their allocation of free electricity and that</w:t>
      </w:r>
      <w:r w:rsidR="00AF6C7A" w:rsidRPr="00B03502">
        <w:rPr>
          <w:rFonts w:ascii="Arial" w:hAnsi="Arial" w:cs="Arial"/>
          <w:sz w:val="20"/>
          <w:szCs w:val="20"/>
        </w:rPr>
        <w:t xml:space="preserve"> the number of free kilowatts ar</w:t>
      </w:r>
      <w:r w:rsidR="0047335F" w:rsidRPr="00B03502">
        <w:rPr>
          <w:rFonts w:ascii="Arial" w:hAnsi="Arial" w:cs="Arial"/>
          <w:sz w:val="20"/>
          <w:szCs w:val="20"/>
        </w:rPr>
        <w:t>e</w:t>
      </w:r>
      <w:r w:rsidRPr="00B03502">
        <w:rPr>
          <w:rFonts w:ascii="Arial" w:hAnsi="Arial" w:cs="Arial"/>
          <w:sz w:val="20"/>
          <w:szCs w:val="20"/>
        </w:rPr>
        <w:t xml:space="preserve"> increased appropriately.</w:t>
      </w:r>
    </w:p>
    <w:p w:rsidR="008B7A14" w:rsidRPr="00B03502" w:rsidRDefault="00B410A2" w:rsidP="00B03502">
      <w:pPr>
        <w:spacing w:after="0" w:line="240" w:lineRule="auto"/>
        <w:rPr>
          <w:rFonts w:ascii="Arial" w:hAnsi="Arial" w:cs="Arial"/>
          <w:b/>
          <w:sz w:val="20"/>
          <w:szCs w:val="20"/>
        </w:rPr>
      </w:pPr>
      <w:r w:rsidRPr="00B03502">
        <w:rPr>
          <w:rFonts w:ascii="Arial" w:hAnsi="Arial" w:cs="Arial"/>
          <w:b/>
          <w:sz w:val="20"/>
          <w:szCs w:val="20"/>
        </w:rPr>
        <w:t xml:space="preserve">5.3.3 </w:t>
      </w:r>
      <w:r w:rsidR="008B7A14" w:rsidRPr="00B03502">
        <w:rPr>
          <w:rFonts w:ascii="Arial" w:hAnsi="Arial" w:cs="Arial"/>
          <w:b/>
          <w:sz w:val="20"/>
          <w:szCs w:val="20"/>
        </w:rPr>
        <w:t>Electricity Tariffs</w:t>
      </w:r>
    </w:p>
    <w:p w:rsidR="008B7A14" w:rsidRPr="00B03502" w:rsidRDefault="008B7A14" w:rsidP="00B03502">
      <w:pPr>
        <w:spacing w:after="0" w:line="240" w:lineRule="auto"/>
        <w:rPr>
          <w:rFonts w:ascii="Arial" w:hAnsi="Arial" w:cs="Arial"/>
          <w:sz w:val="20"/>
          <w:szCs w:val="20"/>
        </w:rPr>
      </w:pPr>
      <w:r w:rsidRPr="00B03502">
        <w:rPr>
          <w:rFonts w:ascii="Arial" w:hAnsi="Arial" w:cs="Arial"/>
          <w:sz w:val="20"/>
          <w:szCs w:val="20"/>
        </w:rPr>
        <w:t>CO</w:t>
      </w:r>
      <w:r w:rsidR="006E069A" w:rsidRPr="00B03502">
        <w:rPr>
          <w:rFonts w:ascii="Arial" w:hAnsi="Arial" w:cs="Arial"/>
          <w:sz w:val="20"/>
          <w:szCs w:val="20"/>
        </w:rPr>
        <w:t xml:space="preserve">SATU submitted that the </w:t>
      </w:r>
      <w:r w:rsidRPr="00B03502">
        <w:rPr>
          <w:rFonts w:ascii="Arial" w:hAnsi="Arial" w:cs="Arial"/>
          <w:sz w:val="20"/>
          <w:szCs w:val="20"/>
        </w:rPr>
        <w:t xml:space="preserve">18.65 </w:t>
      </w:r>
      <w:r w:rsidR="003129D8" w:rsidRPr="00B03502">
        <w:rPr>
          <w:rFonts w:ascii="Arial" w:hAnsi="Arial" w:cs="Arial"/>
          <w:sz w:val="20"/>
          <w:szCs w:val="20"/>
        </w:rPr>
        <w:t>percent</w:t>
      </w:r>
      <w:r w:rsidRPr="00B03502">
        <w:rPr>
          <w:rFonts w:ascii="Arial" w:hAnsi="Arial" w:cs="Arial"/>
          <w:sz w:val="20"/>
          <w:szCs w:val="20"/>
        </w:rPr>
        <w:t xml:space="preserve"> and 12.75 </w:t>
      </w:r>
      <w:r w:rsidR="003129D8" w:rsidRPr="00B03502">
        <w:rPr>
          <w:rFonts w:ascii="Arial" w:hAnsi="Arial" w:cs="Arial"/>
          <w:sz w:val="20"/>
          <w:szCs w:val="20"/>
        </w:rPr>
        <w:t>percent</w:t>
      </w:r>
      <w:r w:rsidRPr="00B03502">
        <w:rPr>
          <w:rFonts w:ascii="Arial" w:hAnsi="Arial" w:cs="Arial"/>
          <w:sz w:val="20"/>
          <w:szCs w:val="20"/>
        </w:rPr>
        <w:t xml:space="preserve"> tariff hikes </w:t>
      </w:r>
      <w:r w:rsidR="006E069A" w:rsidRPr="00B03502">
        <w:rPr>
          <w:rFonts w:ascii="Arial" w:hAnsi="Arial" w:cs="Arial"/>
          <w:sz w:val="20"/>
          <w:szCs w:val="20"/>
        </w:rPr>
        <w:t xml:space="preserve">approved </w:t>
      </w:r>
      <w:r w:rsidRPr="00B03502">
        <w:rPr>
          <w:rFonts w:ascii="Arial" w:hAnsi="Arial" w:cs="Arial"/>
          <w:sz w:val="20"/>
          <w:szCs w:val="20"/>
        </w:rPr>
        <w:t xml:space="preserve">in </w:t>
      </w:r>
      <w:r w:rsidR="006E069A" w:rsidRPr="00B03502">
        <w:rPr>
          <w:rFonts w:ascii="Arial" w:hAnsi="Arial" w:cs="Arial"/>
          <w:sz w:val="20"/>
          <w:szCs w:val="20"/>
        </w:rPr>
        <w:t>2023 and 2024 respectively, would</w:t>
      </w:r>
      <w:r w:rsidRPr="00B03502">
        <w:rPr>
          <w:rFonts w:ascii="Arial" w:hAnsi="Arial" w:cs="Arial"/>
          <w:sz w:val="20"/>
          <w:szCs w:val="20"/>
        </w:rPr>
        <w:t xml:space="preserve"> be a further blow to an already battere</w:t>
      </w:r>
      <w:r w:rsidR="006E069A" w:rsidRPr="00B03502">
        <w:rPr>
          <w:rFonts w:ascii="Arial" w:hAnsi="Arial" w:cs="Arial"/>
          <w:sz w:val="20"/>
          <w:szCs w:val="20"/>
        </w:rPr>
        <w:t>d economy</w:t>
      </w:r>
      <w:r w:rsidRPr="00B03502">
        <w:rPr>
          <w:rFonts w:ascii="Arial" w:hAnsi="Arial" w:cs="Arial"/>
          <w:sz w:val="20"/>
          <w:szCs w:val="20"/>
        </w:rPr>
        <w:t>. It</w:t>
      </w:r>
      <w:r w:rsidR="006E069A" w:rsidRPr="00B03502">
        <w:rPr>
          <w:rFonts w:ascii="Arial" w:hAnsi="Arial" w:cs="Arial"/>
          <w:sz w:val="20"/>
          <w:szCs w:val="20"/>
        </w:rPr>
        <w:t xml:space="preserve"> was of the opinion </w:t>
      </w:r>
      <w:r w:rsidRPr="00B03502">
        <w:rPr>
          <w:rFonts w:ascii="Arial" w:hAnsi="Arial" w:cs="Arial"/>
          <w:sz w:val="20"/>
          <w:szCs w:val="20"/>
        </w:rPr>
        <w:t>that Eskom’s cost reflective argument was a deflection of its failure to abide by the prescripts of the P</w:t>
      </w:r>
      <w:r w:rsidR="006E069A" w:rsidRPr="00B03502">
        <w:rPr>
          <w:rFonts w:ascii="Arial" w:hAnsi="Arial" w:cs="Arial"/>
          <w:sz w:val="20"/>
          <w:szCs w:val="20"/>
        </w:rPr>
        <w:t xml:space="preserve">ublic Finance Management Act </w:t>
      </w:r>
      <w:r w:rsidR="008C6002" w:rsidRPr="00B03502">
        <w:rPr>
          <w:rFonts w:ascii="Arial" w:hAnsi="Arial" w:cs="Arial"/>
          <w:sz w:val="20"/>
          <w:szCs w:val="20"/>
        </w:rPr>
        <w:t>(P</w:t>
      </w:r>
      <w:r w:rsidRPr="00B03502">
        <w:rPr>
          <w:rFonts w:ascii="Arial" w:hAnsi="Arial" w:cs="Arial"/>
          <w:sz w:val="20"/>
          <w:szCs w:val="20"/>
        </w:rPr>
        <w:t>FMA</w:t>
      </w:r>
      <w:r w:rsidR="008C6002" w:rsidRPr="00B03502">
        <w:rPr>
          <w:rFonts w:ascii="Arial" w:hAnsi="Arial" w:cs="Arial"/>
          <w:sz w:val="20"/>
          <w:szCs w:val="20"/>
        </w:rPr>
        <w:t>)</w:t>
      </w:r>
      <w:r w:rsidRPr="00B03502">
        <w:rPr>
          <w:rFonts w:ascii="Arial" w:hAnsi="Arial" w:cs="Arial"/>
          <w:sz w:val="20"/>
          <w:szCs w:val="20"/>
        </w:rPr>
        <w:t xml:space="preserve"> and to manage the utility in a climate free of endemic corruption and wasteful expenditure</w:t>
      </w:r>
      <w:r w:rsidR="008C6002" w:rsidRPr="00B03502">
        <w:rPr>
          <w:rFonts w:ascii="Arial" w:hAnsi="Arial" w:cs="Arial"/>
          <w:sz w:val="20"/>
          <w:szCs w:val="20"/>
        </w:rPr>
        <w:t>; and referred</w:t>
      </w:r>
      <w:r w:rsidRPr="00B03502">
        <w:rPr>
          <w:rFonts w:ascii="Arial" w:hAnsi="Arial" w:cs="Arial"/>
          <w:sz w:val="20"/>
          <w:szCs w:val="20"/>
        </w:rPr>
        <w:t xml:space="preserve"> to the construction of the Me</w:t>
      </w:r>
      <w:r w:rsidR="008C6002" w:rsidRPr="00B03502">
        <w:rPr>
          <w:rFonts w:ascii="Arial" w:hAnsi="Arial" w:cs="Arial"/>
          <w:sz w:val="20"/>
          <w:szCs w:val="20"/>
        </w:rPr>
        <w:t>dupi and Kusile power stations where t</w:t>
      </w:r>
      <w:r w:rsidRPr="00B03502">
        <w:rPr>
          <w:rFonts w:ascii="Arial" w:hAnsi="Arial" w:cs="Arial"/>
          <w:sz w:val="20"/>
          <w:szCs w:val="20"/>
        </w:rPr>
        <w:t xml:space="preserve">he initial budget </w:t>
      </w:r>
      <w:r w:rsidR="008C6002" w:rsidRPr="00B03502">
        <w:rPr>
          <w:rFonts w:ascii="Arial" w:hAnsi="Arial" w:cs="Arial"/>
          <w:sz w:val="20"/>
          <w:szCs w:val="20"/>
        </w:rPr>
        <w:t>had been</w:t>
      </w:r>
      <w:r w:rsidRPr="00B03502">
        <w:rPr>
          <w:rFonts w:ascii="Arial" w:hAnsi="Arial" w:cs="Arial"/>
          <w:sz w:val="20"/>
          <w:szCs w:val="20"/>
        </w:rPr>
        <w:t xml:space="preserve"> overshot by more than 100 </w:t>
      </w:r>
      <w:r w:rsidR="003129D8" w:rsidRPr="00B03502">
        <w:rPr>
          <w:rFonts w:ascii="Arial" w:hAnsi="Arial" w:cs="Arial"/>
          <w:sz w:val="20"/>
          <w:szCs w:val="20"/>
        </w:rPr>
        <w:t>percent</w:t>
      </w:r>
      <w:r w:rsidR="008C6002" w:rsidRPr="00B03502">
        <w:rPr>
          <w:rFonts w:ascii="Arial" w:hAnsi="Arial" w:cs="Arial"/>
          <w:sz w:val="20"/>
          <w:szCs w:val="20"/>
        </w:rPr>
        <w:t xml:space="preserve">, while </w:t>
      </w:r>
      <w:r w:rsidRPr="00B03502">
        <w:rPr>
          <w:rFonts w:ascii="Arial" w:hAnsi="Arial" w:cs="Arial"/>
          <w:sz w:val="20"/>
          <w:szCs w:val="20"/>
        </w:rPr>
        <w:t>these stations still struggled to provide electricity. To this end, COSATU proposed that National Treasury should work with Eskom to identify all financial leakages, develop a mitigation plan and to report quarterly to the nation on progress made in this regard.</w:t>
      </w:r>
    </w:p>
    <w:p w:rsidR="008B7A14" w:rsidRPr="00B03502" w:rsidRDefault="008B7A14" w:rsidP="00B03502">
      <w:pPr>
        <w:spacing w:after="0" w:line="240" w:lineRule="auto"/>
        <w:rPr>
          <w:rFonts w:ascii="Arial" w:hAnsi="Arial" w:cs="Arial"/>
          <w:sz w:val="20"/>
          <w:szCs w:val="20"/>
        </w:rPr>
      </w:pPr>
    </w:p>
    <w:p w:rsidR="008B7A14" w:rsidRPr="00B03502" w:rsidRDefault="00B410A2" w:rsidP="00B03502">
      <w:pPr>
        <w:spacing w:after="0" w:line="240" w:lineRule="auto"/>
        <w:rPr>
          <w:rFonts w:ascii="Arial" w:hAnsi="Arial" w:cs="Arial"/>
          <w:b/>
          <w:sz w:val="20"/>
          <w:szCs w:val="20"/>
        </w:rPr>
      </w:pPr>
      <w:r w:rsidRPr="00B03502">
        <w:rPr>
          <w:rFonts w:ascii="Arial" w:hAnsi="Arial" w:cs="Arial"/>
          <w:b/>
          <w:sz w:val="20"/>
          <w:szCs w:val="20"/>
        </w:rPr>
        <w:t xml:space="preserve">5.3.4 </w:t>
      </w:r>
      <w:r w:rsidR="008B7A14" w:rsidRPr="00B03502">
        <w:rPr>
          <w:rFonts w:ascii="Arial" w:hAnsi="Arial" w:cs="Arial"/>
          <w:b/>
          <w:sz w:val="20"/>
          <w:szCs w:val="20"/>
        </w:rPr>
        <w:t>Additional support required by Eskom</w:t>
      </w:r>
    </w:p>
    <w:p w:rsidR="008B7A14" w:rsidRPr="00B03502" w:rsidRDefault="009C2A59" w:rsidP="00B03502">
      <w:pPr>
        <w:spacing w:after="0" w:line="240" w:lineRule="auto"/>
        <w:rPr>
          <w:rFonts w:ascii="Arial" w:hAnsi="Arial" w:cs="Arial"/>
          <w:sz w:val="20"/>
          <w:szCs w:val="20"/>
        </w:rPr>
      </w:pPr>
      <w:r w:rsidRPr="00B03502">
        <w:rPr>
          <w:rFonts w:ascii="Arial" w:hAnsi="Arial" w:cs="Arial"/>
          <w:sz w:val="20"/>
          <w:szCs w:val="20"/>
        </w:rPr>
        <w:lastRenderedPageBreak/>
        <w:t>COSATU made t</w:t>
      </w:r>
      <w:r w:rsidR="008B7A14" w:rsidRPr="00B03502">
        <w:rPr>
          <w:rFonts w:ascii="Arial" w:hAnsi="Arial" w:cs="Arial"/>
          <w:sz w:val="20"/>
          <w:szCs w:val="20"/>
        </w:rPr>
        <w:t>he following pr</w:t>
      </w:r>
      <w:r w:rsidRPr="00B03502">
        <w:rPr>
          <w:rFonts w:ascii="Arial" w:hAnsi="Arial" w:cs="Arial"/>
          <w:sz w:val="20"/>
          <w:szCs w:val="20"/>
        </w:rPr>
        <w:t xml:space="preserve">oposals regarding additional </w:t>
      </w:r>
      <w:r w:rsidR="008B7A14" w:rsidRPr="00B03502">
        <w:rPr>
          <w:rFonts w:ascii="Arial" w:hAnsi="Arial" w:cs="Arial"/>
          <w:sz w:val="20"/>
          <w:szCs w:val="20"/>
        </w:rPr>
        <w:t xml:space="preserve">support </w:t>
      </w:r>
      <w:r w:rsidRPr="00B03502">
        <w:rPr>
          <w:rFonts w:ascii="Arial" w:hAnsi="Arial" w:cs="Arial"/>
          <w:sz w:val="20"/>
          <w:szCs w:val="20"/>
        </w:rPr>
        <w:t xml:space="preserve">to </w:t>
      </w:r>
      <w:r w:rsidR="008B7A14" w:rsidRPr="00B03502">
        <w:rPr>
          <w:rFonts w:ascii="Arial" w:hAnsi="Arial" w:cs="Arial"/>
          <w:sz w:val="20"/>
          <w:szCs w:val="20"/>
        </w:rPr>
        <w:t>Eskom:</w:t>
      </w:r>
    </w:p>
    <w:p w:rsidR="008B7A14" w:rsidRPr="00B03502" w:rsidRDefault="008B7A14" w:rsidP="00B03502">
      <w:pPr>
        <w:numPr>
          <w:ilvl w:val="0"/>
          <w:numId w:val="3"/>
        </w:numPr>
        <w:spacing w:after="0" w:line="240" w:lineRule="auto"/>
        <w:rPr>
          <w:rFonts w:ascii="Arial" w:hAnsi="Arial" w:cs="Arial"/>
          <w:sz w:val="20"/>
          <w:szCs w:val="20"/>
        </w:rPr>
      </w:pPr>
      <w:r w:rsidRPr="00B03502">
        <w:rPr>
          <w:rFonts w:ascii="Arial" w:hAnsi="Arial" w:cs="Arial"/>
          <w:sz w:val="20"/>
          <w:szCs w:val="20"/>
        </w:rPr>
        <w:t>The enforcement of the scrap metals export ban</w:t>
      </w:r>
      <w:r w:rsidR="009C2A59" w:rsidRPr="00B03502">
        <w:rPr>
          <w:rFonts w:ascii="Arial" w:hAnsi="Arial" w:cs="Arial"/>
          <w:sz w:val="20"/>
          <w:szCs w:val="20"/>
        </w:rPr>
        <w:t>,</w:t>
      </w:r>
      <w:r w:rsidRPr="00B03502">
        <w:rPr>
          <w:rFonts w:ascii="Arial" w:hAnsi="Arial" w:cs="Arial"/>
          <w:sz w:val="20"/>
          <w:szCs w:val="20"/>
        </w:rPr>
        <w:t xml:space="preserve"> and measures to regulate the informal traders</w:t>
      </w:r>
      <w:r w:rsidR="009C2A59" w:rsidRPr="00B03502">
        <w:rPr>
          <w:rFonts w:ascii="Arial" w:hAnsi="Arial" w:cs="Arial"/>
          <w:sz w:val="20"/>
          <w:szCs w:val="20"/>
        </w:rPr>
        <w:t>,</w:t>
      </w:r>
      <w:r w:rsidRPr="00B03502">
        <w:rPr>
          <w:rFonts w:ascii="Arial" w:hAnsi="Arial" w:cs="Arial"/>
          <w:sz w:val="20"/>
          <w:szCs w:val="20"/>
        </w:rPr>
        <w:t xml:space="preserve"> </w:t>
      </w:r>
      <w:r w:rsidR="009C2A59" w:rsidRPr="00B03502">
        <w:rPr>
          <w:rFonts w:ascii="Arial" w:hAnsi="Arial" w:cs="Arial"/>
          <w:sz w:val="20"/>
          <w:szCs w:val="20"/>
        </w:rPr>
        <w:t xml:space="preserve">should </w:t>
      </w:r>
      <w:r w:rsidRPr="00B03502">
        <w:rPr>
          <w:rFonts w:ascii="Arial" w:hAnsi="Arial" w:cs="Arial"/>
          <w:sz w:val="20"/>
          <w:szCs w:val="20"/>
        </w:rPr>
        <w:t xml:space="preserve">be escalated. </w:t>
      </w:r>
    </w:p>
    <w:p w:rsidR="008B7A14" w:rsidRPr="00B03502" w:rsidRDefault="009C2A59" w:rsidP="00B03502">
      <w:pPr>
        <w:numPr>
          <w:ilvl w:val="0"/>
          <w:numId w:val="3"/>
        </w:numPr>
        <w:spacing w:after="0" w:line="240" w:lineRule="auto"/>
        <w:rPr>
          <w:rFonts w:ascii="Arial" w:hAnsi="Arial" w:cs="Arial"/>
          <w:sz w:val="20"/>
          <w:szCs w:val="20"/>
        </w:rPr>
      </w:pPr>
      <w:r w:rsidRPr="00B03502">
        <w:rPr>
          <w:rFonts w:ascii="Arial" w:hAnsi="Arial" w:cs="Arial"/>
          <w:sz w:val="20"/>
          <w:szCs w:val="20"/>
        </w:rPr>
        <w:t>S</w:t>
      </w:r>
      <w:r w:rsidR="008B7A14" w:rsidRPr="00B03502">
        <w:rPr>
          <w:rFonts w:ascii="Arial" w:hAnsi="Arial" w:cs="Arial"/>
          <w:sz w:val="20"/>
          <w:szCs w:val="20"/>
        </w:rPr>
        <w:t>peciali</w:t>
      </w:r>
      <w:r w:rsidRPr="00B03502">
        <w:rPr>
          <w:rFonts w:ascii="Arial" w:hAnsi="Arial" w:cs="Arial"/>
          <w:sz w:val="20"/>
          <w:szCs w:val="20"/>
        </w:rPr>
        <w:t>s</w:t>
      </w:r>
      <w:r w:rsidR="008B7A14" w:rsidRPr="00B03502">
        <w:rPr>
          <w:rFonts w:ascii="Arial" w:hAnsi="Arial" w:cs="Arial"/>
          <w:sz w:val="20"/>
          <w:szCs w:val="20"/>
        </w:rPr>
        <w:t>ed support</w:t>
      </w:r>
      <w:r w:rsidRPr="00B03502">
        <w:rPr>
          <w:rFonts w:ascii="Arial" w:hAnsi="Arial" w:cs="Arial"/>
          <w:sz w:val="20"/>
          <w:szCs w:val="20"/>
        </w:rPr>
        <w:t xml:space="preserve"> should be deployed</w:t>
      </w:r>
      <w:r w:rsidR="008B7A14" w:rsidRPr="00B03502">
        <w:rPr>
          <w:rFonts w:ascii="Arial" w:hAnsi="Arial" w:cs="Arial"/>
          <w:sz w:val="20"/>
          <w:szCs w:val="20"/>
        </w:rPr>
        <w:t xml:space="preserve"> from the South African Police Service</w:t>
      </w:r>
      <w:r w:rsidRPr="00B03502">
        <w:rPr>
          <w:rFonts w:ascii="Arial" w:hAnsi="Arial" w:cs="Arial"/>
          <w:sz w:val="20"/>
          <w:szCs w:val="20"/>
        </w:rPr>
        <w:t xml:space="preserve"> (SAPS)</w:t>
      </w:r>
      <w:r w:rsidR="008B7A14" w:rsidRPr="00B03502">
        <w:rPr>
          <w:rFonts w:ascii="Arial" w:hAnsi="Arial" w:cs="Arial"/>
          <w:sz w:val="20"/>
          <w:szCs w:val="20"/>
        </w:rPr>
        <w:t xml:space="preserve">, </w:t>
      </w:r>
      <w:r w:rsidRPr="00B03502">
        <w:rPr>
          <w:rFonts w:ascii="Arial" w:hAnsi="Arial" w:cs="Arial"/>
          <w:sz w:val="20"/>
          <w:szCs w:val="20"/>
        </w:rPr>
        <w:t xml:space="preserve">the </w:t>
      </w:r>
      <w:r w:rsidR="008B7A14" w:rsidRPr="00B03502">
        <w:rPr>
          <w:rFonts w:ascii="Arial" w:hAnsi="Arial" w:cs="Arial"/>
          <w:sz w:val="20"/>
          <w:szCs w:val="20"/>
        </w:rPr>
        <w:t>Special Investigating Unit</w:t>
      </w:r>
      <w:r w:rsidRPr="00B03502">
        <w:rPr>
          <w:rFonts w:ascii="Arial" w:hAnsi="Arial" w:cs="Arial"/>
          <w:sz w:val="20"/>
          <w:szCs w:val="20"/>
        </w:rPr>
        <w:t xml:space="preserve"> (SIU)</w:t>
      </w:r>
      <w:r w:rsidR="008B7A14" w:rsidRPr="00B03502">
        <w:rPr>
          <w:rFonts w:ascii="Arial" w:hAnsi="Arial" w:cs="Arial"/>
          <w:sz w:val="20"/>
          <w:szCs w:val="20"/>
        </w:rPr>
        <w:t xml:space="preserve">, </w:t>
      </w:r>
      <w:r w:rsidRPr="00B03502">
        <w:rPr>
          <w:rFonts w:ascii="Arial" w:hAnsi="Arial" w:cs="Arial"/>
          <w:sz w:val="20"/>
          <w:szCs w:val="20"/>
        </w:rPr>
        <w:t xml:space="preserve">the </w:t>
      </w:r>
      <w:r w:rsidR="008B7A14" w:rsidRPr="00B03502">
        <w:rPr>
          <w:rFonts w:ascii="Arial" w:hAnsi="Arial" w:cs="Arial"/>
          <w:sz w:val="20"/>
          <w:szCs w:val="20"/>
        </w:rPr>
        <w:t>National Prosecuting Authority (NPA) and</w:t>
      </w:r>
      <w:r w:rsidRPr="00B03502">
        <w:rPr>
          <w:rFonts w:ascii="Arial" w:hAnsi="Arial" w:cs="Arial"/>
          <w:sz w:val="20"/>
          <w:szCs w:val="20"/>
        </w:rPr>
        <w:t xml:space="preserve"> the</w:t>
      </w:r>
      <w:r w:rsidR="008B7A14" w:rsidRPr="00B03502">
        <w:rPr>
          <w:rFonts w:ascii="Arial" w:hAnsi="Arial" w:cs="Arial"/>
          <w:sz w:val="20"/>
          <w:szCs w:val="20"/>
        </w:rPr>
        <w:t xml:space="preserve"> State Security Agency to uproot corruption and criminality at Eskom.</w:t>
      </w:r>
    </w:p>
    <w:p w:rsidR="008B7A14" w:rsidRPr="00B03502" w:rsidRDefault="009C2A59" w:rsidP="00B03502">
      <w:pPr>
        <w:numPr>
          <w:ilvl w:val="0"/>
          <w:numId w:val="3"/>
        </w:numPr>
        <w:spacing w:after="0" w:line="240" w:lineRule="auto"/>
        <w:rPr>
          <w:rFonts w:ascii="Arial" w:hAnsi="Arial" w:cs="Arial"/>
          <w:sz w:val="20"/>
          <w:szCs w:val="20"/>
        </w:rPr>
      </w:pPr>
      <w:r w:rsidRPr="00B03502">
        <w:rPr>
          <w:rFonts w:ascii="Arial" w:hAnsi="Arial" w:cs="Arial"/>
          <w:sz w:val="20"/>
          <w:szCs w:val="20"/>
        </w:rPr>
        <w:t>C</w:t>
      </w:r>
      <w:r w:rsidR="008B7A14" w:rsidRPr="00B03502">
        <w:rPr>
          <w:rFonts w:ascii="Arial" w:hAnsi="Arial" w:cs="Arial"/>
          <w:sz w:val="20"/>
          <w:szCs w:val="20"/>
        </w:rPr>
        <w:t xml:space="preserve">ases affecting Eskom </w:t>
      </w:r>
      <w:r w:rsidRPr="00B03502">
        <w:rPr>
          <w:rFonts w:ascii="Arial" w:hAnsi="Arial" w:cs="Arial"/>
          <w:sz w:val="20"/>
          <w:szCs w:val="20"/>
        </w:rPr>
        <w:t xml:space="preserve">should be prioritised </w:t>
      </w:r>
      <w:r w:rsidR="008B7A14" w:rsidRPr="00B03502">
        <w:rPr>
          <w:rFonts w:ascii="Arial" w:hAnsi="Arial" w:cs="Arial"/>
          <w:sz w:val="20"/>
          <w:szCs w:val="20"/>
        </w:rPr>
        <w:t>by the NPA and the judiciary.</w:t>
      </w:r>
    </w:p>
    <w:p w:rsidR="008B7A14" w:rsidRPr="00B03502" w:rsidRDefault="009C2A59" w:rsidP="00B03502">
      <w:pPr>
        <w:numPr>
          <w:ilvl w:val="0"/>
          <w:numId w:val="3"/>
        </w:numPr>
        <w:spacing w:after="0" w:line="240" w:lineRule="auto"/>
        <w:rPr>
          <w:rFonts w:ascii="Arial" w:hAnsi="Arial" w:cs="Arial"/>
          <w:sz w:val="20"/>
          <w:szCs w:val="20"/>
        </w:rPr>
      </w:pPr>
      <w:r w:rsidRPr="00B03502">
        <w:rPr>
          <w:rFonts w:ascii="Arial" w:hAnsi="Arial" w:cs="Arial"/>
          <w:sz w:val="20"/>
          <w:szCs w:val="20"/>
        </w:rPr>
        <w:t>T</w:t>
      </w:r>
      <w:r w:rsidR="008B7A14" w:rsidRPr="00B03502">
        <w:rPr>
          <w:rFonts w:ascii="Arial" w:hAnsi="Arial" w:cs="Arial"/>
          <w:sz w:val="20"/>
          <w:szCs w:val="20"/>
        </w:rPr>
        <w:t>he penalties provided for in the Criminal Matters Amendment Act</w:t>
      </w:r>
      <w:r w:rsidR="00703E53" w:rsidRPr="00B03502">
        <w:rPr>
          <w:rFonts w:ascii="Arial" w:hAnsi="Arial" w:cs="Arial"/>
          <w:sz w:val="20"/>
          <w:szCs w:val="20"/>
        </w:rPr>
        <w:t xml:space="preserve"> No. 18 of 2015</w:t>
      </w:r>
      <w:r w:rsidR="008B7A14" w:rsidRPr="00B03502">
        <w:rPr>
          <w:rFonts w:ascii="Arial" w:hAnsi="Arial" w:cs="Arial"/>
          <w:sz w:val="20"/>
          <w:szCs w:val="20"/>
        </w:rPr>
        <w:t xml:space="preserve"> (cable theft) and </w:t>
      </w:r>
      <w:r w:rsidRPr="00B03502">
        <w:rPr>
          <w:rFonts w:ascii="Arial" w:hAnsi="Arial" w:cs="Arial"/>
          <w:sz w:val="20"/>
          <w:szCs w:val="20"/>
        </w:rPr>
        <w:t xml:space="preserve">the Public </w:t>
      </w:r>
      <w:r w:rsidR="008B7A14" w:rsidRPr="00B03502">
        <w:rPr>
          <w:rFonts w:ascii="Arial" w:hAnsi="Arial" w:cs="Arial"/>
          <w:sz w:val="20"/>
          <w:szCs w:val="20"/>
        </w:rPr>
        <w:t>Audit Amendment Act</w:t>
      </w:r>
      <w:r w:rsidR="00703E53" w:rsidRPr="00B03502">
        <w:rPr>
          <w:rFonts w:ascii="Arial" w:hAnsi="Arial" w:cs="Arial"/>
          <w:sz w:val="20"/>
          <w:szCs w:val="20"/>
        </w:rPr>
        <w:t xml:space="preserve"> No. 5 of 2018</w:t>
      </w:r>
      <w:r w:rsidR="008B7A14" w:rsidRPr="00B03502">
        <w:rPr>
          <w:rFonts w:ascii="Arial" w:hAnsi="Arial" w:cs="Arial"/>
          <w:sz w:val="20"/>
          <w:szCs w:val="20"/>
        </w:rPr>
        <w:t xml:space="preserve"> (holding offending officials personally financially liable)</w:t>
      </w:r>
      <w:r w:rsidRPr="00B03502">
        <w:rPr>
          <w:rFonts w:ascii="Arial" w:hAnsi="Arial" w:cs="Arial"/>
          <w:sz w:val="20"/>
          <w:szCs w:val="20"/>
        </w:rPr>
        <w:t xml:space="preserve"> should actively be enforced</w:t>
      </w:r>
      <w:r w:rsidR="008B7A14" w:rsidRPr="00B03502">
        <w:rPr>
          <w:rFonts w:ascii="Arial" w:hAnsi="Arial" w:cs="Arial"/>
          <w:sz w:val="20"/>
          <w:szCs w:val="20"/>
        </w:rPr>
        <w:t>.</w:t>
      </w:r>
    </w:p>
    <w:p w:rsidR="008B7A14" w:rsidRPr="00B03502" w:rsidRDefault="008B7A14" w:rsidP="00B03502">
      <w:pPr>
        <w:spacing w:after="0" w:line="240" w:lineRule="auto"/>
        <w:rPr>
          <w:rFonts w:ascii="Arial" w:hAnsi="Arial" w:cs="Arial"/>
          <w:sz w:val="20"/>
          <w:szCs w:val="20"/>
        </w:rPr>
      </w:pPr>
    </w:p>
    <w:p w:rsidR="008B7A14" w:rsidRPr="00B03502" w:rsidRDefault="00E71412" w:rsidP="00B03502">
      <w:pPr>
        <w:spacing w:after="0" w:line="240" w:lineRule="auto"/>
        <w:rPr>
          <w:rFonts w:ascii="Arial" w:hAnsi="Arial" w:cs="Arial"/>
          <w:b/>
          <w:sz w:val="20"/>
          <w:szCs w:val="20"/>
        </w:rPr>
      </w:pPr>
      <w:r w:rsidRPr="00B03502">
        <w:rPr>
          <w:rFonts w:ascii="Arial" w:hAnsi="Arial" w:cs="Arial"/>
          <w:b/>
          <w:sz w:val="20"/>
          <w:szCs w:val="20"/>
        </w:rPr>
        <w:t xml:space="preserve">5.4 </w:t>
      </w:r>
      <w:r w:rsidR="008B7A14" w:rsidRPr="00B03502">
        <w:rPr>
          <w:rFonts w:ascii="Arial" w:hAnsi="Arial" w:cs="Arial"/>
          <w:b/>
          <w:sz w:val="20"/>
          <w:szCs w:val="20"/>
        </w:rPr>
        <w:t>Dear South Africa</w:t>
      </w:r>
    </w:p>
    <w:p w:rsidR="00C046CF" w:rsidRPr="00B03502" w:rsidRDefault="00C046CF" w:rsidP="00B03502">
      <w:pPr>
        <w:spacing w:after="0" w:line="240" w:lineRule="auto"/>
        <w:rPr>
          <w:rFonts w:ascii="Arial" w:hAnsi="Arial" w:cs="Arial"/>
          <w:sz w:val="20"/>
          <w:szCs w:val="20"/>
        </w:rPr>
      </w:pPr>
    </w:p>
    <w:p w:rsidR="008B7A14" w:rsidRPr="00B03502" w:rsidRDefault="008F7FF2" w:rsidP="00B03502">
      <w:pPr>
        <w:spacing w:after="0" w:line="240" w:lineRule="auto"/>
        <w:rPr>
          <w:rFonts w:ascii="Arial" w:hAnsi="Arial" w:cs="Arial"/>
          <w:sz w:val="20"/>
          <w:szCs w:val="20"/>
        </w:rPr>
      </w:pPr>
      <w:r w:rsidRPr="00B03502">
        <w:rPr>
          <w:rFonts w:ascii="Arial" w:hAnsi="Arial" w:cs="Arial"/>
          <w:sz w:val="20"/>
          <w:szCs w:val="20"/>
        </w:rPr>
        <w:t xml:space="preserve">Dear South Africa is </w:t>
      </w:r>
      <w:r w:rsidR="00806CC0" w:rsidRPr="00B03502">
        <w:rPr>
          <w:rFonts w:ascii="Arial" w:hAnsi="Arial" w:cs="Arial"/>
          <w:sz w:val="20"/>
          <w:szCs w:val="20"/>
        </w:rPr>
        <w:t>a</w:t>
      </w:r>
      <w:r w:rsidR="00C046CF" w:rsidRPr="00B03502">
        <w:rPr>
          <w:rFonts w:ascii="Arial" w:hAnsi="Arial" w:cs="Arial"/>
          <w:sz w:val="20"/>
          <w:szCs w:val="20"/>
        </w:rPr>
        <w:t xml:space="preserve"> non-parti</w:t>
      </w:r>
      <w:r w:rsidRPr="00B03502">
        <w:rPr>
          <w:rFonts w:ascii="Arial" w:hAnsi="Arial" w:cs="Arial"/>
          <w:sz w:val="20"/>
          <w:szCs w:val="20"/>
        </w:rPr>
        <w:t xml:space="preserve">san and non-profit organisation that uses a digital online </w:t>
      </w:r>
      <w:r w:rsidR="00806CC0" w:rsidRPr="00B03502">
        <w:rPr>
          <w:rFonts w:ascii="Arial" w:hAnsi="Arial" w:cs="Arial"/>
          <w:sz w:val="20"/>
          <w:szCs w:val="20"/>
        </w:rPr>
        <w:t xml:space="preserve">and </w:t>
      </w:r>
      <w:r w:rsidRPr="00B03502">
        <w:rPr>
          <w:rFonts w:ascii="Arial" w:hAnsi="Arial" w:cs="Arial"/>
          <w:sz w:val="20"/>
          <w:szCs w:val="20"/>
        </w:rPr>
        <w:t>mobile pla</w:t>
      </w:r>
      <w:r w:rsidR="008B7A14" w:rsidRPr="00B03502">
        <w:rPr>
          <w:rFonts w:ascii="Arial" w:hAnsi="Arial" w:cs="Arial"/>
          <w:sz w:val="20"/>
          <w:szCs w:val="20"/>
        </w:rPr>
        <w:t xml:space="preserve">tform </w:t>
      </w:r>
      <w:r w:rsidR="00806CC0" w:rsidRPr="00B03502">
        <w:rPr>
          <w:rFonts w:ascii="Arial" w:hAnsi="Arial" w:cs="Arial"/>
          <w:sz w:val="20"/>
          <w:szCs w:val="20"/>
        </w:rPr>
        <w:t>to facilitate and encourage</w:t>
      </w:r>
      <w:r w:rsidR="008B7A14" w:rsidRPr="00B03502">
        <w:rPr>
          <w:rFonts w:ascii="Arial" w:hAnsi="Arial" w:cs="Arial"/>
          <w:sz w:val="20"/>
          <w:szCs w:val="20"/>
        </w:rPr>
        <w:t xml:space="preserve"> public</w:t>
      </w:r>
      <w:r w:rsidR="00806CC0" w:rsidRPr="00B03502">
        <w:rPr>
          <w:rFonts w:ascii="Arial" w:hAnsi="Arial" w:cs="Arial"/>
          <w:sz w:val="20"/>
          <w:szCs w:val="20"/>
        </w:rPr>
        <w:t xml:space="preserve"> </w:t>
      </w:r>
      <w:r w:rsidR="008B7A14" w:rsidRPr="00B03502">
        <w:rPr>
          <w:rFonts w:ascii="Arial" w:hAnsi="Arial" w:cs="Arial"/>
          <w:sz w:val="20"/>
          <w:szCs w:val="20"/>
        </w:rPr>
        <w:t>participat</w:t>
      </w:r>
      <w:r w:rsidR="00806CC0" w:rsidRPr="00B03502">
        <w:rPr>
          <w:rFonts w:ascii="Arial" w:hAnsi="Arial" w:cs="Arial"/>
          <w:sz w:val="20"/>
          <w:szCs w:val="20"/>
        </w:rPr>
        <w:t>ion</w:t>
      </w:r>
      <w:r w:rsidR="008B7A14" w:rsidRPr="00B03502">
        <w:rPr>
          <w:rFonts w:ascii="Arial" w:hAnsi="Arial" w:cs="Arial"/>
          <w:sz w:val="20"/>
          <w:szCs w:val="20"/>
        </w:rPr>
        <w:t xml:space="preserve"> in government decision-making processes or policy formulation. </w:t>
      </w:r>
      <w:r w:rsidR="00806CC0" w:rsidRPr="00B03502">
        <w:rPr>
          <w:rFonts w:ascii="Arial" w:hAnsi="Arial" w:cs="Arial"/>
          <w:sz w:val="20"/>
          <w:szCs w:val="20"/>
        </w:rPr>
        <w:t>It had hosted a project f</w:t>
      </w:r>
      <w:r w:rsidR="008B7A14" w:rsidRPr="00B03502">
        <w:rPr>
          <w:rFonts w:ascii="Arial" w:hAnsi="Arial" w:cs="Arial"/>
          <w:sz w:val="20"/>
          <w:szCs w:val="20"/>
        </w:rPr>
        <w:t xml:space="preserve">or the public to comment on the Bill (see </w:t>
      </w:r>
      <w:hyperlink r:id="rId7" w:history="1">
        <w:r w:rsidR="008B7A14" w:rsidRPr="00B03502">
          <w:rPr>
            <w:rStyle w:val="Hyperlink"/>
            <w:rFonts w:ascii="Arial" w:hAnsi="Arial" w:cs="Arial"/>
            <w:sz w:val="20"/>
            <w:szCs w:val="20"/>
          </w:rPr>
          <w:t>https://dearsouthafrica.co.za/eskom-debt-relief/</w:t>
        </w:r>
      </w:hyperlink>
      <w:r w:rsidR="008B7A14" w:rsidRPr="00B03502">
        <w:rPr>
          <w:rFonts w:ascii="Arial" w:hAnsi="Arial" w:cs="Arial"/>
          <w:sz w:val="20"/>
          <w:szCs w:val="20"/>
        </w:rPr>
        <w:t>)</w:t>
      </w:r>
      <w:r w:rsidR="00806CC0" w:rsidRPr="00B03502">
        <w:rPr>
          <w:rFonts w:ascii="Arial" w:hAnsi="Arial" w:cs="Arial"/>
          <w:sz w:val="20"/>
          <w:szCs w:val="20"/>
        </w:rPr>
        <w:t>, and made a presentation to the Committee, summarising the responses</w:t>
      </w:r>
      <w:r w:rsidR="008B7A14" w:rsidRPr="00B03502">
        <w:rPr>
          <w:rFonts w:ascii="Arial" w:hAnsi="Arial" w:cs="Arial"/>
          <w:sz w:val="20"/>
          <w:szCs w:val="20"/>
        </w:rPr>
        <w:t xml:space="preserve">. </w:t>
      </w:r>
      <w:r w:rsidR="00806CC0" w:rsidRPr="00B03502">
        <w:rPr>
          <w:rFonts w:ascii="Arial" w:hAnsi="Arial" w:cs="Arial"/>
          <w:sz w:val="20"/>
          <w:szCs w:val="20"/>
        </w:rPr>
        <w:t xml:space="preserve">The table below provides a summary of the </w:t>
      </w:r>
      <w:r w:rsidR="008B7A14" w:rsidRPr="00B03502">
        <w:rPr>
          <w:rFonts w:ascii="Arial" w:hAnsi="Arial" w:cs="Arial"/>
          <w:sz w:val="20"/>
          <w:szCs w:val="20"/>
        </w:rPr>
        <w:t>9</w:t>
      </w:r>
      <w:r w:rsidR="00806CC0" w:rsidRPr="00B03502">
        <w:rPr>
          <w:rFonts w:ascii="Arial" w:hAnsi="Arial" w:cs="Arial"/>
          <w:sz w:val="20"/>
          <w:szCs w:val="20"/>
        </w:rPr>
        <w:t xml:space="preserve"> 298 comments</w:t>
      </w:r>
      <w:r w:rsidR="008B7A14" w:rsidRPr="00B03502">
        <w:rPr>
          <w:rFonts w:ascii="Arial" w:hAnsi="Arial" w:cs="Arial"/>
          <w:sz w:val="20"/>
          <w:szCs w:val="20"/>
        </w:rPr>
        <w:t xml:space="preserve"> received </w:t>
      </w:r>
      <w:r w:rsidR="00806CC0" w:rsidRPr="00B03502">
        <w:rPr>
          <w:rFonts w:ascii="Arial" w:hAnsi="Arial" w:cs="Arial"/>
          <w:sz w:val="20"/>
          <w:szCs w:val="20"/>
        </w:rPr>
        <w:t>by the closing date</w:t>
      </w:r>
      <w:r w:rsidR="008B7A14" w:rsidRPr="00B03502">
        <w:rPr>
          <w:rFonts w:ascii="Arial" w:hAnsi="Arial" w:cs="Arial"/>
          <w:sz w:val="20"/>
          <w:szCs w:val="20"/>
        </w:rPr>
        <w:t>.</w:t>
      </w:r>
    </w:p>
    <w:p w:rsidR="008B7A14" w:rsidRPr="00B03502" w:rsidRDefault="008B7A14" w:rsidP="00B03502">
      <w:pPr>
        <w:spacing w:after="0" w:line="240" w:lineRule="auto"/>
        <w:rPr>
          <w:rFonts w:ascii="Arial" w:hAnsi="Arial" w:cs="Arial"/>
          <w:sz w:val="20"/>
          <w:szCs w:val="20"/>
        </w:rPr>
      </w:pPr>
    </w:p>
    <w:tbl>
      <w:tblPr>
        <w:tblStyle w:val="TableGrid"/>
        <w:tblW w:w="0" w:type="auto"/>
        <w:tblLook w:val="04A0"/>
      </w:tblPr>
      <w:tblGrid>
        <w:gridCol w:w="2254"/>
        <w:gridCol w:w="1285"/>
        <w:gridCol w:w="1418"/>
        <w:gridCol w:w="4059"/>
      </w:tblGrid>
      <w:tr w:rsidR="008B7A14" w:rsidRPr="00B03502" w:rsidTr="00806CC0">
        <w:tc>
          <w:tcPr>
            <w:tcW w:w="2254" w:type="dxa"/>
          </w:tcPr>
          <w:p w:rsidR="008B7A14" w:rsidRPr="00B03502" w:rsidRDefault="008B7A14" w:rsidP="00B03502">
            <w:pPr>
              <w:rPr>
                <w:rFonts w:ascii="Arial" w:hAnsi="Arial" w:cs="Arial"/>
                <w:b/>
                <w:sz w:val="20"/>
                <w:szCs w:val="20"/>
              </w:rPr>
            </w:pPr>
            <w:r w:rsidRPr="00B03502">
              <w:rPr>
                <w:rFonts w:ascii="Arial" w:hAnsi="Arial" w:cs="Arial"/>
                <w:b/>
                <w:sz w:val="20"/>
                <w:szCs w:val="20"/>
              </w:rPr>
              <w:t>Response</w:t>
            </w:r>
          </w:p>
        </w:tc>
        <w:tc>
          <w:tcPr>
            <w:tcW w:w="1285" w:type="dxa"/>
          </w:tcPr>
          <w:p w:rsidR="008B7A14" w:rsidRPr="00B03502" w:rsidRDefault="008B7A14" w:rsidP="00B03502">
            <w:pPr>
              <w:rPr>
                <w:rFonts w:ascii="Arial" w:hAnsi="Arial" w:cs="Arial"/>
                <w:b/>
                <w:sz w:val="20"/>
                <w:szCs w:val="20"/>
              </w:rPr>
            </w:pPr>
            <w:r w:rsidRPr="00B03502">
              <w:rPr>
                <w:rFonts w:ascii="Arial" w:hAnsi="Arial" w:cs="Arial"/>
                <w:b/>
                <w:sz w:val="20"/>
                <w:szCs w:val="20"/>
              </w:rPr>
              <w:t xml:space="preserve">Number </w:t>
            </w:r>
          </w:p>
        </w:tc>
        <w:tc>
          <w:tcPr>
            <w:tcW w:w="1418" w:type="dxa"/>
          </w:tcPr>
          <w:p w:rsidR="008B7A14" w:rsidRPr="00B03502" w:rsidRDefault="008B7A14" w:rsidP="00B03502">
            <w:pPr>
              <w:rPr>
                <w:rFonts w:ascii="Arial" w:hAnsi="Arial" w:cs="Arial"/>
                <w:b/>
                <w:sz w:val="20"/>
                <w:szCs w:val="20"/>
              </w:rPr>
            </w:pPr>
            <w:r w:rsidRPr="00B03502">
              <w:rPr>
                <w:rFonts w:ascii="Arial" w:hAnsi="Arial" w:cs="Arial"/>
                <w:b/>
                <w:sz w:val="20"/>
                <w:szCs w:val="20"/>
              </w:rPr>
              <w:t xml:space="preserve">Percentage </w:t>
            </w:r>
          </w:p>
        </w:tc>
        <w:tc>
          <w:tcPr>
            <w:tcW w:w="4059" w:type="dxa"/>
          </w:tcPr>
          <w:p w:rsidR="008B7A14" w:rsidRPr="00B03502" w:rsidRDefault="008B7A14" w:rsidP="00B03502">
            <w:pPr>
              <w:rPr>
                <w:rFonts w:ascii="Arial" w:hAnsi="Arial" w:cs="Arial"/>
                <w:b/>
                <w:sz w:val="20"/>
                <w:szCs w:val="20"/>
              </w:rPr>
            </w:pPr>
            <w:r w:rsidRPr="00B03502">
              <w:rPr>
                <w:rFonts w:ascii="Arial" w:hAnsi="Arial" w:cs="Arial"/>
                <w:b/>
                <w:sz w:val="20"/>
                <w:szCs w:val="20"/>
              </w:rPr>
              <w:t>Common theme around response</w:t>
            </w:r>
          </w:p>
        </w:tc>
      </w:tr>
      <w:tr w:rsidR="008B7A14" w:rsidRPr="00B03502" w:rsidTr="00806CC0">
        <w:tc>
          <w:tcPr>
            <w:tcW w:w="2254" w:type="dxa"/>
          </w:tcPr>
          <w:p w:rsidR="008B7A14" w:rsidRPr="00B03502" w:rsidRDefault="008B7A14" w:rsidP="00B03502">
            <w:pPr>
              <w:rPr>
                <w:rFonts w:ascii="Arial" w:hAnsi="Arial" w:cs="Arial"/>
                <w:sz w:val="20"/>
                <w:szCs w:val="20"/>
              </w:rPr>
            </w:pPr>
            <w:r w:rsidRPr="00B03502">
              <w:rPr>
                <w:rFonts w:ascii="Arial" w:hAnsi="Arial" w:cs="Arial"/>
                <w:sz w:val="20"/>
                <w:szCs w:val="20"/>
              </w:rPr>
              <w:t>Yes</w:t>
            </w:r>
            <w:r w:rsidR="00EC6F02" w:rsidRPr="00B03502">
              <w:rPr>
                <w:rFonts w:ascii="Arial" w:hAnsi="Arial" w:cs="Arial"/>
                <w:sz w:val="20"/>
                <w:szCs w:val="20"/>
              </w:rPr>
              <w:t>,</w:t>
            </w:r>
            <w:r w:rsidRPr="00B03502">
              <w:rPr>
                <w:rFonts w:ascii="Arial" w:hAnsi="Arial" w:cs="Arial"/>
                <w:sz w:val="20"/>
                <w:szCs w:val="20"/>
              </w:rPr>
              <w:t xml:space="preserve"> I do support the Bill</w:t>
            </w:r>
          </w:p>
        </w:tc>
        <w:tc>
          <w:tcPr>
            <w:tcW w:w="1285" w:type="dxa"/>
          </w:tcPr>
          <w:p w:rsidR="008B7A14" w:rsidRPr="00B03502" w:rsidRDefault="008B7A14" w:rsidP="00B03502">
            <w:pPr>
              <w:rPr>
                <w:rFonts w:ascii="Arial" w:hAnsi="Arial" w:cs="Arial"/>
                <w:sz w:val="20"/>
                <w:szCs w:val="20"/>
              </w:rPr>
            </w:pPr>
            <w:r w:rsidRPr="00B03502">
              <w:rPr>
                <w:rFonts w:ascii="Arial" w:hAnsi="Arial" w:cs="Arial"/>
                <w:sz w:val="20"/>
                <w:szCs w:val="20"/>
              </w:rPr>
              <w:t>115</w:t>
            </w:r>
          </w:p>
        </w:tc>
        <w:tc>
          <w:tcPr>
            <w:tcW w:w="1418" w:type="dxa"/>
          </w:tcPr>
          <w:p w:rsidR="008B7A14" w:rsidRPr="00B03502" w:rsidRDefault="008B7A14" w:rsidP="00B03502">
            <w:pPr>
              <w:rPr>
                <w:rFonts w:ascii="Arial" w:hAnsi="Arial" w:cs="Arial"/>
                <w:sz w:val="20"/>
                <w:szCs w:val="20"/>
              </w:rPr>
            </w:pPr>
            <w:r w:rsidRPr="00B03502">
              <w:rPr>
                <w:rFonts w:ascii="Arial" w:hAnsi="Arial" w:cs="Arial"/>
                <w:sz w:val="20"/>
                <w:szCs w:val="20"/>
              </w:rPr>
              <w:t>1.25%</w:t>
            </w:r>
          </w:p>
        </w:tc>
        <w:tc>
          <w:tcPr>
            <w:tcW w:w="4059" w:type="dxa"/>
          </w:tcPr>
          <w:p w:rsidR="008B7A14" w:rsidRPr="00B03502" w:rsidRDefault="008B7A14" w:rsidP="00B03502">
            <w:pPr>
              <w:rPr>
                <w:rFonts w:ascii="Arial" w:hAnsi="Arial" w:cs="Arial"/>
                <w:sz w:val="20"/>
                <w:szCs w:val="20"/>
              </w:rPr>
            </w:pPr>
            <w:r w:rsidRPr="00B03502">
              <w:rPr>
                <w:rFonts w:ascii="Arial" w:hAnsi="Arial" w:cs="Arial"/>
                <w:sz w:val="20"/>
                <w:szCs w:val="20"/>
              </w:rPr>
              <w:t>The participants were mostly concerned over the consequences of a failing national electricity producer</w:t>
            </w:r>
            <w:r w:rsidR="00806CC0" w:rsidRPr="00B03502">
              <w:rPr>
                <w:rFonts w:ascii="Arial" w:hAnsi="Arial" w:cs="Arial"/>
                <w:sz w:val="20"/>
                <w:szCs w:val="20"/>
              </w:rPr>
              <w:t>;</w:t>
            </w:r>
            <w:r w:rsidRPr="00B03502">
              <w:rPr>
                <w:rFonts w:ascii="Arial" w:hAnsi="Arial" w:cs="Arial"/>
                <w:sz w:val="20"/>
                <w:szCs w:val="20"/>
              </w:rPr>
              <w:t xml:space="preserve"> dire consequences for the South African economy</w:t>
            </w:r>
            <w:r w:rsidR="00806CC0" w:rsidRPr="00B03502">
              <w:rPr>
                <w:rFonts w:ascii="Arial" w:hAnsi="Arial" w:cs="Arial"/>
                <w:sz w:val="20"/>
                <w:szCs w:val="20"/>
              </w:rPr>
              <w:t>;</w:t>
            </w:r>
            <w:r w:rsidRPr="00B03502">
              <w:rPr>
                <w:rFonts w:ascii="Arial" w:hAnsi="Arial" w:cs="Arial"/>
                <w:sz w:val="20"/>
                <w:szCs w:val="20"/>
              </w:rPr>
              <w:t xml:space="preserve"> load s</w:t>
            </w:r>
            <w:r w:rsidR="00806CC0" w:rsidRPr="00B03502">
              <w:rPr>
                <w:rFonts w:ascii="Arial" w:hAnsi="Arial" w:cs="Arial"/>
                <w:sz w:val="20"/>
                <w:szCs w:val="20"/>
              </w:rPr>
              <w:t>hedding for many years to come; and</w:t>
            </w:r>
            <w:r w:rsidRPr="00B03502">
              <w:rPr>
                <w:rFonts w:ascii="Arial" w:hAnsi="Arial" w:cs="Arial"/>
                <w:sz w:val="20"/>
                <w:szCs w:val="20"/>
              </w:rPr>
              <w:t xml:space="preserve"> inconsistent</w:t>
            </w:r>
            <w:r w:rsidR="00806CC0" w:rsidRPr="00B03502">
              <w:rPr>
                <w:rFonts w:ascii="Arial" w:hAnsi="Arial" w:cs="Arial"/>
                <w:sz w:val="20"/>
                <w:szCs w:val="20"/>
              </w:rPr>
              <w:t xml:space="preserve"> renewables. Further comments we</w:t>
            </w:r>
            <w:r w:rsidRPr="00B03502">
              <w:rPr>
                <w:rFonts w:ascii="Arial" w:hAnsi="Arial" w:cs="Arial"/>
                <w:sz w:val="20"/>
                <w:szCs w:val="20"/>
              </w:rPr>
              <w:t>re raised over concerns surrounding much-needed maintenance to eliminate breakdowns.</w:t>
            </w:r>
          </w:p>
        </w:tc>
      </w:tr>
      <w:tr w:rsidR="008B7A14" w:rsidRPr="00B03502" w:rsidTr="00806CC0">
        <w:tc>
          <w:tcPr>
            <w:tcW w:w="2254" w:type="dxa"/>
          </w:tcPr>
          <w:p w:rsidR="008B7A14" w:rsidRPr="00B03502" w:rsidRDefault="008B7A14" w:rsidP="00B03502">
            <w:pPr>
              <w:rPr>
                <w:rFonts w:ascii="Arial" w:hAnsi="Arial" w:cs="Arial"/>
                <w:sz w:val="20"/>
                <w:szCs w:val="20"/>
              </w:rPr>
            </w:pPr>
            <w:r w:rsidRPr="00B03502">
              <w:rPr>
                <w:rFonts w:ascii="Arial" w:hAnsi="Arial" w:cs="Arial"/>
                <w:sz w:val="20"/>
                <w:szCs w:val="20"/>
              </w:rPr>
              <w:t>No I do not support the Bill</w:t>
            </w:r>
          </w:p>
          <w:p w:rsidR="008B7A14" w:rsidRPr="00B03502" w:rsidRDefault="008B7A14" w:rsidP="00B03502">
            <w:pPr>
              <w:rPr>
                <w:rFonts w:ascii="Arial" w:hAnsi="Arial" w:cs="Arial"/>
                <w:sz w:val="20"/>
                <w:szCs w:val="20"/>
              </w:rPr>
            </w:pPr>
          </w:p>
          <w:p w:rsidR="008B7A14" w:rsidRPr="00B03502" w:rsidRDefault="008B7A14" w:rsidP="00B03502">
            <w:pPr>
              <w:rPr>
                <w:rFonts w:ascii="Arial" w:hAnsi="Arial" w:cs="Arial"/>
                <w:sz w:val="20"/>
                <w:szCs w:val="20"/>
              </w:rPr>
            </w:pPr>
          </w:p>
        </w:tc>
        <w:tc>
          <w:tcPr>
            <w:tcW w:w="1285" w:type="dxa"/>
          </w:tcPr>
          <w:p w:rsidR="008B7A14" w:rsidRPr="00B03502" w:rsidRDefault="008B7A14" w:rsidP="00B03502">
            <w:pPr>
              <w:rPr>
                <w:rFonts w:ascii="Arial" w:hAnsi="Arial" w:cs="Arial"/>
                <w:sz w:val="20"/>
                <w:szCs w:val="20"/>
              </w:rPr>
            </w:pPr>
            <w:r w:rsidRPr="00B03502">
              <w:rPr>
                <w:rFonts w:ascii="Arial" w:hAnsi="Arial" w:cs="Arial"/>
                <w:sz w:val="20"/>
                <w:szCs w:val="20"/>
              </w:rPr>
              <w:t>8799</w:t>
            </w:r>
          </w:p>
        </w:tc>
        <w:tc>
          <w:tcPr>
            <w:tcW w:w="1418" w:type="dxa"/>
          </w:tcPr>
          <w:p w:rsidR="008B7A14" w:rsidRPr="00B03502" w:rsidRDefault="008B7A14" w:rsidP="00B03502">
            <w:pPr>
              <w:rPr>
                <w:rFonts w:ascii="Arial" w:hAnsi="Arial" w:cs="Arial"/>
                <w:sz w:val="20"/>
                <w:szCs w:val="20"/>
              </w:rPr>
            </w:pPr>
            <w:r w:rsidRPr="00B03502">
              <w:rPr>
                <w:rFonts w:ascii="Arial" w:hAnsi="Arial" w:cs="Arial"/>
                <w:sz w:val="20"/>
                <w:szCs w:val="20"/>
              </w:rPr>
              <w:t>95.61%</w:t>
            </w:r>
          </w:p>
        </w:tc>
        <w:tc>
          <w:tcPr>
            <w:tcW w:w="4059" w:type="dxa"/>
          </w:tcPr>
          <w:p w:rsidR="008B7A14" w:rsidRPr="00B03502" w:rsidRDefault="008B7A14" w:rsidP="00B03502">
            <w:pPr>
              <w:rPr>
                <w:rFonts w:ascii="Arial" w:hAnsi="Arial" w:cs="Arial"/>
                <w:sz w:val="20"/>
                <w:szCs w:val="20"/>
              </w:rPr>
            </w:pPr>
            <w:r w:rsidRPr="00B03502">
              <w:rPr>
                <w:rFonts w:ascii="Arial" w:hAnsi="Arial" w:cs="Arial"/>
                <w:sz w:val="20"/>
                <w:szCs w:val="20"/>
              </w:rPr>
              <w:t xml:space="preserve">Participants </w:t>
            </w:r>
            <w:r w:rsidR="00806CC0" w:rsidRPr="00B03502">
              <w:rPr>
                <w:rFonts w:ascii="Arial" w:hAnsi="Arial" w:cs="Arial"/>
                <w:sz w:val="20"/>
                <w:szCs w:val="20"/>
              </w:rPr>
              <w:t>raised concerns over corruption; mismanagement;</w:t>
            </w:r>
            <w:r w:rsidRPr="00B03502">
              <w:rPr>
                <w:rFonts w:ascii="Arial" w:hAnsi="Arial" w:cs="Arial"/>
                <w:sz w:val="20"/>
                <w:szCs w:val="20"/>
              </w:rPr>
              <w:t xml:space="preserve"> constant bailouts</w:t>
            </w:r>
            <w:r w:rsidR="00806CC0" w:rsidRPr="00B03502">
              <w:rPr>
                <w:rFonts w:ascii="Arial" w:hAnsi="Arial" w:cs="Arial"/>
                <w:sz w:val="20"/>
                <w:szCs w:val="20"/>
              </w:rPr>
              <w:t>;</w:t>
            </w:r>
            <w:r w:rsidRPr="00B03502">
              <w:rPr>
                <w:rFonts w:ascii="Arial" w:hAnsi="Arial" w:cs="Arial"/>
                <w:sz w:val="20"/>
                <w:szCs w:val="20"/>
              </w:rPr>
              <w:t xml:space="preserve"> a lack of convictions</w:t>
            </w:r>
            <w:r w:rsidR="00806CC0" w:rsidRPr="00B03502">
              <w:rPr>
                <w:rFonts w:ascii="Arial" w:hAnsi="Arial" w:cs="Arial"/>
                <w:sz w:val="20"/>
                <w:szCs w:val="20"/>
              </w:rPr>
              <w:t>;</w:t>
            </w:r>
            <w:r w:rsidRPr="00B03502">
              <w:rPr>
                <w:rFonts w:ascii="Arial" w:hAnsi="Arial" w:cs="Arial"/>
                <w:sz w:val="20"/>
                <w:szCs w:val="20"/>
              </w:rPr>
              <w:t xml:space="preserve"> and political interference. </w:t>
            </w:r>
            <w:r w:rsidR="00806CC0" w:rsidRPr="00B03502">
              <w:rPr>
                <w:rFonts w:ascii="Arial" w:hAnsi="Arial" w:cs="Arial"/>
                <w:sz w:val="20"/>
                <w:szCs w:val="20"/>
              </w:rPr>
              <w:t>Proposed s</w:t>
            </w:r>
            <w:r w:rsidRPr="00B03502">
              <w:rPr>
                <w:rFonts w:ascii="Arial" w:hAnsi="Arial" w:cs="Arial"/>
                <w:sz w:val="20"/>
                <w:szCs w:val="20"/>
              </w:rPr>
              <w:t>olutions include</w:t>
            </w:r>
            <w:r w:rsidR="00806CC0" w:rsidRPr="00B03502">
              <w:rPr>
                <w:rFonts w:ascii="Arial" w:hAnsi="Arial" w:cs="Arial"/>
                <w:sz w:val="20"/>
                <w:szCs w:val="20"/>
              </w:rPr>
              <w:t>d</w:t>
            </w:r>
            <w:r w:rsidRPr="00B03502">
              <w:rPr>
                <w:rFonts w:ascii="Arial" w:hAnsi="Arial" w:cs="Arial"/>
                <w:sz w:val="20"/>
                <w:szCs w:val="20"/>
              </w:rPr>
              <w:t xml:space="preserve"> </w:t>
            </w:r>
            <w:r w:rsidR="00216F27" w:rsidRPr="00B03502">
              <w:rPr>
                <w:rFonts w:ascii="Arial" w:hAnsi="Arial" w:cs="Arial"/>
                <w:sz w:val="20"/>
                <w:szCs w:val="20"/>
              </w:rPr>
              <w:t>a strong call for privatisation;</w:t>
            </w:r>
            <w:r w:rsidRPr="00B03502">
              <w:rPr>
                <w:rFonts w:ascii="Arial" w:hAnsi="Arial" w:cs="Arial"/>
                <w:sz w:val="20"/>
                <w:szCs w:val="20"/>
              </w:rPr>
              <w:t xml:space="preserve"> a reduction </w:t>
            </w:r>
            <w:r w:rsidR="00806CC0" w:rsidRPr="00B03502">
              <w:rPr>
                <w:rFonts w:ascii="Arial" w:hAnsi="Arial" w:cs="Arial"/>
                <w:sz w:val="20"/>
                <w:szCs w:val="20"/>
              </w:rPr>
              <w:t>in</w:t>
            </w:r>
            <w:r w:rsidRPr="00B03502">
              <w:rPr>
                <w:rFonts w:ascii="Arial" w:hAnsi="Arial" w:cs="Arial"/>
                <w:sz w:val="20"/>
                <w:szCs w:val="20"/>
              </w:rPr>
              <w:t xml:space="preserve"> employees</w:t>
            </w:r>
            <w:r w:rsidR="00216F27" w:rsidRPr="00B03502">
              <w:rPr>
                <w:rFonts w:ascii="Arial" w:hAnsi="Arial" w:cs="Arial"/>
                <w:sz w:val="20"/>
                <w:szCs w:val="20"/>
              </w:rPr>
              <w:t>;</w:t>
            </w:r>
            <w:r w:rsidRPr="00B03502">
              <w:rPr>
                <w:rFonts w:ascii="Arial" w:hAnsi="Arial" w:cs="Arial"/>
                <w:sz w:val="20"/>
                <w:szCs w:val="20"/>
              </w:rPr>
              <w:t xml:space="preserve"> employment of skill</w:t>
            </w:r>
            <w:r w:rsidR="00216F27" w:rsidRPr="00B03502">
              <w:rPr>
                <w:rFonts w:ascii="Arial" w:hAnsi="Arial" w:cs="Arial"/>
                <w:sz w:val="20"/>
                <w:szCs w:val="20"/>
              </w:rPr>
              <w:t>ed individuals; and recovery of m</w:t>
            </w:r>
            <w:r w:rsidRPr="00B03502">
              <w:rPr>
                <w:rFonts w:ascii="Arial" w:hAnsi="Arial" w:cs="Arial"/>
                <w:sz w:val="20"/>
                <w:szCs w:val="20"/>
              </w:rPr>
              <w:t>unicipal debt.</w:t>
            </w:r>
          </w:p>
        </w:tc>
      </w:tr>
      <w:tr w:rsidR="008B7A14" w:rsidRPr="00B03502" w:rsidTr="00806CC0">
        <w:tc>
          <w:tcPr>
            <w:tcW w:w="2254" w:type="dxa"/>
          </w:tcPr>
          <w:p w:rsidR="008B7A14" w:rsidRPr="00B03502" w:rsidRDefault="00806CC0" w:rsidP="00B03502">
            <w:pPr>
              <w:rPr>
                <w:rFonts w:ascii="Arial" w:hAnsi="Arial" w:cs="Arial"/>
                <w:sz w:val="20"/>
                <w:szCs w:val="20"/>
              </w:rPr>
            </w:pPr>
            <w:r w:rsidRPr="00B03502">
              <w:rPr>
                <w:rFonts w:ascii="Arial" w:hAnsi="Arial" w:cs="Arial"/>
                <w:sz w:val="20"/>
                <w:szCs w:val="20"/>
              </w:rPr>
              <w:t>I do n</w:t>
            </w:r>
            <w:r w:rsidR="008B7A14" w:rsidRPr="00B03502">
              <w:rPr>
                <w:rFonts w:ascii="Arial" w:hAnsi="Arial" w:cs="Arial"/>
                <w:sz w:val="20"/>
                <w:szCs w:val="20"/>
              </w:rPr>
              <w:t>ot fully support the Bill</w:t>
            </w:r>
          </w:p>
        </w:tc>
        <w:tc>
          <w:tcPr>
            <w:tcW w:w="1285" w:type="dxa"/>
          </w:tcPr>
          <w:p w:rsidR="008B7A14" w:rsidRPr="00B03502" w:rsidRDefault="008B7A14" w:rsidP="00B03502">
            <w:pPr>
              <w:rPr>
                <w:rFonts w:ascii="Arial" w:hAnsi="Arial" w:cs="Arial"/>
                <w:sz w:val="20"/>
                <w:szCs w:val="20"/>
              </w:rPr>
            </w:pPr>
            <w:r w:rsidRPr="00B03502">
              <w:rPr>
                <w:rFonts w:ascii="Arial" w:hAnsi="Arial" w:cs="Arial"/>
                <w:sz w:val="20"/>
                <w:szCs w:val="20"/>
              </w:rPr>
              <w:t>289</w:t>
            </w:r>
          </w:p>
        </w:tc>
        <w:tc>
          <w:tcPr>
            <w:tcW w:w="1418" w:type="dxa"/>
          </w:tcPr>
          <w:p w:rsidR="008B7A14" w:rsidRPr="00B03502" w:rsidRDefault="008B7A14" w:rsidP="00B03502">
            <w:pPr>
              <w:rPr>
                <w:rFonts w:ascii="Arial" w:hAnsi="Arial" w:cs="Arial"/>
                <w:sz w:val="20"/>
                <w:szCs w:val="20"/>
              </w:rPr>
            </w:pPr>
            <w:r w:rsidRPr="00B03502">
              <w:rPr>
                <w:rFonts w:ascii="Arial" w:hAnsi="Arial" w:cs="Arial"/>
                <w:sz w:val="20"/>
                <w:szCs w:val="20"/>
              </w:rPr>
              <w:t>3.14%</w:t>
            </w:r>
          </w:p>
        </w:tc>
        <w:tc>
          <w:tcPr>
            <w:tcW w:w="4059" w:type="dxa"/>
          </w:tcPr>
          <w:p w:rsidR="008B7A14" w:rsidRPr="00B03502" w:rsidRDefault="00216F27" w:rsidP="00B03502">
            <w:pPr>
              <w:rPr>
                <w:rFonts w:ascii="Arial" w:hAnsi="Arial" w:cs="Arial"/>
                <w:sz w:val="20"/>
                <w:szCs w:val="20"/>
              </w:rPr>
            </w:pPr>
            <w:r w:rsidRPr="00B03502">
              <w:rPr>
                <w:rFonts w:ascii="Arial" w:hAnsi="Arial" w:cs="Arial"/>
                <w:sz w:val="20"/>
                <w:szCs w:val="20"/>
              </w:rPr>
              <w:t>Most of the participants we</w:t>
            </w:r>
            <w:r w:rsidR="008B7A14" w:rsidRPr="00B03502">
              <w:rPr>
                <w:rFonts w:ascii="Arial" w:hAnsi="Arial" w:cs="Arial"/>
                <w:sz w:val="20"/>
                <w:szCs w:val="20"/>
              </w:rPr>
              <w:t>re in favour of Eskom receiving debt r</w:t>
            </w:r>
            <w:r w:rsidRPr="00B03502">
              <w:rPr>
                <w:rFonts w:ascii="Arial" w:hAnsi="Arial" w:cs="Arial"/>
                <w:sz w:val="20"/>
                <w:szCs w:val="20"/>
              </w:rPr>
              <w:t>elief, however, major concerns we</w:t>
            </w:r>
            <w:r w:rsidR="008B7A14" w:rsidRPr="00B03502">
              <w:rPr>
                <w:rFonts w:ascii="Arial" w:hAnsi="Arial" w:cs="Arial"/>
                <w:sz w:val="20"/>
                <w:szCs w:val="20"/>
              </w:rPr>
              <w:t>re raised surroundin</w:t>
            </w:r>
            <w:r w:rsidRPr="00B03502">
              <w:rPr>
                <w:rFonts w:ascii="Arial" w:hAnsi="Arial" w:cs="Arial"/>
                <w:sz w:val="20"/>
                <w:szCs w:val="20"/>
              </w:rPr>
              <w:t>g the elimination of corruption and mismanagement; the</w:t>
            </w:r>
            <w:r w:rsidR="008B7A14" w:rsidRPr="00B03502">
              <w:rPr>
                <w:rFonts w:ascii="Arial" w:hAnsi="Arial" w:cs="Arial"/>
                <w:sz w:val="20"/>
                <w:szCs w:val="20"/>
              </w:rPr>
              <w:t xml:space="preserve"> recovery of stolen funds</w:t>
            </w:r>
            <w:r w:rsidRPr="00B03502">
              <w:rPr>
                <w:rFonts w:ascii="Arial" w:hAnsi="Arial" w:cs="Arial"/>
                <w:sz w:val="20"/>
                <w:szCs w:val="20"/>
              </w:rPr>
              <w:t>;</w:t>
            </w:r>
            <w:r w:rsidR="008B7A14" w:rsidRPr="00B03502">
              <w:rPr>
                <w:rFonts w:ascii="Arial" w:hAnsi="Arial" w:cs="Arial"/>
                <w:sz w:val="20"/>
                <w:szCs w:val="20"/>
              </w:rPr>
              <w:t xml:space="preserve"> transparency, accountability and a change in</w:t>
            </w:r>
            <w:r w:rsidRPr="00B03502">
              <w:rPr>
                <w:rFonts w:ascii="Arial" w:hAnsi="Arial" w:cs="Arial"/>
                <w:sz w:val="20"/>
                <w:szCs w:val="20"/>
              </w:rPr>
              <w:t xml:space="preserve"> the </w:t>
            </w:r>
            <w:r w:rsidR="008B7A14" w:rsidRPr="00B03502">
              <w:rPr>
                <w:rFonts w:ascii="Arial" w:hAnsi="Arial" w:cs="Arial"/>
                <w:sz w:val="20"/>
                <w:szCs w:val="20"/>
              </w:rPr>
              <w:t>culture</w:t>
            </w:r>
            <w:r w:rsidRPr="00B03502">
              <w:rPr>
                <w:rFonts w:ascii="Arial" w:hAnsi="Arial" w:cs="Arial"/>
                <w:sz w:val="20"/>
                <w:szCs w:val="20"/>
              </w:rPr>
              <w:t xml:space="preserve"> of non-payment</w:t>
            </w:r>
            <w:r w:rsidR="008B7A14" w:rsidRPr="00B03502">
              <w:rPr>
                <w:rFonts w:ascii="Arial" w:hAnsi="Arial" w:cs="Arial"/>
                <w:sz w:val="20"/>
                <w:szCs w:val="20"/>
              </w:rPr>
              <w:t>.</w:t>
            </w:r>
          </w:p>
        </w:tc>
      </w:tr>
    </w:tbl>
    <w:p w:rsidR="008B7A14" w:rsidRPr="00B03502" w:rsidRDefault="008B7A14" w:rsidP="00B03502">
      <w:pPr>
        <w:spacing w:after="0" w:line="240" w:lineRule="auto"/>
        <w:rPr>
          <w:rFonts w:ascii="Arial" w:hAnsi="Arial" w:cs="Arial"/>
          <w:sz w:val="20"/>
          <w:szCs w:val="20"/>
        </w:rPr>
      </w:pPr>
    </w:p>
    <w:p w:rsidR="000E12C1" w:rsidRPr="00B03502" w:rsidRDefault="00E71412" w:rsidP="00B03502">
      <w:pPr>
        <w:spacing w:after="0" w:line="240" w:lineRule="auto"/>
        <w:rPr>
          <w:rFonts w:ascii="Arial" w:hAnsi="Arial" w:cs="Arial"/>
          <w:b/>
          <w:bCs/>
          <w:sz w:val="20"/>
          <w:szCs w:val="20"/>
        </w:rPr>
      </w:pPr>
      <w:r w:rsidRPr="00B03502">
        <w:rPr>
          <w:rFonts w:ascii="Arial" w:hAnsi="Arial" w:cs="Arial"/>
          <w:b/>
          <w:bCs/>
          <w:sz w:val="20"/>
          <w:szCs w:val="20"/>
        </w:rPr>
        <w:t xml:space="preserve">5.5 </w:t>
      </w:r>
      <w:r w:rsidR="000E12C1" w:rsidRPr="00B03502">
        <w:rPr>
          <w:rFonts w:ascii="Arial" w:hAnsi="Arial" w:cs="Arial"/>
          <w:b/>
          <w:bCs/>
          <w:sz w:val="20"/>
          <w:szCs w:val="20"/>
        </w:rPr>
        <w:t>Written submissions</w:t>
      </w:r>
    </w:p>
    <w:p w:rsidR="000E12C1" w:rsidRPr="00B03502" w:rsidRDefault="00E71412" w:rsidP="00B03502">
      <w:pPr>
        <w:spacing w:after="0" w:line="240" w:lineRule="auto"/>
        <w:rPr>
          <w:rFonts w:ascii="Arial" w:eastAsia="Times New Roman" w:hAnsi="Arial" w:cs="Arial"/>
          <w:b/>
          <w:bCs/>
          <w:sz w:val="20"/>
          <w:szCs w:val="20"/>
        </w:rPr>
      </w:pPr>
      <w:r w:rsidRPr="00B03502">
        <w:rPr>
          <w:rFonts w:ascii="Arial" w:eastAsia="Times New Roman" w:hAnsi="Arial" w:cs="Arial"/>
          <w:b/>
          <w:bCs/>
          <w:sz w:val="20"/>
          <w:szCs w:val="20"/>
        </w:rPr>
        <w:t xml:space="preserve">5.5.1 </w:t>
      </w:r>
      <w:r w:rsidR="000E12C1" w:rsidRPr="00B03502">
        <w:rPr>
          <w:rFonts w:ascii="Arial" w:eastAsia="Times New Roman" w:hAnsi="Arial" w:cs="Arial"/>
          <w:b/>
          <w:bCs/>
          <w:sz w:val="20"/>
          <w:szCs w:val="20"/>
        </w:rPr>
        <w:t>Ms Helen Williams</w:t>
      </w:r>
    </w:p>
    <w:p w:rsidR="002E411D" w:rsidRPr="00B03502" w:rsidRDefault="002E411D" w:rsidP="00B03502">
      <w:pPr>
        <w:pStyle w:val="Default"/>
        <w:rPr>
          <w:rFonts w:ascii="Arial" w:hAnsi="Arial" w:cs="Arial"/>
          <w:sz w:val="20"/>
          <w:szCs w:val="20"/>
        </w:rPr>
      </w:pPr>
      <w:r w:rsidRPr="00B03502">
        <w:rPr>
          <w:rFonts w:ascii="Arial" w:hAnsi="Arial" w:cs="Arial"/>
          <w:sz w:val="20"/>
          <w:szCs w:val="20"/>
        </w:rPr>
        <w:t>Ms Williams s</w:t>
      </w:r>
      <w:r w:rsidR="00B743BD" w:rsidRPr="00B03502">
        <w:rPr>
          <w:rFonts w:ascii="Arial" w:hAnsi="Arial" w:cs="Arial"/>
          <w:sz w:val="20"/>
          <w:szCs w:val="20"/>
        </w:rPr>
        <w:t xml:space="preserve">tated that </w:t>
      </w:r>
      <w:r w:rsidRPr="00B03502">
        <w:rPr>
          <w:rFonts w:ascii="Arial" w:hAnsi="Arial" w:cs="Arial"/>
          <w:sz w:val="20"/>
          <w:szCs w:val="20"/>
        </w:rPr>
        <w:t>Eskom Holdings SOC Ltd ha</w:t>
      </w:r>
      <w:r w:rsidR="00B743BD" w:rsidRPr="00B03502">
        <w:rPr>
          <w:rFonts w:ascii="Arial" w:hAnsi="Arial" w:cs="Arial"/>
          <w:sz w:val="20"/>
          <w:szCs w:val="20"/>
        </w:rPr>
        <w:t>d proven time and again that</w:t>
      </w:r>
      <w:r w:rsidRPr="00B03502">
        <w:rPr>
          <w:rFonts w:ascii="Arial" w:hAnsi="Arial" w:cs="Arial"/>
          <w:sz w:val="20"/>
          <w:szCs w:val="20"/>
        </w:rPr>
        <w:t xml:space="preserve"> </w:t>
      </w:r>
      <w:r w:rsidR="00B743BD" w:rsidRPr="00B03502">
        <w:rPr>
          <w:rFonts w:ascii="Arial" w:hAnsi="Arial" w:cs="Arial"/>
          <w:sz w:val="20"/>
          <w:szCs w:val="20"/>
        </w:rPr>
        <w:t>additional</w:t>
      </w:r>
      <w:r w:rsidRPr="00B03502">
        <w:rPr>
          <w:rFonts w:ascii="Arial" w:hAnsi="Arial" w:cs="Arial"/>
          <w:sz w:val="20"/>
          <w:szCs w:val="20"/>
        </w:rPr>
        <w:t xml:space="preserve"> funds </w:t>
      </w:r>
      <w:r w:rsidR="00B743BD" w:rsidRPr="00B03502">
        <w:rPr>
          <w:rFonts w:ascii="Arial" w:hAnsi="Arial" w:cs="Arial"/>
          <w:sz w:val="20"/>
          <w:szCs w:val="20"/>
        </w:rPr>
        <w:t>would never be used for what it wa</w:t>
      </w:r>
      <w:r w:rsidRPr="00B03502">
        <w:rPr>
          <w:rFonts w:ascii="Arial" w:hAnsi="Arial" w:cs="Arial"/>
          <w:sz w:val="20"/>
          <w:szCs w:val="20"/>
        </w:rPr>
        <w:t xml:space="preserve">s most desperately needed. That is, replacing aged infrastructure and switching to something more sustainable. While rejecting the Bill, </w:t>
      </w:r>
      <w:r w:rsidR="00B743BD" w:rsidRPr="00B03502">
        <w:rPr>
          <w:rFonts w:ascii="Arial" w:hAnsi="Arial" w:cs="Arial"/>
          <w:sz w:val="20"/>
          <w:szCs w:val="20"/>
        </w:rPr>
        <w:t>Ms Williams</w:t>
      </w:r>
      <w:r w:rsidRPr="00B03502">
        <w:rPr>
          <w:rFonts w:ascii="Arial" w:hAnsi="Arial" w:cs="Arial"/>
          <w:sz w:val="20"/>
          <w:szCs w:val="20"/>
        </w:rPr>
        <w:t xml:space="preserve"> pr</w:t>
      </w:r>
      <w:r w:rsidR="00B743BD" w:rsidRPr="00B03502">
        <w:rPr>
          <w:rFonts w:ascii="Arial" w:hAnsi="Arial" w:cs="Arial"/>
          <w:sz w:val="20"/>
          <w:szCs w:val="20"/>
        </w:rPr>
        <w:t>oposed a change in law which would</w:t>
      </w:r>
      <w:r w:rsidRPr="00B03502">
        <w:rPr>
          <w:rFonts w:ascii="Arial" w:hAnsi="Arial" w:cs="Arial"/>
          <w:sz w:val="20"/>
          <w:szCs w:val="20"/>
        </w:rPr>
        <w:t xml:space="preserve"> allow competitors, proper energy providers, to enter the marketplace.</w:t>
      </w:r>
    </w:p>
    <w:p w:rsidR="000E12C1" w:rsidRPr="00B03502" w:rsidRDefault="000E12C1" w:rsidP="00B03502">
      <w:pPr>
        <w:spacing w:after="0" w:line="240" w:lineRule="auto"/>
        <w:rPr>
          <w:rFonts w:ascii="Arial" w:eastAsia="Times New Roman" w:hAnsi="Arial" w:cs="Arial"/>
          <w:sz w:val="20"/>
          <w:szCs w:val="20"/>
        </w:rPr>
      </w:pPr>
    </w:p>
    <w:p w:rsidR="000E12C1" w:rsidRPr="00B03502" w:rsidRDefault="00E71412" w:rsidP="00B03502">
      <w:pPr>
        <w:spacing w:after="0" w:line="240" w:lineRule="auto"/>
        <w:rPr>
          <w:rFonts w:ascii="Arial" w:eastAsia="Times New Roman" w:hAnsi="Arial" w:cs="Arial"/>
          <w:b/>
          <w:bCs/>
          <w:sz w:val="20"/>
          <w:szCs w:val="20"/>
        </w:rPr>
      </w:pPr>
      <w:r w:rsidRPr="00B03502">
        <w:rPr>
          <w:rFonts w:ascii="Arial" w:eastAsia="Times New Roman" w:hAnsi="Arial" w:cs="Arial"/>
          <w:b/>
          <w:bCs/>
          <w:sz w:val="20"/>
          <w:szCs w:val="20"/>
        </w:rPr>
        <w:t xml:space="preserve">5.5.2 </w:t>
      </w:r>
      <w:r w:rsidR="000E12C1" w:rsidRPr="00B03502">
        <w:rPr>
          <w:rFonts w:ascii="Arial" w:eastAsia="Times New Roman" w:hAnsi="Arial" w:cs="Arial"/>
          <w:b/>
          <w:bCs/>
          <w:sz w:val="20"/>
          <w:szCs w:val="20"/>
        </w:rPr>
        <w:t>Mr Isaac Masuku</w:t>
      </w:r>
      <w:r w:rsidR="005976C9" w:rsidRPr="00B03502">
        <w:rPr>
          <w:rFonts w:ascii="Arial" w:eastAsia="Times New Roman" w:hAnsi="Arial" w:cs="Arial"/>
          <w:b/>
          <w:bCs/>
          <w:sz w:val="20"/>
          <w:szCs w:val="20"/>
        </w:rPr>
        <w:t xml:space="preserve"> </w:t>
      </w:r>
      <w:r w:rsidR="000E12C1" w:rsidRPr="00B03502">
        <w:rPr>
          <w:rFonts w:ascii="Arial" w:eastAsia="Times New Roman" w:hAnsi="Arial" w:cs="Arial"/>
          <w:b/>
          <w:bCs/>
          <w:sz w:val="20"/>
          <w:szCs w:val="20"/>
        </w:rPr>
        <w:t xml:space="preserve"> </w:t>
      </w:r>
    </w:p>
    <w:p w:rsidR="002E411D" w:rsidRPr="00B03502" w:rsidRDefault="00B743BD" w:rsidP="00B03502">
      <w:pPr>
        <w:pStyle w:val="Default"/>
        <w:rPr>
          <w:rFonts w:ascii="Arial" w:hAnsi="Arial" w:cs="Arial"/>
          <w:sz w:val="20"/>
          <w:szCs w:val="20"/>
        </w:rPr>
      </w:pPr>
      <w:r w:rsidRPr="00B03502">
        <w:rPr>
          <w:rFonts w:ascii="Arial" w:hAnsi="Arial" w:cs="Arial"/>
          <w:sz w:val="20"/>
          <w:szCs w:val="20"/>
        </w:rPr>
        <w:t xml:space="preserve">Mr </w:t>
      </w:r>
      <w:r w:rsidR="002E411D" w:rsidRPr="00B03502">
        <w:rPr>
          <w:rFonts w:ascii="Arial" w:hAnsi="Arial" w:cs="Arial"/>
          <w:sz w:val="20"/>
          <w:szCs w:val="20"/>
        </w:rPr>
        <w:t xml:space="preserve">Masuku raised </w:t>
      </w:r>
      <w:r w:rsidRPr="00B03502">
        <w:rPr>
          <w:rFonts w:ascii="Arial" w:hAnsi="Arial" w:cs="Arial"/>
          <w:sz w:val="20"/>
          <w:szCs w:val="20"/>
        </w:rPr>
        <w:t xml:space="preserve">the </w:t>
      </w:r>
      <w:r w:rsidR="002E411D" w:rsidRPr="00B03502">
        <w:rPr>
          <w:rFonts w:ascii="Arial" w:hAnsi="Arial" w:cs="Arial"/>
          <w:sz w:val="20"/>
          <w:szCs w:val="20"/>
        </w:rPr>
        <w:t>concern that the deb</w:t>
      </w:r>
      <w:r w:rsidRPr="00B03502">
        <w:rPr>
          <w:rFonts w:ascii="Arial" w:hAnsi="Arial" w:cs="Arial"/>
          <w:sz w:val="20"/>
          <w:szCs w:val="20"/>
        </w:rPr>
        <w:t>t relief proposed for Eskom would</w:t>
      </w:r>
      <w:r w:rsidR="002E411D" w:rsidRPr="00B03502">
        <w:rPr>
          <w:rFonts w:ascii="Arial" w:hAnsi="Arial" w:cs="Arial"/>
          <w:sz w:val="20"/>
          <w:szCs w:val="20"/>
        </w:rPr>
        <w:t xml:space="preserve"> result in more lootin</w:t>
      </w:r>
      <w:r w:rsidR="0047541A" w:rsidRPr="00B03502">
        <w:rPr>
          <w:rFonts w:ascii="Arial" w:hAnsi="Arial" w:cs="Arial"/>
          <w:sz w:val="20"/>
          <w:szCs w:val="20"/>
        </w:rPr>
        <w:t>g. He further stated that the B</w:t>
      </w:r>
      <w:r w:rsidR="002E411D" w:rsidRPr="00B03502">
        <w:rPr>
          <w:rFonts w:ascii="Arial" w:hAnsi="Arial" w:cs="Arial"/>
          <w:sz w:val="20"/>
          <w:szCs w:val="20"/>
        </w:rPr>
        <w:t>ill should</w:t>
      </w:r>
      <w:r w:rsidR="0047541A" w:rsidRPr="00B03502">
        <w:rPr>
          <w:rFonts w:ascii="Arial" w:hAnsi="Arial" w:cs="Arial"/>
          <w:sz w:val="20"/>
          <w:szCs w:val="20"/>
        </w:rPr>
        <w:t xml:space="preserve"> not be entertained until the </w:t>
      </w:r>
      <w:r w:rsidR="002E411D" w:rsidRPr="00B03502">
        <w:rPr>
          <w:rFonts w:ascii="Arial" w:hAnsi="Arial" w:cs="Arial"/>
          <w:sz w:val="20"/>
          <w:szCs w:val="20"/>
        </w:rPr>
        <w:t>sabota</w:t>
      </w:r>
      <w:r w:rsidR="0047541A" w:rsidRPr="00B03502">
        <w:rPr>
          <w:rFonts w:ascii="Arial" w:hAnsi="Arial" w:cs="Arial"/>
          <w:sz w:val="20"/>
          <w:szCs w:val="20"/>
        </w:rPr>
        <w:t>ge of Eskom by criminal syndicates wa</w:t>
      </w:r>
      <w:r w:rsidR="002E411D" w:rsidRPr="00B03502">
        <w:rPr>
          <w:rFonts w:ascii="Arial" w:hAnsi="Arial" w:cs="Arial"/>
          <w:sz w:val="20"/>
          <w:szCs w:val="20"/>
        </w:rPr>
        <w:t xml:space="preserve">s fully investigated. </w:t>
      </w:r>
    </w:p>
    <w:p w:rsidR="000E12C1" w:rsidRPr="00B03502" w:rsidRDefault="000E12C1" w:rsidP="00B03502">
      <w:pPr>
        <w:spacing w:after="0" w:line="240" w:lineRule="auto"/>
        <w:rPr>
          <w:rFonts w:ascii="Arial" w:eastAsia="Times New Roman" w:hAnsi="Arial" w:cs="Arial"/>
          <w:sz w:val="20"/>
          <w:szCs w:val="20"/>
        </w:rPr>
      </w:pPr>
    </w:p>
    <w:p w:rsidR="000E12C1" w:rsidRPr="00B03502" w:rsidRDefault="00E71412" w:rsidP="00B03502">
      <w:pPr>
        <w:spacing w:after="0" w:line="240" w:lineRule="auto"/>
        <w:rPr>
          <w:rFonts w:ascii="Arial" w:eastAsia="Times New Roman" w:hAnsi="Arial" w:cs="Arial"/>
          <w:sz w:val="20"/>
          <w:szCs w:val="20"/>
        </w:rPr>
      </w:pPr>
      <w:r w:rsidRPr="00B03502">
        <w:rPr>
          <w:rFonts w:ascii="Arial" w:eastAsia="Times New Roman" w:hAnsi="Arial" w:cs="Arial"/>
          <w:b/>
          <w:bCs/>
          <w:sz w:val="20"/>
          <w:szCs w:val="20"/>
        </w:rPr>
        <w:t xml:space="preserve">5.5.3 </w:t>
      </w:r>
      <w:r w:rsidR="000E12C1" w:rsidRPr="00B03502">
        <w:rPr>
          <w:rFonts w:ascii="Arial" w:eastAsia="Times New Roman" w:hAnsi="Arial" w:cs="Arial"/>
          <w:b/>
          <w:bCs/>
          <w:sz w:val="20"/>
          <w:szCs w:val="20"/>
        </w:rPr>
        <w:t>Fish Hoek Valley Ratepayers and Residents Association</w:t>
      </w:r>
      <w:r w:rsidR="000E12C1" w:rsidRPr="00B03502">
        <w:rPr>
          <w:rFonts w:ascii="Arial" w:eastAsia="Times New Roman" w:hAnsi="Arial" w:cs="Arial"/>
          <w:sz w:val="20"/>
          <w:szCs w:val="20"/>
        </w:rPr>
        <w:t>.</w:t>
      </w:r>
    </w:p>
    <w:p w:rsidR="00C22900" w:rsidRPr="00B03502" w:rsidRDefault="00C22900" w:rsidP="00B03502">
      <w:pPr>
        <w:autoSpaceDE w:val="0"/>
        <w:autoSpaceDN w:val="0"/>
        <w:adjustRightInd w:val="0"/>
        <w:spacing w:after="0" w:line="240" w:lineRule="auto"/>
        <w:contextualSpacing/>
        <w:rPr>
          <w:rFonts w:ascii="Arial" w:hAnsi="Arial" w:cs="Arial"/>
          <w:sz w:val="20"/>
          <w:szCs w:val="20"/>
        </w:rPr>
      </w:pPr>
      <w:r w:rsidRPr="00B03502">
        <w:rPr>
          <w:rFonts w:ascii="Arial" w:hAnsi="Arial" w:cs="Arial"/>
          <w:sz w:val="20"/>
          <w:szCs w:val="20"/>
        </w:rPr>
        <w:t xml:space="preserve">The Fish Hoek Valley Ratepayers and Residents Association </w:t>
      </w:r>
      <w:r w:rsidR="0047541A" w:rsidRPr="00B03502">
        <w:rPr>
          <w:rFonts w:ascii="Arial" w:hAnsi="Arial" w:cs="Arial"/>
          <w:sz w:val="20"/>
          <w:szCs w:val="20"/>
        </w:rPr>
        <w:t>(FHVRRA) stated that what the B</w:t>
      </w:r>
      <w:r w:rsidRPr="00B03502">
        <w:rPr>
          <w:rFonts w:ascii="Arial" w:hAnsi="Arial" w:cs="Arial"/>
          <w:sz w:val="20"/>
          <w:szCs w:val="20"/>
        </w:rPr>
        <w:t xml:space="preserve">ill </w:t>
      </w:r>
      <w:r w:rsidR="0047541A" w:rsidRPr="00B03502">
        <w:rPr>
          <w:rFonts w:ascii="Arial" w:hAnsi="Arial" w:cs="Arial"/>
          <w:sz w:val="20"/>
          <w:szCs w:val="20"/>
        </w:rPr>
        <w:t xml:space="preserve">proposed </w:t>
      </w:r>
      <w:r w:rsidRPr="00B03502">
        <w:rPr>
          <w:rFonts w:ascii="Arial" w:hAnsi="Arial" w:cs="Arial"/>
          <w:sz w:val="20"/>
          <w:szCs w:val="20"/>
        </w:rPr>
        <w:t>was tantamount to a double tax</w:t>
      </w:r>
      <w:r w:rsidR="0047541A" w:rsidRPr="00B03502">
        <w:rPr>
          <w:rFonts w:ascii="Arial" w:hAnsi="Arial" w:cs="Arial"/>
          <w:sz w:val="20"/>
          <w:szCs w:val="20"/>
        </w:rPr>
        <w:t>,</w:t>
      </w:r>
      <w:r w:rsidRPr="00B03502">
        <w:rPr>
          <w:rFonts w:ascii="Arial" w:hAnsi="Arial" w:cs="Arial"/>
          <w:sz w:val="20"/>
          <w:szCs w:val="20"/>
        </w:rPr>
        <w:t xml:space="preserve"> as </w:t>
      </w:r>
      <w:r w:rsidR="0047541A" w:rsidRPr="00B03502">
        <w:rPr>
          <w:rFonts w:ascii="Arial" w:hAnsi="Arial" w:cs="Arial"/>
          <w:sz w:val="20"/>
          <w:szCs w:val="20"/>
        </w:rPr>
        <w:t xml:space="preserve">the National Revenue Fund (NRF) was made up of </w:t>
      </w:r>
      <w:r w:rsidR="0047541A" w:rsidRPr="00B03502">
        <w:rPr>
          <w:rFonts w:ascii="Arial" w:hAnsi="Arial" w:cs="Arial"/>
          <w:sz w:val="20"/>
          <w:szCs w:val="20"/>
        </w:rPr>
        <w:lastRenderedPageBreak/>
        <w:t>public funds</w:t>
      </w:r>
      <w:r w:rsidRPr="00B03502">
        <w:rPr>
          <w:rFonts w:ascii="Arial" w:hAnsi="Arial" w:cs="Arial"/>
          <w:sz w:val="20"/>
          <w:szCs w:val="20"/>
        </w:rPr>
        <w:t>, mainly from taxes.</w:t>
      </w:r>
      <w:r w:rsidR="0047541A" w:rsidRPr="00B03502">
        <w:rPr>
          <w:rFonts w:ascii="Arial" w:hAnsi="Arial" w:cs="Arial"/>
          <w:sz w:val="20"/>
          <w:szCs w:val="20"/>
        </w:rPr>
        <w:t xml:space="preserve"> It further n</w:t>
      </w:r>
      <w:r w:rsidRPr="00B03502">
        <w:rPr>
          <w:rFonts w:ascii="Arial" w:hAnsi="Arial" w:cs="Arial"/>
          <w:sz w:val="20"/>
          <w:szCs w:val="20"/>
        </w:rPr>
        <w:t>oted that currently</w:t>
      </w:r>
      <w:r w:rsidR="0047541A" w:rsidRPr="00B03502">
        <w:rPr>
          <w:rFonts w:ascii="Arial" w:hAnsi="Arial" w:cs="Arial"/>
          <w:sz w:val="20"/>
          <w:szCs w:val="20"/>
        </w:rPr>
        <w:t xml:space="preserve">, municipalities owed Eskom R49.1 </w:t>
      </w:r>
      <w:r w:rsidRPr="00B03502">
        <w:rPr>
          <w:rFonts w:ascii="Arial" w:hAnsi="Arial" w:cs="Arial"/>
          <w:sz w:val="20"/>
          <w:szCs w:val="20"/>
        </w:rPr>
        <w:t>b</w:t>
      </w:r>
      <w:r w:rsidR="0047541A" w:rsidRPr="00B03502">
        <w:rPr>
          <w:rFonts w:ascii="Arial" w:hAnsi="Arial" w:cs="Arial"/>
          <w:sz w:val="20"/>
          <w:szCs w:val="20"/>
        </w:rPr>
        <w:t>illion, which Eskom wa</w:t>
      </w:r>
      <w:r w:rsidRPr="00B03502">
        <w:rPr>
          <w:rFonts w:ascii="Arial" w:hAnsi="Arial" w:cs="Arial"/>
          <w:sz w:val="20"/>
          <w:szCs w:val="20"/>
        </w:rPr>
        <w:t>s not allowed to collect. The FHVRRA submitted that</w:t>
      </w:r>
      <w:r w:rsidR="0047541A" w:rsidRPr="00B03502">
        <w:rPr>
          <w:rFonts w:ascii="Arial" w:hAnsi="Arial" w:cs="Arial"/>
          <w:sz w:val="20"/>
          <w:szCs w:val="20"/>
        </w:rPr>
        <w:t>,</w:t>
      </w:r>
      <w:r w:rsidRPr="00B03502">
        <w:rPr>
          <w:rFonts w:ascii="Arial" w:hAnsi="Arial" w:cs="Arial"/>
          <w:sz w:val="20"/>
          <w:szCs w:val="20"/>
        </w:rPr>
        <w:t xml:space="preserve"> according to section 139 of the Constit</w:t>
      </w:r>
      <w:r w:rsidR="0047541A" w:rsidRPr="00B03502">
        <w:rPr>
          <w:rFonts w:ascii="Arial" w:hAnsi="Arial" w:cs="Arial"/>
          <w:sz w:val="20"/>
          <w:szCs w:val="20"/>
        </w:rPr>
        <w:t>ution, any municipality that could not provide prescribed services</w:t>
      </w:r>
      <w:r w:rsidRPr="00B03502">
        <w:rPr>
          <w:rFonts w:ascii="Arial" w:hAnsi="Arial" w:cs="Arial"/>
          <w:sz w:val="20"/>
          <w:szCs w:val="20"/>
        </w:rPr>
        <w:t xml:space="preserve"> or afford its debt, should be placed u</w:t>
      </w:r>
      <w:r w:rsidR="0047541A" w:rsidRPr="00B03502">
        <w:rPr>
          <w:rFonts w:ascii="Arial" w:hAnsi="Arial" w:cs="Arial"/>
          <w:sz w:val="20"/>
          <w:szCs w:val="20"/>
        </w:rPr>
        <w:t>nder immediate administration and</w:t>
      </w:r>
      <w:r w:rsidRPr="00B03502">
        <w:rPr>
          <w:rFonts w:ascii="Arial" w:hAnsi="Arial" w:cs="Arial"/>
          <w:sz w:val="20"/>
          <w:szCs w:val="20"/>
        </w:rPr>
        <w:t xml:space="preserve"> be run by non-cadre deployed private citizens outside of political interference, tenderpreneurs or corrupt persons.</w:t>
      </w:r>
    </w:p>
    <w:p w:rsidR="00C22900" w:rsidRPr="00B03502" w:rsidRDefault="00C22900" w:rsidP="00B03502">
      <w:pPr>
        <w:autoSpaceDE w:val="0"/>
        <w:autoSpaceDN w:val="0"/>
        <w:adjustRightInd w:val="0"/>
        <w:spacing w:after="0" w:line="240" w:lineRule="auto"/>
        <w:contextualSpacing/>
        <w:rPr>
          <w:rFonts w:ascii="Arial" w:hAnsi="Arial" w:cs="Arial"/>
          <w:sz w:val="20"/>
          <w:szCs w:val="20"/>
        </w:rPr>
      </w:pPr>
    </w:p>
    <w:p w:rsidR="00C22900" w:rsidRPr="00B03502" w:rsidRDefault="00C22900" w:rsidP="00B03502">
      <w:pPr>
        <w:autoSpaceDE w:val="0"/>
        <w:autoSpaceDN w:val="0"/>
        <w:adjustRightInd w:val="0"/>
        <w:spacing w:after="0" w:line="240" w:lineRule="auto"/>
        <w:contextualSpacing/>
        <w:rPr>
          <w:rFonts w:ascii="Arial" w:hAnsi="Arial" w:cs="Arial"/>
          <w:sz w:val="20"/>
          <w:szCs w:val="20"/>
        </w:rPr>
      </w:pPr>
      <w:r w:rsidRPr="00B03502">
        <w:rPr>
          <w:rFonts w:ascii="Arial" w:hAnsi="Arial" w:cs="Arial"/>
          <w:sz w:val="20"/>
          <w:szCs w:val="20"/>
        </w:rPr>
        <w:t xml:space="preserve">The FHVRRA </w:t>
      </w:r>
      <w:r w:rsidR="0047541A" w:rsidRPr="00B03502">
        <w:rPr>
          <w:rFonts w:ascii="Arial" w:hAnsi="Arial" w:cs="Arial"/>
          <w:sz w:val="20"/>
          <w:szCs w:val="20"/>
        </w:rPr>
        <w:t>stated that Eskom wa</w:t>
      </w:r>
      <w:r w:rsidRPr="00B03502">
        <w:rPr>
          <w:rFonts w:ascii="Arial" w:hAnsi="Arial" w:cs="Arial"/>
          <w:sz w:val="20"/>
          <w:szCs w:val="20"/>
        </w:rPr>
        <w:t>s not a good orga</w:t>
      </w:r>
      <w:r w:rsidR="0047541A" w:rsidRPr="00B03502">
        <w:rPr>
          <w:rFonts w:ascii="Arial" w:hAnsi="Arial" w:cs="Arial"/>
          <w:sz w:val="20"/>
          <w:szCs w:val="20"/>
        </w:rPr>
        <w:t>nisation to be lending money to, adding that Eskom bonds we</w:t>
      </w:r>
      <w:r w:rsidRPr="00B03502">
        <w:rPr>
          <w:rFonts w:ascii="Arial" w:hAnsi="Arial" w:cs="Arial"/>
          <w:sz w:val="20"/>
          <w:szCs w:val="20"/>
        </w:rPr>
        <w:t xml:space="preserve">re not tradeable instruments due to </w:t>
      </w:r>
      <w:r w:rsidR="0047541A" w:rsidRPr="00B03502">
        <w:rPr>
          <w:rFonts w:ascii="Arial" w:hAnsi="Arial" w:cs="Arial"/>
          <w:sz w:val="20"/>
          <w:szCs w:val="20"/>
        </w:rPr>
        <w:t>the entity’s</w:t>
      </w:r>
      <w:r w:rsidRPr="00B03502">
        <w:rPr>
          <w:rFonts w:ascii="Arial" w:hAnsi="Arial" w:cs="Arial"/>
          <w:sz w:val="20"/>
          <w:szCs w:val="20"/>
        </w:rPr>
        <w:t xml:space="preserve"> poor credit rating and the fact that no one want</w:t>
      </w:r>
      <w:r w:rsidR="0047541A" w:rsidRPr="00B03502">
        <w:rPr>
          <w:rFonts w:ascii="Arial" w:hAnsi="Arial" w:cs="Arial"/>
          <w:sz w:val="20"/>
          <w:szCs w:val="20"/>
        </w:rPr>
        <w:t>ed to buy its</w:t>
      </w:r>
      <w:r w:rsidRPr="00B03502">
        <w:rPr>
          <w:rFonts w:ascii="Arial" w:hAnsi="Arial" w:cs="Arial"/>
          <w:sz w:val="20"/>
          <w:szCs w:val="20"/>
        </w:rPr>
        <w:t xml:space="preserve"> bonds. The FHVRRA </w:t>
      </w:r>
      <w:r w:rsidR="0047541A" w:rsidRPr="00B03502">
        <w:rPr>
          <w:rFonts w:ascii="Arial" w:hAnsi="Arial" w:cs="Arial"/>
          <w:sz w:val="20"/>
          <w:szCs w:val="20"/>
        </w:rPr>
        <w:t xml:space="preserve">further </w:t>
      </w:r>
      <w:r w:rsidRPr="00B03502">
        <w:rPr>
          <w:rFonts w:ascii="Arial" w:hAnsi="Arial" w:cs="Arial"/>
          <w:sz w:val="20"/>
          <w:szCs w:val="20"/>
        </w:rPr>
        <w:t>submitted that one of the conditions of any loan should be the payment in full upon maturation, including interest</w:t>
      </w:r>
      <w:r w:rsidR="0047541A" w:rsidRPr="00B03502">
        <w:rPr>
          <w:rFonts w:ascii="Arial" w:hAnsi="Arial" w:cs="Arial"/>
          <w:sz w:val="20"/>
          <w:szCs w:val="20"/>
        </w:rPr>
        <w:t xml:space="preserve">; and </w:t>
      </w:r>
      <w:r w:rsidRPr="00B03502">
        <w:rPr>
          <w:rFonts w:ascii="Arial" w:hAnsi="Arial" w:cs="Arial"/>
          <w:sz w:val="20"/>
          <w:szCs w:val="20"/>
        </w:rPr>
        <w:t>that failure to meet a</w:t>
      </w:r>
      <w:r w:rsidR="0047541A" w:rsidRPr="00B03502">
        <w:rPr>
          <w:rFonts w:ascii="Arial" w:hAnsi="Arial" w:cs="Arial"/>
          <w:sz w:val="20"/>
          <w:szCs w:val="20"/>
        </w:rPr>
        <w:t xml:space="preserve">ll conditions should result in </w:t>
      </w:r>
      <w:r w:rsidRPr="00B03502">
        <w:rPr>
          <w:rFonts w:ascii="Arial" w:hAnsi="Arial" w:cs="Arial"/>
          <w:sz w:val="20"/>
          <w:szCs w:val="20"/>
        </w:rPr>
        <w:t xml:space="preserve">immediate privatisation, </w:t>
      </w:r>
      <w:r w:rsidR="0047541A" w:rsidRPr="00B03502">
        <w:rPr>
          <w:rFonts w:ascii="Arial" w:hAnsi="Arial" w:cs="Arial"/>
          <w:sz w:val="20"/>
          <w:szCs w:val="20"/>
        </w:rPr>
        <w:t xml:space="preserve">the </w:t>
      </w:r>
      <w:r w:rsidRPr="00B03502">
        <w:rPr>
          <w:rFonts w:ascii="Arial" w:hAnsi="Arial" w:cs="Arial"/>
          <w:sz w:val="20"/>
          <w:szCs w:val="20"/>
        </w:rPr>
        <w:t xml:space="preserve">proper splitting of Eskom into generation, transmission and distribution </w:t>
      </w:r>
      <w:r w:rsidR="0047541A" w:rsidRPr="00B03502">
        <w:rPr>
          <w:rFonts w:ascii="Arial" w:hAnsi="Arial" w:cs="Arial"/>
          <w:sz w:val="20"/>
          <w:szCs w:val="20"/>
        </w:rPr>
        <w:t xml:space="preserve">units </w:t>
      </w:r>
      <w:r w:rsidRPr="00B03502">
        <w:rPr>
          <w:rFonts w:ascii="Arial" w:hAnsi="Arial" w:cs="Arial"/>
          <w:sz w:val="20"/>
          <w:szCs w:val="20"/>
        </w:rPr>
        <w:t>and the awarding of renewable energy tenders.</w:t>
      </w:r>
    </w:p>
    <w:p w:rsidR="00C22900" w:rsidRPr="00B03502" w:rsidRDefault="00C22900" w:rsidP="00B03502">
      <w:pPr>
        <w:autoSpaceDE w:val="0"/>
        <w:autoSpaceDN w:val="0"/>
        <w:adjustRightInd w:val="0"/>
        <w:spacing w:after="0" w:line="240" w:lineRule="auto"/>
        <w:contextualSpacing/>
        <w:rPr>
          <w:rFonts w:ascii="Arial" w:hAnsi="Arial" w:cs="Arial"/>
          <w:sz w:val="20"/>
          <w:szCs w:val="20"/>
        </w:rPr>
      </w:pPr>
    </w:p>
    <w:p w:rsidR="00C22900" w:rsidRPr="00B03502" w:rsidRDefault="00107329" w:rsidP="00B03502">
      <w:pPr>
        <w:autoSpaceDE w:val="0"/>
        <w:autoSpaceDN w:val="0"/>
        <w:adjustRightInd w:val="0"/>
        <w:spacing w:after="0" w:line="240" w:lineRule="auto"/>
        <w:contextualSpacing/>
        <w:rPr>
          <w:rFonts w:ascii="Arial" w:hAnsi="Arial" w:cs="Arial"/>
          <w:sz w:val="20"/>
          <w:szCs w:val="20"/>
        </w:rPr>
      </w:pPr>
      <w:r w:rsidRPr="00B03502">
        <w:rPr>
          <w:rFonts w:ascii="Arial" w:hAnsi="Arial" w:cs="Arial"/>
          <w:sz w:val="20"/>
          <w:szCs w:val="20"/>
        </w:rPr>
        <w:t xml:space="preserve">The </w:t>
      </w:r>
      <w:r w:rsidR="00C22900" w:rsidRPr="00B03502">
        <w:rPr>
          <w:rFonts w:ascii="Arial" w:hAnsi="Arial" w:cs="Arial"/>
          <w:sz w:val="20"/>
          <w:szCs w:val="20"/>
        </w:rPr>
        <w:t xml:space="preserve">FHVRRA </w:t>
      </w:r>
      <w:r w:rsidRPr="00B03502">
        <w:rPr>
          <w:rFonts w:ascii="Arial" w:hAnsi="Arial" w:cs="Arial"/>
          <w:sz w:val="20"/>
          <w:szCs w:val="20"/>
        </w:rPr>
        <w:t xml:space="preserve">further </w:t>
      </w:r>
      <w:r w:rsidR="00C22900" w:rsidRPr="00B03502">
        <w:rPr>
          <w:rFonts w:ascii="Arial" w:hAnsi="Arial" w:cs="Arial"/>
          <w:sz w:val="20"/>
          <w:szCs w:val="20"/>
        </w:rPr>
        <w:t xml:space="preserve">pointed </w:t>
      </w:r>
      <w:r w:rsidRPr="00B03502">
        <w:rPr>
          <w:rFonts w:ascii="Arial" w:hAnsi="Arial" w:cs="Arial"/>
          <w:sz w:val="20"/>
          <w:szCs w:val="20"/>
        </w:rPr>
        <w:t xml:space="preserve">out </w:t>
      </w:r>
      <w:r w:rsidR="00C22900" w:rsidRPr="00B03502">
        <w:rPr>
          <w:rFonts w:ascii="Arial" w:hAnsi="Arial" w:cs="Arial"/>
          <w:sz w:val="20"/>
          <w:szCs w:val="20"/>
        </w:rPr>
        <w:t>that government already own</w:t>
      </w:r>
      <w:r w:rsidRPr="00B03502">
        <w:rPr>
          <w:rFonts w:ascii="Arial" w:hAnsi="Arial" w:cs="Arial"/>
          <w:sz w:val="20"/>
          <w:szCs w:val="20"/>
        </w:rPr>
        <w:t xml:space="preserve">ed 100 percent of Eskom; making the </w:t>
      </w:r>
      <w:r w:rsidR="00C22900" w:rsidRPr="00B03502">
        <w:rPr>
          <w:rFonts w:ascii="Arial" w:hAnsi="Arial" w:cs="Arial"/>
          <w:sz w:val="20"/>
          <w:szCs w:val="20"/>
        </w:rPr>
        <w:t xml:space="preserve">issuing of (more) shares to </w:t>
      </w:r>
      <w:r w:rsidRPr="00B03502">
        <w:rPr>
          <w:rFonts w:ascii="Arial" w:hAnsi="Arial" w:cs="Arial"/>
          <w:sz w:val="20"/>
          <w:szCs w:val="20"/>
        </w:rPr>
        <w:t>government</w:t>
      </w:r>
      <w:r w:rsidR="00C22900" w:rsidRPr="00B03502">
        <w:rPr>
          <w:rFonts w:ascii="Arial" w:hAnsi="Arial" w:cs="Arial"/>
          <w:sz w:val="20"/>
          <w:szCs w:val="20"/>
        </w:rPr>
        <w:t xml:space="preserve"> a pointless exercise. </w:t>
      </w:r>
      <w:r w:rsidRPr="00B03502">
        <w:rPr>
          <w:rFonts w:ascii="Arial" w:hAnsi="Arial" w:cs="Arial"/>
          <w:sz w:val="20"/>
          <w:szCs w:val="20"/>
        </w:rPr>
        <w:t>It was of the opinion that Eskom had broken faith with the public and could not be trusted with any more funds; and for that reason, it was opposed to the Bill.</w:t>
      </w:r>
    </w:p>
    <w:p w:rsidR="000E12C1" w:rsidRPr="00B03502" w:rsidRDefault="000E12C1" w:rsidP="00B03502">
      <w:pPr>
        <w:spacing w:after="0" w:line="240" w:lineRule="auto"/>
        <w:rPr>
          <w:rFonts w:ascii="Arial" w:hAnsi="Arial" w:cs="Arial"/>
          <w:sz w:val="20"/>
          <w:szCs w:val="20"/>
        </w:rPr>
      </w:pPr>
    </w:p>
    <w:p w:rsidR="008B7A14" w:rsidRPr="00B03502" w:rsidRDefault="00E71412" w:rsidP="00B03502">
      <w:pPr>
        <w:spacing w:after="0" w:line="240" w:lineRule="auto"/>
        <w:rPr>
          <w:rFonts w:ascii="Arial" w:eastAsia="Times New Roman" w:hAnsi="Arial" w:cs="Arial"/>
          <w:b/>
          <w:sz w:val="20"/>
          <w:szCs w:val="20"/>
        </w:rPr>
      </w:pPr>
      <w:r w:rsidRPr="00B03502">
        <w:rPr>
          <w:rFonts w:ascii="Arial" w:eastAsia="Times New Roman" w:hAnsi="Arial" w:cs="Arial"/>
          <w:b/>
          <w:sz w:val="20"/>
          <w:szCs w:val="20"/>
        </w:rPr>
        <w:t xml:space="preserve">6. </w:t>
      </w:r>
      <w:r w:rsidR="008B7A14" w:rsidRPr="00B03502">
        <w:rPr>
          <w:rFonts w:ascii="Arial" w:eastAsia="Times New Roman" w:hAnsi="Arial" w:cs="Arial"/>
          <w:b/>
          <w:sz w:val="20"/>
          <w:szCs w:val="20"/>
        </w:rPr>
        <w:t>Findings and Observations</w:t>
      </w:r>
    </w:p>
    <w:p w:rsidR="008B7A14" w:rsidRPr="00B03502" w:rsidRDefault="008B7A14" w:rsidP="00B03502">
      <w:pPr>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Having considered all the submissions made by the above stakeholders on the </w:t>
      </w:r>
      <w:r w:rsidRPr="00B03502">
        <w:rPr>
          <w:rFonts w:ascii="Arial" w:eastAsia="Times New Roman" w:hAnsi="Arial" w:cs="Arial"/>
          <w:i/>
          <w:sz w:val="20"/>
          <w:szCs w:val="20"/>
        </w:rPr>
        <w:t>Eskom Debt Relief Bill</w:t>
      </w:r>
      <w:r w:rsidRPr="00B03502">
        <w:rPr>
          <w:rFonts w:ascii="Arial" w:eastAsia="Times New Roman" w:hAnsi="Arial" w:cs="Arial"/>
          <w:sz w:val="20"/>
          <w:szCs w:val="20"/>
        </w:rPr>
        <w:t xml:space="preserve"> [B5 – 2023], the S</w:t>
      </w:r>
      <w:r w:rsidR="00C22900" w:rsidRPr="00B03502">
        <w:rPr>
          <w:rFonts w:ascii="Arial" w:eastAsia="Times New Roman" w:hAnsi="Arial" w:cs="Arial"/>
          <w:sz w:val="20"/>
          <w:szCs w:val="20"/>
        </w:rPr>
        <w:t xml:space="preserve">elect </w:t>
      </w:r>
      <w:r w:rsidRPr="00B03502">
        <w:rPr>
          <w:rFonts w:ascii="Arial" w:eastAsia="Times New Roman" w:hAnsi="Arial" w:cs="Arial"/>
          <w:sz w:val="20"/>
          <w:szCs w:val="20"/>
        </w:rPr>
        <w:t xml:space="preserve">Committee on Appropriations made the following findings and observations: </w:t>
      </w:r>
    </w:p>
    <w:p w:rsidR="00B72443" w:rsidRPr="00B03502" w:rsidRDefault="00B72443" w:rsidP="00B03502">
      <w:pPr>
        <w:spacing w:after="0" w:line="240" w:lineRule="auto"/>
        <w:rPr>
          <w:rFonts w:ascii="Arial" w:eastAsia="Times New Roman" w:hAnsi="Arial" w:cs="Arial"/>
          <w:sz w:val="20"/>
          <w:szCs w:val="20"/>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z w:val="20"/>
          <w:szCs w:val="20"/>
        </w:rPr>
        <w:t>The Committee n</w:t>
      </w:r>
      <w:r w:rsidR="00BF3336" w:rsidRPr="00B03502">
        <w:rPr>
          <w:rFonts w:ascii="Arial" w:eastAsia="Times New Roman" w:hAnsi="Arial" w:cs="Arial"/>
          <w:sz w:val="20"/>
          <w:szCs w:val="20"/>
        </w:rPr>
        <w:t>oted the overall allocation of</w:t>
      </w:r>
      <w:r w:rsidR="00A0491A" w:rsidRPr="00B03502">
        <w:rPr>
          <w:rFonts w:ascii="Arial" w:eastAsia="Times New Roman" w:hAnsi="Arial" w:cs="Arial"/>
          <w:sz w:val="20"/>
          <w:szCs w:val="20"/>
        </w:rPr>
        <w:t xml:space="preserve"> R254 billion </w:t>
      </w:r>
      <w:r w:rsidRPr="00B03502">
        <w:rPr>
          <w:rFonts w:ascii="Arial" w:eastAsia="Times New Roman" w:hAnsi="Arial" w:cs="Arial"/>
          <w:sz w:val="20"/>
          <w:szCs w:val="20"/>
        </w:rPr>
        <w:t>earmarked for the debt relief</w:t>
      </w:r>
      <w:r w:rsidR="00915277" w:rsidRPr="00B03502">
        <w:rPr>
          <w:rFonts w:ascii="Arial" w:eastAsia="Times New Roman" w:hAnsi="Arial" w:cs="Arial"/>
          <w:sz w:val="20"/>
          <w:szCs w:val="20"/>
        </w:rPr>
        <w:t xml:space="preserve"> package for Eskom</w:t>
      </w:r>
      <w:r w:rsidRPr="00B03502">
        <w:rPr>
          <w:rFonts w:ascii="Arial" w:eastAsia="Times New Roman" w:hAnsi="Arial" w:cs="Arial"/>
          <w:sz w:val="20"/>
          <w:szCs w:val="20"/>
        </w:rPr>
        <w:t>, whi</w:t>
      </w:r>
      <w:r w:rsidR="00E82BFE" w:rsidRPr="00B03502">
        <w:rPr>
          <w:rFonts w:ascii="Arial" w:eastAsia="Times New Roman" w:hAnsi="Arial" w:cs="Arial"/>
          <w:sz w:val="20"/>
          <w:szCs w:val="20"/>
        </w:rPr>
        <w:t>ch consists of</w:t>
      </w:r>
      <w:r w:rsidRPr="00B03502">
        <w:rPr>
          <w:rFonts w:ascii="Arial" w:eastAsia="Times New Roman" w:hAnsi="Arial" w:cs="Arial"/>
          <w:sz w:val="20"/>
          <w:szCs w:val="20"/>
        </w:rPr>
        <w:t xml:space="preserve"> R78 billion for the 2023/24 financial year; R66 billion for the 2024/25 financial year; R40 billion for the 2025/26 fina</w:t>
      </w:r>
      <w:r w:rsidR="002475CF" w:rsidRPr="00B03502">
        <w:rPr>
          <w:rFonts w:ascii="Arial" w:eastAsia="Times New Roman" w:hAnsi="Arial" w:cs="Arial"/>
          <w:sz w:val="20"/>
          <w:szCs w:val="20"/>
        </w:rPr>
        <w:t>ncial year</w:t>
      </w:r>
      <w:r w:rsidR="009545EB" w:rsidRPr="00B03502">
        <w:rPr>
          <w:rFonts w:ascii="Arial" w:eastAsia="Times New Roman" w:hAnsi="Arial" w:cs="Arial"/>
          <w:sz w:val="20"/>
          <w:szCs w:val="20"/>
        </w:rPr>
        <w:t>;</w:t>
      </w:r>
      <w:r w:rsidR="002475CF" w:rsidRPr="00B03502">
        <w:rPr>
          <w:rFonts w:ascii="Arial" w:eastAsia="Times New Roman" w:hAnsi="Arial" w:cs="Arial"/>
          <w:sz w:val="20"/>
          <w:szCs w:val="20"/>
        </w:rPr>
        <w:t xml:space="preserve"> and the fact that</w:t>
      </w:r>
      <w:r w:rsidRPr="00B03502">
        <w:rPr>
          <w:rFonts w:ascii="Arial" w:eastAsia="Times New Roman" w:hAnsi="Arial" w:cs="Arial"/>
          <w:sz w:val="20"/>
          <w:szCs w:val="20"/>
        </w:rPr>
        <w:t xml:space="preserve"> government will take over</w:t>
      </w:r>
      <w:r w:rsidR="00FE1492" w:rsidRPr="00B03502">
        <w:rPr>
          <w:rFonts w:ascii="Arial" w:eastAsia="Times New Roman" w:hAnsi="Arial" w:cs="Arial"/>
          <w:sz w:val="20"/>
          <w:szCs w:val="20"/>
        </w:rPr>
        <w:t xml:space="preserve"> the</w:t>
      </w:r>
      <w:r w:rsidRPr="00B03502">
        <w:rPr>
          <w:rFonts w:ascii="Arial" w:eastAsia="Times New Roman" w:hAnsi="Arial" w:cs="Arial"/>
          <w:sz w:val="20"/>
          <w:szCs w:val="20"/>
        </w:rPr>
        <w:t xml:space="preserve"> R70 billion of Eskom’s loan portfol</w:t>
      </w:r>
      <w:r w:rsidR="00E14884" w:rsidRPr="00B03502">
        <w:rPr>
          <w:rFonts w:ascii="Arial" w:eastAsia="Times New Roman" w:hAnsi="Arial" w:cs="Arial"/>
          <w:sz w:val="20"/>
          <w:szCs w:val="20"/>
        </w:rPr>
        <w:t>io through a debt takeover approach</w:t>
      </w:r>
      <w:r w:rsidR="00D063E7" w:rsidRPr="00B03502">
        <w:rPr>
          <w:rFonts w:ascii="Arial" w:eastAsia="Times New Roman" w:hAnsi="Arial" w:cs="Arial"/>
          <w:sz w:val="20"/>
          <w:szCs w:val="20"/>
        </w:rPr>
        <w:t>, which will be</w:t>
      </w:r>
      <w:r w:rsidRPr="00B03502">
        <w:rPr>
          <w:rFonts w:ascii="Arial" w:eastAsia="Times New Roman" w:hAnsi="Arial" w:cs="Arial"/>
          <w:sz w:val="20"/>
          <w:szCs w:val="20"/>
        </w:rPr>
        <w:t xml:space="preserve"> determined by the Minister of Finance, in 2025/26.</w:t>
      </w:r>
    </w:p>
    <w:p w:rsidR="003C31AA" w:rsidRPr="00B03502" w:rsidRDefault="003C31AA" w:rsidP="00B03502">
      <w:pPr>
        <w:pStyle w:val="ListParagraph"/>
        <w:suppressAutoHyphens/>
        <w:autoSpaceDN w:val="0"/>
        <w:spacing w:after="0" w:line="240" w:lineRule="auto"/>
        <w:textAlignment w:val="baseline"/>
        <w:rPr>
          <w:rFonts w:ascii="Arial" w:eastAsia="Times New Roman" w:hAnsi="Arial" w:cs="Arial"/>
          <w:spacing w:val="6"/>
          <w:sz w:val="20"/>
          <w:szCs w:val="20"/>
          <w:lang w:eastAsia="en-GB"/>
        </w:rPr>
      </w:pPr>
    </w:p>
    <w:p w:rsidR="00A426C9"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 xml:space="preserve">The Committee noted that the debt relief </w:t>
      </w:r>
      <w:r w:rsidR="00730388" w:rsidRPr="00B03502">
        <w:rPr>
          <w:rFonts w:ascii="Arial" w:eastAsia="Times New Roman" w:hAnsi="Arial" w:cs="Arial"/>
          <w:spacing w:val="6"/>
          <w:sz w:val="20"/>
          <w:szCs w:val="20"/>
          <w:lang w:eastAsia="en-GB"/>
        </w:rPr>
        <w:t xml:space="preserve">package </w:t>
      </w:r>
      <w:r w:rsidRPr="00B03502">
        <w:rPr>
          <w:rFonts w:ascii="Arial" w:eastAsia="Times New Roman" w:hAnsi="Arial" w:cs="Arial"/>
          <w:spacing w:val="6"/>
          <w:sz w:val="20"/>
          <w:szCs w:val="20"/>
          <w:lang w:eastAsia="en-GB"/>
        </w:rPr>
        <w:t>for Eskom w</w:t>
      </w:r>
      <w:r w:rsidR="004B30C5" w:rsidRPr="00B03502">
        <w:rPr>
          <w:rFonts w:ascii="Arial" w:eastAsia="Times New Roman" w:hAnsi="Arial" w:cs="Arial"/>
          <w:spacing w:val="6"/>
          <w:sz w:val="20"/>
          <w:szCs w:val="20"/>
          <w:lang w:eastAsia="en-GB"/>
        </w:rPr>
        <w:t>ill</w:t>
      </w:r>
      <w:r w:rsidRPr="00B03502">
        <w:rPr>
          <w:rFonts w:ascii="Arial" w:eastAsia="Times New Roman" w:hAnsi="Arial" w:cs="Arial"/>
          <w:spacing w:val="6"/>
          <w:sz w:val="20"/>
          <w:szCs w:val="20"/>
          <w:lang w:eastAsia="en-GB"/>
        </w:rPr>
        <w:t xml:space="preserve"> be financed by the National Treasury as part of its gross borrowing requirement, in the same way it </w:t>
      </w:r>
      <w:r w:rsidR="004B30C5" w:rsidRPr="00B03502">
        <w:rPr>
          <w:rFonts w:ascii="Arial" w:eastAsia="Times New Roman" w:hAnsi="Arial" w:cs="Arial"/>
          <w:spacing w:val="6"/>
          <w:sz w:val="20"/>
          <w:szCs w:val="20"/>
          <w:lang w:eastAsia="en-GB"/>
        </w:rPr>
        <w:t>has</w:t>
      </w:r>
      <w:r w:rsidR="00116564" w:rsidRPr="00B03502">
        <w:rPr>
          <w:rFonts w:ascii="Arial" w:eastAsia="Times New Roman" w:hAnsi="Arial" w:cs="Arial"/>
          <w:spacing w:val="6"/>
          <w:sz w:val="20"/>
          <w:szCs w:val="20"/>
          <w:lang w:eastAsia="en-GB"/>
        </w:rPr>
        <w:t xml:space="preserve"> </w:t>
      </w:r>
      <w:r w:rsidRPr="00B03502">
        <w:rPr>
          <w:rFonts w:ascii="Arial" w:eastAsia="Times New Roman" w:hAnsi="Arial" w:cs="Arial"/>
          <w:spacing w:val="6"/>
          <w:sz w:val="20"/>
          <w:szCs w:val="20"/>
          <w:lang w:eastAsia="en-GB"/>
        </w:rPr>
        <w:t xml:space="preserve">financed the deficits and redemptions; and the fact that this intervention </w:t>
      </w:r>
      <w:r w:rsidR="004B30C5" w:rsidRPr="00B03502">
        <w:rPr>
          <w:rFonts w:ascii="Arial" w:eastAsia="Times New Roman" w:hAnsi="Arial" w:cs="Arial"/>
          <w:spacing w:val="6"/>
          <w:sz w:val="20"/>
          <w:szCs w:val="20"/>
          <w:lang w:eastAsia="en-GB"/>
        </w:rPr>
        <w:t xml:space="preserve">is necessitated by Eskom </w:t>
      </w:r>
      <w:r w:rsidRPr="00B03502">
        <w:rPr>
          <w:rFonts w:ascii="Arial" w:eastAsia="Times New Roman" w:hAnsi="Arial" w:cs="Arial"/>
          <w:spacing w:val="6"/>
          <w:sz w:val="20"/>
          <w:szCs w:val="20"/>
          <w:lang w:eastAsia="en-GB"/>
        </w:rPr>
        <w:t xml:space="preserve">not </w:t>
      </w:r>
      <w:r w:rsidR="004B30C5" w:rsidRPr="00B03502">
        <w:rPr>
          <w:rFonts w:ascii="Arial" w:eastAsia="Times New Roman" w:hAnsi="Arial" w:cs="Arial"/>
          <w:spacing w:val="6"/>
          <w:sz w:val="20"/>
          <w:szCs w:val="20"/>
          <w:lang w:eastAsia="en-GB"/>
        </w:rPr>
        <w:t xml:space="preserve">being </w:t>
      </w:r>
      <w:r w:rsidRPr="00B03502">
        <w:rPr>
          <w:rFonts w:ascii="Arial" w:eastAsia="Times New Roman" w:hAnsi="Arial" w:cs="Arial"/>
          <w:spacing w:val="6"/>
          <w:sz w:val="20"/>
          <w:szCs w:val="20"/>
          <w:lang w:eastAsia="en-GB"/>
        </w:rPr>
        <w:t>able to service its debt from internally generated cash flows.</w:t>
      </w:r>
      <w:r w:rsidRPr="00B03502">
        <w:rPr>
          <w:rFonts w:ascii="Arial" w:hAnsi="Arial" w:cs="Arial"/>
          <w:sz w:val="20"/>
          <w:szCs w:val="20"/>
        </w:rPr>
        <w:t xml:space="preserve"> </w:t>
      </w:r>
      <w:r w:rsidR="00202726" w:rsidRPr="00B03502">
        <w:rPr>
          <w:rFonts w:ascii="Arial" w:eastAsia="Times New Roman" w:hAnsi="Arial" w:cs="Arial"/>
          <w:spacing w:val="6"/>
          <w:sz w:val="20"/>
          <w:szCs w:val="20"/>
          <w:lang w:eastAsia="en-GB"/>
        </w:rPr>
        <w:t>The Committee is</w:t>
      </w:r>
      <w:r w:rsidRPr="00B03502">
        <w:rPr>
          <w:rFonts w:ascii="Arial" w:eastAsia="Times New Roman" w:hAnsi="Arial" w:cs="Arial"/>
          <w:spacing w:val="6"/>
          <w:sz w:val="20"/>
          <w:szCs w:val="20"/>
          <w:lang w:eastAsia="en-GB"/>
        </w:rPr>
        <w:t xml:space="preserve"> of the view that re</w:t>
      </w:r>
      <w:r w:rsidR="00B23F0B" w:rsidRPr="00B03502">
        <w:rPr>
          <w:rFonts w:ascii="Arial" w:eastAsia="Times New Roman" w:hAnsi="Arial" w:cs="Arial"/>
          <w:spacing w:val="6"/>
          <w:sz w:val="20"/>
          <w:szCs w:val="20"/>
          <w:lang w:eastAsia="en-GB"/>
        </w:rPr>
        <w:t>solving Eskom’s debt burden might</w:t>
      </w:r>
      <w:r w:rsidRPr="00B03502">
        <w:rPr>
          <w:rFonts w:ascii="Arial" w:eastAsia="Times New Roman" w:hAnsi="Arial" w:cs="Arial"/>
          <w:spacing w:val="6"/>
          <w:sz w:val="20"/>
          <w:szCs w:val="20"/>
          <w:lang w:eastAsia="en-GB"/>
        </w:rPr>
        <w:t xml:space="preserve"> </w:t>
      </w:r>
      <w:r w:rsidR="00870543" w:rsidRPr="00B03502">
        <w:rPr>
          <w:rFonts w:ascii="Arial" w:eastAsia="Times New Roman" w:hAnsi="Arial" w:cs="Arial"/>
          <w:spacing w:val="6"/>
          <w:sz w:val="20"/>
          <w:szCs w:val="20"/>
          <w:lang w:eastAsia="en-GB"/>
        </w:rPr>
        <w:t xml:space="preserve">assist to </w:t>
      </w:r>
      <w:r w:rsidR="004E17E4" w:rsidRPr="00B03502">
        <w:rPr>
          <w:rFonts w:ascii="Arial" w:eastAsia="Times New Roman" w:hAnsi="Arial" w:cs="Arial"/>
          <w:spacing w:val="6"/>
          <w:sz w:val="20"/>
          <w:szCs w:val="20"/>
          <w:lang w:eastAsia="en-GB"/>
        </w:rPr>
        <w:t xml:space="preserve">reduce loadshedding, </w:t>
      </w:r>
      <w:r w:rsidRPr="00B03502">
        <w:rPr>
          <w:rFonts w:ascii="Arial" w:eastAsia="Times New Roman" w:hAnsi="Arial" w:cs="Arial"/>
          <w:spacing w:val="6"/>
          <w:sz w:val="20"/>
          <w:szCs w:val="20"/>
          <w:lang w:eastAsia="en-GB"/>
        </w:rPr>
        <w:t>unlock investment, restore South Africa’s fis</w:t>
      </w:r>
      <w:r w:rsidR="0037618C" w:rsidRPr="00B03502">
        <w:rPr>
          <w:rFonts w:ascii="Arial" w:eastAsia="Times New Roman" w:hAnsi="Arial" w:cs="Arial"/>
          <w:spacing w:val="6"/>
          <w:sz w:val="20"/>
          <w:szCs w:val="20"/>
          <w:lang w:eastAsia="en-GB"/>
        </w:rPr>
        <w:t>cal credibility and increase</w:t>
      </w:r>
      <w:r w:rsidRPr="00B03502">
        <w:rPr>
          <w:rFonts w:ascii="Arial" w:eastAsia="Times New Roman" w:hAnsi="Arial" w:cs="Arial"/>
          <w:spacing w:val="6"/>
          <w:sz w:val="20"/>
          <w:szCs w:val="20"/>
          <w:lang w:eastAsia="en-GB"/>
        </w:rPr>
        <w:t xml:space="preserve"> </w:t>
      </w:r>
      <w:r w:rsidR="004B30C5" w:rsidRPr="00B03502">
        <w:rPr>
          <w:rFonts w:ascii="Arial" w:eastAsia="Times New Roman" w:hAnsi="Arial" w:cs="Arial"/>
          <w:spacing w:val="6"/>
          <w:sz w:val="20"/>
          <w:szCs w:val="20"/>
          <w:lang w:eastAsia="en-GB"/>
        </w:rPr>
        <w:t>much needed ec</w:t>
      </w:r>
      <w:r w:rsidRPr="00B03502">
        <w:rPr>
          <w:rFonts w:ascii="Arial" w:eastAsia="Times New Roman" w:hAnsi="Arial" w:cs="Arial"/>
          <w:spacing w:val="6"/>
          <w:sz w:val="20"/>
          <w:szCs w:val="20"/>
          <w:lang w:eastAsia="en-GB"/>
        </w:rPr>
        <w:t>onomic growth</w:t>
      </w:r>
      <w:r w:rsidR="004B30C5" w:rsidRPr="00B03502">
        <w:rPr>
          <w:rFonts w:ascii="Arial" w:eastAsia="Times New Roman" w:hAnsi="Arial" w:cs="Arial"/>
          <w:spacing w:val="6"/>
          <w:sz w:val="20"/>
          <w:szCs w:val="20"/>
          <w:lang w:eastAsia="en-GB"/>
        </w:rPr>
        <w:t>.</w:t>
      </w:r>
    </w:p>
    <w:p w:rsidR="00D6676B" w:rsidRPr="00B03502" w:rsidRDefault="00D6676B" w:rsidP="00B03502">
      <w:pPr>
        <w:pStyle w:val="ListParagraph"/>
        <w:spacing w:after="0" w:line="240" w:lineRule="auto"/>
        <w:rPr>
          <w:rFonts w:ascii="Arial" w:eastAsia="Times New Roman" w:hAnsi="Arial" w:cs="Arial"/>
          <w:sz w:val="20"/>
          <w:szCs w:val="20"/>
          <w:lang w:eastAsia="en-GB"/>
        </w:rPr>
      </w:pPr>
    </w:p>
    <w:p w:rsidR="003C31AA" w:rsidRPr="00B03502" w:rsidRDefault="00DB7FE0"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z w:val="20"/>
          <w:szCs w:val="20"/>
          <w:lang w:eastAsia="en-GB"/>
        </w:rPr>
        <w:t xml:space="preserve">The Committee </w:t>
      </w:r>
      <w:r w:rsidR="00A426C9" w:rsidRPr="00B03502">
        <w:rPr>
          <w:rFonts w:ascii="Arial" w:eastAsia="Times New Roman" w:hAnsi="Arial" w:cs="Arial"/>
          <w:sz w:val="20"/>
          <w:szCs w:val="20"/>
          <w:lang w:eastAsia="en-GB"/>
        </w:rPr>
        <w:t>noted the rationale behind the prohibition o</w:t>
      </w:r>
      <w:r w:rsidR="00B45F58" w:rsidRPr="00B03502">
        <w:rPr>
          <w:rFonts w:ascii="Arial" w:eastAsia="Times New Roman" w:hAnsi="Arial" w:cs="Arial"/>
          <w:sz w:val="20"/>
          <w:szCs w:val="20"/>
          <w:lang w:eastAsia="en-GB"/>
        </w:rPr>
        <w:t>n</w:t>
      </w:r>
      <w:r w:rsidR="00A426C9" w:rsidRPr="00B03502">
        <w:rPr>
          <w:rFonts w:ascii="Arial" w:eastAsia="Times New Roman" w:hAnsi="Arial" w:cs="Arial"/>
          <w:sz w:val="20"/>
          <w:szCs w:val="20"/>
          <w:lang w:eastAsia="en-GB"/>
        </w:rPr>
        <w:t xml:space="preserve"> Eskom investing in new generating capacity, </w:t>
      </w:r>
      <w:r w:rsidR="00B45F58" w:rsidRPr="00B03502">
        <w:rPr>
          <w:rFonts w:ascii="Arial" w:eastAsia="Times New Roman" w:hAnsi="Arial" w:cs="Arial"/>
          <w:sz w:val="20"/>
          <w:szCs w:val="20"/>
          <w:lang w:eastAsia="en-GB"/>
        </w:rPr>
        <w:t>despite</w:t>
      </w:r>
      <w:r w:rsidR="00A426C9" w:rsidRPr="00B03502">
        <w:rPr>
          <w:rFonts w:ascii="Arial" w:eastAsia="Times New Roman" w:hAnsi="Arial" w:cs="Arial"/>
          <w:sz w:val="20"/>
          <w:szCs w:val="20"/>
          <w:lang w:eastAsia="en-GB"/>
        </w:rPr>
        <w:t xml:space="preserve"> the current state of ageing power stations; which included </w:t>
      </w:r>
      <w:r w:rsidR="00B45F58" w:rsidRPr="00B03502">
        <w:rPr>
          <w:rFonts w:ascii="Arial" w:eastAsia="Times New Roman" w:hAnsi="Arial" w:cs="Arial"/>
          <w:sz w:val="20"/>
          <w:szCs w:val="20"/>
          <w:lang w:eastAsia="en-GB"/>
        </w:rPr>
        <w:t xml:space="preserve">the </w:t>
      </w:r>
      <w:r w:rsidR="00A426C9" w:rsidRPr="00B03502">
        <w:rPr>
          <w:rFonts w:ascii="Arial" w:eastAsia="Times New Roman" w:hAnsi="Arial" w:cs="Arial"/>
          <w:sz w:val="20"/>
          <w:szCs w:val="20"/>
          <w:lang w:eastAsia="en-GB"/>
        </w:rPr>
        <w:t xml:space="preserve">lack of capital maintenance of the existing fleet; </w:t>
      </w:r>
      <w:r w:rsidR="00B45F58" w:rsidRPr="00B03502">
        <w:rPr>
          <w:rFonts w:ascii="Arial" w:eastAsia="Times New Roman" w:hAnsi="Arial" w:cs="Arial"/>
          <w:sz w:val="20"/>
          <w:szCs w:val="20"/>
          <w:lang w:eastAsia="en-GB"/>
        </w:rPr>
        <w:t xml:space="preserve">a </w:t>
      </w:r>
      <w:r w:rsidR="00A426C9" w:rsidRPr="00B03502">
        <w:rPr>
          <w:rFonts w:ascii="Arial" w:eastAsia="Times New Roman" w:hAnsi="Arial" w:cs="Arial"/>
          <w:sz w:val="20"/>
          <w:szCs w:val="20"/>
          <w:lang w:eastAsia="en-GB"/>
        </w:rPr>
        <w:t>limited balance</w:t>
      </w:r>
      <w:r w:rsidR="002B03AE" w:rsidRPr="00B03502">
        <w:rPr>
          <w:rFonts w:ascii="Arial" w:eastAsia="Times New Roman" w:hAnsi="Arial" w:cs="Arial"/>
          <w:sz w:val="20"/>
          <w:szCs w:val="20"/>
          <w:lang w:eastAsia="en-GB"/>
        </w:rPr>
        <w:t xml:space="preserve"> sheet; and the fact tha</w:t>
      </w:r>
      <w:r w:rsidR="00B45F58" w:rsidRPr="00B03502">
        <w:rPr>
          <w:rFonts w:ascii="Arial" w:eastAsia="Times New Roman" w:hAnsi="Arial" w:cs="Arial"/>
          <w:sz w:val="20"/>
          <w:szCs w:val="20"/>
          <w:lang w:eastAsia="en-GB"/>
        </w:rPr>
        <w:t>t this would</w:t>
      </w:r>
      <w:r w:rsidR="00A426C9" w:rsidRPr="00B03502">
        <w:rPr>
          <w:rFonts w:ascii="Arial" w:eastAsia="Times New Roman" w:hAnsi="Arial" w:cs="Arial"/>
          <w:sz w:val="20"/>
          <w:szCs w:val="20"/>
          <w:lang w:eastAsia="en-GB"/>
        </w:rPr>
        <w:t xml:space="preserve"> necessitate </w:t>
      </w:r>
      <w:r w:rsidR="00B45F58" w:rsidRPr="00B03502">
        <w:rPr>
          <w:rFonts w:ascii="Arial" w:eastAsia="Times New Roman" w:hAnsi="Arial" w:cs="Arial"/>
          <w:sz w:val="20"/>
          <w:szCs w:val="20"/>
          <w:lang w:eastAsia="en-GB"/>
        </w:rPr>
        <w:t>more borrowing by the entity</w:t>
      </w:r>
      <w:r w:rsidR="004A423E" w:rsidRPr="00B03502">
        <w:rPr>
          <w:rFonts w:ascii="Arial" w:eastAsia="Times New Roman" w:hAnsi="Arial" w:cs="Arial"/>
          <w:sz w:val="20"/>
          <w:szCs w:val="20"/>
          <w:lang w:eastAsia="en-GB"/>
        </w:rPr>
        <w:t>,</w:t>
      </w:r>
      <w:r w:rsidR="002B03AE" w:rsidRPr="00B03502">
        <w:rPr>
          <w:rFonts w:ascii="Arial" w:eastAsia="Times New Roman" w:hAnsi="Arial" w:cs="Arial"/>
          <w:sz w:val="20"/>
          <w:szCs w:val="20"/>
          <w:lang w:eastAsia="en-GB"/>
        </w:rPr>
        <w:t xml:space="preserve"> </w:t>
      </w:r>
      <w:r w:rsidR="00B45F58" w:rsidRPr="00B03502">
        <w:rPr>
          <w:rFonts w:ascii="Arial" w:eastAsia="Times New Roman" w:hAnsi="Arial" w:cs="Arial"/>
          <w:sz w:val="20"/>
          <w:szCs w:val="20"/>
          <w:lang w:eastAsia="en-GB"/>
        </w:rPr>
        <w:t>defeating the whole purpose of th</w:t>
      </w:r>
      <w:r w:rsidR="002B03AE" w:rsidRPr="00B03502">
        <w:rPr>
          <w:rFonts w:ascii="Arial" w:eastAsia="Times New Roman" w:hAnsi="Arial" w:cs="Arial"/>
          <w:sz w:val="20"/>
          <w:szCs w:val="20"/>
          <w:lang w:eastAsia="en-GB"/>
        </w:rPr>
        <w:t>e debt relief programme</w:t>
      </w:r>
      <w:r w:rsidR="00A426C9" w:rsidRPr="00B03502">
        <w:rPr>
          <w:rFonts w:ascii="Arial" w:eastAsia="Times New Roman" w:hAnsi="Arial" w:cs="Arial"/>
          <w:sz w:val="20"/>
          <w:szCs w:val="20"/>
          <w:lang w:eastAsia="en-GB"/>
        </w:rPr>
        <w:t>.</w:t>
      </w:r>
      <w:r w:rsidR="00F03427" w:rsidRPr="00B03502">
        <w:rPr>
          <w:rFonts w:ascii="Arial" w:eastAsia="Times New Roman" w:hAnsi="Arial" w:cs="Arial"/>
          <w:sz w:val="20"/>
          <w:szCs w:val="20"/>
          <w:lang w:eastAsia="en-GB"/>
        </w:rPr>
        <w:t xml:space="preserve"> </w:t>
      </w:r>
      <w:r w:rsidR="002B03AE" w:rsidRPr="00B03502">
        <w:rPr>
          <w:rFonts w:ascii="Arial" w:eastAsia="Times New Roman" w:hAnsi="Arial" w:cs="Arial"/>
          <w:sz w:val="20"/>
          <w:szCs w:val="20"/>
          <w:lang w:eastAsia="en-GB"/>
        </w:rPr>
        <w:t xml:space="preserve"> </w:t>
      </w:r>
    </w:p>
    <w:p w:rsidR="003C31AA" w:rsidRPr="00B03502" w:rsidRDefault="003C31AA" w:rsidP="00B03502">
      <w:pPr>
        <w:pStyle w:val="ListParagraph"/>
        <w:spacing w:after="0" w:line="240" w:lineRule="auto"/>
        <w:rPr>
          <w:rFonts w:ascii="Arial" w:eastAsia="Times New Roman" w:hAnsi="Arial" w:cs="Arial"/>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 xml:space="preserve">The Committee noted that </w:t>
      </w:r>
      <w:r w:rsidR="004A423E" w:rsidRPr="00B03502">
        <w:rPr>
          <w:rFonts w:ascii="Arial" w:eastAsia="Times New Roman" w:hAnsi="Arial" w:cs="Arial"/>
          <w:spacing w:val="6"/>
          <w:sz w:val="20"/>
          <w:szCs w:val="20"/>
          <w:lang w:eastAsia="en-GB"/>
        </w:rPr>
        <w:t>National Treasury has</w:t>
      </w:r>
      <w:r w:rsidRPr="00B03502">
        <w:rPr>
          <w:rFonts w:ascii="Arial" w:eastAsia="Times New Roman" w:hAnsi="Arial" w:cs="Arial"/>
          <w:spacing w:val="6"/>
          <w:sz w:val="20"/>
          <w:szCs w:val="20"/>
          <w:lang w:eastAsia="en-GB"/>
        </w:rPr>
        <w:t xml:space="preserve"> appointed an independ</w:t>
      </w:r>
      <w:r w:rsidR="00917E82" w:rsidRPr="00B03502">
        <w:rPr>
          <w:rFonts w:ascii="Arial" w:eastAsia="Times New Roman" w:hAnsi="Arial" w:cs="Arial"/>
          <w:spacing w:val="6"/>
          <w:sz w:val="20"/>
          <w:szCs w:val="20"/>
          <w:lang w:eastAsia="en-GB"/>
        </w:rPr>
        <w:t>ent team of skilled people to conduct</w:t>
      </w:r>
      <w:r w:rsidRPr="00B03502">
        <w:rPr>
          <w:rFonts w:ascii="Arial" w:eastAsia="Times New Roman" w:hAnsi="Arial" w:cs="Arial"/>
          <w:spacing w:val="6"/>
          <w:sz w:val="20"/>
          <w:szCs w:val="20"/>
          <w:lang w:eastAsia="en-GB"/>
        </w:rPr>
        <w:t xml:space="preserve"> an assessment of Eskom’s operations to assist in determining the type of conditions that should be attached to the debt relief. Moreover, it further noted that the main problem </w:t>
      </w:r>
      <w:r w:rsidR="004A423E" w:rsidRPr="00B03502">
        <w:rPr>
          <w:rFonts w:ascii="Arial" w:eastAsia="Times New Roman" w:hAnsi="Arial" w:cs="Arial"/>
          <w:spacing w:val="6"/>
          <w:sz w:val="20"/>
          <w:szCs w:val="20"/>
          <w:lang w:eastAsia="en-GB"/>
        </w:rPr>
        <w:t>is</w:t>
      </w:r>
      <w:r w:rsidRPr="00B03502">
        <w:rPr>
          <w:rFonts w:ascii="Arial" w:eastAsia="Times New Roman" w:hAnsi="Arial" w:cs="Arial"/>
          <w:spacing w:val="6"/>
          <w:sz w:val="20"/>
          <w:szCs w:val="20"/>
          <w:lang w:eastAsia="en-GB"/>
        </w:rPr>
        <w:t xml:space="preserve"> plant maintenance and performance, and </w:t>
      </w:r>
      <w:r w:rsidR="004A423E" w:rsidRPr="00B03502">
        <w:rPr>
          <w:rFonts w:ascii="Arial" w:eastAsia="Times New Roman" w:hAnsi="Arial" w:cs="Arial"/>
          <w:spacing w:val="6"/>
          <w:sz w:val="20"/>
          <w:szCs w:val="20"/>
          <w:lang w:eastAsia="en-GB"/>
        </w:rPr>
        <w:t xml:space="preserve">that </w:t>
      </w:r>
      <w:r w:rsidRPr="00B03502">
        <w:rPr>
          <w:rFonts w:ascii="Arial" w:eastAsia="Times New Roman" w:hAnsi="Arial" w:cs="Arial"/>
          <w:spacing w:val="6"/>
          <w:sz w:val="20"/>
          <w:szCs w:val="20"/>
          <w:lang w:eastAsia="en-GB"/>
        </w:rPr>
        <w:t>improving this, based on the recommendations of the independent panel</w:t>
      </w:r>
      <w:r w:rsidR="00B45F58" w:rsidRPr="00B03502">
        <w:rPr>
          <w:rFonts w:ascii="Arial" w:eastAsia="Times New Roman" w:hAnsi="Arial" w:cs="Arial"/>
          <w:spacing w:val="6"/>
          <w:sz w:val="20"/>
          <w:szCs w:val="20"/>
          <w:lang w:eastAsia="en-GB"/>
        </w:rPr>
        <w:t>,</w:t>
      </w:r>
      <w:r w:rsidRPr="00B03502">
        <w:rPr>
          <w:rFonts w:ascii="Arial" w:eastAsia="Times New Roman" w:hAnsi="Arial" w:cs="Arial"/>
          <w:spacing w:val="6"/>
          <w:sz w:val="20"/>
          <w:szCs w:val="20"/>
          <w:lang w:eastAsia="en-GB"/>
        </w:rPr>
        <w:t xml:space="preserve"> would </w:t>
      </w:r>
      <w:r w:rsidR="00B45F58" w:rsidRPr="00B03502">
        <w:rPr>
          <w:rFonts w:ascii="Arial" w:eastAsia="Times New Roman" w:hAnsi="Arial" w:cs="Arial"/>
          <w:spacing w:val="6"/>
          <w:sz w:val="20"/>
          <w:szCs w:val="20"/>
          <w:lang w:eastAsia="en-GB"/>
        </w:rPr>
        <w:t>greatly</w:t>
      </w:r>
      <w:r w:rsidRPr="00B03502">
        <w:rPr>
          <w:rFonts w:ascii="Arial" w:eastAsia="Times New Roman" w:hAnsi="Arial" w:cs="Arial"/>
          <w:spacing w:val="6"/>
          <w:sz w:val="20"/>
          <w:szCs w:val="20"/>
          <w:lang w:eastAsia="en-GB"/>
        </w:rPr>
        <w:t xml:space="preserve"> assist</w:t>
      </w:r>
      <w:r w:rsidR="00917E82" w:rsidRPr="00B03502">
        <w:rPr>
          <w:rFonts w:ascii="Arial" w:eastAsia="Times New Roman" w:hAnsi="Arial" w:cs="Arial"/>
          <w:spacing w:val="6"/>
          <w:sz w:val="20"/>
          <w:szCs w:val="20"/>
          <w:lang w:eastAsia="en-GB"/>
        </w:rPr>
        <w:t xml:space="preserve"> the process</w:t>
      </w:r>
      <w:r w:rsidRPr="00B03502">
        <w:rPr>
          <w:rFonts w:ascii="Arial" w:eastAsia="Times New Roman" w:hAnsi="Arial" w:cs="Arial"/>
          <w:spacing w:val="6"/>
          <w:sz w:val="20"/>
          <w:szCs w:val="20"/>
          <w:lang w:eastAsia="en-GB"/>
        </w:rPr>
        <w:t>.</w:t>
      </w:r>
      <w:r w:rsidR="00917E82" w:rsidRPr="00B03502">
        <w:rPr>
          <w:rFonts w:ascii="Arial" w:eastAsia="Times New Roman" w:hAnsi="Arial" w:cs="Arial"/>
          <w:spacing w:val="6"/>
          <w:sz w:val="20"/>
          <w:szCs w:val="20"/>
          <w:lang w:eastAsia="en-GB"/>
        </w:rPr>
        <w:t xml:space="preserve"> </w:t>
      </w:r>
      <w:r w:rsidRPr="00B03502">
        <w:rPr>
          <w:rFonts w:ascii="Arial" w:eastAsia="Times New Roman" w:hAnsi="Arial" w:cs="Arial"/>
          <w:spacing w:val="6"/>
          <w:sz w:val="20"/>
          <w:szCs w:val="20"/>
          <w:lang w:eastAsia="en-GB"/>
        </w:rPr>
        <w:t xml:space="preserve"> </w:t>
      </w:r>
    </w:p>
    <w:p w:rsidR="003C31AA" w:rsidRPr="00B03502" w:rsidRDefault="003C31AA" w:rsidP="00B03502">
      <w:pPr>
        <w:pStyle w:val="ListParagraph"/>
        <w:spacing w:after="0" w:line="240" w:lineRule="auto"/>
        <w:rPr>
          <w:rFonts w:ascii="Arial" w:eastAsia="Times New Roman" w:hAnsi="Arial" w:cs="Arial"/>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 xml:space="preserve">The Committee noted that the unbundling of the entity </w:t>
      </w:r>
      <w:r w:rsidR="004A423E" w:rsidRPr="00B03502">
        <w:rPr>
          <w:rFonts w:ascii="Arial" w:eastAsia="Times New Roman" w:hAnsi="Arial" w:cs="Arial"/>
          <w:spacing w:val="6"/>
          <w:sz w:val="20"/>
          <w:szCs w:val="20"/>
          <w:lang w:eastAsia="en-GB"/>
        </w:rPr>
        <w:t>i</w:t>
      </w:r>
      <w:r w:rsidRPr="00B03502">
        <w:rPr>
          <w:rFonts w:ascii="Arial" w:eastAsia="Times New Roman" w:hAnsi="Arial" w:cs="Arial"/>
          <w:spacing w:val="6"/>
          <w:sz w:val="20"/>
          <w:szCs w:val="20"/>
          <w:lang w:eastAsia="en-GB"/>
        </w:rPr>
        <w:t xml:space="preserve">s </w:t>
      </w:r>
      <w:r w:rsidR="00B45F58" w:rsidRPr="00B03502">
        <w:rPr>
          <w:rFonts w:ascii="Arial" w:eastAsia="Times New Roman" w:hAnsi="Arial" w:cs="Arial"/>
          <w:spacing w:val="6"/>
          <w:sz w:val="20"/>
          <w:szCs w:val="20"/>
          <w:lang w:eastAsia="en-GB"/>
        </w:rPr>
        <w:t>still in progress</w:t>
      </w:r>
      <w:r w:rsidRPr="00B03502">
        <w:rPr>
          <w:rFonts w:ascii="Arial" w:eastAsia="Times New Roman" w:hAnsi="Arial" w:cs="Arial"/>
          <w:spacing w:val="6"/>
          <w:sz w:val="20"/>
          <w:szCs w:val="20"/>
          <w:lang w:eastAsia="en-GB"/>
        </w:rPr>
        <w:t>; with the next step being the finalisation and corporatisatio</w:t>
      </w:r>
      <w:r w:rsidR="004A423E" w:rsidRPr="00B03502">
        <w:rPr>
          <w:rFonts w:ascii="Arial" w:eastAsia="Times New Roman" w:hAnsi="Arial" w:cs="Arial"/>
          <w:spacing w:val="6"/>
          <w:sz w:val="20"/>
          <w:szCs w:val="20"/>
          <w:lang w:eastAsia="en-GB"/>
        </w:rPr>
        <w:t>n of the transmission entity; with</w:t>
      </w:r>
      <w:r w:rsidRPr="00B03502">
        <w:rPr>
          <w:rFonts w:ascii="Arial" w:eastAsia="Times New Roman" w:hAnsi="Arial" w:cs="Arial"/>
          <w:spacing w:val="6"/>
          <w:sz w:val="20"/>
          <w:szCs w:val="20"/>
          <w:lang w:eastAsia="en-GB"/>
        </w:rPr>
        <w:t xml:space="preserve"> the only two outstanding matters </w:t>
      </w:r>
      <w:r w:rsidR="004A423E" w:rsidRPr="00B03502">
        <w:rPr>
          <w:rFonts w:ascii="Arial" w:eastAsia="Times New Roman" w:hAnsi="Arial" w:cs="Arial"/>
          <w:spacing w:val="6"/>
          <w:sz w:val="20"/>
          <w:szCs w:val="20"/>
          <w:lang w:eastAsia="en-GB"/>
        </w:rPr>
        <w:t>being</w:t>
      </w:r>
      <w:r w:rsidRPr="00B03502">
        <w:rPr>
          <w:rFonts w:ascii="Arial" w:eastAsia="Times New Roman" w:hAnsi="Arial" w:cs="Arial"/>
          <w:spacing w:val="6"/>
          <w:sz w:val="20"/>
          <w:szCs w:val="20"/>
          <w:lang w:eastAsia="en-GB"/>
        </w:rPr>
        <w:t xml:space="preserve"> the licensing and the finalisation of the board. The Committee supports governm</w:t>
      </w:r>
      <w:r w:rsidR="00E93DD4" w:rsidRPr="00B03502">
        <w:rPr>
          <w:rFonts w:ascii="Arial" w:eastAsia="Times New Roman" w:hAnsi="Arial" w:cs="Arial"/>
          <w:spacing w:val="6"/>
          <w:sz w:val="20"/>
          <w:szCs w:val="20"/>
          <w:lang w:eastAsia="en-GB"/>
        </w:rPr>
        <w:t xml:space="preserve">ent’s objective </w:t>
      </w:r>
      <w:r w:rsidR="004A423E" w:rsidRPr="00B03502">
        <w:rPr>
          <w:rFonts w:ascii="Arial" w:eastAsia="Times New Roman" w:hAnsi="Arial" w:cs="Arial"/>
          <w:spacing w:val="6"/>
          <w:sz w:val="20"/>
          <w:szCs w:val="20"/>
          <w:lang w:eastAsia="en-GB"/>
        </w:rPr>
        <w:t>of</w:t>
      </w:r>
      <w:r w:rsidR="00E93DD4" w:rsidRPr="00B03502">
        <w:rPr>
          <w:rFonts w:ascii="Arial" w:eastAsia="Times New Roman" w:hAnsi="Arial" w:cs="Arial"/>
          <w:spacing w:val="6"/>
          <w:sz w:val="20"/>
          <w:szCs w:val="20"/>
          <w:lang w:eastAsia="en-GB"/>
        </w:rPr>
        <w:t xml:space="preserve"> strengthen</w:t>
      </w:r>
      <w:r w:rsidR="004A423E" w:rsidRPr="00B03502">
        <w:rPr>
          <w:rFonts w:ascii="Arial" w:eastAsia="Times New Roman" w:hAnsi="Arial" w:cs="Arial"/>
          <w:spacing w:val="6"/>
          <w:sz w:val="20"/>
          <w:szCs w:val="20"/>
          <w:lang w:eastAsia="en-GB"/>
        </w:rPr>
        <w:t>ing</w:t>
      </w:r>
      <w:r w:rsidRPr="00B03502">
        <w:rPr>
          <w:rFonts w:ascii="Arial" w:eastAsia="Times New Roman" w:hAnsi="Arial" w:cs="Arial"/>
          <w:spacing w:val="6"/>
          <w:sz w:val="20"/>
          <w:szCs w:val="20"/>
          <w:lang w:eastAsia="en-GB"/>
        </w:rPr>
        <w:t xml:space="preserve"> the utility’s balance sheet in order to enable it to restructure and undertake the investment and </w:t>
      </w:r>
      <w:r w:rsidR="00F136C9" w:rsidRPr="00B03502">
        <w:rPr>
          <w:rFonts w:ascii="Arial" w:eastAsia="Times New Roman" w:hAnsi="Arial" w:cs="Arial"/>
          <w:spacing w:val="6"/>
          <w:sz w:val="20"/>
          <w:szCs w:val="20"/>
          <w:lang w:eastAsia="en-GB"/>
        </w:rPr>
        <w:t xml:space="preserve">fleet </w:t>
      </w:r>
      <w:r w:rsidRPr="00B03502">
        <w:rPr>
          <w:rFonts w:ascii="Arial" w:eastAsia="Times New Roman" w:hAnsi="Arial" w:cs="Arial"/>
          <w:spacing w:val="6"/>
          <w:sz w:val="20"/>
          <w:szCs w:val="20"/>
          <w:lang w:eastAsia="en-GB"/>
        </w:rPr>
        <w:t xml:space="preserve">maintenance needed to support the security of electricity supply. </w:t>
      </w:r>
    </w:p>
    <w:p w:rsidR="003C31AA" w:rsidRPr="00B03502" w:rsidRDefault="003C31AA" w:rsidP="00B03502">
      <w:pPr>
        <w:pStyle w:val="ListParagraph"/>
        <w:spacing w:after="0" w:line="240" w:lineRule="auto"/>
        <w:rPr>
          <w:rFonts w:ascii="Arial" w:eastAsia="Times New Roman" w:hAnsi="Arial" w:cs="Arial"/>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The Committee welcomed the f</w:t>
      </w:r>
      <w:r w:rsidR="004A423E" w:rsidRPr="00B03502">
        <w:rPr>
          <w:rFonts w:ascii="Arial" w:eastAsia="Times New Roman" w:hAnsi="Arial" w:cs="Arial"/>
          <w:spacing w:val="6"/>
          <w:sz w:val="20"/>
          <w:szCs w:val="20"/>
          <w:lang w:eastAsia="en-GB"/>
        </w:rPr>
        <w:t>act that the Bill i</w:t>
      </w:r>
      <w:r w:rsidR="00B82424" w:rsidRPr="00B03502">
        <w:rPr>
          <w:rFonts w:ascii="Arial" w:eastAsia="Times New Roman" w:hAnsi="Arial" w:cs="Arial"/>
          <w:spacing w:val="6"/>
          <w:sz w:val="20"/>
          <w:szCs w:val="20"/>
          <w:lang w:eastAsia="en-GB"/>
        </w:rPr>
        <w:t xml:space="preserve">s not in any way </w:t>
      </w:r>
      <w:r w:rsidR="00B45F58" w:rsidRPr="00B03502">
        <w:rPr>
          <w:rFonts w:ascii="Arial" w:eastAsia="Times New Roman" w:hAnsi="Arial" w:cs="Arial"/>
          <w:spacing w:val="6"/>
          <w:sz w:val="20"/>
          <w:szCs w:val="20"/>
          <w:lang w:eastAsia="en-GB"/>
        </w:rPr>
        <w:t>an attempt t</w:t>
      </w:r>
      <w:r w:rsidRPr="00B03502">
        <w:rPr>
          <w:rFonts w:ascii="Arial" w:eastAsia="Times New Roman" w:hAnsi="Arial" w:cs="Arial"/>
          <w:spacing w:val="6"/>
          <w:sz w:val="20"/>
          <w:szCs w:val="20"/>
          <w:lang w:eastAsia="en-GB"/>
        </w:rPr>
        <w:t xml:space="preserve">o </w:t>
      </w:r>
      <w:r w:rsidR="004A423E" w:rsidRPr="00B03502">
        <w:rPr>
          <w:rFonts w:ascii="Arial" w:eastAsia="Times New Roman" w:hAnsi="Arial" w:cs="Arial"/>
          <w:spacing w:val="6"/>
          <w:sz w:val="20"/>
          <w:szCs w:val="20"/>
          <w:lang w:eastAsia="en-GB"/>
        </w:rPr>
        <w:t>privatise</w:t>
      </w:r>
      <w:r w:rsidR="00610428" w:rsidRPr="00B03502">
        <w:rPr>
          <w:rFonts w:ascii="Arial" w:eastAsia="Times New Roman" w:hAnsi="Arial" w:cs="Arial"/>
          <w:spacing w:val="6"/>
          <w:sz w:val="20"/>
          <w:szCs w:val="20"/>
          <w:lang w:eastAsia="en-GB"/>
        </w:rPr>
        <w:t xml:space="preserve"> </w:t>
      </w:r>
      <w:r w:rsidR="004A423E" w:rsidRPr="00B03502">
        <w:rPr>
          <w:rFonts w:ascii="Arial" w:eastAsia="Times New Roman" w:hAnsi="Arial" w:cs="Arial"/>
          <w:spacing w:val="6"/>
          <w:sz w:val="20"/>
          <w:szCs w:val="20"/>
          <w:lang w:eastAsia="en-GB"/>
        </w:rPr>
        <w:t>Eskom</w:t>
      </w:r>
      <w:r w:rsidRPr="00B03502">
        <w:rPr>
          <w:rFonts w:ascii="Arial" w:eastAsia="Times New Roman" w:hAnsi="Arial" w:cs="Arial"/>
          <w:spacing w:val="6"/>
          <w:sz w:val="20"/>
          <w:szCs w:val="20"/>
          <w:lang w:eastAsia="en-GB"/>
        </w:rPr>
        <w:t>, but to establish a competitive energy market; and w</w:t>
      </w:r>
      <w:r w:rsidR="004A423E" w:rsidRPr="00B03502">
        <w:rPr>
          <w:rFonts w:ascii="Arial" w:eastAsia="Times New Roman" w:hAnsi="Arial" w:cs="Arial"/>
          <w:spacing w:val="6"/>
          <w:sz w:val="20"/>
          <w:szCs w:val="20"/>
          <w:lang w:eastAsia="en-GB"/>
        </w:rPr>
        <w:t>hile the entity will</w:t>
      </w:r>
      <w:r w:rsidRPr="00B03502">
        <w:rPr>
          <w:rFonts w:ascii="Arial" w:eastAsia="Times New Roman" w:hAnsi="Arial" w:cs="Arial"/>
          <w:spacing w:val="6"/>
          <w:sz w:val="20"/>
          <w:szCs w:val="20"/>
          <w:lang w:eastAsia="en-GB"/>
        </w:rPr>
        <w:t xml:space="preserve"> be required to </w:t>
      </w:r>
      <w:r w:rsidR="004A423E" w:rsidRPr="00B03502">
        <w:rPr>
          <w:rFonts w:ascii="Arial" w:eastAsia="Times New Roman" w:hAnsi="Arial" w:cs="Arial"/>
          <w:spacing w:val="6"/>
          <w:sz w:val="20"/>
          <w:szCs w:val="20"/>
          <w:lang w:eastAsia="en-GB"/>
        </w:rPr>
        <w:t xml:space="preserve">dispose </w:t>
      </w:r>
      <w:r w:rsidR="000005BE" w:rsidRPr="00B03502">
        <w:rPr>
          <w:rFonts w:ascii="Arial" w:eastAsia="Times New Roman" w:hAnsi="Arial" w:cs="Arial"/>
          <w:spacing w:val="6"/>
          <w:sz w:val="20"/>
          <w:szCs w:val="20"/>
          <w:lang w:eastAsia="en-GB"/>
        </w:rPr>
        <w:t xml:space="preserve">of non-core assets, there </w:t>
      </w:r>
      <w:r w:rsidR="004A423E" w:rsidRPr="00B03502">
        <w:rPr>
          <w:rFonts w:ascii="Arial" w:eastAsia="Times New Roman" w:hAnsi="Arial" w:cs="Arial"/>
          <w:spacing w:val="6"/>
          <w:sz w:val="20"/>
          <w:szCs w:val="20"/>
          <w:lang w:eastAsia="en-GB"/>
        </w:rPr>
        <w:t>is n</w:t>
      </w:r>
      <w:r w:rsidRPr="00B03502">
        <w:rPr>
          <w:rFonts w:ascii="Arial" w:eastAsia="Times New Roman" w:hAnsi="Arial" w:cs="Arial"/>
          <w:spacing w:val="6"/>
          <w:sz w:val="20"/>
          <w:szCs w:val="20"/>
          <w:lang w:eastAsia="en-GB"/>
        </w:rPr>
        <w:t>o intention to privatise its strategic assets</w:t>
      </w:r>
      <w:r w:rsidR="000005BE" w:rsidRPr="00B03502">
        <w:rPr>
          <w:rFonts w:ascii="Arial" w:eastAsia="Times New Roman" w:hAnsi="Arial" w:cs="Arial"/>
          <w:spacing w:val="6"/>
          <w:sz w:val="20"/>
          <w:szCs w:val="20"/>
          <w:lang w:eastAsia="en-GB"/>
        </w:rPr>
        <w:t>,</w:t>
      </w:r>
      <w:r w:rsidR="00B45F58" w:rsidRPr="00B03502">
        <w:rPr>
          <w:rFonts w:ascii="Arial" w:eastAsia="Times New Roman" w:hAnsi="Arial" w:cs="Arial"/>
          <w:spacing w:val="6"/>
          <w:sz w:val="20"/>
          <w:szCs w:val="20"/>
          <w:lang w:eastAsia="en-GB"/>
        </w:rPr>
        <w:t xml:space="preserve"> while the door to</w:t>
      </w:r>
      <w:r w:rsidR="000A46F7" w:rsidRPr="00B03502">
        <w:rPr>
          <w:rFonts w:ascii="Arial" w:eastAsia="Times New Roman" w:hAnsi="Arial" w:cs="Arial"/>
          <w:spacing w:val="6"/>
          <w:sz w:val="20"/>
          <w:szCs w:val="20"/>
          <w:lang w:eastAsia="en-GB"/>
        </w:rPr>
        <w:t xml:space="preserve"> </w:t>
      </w:r>
      <w:r w:rsidR="00FA6504" w:rsidRPr="00B03502">
        <w:rPr>
          <w:rFonts w:ascii="Arial" w:eastAsia="Times New Roman" w:hAnsi="Arial" w:cs="Arial"/>
          <w:spacing w:val="6"/>
          <w:sz w:val="20"/>
          <w:szCs w:val="20"/>
          <w:lang w:eastAsia="en-GB"/>
        </w:rPr>
        <w:t>p</w:t>
      </w:r>
      <w:r w:rsidR="00B45F58" w:rsidRPr="00B03502">
        <w:rPr>
          <w:rFonts w:ascii="Arial" w:eastAsia="Times New Roman" w:hAnsi="Arial" w:cs="Arial"/>
          <w:spacing w:val="6"/>
          <w:sz w:val="20"/>
          <w:szCs w:val="20"/>
          <w:lang w:eastAsia="en-GB"/>
        </w:rPr>
        <w:t>ublic-</w:t>
      </w:r>
      <w:r w:rsidR="00FA6504" w:rsidRPr="00B03502">
        <w:rPr>
          <w:rFonts w:ascii="Arial" w:eastAsia="Times New Roman" w:hAnsi="Arial" w:cs="Arial"/>
          <w:spacing w:val="6"/>
          <w:sz w:val="20"/>
          <w:szCs w:val="20"/>
          <w:lang w:eastAsia="en-GB"/>
        </w:rPr>
        <w:t>p</w:t>
      </w:r>
      <w:r w:rsidR="00F206CC" w:rsidRPr="00B03502">
        <w:rPr>
          <w:rFonts w:ascii="Arial" w:eastAsia="Times New Roman" w:hAnsi="Arial" w:cs="Arial"/>
          <w:spacing w:val="6"/>
          <w:sz w:val="20"/>
          <w:szCs w:val="20"/>
          <w:lang w:eastAsia="en-GB"/>
        </w:rPr>
        <w:t xml:space="preserve">rivate </w:t>
      </w:r>
      <w:r w:rsidR="00FA6504" w:rsidRPr="00B03502">
        <w:rPr>
          <w:rFonts w:ascii="Arial" w:eastAsia="Times New Roman" w:hAnsi="Arial" w:cs="Arial"/>
          <w:spacing w:val="6"/>
          <w:sz w:val="20"/>
          <w:szCs w:val="20"/>
          <w:lang w:eastAsia="en-GB"/>
        </w:rPr>
        <w:t>p</w:t>
      </w:r>
      <w:r w:rsidR="000A46F7" w:rsidRPr="00B03502">
        <w:rPr>
          <w:rFonts w:ascii="Arial" w:eastAsia="Times New Roman" w:hAnsi="Arial" w:cs="Arial"/>
          <w:spacing w:val="6"/>
          <w:sz w:val="20"/>
          <w:szCs w:val="20"/>
          <w:lang w:eastAsia="en-GB"/>
        </w:rPr>
        <w:t xml:space="preserve">artnership </w:t>
      </w:r>
      <w:r w:rsidR="00FA6504" w:rsidRPr="00B03502">
        <w:rPr>
          <w:rFonts w:ascii="Arial" w:eastAsia="Times New Roman" w:hAnsi="Arial" w:cs="Arial"/>
          <w:spacing w:val="6"/>
          <w:sz w:val="20"/>
          <w:szCs w:val="20"/>
          <w:lang w:eastAsia="en-GB"/>
        </w:rPr>
        <w:t xml:space="preserve">(PPP) </w:t>
      </w:r>
      <w:r w:rsidR="000A46F7" w:rsidRPr="00B03502">
        <w:rPr>
          <w:rFonts w:ascii="Arial" w:eastAsia="Times New Roman" w:hAnsi="Arial" w:cs="Arial"/>
          <w:spacing w:val="6"/>
          <w:sz w:val="20"/>
          <w:szCs w:val="20"/>
          <w:lang w:eastAsia="en-GB"/>
        </w:rPr>
        <w:t>arrangement</w:t>
      </w:r>
      <w:r w:rsidR="004A423E" w:rsidRPr="00B03502">
        <w:rPr>
          <w:rFonts w:ascii="Arial" w:eastAsia="Times New Roman" w:hAnsi="Arial" w:cs="Arial"/>
          <w:spacing w:val="6"/>
          <w:sz w:val="20"/>
          <w:szCs w:val="20"/>
          <w:lang w:eastAsia="en-GB"/>
        </w:rPr>
        <w:t>s remains</w:t>
      </w:r>
      <w:r w:rsidR="000005BE" w:rsidRPr="00B03502">
        <w:rPr>
          <w:rFonts w:ascii="Arial" w:eastAsia="Times New Roman" w:hAnsi="Arial" w:cs="Arial"/>
          <w:spacing w:val="6"/>
          <w:sz w:val="20"/>
          <w:szCs w:val="20"/>
          <w:lang w:eastAsia="en-GB"/>
        </w:rPr>
        <w:t xml:space="preserve"> open</w:t>
      </w:r>
      <w:r w:rsidRPr="00B03502">
        <w:rPr>
          <w:rFonts w:ascii="Arial" w:eastAsia="Times New Roman" w:hAnsi="Arial" w:cs="Arial"/>
          <w:spacing w:val="6"/>
          <w:sz w:val="20"/>
          <w:szCs w:val="20"/>
          <w:lang w:eastAsia="en-GB"/>
        </w:rPr>
        <w:t>.</w:t>
      </w:r>
      <w:r w:rsidR="000005BE" w:rsidRPr="00B03502">
        <w:rPr>
          <w:rFonts w:ascii="Arial" w:eastAsia="Times New Roman" w:hAnsi="Arial" w:cs="Arial"/>
          <w:spacing w:val="6"/>
          <w:sz w:val="20"/>
          <w:szCs w:val="20"/>
          <w:lang w:eastAsia="en-GB"/>
        </w:rPr>
        <w:t xml:space="preserve"> </w:t>
      </w:r>
      <w:r w:rsidR="000A46F7" w:rsidRPr="00B03502">
        <w:rPr>
          <w:rFonts w:ascii="Arial" w:eastAsia="Times New Roman" w:hAnsi="Arial" w:cs="Arial"/>
          <w:spacing w:val="6"/>
          <w:sz w:val="20"/>
          <w:szCs w:val="20"/>
          <w:lang w:eastAsia="en-GB"/>
        </w:rPr>
        <w:t xml:space="preserve"> </w:t>
      </w:r>
      <w:r w:rsidRPr="00B03502">
        <w:rPr>
          <w:rFonts w:ascii="Arial" w:eastAsia="Times New Roman" w:hAnsi="Arial" w:cs="Arial"/>
          <w:spacing w:val="6"/>
          <w:sz w:val="20"/>
          <w:szCs w:val="20"/>
          <w:lang w:eastAsia="en-GB"/>
        </w:rPr>
        <w:t xml:space="preserve"> </w:t>
      </w:r>
    </w:p>
    <w:p w:rsidR="003C31AA" w:rsidRPr="00B03502" w:rsidRDefault="003C31AA" w:rsidP="00B03502">
      <w:pPr>
        <w:pStyle w:val="ListParagraph"/>
        <w:spacing w:after="0" w:line="240" w:lineRule="auto"/>
        <w:rPr>
          <w:rFonts w:ascii="Arial" w:eastAsia="Times New Roman" w:hAnsi="Arial" w:cs="Arial"/>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The Committee noted the fact that</w:t>
      </w:r>
      <w:r w:rsidR="00B45F58" w:rsidRPr="00B03502">
        <w:rPr>
          <w:rFonts w:ascii="Arial" w:eastAsia="Times New Roman" w:hAnsi="Arial" w:cs="Arial"/>
          <w:spacing w:val="6"/>
          <w:sz w:val="20"/>
          <w:szCs w:val="20"/>
          <w:lang w:eastAsia="en-GB"/>
        </w:rPr>
        <w:t xml:space="preserve"> a </w:t>
      </w:r>
      <w:r w:rsidRPr="00B03502">
        <w:rPr>
          <w:rFonts w:ascii="Arial" w:eastAsia="Times New Roman" w:hAnsi="Arial" w:cs="Arial"/>
          <w:spacing w:val="6"/>
          <w:sz w:val="20"/>
          <w:szCs w:val="20"/>
          <w:lang w:eastAsia="en-GB"/>
        </w:rPr>
        <w:t xml:space="preserve">conversion of </w:t>
      </w:r>
      <w:r w:rsidR="00B45F58" w:rsidRPr="00B03502">
        <w:rPr>
          <w:rFonts w:ascii="Arial" w:eastAsia="Times New Roman" w:hAnsi="Arial" w:cs="Arial"/>
          <w:spacing w:val="6"/>
          <w:sz w:val="20"/>
          <w:szCs w:val="20"/>
          <w:lang w:eastAsia="en-GB"/>
        </w:rPr>
        <w:t xml:space="preserve">Eskom’s </w:t>
      </w:r>
      <w:r w:rsidRPr="00B03502">
        <w:rPr>
          <w:rFonts w:ascii="Arial" w:eastAsia="Times New Roman" w:hAnsi="Arial" w:cs="Arial"/>
          <w:spacing w:val="6"/>
          <w:sz w:val="20"/>
          <w:szCs w:val="20"/>
          <w:lang w:eastAsia="en-GB"/>
        </w:rPr>
        <w:t xml:space="preserve">debt to equity </w:t>
      </w:r>
      <w:r w:rsidR="004A423E" w:rsidRPr="00B03502">
        <w:rPr>
          <w:rFonts w:ascii="Arial" w:eastAsia="Times New Roman" w:hAnsi="Arial" w:cs="Arial"/>
          <w:spacing w:val="6"/>
          <w:sz w:val="20"/>
          <w:szCs w:val="20"/>
          <w:lang w:eastAsia="en-GB"/>
        </w:rPr>
        <w:t>is</w:t>
      </w:r>
      <w:r w:rsidRPr="00B03502">
        <w:rPr>
          <w:rFonts w:ascii="Arial" w:eastAsia="Times New Roman" w:hAnsi="Arial" w:cs="Arial"/>
          <w:spacing w:val="6"/>
          <w:sz w:val="20"/>
          <w:szCs w:val="20"/>
          <w:lang w:eastAsia="en-GB"/>
        </w:rPr>
        <w:t xml:space="preserve"> not </w:t>
      </w:r>
      <w:r w:rsidR="00B45F58" w:rsidRPr="00B03502">
        <w:rPr>
          <w:rFonts w:ascii="Arial" w:eastAsia="Times New Roman" w:hAnsi="Arial" w:cs="Arial"/>
          <w:spacing w:val="6"/>
          <w:sz w:val="20"/>
          <w:szCs w:val="20"/>
          <w:lang w:eastAsia="en-GB"/>
        </w:rPr>
        <w:t xml:space="preserve">a desirable </w:t>
      </w:r>
      <w:r w:rsidRPr="00B03502">
        <w:rPr>
          <w:rFonts w:ascii="Arial" w:eastAsia="Times New Roman" w:hAnsi="Arial" w:cs="Arial"/>
          <w:spacing w:val="6"/>
          <w:sz w:val="20"/>
          <w:szCs w:val="20"/>
          <w:lang w:eastAsia="en-GB"/>
        </w:rPr>
        <w:t>solution</w:t>
      </w:r>
      <w:r w:rsidR="004A423E" w:rsidRPr="00B03502">
        <w:rPr>
          <w:rFonts w:ascii="Arial" w:eastAsia="Times New Roman" w:hAnsi="Arial" w:cs="Arial"/>
          <w:spacing w:val="6"/>
          <w:sz w:val="20"/>
          <w:szCs w:val="20"/>
          <w:lang w:eastAsia="en-GB"/>
        </w:rPr>
        <w:t>, as</w:t>
      </w:r>
      <w:r w:rsidRPr="00B03502">
        <w:rPr>
          <w:rFonts w:ascii="Arial" w:eastAsia="Times New Roman" w:hAnsi="Arial" w:cs="Arial"/>
          <w:spacing w:val="6"/>
          <w:sz w:val="20"/>
          <w:szCs w:val="20"/>
          <w:lang w:eastAsia="en-GB"/>
        </w:rPr>
        <w:t xml:space="preserve"> this would be seen by the rating agencies as a distressed exchange process, leading to further downgrades. </w:t>
      </w:r>
    </w:p>
    <w:p w:rsidR="003C31AA" w:rsidRPr="00B03502" w:rsidRDefault="003C31AA" w:rsidP="00B03502">
      <w:pPr>
        <w:pStyle w:val="ListParagraph"/>
        <w:spacing w:after="0" w:line="240" w:lineRule="auto"/>
        <w:rPr>
          <w:rFonts w:ascii="Arial" w:eastAsia="Times New Roman" w:hAnsi="Arial" w:cs="Arial"/>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The Committee remain</w:t>
      </w:r>
      <w:r w:rsidR="004A423E" w:rsidRPr="00B03502">
        <w:rPr>
          <w:rFonts w:ascii="Arial" w:eastAsia="Times New Roman" w:hAnsi="Arial" w:cs="Arial"/>
          <w:spacing w:val="6"/>
          <w:sz w:val="20"/>
          <w:szCs w:val="20"/>
          <w:lang w:eastAsia="en-GB"/>
        </w:rPr>
        <w:t>ed</w:t>
      </w:r>
      <w:r w:rsidRPr="00B03502">
        <w:rPr>
          <w:rFonts w:ascii="Arial" w:eastAsia="Times New Roman" w:hAnsi="Arial" w:cs="Arial"/>
          <w:spacing w:val="6"/>
          <w:sz w:val="20"/>
          <w:szCs w:val="20"/>
          <w:lang w:eastAsia="en-GB"/>
        </w:rPr>
        <w:t xml:space="preserve"> concerned about the fact that the Department of Electricity mi</w:t>
      </w:r>
      <w:r w:rsidR="00B45F58" w:rsidRPr="00B03502">
        <w:rPr>
          <w:rFonts w:ascii="Arial" w:eastAsia="Times New Roman" w:hAnsi="Arial" w:cs="Arial"/>
          <w:spacing w:val="6"/>
          <w:sz w:val="20"/>
          <w:szCs w:val="20"/>
          <w:lang w:eastAsia="en-GB"/>
        </w:rPr>
        <w:t>ght remain under the Presidency,</w:t>
      </w:r>
      <w:r w:rsidRPr="00B03502">
        <w:rPr>
          <w:rFonts w:ascii="Arial" w:eastAsia="Times New Roman" w:hAnsi="Arial" w:cs="Arial"/>
          <w:spacing w:val="6"/>
          <w:sz w:val="20"/>
          <w:szCs w:val="20"/>
          <w:lang w:eastAsia="en-GB"/>
        </w:rPr>
        <w:t xml:space="preserve"> Vote 1. The Committee is of the view tha</w:t>
      </w:r>
      <w:r w:rsidR="00525647" w:rsidRPr="00B03502">
        <w:rPr>
          <w:rFonts w:ascii="Arial" w:eastAsia="Times New Roman" w:hAnsi="Arial" w:cs="Arial"/>
          <w:spacing w:val="6"/>
          <w:sz w:val="20"/>
          <w:szCs w:val="20"/>
          <w:lang w:eastAsia="en-GB"/>
        </w:rPr>
        <w:t>t this might compromise the oversight</w:t>
      </w:r>
      <w:r w:rsidRPr="00B03502">
        <w:rPr>
          <w:rFonts w:ascii="Arial" w:eastAsia="Times New Roman" w:hAnsi="Arial" w:cs="Arial"/>
          <w:spacing w:val="6"/>
          <w:sz w:val="20"/>
          <w:szCs w:val="20"/>
          <w:lang w:eastAsia="en-GB"/>
        </w:rPr>
        <w:t xml:space="preserve"> of Parliament over this Department, given the absen</w:t>
      </w:r>
      <w:r w:rsidR="00525647" w:rsidRPr="00B03502">
        <w:rPr>
          <w:rFonts w:ascii="Arial" w:eastAsia="Times New Roman" w:hAnsi="Arial" w:cs="Arial"/>
          <w:spacing w:val="6"/>
          <w:sz w:val="20"/>
          <w:szCs w:val="20"/>
          <w:lang w:eastAsia="en-GB"/>
        </w:rPr>
        <w:t xml:space="preserve">ce of </w:t>
      </w:r>
      <w:r w:rsidR="00B45F58" w:rsidRPr="00B03502">
        <w:rPr>
          <w:rFonts w:ascii="Arial" w:eastAsia="Times New Roman" w:hAnsi="Arial" w:cs="Arial"/>
          <w:spacing w:val="6"/>
          <w:sz w:val="20"/>
          <w:szCs w:val="20"/>
          <w:lang w:eastAsia="en-GB"/>
        </w:rPr>
        <w:t>an</w:t>
      </w:r>
      <w:r w:rsidR="00525647" w:rsidRPr="00B03502">
        <w:rPr>
          <w:rFonts w:ascii="Arial" w:eastAsia="Times New Roman" w:hAnsi="Arial" w:cs="Arial"/>
          <w:spacing w:val="6"/>
          <w:sz w:val="20"/>
          <w:szCs w:val="20"/>
          <w:lang w:eastAsia="en-GB"/>
        </w:rPr>
        <w:t xml:space="preserve"> oversight Committee for</w:t>
      </w:r>
      <w:r w:rsidRPr="00B03502">
        <w:rPr>
          <w:rFonts w:ascii="Arial" w:eastAsia="Times New Roman" w:hAnsi="Arial" w:cs="Arial"/>
          <w:spacing w:val="6"/>
          <w:sz w:val="20"/>
          <w:szCs w:val="20"/>
          <w:lang w:eastAsia="en-GB"/>
        </w:rPr>
        <w:t xml:space="preserve"> the Presidency. </w:t>
      </w:r>
    </w:p>
    <w:p w:rsidR="003C31AA" w:rsidRPr="00B03502" w:rsidRDefault="003C31AA" w:rsidP="00B03502">
      <w:pPr>
        <w:pStyle w:val="ListParagraph"/>
        <w:spacing w:after="0" w:line="240" w:lineRule="auto"/>
        <w:rPr>
          <w:rFonts w:ascii="Arial" w:eastAsia="Times New Roman" w:hAnsi="Arial" w:cs="Arial"/>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val="en-GB" w:eastAsia="en-GB"/>
        </w:rPr>
        <w:t xml:space="preserve">The </w:t>
      </w:r>
      <w:r w:rsidR="001A545F" w:rsidRPr="00B03502">
        <w:rPr>
          <w:rFonts w:ascii="Arial" w:eastAsia="Times New Roman" w:hAnsi="Arial" w:cs="Arial"/>
          <w:spacing w:val="6"/>
          <w:sz w:val="20"/>
          <w:szCs w:val="20"/>
          <w:lang w:val="en-GB" w:eastAsia="en-GB"/>
        </w:rPr>
        <w:t>Committee noted the</w:t>
      </w:r>
      <w:r w:rsidRPr="00B03502">
        <w:rPr>
          <w:rFonts w:ascii="Arial" w:eastAsia="Times New Roman" w:hAnsi="Arial" w:cs="Arial"/>
          <w:spacing w:val="6"/>
          <w:sz w:val="20"/>
          <w:szCs w:val="20"/>
          <w:lang w:val="en-GB" w:eastAsia="en-GB"/>
        </w:rPr>
        <w:t xml:space="preserve"> Financial and Fiscal Commission</w:t>
      </w:r>
      <w:r w:rsidR="004A423E" w:rsidRPr="00B03502">
        <w:rPr>
          <w:rFonts w:ascii="Arial" w:eastAsia="Times New Roman" w:hAnsi="Arial" w:cs="Arial"/>
          <w:spacing w:val="6"/>
          <w:sz w:val="20"/>
          <w:szCs w:val="20"/>
          <w:lang w:val="en-GB" w:eastAsia="en-GB"/>
        </w:rPr>
        <w:t xml:space="preserve">’s </w:t>
      </w:r>
      <w:r w:rsidRPr="00B03502">
        <w:rPr>
          <w:rFonts w:ascii="Arial" w:eastAsia="Times New Roman" w:hAnsi="Arial" w:cs="Arial"/>
          <w:spacing w:val="6"/>
          <w:sz w:val="20"/>
          <w:szCs w:val="20"/>
          <w:lang w:val="en-GB" w:eastAsia="en-GB"/>
        </w:rPr>
        <w:t>(FFC</w:t>
      </w:r>
      <w:r w:rsidR="004A423E" w:rsidRPr="00B03502">
        <w:rPr>
          <w:rFonts w:ascii="Arial" w:eastAsia="Times New Roman" w:hAnsi="Arial" w:cs="Arial"/>
          <w:spacing w:val="6"/>
          <w:sz w:val="20"/>
          <w:szCs w:val="20"/>
          <w:lang w:val="en-GB" w:eastAsia="en-GB"/>
        </w:rPr>
        <w:t>’s</w:t>
      </w:r>
      <w:r w:rsidRPr="00B03502">
        <w:rPr>
          <w:rFonts w:ascii="Arial" w:eastAsia="Times New Roman" w:hAnsi="Arial" w:cs="Arial"/>
          <w:spacing w:val="6"/>
          <w:sz w:val="20"/>
          <w:szCs w:val="20"/>
          <w:lang w:val="en-GB" w:eastAsia="en-GB"/>
        </w:rPr>
        <w:t xml:space="preserve">) </w:t>
      </w:r>
      <w:r w:rsidR="004A423E" w:rsidRPr="00B03502">
        <w:rPr>
          <w:rFonts w:ascii="Arial" w:eastAsia="Times New Roman" w:hAnsi="Arial" w:cs="Arial"/>
          <w:spacing w:val="6"/>
          <w:sz w:val="20"/>
          <w:szCs w:val="20"/>
          <w:lang w:val="en-GB" w:eastAsia="en-GB"/>
        </w:rPr>
        <w:t xml:space="preserve">view </w:t>
      </w:r>
      <w:r w:rsidRPr="00B03502">
        <w:rPr>
          <w:rFonts w:ascii="Arial" w:eastAsia="Times New Roman" w:hAnsi="Arial" w:cs="Arial"/>
          <w:spacing w:val="6"/>
          <w:sz w:val="20"/>
          <w:szCs w:val="20"/>
          <w:lang w:val="en-GB" w:eastAsia="en-GB"/>
        </w:rPr>
        <w:t>that</w:t>
      </w:r>
      <w:r w:rsidR="004A423E" w:rsidRPr="00B03502">
        <w:rPr>
          <w:rFonts w:ascii="Arial" w:eastAsia="Times New Roman" w:hAnsi="Arial" w:cs="Arial"/>
          <w:spacing w:val="6"/>
          <w:sz w:val="20"/>
          <w:szCs w:val="20"/>
          <w:lang w:val="en-GB" w:eastAsia="en-GB"/>
        </w:rPr>
        <w:t xml:space="preserve"> Eskom</w:t>
      </w:r>
      <w:r w:rsidRPr="00B03502">
        <w:rPr>
          <w:rFonts w:ascii="Arial" w:eastAsia="Times New Roman" w:hAnsi="Arial" w:cs="Arial"/>
          <w:spacing w:val="6"/>
          <w:sz w:val="20"/>
          <w:szCs w:val="20"/>
          <w:lang w:val="en-GB" w:eastAsia="en-GB"/>
        </w:rPr>
        <w:t xml:space="preserve">’s challenges </w:t>
      </w:r>
      <w:r w:rsidR="004A423E" w:rsidRPr="00B03502">
        <w:rPr>
          <w:rFonts w:ascii="Arial" w:eastAsia="Times New Roman" w:hAnsi="Arial" w:cs="Arial"/>
          <w:spacing w:val="6"/>
          <w:sz w:val="20"/>
          <w:szCs w:val="20"/>
          <w:lang w:val="en-GB" w:eastAsia="en-GB"/>
        </w:rPr>
        <w:t>are</w:t>
      </w:r>
      <w:r w:rsidRPr="00B03502">
        <w:rPr>
          <w:rFonts w:ascii="Arial" w:eastAsia="Times New Roman" w:hAnsi="Arial" w:cs="Arial"/>
          <w:spacing w:val="6"/>
          <w:sz w:val="20"/>
          <w:szCs w:val="20"/>
          <w:lang w:val="en-GB" w:eastAsia="en-GB"/>
        </w:rPr>
        <w:t xml:space="preserve"> beyond monetary issues but also include fiscal governance and leadership stability; and the fact that</w:t>
      </w:r>
      <w:r w:rsidR="004A423E" w:rsidRPr="00B03502">
        <w:rPr>
          <w:rFonts w:ascii="Arial" w:eastAsia="Times New Roman" w:hAnsi="Arial" w:cs="Arial"/>
          <w:spacing w:val="6"/>
          <w:sz w:val="20"/>
          <w:szCs w:val="20"/>
          <w:lang w:val="en-GB" w:eastAsia="en-GB"/>
        </w:rPr>
        <w:t xml:space="preserve"> numerous bailouts to the entity have</w:t>
      </w:r>
      <w:r w:rsidRPr="00B03502">
        <w:rPr>
          <w:rFonts w:ascii="Arial" w:eastAsia="Times New Roman" w:hAnsi="Arial" w:cs="Arial"/>
          <w:spacing w:val="6"/>
          <w:sz w:val="20"/>
          <w:szCs w:val="20"/>
          <w:lang w:val="en-GB" w:eastAsia="en-GB"/>
        </w:rPr>
        <w:t xml:space="preserve"> not yielded </w:t>
      </w:r>
      <w:r w:rsidR="004A423E" w:rsidRPr="00B03502">
        <w:rPr>
          <w:rFonts w:ascii="Arial" w:eastAsia="Times New Roman" w:hAnsi="Arial" w:cs="Arial"/>
          <w:spacing w:val="6"/>
          <w:sz w:val="20"/>
          <w:szCs w:val="20"/>
          <w:lang w:val="en-GB" w:eastAsia="en-GB"/>
        </w:rPr>
        <w:t>the</w:t>
      </w:r>
      <w:r w:rsidRPr="00B03502">
        <w:rPr>
          <w:rFonts w:ascii="Arial" w:eastAsia="Times New Roman" w:hAnsi="Arial" w:cs="Arial"/>
          <w:spacing w:val="6"/>
          <w:sz w:val="20"/>
          <w:szCs w:val="20"/>
          <w:lang w:val="en-GB" w:eastAsia="en-GB"/>
        </w:rPr>
        <w:t xml:space="preserve"> desired results and that it remain</w:t>
      </w:r>
      <w:r w:rsidR="004A423E" w:rsidRPr="00B03502">
        <w:rPr>
          <w:rFonts w:ascii="Arial" w:eastAsia="Times New Roman" w:hAnsi="Arial" w:cs="Arial"/>
          <w:spacing w:val="6"/>
          <w:sz w:val="20"/>
          <w:szCs w:val="20"/>
          <w:lang w:val="en-GB" w:eastAsia="en-GB"/>
        </w:rPr>
        <w:t>s</w:t>
      </w:r>
      <w:r w:rsidRPr="00B03502">
        <w:rPr>
          <w:rFonts w:ascii="Arial" w:eastAsia="Times New Roman" w:hAnsi="Arial" w:cs="Arial"/>
          <w:spacing w:val="6"/>
          <w:sz w:val="20"/>
          <w:szCs w:val="20"/>
          <w:lang w:val="en-GB" w:eastAsia="en-GB"/>
        </w:rPr>
        <w:t xml:space="preserve"> unconvinced that the proposed, opaque conditions w</w:t>
      </w:r>
      <w:r w:rsidR="004A423E" w:rsidRPr="00B03502">
        <w:rPr>
          <w:rFonts w:ascii="Arial" w:eastAsia="Times New Roman" w:hAnsi="Arial" w:cs="Arial"/>
          <w:spacing w:val="6"/>
          <w:sz w:val="20"/>
          <w:szCs w:val="20"/>
          <w:lang w:val="en-GB" w:eastAsia="en-GB"/>
        </w:rPr>
        <w:t>ill</w:t>
      </w:r>
      <w:r w:rsidRPr="00B03502">
        <w:rPr>
          <w:rFonts w:ascii="Arial" w:eastAsia="Times New Roman" w:hAnsi="Arial" w:cs="Arial"/>
          <w:spacing w:val="6"/>
          <w:sz w:val="20"/>
          <w:szCs w:val="20"/>
          <w:lang w:val="en-GB" w:eastAsia="en-GB"/>
        </w:rPr>
        <w:t xml:space="preserve"> be effective this time. </w:t>
      </w:r>
    </w:p>
    <w:p w:rsidR="003C31AA" w:rsidRPr="00B03502" w:rsidRDefault="003C31AA" w:rsidP="00B03502">
      <w:pPr>
        <w:pStyle w:val="ListParagraph"/>
        <w:spacing w:after="0" w:line="240" w:lineRule="auto"/>
        <w:rPr>
          <w:rFonts w:ascii="Arial" w:eastAsia="Times New Roman" w:hAnsi="Arial" w:cs="Arial"/>
          <w:bCs/>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bCs/>
          <w:spacing w:val="6"/>
          <w:sz w:val="20"/>
          <w:szCs w:val="20"/>
          <w:lang w:eastAsia="en-GB"/>
        </w:rPr>
        <w:t>T</w:t>
      </w:r>
      <w:r w:rsidRPr="00B03502">
        <w:rPr>
          <w:rFonts w:ascii="Arial" w:eastAsia="Times New Roman" w:hAnsi="Arial" w:cs="Arial"/>
          <w:spacing w:val="6"/>
          <w:sz w:val="20"/>
          <w:szCs w:val="20"/>
          <w:lang w:eastAsia="en-GB"/>
        </w:rPr>
        <w:t xml:space="preserve">he Committee noted and </w:t>
      </w:r>
      <w:r w:rsidR="004A423E" w:rsidRPr="00B03502">
        <w:rPr>
          <w:rFonts w:ascii="Arial" w:eastAsia="Times New Roman" w:hAnsi="Arial" w:cs="Arial"/>
          <w:spacing w:val="6"/>
          <w:sz w:val="20"/>
          <w:szCs w:val="20"/>
          <w:lang w:eastAsia="en-GB"/>
        </w:rPr>
        <w:t>agreed with</w:t>
      </w:r>
      <w:r w:rsidRPr="00B03502">
        <w:rPr>
          <w:rFonts w:ascii="Arial" w:eastAsia="Times New Roman" w:hAnsi="Arial" w:cs="Arial"/>
          <w:spacing w:val="6"/>
          <w:sz w:val="20"/>
          <w:szCs w:val="20"/>
          <w:lang w:eastAsia="en-GB"/>
        </w:rPr>
        <w:t xml:space="preserve"> the </w:t>
      </w:r>
      <w:r w:rsidR="004A423E" w:rsidRPr="00B03502">
        <w:rPr>
          <w:rFonts w:ascii="Arial" w:eastAsia="Times New Roman" w:hAnsi="Arial" w:cs="Arial"/>
          <w:spacing w:val="6"/>
          <w:sz w:val="20"/>
          <w:szCs w:val="20"/>
          <w:lang w:eastAsia="en-GB"/>
        </w:rPr>
        <w:t>Parliamentary Budget Office’s (</w:t>
      </w:r>
      <w:r w:rsidRPr="00B03502">
        <w:rPr>
          <w:rFonts w:ascii="Arial" w:eastAsia="Times New Roman" w:hAnsi="Arial" w:cs="Arial"/>
          <w:spacing w:val="6"/>
          <w:sz w:val="20"/>
          <w:szCs w:val="20"/>
          <w:lang w:eastAsia="en-GB"/>
        </w:rPr>
        <w:t>PBO’s</w:t>
      </w:r>
      <w:r w:rsidR="004A423E" w:rsidRPr="00B03502">
        <w:rPr>
          <w:rFonts w:ascii="Arial" w:eastAsia="Times New Roman" w:hAnsi="Arial" w:cs="Arial"/>
          <w:spacing w:val="6"/>
          <w:sz w:val="20"/>
          <w:szCs w:val="20"/>
          <w:lang w:eastAsia="en-GB"/>
        </w:rPr>
        <w:t>)</w:t>
      </w:r>
      <w:r w:rsidRPr="00B03502">
        <w:rPr>
          <w:rFonts w:ascii="Arial" w:eastAsia="Times New Roman" w:hAnsi="Arial" w:cs="Arial"/>
          <w:spacing w:val="6"/>
          <w:sz w:val="20"/>
          <w:szCs w:val="20"/>
          <w:lang w:eastAsia="en-GB"/>
        </w:rPr>
        <w:t xml:space="preserve"> view that</w:t>
      </w:r>
      <w:r w:rsidR="00B45F58" w:rsidRPr="00B03502">
        <w:rPr>
          <w:rFonts w:ascii="Arial" w:eastAsia="Times New Roman" w:hAnsi="Arial" w:cs="Arial"/>
          <w:spacing w:val="6"/>
          <w:sz w:val="20"/>
          <w:szCs w:val="20"/>
          <w:lang w:eastAsia="en-GB"/>
        </w:rPr>
        <w:t>,</w:t>
      </w:r>
      <w:r w:rsidRPr="00B03502">
        <w:rPr>
          <w:rFonts w:ascii="Arial" w:eastAsia="Times New Roman" w:hAnsi="Arial" w:cs="Arial"/>
          <w:spacing w:val="6"/>
          <w:sz w:val="20"/>
          <w:szCs w:val="20"/>
          <w:lang w:eastAsia="en-GB"/>
        </w:rPr>
        <w:t xml:space="preserve"> given the complexity of Eskom’s debt to many bondholders and numerous loan t</w:t>
      </w:r>
      <w:r w:rsidR="004A423E" w:rsidRPr="00B03502">
        <w:rPr>
          <w:rFonts w:ascii="Arial" w:eastAsia="Times New Roman" w:hAnsi="Arial" w:cs="Arial"/>
          <w:spacing w:val="6"/>
          <w:sz w:val="20"/>
          <w:szCs w:val="20"/>
          <w:lang w:eastAsia="en-GB"/>
        </w:rPr>
        <w:t>erms, maturities and conditions;</w:t>
      </w:r>
      <w:r w:rsidRPr="00B03502">
        <w:rPr>
          <w:rFonts w:ascii="Arial" w:eastAsia="Times New Roman" w:hAnsi="Arial" w:cs="Arial"/>
          <w:spacing w:val="6"/>
          <w:sz w:val="20"/>
          <w:szCs w:val="20"/>
          <w:lang w:eastAsia="en-GB"/>
        </w:rPr>
        <w:t xml:space="preserve"> the National Treasury should c</w:t>
      </w:r>
      <w:r w:rsidR="004A423E" w:rsidRPr="00B03502">
        <w:rPr>
          <w:rFonts w:ascii="Arial" w:eastAsia="Times New Roman" w:hAnsi="Arial" w:cs="Arial"/>
          <w:spacing w:val="6"/>
          <w:sz w:val="20"/>
          <w:szCs w:val="20"/>
          <w:lang w:eastAsia="en-GB"/>
        </w:rPr>
        <w:t xml:space="preserve">larify the process by which </w:t>
      </w:r>
      <w:r w:rsidRPr="00B03502">
        <w:rPr>
          <w:rFonts w:ascii="Arial" w:eastAsia="Times New Roman" w:hAnsi="Arial" w:cs="Arial"/>
          <w:spacing w:val="6"/>
          <w:sz w:val="20"/>
          <w:szCs w:val="20"/>
          <w:lang w:eastAsia="en-GB"/>
        </w:rPr>
        <w:t>government will directly take over the R70 billion in 2025/26.</w:t>
      </w:r>
      <w:r w:rsidRPr="00B03502">
        <w:rPr>
          <w:rFonts w:ascii="Arial" w:eastAsia="Times New Roman" w:hAnsi="Arial" w:cs="Arial"/>
          <w:sz w:val="20"/>
          <w:szCs w:val="20"/>
        </w:rPr>
        <w:t xml:space="preserve"> </w:t>
      </w:r>
    </w:p>
    <w:p w:rsidR="003C31AA" w:rsidRPr="00B03502" w:rsidRDefault="003C31AA" w:rsidP="00B03502">
      <w:pPr>
        <w:pStyle w:val="ListParagraph"/>
        <w:spacing w:after="0" w:line="240" w:lineRule="auto"/>
        <w:rPr>
          <w:rFonts w:ascii="Arial" w:eastAsia="Times New Roman" w:hAnsi="Arial" w:cs="Arial"/>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The Committee noted the PBO</w:t>
      </w:r>
      <w:r w:rsidR="00FB53B5" w:rsidRPr="00B03502">
        <w:rPr>
          <w:rFonts w:ascii="Arial" w:eastAsia="Times New Roman" w:hAnsi="Arial" w:cs="Arial"/>
          <w:spacing w:val="6"/>
          <w:sz w:val="20"/>
          <w:szCs w:val="20"/>
          <w:lang w:eastAsia="en-GB"/>
        </w:rPr>
        <w:t>’s view</w:t>
      </w:r>
      <w:r w:rsidRPr="00B03502">
        <w:rPr>
          <w:rFonts w:ascii="Arial" w:eastAsia="Times New Roman" w:hAnsi="Arial" w:cs="Arial"/>
          <w:spacing w:val="6"/>
          <w:sz w:val="20"/>
          <w:szCs w:val="20"/>
          <w:lang w:eastAsia="en-GB"/>
        </w:rPr>
        <w:t xml:space="preserve"> that</w:t>
      </w:r>
      <w:r w:rsidR="00B45F58" w:rsidRPr="00B03502">
        <w:rPr>
          <w:rFonts w:ascii="Arial" w:eastAsia="Times New Roman" w:hAnsi="Arial" w:cs="Arial"/>
          <w:spacing w:val="6"/>
          <w:sz w:val="20"/>
          <w:szCs w:val="20"/>
          <w:lang w:eastAsia="en-GB"/>
        </w:rPr>
        <w:t>,</w:t>
      </w:r>
      <w:r w:rsidR="004A423E" w:rsidRPr="00B03502">
        <w:rPr>
          <w:rFonts w:ascii="Arial" w:eastAsia="Times New Roman" w:hAnsi="Arial" w:cs="Arial"/>
          <w:spacing w:val="6"/>
          <w:sz w:val="20"/>
          <w:szCs w:val="20"/>
          <w:lang w:eastAsia="en-GB"/>
        </w:rPr>
        <w:t xml:space="preserve"> while the Bill i</w:t>
      </w:r>
      <w:r w:rsidRPr="00B03502">
        <w:rPr>
          <w:rFonts w:ascii="Arial" w:eastAsia="Times New Roman" w:hAnsi="Arial" w:cs="Arial"/>
          <w:spacing w:val="6"/>
          <w:sz w:val="20"/>
          <w:szCs w:val="20"/>
          <w:lang w:eastAsia="en-GB"/>
        </w:rPr>
        <w:t>s important for Eskom to avoid defaulting</w:t>
      </w:r>
      <w:r w:rsidR="00B45F58" w:rsidRPr="00B03502">
        <w:rPr>
          <w:rFonts w:ascii="Arial" w:eastAsia="Times New Roman" w:hAnsi="Arial" w:cs="Arial"/>
          <w:spacing w:val="6"/>
          <w:sz w:val="20"/>
          <w:szCs w:val="20"/>
          <w:lang w:eastAsia="en-GB"/>
        </w:rPr>
        <w:t>,</w:t>
      </w:r>
      <w:r w:rsidRPr="00B03502">
        <w:rPr>
          <w:rFonts w:ascii="Arial" w:eastAsia="Times New Roman" w:hAnsi="Arial" w:cs="Arial"/>
          <w:spacing w:val="6"/>
          <w:sz w:val="20"/>
          <w:szCs w:val="20"/>
          <w:lang w:eastAsia="en-GB"/>
        </w:rPr>
        <w:t xml:space="preserve"> it </w:t>
      </w:r>
      <w:r w:rsidR="004A423E" w:rsidRPr="00B03502">
        <w:rPr>
          <w:rFonts w:ascii="Arial" w:eastAsia="Times New Roman" w:hAnsi="Arial" w:cs="Arial"/>
          <w:spacing w:val="6"/>
          <w:sz w:val="20"/>
          <w:szCs w:val="20"/>
          <w:lang w:eastAsia="en-GB"/>
        </w:rPr>
        <w:t>i</w:t>
      </w:r>
      <w:r w:rsidR="00F32A7A" w:rsidRPr="00B03502">
        <w:rPr>
          <w:rFonts w:ascii="Arial" w:eastAsia="Times New Roman" w:hAnsi="Arial" w:cs="Arial"/>
          <w:spacing w:val="6"/>
          <w:sz w:val="20"/>
          <w:szCs w:val="20"/>
          <w:lang w:eastAsia="en-GB"/>
        </w:rPr>
        <w:t>s concerning that the Bill</w:t>
      </w:r>
      <w:r w:rsidR="004A423E" w:rsidRPr="00B03502">
        <w:rPr>
          <w:rFonts w:ascii="Arial" w:eastAsia="Times New Roman" w:hAnsi="Arial" w:cs="Arial"/>
          <w:spacing w:val="6"/>
          <w:sz w:val="20"/>
          <w:szCs w:val="20"/>
          <w:lang w:eastAsia="en-GB"/>
        </w:rPr>
        <w:t xml:space="preserve"> i</w:t>
      </w:r>
      <w:r w:rsidRPr="00B03502">
        <w:rPr>
          <w:rFonts w:ascii="Arial" w:eastAsia="Times New Roman" w:hAnsi="Arial" w:cs="Arial"/>
          <w:spacing w:val="6"/>
          <w:sz w:val="20"/>
          <w:szCs w:val="20"/>
          <w:lang w:eastAsia="en-GB"/>
        </w:rPr>
        <w:t xml:space="preserve">s being implemented in the absence of a larger government vision and plan not only for the future of Eskom but </w:t>
      </w:r>
      <w:r w:rsidR="000D37C3" w:rsidRPr="00B03502">
        <w:rPr>
          <w:rFonts w:ascii="Arial" w:eastAsia="Times New Roman" w:hAnsi="Arial" w:cs="Arial"/>
          <w:spacing w:val="6"/>
          <w:sz w:val="20"/>
          <w:szCs w:val="20"/>
          <w:lang w:eastAsia="en-GB"/>
        </w:rPr>
        <w:t xml:space="preserve">for </w:t>
      </w:r>
      <w:r w:rsidRPr="00B03502">
        <w:rPr>
          <w:rFonts w:ascii="Arial" w:eastAsia="Times New Roman" w:hAnsi="Arial" w:cs="Arial"/>
          <w:spacing w:val="6"/>
          <w:sz w:val="20"/>
          <w:szCs w:val="20"/>
          <w:lang w:eastAsia="en-GB"/>
        </w:rPr>
        <w:t xml:space="preserve">the South African electricity industry as a whole.  </w:t>
      </w:r>
    </w:p>
    <w:p w:rsidR="003C31AA" w:rsidRPr="00B03502" w:rsidRDefault="003C31AA" w:rsidP="00B03502">
      <w:pPr>
        <w:pStyle w:val="ListParagraph"/>
        <w:suppressAutoHyphens/>
        <w:autoSpaceDN w:val="0"/>
        <w:spacing w:after="0" w:line="240" w:lineRule="auto"/>
        <w:textAlignment w:val="baseline"/>
        <w:rPr>
          <w:rFonts w:ascii="Arial" w:eastAsia="Times New Roman" w:hAnsi="Arial" w:cs="Arial"/>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 xml:space="preserve">The Committee agreed with </w:t>
      </w:r>
      <w:r w:rsidR="004A423E" w:rsidRPr="00B03502">
        <w:rPr>
          <w:rFonts w:ascii="Arial" w:eastAsia="Times New Roman" w:hAnsi="Arial" w:cs="Arial"/>
          <w:spacing w:val="6"/>
          <w:sz w:val="20"/>
          <w:szCs w:val="20"/>
          <w:lang w:eastAsia="en-GB"/>
        </w:rPr>
        <w:t>the Congress of South African Trade Unions (</w:t>
      </w:r>
      <w:r w:rsidRPr="00B03502">
        <w:rPr>
          <w:rFonts w:ascii="Arial" w:eastAsia="Times New Roman" w:hAnsi="Arial" w:cs="Arial"/>
          <w:spacing w:val="6"/>
          <w:sz w:val="20"/>
          <w:szCs w:val="20"/>
          <w:lang w:eastAsia="en-GB"/>
        </w:rPr>
        <w:t>COSATU</w:t>
      </w:r>
      <w:r w:rsidR="004A423E" w:rsidRPr="00B03502">
        <w:rPr>
          <w:rFonts w:ascii="Arial" w:eastAsia="Times New Roman" w:hAnsi="Arial" w:cs="Arial"/>
          <w:spacing w:val="6"/>
          <w:sz w:val="20"/>
          <w:szCs w:val="20"/>
          <w:lang w:eastAsia="en-GB"/>
        </w:rPr>
        <w:t>)</w:t>
      </w:r>
      <w:r w:rsidRPr="00B03502">
        <w:rPr>
          <w:rFonts w:ascii="Arial" w:eastAsia="Times New Roman" w:hAnsi="Arial" w:cs="Arial"/>
          <w:spacing w:val="6"/>
          <w:sz w:val="20"/>
          <w:szCs w:val="20"/>
          <w:lang w:eastAsia="en-GB"/>
        </w:rPr>
        <w:t xml:space="preserve"> that the fight against </w:t>
      </w:r>
      <w:r w:rsidR="0023125D" w:rsidRPr="00B03502">
        <w:rPr>
          <w:rFonts w:ascii="Arial" w:eastAsia="Times New Roman" w:hAnsi="Arial" w:cs="Arial"/>
          <w:spacing w:val="6"/>
          <w:sz w:val="20"/>
          <w:szCs w:val="20"/>
          <w:lang w:eastAsia="en-GB"/>
        </w:rPr>
        <w:t xml:space="preserve">crime and </w:t>
      </w:r>
      <w:r w:rsidRPr="00B03502">
        <w:rPr>
          <w:rFonts w:ascii="Arial" w:eastAsia="Times New Roman" w:hAnsi="Arial" w:cs="Arial"/>
          <w:spacing w:val="6"/>
          <w:sz w:val="20"/>
          <w:szCs w:val="20"/>
          <w:lang w:eastAsia="en-GB"/>
        </w:rPr>
        <w:t xml:space="preserve">corruption </w:t>
      </w:r>
      <w:r w:rsidR="00B45F58" w:rsidRPr="00B03502">
        <w:rPr>
          <w:rFonts w:ascii="Arial" w:eastAsia="Times New Roman" w:hAnsi="Arial" w:cs="Arial"/>
          <w:spacing w:val="6"/>
          <w:sz w:val="20"/>
          <w:szCs w:val="20"/>
          <w:lang w:eastAsia="en-GB"/>
        </w:rPr>
        <w:t xml:space="preserve">at </w:t>
      </w:r>
      <w:r w:rsidRPr="00B03502">
        <w:rPr>
          <w:rFonts w:ascii="Arial" w:eastAsia="Times New Roman" w:hAnsi="Arial" w:cs="Arial"/>
          <w:spacing w:val="6"/>
          <w:sz w:val="20"/>
          <w:szCs w:val="20"/>
          <w:lang w:eastAsia="en-GB"/>
        </w:rPr>
        <w:t xml:space="preserve">Eskom </w:t>
      </w:r>
      <w:r w:rsidR="004150D7" w:rsidRPr="00B03502">
        <w:rPr>
          <w:rFonts w:ascii="Arial" w:eastAsia="Times New Roman" w:hAnsi="Arial" w:cs="Arial"/>
          <w:spacing w:val="6"/>
          <w:sz w:val="20"/>
          <w:szCs w:val="20"/>
          <w:lang w:eastAsia="en-GB"/>
        </w:rPr>
        <w:t>needs</w:t>
      </w:r>
      <w:r w:rsidRPr="00B03502">
        <w:rPr>
          <w:rFonts w:ascii="Arial" w:eastAsia="Times New Roman" w:hAnsi="Arial" w:cs="Arial"/>
          <w:spacing w:val="6"/>
          <w:sz w:val="20"/>
          <w:szCs w:val="20"/>
          <w:lang w:eastAsia="en-GB"/>
        </w:rPr>
        <w:t xml:space="preserve"> </w:t>
      </w:r>
      <w:r w:rsidR="00D8299B" w:rsidRPr="00B03502">
        <w:rPr>
          <w:rFonts w:ascii="Arial" w:eastAsia="Times New Roman" w:hAnsi="Arial" w:cs="Arial"/>
          <w:spacing w:val="6"/>
          <w:sz w:val="20"/>
          <w:szCs w:val="20"/>
          <w:lang w:eastAsia="en-GB"/>
        </w:rPr>
        <w:t xml:space="preserve">to </w:t>
      </w:r>
      <w:r w:rsidRPr="00B03502">
        <w:rPr>
          <w:rFonts w:ascii="Arial" w:eastAsia="Times New Roman" w:hAnsi="Arial" w:cs="Arial"/>
          <w:spacing w:val="6"/>
          <w:sz w:val="20"/>
          <w:szCs w:val="20"/>
          <w:lang w:eastAsia="en-GB"/>
        </w:rPr>
        <w:t xml:space="preserve">be intensified; including criminal prosecutions </w:t>
      </w:r>
      <w:r w:rsidR="0023125D" w:rsidRPr="00B03502">
        <w:rPr>
          <w:rFonts w:ascii="Arial" w:eastAsia="Times New Roman" w:hAnsi="Arial" w:cs="Arial"/>
          <w:spacing w:val="6"/>
          <w:sz w:val="20"/>
          <w:szCs w:val="20"/>
          <w:lang w:eastAsia="en-GB"/>
        </w:rPr>
        <w:t>and measures to deal</w:t>
      </w:r>
      <w:r w:rsidR="00BC6E35" w:rsidRPr="00B03502">
        <w:rPr>
          <w:rFonts w:ascii="Arial" w:eastAsia="Times New Roman" w:hAnsi="Arial" w:cs="Arial"/>
          <w:spacing w:val="6"/>
          <w:sz w:val="20"/>
          <w:szCs w:val="20"/>
          <w:lang w:eastAsia="en-GB"/>
        </w:rPr>
        <w:t xml:space="preserve"> with the recent allegations made by the former Chief Executive Officer; </w:t>
      </w:r>
      <w:r w:rsidR="00B45F58" w:rsidRPr="00B03502">
        <w:rPr>
          <w:rFonts w:ascii="Arial" w:eastAsia="Times New Roman" w:hAnsi="Arial" w:cs="Arial"/>
          <w:spacing w:val="6"/>
          <w:sz w:val="20"/>
          <w:szCs w:val="20"/>
          <w:lang w:eastAsia="en-GB"/>
        </w:rPr>
        <w:t xml:space="preserve">that </w:t>
      </w:r>
      <w:r w:rsidRPr="00B03502">
        <w:rPr>
          <w:rFonts w:ascii="Arial" w:eastAsia="Times New Roman" w:hAnsi="Arial" w:cs="Arial"/>
          <w:spacing w:val="6"/>
          <w:sz w:val="20"/>
          <w:szCs w:val="20"/>
          <w:lang w:eastAsia="en-GB"/>
        </w:rPr>
        <w:t>the move towards prepaid meters</w:t>
      </w:r>
      <w:r w:rsidR="00B45F58" w:rsidRPr="00B03502">
        <w:rPr>
          <w:rFonts w:ascii="Arial" w:eastAsia="Times New Roman" w:hAnsi="Arial" w:cs="Arial"/>
          <w:spacing w:val="6"/>
          <w:sz w:val="20"/>
          <w:szCs w:val="20"/>
          <w:lang w:eastAsia="en-GB"/>
        </w:rPr>
        <w:t xml:space="preserve"> could </w:t>
      </w:r>
      <w:r w:rsidRPr="00B03502">
        <w:rPr>
          <w:rFonts w:ascii="Arial" w:eastAsia="Times New Roman" w:hAnsi="Arial" w:cs="Arial"/>
          <w:spacing w:val="6"/>
          <w:sz w:val="20"/>
          <w:szCs w:val="20"/>
          <w:lang w:val="en-GB" w:eastAsia="en-GB"/>
        </w:rPr>
        <w:t>result</w:t>
      </w:r>
      <w:r w:rsidR="00B45F58" w:rsidRPr="00B03502">
        <w:rPr>
          <w:rFonts w:ascii="Arial" w:eastAsia="Times New Roman" w:hAnsi="Arial" w:cs="Arial"/>
          <w:spacing w:val="6"/>
          <w:sz w:val="20"/>
          <w:szCs w:val="20"/>
          <w:lang w:val="en-GB" w:eastAsia="en-GB"/>
        </w:rPr>
        <w:t xml:space="preserve"> in</w:t>
      </w:r>
      <w:r w:rsidRPr="00B03502">
        <w:rPr>
          <w:rFonts w:ascii="Arial" w:eastAsia="Times New Roman" w:hAnsi="Arial" w:cs="Arial"/>
          <w:spacing w:val="6"/>
          <w:sz w:val="20"/>
          <w:szCs w:val="20"/>
          <w:lang w:eastAsia="en-GB"/>
        </w:rPr>
        <w:t xml:space="preserve"> more affordable </w:t>
      </w:r>
      <w:r w:rsidR="00B45F58" w:rsidRPr="00B03502">
        <w:rPr>
          <w:rFonts w:ascii="Arial" w:eastAsia="Times New Roman" w:hAnsi="Arial" w:cs="Arial"/>
          <w:spacing w:val="6"/>
          <w:sz w:val="20"/>
          <w:szCs w:val="20"/>
          <w:lang w:eastAsia="en-GB"/>
        </w:rPr>
        <w:t xml:space="preserve">electricity </w:t>
      </w:r>
      <w:r w:rsidRPr="00B03502">
        <w:rPr>
          <w:rFonts w:ascii="Arial" w:eastAsia="Times New Roman" w:hAnsi="Arial" w:cs="Arial"/>
          <w:spacing w:val="6"/>
          <w:sz w:val="20"/>
          <w:szCs w:val="20"/>
          <w:lang w:eastAsia="en-GB"/>
        </w:rPr>
        <w:t xml:space="preserve">tariffs; </w:t>
      </w:r>
      <w:r w:rsidR="00B45F58" w:rsidRPr="00B03502">
        <w:rPr>
          <w:rFonts w:ascii="Arial" w:eastAsia="Times New Roman" w:hAnsi="Arial" w:cs="Arial"/>
          <w:spacing w:val="6"/>
          <w:sz w:val="20"/>
          <w:szCs w:val="20"/>
          <w:lang w:eastAsia="en-GB"/>
        </w:rPr>
        <w:t xml:space="preserve">and that </w:t>
      </w:r>
      <w:r w:rsidRPr="00B03502">
        <w:rPr>
          <w:rFonts w:ascii="Arial" w:eastAsia="Times New Roman" w:hAnsi="Arial" w:cs="Arial"/>
          <w:spacing w:val="6"/>
          <w:sz w:val="20"/>
          <w:szCs w:val="20"/>
          <w:lang w:eastAsia="en-GB"/>
        </w:rPr>
        <w:t>a coherent plan was needed for this</w:t>
      </w:r>
      <w:r w:rsidR="004150D7" w:rsidRPr="00B03502">
        <w:rPr>
          <w:rFonts w:ascii="Arial" w:eastAsia="Times New Roman" w:hAnsi="Arial" w:cs="Arial"/>
          <w:spacing w:val="6"/>
          <w:sz w:val="20"/>
          <w:szCs w:val="20"/>
          <w:lang w:eastAsia="en-GB"/>
        </w:rPr>
        <w:t xml:space="preserve"> process and </w:t>
      </w:r>
      <w:r w:rsidRPr="00B03502">
        <w:rPr>
          <w:rFonts w:ascii="Arial" w:eastAsia="Times New Roman" w:hAnsi="Arial" w:cs="Arial"/>
          <w:spacing w:val="6"/>
          <w:sz w:val="20"/>
          <w:szCs w:val="20"/>
          <w:lang w:eastAsia="en-GB"/>
        </w:rPr>
        <w:t>for debt collection.</w:t>
      </w:r>
    </w:p>
    <w:p w:rsidR="00B72443" w:rsidRPr="00B03502" w:rsidRDefault="00B72443" w:rsidP="00B03502">
      <w:pPr>
        <w:pStyle w:val="ListParagraph"/>
        <w:spacing w:after="0" w:line="240" w:lineRule="auto"/>
        <w:rPr>
          <w:rFonts w:ascii="Arial" w:eastAsia="Times New Roman" w:hAnsi="Arial" w:cs="Arial"/>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The Committee welcomed COSATU’s view that Eskom should be supported to move to</w:t>
      </w:r>
      <w:r w:rsidR="002C517A" w:rsidRPr="00B03502">
        <w:rPr>
          <w:rFonts w:ascii="Arial" w:eastAsia="Times New Roman" w:hAnsi="Arial" w:cs="Arial"/>
          <w:spacing w:val="6"/>
          <w:sz w:val="20"/>
          <w:szCs w:val="20"/>
          <w:lang w:eastAsia="en-GB"/>
        </w:rPr>
        <w:t>wards</w:t>
      </w:r>
      <w:r w:rsidRPr="00B03502">
        <w:rPr>
          <w:rFonts w:ascii="Arial" w:eastAsia="Times New Roman" w:hAnsi="Arial" w:cs="Arial"/>
          <w:spacing w:val="6"/>
          <w:sz w:val="20"/>
          <w:szCs w:val="20"/>
          <w:lang w:eastAsia="en-GB"/>
        </w:rPr>
        <w:t xml:space="preserve"> less carbon-intensive energy generation capacity; not only because of climate change, but also to reduce its maintenance costs, making new plants more efficient, easier t</w:t>
      </w:r>
      <w:r w:rsidR="00B731A8" w:rsidRPr="00B03502">
        <w:rPr>
          <w:rFonts w:ascii="Arial" w:eastAsia="Times New Roman" w:hAnsi="Arial" w:cs="Arial"/>
          <w:spacing w:val="6"/>
          <w:sz w:val="20"/>
          <w:szCs w:val="20"/>
          <w:lang w:eastAsia="en-GB"/>
        </w:rPr>
        <w:t>o maintain and quicker to bring</w:t>
      </w:r>
      <w:r w:rsidRPr="00B03502">
        <w:rPr>
          <w:rFonts w:ascii="Arial" w:eastAsia="Times New Roman" w:hAnsi="Arial" w:cs="Arial"/>
          <w:spacing w:val="6"/>
          <w:sz w:val="20"/>
          <w:szCs w:val="20"/>
          <w:lang w:eastAsia="en-GB"/>
        </w:rPr>
        <w:t xml:space="preserve"> online. </w:t>
      </w:r>
      <w:r w:rsidR="004150D7" w:rsidRPr="00B03502">
        <w:rPr>
          <w:rFonts w:ascii="Arial" w:eastAsia="Times New Roman" w:hAnsi="Arial" w:cs="Arial"/>
          <w:spacing w:val="6"/>
          <w:sz w:val="20"/>
          <w:szCs w:val="20"/>
          <w:lang w:eastAsia="en-GB"/>
        </w:rPr>
        <w:t xml:space="preserve">It further </w:t>
      </w:r>
      <w:r w:rsidRPr="00B03502">
        <w:rPr>
          <w:rFonts w:ascii="Arial" w:eastAsia="Times New Roman" w:hAnsi="Arial" w:cs="Arial"/>
          <w:spacing w:val="6"/>
          <w:sz w:val="20"/>
          <w:szCs w:val="20"/>
          <w:lang w:eastAsia="en-GB"/>
        </w:rPr>
        <w:t>noted the fact that this mean</w:t>
      </w:r>
      <w:r w:rsidR="004150D7" w:rsidRPr="00B03502">
        <w:rPr>
          <w:rFonts w:ascii="Arial" w:eastAsia="Times New Roman" w:hAnsi="Arial" w:cs="Arial"/>
          <w:spacing w:val="6"/>
          <w:sz w:val="20"/>
          <w:szCs w:val="20"/>
          <w:lang w:eastAsia="en-GB"/>
        </w:rPr>
        <w:t>s</w:t>
      </w:r>
      <w:r w:rsidRPr="00B03502">
        <w:rPr>
          <w:rFonts w:ascii="Arial" w:eastAsia="Times New Roman" w:hAnsi="Arial" w:cs="Arial"/>
          <w:spacing w:val="6"/>
          <w:sz w:val="20"/>
          <w:szCs w:val="20"/>
          <w:lang w:eastAsia="en-GB"/>
        </w:rPr>
        <w:t xml:space="preserve"> that Eskom</w:t>
      </w:r>
      <w:r w:rsidR="00506EEC" w:rsidRPr="00B03502">
        <w:rPr>
          <w:rFonts w:ascii="Arial" w:eastAsia="Times New Roman" w:hAnsi="Arial" w:cs="Arial"/>
          <w:spacing w:val="6"/>
          <w:sz w:val="20"/>
          <w:szCs w:val="20"/>
          <w:lang w:eastAsia="en-GB"/>
        </w:rPr>
        <w:t xml:space="preserve"> need</w:t>
      </w:r>
      <w:r w:rsidR="004150D7" w:rsidRPr="00B03502">
        <w:rPr>
          <w:rFonts w:ascii="Arial" w:eastAsia="Times New Roman" w:hAnsi="Arial" w:cs="Arial"/>
          <w:spacing w:val="6"/>
          <w:sz w:val="20"/>
          <w:szCs w:val="20"/>
          <w:lang w:eastAsia="en-GB"/>
        </w:rPr>
        <w:t xml:space="preserve">s </w:t>
      </w:r>
      <w:r w:rsidRPr="00B03502">
        <w:rPr>
          <w:rFonts w:ascii="Arial" w:eastAsia="Times New Roman" w:hAnsi="Arial" w:cs="Arial"/>
          <w:spacing w:val="6"/>
          <w:sz w:val="20"/>
          <w:szCs w:val="20"/>
          <w:lang w:eastAsia="en-GB"/>
        </w:rPr>
        <w:t xml:space="preserve">to expand its transmission and distribution capacity; and that this </w:t>
      </w:r>
      <w:r w:rsidR="004150D7" w:rsidRPr="00B03502">
        <w:rPr>
          <w:rFonts w:ascii="Arial" w:eastAsia="Times New Roman" w:hAnsi="Arial" w:cs="Arial"/>
          <w:spacing w:val="6"/>
          <w:sz w:val="20"/>
          <w:szCs w:val="20"/>
          <w:lang w:eastAsia="en-GB"/>
        </w:rPr>
        <w:t>i</w:t>
      </w:r>
      <w:r w:rsidRPr="00B03502">
        <w:rPr>
          <w:rFonts w:ascii="Arial" w:eastAsia="Times New Roman" w:hAnsi="Arial" w:cs="Arial"/>
          <w:spacing w:val="6"/>
          <w:sz w:val="20"/>
          <w:szCs w:val="20"/>
          <w:lang w:eastAsia="en-GB"/>
        </w:rPr>
        <w:t>s the ideal opportunity to support community- and worker-owned generation capacity and that Eskom should enter the renewable energy space</w:t>
      </w:r>
      <w:r w:rsidR="00576AE4" w:rsidRPr="00B03502">
        <w:rPr>
          <w:rFonts w:ascii="Arial" w:eastAsia="Times New Roman" w:hAnsi="Arial" w:cs="Arial"/>
          <w:spacing w:val="6"/>
          <w:sz w:val="20"/>
          <w:szCs w:val="20"/>
          <w:lang w:eastAsia="en-GB"/>
        </w:rPr>
        <w:t xml:space="preserve"> not only as a procurer, but</w:t>
      </w:r>
      <w:r w:rsidRPr="00B03502">
        <w:rPr>
          <w:rFonts w:ascii="Arial" w:eastAsia="Times New Roman" w:hAnsi="Arial" w:cs="Arial"/>
          <w:spacing w:val="6"/>
          <w:sz w:val="20"/>
          <w:szCs w:val="20"/>
          <w:lang w:eastAsia="en-GB"/>
        </w:rPr>
        <w:t xml:space="preserve"> as an owner.</w:t>
      </w:r>
      <w:r w:rsidRPr="00B03502">
        <w:rPr>
          <w:rFonts w:ascii="Arial" w:eastAsia="Times New Roman" w:hAnsi="Arial" w:cs="Arial"/>
          <w:sz w:val="20"/>
          <w:szCs w:val="20"/>
        </w:rPr>
        <w:t xml:space="preserve"> </w:t>
      </w:r>
    </w:p>
    <w:p w:rsidR="003C31AA" w:rsidRPr="00B03502" w:rsidRDefault="003C31AA" w:rsidP="00B03502">
      <w:pPr>
        <w:pStyle w:val="ListParagraph"/>
        <w:suppressAutoHyphens/>
        <w:autoSpaceDN w:val="0"/>
        <w:spacing w:after="0" w:line="240" w:lineRule="auto"/>
        <w:textAlignment w:val="baseline"/>
        <w:rPr>
          <w:rFonts w:ascii="Arial" w:eastAsia="Times New Roman" w:hAnsi="Arial" w:cs="Arial"/>
          <w:spacing w:val="6"/>
          <w:sz w:val="20"/>
          <w:szCs w:val="20"/>
          <w:lang w:eastAsia="en-GB"/>
        </w:rPr>
      </w:pPr>
    </w:p>
    <w:p w:rsidR="003C31AA" w:rsidRPr="00B03502" w:rsidRDefault="003C31AA"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The Committee noted COSATU’s view</w:t>
      </w:r>
      <w:r w:rsidR="000E22E9" w:rsidRPr="00B03502">
        <w:rPr>
          <w:rFonts w:ascii="Arial" w:eastAsia="Times New Roman" w:hAnsi="Arial" w:cs="Arial"/>
          <w:spacing w:val="6"/>
          <w:sz w:val="20"/>
          <w:szCs w:val="20"/>
          <w:lang w:eastAsia="en-GB"/>
        </w:rPr>
        <w:t xml:space="preserve"> that </w:t>
      </w:r>
      <w:r w:rsidR="004150D7" w:rsidRPr="00B03502">
        <w:rPr>
          <w:rFonts w:ascii="Arial" w:eastAsia="Times New Roman" w:hAnsi="Arial" w:cs="Arial"/>
          <w:spacing w:val="6"/>
          <w:sz w:val="20"/>
          <w:szCs w:val="20"/>
          <w:lang w:eastAsia="en-GB"/>
        </w:rPr>
        <w:t xml:space="preserve">the condition seeking to pre-empt and undermine the collective bargaining processes at Eskom should be removed from the debt relief package; as prohibiting the entity from </w:t>
      </w:r>
      <w:r w:rsidRPr="00B03502">
        <w:rPr>
          <w:rFonts w:ascii="Arial" w:eastAsia="Times New Roman" w:hAnsi="Arial" w:cs="Arial"/>
          <w:bCs/>
          <w:spacing w:val="6"/>
          <w:sz w:val="20"/>
          <w:szCs w:val="20"/>
          <w:lang w:eastAsia="en-GB"/>
        </w:rPr>
        <w:t>implement</w:t>
      </w:r>
      <w:r w:rsidR="004150D7" w:rsidRPr="00B03502">
        <w:rPr>
          <w:rFonts w:ascii="Arial" w:eastAsia="Times New Roman" w:hAnsi="Arial" w:cs="Arial"/>
          <w:bCs/>
          <w:spacing w:val="6"/>
          <w:sz w:val="20"/>
          <w:szCs w:val="20"/>
          <w:lang w:eastAsia="en-GB"/>
        </w:rPr>
        <w:t>ing</w:t>
      </w:r>
      <w:r w:rsidRPr="00B03502">
        <w:rPr>
          <w:rFonts w:ascii="Arial" w:eastAsia="Times New Roman" w:hAnsi="Arial" w:cs="Arial"/>
          <w:bCs/>
          <w:spacing w:val="6"/>
          <w:sz w:val="20"/>
          <w:szCs w:val="20"/>
          <w:lang w:eastAsia="en-GB"/>
        </w:rPr>
        <w:t xml:space="preserve"> remuneration adjustments that negatively affect</w:t>
      </w:r>
      <w:r w:rsidRPr="00B03502">
        <w:rPr>
          <w:rFonts w:ascii="Arial" w:eastAsia="Times New Roman" w:hAnsi="Arial" w:cs="Arial"/>
          <w:spacing w:val="6"/>
          <w:sz w:val="20"/>
          <w:szCs w:val="20"/>
          <w:lang w:eastAsia="en-GB"/>
        </w:rPr>
        <w:t xml:space="preserve"> its overall </w:t>
      </w:r>
      <w:r w:rsidRPr="00B03502">
        <w:rPr>
          <w:rFonts w:ascii="Arial" w:eastAsia="Times New Roman" w:hAnsi="Arial" w:cs="Arial"/>
          <w:bCs/>
          <w:spacing w:val="6"/>
          <w:sz w:val="20"/>
          <w:szCs w:val="20"/>
          <w:lang w:eastAsia="en-GB"/>
        </w:rPr>
        <w:t>financial position</w:t>
      </w:r>
      <w:r w:rsidRPr="00B03502">
        <w:rPr>
          <w:rFonts w:ascii="Arial" w:eastAsia="Times New Roman" w:hAnsi="Arial" w:cs="Arial"/>
          <w:spacing w:val="6"/>
          <w:sz w:val="20"/>
          <w:szCs w:val="20"/>
          <w:lang w:eastAsia="en-GB"/>
        </w:rPr>
        <w:t xml:space="preserve"> and sustainability may look reasonable</w:t>
      </w:r>
      <w:r w:rsidR="004150D7" w:rsidRPr="00B03502">
        <w:rPr>
          <w:rFonts w:ascii="Arial" w:eastAsia="Times New Roman" w:hAnsi="Arial" w:cs="Arial"/>
          <w:spacing w:val="6"/>
          <w:sz w:val="20"/>
          <w:szCs w:val="20"/>
          <w:lang w:eastAsia="en-GB"/>
        </w:rPr>
        <w:t xml:space="preserve">; but </w:t>
      </w:r>
      <w:r w:rsidRPr="00B03502">
        <w:rPr>
          <w:rFonts w:ascii="Arial" w:eastAsia="Times New Roman" w:hAnsi="Arial" w:cs="Arial"/>
          <w:spacing w:val="6"/>
          <w:sz w:val="20"/>
          <w:szCs w:val="20"/>
          <w:lang w:eastAsia="en-GB"/>
        </w:rPr>
        <w:t xml:space="preserve">might have huge implications for collective bargaining. The Committee has </w:t>
      </w:r>
      <w:r w:rsidR="00BB56D6" w:rsidRPr="00B03502">
        <w:rPr>
          <w:rFonts w:ascii="Arial" w:eastAsia="Times New Roman" w:hAnsi="Arial" w:cs="Arial"/>
          <w:spacing w:val="6"/>
          <w:sz w:val="20"/>
          <w:szCs w:val="20"/>
          <w:lang w:eastAsia="en-GB"/>
        </w:rPr>
        <w:t xml:space="preserve">always </w:t>
      </w:r>
      <w:r w:rsidRPr="00B03502">
        <w:rPr>
          <w:rFonts w:ascii="Arial" w:eastAsia="Times New Roman" w:hAnsi="Arial" w:cs="Arial"/>
          <w:spacing w:val="6"/>
          <w:sz w:val="20"/>
          <w:szCs w:val="20"/>
          <w:lang w:eastAsia="en-GB"/>
        </w:rPr>
        <w:t xml:space="preserve">raised </w:t>
      </w:r>
      <w:r w:rsidR="00B731A8" w:rsidRPr="00B03502">
        <w:rPr>
          <w:rFonts w:ascii="Arial" w:eastAsia="Times New Roman" w:hAnsi="Arial" w:cs="Arial"/>
          <w:spacing w:val="6"/>
          <w:sz w:val="20"/>
          <w:szCs w:val="20"/>
          <w:lang w:eastAsia="en-GB"/>
        </w:rPr>
        <w:t xml:space="preserve">its </w:t>
      </w:r>
      <w:r w:rsidRPr="00B03502">
        <w:rPr>
          <w:rFonts w:ascii="Arial" w:eastAsia="Times New Roman" w:hAnsi="Arial" w:cs="Arial"/>
          <w:spacing w:val="6"/>
          <w:sz w:val="20"/>
          <w:szCs w:val="20"/>
          <w:lang w:eastAsia="en-GB"/>
        </w:rPr>
        <w:t>concern with National Treasury about pre-empting the outcomes of salary negotiations outside the recogn</w:t>
      </w:r>
      <w:r w:rsidR="00B731A8" w:rsidRPr="00B03502">
        <w:rPr>
          <w:rFonts w:ascii="Arial" w:eastAsia="Times New Roman" w:hAnsi="Arial" w:cs="Arial"/>
          <w:spacing w:val="6"/>
          <w:sz w:val="20"/>
          <w:szCs w:val="20"/>
          <w:lang w:eastAsia="en-GB"/>
        </w:rPr>
        <w:t>ised bargaining forums, similar</w:t>
      </w:r>
      <w:r w:rsidRPr="00B03502">
        <w:rPr>
          <w:rFonts w:ascii="Arial" w:eastAsia="Times New Roman" w:hAnsi="Arial" w:cs="Arial"/>
          <w:spacing w:val="6"/>
          <w:sz w:val="20"/>
          <w:szCs w:val="20"/>
          <w:lang w:eastAsia="en-GB"/>
        </w:rPr>
        <w:t xml:space="preserve"> to the issues surrounding the public sector wage bill. </w:t>
      </w:r>
    </w:p>
    <w:p w:rsidR="003C31AA" w:rsidRPr="00B03502" w:rsidRDefault="003C31AA" w:rsidP="00B03502">
      <w:pPr>
        <w:suppressAutoHyphens/>
        <w:autoSpaceDN w:val="0"/>
        <w:spacing w:after="0" w:line="240" w:lineRule="auto"/>
        <w:ind w:left="360"/>
        <w:textAlignment w:val="baseline"/>
        <w:rPr>
          <w:rFonts w:ascii="Arial" w:eastAsia="Times New Roman" w:hAnsi="Arial" w:cs="Arial"/>
          <w:spacing w:val="6"/>
          <w:sz w:val="20"/>
          <w:szCs w:val="20"/>
          <w:lang w:eastAsia="en-GB"/>
        </w:rPr>
      </w:pPr>
    </w:p>
    <w:p w:rsidR="007A50AB" w:rsidRPr="00B03502" w:rsidRDefault="00E440FC"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val="en-GB" w:eastAsia="en-GB"/>
        </w:rPr>
        <w:t>As</w:t>
      </w:r>
      <w:r w:rsidR="003C31AA" w:rsidRPr="00B03502">
        <w:rPr>
          <w:rFonts w:ascii="Arial" w:eastAsia="Times New Roman" w:hAnsi="Arial" w:cs="Arial"/>
          <w:spacing w:val="6"/>
          <w:sz w:val="20"/>
          <w:szCs w:val="20"/>
          <w:lang w:val="en-GB" w:eastAsia="en-GB"/>
        </w:rPr>
        <w:t xml:space="preserve"> the Committee</w:t>
      </w:r>
      <w:r w:rsidR="0031308B" w:rsidRPr="00B03502">
        <w:rPr>
          <w:rFonts w:ascii="Arial" w:eastAsia="Times New Roman" w:hAnsi="Arial" w:cs="Arial"/>
          <w:spacing w:val="6"/>
          <w:sz w:val="20"/>
          <w:szCs w:val="20"/>
          <w:lang w:val="en-GB" w:eastAsia="en-GB"/>
        </w:rPr>
        <w:t xml:space="preserve"> raised</w:t>
      </w:r>
      <w:r w:rsidR="003C31AA" w:rsidRPr="00B03502">
        <w:rPr>
          <w:rFonts w:ascii="Arial" w:eastAsia="Times New Roman" w:hAnsi="Arial" w:cs="Arial"/>
          <w:spacing w:val="6"/>
          <w:sz w:val="20"/>
          <w:szCs w:val="20"/>
          <w:lang w:val="en-GB" w:eastAsia="en-GB"/>
        </w:rPr>
        <w:t xml:space="preserve"> concern</w:t>
      </w:r>
      <w:r w:rsidR="00B731A8" w:rsidRPr="00B03502">
        <w:rPr>
          <w:rFonts w:ascii="Arial" w:eastAsia="Times New Roman" w:hAnsi="Arial" w:cs="Arial"/>
          <w:spacing w:val="6"/>
          <w:sz w:val="20"/>
          <w:szCs w:val="20"/>
          <w:lang w:val="en-GB" w:eastAsia="en-GB"/>
        </w:rPr>
        <w:t>s</w:t>
      </w:r>
      <w:r w:rsidR="003C31AA" w:rsidRPr="00B03502">
        <w:rPr>
          <w:rFonts w:ascii="Arial" w:eastAsia="Times New Roman" w:hAnsi="Arial" w:cs="Arial"/>
          <w:spacing w:val="6"/>
          <w:sz w:val="20"/>
          <w:szCs w:val="20"/>
          <w:lang w:val="en-GB" w:eastAsia="en-GB"/>
        </w:rPr>
        <w:t xml:space="preserve"> that </w:t>
      </w:r>
      <w:r w:rsidR="003C31AA" w:rsidRPr="00B03502">
        <w:rPr>
          <w:rFonts w:ascii="Arial" w:eastAsia="Times New Roman" w:hAnsi="Arial" w:cs="Arial"/>
          <w:spacing w:val="6"/>
          <w:sz w:val="20"/>
          <w:szCs w:val="20"/>
          <w:lang w:eastAsia="en-GB"/>
        </w:rPr>
        <w:t>no maintenance ha</w:t>
      </w:r>
      <w:r w:rsidRPr="00B03502">
        <w:rPr>
          <w:rFonts w:ascii="Arial" w:eastAsia="Times New Roman" w:hAnsi="Arial" w:cs="Arial"/>
          <w:spacing w:val="6"/>
          <w:sz w:val="20"/>
          <w:szCs w:val="20"/>
          <w:lang w:eastAsia="en-GB"/>
        </w:rPr>
        <w:t>s</w:t>
      </w:r>
      <w:r w:rsidR="003C31AA" w:rsidRPr="00B03502">
        <w:rPr>
          <w:rFonts w:ascii="Arial" w:eastAsia="Times New Roman" w:hAnsi="Arial" w:cs="Arial"/>
          <w:spacing w:val="6"/>
          <w:sz w:val="20"/>
          <w:szCs w:val="20"/>
          <w:lang w:eastAsia="en-GB"/>
        </w:rPr>
        <w:t xml:space="preserve"> been done on existing infrastructure over the years and that the costs of building the Medupi and Kusile power stations ha</w:t>
      </w:r>
      <w:r w:rsidRPr="00B03502">
        <w:rPr>
          <w:rFonts w:ascii="Arial" w:eastAsia="Times New Roman" w:hAnsi="Arial" w:cs="Arial"/>
          <w:spacing w:val="6"/>
          <w:sz w:val="20"/>
          <w:szCs w:val="20"/>
          <w:lang w:eastAsia="en-GB"/>
        </w:rPr>
        <w:t>ve ballooned while the plants a</w:t>
      </w:r>
      <w:r w:rsidR="003C31AA" w:rsidRPr="00B03502">
        <w:rPr>
          <w:rFonts w:ascii="Arial" w:eastAsia="Times New Roman" w:hAnsi="Arial" w:cs="Arial"/>
          <w:spacing w:val="6"/>
          <w:sz w:val="20"/>
          <w:szCs w:val="20"/>
          <w:lang w:eastAsia="en-GB"/>
        </w:rPr>
        <w:t>re still not fully operational; it agreed with Dear SA around the urgent need to strengthen oversight and auditin</w:t>
      </w:r>
      <w:r w:rsidR="00B731A8" w:rsidRPr="00B03502">
        <w:rPr>
          <w:rFonts w:ascii="Arial" w:eastAsia="Times New Roman" w:hAnsi="Arial" w:cs="Arial"/>
          <w:spacing w:val="6"/>
          <w:sz w:val="20"/>
          <w:szCs w:val="20"/>
          <w:lang w:eastAsia="en-GB"/>
        </w:rPr>
        <w:t>g mechanisms during the debt relief period,</w:t>
      </w:r>
      <w:r w:rsidR="003C31AA" w:rsidRPr="00B03502">
        <w:rPr>
          <w:rFonts w:ascii="Arial" w:eastAsia="Times New Roman" w:hAnsi="Arial" w:cs="Arial"/>
          <w:spacing w:val="6"/>
          <w:sz w:val="20"/>
          <w:szCs w:val="20"/>
          <w:lang w:eastAsia="en-GB"/>
        </w:rPr>
        <w:t xml:space="preserve"> as part of the conditions to address the </w:t>
      </w:r>
      <w:r w:rsidR="00A3177A" w:rsidRPr="00B03502">
        <w:rPr>
          <w:rFonts w:ascii="Arial" w:eastAsia="Times New Roman" w:hAnsi="Arial" w:cs="Arial"/>
          <w:spacing w:val="6"/>
          <w:sz w:val="20"/>
          <w:szCs w:val="20"/>
          <w:lang w:eastAsia="en-GB"/>
        </w:rPr>
        <w:t>unjustifiable price escalations</w:t>
      </w:r>
      <w:r w:rsidR="003C31AA" w:rsidRPr="00B03502">
        <w:rPr>
          <w:rFonts w:ascii="Arial" w:eastAsia="Times New Roman" w:hAnsi="Arial" w:cs="Arial"/>
          <w:spacing w:val="6"/>
          <w:sz w:val="20"/>
          <w:szCs w:val="20"/>
          <w:lang w:eastAsia="en-GB"/>
        </w:rPr>
        <w:t xml:space="preserve"> during project implementation, </w:t>
      </w:r>
      <w:r w:rsidR="00B731A8" w:rsidRPr="00B03502">
        <w:rPr>
          <w:rFonts w:ascii="Arial" w:eastAsia="Times New Roman" w:hAnsi="Arial" w:cs="Arial"/>
          <w:spacing w:val="6"/>
          <w:sz w:val="20"/>
          <w:szCs w:val="20"/>
          <w:lang w:eastAsia="en-GB"/>
        </w:rPr>
        <w:t xml:space="preserve">whether with regard to </w:t>
      </w:r>
      <w:r w:rsidR="004A0F06" w:rsidRPr="00B03502">
        <w:rPr>
          <w:rFonts w:ascii="Arial" w:eastAsia="Times New Roman" w:hAnsi="Arial" w:cs="Arial"/>
          <w:spacing w:val="6"/>
          <w:sz w:val="20"/>
          <w:szCs w:val="20"/>
          <w:lang w:eastAsia="en-GB"/>
        </w:rPr>
        <w:t xml:space="preserve">maintenance or </w:t>
      </w:r>
      <w:r w:rsidR="003C31AA" w:rsidRPr="00B03502">
        <w:rPr>
          <w:rFonts w:ascii="Arial" w:eastAsia="Times New Roman" w:hAnsi="Arial" w:cs="Arial"/>
          <w:spacing w:val="6"/>
          <w:sz w:val="20"/>
          <w:szCs w:val="20"/>
          <w:lang w:eastAsia="en-GB"/>
        </w:rPr>
        <w:t>new project</w:t>
      </w:r>
      <w:r w:rsidR="00B731A8" w:rsidRPr="00B03502">
        <w:rPr>
          <w:rFonts w:ascii="Arial" w:eastAsia="Times New Roman" w:hAnsi="Arial" w:cs="Arial"/>
          <w:spacing w:val="6"/>
          <w:sz w:val="20"/>
          <w:szCs w:val="20"/>
          <w:lang w:eastAsia="en-GB"/>
        </w:rPr>
        <w:t>s</w:t>
      </w:r>
      <w:r w:rsidR="00504902" w:rsidRPr="00B03502">
        <w:rPr>
          <w:rFonts w:ascii="Arial" w:eastAsia="Times New Roman" w:hAnsi="Arial" w:cs="Arial"/>
          <w:spacing w:val="6"/>
          <w:sz w:val="20"/>
          <w:szCs w:val="20"/>
          <w:lang w:eastAsia="en-GB"/>
        </w:rPr>
        <w:t xml:space="preserve"> being implemented</w:t>
      </w:r>
      <w:r w:rsidR="003C31AA" w:rsidRPr="00B03502">
        <w:rPr>
          <w:rFonts w:ascii="Arial" w:eastAsia="Times New Roman" w:hAnsi="Arial" w:cs="Arial"/>
          <w:spacing w:val="6"/>
          <w:sz w:val="20"/>
          <w:szCs w:val="20"/>
          <w:lang w:eastAsia="en-GB"/>
        </w:rPr>
        <w:t>.</w:t>
      </w:r>
      <w:r w:rsidR="00504902" w:rsidRPr="00B03502">
        <w:rPr>
          <w:rFonts w:ascii="Arial" w:eastAsia="Times New Roman" w:hAnsi="Arial" w:cs="Arial"/>
          <w:spacing w:val="6"/>
          <w:sz w:val="20"/>
          <w:szCs w:val="20"/>
          <w:lang w:eastAsia="en-GB"/>
        </w:rPr>
        <w:t xml:space="preserve"> </w:t>
      </w:r>
      <w:r w:rsidR="004A0F06" w:rsidRPr="00B03502">
        <w:rPr>
          <w:rFonts w:ascii="Arial" w:eastAsia="Times New Roman" w:hAnsi="Arial" w:cs="Arial"/>
          <w:spacing w:val="6"/>
          <w:sz w:val="20"/>
          <w:szCs w:val="20"/>
          <w:lang w:eastAsia="en-GB"/>
        </w:rPr>
        <w:t xml:space="preserve"> </w:t>
      </w:r>
    </w:p>
    <w:p w:rsidR="007A50AB" w:rsidRPr="00B03502" w:rsidRDefault="007A50AB" w:rsidP="00B03502">
      <w:pPr>
        <w:pStyle w:val="ListParagraph"/>
        <w:spacing w:after="0" w:line="240" w:lineRule="auto"/>
        <w:rPr>
          <w:rFonts w:ascii="Arial" w:eastAsia="Times New Roman" w:hAnsi="Arial" w:cs="Arial"/>
          <w:spacing w:val="6"/>
          <w:sz w:val="20"/>
          <w:szCs w:val="20"/>
          <w:lang w:eastAsia="en-GB"/>
        </w:rPr>
      </w:pPr>
    </w:p>
    <w:p w:rsidR="007A50AB" w:rsidRPr="00B03502" w:rsidRDefault="00AB0526"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Whilst the</w:t>
      </w:r>
      <w:r w:rsidR="003C31AA" w:rsidRPr="00B03502">
        <w:rPr>
          <w:rFonts w:ascii="Arial" w:eastAsia="Times New Roman" w:hAnsi="Arial" w:cs="Arial"/>
          <w:spacing w:val="6"/>
          <w:sz w:val="20"/>
          <w:szCs w:val="20"/>
          <w:lang w:eastAsia="en-GB"/>
        </w:rPr>
        <w:t xml:space="preserve"> Committee </w:t>
      </w:r>
      <w:r w:rsidR="00334E5F" w:rsidRPr="00B03502">
        <w:rPr>
          <w:rFonts w:ascii="Arial" w:eastAsia="Times New Roman" w:hAnsi="Arial" w:cs="Arial"/>
          <w:spacing w:val="6"/>
          <w:sz w:val="20"/>
          <w:szCs w:val="20"/>
          <w:lang w:eastAsia="en-GB"/>
        </w:rPr>
        <w:t>was</w:t>
      </w:r>
      <w:r w:rsidRPr="00B03502">
        <w:rPr>
          <w:rFonts w:ascii="Arial" w:eastAsia="Times New Roman" w:hAnsi="Arial" w:cs="Arial"/>
          <w:spacing w:val="6"/>
          <w:sz w:val="20"/>
          <w:szCs w:val="20"/>
          <w:lang w:eastAsia="en-GB"/>
        </w:rPr>
        <w:t xml:space="preserve"> concerned about the escalating municipal debt to Eskom; it also n</w:t>
      </w:r>
      <w:r w:rsidR="003C31AA" w:rsidRPr="00B03502">
        <w:rPr>
          <w:rFonts w:ascii="Arial" w:eastAsia="Times New Roman" w:hAnsi="Arial" w:cs="Arial"/>
          <w:spacing w:val="6"/>
          <w:sz w:val="20"/>
          <w:szCs w:val="20"/>
          <w:lang w:eastAsia="en-GB"/>
        </w:rPr>
        <w:t>oted COSATU’s view that before Eskom consider</w:t>
      </w:r>
      <w:r w:rsidR="00E440FC" w:rsidRPr="00B03502">
        <w:rPr>
          <w:rFonts w:ascii="Arial" w:eastAsia="Times New Roman" w:hAnsi="Arial" w:cs="Arial"/>
          <w:spacing w:val="6"/>
          <w:sz w:val="20"/>
          <w:szCs w:val="20"/>
          <w:lang w:eastAsia="en-GB"/>
        </w:rPr>
        <w:t>s</w:t>
      </w:r>
      <w:r w:rsidR="003C31AA" w:rsidRPr="00B03502">
        <w:rPr>
          <w:rFonts w:ascii="Arial" w:eastAsia="Times New Roman" w:hAnsi="Arial" w:cs="Arial"/>
          <w:spacing w:val="6"/>
          <w:sz w:val="20"/>
          <w:szCs w:val="20"/>
          <w:lang w:eastAsia="en-GB"/>
        </w:rPr>
        <w:t xml:space="preserve"> w</w:t>
      </w:r>
      <w:r w:rsidR="00C00107" w:rsidRPr="00B03502">
        <w:rPr>
          <w:rFonts w:ascii="Arial" w:eastAsia="Times New Roman" w:hAnsi="Arial" w:cs="Arial"/>
          <w:spacing w:val="6"/>
          <w:sz w:val="20"/>
          <w:szCs w:val="20"/>
          <w:lang w:eastAsia="en-GB"/>
        </w:rPr>
        <w:t xml:space="preserve">riting off municipal debt, </w:t>
      </w:r>
      <w:r w:rsidR="003C31AA" w:rsidRPr="00B03502">
        <w:rPr>
          <w:rFonts w:ascii="Arial" w:eastAsia="Times New Roman" w:hAnsi="Arial" w:cs="Arial"/>
          <w:spacing w:val="6"/>
          <w:sz w:val="20"/>
          <w:szCs w:val="20"/>
          <w:lang w:eastAsia="en-GB"/>
        </w:rPr>
        <w:lastRenderedPageBreak/>
        <w:t xml:space="preserve">government should determine which debt </w:t>
      </w:r>
      <w:r w:rsidR="00E440FC" w:rsidRPr="00B03502">
        <w:rPr>
          <w:rFonts w:ascii="Arial" w:eastAsia="Times New Roman" w:hAnsi="Arial" w:cs="Arial"/>
          <w:spacing w:val="6"/>
          <w:sz w:val="20"/>
          <w:szCs w:val="20"/>
          <w:lang w:eastAsia="en-GB"/>
        </w:rPr>
        <w:t>is</w:t>
      </w:r>
      <w:r w:rsidR="003C31AA" w:rsidRPr="00B03502">
        <w:rPr>
          <w:rFonts w:ascii="Arial" w:eastAsia="Times New Roman" w:hAnsi="Arial" w:cs="Arial"/>
          <w:spacing w:val="6"/>
          <w:sz w:val="20"/>
          <w:szCs w:val="20"/>
          <w:lang w:eastAsia="en-GB"/>
        </w:rPr>
        <w:t xml:space="preserve"> </w:t>
      </w:r>
      <w:r w:rsidR="00B731A8" w:rsidRPr="00B03502">
        <w:rPr>
          <w:rFonts w:ascii="Arial" w:eastAsia="Times New Roman" w:hAnsi="Arial" w:cs="Arial"/>
          <w:spacing w:val="6"/>
          <w:sz w:val="20"/>
          <w:szCs w:val="20"/>
          <w:lang w:eastAsia="en-GB"/>
        </w:rPr>
        <w:t>rec</w:t>
      </w:r>
      <w:r w:rsidR="003C31AA" w:rsidRPr="00B03502">
        <w:rPr>
          <w:rFonts w:ascii="Arial" w:eastAsia="Times New Roman" w:hAnsi="Arial" w:cs="Arial"/>
          <w:spacing w:val="6"/>
          <w:sz w:val="20"/>
          <w:szCs w:val="20"/>
          <w:lang w:eastAsia="en-GB"/>
        </w:rPr>
        <w:t xml:space="preserve">overable and </w:t>
      </w:r>
      <w:r w:rsidR="00E440FC" w:rsidRPr="00B03502">
        <w:rPr>
          <w:rFonts w:ascii="Arial" w:eastAsia="Times New Roman" w:hAnsi="Arial" w:cs="Arial"/>
          <w:spacing w:val="6"/>
          <w:sz w:val="20"/>
          <w:szCs w:val="20"/>
          <w:lang w:eastAsia="en-GB"/>
        </w:rPr>
        <w:t xml:space="preserve">rigorously </w:t>
      </w:r>
      <w:r w:rsidR="003C31AA" w:rsidRPr="00B03502">
        <w:rPr>
          <w:rFonts w:ascii="Arial" w:eastAsia="Times New Roman" w:hAnsi="Arial" w:cs="Arial"/>
          <w:spacing w:val="6"/>
          <w:sz w:val="20"/>
          <w:szCs w:val="20"/>
          <w:lang w:eastAsia="en-GB"/>
        </w:rPr>
        <w:t>pursue</w:t>
      </w:r>
      <w:r w:rsidR="00E440FC" w:rsidRPr="00B03502">
        <w:rPr>
          <w:rFonts w:ascii="Arial" w:eastAsia="Times New Roman" w:hAnsi="Arial" w:cs="Arial"/>
          <w:spacing w:val="6"/>
          <w:sz w:val="20"/>
          <w:szCs w:val="20"/>
          <w:lang w:eastAsia="en-GB"/>
        </w:rPr>
        <w:t xml:space="preserve"> collection.</w:t>
      </w:r>
      <w:r w:rsidR="003C31AA" w:rsidRPr="00B03502">
        <w:rPr>
          <w:rFonts w:ascii="Arial" w:eastAsia="Times New Roman" w:hAnsi="Arial" w:cs="Arial"/>
          <w:spacing w:val="6"/>
          <w:sz w:val="20"/>
          <w:szCs w:val="20"/>
          <w:lang w:eastAsia="en-GB"/>
        </w:rPr>
        <w:t xml:space="preserve"> The Committee is of the view </w:t>
      </w:r>
      <w:r w:rsidR="00B731A8" w:rsidRPr="00B03502">
        <w:rPr>
          <w:rFonts w:ascii="Arial" w:eastAsia="Times New Roman" w:hAnsi="Arial" w:cs="Arial"/>
          <w:spacing w:val="6"/>
          <w:sz w:val="20"/>
          <w:szCs w:val="20"/>
          <w:lang w:eastAsia="en-GB"/>
        </w:rPr>
        <w:t>that not all municipalities who</w:t>
      </w:r>
      <w:r w:rsidR="003C31AA" w:rsidRPr="00B03502">
        <w:rPr>
          <w:rFonts w:ascii="Arial" w:eastAsia="Times New Roman" w:hAnsi="Arial" w:cs="Arial"/>
          <w:spacing w:val="6"/>
          <w:sz w:val="20"/>
          <w:szCs w:val="20"/>
          <w:lang w:eastAsia="en-GB"/>
        </w:rPr>
        <w:t xml:space="preserve"> owe Eskom are unable to settle their debt, </w:t>
      </w:r>
      <w:r w:rsidR="00E440FC" w:rsidRPr="00B03502">
        <w:rPr>
          <w:rFonts w:ascii="Arial" w:eastAsia="Times New Roman" w:hAnsi="Arial" w:cs="Arial"/>
          <w:spacing w:val="6"/>
          <w:sz w:val="20"/>
          <w:szCs w:val="20"/>
          <w:lang w:eastAsia="en-GB"/>
        </w:rPr>
        <w:t xml:space="preserve">and that </w:t>
      </w:r>
      <w:r w:rsidR="003C31AA" w:rsidRPr="00B03502">
        <w:rPr>
          <w:rFonts w:ascii="Arial" w:eastAsia="Times New Roman" w:hAnsi="Arial" w:cs="Arial"/>
          <w:spacing w:val="6"/>
          <w:sz w:val="20"/>
          <w:szCs w:val="20"/>
          <w:lang w:eastAsia="en-GB"/>
        </w:rPr>
        <w:t xml:space="preserve">in some cases, it’s a matter of creditors’ priorities </w:t>
      </w:r>
      <w:r w:rsidR="009D6B08" w:rsidRPr="00B03502">
        <w:rPr>
          <w:rFonts w:ascii="Arial" w:eastAsia="Times New Roman" w:hAnsi="Arial" w:cs="Arial"/>
          <w:spacing w:val="6"/>
          <w:sz w:val="20"/>
          <w:szCs w:val="20"/>
          <w:lang w:eastAsia="en-GB"/>
        </w:rPr>
        <w:t>an</w:t>
      </w:r>
      <w:r w:rsidR="006A4DA4" w:rsidRPr="00B03502">
        <w:rPr>
          <w:rFonts w:ascii="Arial" w:eastAsia="Times New Roman" w:hAnsi="Arial" w:cs="Arial"/>
          <w:spacing w:val="6"/>
          <w:sz w:val="20"/>
          <w:szCs w:val="20"/>
          <w:lang w:eastAsia="en-GB"/>
        </w:rPr>
        <w:t xml:space="preserve">d </w:t>
      </w:r>
      <w:r w:rsidR="00B731A8" w:rsidRPr="00B03502">
        <w:rPr>
          <w:rFonts w:ascii="Arial" w:eastAsia="Times New Roman" w:hAnsi="Arial" w:cs="Arial"/>
          <w:spacing w:val="6"/>
          <w:sz w:val="20"/>
          <w:szCs w:val="20"/>
          <w:lang w:eastAsia="en-GB"/>
        </w:rPr>
        <w:t>the cross-</w:t>
      </w:r>
      <w:r w:rsidR="006A4DA4" w:rsidRPr="00B03502">
        <w:rPr>
          <w:rFonts w:ascii="Arial" w:eastAsia="Times New Roman" w:hAnsi="Arial" w:cs="Arial"/>
          <w:spacing w:val="6"/>
          <w:sz w:val="20"/>
          <w:szCs w:val="20"/>
          <w:lang w:eastAsia="en-GB"/>
        </w:rPr>
        <w:t>subsidisation effect</w:t>
      </w:r>
      <w:r w:rsidR="003C31AA" w:rsidRPr="00B03502">
        <w:rPr>
          <w:rFonts w:ascii="Arial" w:eastAsia="Times New Roman" w:hAnsi="Arial" w:cs="Arial"/>
          <w:spacing w:val="6"/>
          <w:sz w:val="20"/>
          <w:szCs w:val="20"/>
          <w:lang w:eastAsia="en-GB"/>
        </w:rPr>
        <w:t>.</w:t>
      </w:r>
      <w:r w:rsidR="006A4DA4" w:rsidRPr="00B03502">
        <w:rPr>
          <w:rFonts w:ascii="Arial" w:eastAsia="Times New Roman" w:hAnsi="Arial" w:cs="Arial"/>
          <w:spacing w:val="6"/>
          <w:sz w:val="20"/>
          <w:szCs w:val="20"/>
          <w:lang w:eastAsia="en-GB"/>
        </w:rPr>
        <w:t xml:space="preserve"> </w:t>
      </w:r>
      <w:r w:rsidR="009D6B08" w:rsidRPr="00B03502">
        <w:rPr>
          <w:rFonts w:ascii="Arial" w:eastAsia="Times New Roman" w:hAnsi="Arial" w:cs="Arial"/>
          <w:spacing w:val="6"/>
          <w:sz w:val="20"/>
          <w:szCs w:val="20"/>
          <w:lang w:eastAsia="en-GB"/>
        </w:rPr>
        <w:t xml:space="preserve"> </w:t>
      </w:r>
      <w:r w:rsidR="003C31AA" w:rsidRPr="00B03502">
        <w:rPr>
          <w:rFonts w:ascii="Arial" w:eastAsia="Times New Roman" w:hAnsi="Arial" w:cs="Arial"/>
          <w:spacing w:val="6"/>
          <w:sz w:val="20"/>
          <w:szCs w:val="20"/>
          <w:lang w:eastAsia="en-GB"/>
        </w:rPr>
        <w:t xml:space="preserve"> </w:t>
      </w:r>
    </w:p>
    <w:p w:rsidR="007A50AB" w:rsidRPr="00B03502" w:rsidRDefault="007A50AB" w:rsidP="00B03502">
      <w:pPr>
        <w:pStyle w:val="ListParagraph"/>
        <w:spacing w:after="0" w:line="240" w:lineRule="auto"/>
        <w:rPr>
          <w:rFonts w:ascii="Arial" w:eastAsia="Times New Roman" w:hAnsi="Arial" w:cs="Arial"/>
          <w:spacing w:val="6"/>
          <w:sz w:val="20"/>
          <w:szCs w:val="20"/>
          <w:lang w:eastAsia="en-GB"/>
        </w:rPr>
      </w:pPr>
    </w:p>
    <w:p w:rsidR="007A50AB" w:rsidRPr="00B03502" w:rsidRDefault="007A50AB" w:rsidP="00B03502">
      <w:pPr>
        <w:pStyle w:val="ListParagraph"/>
        <w:numPr>
          <w:ilvl w:val="1"/>
          <w:numId w:val="29"/>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The Committee noted COSATU’s view that ring-fencing funds for Eskom could have unintended consequences for those municipalities that used the money to c</w:t>
      </w:r>
      <w:r w:rsidR="00BD143D" w:rsidRPr="00B03502">
        <w:rPr>
          <w:rFonts w:ascii="Arial" w:eastAsia="Times New Roman" w:hAnsi="Arial" w:cs="Arial"/>
          <w:spacing w:val="6"/>
          <w:sz w:val="20"/>
          <w:szCs w:val="20"/>
          <w:lang w:eastAsia="en-GB"/>
        </w:rPr>
        <w:t xml:space="preserve">ross-subsidise other services; </w:t>
      </w:r>
      <w:r w:rsidRPr="00B03502">
        <w:rPr>
          <w:rFonts w:ascii="Arial" w:eastAsia="Times New Roman" w:hAnsi="Arial" w:cs="Arial"/>
          <w:spacing w:val="6"/>
          <w:sz w:val="20"/>
          <w:szCs w:val="20"/>
          <w:lang w:eastAsia="en-GB"/>
        </w:rPr>
        <w:t xml:space="preserve">that it </w:t>
      </w:r>
      <w:r w:rsidR="00BD143D" w:rsidRPr="00B03502">
        <w:rPr>
          <w:rFonts w:ascii="Arial" w:eastAsia="Times New Roman" w:hAnsi="Arial" w:cs="Arial"/>
          <w:spacing w:val="6"/>
          <w:sz w:val="20"/>
          <w:szCs w:val="20"/>
          <w:lang w:eastAsia="en-GB"/>
        </w:rPr>
        <w:t>is</w:t>
      </w:r>
      <w:r w:rsidRPr="00B03502">
        <w:rPr>
          <w:rFonts w:ascii="Arial" w:eastAsia="Times New Roman" w:hAnsi="Arial" w:cs="Arial"/>
          <w:spacing w:val="6"/>
          <w:sz w:val="20"/>
          <w:szCs w:val="20"/>
          <w:lang w:eastAsia="en-GB"/>
        </w:rPr>
        <w:t xml:space="preserve"> a misnomer that only poor people owed Eskom</w:t>
      </w:r>
      <w:r w:rsidR="00BD143D" w:rsidRPr="00B03502">
        <w:rPr>
          <w:rFonts w:ascii="Arial" w:eastAsia="Times New Roman" w:hAnsi="Arial" w:cs="Arial"/>
          <w:spacing w:val="6"/>
          <w:sz w:val="20"/>
          <w:szCs w:val="20"/>
          <w:lang w:eastAsia="en-GB"/>
        </w:rPr>
        <w:t>;</w:t>
      </w:r>
      <w:r w:rsidRPr="00B03502">
        <w:rPr>
          <w:rFonts w:ascii="Arial" w:eastAsia="Times New Roman" w:hAnsi="Arial" w:cs="Arial"/>
          <w:spacing w:val="6"/>
          <w:sz w:val="20"/>
          <w:szCs w:val="20"/>
          <w:lang w:eastAsia="en-GB"/>
        </w:rPr>
        <w:t xml:space="preserve"> and that the many government departments, state-owned entiti</w:t>
      </w:r>
      <w:r w:rsidR="00BD143D" w:rsidRPr="00B03502">
        <w:rPr>
          <w:rFonts w:ascii="Arial" w:eastAsia="Times New Roman" w:hAnsi="Arial" w:cs="Arial"/>
          <w:spacing w:val="6"/>
          <w:sz w:val="20"/>
          <w:szCs w:val="20"/>
          <w:lang w:eastAsia="en-GB"/>
        </w:rPr>
        <w:t>es (SOEs) and businesses who do</w:t>
      </w:r>
      <w:r w:rsidRPr="00B03502">
        <w:rPr>
          <w:rFonts w:ascii="Arial" w:eastAsia="Times New Roman" w:hAnsi="Arial" w:cs="Arial"/>
          <w:spacing w:val="6"/>
          <w:sz w:val="20"/>
          <w:szCs w:val="20"/>
          <w:lang w:eastAsia="en-GB"/>
        </w:rPr>
        <w:t xml:space="preserve"> not pay for their services should </w:t>
      </w:r>
      <w:r w:rsidR="00E01C41" w:rsidRPr="00B03502">
        <w:rPr>
          <w:rFonts w:ascii="Arial" w:eastAsia="Times New Roman" w:hAnsi="Arial" w:cs="Arial"/>
          <w:spacing w:val="6"/>
          <w:sz w:val="20"/>
          <w:szCs w:val="20"/>
          <w:lang w:eastAsia="en-GB"/>
        </w:rPr>
        <w:t>be dealt with accordingly.</w:t>
      </w:r>
    </w:p>
    <w:p w:rsidR="007A50AB" w:rsidRPr="00B03502" w:rsidRDefault="007A50AB" w:rsidP="00B03502">
      <w:pPr>
        <w:pStyle w:val="ListParagraph"/>
        <w:spacing w:after="0" w:line="240" w:lineRule="auto"/>
        <w:rPr>
          <w:rFonts w:ascii="Arial" w:eastAsia="Times New Roman" w:hAnsi="Arial" w:cs="Arial"/>
          <w:color w:val="000000"/>
          <w:spacing w:val="6"/>
          <w:sz w:val="20"/>
          <w:szCs w:val="20"/>
          <w:lang w:eastAsia="en-GB"/>
        </w:rPr>
      </w:pPr>
    </w:p>
    <w:p w:rsidR="008B7A14" w:rsidRPr="00B03502" w:rsidRDefault="008B7A14" w:rsidP="00B03502">
      <w:pPr>
        <w:spacing w:after="0" w:line="240" w:lineRule="auto"/>
        <w:rPr>
          <w:rFonts w:ascii="Arial" w:eastAsia="Times New Roman" w:hAnsi="Arial" w:cs="Arial"/>
          <w:sz w:val="20"/>
          <w:szCs w:val="20"/>
        </w:rPr>
      </w:pPr>
    </w:p>
    <w:p w:rsidR="008B7A14" w:rsidRPr="00B03502" w:rsidRDefault="00E71412" w:rsidP="00B03502">
      <w:pPr>
        <w:spacing w:after="0" w:line="240" w:lineRule="auto"/>
        <w:rPr>
          <w:rFonts w:ascii="Arial" w:eastAsia="Times New Roman" w:hAnsi="Arial" w:cs="Arial"/>
          <w:sz w:val="20"/>
          <w:szCs w:val="20"/>
        </w:rPr>
      </w:pPr>
      <w:r w:rsidRPr="00B03502">
        <w:rPr>
          <w:rFonts w:ascii="Arial" w:eastAsia="Times New Roman" w:hAnsi="Arial" w:cs="Arial"/>
          <w:b/>
          <w:sz w:val="20"/>
          <w:szCs w:val="20"/>
        </w:rPr>
        <w:t>7. R</w:t>
      </w:r>
      <w:r w:rsidR="008B7A14" w:rsidRPr="00B03502">
        <w:rPr>
          <w:rFonts w:ascii="Arial" w:eastAsia="Times New Roman" w:hAnsi="Arial" w:cs="Arial"/>
          <w:b/>
          <w:sz w:val="20"/>
          <w:szCs w:val="20"/>
        </w:rPr>
        <w:t xml:space="preserve">ecommendations </w:t>
      </w:r>
    </w:p>
    <w:p w:rsidR="008B7A14" w:rsidRPr="00B03502" w:rsidRDefault="008B7A14" w:rsidP="00B03502">
      <w:pPr>
        <w:spacing w:after="0" w:line="240" w:lineRule="auto"/>
        <w:rPr>
          <w:rFonts w:ascii="Arial" w:eastAsia="Times New Roman" w:hAnsi="Arial" w:cs="Arial"/>
          <w:sz w:val="20"/>
          <w:szCs w:val="20"/>
        </w:rPr>
      </w:pPr>
      <w:r w:rsidRPr="00B03502">
        <w:rPr>
          <w:rFonts w:ascii="Arial" w:eastAsia="Times New Roman" w:hAnsi="Arial" w:cs="Arial"/>
          <w:sz w:val="20"/>
          <w:szCs w:val="20"/>
        </w:rPr>
        <w:t>The S</w:t>
      </w:r>
      <w:r w:rsidR="00C22900" w:rsidRPr="00B03502">
        <w:rPr>
          <w:rFonts w:ascii="Arial" w:eastAsia="Times New Roman" w:hAnsi="Arial" w:cs="Arial"/>
          <w:sz w:val="20"/>
          <w:szCs w:val="20"/>
        </w:rPr>
        <w:t xml:space="preserve">elect </w:t>
      </w:r>
      <w:r w:rsidRPr="00B03502">
        <w:rPr>
          <w:rFonts w:ascii="Arial" w:eastAsia="Times New Roman" w:hAnsi="Arial" w:cs="Arial"/>
          <w:sz w:val="20"/>
          <w:szCs w:val="20"/>
        </w:rPr>
        <w:t>Committee on Appropriations, having considered the br</w:t>
      </w:r>
      <w:r w:rsidR="00AA675C" w:rsidRPr="00B03502">
        <w:rPr>
          <w:rFonts w:ascii="Arial" w:eastAsia="Times New Roman" w:hAnsi="Arial" w:cs="Arial"/>
          <w:sz w:val="20"/>
          <w:szCs w:val="20"/>
        </w:rPr>
        <w:t xml:space="preserve">iefings and comments by </w:t>
      </w:r>
      <w:r w:rsidRPr="00B03502">
        <w:rPr>
          <w:rFonts w:ascii="Arial" w:eastAsia="Times New Roman" w:hAnsi="Arial" w:cs="Arial"/>
          <w:sz w:val="20"/>
          <w:szCs w:val="20"/>
        </w:rPr>
        <w:t xml:space="preserve">stakeholders on the </w:t>
      </w:r>
      <w:r w:rsidRPr="00B03502">
        <w:rPr>
          <w:rFonts w:ascii="Arial" w:eastAsia="Times New Roman" w:hAnsi="Arial" w:cs="Arial"/>
          <w:i/>
          <w:sz w:val="20"/>
          <w:szCs w:val="20"/>
        </w:rPr>
        <w:t>Eskom Debt Relief Bill</w:t>
      </w:r>
      <w:r w:rsidRPr="00B03502">
        <w:rPr>
          <w:rFonts w:ascii="Arial" w:eastAsia="Times New Roman" w:hAnsi="Arial" w:cs="Arial"/>
          <w:sz w:val="20"/>
          <w:szCs w:val="20"/>
        </w:rPr>
        <w:t xml:space="preserve"> [B5 - 2023], recommends as follows:</w:t>
      </w:r>
    </w:p>
    <w:p w:rsidR="00662BFF" w:rsidRPr="00B03502" w:rsidRDefault="00662BFF" w:rsidP="00B03502">
      <w:pPr>
        <w:spacing w:after="0" w:line="240" w:lineRule="auto"/>
        <w:rPr>
          <w:rFonts w:ascii="Arial" w:eastAsia="Times New Roman" w:hAnsi="Arial" w:cs="Arial"/>
          <w:sz w:val="20"/>
          <w:szCs w:val="20"/>
        </w:rPr>
      </w:pPr>
    </w:p>
    <w:p w:rsidR="00A851DA" w:rsidRPr="00B03502" w:rsidRDefault="00A851DA" w:rsidP="00B03502">
      <w:pPr>
        <w:pStyle w:val="ListParagraph"/>
        <w:numPr>
          <w:ilvl w:val="1"/>
          <w:numId w:val="37"/>
        </w:numPr>
        <w:tabs>
          <w:tab w:val="left" w:pos="3206"/>
        </w:tabs>
        <w:spacing w:after="0" w:line="240" w:lineRule="auto"/>
        <w:ind w:left="567" w:hanging="567"/>
        <w:rPr>
          <w:rFonts w:ascii="Arial" w:eastAsia="Times New Roman" w:hAnsi="Arial" w:cs="Arial"/>
          <w:sz w:val="20"/>
          <w:szCs w:val="20"/>
        </w:rPr>
      </w:pPr>
      <w:r w:rsidRPr="00B03502">
        <w:rPr>
          <w:rFonts w:ascii="Arial" w:eastAsia="Times New Roman" w:hAnsi="Arial" w:cs="Arial"/>
          <w:sz w:val="20"/>
          <w:szCs w:val="20"/>
        </w:rPr>
        <w:t xml:space="preserve">The Minister of Finance </w:t>
      </w:r>
      <w:r w:rsidR="001D59C2" w:rsidRPr="00B03502">
        <w:rPr>
          <w:rFonts w:ascii="Arial" w:eastAsia="Times New Roman" w:hAnsi="Arial" w:cs="Arial"/>
          <w:sz w:val="20"/>
          <w:szCs w:val="20"/>
        </w:rPr>
        <w:t xml:space="preserve">should </w:t>
      </w:r>
      <w:r w:rsidRPr="00B03502">
        <w:rPr>
          <w:rFonts w:ascii="Arial" w:eastAsia="Times New Roman" w:hAnsi="Arial" w:cs="Arial"/>
          <w:sz w:val="20"/>
          <w:szCs w:val="20"/>
        </w:rPr>
        <w:t xml:space="preserve">gazette the </w:t>
      </w:r>
      <w:r w:rsidRPr="00B03502">
        <w:rPr>
          <w:rFonts w:ascii="Arial" w:eastAsia="Times New Roman" w:hAnsi="Arial" w:cs="Arial"/>
          <w:i/>
          <w:sz w:val="20"/>
          <w:szCs w:val="20"/>
        </w:rPr>
        <w:t>Eskom Debt Relief Bill</w:t>
      </w:r>
      <w:r w:rsidRPr="00B03502">
        <w:rPr>
          <w:rFonts w:ascii="Arial" w:eastAsia="Times New Roman" w:hAnsi="Arial" w:cs="Arial"/>
          <w:sz w:val="20"/>
          <w:szCs w:val="20"/>
        </w:rPr>
        <w:t xml:space="preserve"> [B5 – 2023], which proposes the</w:t>
      </w:r>
      <w:r w:rsidR="00E01C41" w:rsidRPr="00B03502">
        <w:rPr>
          <w:rFonts w:ascii="Arial" w:eastAsia="Times New Roman" w:hAnsi="Arial" w:cs="Arial"/>
          <w:sz w:val="20"/>
          <w:szCs w:val="20"/>
        </w:rPr>
        <w:t xml:space="preserve"> overall allocation of</w:t>
      </w:r>
      <w:r w:rsidR="00B731A8" w:rsidRPr="00B03502">
        <w:rPr>
          <w:rFonts w:ascii="Arial" w:eastAsia="Times New Roman" w:hAnsi="Arial" w:cs="Arial"/>
          <w:sz w:val="20"/>
          <w:szCs w:val="20"/>
        </w:rPr>
        <w:t xml:space="preserve"> R254 billion</w:t>
      </w:r>
      <w:r w:rsidRPr="00B03502">
        <w:rPr>
          <w:rFonts w:ascii="Arial" w:eastAsia="Times New Roman" w:hAnsi="Arial" w:cs="Arial"/>
          <w:sz w:val="20"/>
          <w:szCs w:val="20"/>
        </w:rPr>
        <w:t xml:space="preserve">, </w:t>
      </w:r>
      <w:r w:rsidR="00E01C41" w:rsidRPr="00B03502">
        <w:rPr>
          <w:rFonts w:ascii="Arial" w:eastAsia="Times New Roman" w:hAnsi="Arial" w:cs="Arial"/>
          <w:sz w:val="20"/>
          <w:szCs w:val="20"/>
        </w:rPr>
        <w:t>consist</w:t>
      </w:r>
      <w:r w:rsidR="00B731A8" w:rsidRPr="00B03502">
        <w:rPr>
          <w:rFonts w:ascii="Arial" w:eastAsia="Times New Roman" w:hAnsi="Arial" w:cs="Arial"/>
          <w:sz w:val="20"/>
          <w:szCs w:val="20"/>
        </w:rPr>
        <w:t>ing</w:t>
      </w:r>
      <w:r w:rsidR="00E01C41" w:rsidRPr="00B03502">
        <w:rPr>
          <w:rFonts w:ascii="Arial" w:eastAsia="Times New Roman" w:hAnsi="Arial" w:cs="Arial"/>
          <w:sz w:val="20"/>
          <w:szCs w:val="20"/>
        </w:rPr>
        <w:t xml:space="preserve"> of</w:t>
      </w:r>
      <w:r w:rsidRPr="00B03502">
        <w:rPr>
          <w:rFonts w:ascii="Arial" w:eastAsia="Times New Roman" w:hAnsi="Arial" w:cs="Arial"/>
          <w:sz w:val="20"/>
          <w:szCs w:val="20"/>
        </w:rPr>
        <w:t xml:space="preserve"> R78 billion for the 2023/24 financial year; R66 billion for the 2024/25 financial year; </w:t>
      </w:r>
      <w:r w:rsidR="00B731A8" w:rsidRPr="00B03502">
        <w:rPr>
          <w:rFonts w:ascii="Arial" w:eastAsia="Times New Roman" w:hAnsi="Arial" w:cs="Arial"/>
          <w:sz w:val="20"/>
          <w:szCs w:val="20"/>
        </w:rPr>
        <w:t xml:space="preserve">and </w:t>
      </w:r>
      <w:r w:rsidRPr="00B03502">
        <w:rPr>
          <w:rFonts w:ascii="Arial" w:eastAsia="Times New Roman" w:hAnsi="Arial" w:cs="Arial"/>
          <w:sz w:val="20"/>
          <w:szCs w:val="20"/>
        </w:rPr>
        <w:t>R40 billion for the 2025/26 financial year.</w:t>
      </w:r>
      <w:r w:rsidR="00E53721" w:rsidRPr="00B03502">
        <w:rPr>
          <w:rFonts w:ascii="Arial" w:eastAsia="Times New Roman" w:hAnsi="Arial" w:cs="Arial"/>
          <w:sz w:val="20"/>
          <w:szCs w:val="20"/>
        </w:rPr>
        <w:t xml:space="preserve"> Parliament should continue to intensify its oversight to ensure that the debt relief </w:t>
      </w:r>
      <w:r w:rsidR="00FD7CB8" w:rsidRPr="00B03502">
        <w:rPr>
          <w:rFonts w:ascii="Arial" w:eastAsia="Times New Roman" w:hAnsi="Arial" w:cs="Arial"/>
          <w:sz w:val="20"/>
          <w:szCs w:val="20"/>
        </w:rPr>
        <w:t>package</w:t>
      </w:r>
      <w:r w:rsidR="002E0A7D" w:rsidRPr="00B03502">
        <w:rPr>
          <w:rFonts w:ascii="Arial" w:eastAsia="Times New Roman" w:hAnsi="Arial" w:cs="Arial"/>
          <w:sz w:val="20"/>
          <w:szCs w:val="20"/>
        </w:rPr>
        <w:t>, together with its conditions,</w:t>
      </w:r>
      <w:r w:rsidR="00FD7CB8" w:rsidRPr="00B03502">
        <w:rPr>
          <w:rFonts w:ascii="Arial" w:eastAsia="Times New Roman" w:hAnsi="Arial" w:cs="Arial"/>
          <w:sz w:val="20"/>
          <w:szCs w:val="20"/>
        </w:rPr>
        <w:t xml:space="preserve"> </w:t>
      </w:r>
      <w:r w:rsidR="00E53721" w:rsidRPr="00B03502">
        <w:rPr>
          <w:rFonts w:ascii="Arial" w:eastAsia="Times New Roman" w:hAnsi="Arial" w:cs="Arial"/>
          <w:sz w:val="20"/>
          <w:szCs w:val="20"/>
        </w:rPr>
        <w:t>is effectively implemented.</w:t>
      </w:r>
      <w:r w:rsidR="006B5434" w:rsidRPr="00B03502">
        <w:rPr>
          <w:rFonts w:ascii="Arial" w:eastAsia="Times New Roman" w:hAnsi="Arial" w:cs="Arial"/>
          <w:sz w:val="20"/>
          <w:szCs w:val="20"/>
        </w:rPr>
        <w:t xml:space="preserve"> </w:t>
      </w:r>
      <w:r w:rsidR="00E53721" w:rsidRPr="00B03502">
        <w:rPr>
          <w:rFonts w:ascii="Arial" w:eastAsia="Times New Roman" w:hAnsi="Arial" w:cs="Arial"/>
          <w:sz w:val="20"/>
          <w:szCs w:val="20"/>
        </w:rPr>
        <w:t xml:space="preserve"> </w:t>
      </w:r>
      <w:r w:rsidR="001E0AC2" w:rsidRPr="00B03502">
        <w:rPr>
          <w:rFonts w:ascii="Arial" w:eastAsia="Times New Roman" w:hAnsi="Arial" w:cs="Arial"/>
          <w:sz w:val="20"/>
          <w:szCs w:val="20"/>
        </w:rPr>
        <w:t xml:space="preserve"> </w:t>
      </w:r>
    </w:p>
    <w:p w:rsidR="00A851DA" w:rsidRPr="00B03502" w:rsidRDefault="00A851DA" w:rsidP="00B03502">
      <w:pPr>
        <w:pStyle w:val="ListParagraph"/>
        <w:tabs>
          <w:tab w:val="left" w:pos="3206"/>
        </w:tabs>
        <w:spacing w:after="0" w:line="240" w:lineRule="auto"/>
        <w:rPr>
          <w:rFonts w:ascii="Arial" w:eastAsia="Times New Roman" w:hAnsi="Arial" w:cs="Arial"/>
          <w:sz w:val="20"/>
          <w:szCs w:val="20"/>
        </w:rPr>
      </w:pPr>
      <w:r w:rsidRPr="00B03502">
        <w:rPr>
          <w:rFonts w:ascii="Arial" w:eastAsia="Times New Roman" w:hAnsi="Arial" w:cs="Arial"/>
          <w:sz w:val="20"/>
          <w:szCs w:val="20"/>
        </w:rPr>
        <w:t xml:space="preserve"> </w:t>
      </w:r>
    </w:p>
    <w:p w:rsidR="002E3FF0" w:rsidRPr="00B03502" w:rsidRDefault="00A851DA" w:rsidP="00B03502">
      <w:pPr>
        <w:pStyle w:val="ListParagraph"/>
        <w:numPr>
          <w:ilvl w:val="1"/>
          <w:numId w:val="37"/>
        </w:numPr>
        <w:tabs>
          <w:tab w:val="left" w:pos="3206"/>
        </w:tabs>
        <w:spacing w:after="0" w:line="240" w:lineRule="auto"/>
        <w:ind w:left="567" w:hanging="567"/>
        <w:rPr>
          <w:rFonts w:ascii="Arial" w:eastAsia="Times New Roman" w:hAnsi="Arial" w:cs="Arial"/>
          <w:sz w:val="20"/>
          <w:szCs w:val="20"/>
        </w:rPr>
      </w:pPr>
      <w:r w:rsidRPr="00B03502">
        <w:rPr>
          <w:rFonts w:ascii="Arial" w:eastAsia="Times New Roman" w:hAnsi="Arial" w:cs="Arial"/>
          <w:sz w:val="20"/>
          <w:szCs w:val="20"/>
        </w:rPr>
        <w:t>The National Treasury shoul</w:t>
      </w:r>
      <w:r w:rsidR="00C75B78" w:rsidRPr="00B03502">
        <w:rPr>
          <w:rFonts w:ascii="Arial" w:eastAsia="Times New Roman" w:hAnsi="Arial" w:cs="Arial"/>
          <w:sz w:val="20"/>
          <w:szCs w:val="20"/>
        </w:rPr>
        <w:t>d</w:t>
      </w:r>
      <w:r w:rsidR="00B731A8" w:rsidRPr="00B03502">
        <w:rPr>
          <w:rFonts w:ascii="Arial" w:eastAsia="Times New Roman" w:hAnsi="Arial" w:cs="Arial"/>
          <w:sz w:val="20"/>
          <w:szCs w:val="20"/>
        </w:rPr>
        <w:t>,</w:t>
      </w:r>
      <w:r w:rsidR="00C75B78" w:rsidRPr="00B03502">
        <w:rPr>
          <w:rFonts w:ascii="Arial" w:eastAsia="Times New Roman" w:hAnsi="Arial" w:cs="Arial"/>
          <w:sz w:val="20"/>
          <w:szCs w:val="20"/>
        </w:rPr>
        <w:t xml:space="preserve"> </w:t>
      </w:r>
      <w:r w:rsidR="00FB6E5C" w:rsidRPr="00B03502">
        <w:rPr>
          <w:rFonts w:ascii="Arial" w:eastAsia="Times New Roman" w:hAnsi="Arial" w:cs="Arial"/>
          <w:sz w:val="20"/>
          <w:szCs w:val="20"/>
        </w:rPr>
        <w:t xml:space="preserve">within 60 days </w:t>
      </w:r>
      <w:r w:rsidR="00B731A8" w:rsidRPr="00B03502">
        <w:rPr>
          <w:rFonts w:ascii="Arial" w:eastAsia="Times New Roman" w:hAnsi="Arial" w:cs="Arial"/>
          <w:sz w:val="20"/>
          <w:szCs w:val="20"/>
        </w:rPr>
        <w:t xml:space="preserve">of the adoption of this Report by the House, </w:t>
      </w:r>
      <w:r w:rsidR="00C75B78" w:rsidRPr="00B03502">
        <w:rPr>
          <w:rFonts w:ascii="Arial" w:eastAsia="Times New Roman" w:hAnsi="Arial" w:cs="Arial"/>
          <w:sz w:val="20"/>
          <w:szCs w:val="20"/>
        </w:rPr>
        <w:t>provide a comprehensive plan</w:t>
      </w:r>
      <w:r w:rsidRPr="00B03502">
        <w:rPr>
          <w:rFonts w:ascii="Arial" w:eastAsia="Times New Roman" w:hAnsi="Arial" w:cs="Arial"/>
          <w:sz w:val="20"/>
          <w:szCs w:val="20"/>
        </w:rPr>
        <w:t xml:space="preserve"> on the proc</w:t>
      </w:r>
      <w:r w:rsidR="00B731A8" w:rsidRPr="00B03502">
        <w:rPr>
          <w:rFonts w:ascii="Arial" w:eastAsia="Times New Roman" w:hAnsi="Arial" w:cs="Arial"/>
          <w:sz w:val="20"/>
          <w:szCs w:val="20"/>
        </w:rPr>
        <w:t xml:space="preserve">ess by which </w:t>
      </w:r>
      <w:r w:rsidR="00731D13" w:rsidRPr="00B03502">
        <w:rPr>
          <w:rFonts w:ascii="Arial" w:eastAsia="Times New Roman" w:hAnsi="Arial" w:cs="Arial"/>
          <w:sz w:val="20"/>
          <w:szCs w:val="20"/>
        </w:rPr>
        <w:t>government intends to</w:t>
      </w:r>
      <w:r w:rsidR="00027C13" w:rsidRPr="00B03502">
        <w:rPr>
          <w:rFonts w:ascii="Arial" w:eastAsia="Times New Roman" w:hAnsi="Arial" w:cs="Arial"/>
          <w:sz w:val="20"/>
          <w:szCs w:val="20"/>
        </w:rPr>
        <w:t xml:space="preserve"> directly take</w:t>
      </w:r>
      <w:r w:rsidR="002E0A7D" w:rsidRPr="00B03502">
        <w:rPr>
          <w:rFonts w:ascii="Arial" w:eastAsia="Times New Roman" w:hAnsi="Arial" w:cs="Arial"/>
          <w:sz w:val="20"/>
          <w:szCs w:val="20"/>
        </w:rPr>
        <w:t xml:space="preserve"> over </w:t>
      </w:r>
      <w:r w:rsidRPr="00B03502">
        <w:rPr>
          <w:rFonts w:ascii="Arial" w:eastAsia="Times New Roman" w:hAnsi="Arial" w:cs="Arial"/>
          <w:sz w:val="20"/>
          <w:szCs w:val="20"/>
        </w:rPr>
        <w:t xml:space="preserve">R70 billion </w:t>
      </w:r>
      <w:r w:rsidR="002E0A7D" w:rsidRPr="00B03502">
        <w:rPr>
          <w:rFonts w:ascii="Arial" w:eastAsia="Times New Roman" w:hAnsi="Arial" w:cs="Arial"/>
          <w:sz w:val="20"/>
          <w:szCs w:val="20"/>
        </w:rPr>
        <w:t xml:space="preserve">from Eskom’s loan portfolio </w:t>
      </w:r>
      <w:r w:rsidRPr="00B03502">
        <w:rPr>
          <w:rFonts w:ascii="Arial" w:eastAsia="Times New Roman" w:hAnsi="Arial" w:cs="Arial"/>
          <w:sz w:val="20"/>
          <w:szCs w:val="20"/>
        </w:rPr>
        <w:t>in 2025/26</w:t>
      </w:r>
      <w:r w:rsidR="00D62568" w:rsidRPr="00B03502">
        <w:rPr>
          <w:rFonts w:ascii="Arial" w:eastAsia="Times New Roman" w:hAnsi="Arial" w:cs="Arial"/>
          <w:sz w:val="20"/>
          <w:szCs w:val="20"/>
        </w:rPr>
        <w:t xml:space="preserve"> as determined by the Minister of Finance</w:t>
      </w:r>
      <w:r w:rsidRPr="00B03502">
        <w:rPr>
          <w:rFonts w:ascii="Arial" w:eastAsia="Times New Roman" w:hAnsi="Arial" w:cs="Arial"/>
          <w:sz w:val="20"/>
          <w:szCs w:val="20"/>
        </w:rPr>
        <w:t xml:space="preserve">; which is in addition to the R40 billion </w:t>
      </w:r>
      <w:r w:rsidR="002E0A7D" w:rsidRPr="00B03502">
        <w:rPr>
          <w:rFonts w:ascii="Arial" w:eastAsia="Times New Roman" w:hAnsi="Arial" w:cs="Arial"/>
          <w:sz w:val="20"/>
          <w:szCs w:val="20"/>
        </w:rPr>
        <w:t>in the same year</w:t>
      </w:r>
      <w:r w:rsidRPr="00B03502">
        <w:rPr>
          <w:rFonts w:ascii="Arial" w:eastAsia="Times New Roman" w:hAnsi="Arial" w:cs="Arial"/>
          <w:sz w:val="20"/>
          <w:szCs w:val="20"/>
        </w:rPr>
        <w:t xml:space="preserve">. </w:t>
      </w:r>
      <w:r w:rsidR="00D335DF" w:rsidRPr="00B03502">
        <w:rPr>
          <w:rFonts w:ascii="Arial" w:eastAsia="Times New Roman" w:hAnsi="Arial" w:cs="Arial"/>
          <w:sz w:val="20"/>
          <w:szCs w:val="20"/>
        </w:rPr>
        <w:t xml:space="preserve">Parliament should continue to monitor progress in this regard and make recommendations where necessary. </w:t>
      </w:r>
    </w:p>
    <w:p w:rsidR="004D1858" w:rsidRPr="00B03502" w:rsidRDefault="004D1858" w:rsidP="00B03502">
      <w:pPr>
        <w:pStyle w:val="ListParagraph"/>
        <w:spacing w:after="0" w:line="240" w:lineRule="auto"/>
        <w:rPr>
          <w:rFonts w:ascii="Arial" w:eastAsia="Times New Roman" w:hAnsi="Arial" w:cs="Arial"/>
          <w:sz w:val="20"/>
          <w:szCs w:val="20"/>
        </w:rPr>
      </w:pPr>
    </w:p>
    <w:p w:rsidR="002E3FF0" w:rsidRPr="00B03502" w:rsidRDefault="002E3FF0" w:rsidP="00B03502">
      <w:pPr>
        <w:pStyle w:val="ListParagraph"/>
        <w:numPr>
          <w:ilvl w:val="1"/>
          <w:numId w:val="37"/>
        </w:numPr>
        <w:tabs>
          <w:tab w:val="left" w:pos="3206"/>
        </w:tabs>
        <w:spacing w:after="0" w:line="240" w:lineRule="auto"/>
        <w:ind w:left="567" w:hanging="567"/>
        <w:rPr>
          <w:rFonts w:ascii="Arial" w:eastAsia="Times New Roman" w:hAnsi="Arial" w:cs="Arial"/>
          <w:sz w:val="20"/>
          <w:szCs w:val="20"/>
        </w:rPr>
      </w:pPr>
      <w:r w:rsidRPr="00B03502">
        <w:rPr>
          <w:rFonts w:ascii="Arial" w:eastAsia="Times New Roman" w:hAnsi="Arial" w:cs="Arial"/>
          <w:sz w:val="20"/>
          <w:szCs w:val="20"/>
        </w:rPr>
        <w:t xml:space="preserve">The National Treasury and </w:t>
      </w:r>
      <w:r w:rsidR="00B731A8" w:rsidRPr="00B03502">
        <w:rPr>
          <w:rFonts w:ascii="Arial" w:eastAsia="Times New Roman" w:hAnsi="Arial" w:cs="Arial"/>
          <w:sz w:val="20"/>
          <w:szCs w:val="20"/>
        </w:rPr>
        <w:t xml:space="preserve">the </w:t>
      </w:r>
      <w:r w:rsidRPr="00B03502">
        <w:rPr>
          <w:rFonts w:ascii="Arial" w:eastAsia="Times New Roman" w:hAnsi="Arial" w:cs="Arial"/>
          <w:sz w:val="20"/>
          <w:szCs w:val="20"/>
        </w:rPr>
        <w:t>Department of Public Enterprise</w:t>
      </w:r>
      <w:r w:rsidR="00B731A8" w:rsidRPr="00B03502">
        <w:rPr>
          <w:rFonts w:ascii="Arial" w:eastAsia="Times New Roman" w:hAnsi="Arial" w:cs="Arial"/>
          <w:sz w:val="20"/>
          <w:szCs w:val="20"/>
        </w:rPr>
        <w:t>s,</w:t>
      </w:r>
      <w:r w:rsidR="00A94559" w:rsidRPr="00B03502">
        <w:rPr>
          <w:rFonts w:ascii="Arial" w:eastAsia="Times New Roman" w:hAnsi="Arial" w:cs="Arial"/>
          <w:sz w:val="20"/>
          <w:szCs w:val="20"/>
        </w:rPr>
        <w:t xml:space="preserve"> together with the Minister of E</w:t>
      </w:r>
      <w:r w:rsidRPr="00B03502">
        <w:rPr>
          <w:rFonts w:ascii="Arial" w:eastAsia="Times New Roman" w:hAnsi="Arial" w:cs="Arial"/>
          <w:sz w:val="20"/>
          <w:szCs w:val="20"/>
        </w:rPr>
        <w:t xml:space="preserve">lectricity </w:t>
      </w:r>
      <w:r w:rsidR="001A5BD1" w:rsidRPr="00B03502">
        <w:rPr>
          <w:rFonts w:ascii="Arial" w:eastAsia="Times New Roman" w:hAnsi="Arial" w:cs="Arial"/>
          <w:sz w:val="20"/>
          <w:szCs w:val="20"/>
        </w:rPr>
        <w:t>and the Department of Cooperative Governance</w:t>
      </w:r>
      <w:r w:rsidR="00B731A8" w:rsidRPr="00B03502">
        <w:rPr>
          <w:rFonts w:ascii="Arial" w:eastAsia="Times New Roman" w:hAnsi="Arial" w:cs="Arial"/>
          <w:sz w:val="20"/>
          <w:szCs w:val="20"/>
        </w:rPr>
        <w:t>,</w:t>
      </w:r>
      <w:r w:rsidR="001A5BD1" w:rsidRPr="00B03502">
        <w:rPr>
          <w:rFonts w:ascii="Arial" w:eastAsia="Times New Roman" w:hAnsi="Arial" w:cs="Arial"/>
          <w:sz w:val="20"/>
          <w:szCs w:val="20"/>
        </w:rPr>
        <w:t xml:space="preserve"> </w:t>
      </w:r>
      <w:r w:rsidRPr="00B03502">
        <w:rPr>
          <w:rFonts w:ascii="Arial" w:eastAsia="Times New Roman" w:hAnsi="Arial" w:cs="Arial"/>
          <w:sz w:val="20"/>
          <w:szCs w:val="20"/>
        </w:rPr>
        <w:t xml:space="preserve">should ensure that issues </w:t>
      </w:r>
      <w:r w:rsidR="00152475" w:rsidRPr="00B03502">
        <w:rPr>
          <w:rFonts w:ascii="Arial" w:eastAsia="Times New Roman" w:hAnsi="Arial" w:cs="Arial"/>
          <w:sz w:val="20"/>
          <w:szCs w:val="20"/>
        </w:rPr>
        <w:t>around loadshedding are urgently</w:t>
      </w:r>
      <w:r w:rsidRPr="00B03502">
        <w:rPr>
          <w:rFonts w:ascii="Arial" w:eastAsia="Times New Roman" w:hAnsi="Arial" w:cs="Arial"/>
          <w:sz w:val="20"/>
          <w:szCs w:val="20"/>
        </w:rPr>
        <w:t xml:space="preserve"> resolved in order to unlock </w:t>
      </w:r>
      <w:r w:rsidR="008B6A35" w:rsidRPr="00B03502">
        <w:rPr>
          <w:rFonts w:ascii="Arial" w:eastAsia="Times New Roman" w:hAnsi="Arial" w:cs="Arial"/>
          <w:sz w:val="20"/>
          <w:szCs w:val="20"/>
        </w:rPr>
        <w:t>investment</w:t>
      </w:r>
      <w:r w:rsidR="002E0A7D" w:rsidRPr="00B03502">
        <w:rPr>
          <w:rFonts w:ascii="Arial" w:eastAsia="Times New Roman" w:hAnsi="Arial" w:cs="Arial"/>
          <w:sz w:val="20"/>
          <w:szCs w:val="20"/>
        </w:rPr>
        <w:t xml:space="preserve"> and</w:t>
      </w:r>
      <w:r w:rsidR="001A0089" w:rsidRPr="00B03502">
        <w:rPr>
          <w:rFonts w:ascii="Arial" w:eastAsia="Times New Roman" w:hAnsi="Arial" w:cs="Arial"/>
          <w:sz w:val="20"/>
          <w:szCs w:val="20"/>
        </w:rPr>
        <w:t xml:space="preserve"> job </w:t>
      </w:r>
      <w:r w:rsidRPr="00B03502">
        <w:rPr>
          <w:rFonts w:ascii="Arial" w:eastAsia="Times New Roman" w:hAnsi="Arial" w:cs="Arial"/>
          <w:sz w:val="20"/>
          <w:szCs w:val="20"/>
        </w:rPr>
        <w:t>opportunities, restore South Africa’s fi</w:t>
      </w:r>
      <w:r w:rsidR="007967EC" w:rsidRPr="00B03502">
        <w:rPr>
          <w:rFonts w:ascii="Arial" w:eastAsia="Times New Roman" w:hAnsi="Arial" w:cs="Arial"/>
          <w:sz w:val="20"/>
          <w:szCs w:val="20"/>
        </w:rPr>
        <w:t>scal credibility and improve</w:t>
      </w:r>
      <w:r w:rsidRPr="00B03502">
        <w:rPr>
          <w:rFonts w:ascii="Arial" w:eastAsia="Times New Roman" w:hAnsi="Arial" w:cs="Arial"/>
          <w:sz w:val="20"/>
          <w:szCs w:val="20"/>
        </w:rPr>
        <w:t xml:space="preserve"> </w:t>
      </w:r>
      <w:r w:rsidR="002E0A7D" w:rsidRPr="00B03502">
        <w:rPr>
          <w:rFonts w:ascii="Arial" w:eastAsia="Times New Roman" w:hAnsi="Arial" w:cs="Arial"/>
          <w:sz w:val="20"/>
          <w:szCs w:val="20"/>
        </w:rPr>
        <w:t xml:space="preserve">much needed </w:t>
      </w:r>
      <w:r w:rsidRPr="00B03502">
        <w:rPr>
          <w:rFonts w:ascii="Arial" w:eastAsia="Times New Roman" w:hAnsi="Arial" w:cs="Arial"/>
          <w:sz w:val="20"/>
          <w:szCs w:val="20"/>
        </w:rPr>
        <w:t>economic growth</w:t>
      </w:r>
      <w:r w:rsidR="002E0A7D" w:rsidRPr="00B03502">
        <w:rPr>
          <w:rFonts w:ascii="Arial" w:eastAsia="Times New Roman" w:hAnsi="Arial" w:cs="Arial"/>
          <w:sz w:val="20"/>
          <w:szCs w:val="20"/>
        </w:rPr>
        <w:t xml:space="preserve"> as well as</w:t>
      </w:r>
      <w:r w:rsidR="00DD38E1" w:rsidRPr="00B03502">
        <w:rPr>
          <w:rFonts w:ascii="Arial" w:eastAsia="Times New Roman" w:hAnsi="Arial" w:cs="Arial"/>
          <w:sz w:val="20"/>
          <w:szCs w:val="20"/>
        </w:rPr>
        <w:t xml:space="preserve"> credit ratings</w:t>
      </w:r>
      <w:r w:rsidRPr="00B03502">
        <w:rPr>
          <w:rFonts w:ascii="Arial" w:eastAsia="Times New Roman" w:hAnsi="Arial" w:cs="Arial"/>
          <w:sz w:val="20"/>
          <w:szCs w:val="20"/>
        </w:rPr>
        <w:t>.</w:t>
      </w:r>
    </w:p>
    <w:p w:rsidR="00A851DA" w:rsidRPr="00B03502" w:rsidRDefault="00A851DA" w:rsidP="00B03502">
      <w:pPr>
        <w:pStyle w:val="ListParagraph"/>
        <w:spacing w:after="0" w:line="240" w:lineRule="auto"/>
        <w:rPr>
          <w:rFonts w:ascii="Arial" w:eastAsia="Times New Roman" w:hAnsi="Arial" w:cs="Arial"/>
          <w:sz w:val="20"/>
          <w:szCs w:val="20"/>
        </w:rPr>
      </w:pPr>
    </w:p>
    <w:p w:rsidR="00AA675C" w:rsidRPr="00B03502" w:rsidRDefault="008B6EBC" w:rsidP="00B03502">
      <w:pPr>
        <w:pStyle w:val="ListParagraph"/>
        <w:numPr>
          <w:ilvl w:val="1"/>
          <w:numId w:val="37"/>
        </w:numPr>
        <w:tabs>
          <w:tab w:val="left" w:pos="3206"/>
        </w:tabs>
        <w:spacing w:after="0" w:line="240" w:lineRule="auto"/>
        <w:ind w:left="567" w:hanging="567"/>
        <w:rPr>
          <w:rFonts w:ascii="Arial" w:eastAsia="Times New Roman" w:hAnsi="Arial" w:cs="Arial"/>
          <w:sz w:val="20"/>
          <w:szCs w:val="20"/>
        </w:rPr>
      </w:pPr>
      <w:r w:rsidRPr="00B03502">
        <w:rPr>
          <w:rFonts w:ascii="Arial" w:eastAsia="Times New Roman" w:hAnsi="Arial" w:cs="Arial"/>
          <w:sz w:val="20"/>
          <w:szCs w:val="20"/>
        </w:rPr>
        <w:t>The</w:t>
      </w:r>
      <w:r w:rsidR="006B0DA3" w:rsidRPr="00B03502">
        <w:rPr>
          <w:rFonts w:ascii="Arial" w:eastAsia="Times New Roman" w:hAnsi="Arial" w:cs="Arial"/>
          <w:sz w:val="20"/>
          <w:szCs w:val="20"/>
        </w:rPr>
        <w:t xml:space="preserve"> National Treasury and</w:t>
      </w:r>
      <w:r w:rsidRPr="00B03502">
        <w:rPr>
          <w:rFonts w:ascii="Arial" w:eastAsia="Times New Roman" w:hAnsi="Arial" w:cs="Arial"/>
          <w:sz w:val="20"/>
          <w:szCs w:val="20"/>
        </w:rPr>
        <w:t xml:space="preserve"> the Department of Public Enterprise</w:t>
      </w:r>
      <w:r w:rsidR="00D95D2A" w:rsidRPr="00B03502">
        <w:rPr>
          <w:rFonts w:ascii="Arial" w:eastAsia="Times New Roman" w:hAnsi="Arial" w:cs="Arial"/>
          <w:sz w:val="20"/>
          <w:szCs w:val="20"/>
        </w:rPr>
        <w:t>s</w:t>
      </w:r>
      <w:r w:rsidR="00D661CB" w:rsidRPr="00B03502">
        <w:rPr>
          <w:rFonts w:ascii="Arial" w:eastAsia="Times New Roman" w:hAnsi="Arial" w:cs="Arial"/>
          <w:sz w:val="20"/>
          <w:szCs w:val="20"/>
        </w:rPr>
        <w:t xml:space="preserve"> should</w:t>
      </w:r>
      <w:r w:rsidR="006B0DA3" w:rsidRPr="00B03502">
        <w:rPr>
          <w:rFonts w:ascii="Arial" w:eastAsia="Times New Roman" w:hAnsi="Arial" w:cs="Arial"/>
          <w:sz w:val="20"/>
          <w:szCs w:val="20"/>
        </w:rPr>
        <w:t xml:space="preserve"> </w:t>
      </w:r>
      <w:r w:rsidRPr="00B03502">
        <w:rPr>
          <w:rFonts w:ascii="Arial" w:eastAsia="Times New Roman" w:hAnsi="Arial" w:cs="Arial"/>
          <w:sz w:val="20"/>
          <w:szCs w:val="20"/>
        </w:rPr>
        <w:t>ensure that c</w:t>
      </w:r>
      <w:r w:rsidR="00AA675C" w:rsidRPr="00B03502">
        <w:rPr>
          <w:rFonts w:ascii="Arial" w:eastAsia="Times New Roman" w:hAnsi="Arial" w:cs="Arial"/>
          <w:sz w:val="20"/>
          <w:szCs w:val="20"/>
        </w:rPr>
        <w:t xml:space="preserve">orporate and fiscal governance </w:t>
      </w:r>
      <w:r w:rsidRPr="00B03502">
        <w:rPr>
          <w:rFonts w:ascii="Arial" w:eastAsia="Times New Roman" w:hAnsi="Arial" w:cs="Arial"/>
          <w:sz w:val="20"/>
          <w:szCs w:val="20"/>
        </w:rPr>
        <w:t>is</w:t>
      </w:r>
      <w:r w:rsidR="00AA675C" w:rsidRPr="00B03502">
        <w:rPr>
          <w:rFonts w:ascii="Arial" w:eastAsia="Times New Roman" w:hAnsi="Arial" w:cs="Arial"/>
          <w:sz w:val="20"/>
          <w:szCs w:val="20"/>
        </w:rPr>
        <w:t xml:space="preserve"> imp</w:t>
      </w:r>
      <w:r w:rsidR="002E0A7D" w:rsidRPr="00B03502">
        <w:rPr>
          <w:rFonts w:ascii="Arial" w:eastAsia="Times New Roman" w:hAnsi="Arial" w:cs="Arial"/>
          <w:sz w:val="20"/>
          <w:szCs w:val="20"/>
        </w:rPr>
        <w:t>roved through reforms that</w:t>
      </w:r>
      <w:r w:rsidR="00AA675C" w:rsidRPr="00B03502">
        <w:rPr>
          <w:rFonts w:ascii="Arial" w:eastAsia="Times New Roman" w:hAnsi="Arial" w:cs="Arial"/>
          <w:sz w:val="20"/>
          <w:szCs w:val="20"/>
        </w:rPr>
        <w:t xml:space="preserve"> enable </w:t>
      </w:r>
      <w:r w:rsidR="00B731A8" w:rsidRPr="00B03502">
        <w:rPr>
          <w:rFonts w:ascii="Arial" w:eastAsia="Times New Roman" w:hAnsi="Arial" w:cs="Arial"/>
          <w:sz w:val="20"/>
          <w:szCs w:val="20"/>
        </w:rPr>
        <w:t xml:space="preserve">the </w:t>
      </w:r>
      <w:r w:rsidR="00AA675C" w:rsidRPr="00B03502">
        <w:rPr>
          <w:rFonts w:ascii="Arial" w:eastAsia="Times New Roman" w:hAnsi="Arial" w:cs="Arial"/>
          <w:sz w:val="20"/>
          <w:szCs w:val="20"/>
        </w:rPr>
        <w:t>management</w:t>
      </w:r>
      <w:r w:rsidR="00B731A8" w:rsidRPr="00B03502">
        <w:rPr>
          <w:rFonts w:ascii="Arial" w:eastAsia="Times New Roman" w:hAnsi="Arial" w:cs="Arial"/>
          <w:sz w:val="20"/>
          <w:szCs w:val="20"/>
        </w:rPr>
        <w:t xml:space="preserve"> and </w:t>
      </w:r>
      <w:r w:rsidR="00AA675C" w:rsidRPr="00B03502">
        <w:rPr>
          <w:rFonts w:ascii="Arial" w:eastAsia="Times New Roman" w:hAnsi="Arial" w:cs="Arial"/>
          <w:sz w:val="20"/>
          <w:szCs w:val="20"/>
        </w:rPr>
        <w:t xml:space="preserve">boards </w:t>
      </w:r>
      <w:r w:rsidR="00B731A8" w:rsidRPr="00B03502">
        <w:rPr>
          <w:rFonts w:ascii="Arial" w:eastAsia="Times New Roman" w:hAnsi="Arial" w:cs="Arial"/>
          <w:sz w:val="20"/>
          <w:szCs w:val="20"/>
        </w:rPr>
        <w:t xml:space="preserve">of state-owned entities (SOEs) </w:t>
      </w:r>
      <w:r w:rsidR="00AA675C" w:rsidRPr="00B03502">
        <w:rPr>
          <w:rFonts w:ascii="Arial" w:eastAsia="Times New Roman" w:hAnsi="Arial" w:cs="Arial"/>
          <w:sz w:val="20"/>
          <w:szCs w:val="20"/>
        </w:rPr>
        <w:t>the operational autonomy they require to make profit-maxi</w:t>
      </w:r>
      <w:r w:rsidR="00B731A8" w:rsidRPr="00B03502">
        <w:rPr>
          <w:rFonts w:ascii="Arial" w:eastAsia="Times New Roman" w:hAnsi="Arial" w:cs="Arial"/>
          <w:sz w:val="20"/>
          <w:szCs w:val="20"/>
        </w:rPr>
        <w:t>mising decisions and eliminate</w:t>
      </w:r>
      <w:r w:rsidR="00AA675C" w:rsidRPr="00B03502">
        <w:rPr>
          <w:rFonts w:ascii="Arial" w:eastAsia="Times New Roman" w:hAnsi="Arial" w:cs="Arial"/>
          <w:sz w:val="20"/>
          <w:szCs w:val="20"/>
        </w:rPr>
        <w:t xml:space="preserve"> political interference to enhance operational transparency</w:t>
      </w:r>
      <w:r w:rsidR="00AA2CE1" w:rsidRPr="00B03502">
        <w:rPr>
          <w:rFonts w:ascii="Arial" w:eastAsia="Times New Roman" w:hAnsi="Arial" w:cs="Arial"/>
          <w:sz w:val="20"/>
          <w:szCs w:val="20"/>
        </w:rPr>
        <w:t xml:space="preserve"> and efficiencies</w:t>
      </w:r>
      <w:r w:rsidR="00AA675C" w:rsidRPr="00B03502">
        <w:rPr>
          <w:rFonts w:ascii="Arial" w:eastAsia="Times New Roman" w:hAnsi="Arial" w:cs="Arial"/>
          <w:sz w:val="20"/>
          <w:szCs w:val="20"/>
        </w:rPr>
        <w:t>.</w:t>
      </w:r>
      <w:r w:rsidR="00AA2CE1" w:rsidRPr="00B03502">
        <w:rPr>
          <w:rFonts w:ascii="Arial" w:eastAsia="Times New Roman" w:hAnsi="Arial" w:cs="Arial"/>
          <w:sz w:val="20"/>
          <w:szCs w:val="20"/>
        </w:rPr>
        <w:t xml:space="preserve"> </w:t>
      </w:r>
      <w:r w:rsidR="00AA675C" w:rsidRPr="00B03502">
        <w:rPr>
          <w:rFonts w:ascii="Arial" w:eastAsia="Times New Roman" w:hAnsi="Arial" w:cs="Arial"/>
          <w:sz w:val="20"/>
          <w:szCs w:val="20"/>
        </w:rPr>
        <w:t xml:space="preserve">  </w:t>
      </w:r>
    </w:p>
    <w:p w:rsidR="005976C9" w:rsidRPr="00B03502" w:rsidRDefault="005976C9" w:rsidP="00B03502">
      <w:pPr>
        <w:tabs>
          <w:tab w:val="left" w:pos="3206"/>
        </w:tabs>
        <w:spacing w:after="0" w:line="240" w:lineRule="auto"/>
        <w:ind w:left="426" w:hanging="426"/>
        <w:rPr>
          <w:rFonts w:ascii="Arial" w:eastAsia="Times New Roman" w:hAnsi="Arial" w:cs="Arial"/>
          <w:sz w:val="20"/>
          <w:szCs w:val="20"/>
        </w:rPr>
      </w:pPr>
    </w:p>
    <w:p w:rsidR="00FD176C" w:rsidRPr="00B03502" w:rsidRDefault="00BB2B05" w:rsidP="00B03502">
      <w:pPr>
        <w:pStyle w:val="ListParagraph"/>
        <w:numPr>
          <w:ilvl w:val="1"/>
          <w:numId w:val="37"/>
        </w:numPr>
        <w:tabs>
          <w:tab w:val="left" w:pos="3206"/>
        </w:tabs>
        <w:spacing w:after="0" w:line="240" w:lineRule="auto"/>
        <w:ind w:left="567" w:hanging="567"/>
        <w:rPr>
          <w:rFonts w:ascii="Arial" w:eastAsia="Times New Roman" w:hAnsi="Arial" w:cs="Arial"/>
          <w:sz w:val="20"/>
          <w:szCs w:val="20"/>
        </w:rPr>
      </w:pPr>
      <w:r w:rsidRPr="00B03502">
        <w:rPr>
          <w:rFonts w:ascii="Arial" w:eastAsia="Times New Roman" w:hAnsi="Arial" w:cs="Arial"/>
          <w:sz w:val="20"/>
          <w:szCs w:val="20"/>
        </w:rPr>
        <w:t>The National Treasury</w:t>
      </w:r>
      <w:r w:rsidR="00D6454A" w:rsidRPr="00B03502">
        <w:rPr>
          <w:rFonts w:ascii="Arial" w:eastAsia="Times New Roman" w:hAnsi="Arial" w:cs="Arial"/>
          <w:sz w:val="20"/>
          <w:szCs w:val="20"/>
        </w:rPr>
        <w:t>,</w:t>
      </w:r>
      <w:r w:rsidRPr="00B03502">
        <w:rPr>
          <w:rFonts w:ascii="Arial" w:eastAsia="Times New Roman" w:hAnsi="Arial" w:cs="Arial"/>
          <w:sz w:val="20"/>
          <w:szCs w:val="20"/>
        </w:rPr>
        <w:t xml:space="preserve"> together with the Department of Public Enterprise</w:t>
      </w:r>
      <w:r w:rsidR="00D6454A" w:rsidRPr="00B03502">
        <w:rPr>
          <w:rFonts w:ascii="Arial" w:eastAsia="Times New Roman" w:hAnsi="Arial" w:cs="Arial"/>
          <w:sz w:val="20"/>
          <w:szCs w:val="20"/>
        </w:rPr>
        <w:t>s,</w:t>
      </w:r>
      <w:r w:rsidRPr="00B03502">
        <w:rPr>
          <w:rFonts w:ascii="Arial" w:eastAsia="Times New Roman" w:hAnsi="Arial" w:cs="Arial"/>
          <w:sz w:val="20"/>
          <w:szCs w:val="20"/>
        </w:rPr>
        <w:t xml:space="preserve"> </w:t>
      </w:r>
      <w:r w:rsidR="00C406EA" w:rsidRPr="00B03502">
        <w:rPr>
          <w:rFonts w:ascii="Arial" w:eastAsia="Times New Roman" w:hAnsi="Arial" w:cs="Arial"/>
          <w:sz w:val="20"/>
          <w:szCs w:val="20"/>
        </w:rPr>
        <w:t>should</w:t>
      </w:r>
      <w:r w:rsidR="00A360CE" w:rsidRPr="00B03502">
        <w:rPr>
          <w:rFonts w:ascii="Arial" w:eastAsia="Times New Roman" w:hAnsi="Arial" w:cs="Arial"/>
          <w:sz w:val="20"/>
          <w:szCs w:val="20"/>
        </w:rPr>
        <w:t xml:space="preserve"> come up with a clear plan</w:t>
      </w:r>
      <w:r w:rsidR="00D6454A" w:rsidRPr="00B03502">
        <w:rPr>
          <w:rFonts w:ascii="Arial" w:eastAsia="Times New Roman" w:hAnsi="Arial" w:cs="Arial"/>
          <w:sz w:val="20"/>
          <w:szCs w:val="20"/>
        </w:rPr>
        <w:t>,</w:t>
      </w:r>
      <w:r w:rsidR="00A360CE" w:rsidRPr="00B03502">
        <w:rPr>
          <w:rFonts w:ascii="Arial" w:eastAsia="Times New Roman" w:hAnsi="Arial" w:cs="Arial"/>
          <w:sz w:val="20"/>
          <w:szCs w:val="20"/>
        </w:rPr>
        <w:t xml:space="preserve"> within 60 days </w:t>
      </w:r>
      <w:r w:rsidR="00D6454A" w:rsidRPr="00B03502">
        <w:rPr>
          <w:rFonts w:ascii="Arial" w:eastAsia="Times New Roman" w:hAnsi="Arial" w:cs="Arial"/>
          <w:sz w:val="20"/>
          <w:szCs w:val="20"/>
        </w:rPr>
        <w:t xml:space="preserve">of the adoption of this Report by the House, </w:t>
      </w:r>
      <w:r w:rsidR="00A360CE" w:rsidRPr="00B03502">
        <w:rPr>
          <w:rFonts w:ascii="Arial" w:eastAsia="Times New Roman" w:hAnsi="Arial" w:cs="Arial"/>
          <w:sz w:val="20"/>
          <w:szCs w:val="20"/>
        </w:rPr>
        <w:t>to</w:t>
      </w:r>
      <w:r w:rsidR="00C406EA" w:rsidRPr="00B03502">
        <w:rPr>
          <w:rFonts w:ascii="Arial" w:eastAsia="Times New Roman" w:hAnsi="Arial" w:cs="Arial"/>
          <w:sz w:val="20"/>
          <w:szCs w:val="20"/>
        </w:rPr>
        <w:t xml:space="preserve"> </w:t>
      </w:r>
      <w:r w:rsidRPr="00B03502">
        <w:rPr>
          <w:rFonts w:ascii="Arial" w:eastAsia="Times New Roman" w:hAnsi="Arial" w:cs="Arial"/>
          <w:sz w:val="20"/>
          <w:szCs w:val="20"/>
        </w:rPr>
        <w:t>ensure that a</w:t>
      </w:r>
      <w:r w:rsidR="00AA675C" w:rsidRPr="00B03502">
        <w:rPr>
          <w:rFonts w:ascii="Arial" w:eastAsia="Times New Roman" w:hAnsi="Arial" w:cs="Arial"/>
          <w:sz w:val="20"/>
          <w:szCs w:val="20"/>
        </w:rPr>
        <w:t xml:space="preserve"> decisive judgement </w:t>
      </w:r>
      <w:r w:rsidR="00C406EA" w:rsidRPr="00B03502">
        <w:rPr>
          <w:rFonts w:ascii="Arial" w:eastAsia="Times New Roman" w:hAnsi="Arial" w:cs="Arial"/>
          <w:sz w:val="20"/>
          <w:szCs w:val="20"/>
        </w:rPr>
        <w:t>is</w:t>
      </w:r>
      <w:r w:rsidR="00AA675C" w:rsidRPr="00B03502">
        <w:rPr>
          <w:rFonts w:ascii="Arial" w:eastAsia="Times New Roman" w:hAnsi="Arial" w:cs="Arial"/>
          <w:sz w:val="20"/>
          <w:szCs w:val="20"/>
        </w:rPr>
        <w:t xml:space="preserve"> made for </w:t>
      </w:r>
      <w:r w:rsidR="00D6454A" w:rsidRPr="00B03502">
        <w:rPr>
          <w:rFonts w:ascii="Arial" w:eastAsia="Times New Roman" w:hAnsi="Arial" w:cs="Arial"/>
          <w:sz w:val="20"/>
          <w:szCs w:val="20"/>
        </w:rPr>
        <w:t>state-owned entities (</w:t>
      </w:r>
      <w:r w:rsidR="00AA675C" w:rsidRPr="00B03502">
        <w:rPr>
          <w:rFonts w:ascii="Arial" w:eastAsia="Times New Roman" w:hAnsi="Arial" w:cs="Arial"/>
          <w:sz w:val="20"/>
          <w:szCs w:val="20"/>
        </w:rPr>
        <w:t>SOEs</w:t>
      </w:r>
      <w:r w:rsidR="00D6454A" w:rsidRPr="00B03502">
        <w:rPr>
          <w:rFonts w:ascii="Arial" w:eastAsia="Times New Roman" w:hAnsi="Arial" w:cs="Arial"/>
          <w:sz w:val="20"/>
          <w:szCs w:val="20"/>
        </w:rPr>
        <w:t>)</w:t>
      </w:r>
      <w:r w:rsidR="00AA675C" w:rsidRPr="00B03502">
        <w:rPr>
          <w:rFonts w:ascii="Arial" w:eastAsia="Times New Roman" w:hAnsi="Arial" w:cs="Arial"/>
          <w:sz w:val="20"/>
          <w:szCs w:val="20"/>
        </w:rPr>
        <w:t xml:space="preserve"> to deliver on return-to-investment effectively and efficiently. Failing which, dysfunctional SOEs should be restructured, sold off or shut down</w:t>
      </w:r>
      <w:r w:rsidR="00F7669D" w:rsidRPr="00B03502">
        <w:rPr>
          <w:rFonts w:ascii="Arial" w:eastAsia="Times New Roman" w:hAnsi="Arial" w:cs="Arial"/>
          <w:sz w:val="20"/>
          <w:szCs w:val="20"/>
        </w:rPr>
        <w:t xml:space="preserve"> to save the tax payers</w:t>
      </w:r>
      <w:r w:rsidR="00D6454A" w:rsidRPr="00B03502">
        <w:rPr>
          <w:rFonts w:ascii="Arial" w:eastAsia="Times New Roman" w:hAnsi="Arial" w:cs="Arial"/>
          <w:sz w:val="20"/>
          <w:szCs w:val="20"/>
        </w:rPr>
        <w:t>’</w:t>
      </w:r>
      <w:r w:rsidR="00F7669D" w:rsidRPr="00B03502">
        <w:rPr>
          <w:rFonts w:ascii="Arial" w:eastAsia="Times New Roman" w:hAnsi="Arial" w:cs="Arial"/>
          <w:sz w:val="20"/>
          <w:szCs w:val="20"/>
        </w:rPr>
        <w:t xml:space="preserve"> money</w:t>
      </w:r>
      <w:r w:rsidR="00AA675C" w:rsidRPr="00B03502">
        <w:rPr>
          <w:rFonts w:ascii="Arial" w:eastAsia="Times New Roman" w:hAnsi="Arial" w:cs="Arial"/>
          <w:sz w:val="20"/>
          <w:szCs w:val="20"/>
        </w:rPr>
        <w:t>.</w:t>
      </w:r>
    </w:p>
    <w:p w:rsidR="00FD176C" w:rsidRPr="00B03502" w:rsidRDefault="00FD176C" w:rsidP="00B03502">
      <w:pPr>
        <w:pStyle w:val="ListParagraph"/>
        <w:tabs>
          <w:tab w:val="left" w:pos="3206"/>
        </w:tabs>
        <w:spacing w:after="0" w:line="240" w:lineRule="auto"/>
        <w:rPr>
          <w:rFonts w:ascii="Arial" w:eastAsia="Times New Roman" w:hAnsi="Arial" w:cs="Arial"/>
          <w:sz w:val="20"/>
          <w:szCs w:val="20"/>
        </w:rPr>
      </w:pPr>
    </w:p>
    <w:p w:rsidR="004F3AF8" w:rsidRPr="00B03502" w:rsidRDefault="00FD176C" w:rsidP="00B03502">
      <w:pPr>
        <w:pStyle w:val="ListParagraph"/>
        <w:numPr>
          <w:ilvl w:val="1"/>
          <w:numId w:val="37"/>
        </w:numPr>
        <w:tabs>
          <w:tab w:val="left" w:pos="3206"/>
        </w:tabs>
        <w:spacing w:after="0" w:line="240" w:lineRule="auto"/>
        <w:ind w:left="567" w:hanging="567"/>
        <w:rPr>
          <w:rFonts w:ascii="Arial" w:eastAsia="Times New Roman" w:hAnsi="Arial" w:cs="Arial"/>
          <w:sz w:val="20"/>
          <w:szCs w:val="20"/>
        </w:rPr>
      </w:pPr>
      <w:r w:rsidRPr="00B03502">
        <w:rPr>
          <w:rFonts w:ascii="Arial" w:eastAsia="Times New Roman" w:hAnsi="Arial" w:cs="Arial"/>
          <w:sz w:val="20"/>
          <w:szCs w:val="20"/>
        </w:rPr>
        <w:t>The National Treasury and the Department of Public Enterprise</w:t>
      </w:r>
      <w:r w:rsidR="00D95D2A" w:rsidRPr="00B03502">
        <w:rPr>
          <w:rFonts w:ascii="Arial" w:eastAsia="Times New Roman" w:hAnsi="Arial" w:cs="Arial"/>
          <w:sz w:val="20"/>
          <w:szCs w:val="20"/>
        </w:rPr>
        <w:t>s</w:t>
      </w:r>
      <w:r w:rsidRPr="00B03502">
        <w:rPr>
          <w:rFonts w:ascii="Arial" w:eastAsia="Times New Roman" w:hAnsi="Arial" w:cs="Arial"/>
          <w:sz w:val="20"/>
          <w:szCs w:val="20"/>
        </w:rPr>
        <w:t xml:space="preserve"> should ensure that explicit and progressive guidance to </w:t>
      </w:r>
      <w:r w:rsidR="00D6454A" w:rsidRPr="00B03502">
        <w:rPr>
          <w:rFonts w:ascii="Arial" w:eastAsia="Times New Roman" w:hAnsi="Arial" w:cs="Arial"/>
          <w:sz w:val="20"/>
          <w:szCs w:val="20"/>
        </w:rPr>
        <w:t>state-owned entities (</w:t>
      </w:r>
      <w:r w:rsidRPr="00B03502">
        <w:rPr>
          <w:rFonts w:ascii="Arial" w:eastAsia="Times New Roman" w:hAnsi="Arial" w:cs="Arial"/>
          <w:sz w:val="20"/>
          <w:szCs w:val="20"/>
        </w:rPr>
        <w:t>SOEs</w:t>
      </w:r>
      <w:r w:rsidR="00D6454A" w:rsidRPr="00B03502">
        <w:rPr>
          <w:rFonts w:ascii="Arial" w:eastAsia="Times New Roman" w:hAnsi="Arial" w:cs="Arial"/>
          <w:sz w:val="20"/>
          <w:szCs w:val="20"/>
        </w:rPr>
        <w:t>)</w:t>
      </w:r>
      <w:r w:rsidRPr="00B03502">
        <w:rPr>
          <w:rFonts w:ascii="Arial" w:eastAsia="Times New Roman" w:hAnsi="Arial" w:cs="Arial"/>
          <w:sz w:val="20"/>
          <w:szCs w:val="20"/>
        </w:rPr>
        <w:t xml:space="preserve"> on expected rates of return and the distribution or reinvestment of profits is urgently established. </w:t>
      </w:r>
    </w:p>
    <w:p w:rsidR="004F3AF8" w:rsidRPr="00B03502" w:rsidRDefault="004F3AF8" w:rsidP="00B03502">
      <w:pPr>
        <w:pStyle w:val="ListParagraph"/>
        <w:spacing w:after="0" w:line="240" w:lineRule="auto"/>
        <w:rPr>
          <w:rFonts w:ascii="Arial" w:eastAsia="Times New Roman" w:hAnsi="Arial" w:cs="Arial"/>
          <w:color w:val="000000"/>
          <w:spacing w:val="6"/>
          <w:sz w:val="20"/>
          <w:szCs w:val="20"/>
          <w:lang w:eastAsia="en-GB"/>
        </w:rPr>
      </w:pPr>
    </w:p>
    <w:p w:rsidR="00FD176C" w:rsidRPr="00B03502" w:rsidRDefault="00D456D4" w:rsidP="00B03502">
      <w:pPr>
        <w:pStyle w:val="ListParagraph"/>
        <w:numPr>
          <w:ilvl w:val="1"/>
          <w:numId w:val="37"/>
        </w:numPr>
        <w:tabs>
          <w:tab w:val="left" w:pos="3206"/>
        </w:tabs>
        <w:spacing w:after="0" w:line="240" w:lineRule="auto"/>
        <w:ind w:left="567" w:hanging="567"/>
        <w:rPr>
          <w:rFonts w:ascii="Arial" w:eastAsia="Times New Roman" w:hAnsi="Arial" w:cs="Arial"/>
          <w:sz w:val="20"/>
          <w:szCs w:val="20"/>
        </w:rPr>
      </w:pPr>
      <w:r w:rsidRPr="00B03502">
        <w:rPr>
          <w:rFonts w:ascii="Arial" w:eastAsia="Times New Roman" w:hAnsi="Arial" w:cs="Arial"/>
          <w:color w:val="000000"/>
          <w:spacing w:val="6"/>
          <w:sz w:val="20"/>
          <w:szCs w:val="20"/>
          <w:lang w:eastAsia="en-GB"/>
        </w:rPr>
        <w:t>Th</w:t>
      </w:r>
      <w:r w:rsidR="00514465" w:rsidRPr="00B03502">
        <w:rPr>
          <w:rFonts w:ascii="Arial" w:eastAsia="Times New Roman" w:hAnsi="Arial" w:cs="Arial"/>
          <w:color w:val="000000"/>
          <w:spacing w:val="6"/>
          <w:sz w:val="20"/>
          <w:szCs w:val="20"/>
          <w:lang w:eastAsia="en-GB"/>
        </w:rPr>
        <w:t xml:space="preserve">e </w:t>
      </w:r>
      <w:r w:rsidR="00E0605A" w:rsidRPr="00B03502">
        <w:rPr>
          <w:rFonts w:ascii="Arial" w:eastAsia="Times New Roman" w:hAnsi="Arial" w:cs="Arial"/>
          <w:color w:val="000000"/>
          <w:spacing w:val="6"/>
          <w:sz w:val="20"/>
          <w:szCs w:val="20"/>
          <w:lang w:eastAsia="en-GB"/>
        </w:rPr>
        <w:t>N</w:t>
      </w:r>
      <w:r w:rsidRPr="00B03502">
        <w:rPr>
          <w:rFonts w:ascii="Arial" w:eastAsia="Times New Roman" w:hAnsi="Arial" w:cs="Arial"/>
          <w:color w:val="000000"/>
          <w:spacing w:val="6"/>
          <w:sz w:val="20"/>
          <w:szCs w:val="20"/>
          <w:lang w:eastAsia="en-GB"/>
        </w:rPr>
        <w:t>ational Treasury</w:t>
      </w:r>
      <w:r w:rsidR="00D6454A" w:rsidRPr="00B03502">
        <w:rPr>
          <w:rFonts w:ascii="Arial" w:eastAsia="Times New Roman" w:hAnsi="Arial" w:cs="Arial"/>
          <w:color w:val="000000"/>
          <w:spacing w:val="6"/>
          <w:sz w:val="20"/>
          <w:szCs w:val="20"/>
          <w:lang w:eastAsia="en-GB"/>
        </w:rPr>
        <w:t>,</w:t>
      </w:r>
      <w:r w:rsidRPr="00B03502">
        <w:rPr>
          <w:rFonts w:ascii="Arial" w:eastAsia="Times New Roman" w:hAnsi="Arial" w:cs="Arial"/>
          <w:color w:val="000000"/>
          <w:spacing w:val="6"/>
          <w:sz w:val="20"/>
          <w:szCs w:val="20"/>
          <w:lang w:eastAsia="en-GB"/>
        </w:rPr>
        <w:t xml:space="preserve"> </w:t>
      </w:r>
      <w:r w:rsidR="00C90233" w:rsidRPr="00B03502">
        <w:rPr>
          <w:rFonts w:ascii="Arial" w:eastAsia="Times New Roman" w:hAnsi="Arial" w:cs="Arial"/>
          <w:color w:val="000000"/>
          <w:spacing w:val="6"/>
          <w:sz w:val="20"/>
          <w:szCs w:val="20"/>
          <w:lang w:eastAsia="en-GB"/>
        </w:rPr>
        <w:t xml:space="preserve">together with </w:t>
      </w:r>
      <w:r w:rsidR="00D6454A" w:rsidRPr="00B03502">
        <w:rPr>
          <w:rFonts w:ascii="Arial" w:eastAsia="Times New Roman" w:hAnsi="Arial" w:cs="Arial"/>
          <w:color w:val="000000"/>
          <w:spacing w:val="6"/>
          <w:sz w:val="20"/>
          <w:szCs w:val="20"/>
          <w:lang w:eastAsia="en-GB"/>
        </w:rPr>
        <w:t xml:space="preserve">the </w:t>
      </w:r>
      <w:r w:rsidR="00C90233" w:rsidRPr="00B03502">
        <w:rPr>
          <w:rFonts w:ascii="Arial" w:eastAsia="Times New Roman" w:hAnsi="Arial" w:cs="Arial"/>
          <w:color w:val="000000"/>
          <w:spacing w:val="6"/>
          <w:sz w:val="20"/>
          <w:szCs w:val="20"/>
          <w:lang w:eastAsia="en-GB"/>
        </w:rPr>
        <w:t>Eskom Board and the Minister of Electricity</w:t>
      </w:r>
      <w:r w:rsidR="00D6454A" w:rsidRPr="00B03502">
        <w:rPr>
          <w:rFonts w:ascii="Arial" w:eastAsia="Times New Roman" w:hAnsi="Arial" w:cs="Arial"/>
          <w:color w:val="000000"/>
          <w:spacing w:val="6"/>
          <w:sz w:val="20"/>
          <w:szCs w:val="20"/>
          <w:lang w:eastAsia="en-GB"/>
        </w:rPr>
        <w:t>,</w:t>
      </w:r>
      <w:r w:rsidR="00C90233" w:rsidRPr="00B03502">
        <w:rPr>
          <w:rFonts w:ascii="Arial" w:eastAsia="Times New Roman" w:hAnsi="Arial" w:cs="Arial"/>
          <w:color w:val="000000"/>
          <w:spacing w:val="6"/>
          <w:sz w:val="20"/>
          <w:szCs w:val="20"/>
          <w:lang w:eastAsia="en-GB"/>
        </w:rPr>
        <w:t xml:space="preserve"> </w:t>
      </w:r>
      <w:r w:rsidRPr="00B03502">
        <w:rPr>
          <w:rFonts w:ascii="Arial" w:eastAsia="Times New Roman" w:hAnsi="Arial" w:cs="Arial"/>
          <w:color w:val="000000"/>
          <w:spacing w:val="6"/>
          <w:sz w:val="20"/>
          <w:szCs w:val="20"/>
          <w:lang w:eastAsia="en-GB"/>
        </w:rPr>
        <w:t>should work out a clear plan to deal with all fiscal leakages</w:t>
      </w:r>
      <w:r w:rsidR="00EA56D3" w:rsidRPr="00B03502">
        <w:rPr>
          <w:rFonts w:ascii="Arial" w:eastAsia="Times New Roman" w:hAnsi="Arial" w:cs="Arial"/>
          <w:color w:val="000000"/>
          <w:spacing w:val="6"/>
          <w:sz w:val="20"/>
          <w:szCs w:val="20"/>
          <w:lang w:eastAsia="en-GB"/>
        </w:rPr>
        <w:t>, including intensifying the fight against crime and corruption,</w:t>
      </w:r>
      <w:r w:rsidRPr="00B03502">
        <w:rPr>
          <w:rFonts w:ascii="Arial" w:eastAsia="Times New Roman" w:hAnsi="Arial" w:cs="Arial"/>
          <w:color w:val="000000"/>
          <w:spacing w:val="6"/>
          <w:sz w:val="20"/>
          <w:szCs w:val="20"/>
          <w:lang w:eastAsia="en-GB"/>
        </w:rPr>
        <w:t xml:space="preserve"> </w:t>
      </w:r>
      <w:r w:rsidR="00E0605A" w:rsidRPr="00B03502">
        <w:rPr>
          <w:rFonts w:ascii="Arial" w:eastAsia="Times New Roman" w:hAnsi="Arial" w:cs="Arial"/>
          <w:color w:val="000000"/>
          <w:spacing w:val="6"/>
          <w:sz w:val="20"/>
          <w:szCs w:val="20"/>
          <w:lang w:eastAsia="en-GB"/>
        </w:rPr>
        <w:t xml:space="preserve">at Eskom </w:t>
      </w:r>
      <w:r w:rsidRPr="00B03502">
        <w:rPr>
          <w:rFonts w:ascii="Arial" w:eastAsia="Times New Roman" w:hAnsi="Arial" w:cs="Arial"/>
          <w:color w:val="000000"/>
          <w:spacing w:val="6"/>
          <w:sz w:val="20"/>
          <w:szCs w:val="20"/>
          <w:lang w:eastAsia="en-GB"/>
        </w:rPr>
        <w:t xml:space="preserve">and </w:t>
      </w:r>
      <w:r w:rsidR="00E0605A" w:rsidRPr="00B03502">
        <w:rPr>
          <w:rFonts w:ascii="Arial" w:eastAsia="Times New Roman" w:hAnsi="Arial" w:cs="Arial"/>
          <w:color w:val="000000"/>
          <w:spacing w:val="6"/>
          <w:sz w:val="20"/>
          <w:szCs w:val="20"/>
          <w:lang w:val="en-GB" w:eastAsia="en-GB"/>
        </w:rPr>
        <w:t>develop an accurate cost-</w:t>
      </w:r>
      <w:r w:rsidRPr="00B03502">
        <w:rPr>
          <w:rFonts w:ascii="Arial" w:eastAsia="Times New Roman" w:hAnsi="Arial" w:cs="Arial"/>
          <w:color w:val="000000"/>
          <w:spacing w:val="6"/>
          <w:sz w:val="20"/>
          <w:szCs w:val="20"/>
          <w:lang w:val="en-GB" w:eastAsia="en-GB"/>
        </w:rPr>
        <w:t>reflective regime</w:t>
      </w:r>
      <w:r w:rsidR="002331E9" w:rsidRPr="00B03502">
        <w:rPr>
          <w:rFonts w:ascii="Arial" w:eastAsia="Times New Roman" w:hAnsi="Arial" w:cs="Arial"/>
          <w:color w:val="000000"/>
          <w:spacing w:val="6"/>
          <w:sz w:val="20"/>
          <w:szCs w:val="20"/>
          <w:lang w:val="en-GB" w:eastAsia="en-GB"/>
        </w:rPr>
        <w:t xml:space="preserve">. </w:t>
      </w:r>
      <w:r w:rsidR="00C56E7A" w:rsidRPr="00B03502">
        <w:rPr>
          <w:rFonts w:ascii="Arial" w:eastAsia="Times New Roman" w:hAnsi="Arial" w:cs="Arial"/>
          <w:color w:val="000000"/>
          <w:spacing w:val="6"/>
          <w:sz w:val="20"/>
          <w:szCs w:val="20"/>
          <w:lang w:val="en-GB" w:eastAsia="en-GB"/>
        </w:rPr>
        <w:t xml:space="preserve">This must be tabled in Parliament in the next budget cycle. </w:t>
      </w:r>
    </w:p>
    <w:p w:rsidR="00D456D4" w:rsidRPr="00B03502" w:rsidRDefault="00D456D4" w:rsidP="00B03502">
      <w:pPr>
        <w:pStyle w:val="ListParagraph"/>
        <w:spacing w:after="0" w:line="240" w:lineRule="auto"/>
        <w:rPr>
          <w:rFonts w:ascii="Arial" w:eastAsia="Times New Roman" w:hAnsi="Arial" w:cs="Arial"/>
          <w:sz w:val="20"/>
          <w:szCs w:val="20"/>
        </w:rPr>
      </w:pPr>
    </w:p>
    <w:p w:rsidR="00FD176C" w:rsidRPr="00B03502" w:rsidRDefault="005F2C40" w:rsidP="00B03502">
      <w:pPr>
        <w:pStyle w:val="ListParagraph"/>
        <w:numPr>
          <w:ilvl w:val="1"/>
          <w:numId w:val="37"/>
        </w:numPr>
        <w:tabs>
          <w:tab w:val="left" w:pos="3206"/>
        </w:tabs>
        <w:spacing w:after="0" w:line="240" w:lineRule="auto"/>
        <w:ind w:left="567" w:hanging="567"/>
        <w:rPr>
          <w:rFonts w:ascii="Arial" w:eastAsia="Times New Roman" w:hAnsi="Arial" w:cs="Arial"/>
          <w:sz w:val="20"/>
          <w:szCs w:val="20"/>
        </w:rPr>
      </w:pPr>
      <w:r w:rsidRPr="00B03502">
        <w:rPr>
          <w:rFonts w:ascii="Arial" w:eastAsia="Times New Roman" w:hAnsi="Arial" w:cs="Arial"/>
          <w:spacing w:val="6"/>
          <w:sz w:val="20"/>
          <w:szCs w:val="20"/>
          <w:lang w:eastAsia="en-GB"/>
        </w:rPr>
        <w:t>Whilst the Committee su</w:t>
      </w:r>
      <w:r w:rsidR="00846A79" w:rsidRPr="00B03502">
        <w:rPr>
          <w:rFonts w:ascii="Arial" w:eastAsia="Times New Roman" w:hAnsi="Arial" w:cs="Arial"/>
          <w:spacing w:val="6"/>
          <w:sz w:val="20"/>
          <w:szCs w:val="20"/>
          <w:lang w:eastAsia="en-GB"/>
        </w:rPr>
        <w:t>pports government’s objective to</w:t>
      </w:r>
      <w:r w:rsidRPr="00B03502">
        <w:rPr>
          <w:rFonts w:ascii="Arial" w:eastAsia="Times New Roman" w:hAnsi="Arial" w:cs="Arial"/>
          <w:spacing w:val="6"/>
          <w:sz w:val="20"/>
          <w:szCs w:val="20"/>
          <w:lang w:eastAsia="en-GB"/>
        </w:rPr>
        <w:t xml:space="preserve"> strengthen </w:t>
      </w:r>
      <w:r w:rsidR="00D6454A" w:rsidRPr="00B03502">
        <w:rPr>
          <w:rFonts w:ascii="Arial" w:eastAsia="Times New Roman" w:hAnsi="Arial" w:cs="Arial"/>
          <w:spacing w:val="6"/>
          <w:sz w:val="20"/>
          <w:szCs w:val="20"/>
          <w:lang w:eastAsia="en-GB"/>
        </w:rPr>
        <w:t>Eskom</w:t>
      </w:r>
      <w:r w:rsidRPr="00B03502">
        <w:rPr>
          <w:rFonts w:ascii="Arial" w:eastAsia="Times New Roman" w:hAnsi="Arial" w:cs="Arial"/>
          <w:spacing w:val="6"/>
          <w:sz w:val="20"/>
          <w:szCs w:val="20"/>
          <w:lang w:eastAsia="en-GB"/>
        </w:rPr>
        <w:t>’s balance sheet</w:t>
      </w:r>
      <w:r w:rsidR="00D6454A" w:rsidRPr="00B03502">
        <w:rPr>
          <w:rFonts w:ascii="Arial" w:eastAsia="Times New Roman" w:hAnsi="Arial" w:cs="Arial"/>
          <w:spacing w:val="6"/>
          <w:sz w:val="20"/>
          <w:szCs w:val="20"/>
          <w:lang w:eastAsia="en-GB"/>
        </w:rPr>
        <w:t xml:space="preserve">, </w:t>
      </w:r>
      <w:r w:rsidR="001204CF" w:rsidRPr="00B03502">
        <w:rPr>
          <w:rFonts w:ascii="Arial" w:eastAsia="Times New Roman" w:hAnsi="Arial" w:cs="Arial"/>
          <w:spacing w:val="6"/>
          <w:sz w:val="20"/>
          <w:szCs w:val="20"/>
          <w:lang w:eastAsia="en-GB"/>
        </w:rPr>
        <w:t>it</w:t>
      </w:r>
      <w:r w:rsidRPr="00B03502">
        <w:rPr>
          <w:rFonts w:ascii="Arial" w:eastAsia="Times New Roman" w:hAnsi="Arial" w:cs="Arial"/>
          <w:spacing w:val="6"/>
          <w:sz w:val="20"/>
          <w:szCs w:val="20"/>
          <w:lang w:eastAsia="en-GB"/>
        </w:rPr>
        <w:t xml:space="preserve"> urges National Treasury</w:t>
      </w:r>
      <w:r w:rsidR="00BF4249" w:rsidRPr="00B03502">
        <w:rPr>
          <w:rFonts w:ascii="Arial" w:eastAsia="Times New Roman" w:hAnsi="Arial" w:cs="Arial"/>
          <w:spacing w:val="6"/>
          <w:sz w:val="20"/>
          <w:szCs w:val="20"/>
          <w:lang w:eastAsia="en-GB"/>
        </w:rPr>
        <w:t xml:space="preserve">, </w:t>
      </w:r>
      <w:r w:rsidR="001611F8" w:rsidRPr="00B03502">
        <w:rPr>
          <w:rFonts w:ascii="Arial" w:eastAsia="Times New Roman" w:hAnsi="Arial" w:cs="Arial"/>
          <w:spacing w:val="6"/>
          <w:sz w:val="20"/>
          <w:szCs w:val="20"/>
          <w:lang w:eastAsia="en-GB"/>
        </w:rPr>
        <w:t xml:space="preserve">the Minister of Electricity, </w:t>
      </w:r>
      <w:r w:rsidR="00BF4249" w:rsidRPr="00B03502">
        <w:rPr>
          <w:rFonts w:ascii="Arial" w:eastAsia="Times New Roman" w:hAnsi="Arial" w:cs="Arial"/>
          <w:spacing w:val="6"/>
          <w:sz w:val="20"/>
          <w:szCs w:val="20"/>
          <w:lang w:eastAsia="en-GB"/>
        </w:rPr>
        <w:t>Eskom</w:t>
      </w:r>
      <w:r w:rsidRPr="00B03502">
        <w:rPr>
          <w:rFonts w:ascii="Arial" w:eastAsia="Times New Roman" w:hAnsi="Arial" w:cs="Arial"/>
          <w:spacing w:val="6"/>
          <w:sz w:val="20"/>
          <w:szCs w:val="20"/>
          <w:lang w:eastAsia="en-GB"/>
        </w:rPr>
        <w:t xml:space="preserve"> and the Department of Public Enterprise</w:t>
      </w:r>
      <w:r w:rsidR="00D6454A" w:rsidRPr="00B03502">
        <w:rPr>
          <w:rFonts w:ascii="Arial" w:eastAsia="Times New Roman" w:hAnsi="Arial" w:cs="Arial"/>
          <w:spacing w:val="6"/>
          <w:sz w:val="20"/>
          <w:szCs w:val="20"/>
          <w:lang w:eastAsia="en-GB"/>
        </w:rPr>
        <w:t>s</w:t>
      </w:r>
      <w:r w:rsidR="00E0605A" w:rsidRPr="00B03502">
        <w:rPr>
          <w:rFonts w:ascii="Arial" w:eastAsia="Times New Roman" w:hAnsi="Arial" w:cs="Arial"/>
          <w:spacing w:val="6"/>
          <w:sz w:val="20"/>
          <w:szCs w:val="20"/>
          <w:lang w:eastAsia="en-GB"/>
        </w:rPr>
        <w:t>,</w:t>
      </w:r>
      <w:r w:rsidR="00D6454A" w:rsidRPr="00B03502">
        <w:rPr>
          <w:rFonts w:ascii="Arial" w:eastAsia="Times New Roman" w:hAnsi="Arial" w:cs="Arial"/>
          <w:spacing w:val="6"/>
          <w:sz w:val="20"/>
          <w:szCs w:val="20"/>
          <w:lang w:eastAsia="en-GB"/>
        </w:rPr>
        <w:t xml:space="preserve"> to fast-</w:t>
      </w:r>
      <w:r w:rsidRPr="00B03502">
        <w:rPr>
          <w:rFonts w:ascii="Arial" w:eastAsia="Times New Roman" w:hAnsi="Arial" w:cs="Arial"/>
          <w:spacing w:val="6"/>
          <w:sz w:val="20"/>
          <w:szCs w:val="20"/>
          <w:lang w:eastAsia="en-GB"/>
        </w:rPr>
        <w:t>track the finalisation</w:t>
      </w:r>
      <w:r w:rsidR="00265D17" w:rsidRPr="00B03502">
        <w:rPr>
          <w:rFonts w:ascii="Arial" w:eastAsia="Times New Roman" w:hAnsi="Arial" w:cs="Arial"/>
          <w:spacing w:val="6"/>
          <w:sz w:val="20"/>
          <w:szCs w:val="20"/>
          <w:lang w:eastAsia="en-GB"/>
        </w:rPr>
        <w:t xml:space="preserve"> of the</w:t>
      </w:r>
      <w:r w:rsidRPr="00B03502">
        <w:rPr>
          <w:rFonts w:ascii="Arial" w:eastAsia="Times New Roman" w:hAnsi="Arial" w:cs="Arial"/>
          <w:spacing w:val="6"/>
          <w:sz w:val="20"/>
          <w:szCs w:val="20"/>
          <w:lang w:eastAsia="en-GB"/>
        </w:rPr>
        <w:t xml:space="preserve"> </w:t>
      </w:r>
      <w:r w:rsidR="00265D17" w:rsidRPr="00B03502">
        <w:rPr>
          <w:rFonts w:ascii="Arial" w:eastAsia="Times New Roman" w:hAnsi="Arial" w:cs="Arial"/>
          <w:spacing w:val="6"/>
          <w:sz w:val="20"/>
          <w:szCs w:val="20"/>
          <w:lang w:eastAsia="en-GB"/>
        </w:rPr>
        <w:t>unbundling</w:t>
      </w:r>
      <w:r w:rsidR="007F21A1" w:rsidRPr="00B03502">
        <w:rPr>
          <w:rFonts w:ascii="Arial" w:eastAsia="Times New Roman" w:hAnsi="Arial" w:cs="Arial"/>
          <w:spacing w:val="6"/>
          <w:sz w:val="20"/>
          <w:szCs w:val="20"/>
          <w:lang w:eastAsia="en-GB"/>
        </w:rPr>
        <w:t xml:space="preserve"> of the </w:t>
      </w:r>
      <w:r w:rsidR="00265D17" w:rsidRPr="00B03502">
        <w:rPr>
          <w:rFonts w:ascii="Arial" w:eastAsia="Times New Roman" w:hAnsi="Arial" w:cs="Arial"/>
          <w:spacing w:val="6"/>
          <w:sz w:val="20"/>
          <w:szCs w:val="20"/>
          <w:lang w:eastAsia="en-GB"/>
        </w:rPr>
        <w:t>entity</w:t>
      </w:r>
      <w:r w:rsidR="007F5C95" w:rsidRPr="00B03502">
        <w:rPr>
          <w:rFonts w:ascii="Arial" w:eastAsia="Times New Roman" w:hAnsi="Arial" w:cs="Arial"/>
          <w:spacing w:val="6"/>
          <w:sz w:val="20"/>
          <w:szCs w:val="20"/>
          <w:lang w:eastAsia="en-GB"/>
        </w:rPr>
        <w:t xml:space="preserve"> into </w:t>
      </w:r>
      <w:r w:rsidR="00265D17" w:rsidRPr="00B03502">
        <w:rPr>
          <w:rFonts w:ascii="Arial" w:eastAsia="Times New Roman" w:hAnsi="Arial" w:cs="Arial"/>
          <w:spacing w:val="6"/>
          <w:sz w:val="20"/>
          <w:szCs w:val="20"/>
          <w:lang w:eastAsia="en-GB"/>
        </w:rPr>
        <w:t xml:space="preserve">energy generation, </w:t>
      </w:r>
      <w:r w:rsidR="007F21A1" w:rsidRPr="00B03502">
        <w:rPr>
          <w:rFonts w:ascii="Arial" w:eastAsia="Times New Roman" w:hAnsi="Arial" w:cs="Arial"/>
          <w:spacing w:val="6"/>
          <w:sz w:val="20"/>
          <w:szCs w:val="20"/>
          <w:lang w:eastAsia="en-GB"/>
        </w:rPr>
        <w:t>transmission</w:t>
      </w:r>
      <w:r w:rsidR="00265D17" w:rsidRPr="00B03502">
        <w:rPr>
          <w:rFonts w:ascii="Arial" w:eastAsia="Times New Roman" w:hAnsi="Arial" w:cs="Arial"/>
          <w:spacing w:val="6"/>
          <w:sz w:val="20"/>
          <w:szCs w:val="20"/>
          <w:lang w:eastAsia="en-GB"/>
        </w:rPr>
        <w:t xml:space="preserve"> and distribution</w:t>
      </w:r>
      <w:r w:rsidR="007F5C95" w:rsidRPr="00B03502">
        <w:rPr>
          <w:rFonts w:ascii="Arial" w:eastAsia="Times New Roman" w:hAnsi="Arial" w:cs="Arial"/>
          <w:spacing w:val="6"/>
          <w:sz w:val="20"/>
          <w:szCs w:val="20"/>
          <w:lang w:eastAsia="en-GB"/>
        </w:rPr>
        <w:t xml:space="preserve"> units</w:t>
      </w:r>
      <w:r w:rsidR="0054097A" w:rsidRPr="00B03502">
        <w:rPr>
          <w:rFonts w:ascii="Arial" w:eastAsia="Times New Roman" w:hAnsi="Arial" w:cs="Arial"/>
          <w:spacing w:val="6"/>
          <w:sz w:val="20"/>
          <w:szCs w:val="20"/>
          <w:lang w:eastAsia="en-GB"/>
        </w:rPr>
        <w:t>; including</w:t>
      </w:r>
      <w:r w:rsidRPr="00B03502">
        <w:rPr>
          <w:rFonts w:ascii="Arial" w:eastAsia="Times New Roman" w:hAnsi="Arial" w:cs="Arial"/>
          <w:spacing w:val="6"/>
          <w:sz w:val="20"/>
          <w:szCs w:val="20"/>
          <w:lang w:eastAsia="en-GB"/>
        </w:rPr>
        <w:t xml:space="preserve"> licensi</w:t>
      </w:r>
      <w:r w:rsidR="00F16D81" w:rsidRPr="00B03502">
        <w:rPr>
          <w:rFonts w:ascii="Arial" w:eastAsia="Times New Roman" w:hAnsi="Arial" w:cs="Arial"/>
          <w:spacing w:val="6"/>
          <w:sz w:val="20"/>
          <w:szCs w:val="20"/>
          <w:lang w:eastAsia="en-GB"/>
        </w:rPr>
        <w:t>ng and the finalisation of the B</w:t>
      </w:r>
      <w:r w:rsidRPr="00B03502">
        <w:rPr>
          <w:rFonts w:ascii="Arial" w:eastAsia="Times New Roman" w:hAnsi="Arial" w:cs="Arial"/>
          <w:spacing w:val="6"/>
          <w:sz w:val="20"/>
          <w:szCs w:val="20"/>
          <w:lang w:eastAsia="en-GB"/>
        </w:rPr>
        <w:t xml:space="preserve">oard. </w:t>
      </w:r>
      <w:r w:rsidR="007F2851" w:rsidRPr="00B03502">
        <w:rPr>
          <w:rFonts w:ascii="Arial" w:eastAsia="Times New Roman" w:hAnsi="Arial" w:cs="Arial"/>
          <w:spacing w:val="6"/>
          <w:sz w:val="20"/>
          <w:szCs w:val="20"/>
          <w:lang w:eastAsia="en-GB"/>
        </w:rPr>
        <w:t>Furthermore</w:t>
      </w:r>
      <w:r w:rsidR="003326E1" w:rsidRPr="00B03502">
        <w:rPr>
          <w:rFonts w:ascii="Arial" w:eastAsia="Times New Roman" w:hAnsi="Arial" w:cs="Arial"/>
          <w:spacing w:val="6"/>
          <w:sz w:val="20"/>
          <w:szCs w:val="20"/>
          <w:lang w:eastAsia="en-GB"/>
        </w:rPr>
        <w:t xml:space="preserve">, the Committee does not believe that privatising </w:t>
      </w:r>
      <w:r w:rsidR="003326E1" w:rsidRPr="00B03502">
        <w:rPr>
          <w:rFonts w:ascii="Arial" w:eastAsia="Times New Roman" w:hAnsi="Arial" w:cs="Arial"/>
          <w:spacing w:val="6"/>
          <w:sz w:val="20"/>
          <w:szCs w:val="20"/>
          <w:lang w:eastAsia="en-GB"/>
        </w:rPr>
        <w:lastRenderedPageBreak/>
        <w:t>Eskom</w:t>
      </w:r>
      <w:r w:rsidR="00E84F8D" w:rsidRPr="00B03502">
        <w:rPr>
          <w:rFonts w:ascii="Arial" w:eastAsia="Times New Roman" w:hAnsi="Arial" w:cs="Arial"/>
          <w:spacing w:val="6"/>
          <w:sz w:val="20"/>
          <w:szCs w:val="20"/>
          <w:lang w:eastAsia="en-GB"/>
        </w:rPr>
        <w:t>, whose mandate is to</w:t>
      </w:r>
      <w:r w:rsidR="007F2851" w:rsidRPr="00B03502">
        <w:rPr>
          <w:rFonts w:ascii="Arial" w:eastAsia="Times New Roman" w:hAnsi="Arial" w:cs="Arial"/>
          <w:spacing w:val="6"/>
          <w:sz w:val="20"/>
          <w:szCs w:val="20"/>
          <w:lang w:eastAsia="en-GB"/>
        </w:rPr>
        <w:t xml:space="preserve"> provide </w:t>
      </w:r>
      <w:r w:rsidR="003D0ACC" w:rsidRPr="00B03502">
        <w:rPr>
          <w:rFonts w:ascii="Arial" w:eastAsia="Times New Roman" w:hAnsi="Arial" w:cs="Arial"/>
          <w:spacing w:val="6"/>
          <w:sz w:val="20"/>
          <w:szCs w:val="20"/>
          <w:lang w:eastAsia="en-GB"/>
        </w:rPr>
        <w:t xml:space="preserve">a </w:t>
      </w:r>
      <w:r w:rsidR="007F2851" w:rsidRPr="00B03502">
        <w:rPr>
          <w:rFonts w:ascii="Arial" w:eastAsia="Times New Roman" w:hAnsi="Arial" w:cs="Arial"/>
          <w:spacing w:val="6"/>
          <w:sz w:val="20"/>
          <w:szCs w:val="20"/>
          <w:lang w:eastAsia="en-GB"/>
        </w:rPr>
        <w:t>b</w:t>
      </w:r>
      <w:r w:rsidR="00E84F8D" w:rsidRPr="00B03502">
        <w:rPr>
          <w:rFonts w:ascii="Arial" w:eastAsia="Times New Roman" w:hAnsi="Arial" w:cs="Arial"/>
          <w:spacing w:val="6"/>
          <w:sz w:val="20"/>
          <w:szCs w:val="20"/>
          <w:lang w:eastAsia="en-GB"/>
        </w:rPr>
        <w:t>asic service</w:t>
      </w:r>
      <w:r w:rsidR="003326E1" w:rsidRPr="00B03502">
        <w:rPr>
          <w:rFonts w:ascii="Arial" w:eastAsia="Times New Roman" w:hAnsi="Arial" w:cs="Arial"/>
          <w:spacing w:val="6"/>
          <w:sz w:val="20"/>
          <w:szCs w:val="20"/>
          <w:lang w:eastAsia="en-GB"/>
        </w:rPr>
        <w:t xml:space="preserve"> </w:t>
      </w:r>
      <w:r w:rsidR="00CD4B6B" w:rsidRPr="00B03502">
        <w:rPr>
          <w:rFonts w:ascii="Arial" w:eastAsia="Times New Roman" w:hAnsi="Arial" w:cs="Arial"/>
          <w:spacing w:val="6"/>
          <w:sz w:val="20"/>
          <w:szCs w:val="20"/>
          <w:lang w:eastAsia="en-GB"/>
        </w:rPr>
        <w:t>to the public</w:t>
      </w:r>
      <w:r w:rsidR="00D6454A" w:rsidRPr="00B03502">
        <w:rPr>
          <w:rFonts w:ascii="Arial" w:eastAsia="Times New Roman" w:hAnsi="Arial" w:cs="Arial"/>
          <w:spacing w:val="6"/>
          <w:sz w:val="20"/>
          <w:szCs w:val="20"/>
          <w:lang w:eastAsia="en-GB"/>
        </w:rPr>
        <w:t>,</w:t>
      </w:r>
      <w:r w:rsidR="002D0D55" w:rsidRPr="00B03502">
        <w:rPr>
          <w:rFonts w:ascii="Arial" w:eastAsia="Times New Roman" w:hAnsi="Arial" w:cs="Arial"/>
          <w:spacing w:val="6"/>
          <w:sz w:val="20"/>
          <w:szCs w:val="20"/>
          <w:lang w:eastAsia="en-GB"/>
        </w:rPr>
        <w:t xml:space="preserve"> </w:t>
      </w:r>
      <w:r w:rsidR="003326E1" w:rsidRPr="00B03502">
        <w:rPr>
          <w:rFonts w:ascii="Arial" w:eastAsia="Times New Roman" w:hAnsi="Arial" w:cs="Arial"/>
          <w:spacing w:val="6"/>
          <w:sz w:val="20"/>
          <w:szCs w:val="20"/>
          <w:lang w:eastAsia="en-GB"/>
        </w:rPr>
        <w:t xml:space="preserve">will solve all </w:t>
      </w:r>
      <w:r w:rsidR="0001663D" w:rsidRPr="00B03502">
        <w:rPr>
          <w:rFonts w:ascii="Arial" w:eastAsia="Times New Roman" w:hAnsi="Arial" w:cs="Arial"/>
          <w:spacing w:val="6"/>
          <w:sz w:val="20"/>
          <w:szCs w:val="20"/>
          <w:lang w:eastAsia="en-GB"/>
        </w:rPr>
        <w:t>the entity</w:t>
      </w:r>
      <w:r w:rsidR="00CD4B6B" w:rsidRPr="00B03502">
        <w:rPr>
          <w:rFonts w:ascii="Arial" w:eastAsia="Times New Roman" w:hAnsi="Arial" w:cs="Arial"/>
          <w:spacing w:val="6"/>
          <w:sz w:val="20"/>
          <w:szCs w:val="20"/>
          <w:lang w:eastAsia="en-GB"/>
        </w:rPr>
        <w:t>’s problems</w:t>
      </w:r>
      <w:r w:rsidR="00D8707F" w:rsidRPr="00B03502">
        <w:rPr>
          <w:rFonts w:ascii="Arial" w:eastAsia="Times New Roman" w:hAnsi="Arial" w:cs="Arial"/>
          <w:spacing w:val="6"/>
          <w:sz w:val="20"/>
          <w:szCs w:val="20"/>
          <w:lang w:eastAsia="en-GB"/>
        </w:rPr>
        <w:t>;</w:t>
      </w:r>
      <w:r w:rsidR="00D6454A" w:rsidRPr="00B03502">
        <w:rPr>
          <w:rFonts w:ascii="Arial" w:eastAsia="Times New Roman" w:hAnsi="Arial" w:cs="Arial"/>
          <w:spacing w:val="6"/>
          <w:sz w:val="20"/>
          <w:szCs w:val="20"/>
          <w:lang w:eastAsia="en-GB"/>
        </w:rPr>
        <w:t xml:space="preserve"> </w:t>
      </w:r>
      <w:r w:rsidR="00E0605A" w:rsidRPr="00B03502">
        <w:rPr>
          <w:rFonts w:ascii="Arial" w:eastAsia="Times New Roman" w:hAnsi="Arial" w:cs="Arial"/>
          <w:spacing w:val="6"/>
          <w:sz w:val="20"/>
          <w:szCs w:val="20"/>
          <w:lang w:eastAsia="en-GB"/>
        </w:rPr>
        <w:t xml:space="preserve">and that </w:t>
      </w:r>
      <w:r w:rsidR="00D6454A" w:rsidRPr="00B03502">
        <w:rPr>
          <w:rFonts w:ascii="Arial" w:eastAsia="Times New Roman" w:hAnsi="Arial" w:cs="Arial"/>
          <w:spacing w:val="6"/>
          <w:sz w:val="20"/>
          <w:szCs w:val="20"/>
          <w:lang w:eastAsia="en-GB"/>
        </w:rPr>
        <w:t>options such as public-</w:t>
      </w:r>
      <w:r w:rsidR="00D8707F" w:rsidRPr="00B03502">
        <w:rPr>
          <w:rFonts w:ascii="Arial" w:eastAsia="Times New Roman" w:hAnsi="Arial" w:cs="Arial"/>
          <w:spacing w:val="6"/>
          <w:sz w:val="20"/>
          <w:szCs w:val="20"/>
          <w:lang w:eastAsia="en-GB"/>
        </w:rPr>
        <w:t xml:space="preserve">private partnerships </w:t>
      </w:r>
      <w:r w:rsidR="00C930A5" w:rsidRPr="00B03502">
        <w:rPr>
          <w:rFonts w:ascii="Arial" w:eastAsia="Times New Roman" w:hAnsi="Arial" w:cs="Arial"/>
          <w:spacing w:val="6"/>
          <w:sz w:val="20"/>
          <w:szCs w:val="20"/>
          <w:lang w:eastAsia="en-GB"/>
        </w:rPr>
        <w:t xml:space="preserve">(PPP) </w:t>
      </w:r>
      <w:r w:rsidR="003D0ACC" w:rsidRPr="00B03502">
        <w:rPr>
          <w:rFonts w:ascii="Arial" w:eastAsia="Times New Roman" w:hAnsi="Arial" w:cs="Arial"/>
          <w:spacing w:val="6"/>
          <w:sz w:val="20"/>
          <w:szCs w:val="20"/>
          <w:lang w:eastAsia="en-GB"/>
        </w:rPr>
        <w:t>sh</w:t>
      </w:r>
      <w:r w:rsidR="00D8707F" w:rsidRPr="00B03502">
        <w:rPr>
          <w:rFonts w:ascii="Arial" w:eastAsia="Times New Roman" w:hAnsi="Arial" w:cs="Arial"/>
          <w:spacing w:val="6"/>
          <w:sz w:val="20"/>
          <w:szCs w:val="20"/>
          <w:lang w:eastAsia="en-GB"/>
        </w:rPr>
        <w:t xml:space="preserve">ould </w:t>
      </w:r>
      <w:r w:rsidR="00E0605A" w:rsidRPr="00B03502">
        <w:rPr>
          <w:rFonts w:ascii="Arial" w:eastAsia="Times New Roman" w:hAnsi="Arial" w:cs="Arial"/>
          <w:spacing w:val="6"/>
          <w:sz w:val="20"/>
          <w:szCs w:val="20"/>
          <w:lang w:eastAsia="en-GB"/>
        </w:rPr>
        <w:t xml:space="preserve">instead </w:t>
      </w:r>
      <w:r w:rsidR="00D8707F" w:rsidRPr="00B03502">
        <w:rPr>
          <w:rFonts w:ascii="Arial" w:eastAsia="Times New Roman" w:hAnsi="Arial" w:cs="Arial"/>
          <w:spacing w:val="6"/>
          <w:sz w:val="20"/>
          <w:szCs w:val="20"/>
          <w:lang w:eastAsia="en-GB"/>
        </w:rPr>
        <w:t>be explored</w:t>
      </w:r>
      <w:r w:rsidR="003326E1" w:rsidRPr="00B03502">
        <w:rPr>
          <w:rFonts w:ascii="Arial" w:eastAsia="Times New Roman" w:hAnsi="Arial" w:cs="Arial"/>
          <w:spacing w:val="6"/>
          <w:sz w:val="20"/>
          <w:szCs w:val="20"/>
          <w:lang w:eastAsia="en-GB"/>
        </w:rPr>
        <w:t>.</w:t>
      </w:r>
      <w:r w:rsidR="00773D7F" w:rsidRPr="00B03502">
        <w:rPr>
          <w:rFonts w:ascii="Arial" w:eastAsia="Times New Roman" w:hAnsi="Arial" w:cs="Arial"/>
          <w:spacing w:val="6"/>
          <w:sz w:val="20"/>
          <w:szCs w:val="20"/>
          <w:lang w:eastAsia="en-GB"/>
        </w:rPr>
        <w:t xml:space="preserve"> </w:t>
      </w:r>
    </w:p>
    <w:p w:rsidR="00FD176C" w:rsidRPr="00B03502" w:rsidRDefault="00FD176C" w:rsidP="00B03502">
      <w:pPr>
        <w:pStyle w:val="ListParagraph"/>
        <w:tabs>
          <w:tab w:val="left" w:pos="3206"/>
        </w:tabs>
        <w:spacing w:after="0" w:line="240" w:lineRule="auto"/>
        <w:rPr>
          <w:rFonts w:ascii="Arial" w:eastAsia="Times New Roman" w:hAnsi="Arial" w:cs="Arial"/>
          <w:sz w:val="20"/>
          <w:szCs w:val="20"/>
        </w:rPr>
      </w:pPr>
    </w:p>
    <w:p w:rsidR="0054097A" w:rsidRPr="00B03502" w:rsidRDefault="00C46DBE" w:rsidP="00B03502">
      <w:pPr>
        <w:pStyle w:val="ListParagraph"/>
        <w:numPr>
          <w:ilvl w:val="1"/>
          <w:numId w:val="37"/>
        </w:numPr>
        <w:tabs>
          <w:tab w:val="left" w:pos="3206"/>
        </w:tabs>
        <w:spacing w:after="0" w:line="240" w:lineRule="auto"/>
        <w:ind w:left="567" w:hanging="567"/>
        <w:rPr>
          <w:rFonts w:ascii="Arial" w:eastAsia="Times New Roman" w:hAnsi="Arial" w:cs="Arial"/>
          <w:sz w:val="20"/>
          <w:szCs w:val="20"/>
        </w:rPr>
      </w:pPr>
      <w:r w:rsidRPr="00B03502">
        <w:rPr>
          <w:rFonts w:ascii="Arial" w:eastAsia="Times New Roman" w:hAnsi="Arial" w:cs="Arial"/>
          <w:spacing w:val="6"/>
          <w:sz w:val="20"/>
          <w:szCs w:val="20"/>
          <w:lang w:eastAsia="en-GB"/>
        </w:rPr>
        <w:t>The National Treasury, the Department of Public Enterprise</w:t>
      </w:r>
      <w:r w:rsidR="00D6454A" w:rsidRPr="00B03502">
        <w:rPr>
          <w:rFonts w:ascii="Arial" w:eastAsia="Times New Roman" w:hAnsi="Arial" w:cs="Arial"/>
          <w:spacing w:val="6"/>
          <w:sz w:val="20"/>
          <w:szCs w:val="20"/>
          <w:lang w:eastAsia="en-GB"/>
        </w:rPr>
        <w:t>s</w:t>
      </w:r>
      <w:r w:rsidRPr="00B03502">
        <w:rPr>
          <w:rFonts w:ascii="Arial" w:eastAsia="Times New Roman" w:hAnsi="Arial" w:cs="Arial"/>
          <w:spacing w:val="6"/>
          <w:sz w:val="20"/>
          <w:szCs w:val="20"/>
          <w:lang w:eastAsia="en-GB"/>
        </w:rPr>
        <w:t xml:space="preserve">, the Minister of Electricity and </w:t>
      </w:r>
      <w:r w:rsidR="00D6454A" w:rsidRPr="00B03502">
        <w:rPr>
          <w:rFonts w:ascii="Arial" w:eastAsia="Times New Roman" w:hAnsi="Arial" w:cs="Arial"/>
          <w:spacing w:val="6"/>
          <w:sz w:val="20"/>
          <w:szCs w:val="20"/>
          <w:lang w:eastAsia="en-GB"/>
        </w:rPr>
        <w:t xml:space="preserve">the </w:t>
      </w:r>
      <w:r w:rsidRPr="00B03502">
        <w:rPr>
          <w:rFonts w:ascii="Arial" w:eastAsia="Times New Roman" w:hAnsi="Arial" w:cs="Arial"/>
          <w:spacing w:val="6"/>
          <w:sz w:val="20"/>
          <w:szCs w:val="20"/>
          <w:lang w:eastAsia="en-GB"/>
        </w:rPr>
        <w:t>Eskom Board</w:t>
      </w:r>
      <w:r w:rsidR="00D6454A" w:rsidRPr="00B03502">
        <w:rPr>
          <w:rFonts w:ascii="Arial" w:eastAsia="Times New Roman" w:hAnsi="Arial" w:cs="Arial"/>
          <w:spacing w:val="6"/>
          <w:sz w:val="20"/>
          <w:szCs w:val="20"/>
          <w:lang w:eastAsia="en-GB"/>
        </w:rPr>
        <w:t>,</w:t>
      </w:r>
      <w:r w:rsidRPr="00B03502">
        <w:rPr>
          <w:rFonts w:ascii="Arial" w:eastAsia="Times New Roman" w:hAnsi="Arial" w:cs="Arial"/>
          <w:spacing w:val="6"/>
          <w:sz w:val="20"/>
          <w:szCs w:val="20"/>
          <w:lang w:eastAsia="en-GB"/>
        </w:rPr>
        <w:t xml:space="preserve"> should </w:t>
      </w:r>
      <w:r w:rsidR="00BD6E4F" w:rsidRPr="00B03502">
        <w:rPr>
          <w:rFonts w:ascii="Arial" w:eastAsia="Times New Roman" w:hAnsi="Arial" w:cs="Arial"/>
          <w:spacing w:val="6"/>
          <w:sz w:val="20"/>
          <w:szCs w:val="20"/>
          <w:lang w:eastAsia="en-GB"/>
        </w:rPr>
        <w:t xml:space="preserve">within 60 days </w:t>
      </w:r>
      <w:r w:rsidR="00D6454A" w:rsidRPr="00B03502">
        <w:rPr>
          <w:rFonts w:ascii="Arial" w:eastAsia="Times New Roman" w:hAnsi="Arial" w:cs="Arial"/>
          <w:spacing w:val="6"/>
          <w:sz w:val="20"/>
          <w:szCs w:val="20"/>
          <w:lang w:eastAsia="en-GB"/>
        </w:rPr>
        <w:t xml:space="preserve">of the adoption of this Report by the House, </w:t>
      </w:r>
      <w:r w:rsidR="00C01CC1" w:rsidRPr="00B03502">
        <w:rPr>
          <w:rFonts w:ascii="Arial" w:eastAsia="Times New Roman" w:hAnsi="Arial" w:cs="Arial"/>
          <w:spacing w:val="6"/>
          <w:sz w:val="20"/>
          <w:szCs w:val="20"/>
          <w:lang w:eastAsia="en-GB"/>
        </w:rPr>
        <w:t>table</w:t>
      </w:r>
      <w:r w:rsidR="00BD6E4F" w:rsidRPr="00B03502">
        <w:rPr>
          <w:rFonts w:ascii="Arial" w:eastAsia="Times New Roman" w:hAnsi="Arial" w:cs="Arial"/>
          <w:spacing w:val="6"/>
          <w:sz w:val="20"/>
          <w:szCs w:val="20"/>
          <w:lang w:eastAsia="en-GB"/>
        </w:rPr>
        <w:t xml:space="preserve"> a clear plan</w:t>
      </w:r>
      <w:r w:rsidRPr="00B03502">
        <w:rPr>
          <w:rFonts w:ascii="Arial" w:eastAsia="Times New Roman" w:hAnsi="Arial" w:cs="Arial"/>
          <w:spacing w:val="6"/>
          <w:sz w:val="20"/>
          <w:szCs w:val="20"/>
          <w:lang w:eastAsia="en-GB"/>
        </w:rPr>
        <w:t xml:space="preserve"> </w:t>
      </w:r>
      <w:r w:rsidR="00A002B5" w:rsidRPr="00B03502">
        <w:rPr>
          <w:rFonts w:ascii="Arial" w:eastAsia="Times New Roman" w:hAnsi="Arial" w:cs="Arial"/>
          <w:spacing w:val="6"/>
          <w:sz w:val="20"/>
          <w:szCs w:val="20"/>
          <w:lang w:eastAsia="en-GB"/>
        </w:rPr>
        <w:t xml:space="preserve">to ensure that </w:t>
      </w:r>
      <w:r w:rsidRPr="00B03502">
        <w:rPr>
          <w:rFonts w:ascii="Arial" w:eastAsia="Times New Roman" w:hAnsi="Arial" w:cs="Arial"/>
          <w:spacing w:val="6"/>
          <w:sz w:val="20"/>
          <w:szCs w:val="20"/>
          <w:lang w:eastAsia="en-GB"/>
        </w:rPr>
        <w:t>the financial sustainability of the entity is restore</w:t>
      </w:r>
      <w:r w:rsidR="00D6454A" w:rsidRPr="00B03502">
        <w:rPr>
          <w:rFonts w:ascii="Arial" w:eastAsia="Times New Roman" w:hAnsi="Arial" w:cs="Arial"/>
          <w:spacing w:val="6"/>
          <w:sz w:val="20"/>
          <w:szCs w:val="20"/>
          <w:lang w:eastAsia="en-GB"/>
        </w:rPr>
        <w:t>d</w:t>
      </w:r>
      <w:r w:rsidRPr="00B03502">
        <w:rPr>
          <w:rFonts w:ascii="Arial" w:eastAsia="Times New Roman" w:hAnsi="Arial" w:cs="Arial"/>
          <w:spacing w:val="6"/>
          <w:sz w:val="20"/>
          <w:szCs w:val="20"/>
          <w:lang w:eastAsia="en-GB"/>
        </w:rPr>
        <w:t xml:space="preserve"> and </w:t>
      </w:r>
      <w:r w:rsidR="00D6454A" w:rsidRPr="00B03502">
        <w:rPr>
          <w:rFonts w:ascii="Arial" w:eastAsia="Times New Roman" w:hAnsi="Arial" w:cs="Arial"/>
          <w:spacing w:val="6"/>
          <w:sz w:val="20"/>
          <w:szCs w:val="20"/>
          <w:lang w:eastAsia="en-GB"/>
        </w:rPr>
        <w:t xml:space="preserve">that the entity’s </w:t>
      </w:r>
      <w:r w:rsidRPr="00B03502">
        <w:rPr>
          <w:rFonts w:ascii="Arial" w:eastAsia="Times New Roman" w:hAnsi="Arial" w:cs="Arial"/>
          <w:spacing w:val="6"/>
          <w:sz w:val="20"/>
          <w:szCs w:val="20"/>
          <w:lang w:eastAsia="en-GB"/>
        </w:rPr>
        <w:t xml:space="preserve">focus </w:t>
      </w:r>
      <w:r w:rsidR="00D6454A" w:rsidRPr="00B03502">
        <w:rPr>
          <w:rFonts w:ascii="Arial" w:eastAsia="Times New Roman" w:hAnsi="Arial" w:cs="Arial"/>
          <w:spacing w:val="6"/>
          <w:sz w:val="20"/>
          <w:szCs w:val="20"/>
          <w:lang w:eastAsia="en-GB"/>
        </w:rPr>
        <w:t>is o</w:t>
      </w:r>
      <w:r w:rsidRPr="00B03502">
        <w:rPr>
          <w:rFonts w:ascii="Arial" w:eastAsia="Times New Roman" w:hAnsi="Arial" w:cs="Arial"/>
          <w:spacing w:val="6"/>
          <w:sz w:val="20"/>
          <w:szCs w:val="20"/>
          <w:lang w:eastAsia="en-GB"/>
        </w:rPr>
        <w:t>n the projects critical for the sustainability of the grid. This wi</w:t>
      </w:r>
      <w:r w:rsidR="0012699F" w:rsidRPr="00B03502">
        <w:rPr>
          <w:rFonts w:ascii="Arial" w:eastAsia="Times New Roman" w:hAnsi="Arial" w:cs="Arial"/>
          <w:spacing w:val="6"/>
          <w:sz w:val="20"/>
          <w:szCs w:val="20"/>
          <w:lang w:eastAsia="en-GB"/>
        </w:rPr>
        <w:t xml:space="preserve">ll enable the entity </w:t>
      </w:r>
      <w:r w:rsidRPr="00B03502">
        <w:rPr>
          <w:rFonts w:ascii="Arial" w:eastAsia="Times New Roman" w:hAnsi="Arial" w:cs="Arial"/>
          <w:spacing w:val="6"/>
          <w:sz w:val="20"/>
          <w:szCs w:val="20"/>
          <w:lang w:eastAsia="en-GB"/>
        </w:rPr>
        <w:t xml:space="preserve">to be reassessed for </w:t>
      </w:r>
      <w:r w:rsidR="005803C3" w:rsidRPr="00B03502">
        <w:rPr>
          <w:rFonts w:ascii="Arial" w:eastAsia="Times New Roman" w:hAnsi="Arial" w:cs="Arial"/>
          <w:spacing w:val="6"/>
          <w:sz w:val="20"/>
          <w:szCs w:val="20"/>
          <w:lang w:eastAsia="en-GB"/>
        </w:rPr>
        <w:t>future</w:t>
      </w:r>
      <w:r w:rsidR="005B4AFA" w:rsidRPr="00B03502">
        <w:rPr>
          <w:rFonts w:ascii="Arial" w:eastAsia="Times New Roman" w:hAnsi="Arial" w:cs="Arial"/>
          <w:spacing w:val="6"/>
          <w:sz w:val="20"/>
          <w:szCs w:val="20"/>
          <w:lang w:eastAsia="en-GB"/>
        </w:rPr>
        <w:t xml:space="preserve"> borrowings</w:t>
      </w:r>
      <w:r w:rsidR="00E0605A" w:rsidRPr="00B03502">
        <w:rPr>
          <w:rFonts w:ascii="Arial" w:eastAsia="Times New Roman" w:hAnsi="Arial" w:cs="Arial"/>
          <w:spacing w:val="6"/>
          <w:sz w:val="20"/>
          <w:szCs w:val="20"/>
          <w:lang w:eastAsia="en-GB"/>
        </w:rPr>
        <w:t>,</w:t>
      </w:r>
      <w:r w:rsidR="005B4AFA" w:rsidRPr="00B03502">
        <w:rPr>
          <w:rFonts w:ascii="Arial" w:eastAsia="Times New Roman" w:hAnsi="Arial" w:cs="Arial"/>
          <w:spacing w:val="6"/>
          <w:sz w:val="20"/>
          <w:szCs w:val="20"/>
          <w:lang w:eastAsia="en-GB"/>
        </w:rPr>
        <w:t xml:space="preserve"> </w:t>
      </w:r>
      <w:r w:rsidR="00E0605A" w:rsidRPr="00B03502">
        <w:rPr>
          <w:rFonts w:ascii="Arial" w:eastAsia="Times New Roman" w:hAnsi="Arial" w:cs="Arial"/>
          <w:spacing w:val="6"/>
          <w:sz w:val="20"/>
          <w:szCs w:val="20"/>
          <w:lang w:eastAsia="en-GB"/>
        </w:rPr>
        <w:t>after</w:t>
      </w:r>
      <w:r w:rsidRPr="00B03502">
        <w:rPr>
          <w:rFonts w:ascii="Arial" w:eastAsia="Times New Roman" w:hAnsi="Arial" w:cs="Arial"/>
          <w:spacing w:val="6"/>
          <w:sz w:val="20"/>
          <w:szCs w:val="20"/>
          <w:lang w:eastAsia="en-GB"/>
        </w:rPr>
        <w:t xml:space="preserve"> </w:t>
      </w:r>
      <w:r w:rsidR="00D6454A" w:rsidRPr="00B03502">
        <w:rPr>
          <w:rFonts w:ascii="Arial" w:eastAsia="Times New Roman" w:hAnsi="Arial" w:cs="Arial"/>
          <w:spacing w:val="6"/>
          <w:sz w:val="20"/>
          <w:szCs w:val="20"/>
          <w:lang w:eastAsia="en-GB"/>
        </w:rPr>
        <w:t xml:space="preserve">the </w:t>
      </w:r>
      <w:r w:rsidRPr="00B03502">
        <w:rPr>
          <w:rFonts w:ascii="Arial" w:eastAsia="Times New Roman" w:hAnsi="Arial" w:cs="Arial"/>
          <w:spacing w:val="6"/>
          <w:sz w:val="20"/>
          <w:szCs w:val="20"/>
          <w:lang w:eastAsia="en-GB"/>
        </w:rPr>
        <w:t>debt relief period</w:t>
      </w:r>
      <w:r w:rsidR="00E0605A" w:rsidRPr="00B03502">
        <w:rPr>
          <w:rFonts w:ascii="Arial" w:eastAsia="Times New Roman" w:hAnsi="Arial" w:cs="Arial"/>
          <w:spacing w:val="6"/>
          <w:sz w:val="20"/>
          <w:szCs w:val="20"/>
          <w:lang w:eastAsia="en-GB"/>
        </w:rPr>
        <w:t>,</w:t>
      </w:r>
      <w:r w:rsidR="002C278B" w:rsidRPr="00B03502">
        <w:rPr>
          <w:rFonts w:ascii="Arial" w:eastAsia="Times New Roman" w:hAnsi="Arial" w:cs="Arial"/>
          <w:spacing w:val="6"/>
          <w:sz w:val="20"/>
          <w:szCs w:val="20"/>
          <w:lang w:eastAsia="en-GB"/>
        </w:rPr>
        <w:t xml:space="preserve"> to expand</w:t>
      </w:r>
      <w:r w:rsidRPr="00B03502">
        <w:rPr>
          <w:rFonts w:ascii="Arial" w:eastAsia="Times New Roman" w:hAnsi="Arial" w:cs="Arial"/>
          <w:spacing w:val="6"/>
          <w:sz w:val="20"/>
          <w:szCs w:val="20"/>
          <w:lang w:eastAsia="en-GB"/>
        </w:rPr>
        <w:t xml:space="preserve"> </w:t>
      </w:r>
      <w:r w:rsidR="00FC0B4C" w:rsidRPr="00B03502">
        <w:rPr>
          <w:rFonts w:ascii="Arial" w:eastAsia="Times New Roman" w:hAnsi="Arial" w:cs="Arial"/>
          <w:spacing w:val="6"/>
          <w:sz w:val="20"/>
          <w:szCs w:val="20"/>
          <w:lang w:eastAsia="en-GB"/>
        </w:rPr>
        <w:t xml:space="preserve">energy </w:t>
      </w:r>
      <w:r w:rsidRPr="00B03502">
        <w:rPr>
          <w:rFonts w:ascii="Arial" w:eastAsia="Times New Roman" w:hAnsi="Arial" w:cs="Arial"/>
          <w:spacing w:val="6"/>
          <w:sz w:val="20"/>
          <w:szCs w:val="20"/>
          <w:lang w:eastAsia="en-GB"/>
        </w:rPr>
        <w:t>generation capacity</w:t>
      </w:r>
      <w:r w:rsidR="009733B1" w:rsidRPr="00B03502">
        <w:rPr>
          <w:rFonts w:ascii="Arial" w:eastAsia="Times New Roman" w:hAnsi="Arial" w:cs="Arial"/>
          <w:spacing w:val="6"/>
          <w:sz w:val="20"/>
          <w:szCs w:val="20"/>
          <w:lang w:eastAsia="en-GB"/>
        </w:rPr>
        <w:t xml:space="preserve"> to resolve</w:t>
      </w:r>
      <w:r w:rsidR="00587C7B" w:rsidRPr="00B03502">
        <w:rPr>
          <w:rFonts w:ascii="Arial" w:eastAsia="Times New Roman" w:hAnsi="Arial" w:cs="Arial"/>
          <w:spacing w:val="6"/>
          <w:sz w:val="20"/>
          <w:szCs w:val="20"/>
          <w:lang w:eastAsia="en-GB"/>
        </w:rPr>
        <w:t xml:space="preserve"> loadshedding</w:t>
      </w:r>
      <w:r w:rsidR="002407A6" w:rsidRPr="00B03502">
        <w:rPr>
          <w:rFonts w:ascii="Arial" w:eastAsia="Times New Roman" w:hAnsi="Arial" w:cs="Arial"/>
          <w:spacing w:val="6"/>
          <w:sz w:val="20"/>
          <w:szCs w:val="20"/>
          <w:lang w:eastAsia="en-GB"/>
        </w:rPr>
        <w:t xml:space="preserve"> challenges</w:t>
      </w:r>
      <w:r w:rsidRPr="00B03502">
        <w:rPr>
          <w:rFonts w:ascii="Arial" w:eastAsia="Times New Roman" w:hAnsi="Arial" w:cs="Arial"/>
          <w:spacing w:val="6"/>
          <w:sz w:val="20"/>
          <w:szCs w:val="20"/>
          <w:lang w:eastAsia="en-GB"/>
        </w:rPr>
        <w:t>.</w:t>
      </w:r>
      <w:r w:rsidR="00DC2BB6" w:rsidRPr="00B03502">
        <w:rPr>
          <w:rFonts w:ascii="Arial" w:eastAsia="Times New Roman" w:hAnsi="Arial" w:cs="Arial"/>
          <w:spacing w:val="6"/>
          <w:sz w:val="20"/>
          <w:szCs w:val="20"/>
          <w:lang w:eastAsia="en-GB"/>
        </w:rPr>
        <w:t xml:space="preserve"> </w:t>
      </w:r>
    </w:p>
    <w:p w:rsidR="0054097A" w:rsidRPr="00B03502" w:rsidRDefault="0054097A" w:rsidP="00B03502">
      <w:pPr>
        <w:pStyle w:val="ListParagraph"/>
        <w:spacing w:after="0" w:line="240" w:lineRule="auto"/>
        <w:rPr>
          <w:rFonts w:ascii="Arial" w:eastAsia="Times New Roman" w:hAnsi="Arial" w:cs="Arial"/>
          <w:spacing w:val="6"/>
          <w:sz w:val="20"/>
          <w:szCs w:val="20"/>
          <w:lang w:eastAsia="en-GB"/>
        </w:rPr>
      </w:pPr>
    </w:p>
    <w:p w:rsidR="00CE0440" w:rsidRPr="00B03502" w:rsidRDefault="00D6454A" w:rsidP="00B03502">
      <w:pPr>
        <w:pStyle w:val="ListParagraph"/>
        <w:numPr>
          <w:ilvl w:val="1"/>
          <w:numId w:val="37"/>
        </w:numPr>
        <w:suppressAutoHyphens/>
        <w:autoSpaceDN w:val="0"/>
        <w:spacing w:after="0" w:line="240" w:lineRule="auto"/>
        <w:ind w:left="567" w:hanging="567"/>
        <w:textAlignment w:val="baseline"/>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 xml:space="preserve">The National Treasury, </w:t>
      </w:r>
      <w:r w:rsidR="00DD1FB7" w:rsidRPr="00B03502">
        <w:rPr>
          <w:rFonts w:ascii="Arial" w:eastAsia="Times New Roman" w:hAnsi="Arial" w:cs="Arial"/>
          <w:spacing w:val="6"/>
          <w:sz w:val="20"/>
          <w:szCs w:val="20"/>
          <w:lang w:eastAsia="en-GB"/>
        </w:rPr>
        <w:t>the Department of Public Enterprise</w:t>
      </w:r>
      <w:r w:rsidRPr="00B03502">
        <w:rPr>
          <w:rFonts w:ascii="Arial" w:eastAsia="Times New Roman" w:hAnsi="Arial" w:cs="Arial"/>
          <w:spacing w:val="6"/>
          <w:sz w:val="20"/>
          <w:szCs w:val="20"/>
          <w:lang w:eastAsia="en-GB"/>
        </w:rPr>
        <w:t>s</w:t>
      </w:r>
      <w:r w:rsidR="00DD1FB7" w:rsidRPr="00B03502">
        <w:rPr>
          <w:rFonts w:ascii="Arial" w:eastAsia="Times New Roman" w:hAnsi="Arial" w:cs="Arial"/>
          <w:spacing w:val="6"/>
          <w:sz w:val="20"/>
          <w:szCs w:val="20"/>
          <w:lang w:eastAsia="en-GB"/>
        </w:rPr>
        <w:t xml:space="preserve"> and the Minister of Electricity </w:t>
      </w:r>
      <w:r w:rsidRPr="00B03502">
        <w:rPr>
          <w:rFonts w:ascii="Arial" w:eastAsia="Times New Roman" w:hAnsi="Arial" w:cs="Arial"/>
          <w:spacing w:val="6"/>
          <w:sz w:val="20"/>
          <w:szCs w:val="20"/>
          <w:lang w:eastAsia="en-GB"/>
        </w:rPr>
        <w:t xml:space="preserve">should, </w:t>
      </w:r>
      <w:r w:rsidR="00E47F75" w:rsidRPr="00B03502">
        <w:rPr>
          <w:rFonts w:ascii="Arial" w:eastAsia="Times New Roman" w:hAnsi="Arial" w:cs="Arial"/>
          <w:spacing w:val="6"/>
          <w:sz w:val="20"/>
          <w:szCs w:val="20"/>
          <w:lang w:eastAsia="en-GB"/>
        </w:rPr>
        <w:t xml:space="preserve">within 60 days </w:t>
      </w:r>
      <w:r w:rsidRPr="00B03502">
        <w:rPr>
          <w:rFonts w:ascii="Arial" w:eastAsia="Times New Roman" w:hAnsi="Arial" w:cs="Arial"/>
          <w:spacing w:val="6"/>
          <w:sz w:val="20"/>
          <w:szCs w:val="20"/>
          <w:lang w:eastAsia="en-GB"/>
        </w:rPr>
        <w:t xml:space="preserve">of the adoption of this Report by the House, </w:t>
      </w:r>
      <w:r w:rsidR="00DD1FB7" w:rsidRPr="00B03502">
        <w:rPr>
          <w:rFonts w:ascii="Arial" w:eastAsia="Times New Roman" w:hAnsi="Arial" w:cs="Arial"/>
          <w:spacing w:val="6"/>
          <w:sz w:val="20"/>
          <w:szCs w:val="20"/>
          <w:lang w:eastAsia="en-GB"/>
        </w:rPr>
        <w:t>ensure that the</w:t>
      </w:r>
      <w:r w:rsidR="0005339D" w:rsidRPr="00B03502">
        <w:rPr>
          <w:rFonts w:ascii="Arial" w:eastAsia="Times New Roman" w:hAnsi="Arial" w:cs="Arial"/>
          <w:spacing w:val="6"/>
          <w:sz w:val="20"/>
          <w:szCs w:val="20"/>
          <w:lang w:eastAsia="en-GB"/>
        </w:rPr>
        <w:t>re is a clear plan to implement the set of</w:t>
      </w:r>
      <w:r w:rsidR="00DD1FB7" w:rsidRPr="00B03502">
        <w:rPr>
          <w:rFonts w:ascii="Arial" w:eastAsia="Times New Roman" w:hAnsi="Arial" w:cs="Arial"/>
          <w:spacing w:val="6"/>
          <w:sz w:val="20"/>
          <w:szCs w:val="20"/>
          <w:lang w:eastAsia="en-GB"/>
        </w:rPr>
        <w:t xml:space="preserve"> conditions </w:t>
      </w:r>
      <w:r w:rsidR="00E0605A" w:rsidRPr="00B03502">
        <w:rPr>
          <w:rFonts w:ascii="Arial" w:eastAsia="Times New Roman" w:hAnsi="Arial" w:cs="Arial"/>
          <w:spacing w:val="6"/>
          <w:sz w:val="20"/>
          <w:szCs w:val="20"/>
          <w:lang w:eastAsia="en-GB"/>
        </w:rPr>
        <w:t>attached to the debt relief package, and Eskom</w:t>
      </w:r>
      <w:r w:rsidR="00DD1FB7" w:rsidRPr="00B03502">
        <w:rPr>
          <w:rFonts w:ascii="Arial" w:eastAsia="Times New Roman" w:hAnsi="Arial" w:cs="Arial"/>
          <w:spacing w:val="6"/>
          <w:sz w:val="20"/>
          <w:szCs w:val="20"/>
          <w:lang w:eastAsia="en-GB"/>
        </w:rPr>
        <w:t xml:space="preserve"> </w:t>
      </w:r>
      <w:r w:rsidR="004C4506" w:rsidRPr="00B03502">
        <w:rPr>
          <w:rFonts w:ascii="Arial" w:eastAsia="Times New Roman" w:hAnsi="Arial" w:cs="Arial"/>
          <w:spacing w:val="6"/>
          <w:sz w:val="20"/>
          <w:szCs w:val="20"/>
          <w:lang w:eastAsia="en-GB"/>
        </w:rPr>
        <w:t xml:space="preserve">should </w:t>
      </w:r>
      <w:r w:rsidR="00DD1FB7" w:rsidRPr="00B03502">
        <w:rPr>
          <w:rFonts w:ascii="Arial" w:eastAsia="Times New Roman" w:hAnsi="Arial" w:cs="Arial"/>
          <w:spacing w:val="6"/>
          <w:sz w:val="20"/>
          <w:szCs w:val="20"/>
          <w:lang w:eastAsia="en-GB"/>
        </w:rPr>
        <w:t>re</w:t>
      </w:r>
      <w:r w:rsidR="004C4506" w:rsidRPr="00B03502">
        <w:rPr>
          <w:rFonts w:ascii="Arial" w:eastAsia="Times New Roman" w:hAnsi="Arial" w:cs="Arial"/>
          <w:spacing w:val="6"/>
          <w:sz w:val="20"/>
          <w:szCs w:val="20"/>
          <w:lang w:eastAsia="en-GB"/>
        </w:rPr>
        <w:t>port</w:t>
      </w:r>
      <w:r w:rsidR="0005339D" w:rsidRPr="00B03502">
        <w:rPr>
          <w:rFonts w:ascii="Arial" w:eastAsia="Times New Roman" w:hAnsi="Arial" w:cs="Arial"/>
          <w:spacing w:val="6"/>
          <w:sz w:val="20"/>
          <w:szCs w:val="20"/>
          <w:lang w:eastAsia="en-GB"/>
        </w:rPr>
        <w:t xml:space="preserve"> on a timely basis to monitor</w:t>
      </w:r>
      <w:r w:rsidR="00DD1FB7" w:rsidRPr="00B03502">
        <w:rPr>
          <w:rFonts w:ascii="Arial" w:eastAsia="Times New Roman" w:hAnsi="Arial" w:cs="Arial"/>
          <w:spacing w:val="6"/>
          <w:sz w:val="20"/>
          <w:szCs w:val="20"/>
          <w:lang w:eastAsia="en-GB"/>
        </w:rPr>
        <w:t xml:space="preserve"> progress. </w:t>
      </w:r>
      <w:r w:rsidR="009128DA" w:rsidRPr="00B03502">
        <w:rPr>
          <w:rFonts w:ascii="Arial" w:eastAsia="Times New Roman" w:hAnsi="Arial" w:cs="Arial"/>
          <w:spacing w:val="6"/>
          <w:sz w:val="20"/>
          <w:szCs w:val="20"/>
          <w:lang w:eastAsia="en-GB"/>
        </w:rPr>
        <w:t>Parliament must</w:t>
      </w:r>
      <w:r w:rsidR="0005339D" w:rsidRPr="00B03502">
        <w:rPr>
          <w:rFonts w:ascii="Arial" w:eastAsia="Times New Roman" w:hAnsi="Arial" w:cs="Arial"/>
          <w:spacing w:val="6"/>
          <w:sz w:val="20"/>
          <w:szCs w:val="20"/>
          <w:lang w:eastAsia="en-GB"/>
        </w:rPr>
        <w:t xml:space="preserve"> </w:t>
      </w:r>
      <w:r w:rsidR="008B2FFB" w:rsidRPr="00B03502">
        <w:rPr>
          <w:rFonts w:ascii="Arial" w:eastAsia="Times New Roman" w:hAnsi="Arial" w:cs="Arial"/>
          <w:spacing w:val="6"/>
          <w:sz w:val="20"/>
          <w:szCs w:val="20"/>
          <w:lang w:eastAsia="en-GB"/>
        </w:rPr>
        <w:t>continue to monitor the implementation</w:t>
      </w:r>
      <w:r w:rsidRPr="00B03502">
        <w:rPr>
          <w:rFonts w:ascii="Arial" w:eastAsia="Times New Roman" w:hAnsi="Arial" w:cs="Arial"/>
          <w:spacing w:val="6"/>
          <w:sz w:val="20"/>
          <w:szCs w:val="20"/>
          <w:lang w:eastAsia="en-GB"/>
        </w:rPr>
        <w:t xml:space="preserve"> through</w:t>
      </w:r>
      <w:r w:rsidR="00DD1FB7" w:rsidRPr="00B03502">
        <w:rPr>
          <w:rFonts w:ascii="Arial" w:eastAsia="Times New Roman" w:hAnsi="Arial" w:cs="Arial"/>
          <w:spacing w:val="6"/>
          <w:sz w:val="20"/>
          <w:szCs w:val="20"/>
          <w:lang w:eastAsia="en-GB"/>
        </w:rPr>
        <w:t xml:space="preserve"> its sector </w:t>
      </w:r>
      <w:r w:rsidRPr="00B03502">
        <w:rPr>
          <w:rFonts w:ascii="Arial" w:eastAsia="Times New Roman" w:hAnsi="Arial" w:cs="Arial"/>
          <w:spacing w:val="6"/>
          <w:sz w:val="20"/>
          <w:szCs w:val="20"/>
          <w:lang w:eastAsia="en-GB"/>
        </w:rPr>
        <w:t xml:space="preserve">- </w:t>
      </w:r>
      <w:r w:rsidR="00E6617A" w:rsidRPr="00B03502">
        <w:rPr>
          <w:rFonts w:ascii="Arial" w:eastAsia="Times New Roman" w:hAnsi="Arial" w:cs="Arial"/>
          <w:spacing w:val="6"/>
          <w:sz w:val="20"/>
          <w:szCs w:val="20"/>
          <w:lang w:eastAsia="en-GB"/>
        </w:rPr>
        <w:t xml:space="preserve">and other relevant </w:t>
      </w:r>
      <w:r w:rsidR="00DD1FB7" w:rsidRPr="00B03502">
        <w:rPr>
          <w:rFonts w:ascii="Arial" w:eastAsia="Times New Roman" w:hAnsi="Arial" w:cs="Arial"/>
          <w:spacing w:val="6"/>
          <w:sz w:val="20"/>
          <w:szCs w:val="20"/>
          <w:lang w:eastAsia="en-GB"/>
        </w:rPr>
        <w:t>committees</w:t>
      </w:r>
      <w:r w:rsidR="00E6617A" w:rsidRPr="00B03502">
        <w:rPr>
          <w:rFonts w:ascii="Arial" w:eastAsia="Times New Roman" w:hAnsi="Arial" w:cs="Arial"/>
          <w:spacing w:val="6"/>
          <w:sz w:val="20"/>
          <w:szCs w:val="20"/>
          <w:lang w:eastAsia="en-GB"/>
        </w:rPr>
        <w:t xml:space="preserve"> and recommend remedial actions where necessary</w:t>
      </w:r>
      <w:r w:rsidR="00DD1FB7" w:rsidRPr="00B03502">
        <w:rPr>
          <w:rFonts w:ascii="Arial" w:eastAsia="Times New Roman" w:hAnsi="Arial" w:cs="Arial"/>
          <w:spacing w:val="6"/>
          <w:sz w:val="20"/>
          <w:szCs w:val="20"/>
          <w:lang w:eastAsia="en-GB"/>
        </w:rPr>
        <w:t>.</w:t>
      </w:r>
      <w:r w:rsidR="00C83460" w:rsidRPr="00B03502">
        <w:rPr>
          <w:rFonts w:ascii="Arial" w:eastAsia="Times New Roman" w:hAnsi="Arial" w:cs="Arial"/>
          <w:spacing w:val="6"/>
          <w:sz w:val="20"/>
          <w:szCs w:val="20"/>
          <w:lang w:eastAsia="en-GB"/>
        </w:rPr>
        <w:t xml:space="preserve"> </w:t>
      </w:r>
    </w:p>
    <w:p w:rsidR="00CE0440" w:rsidRPr="00B03502" w:rsidRDefault="00CE0440" w:rsidP="00B03502">
      <w:pPr>
        <w:pStyle w:val="ListParagraph"/>
        <w:spacing w:after="0" w:line="240" w:lineRule="auto"/>
        <w:rPr>
          <w:rFonts w:ascii="Arial" w:eastAsia="Times New Roman" w:hAnsi="Arial" w:cs="Arial"/>
          <w:spacing w:val="6"/>
          <w:sz w:val="20"/>
          <w:szCs w:val="20"/>
          <w:lang w:eastAsia="en-GB"/>
        </w:rPr>
      </w:pPr>
    </w:p>
    <w:p w:rsidR="003E2EE9" w:rsidRPr="00B03502" w:rsidRDefault="00291C85" w:rsidP="00B03502">
      <w:pPr>
        <w:pStyle w:val="ListParagraph"/>
        <w:numPr>
          <w:ilvl w:val="1"/>
          <w:numId w:val="37"/>
        </w:numPr>
        <w:spacing w:after="0" w:line="240" w:lineRule="auto"/>
        <w:ind w:left="567" w:hanging="567"/>
        <w:rPr>
          <w:rFonts w:ascii="Arial" w:eastAsia="Times New Roman" w:hAnsi="Arial" w:cs="Arial"/>
          <w:sz w:val="20"/>
          <w:szCs w:val="20"/>
        </w:rPr>
      </w:pPr>
      <w:r w:rsidRPr="00B03502">
        <w:rPr>
          <w:rFonts w:ascii="Arial" w:eastAsia="Times New Roman" w:hAnsi="Arial" w:cs="Arial"/>
          <w:sz w:val="20"/>
          <w:szCs w:val="20"/>
        </w:rPr>
        <w:t>The</w:t>
      </w:r>
      <w:r w:rsidR="00846AF1" w:rsidRPr="00B03502">
        <w:rPr>
          <w:rFonts w:ascii="Arial" w:eastAsia="Times New Roman" w:hAnsi="Arial" w:cs="Arial"/>
          <w:sz w:val="20"/>
          <w:szCs w:val="20"/>
        </w:rPr>
        <w:t xml:space="preserve"> National Treasury</w:t>
      </w:r>
      <w:r w:rsidR="00D6454A" w:rsidRPr="00B03502">
        <w:rPr>
          <w:rFonts w:ascii="Arial" w:eastAsia="Times New Roman" w:hAnsi="Arial" w:cs="Arial"/>
          <w:sz w:val="20"/>
          <w:szCs w:val="20"/>
        </w:rPr>
        <w:t xml:space="preserve"> and</w:t>
      </w:r>
      <w:r w:rsidRPr="00B03502">
        <w:rPr>
          <w:rFonts w:ascii="Arial" w:eastAsia="Times New Roman" w:hAnsi="Arial" w:cs="Arial"/>
          <w:sz w:val="20"/>
          <w:szCs w:val="20"/>
        </w:rPr>
        <w:t xml:space="preserve"> the Department of Cooperative G</w:t>
      </w:r>
      <w:r w:rsidR="00FD1AB1" w:rsidRPr="00B03502">
        <w:rPr>
          <w:rFonts w:ascii="Arial" w:eastAsia="Times New Roman" w:hAnsi="Arial" w:cs="Arial"/>
          <w:sz w:val="20"/>
          <w:szCs w:val="20"/>
        </w:rPr>
        <w:t>overnance</w:t>
      </w:r>
      <w:r w:rsidR="00D6454A" w:rsidRPr="00B03502">
        <w:rPr>
          <w:rFonts w:ascii="Arial" w:eastAsia="Times New Roman" w:hAnsi="Arial" w:cs="Arial"/>
          <w:sz w:val="20"/>
          <w:szCs w:val="20"/>
        </w:rPr>
        <w:t>,</w:t>
      </w:r>
      <w:r w:rsidR="00846AF1" w:rsidRPr="00B03502">
        <w:rPr>
          <w:rFonts w:ascii="Arial" w:eastAsia="Times New Roman" w:hAnsi="Arial" w:cs="Arial"/>
          <w:sz w:val="20"/>
          <w:szCs w:val="20"/>
        </w:rPr>
        <w:t xml:space="preserve"> together with</w:t>
      </w:r>
      <w:r w:rsidR="00D6454A" w:rsidRPr="00B03502">
        <w:rPr>
          <w:rFonts w:ascii="Arial" w:eastAsia="Times New Roman" w:hAnsi="Arial" w:cs="Arial"/>
          <w:sz w:val="20"/>
          <w:szCs w:val="20"/>
        </w:rPr>
        <w:t xml:space="preserve"> the</w:t>
      </w:r>
      <w:r w:rsidR="00846AF1" w:rsidRPr="00B03502">
        <w:rPr>
          <w:rFonts w:ascii="Arial" w:eastAsia="Times New Roman" w:hAnsi="Arial" w:cs="Arial"/>
          <w:sz w:val="20"/>
          <w:szCs w:val="20"/>
        </w:rPr>
        <w:t xml:space="preserve"> Eskom </w:t>
      </w:r>
      <w:r w:rsidR="00705C47" w:rsidRPr="00B03502">
        <w:rPr>
          <w:rFonts w:ascii="Arial" w:eastAsia="Times New Roman" w:hAnsi="Arial" w:cs="Arial"/>
          <w:sz w:val="20"/>
          <w:szCs w:val="20"/>
        </w:rPr>
        <w:t xml:space="preserve">Board </w:t>
      </w:r>
      <w:r w:rsidR="00D6454A" w:rsidRPr="00B03502">
        <w:rPr>
          <w:rFonts w:ascii="Arial" w:eastAsia="Times New Roman" w:hAnsi="Arial" w:cs="Arial"/>
          <w:sz w:val="20"/>
          <w:szCs w:val="20"/>
        </w:rPr>
        <w:t xml:space="preserve">should, </w:t>
      </w:r>
      <w:r w:rsidR="00101617" w:rsidRPr="00B03502">
        <w:rPr>
          <w:rFonts w:ascii="Arial" w:eastAsia="Times New Roman" w:hAnsi="Arial" w:cs="Arial"/>
          <w:sz w:val="20"/>
          <w:szCs w:val="20"/>
        </w:rPr>
        <w:t xml:space="preserve">within 60 days </w:t>
      </w:r>
      <w:r w:rsidR="00D6454A" w:rsidRPr="00B03502">
        <w:rPr>
          <w:rFonts w:ascii="Arial" w:eastAsia="Times New Roman" w:hAnsi="Arial" w:cs="Arial"/>
          <w:sz w:val="20"/>
          <w:szCs w:val="20"/>
        </w:rPr>
        <w:t xml:space="preserve">of the adoption of this Report by the House, </w:t>
      </w:r>
      <w:r w:rsidR="00922DFF" w:rsidRPr="00B03502">
        <w:rPr>
          <w:rFonts w:ascii="Arial" w:eastAsia="Times New Roman" w:hAnsi="Arial" w:cs="Arial"/>
          <w:sz w:val="20"/>
          <w:szCs w:val="20"/>
        </w:rPr>
        <w:t>determine</w:t>
      </w:r>
      <w:r w:rsidR="00846AF1" w:rsidRPr="00B03502">
        <w:rPr>
          <w:rFonts w:ascii="Arial" w:eastAsia="Times New Roman" w:hAnsi="Arial" w:cs="Arial"/>
          <w:sz w:val="20"/>
          <w:szCs w:val="20"/>
        </w:rPr>
        <w:t xml:space="preserve"> which municipal debt is recoverab</w:t>
      </w:r>
      <w:r w:rsidR="00D6454A" w:rsidRPr="00B03502">
        <w:rPr>
          <w:rFonts w:ascii="Arial" w:eastAsia="Times New Roman" w:hAnsi="Arial" w:cs="Arial"/>
          <w:sz w:val="20"/>
          <w:szCs w:val="20"/>
        </w:rPr>
        <w:t xml:space="preserve">le and which is not, </w:t>
      </w:r>
      <w:r w:rsidR="00846AF1" w:rsidRPr="00B03502">
        <w:rPr>
          <w:rFonts w:ascii="Arial" w:eastAsia="Times New Roman" w:hAnsi="Arial" w:cs="Arial"/>
          <w:sz w:val="20"/>
          <w:szCs w:val="20"/>
        </w:rPr>
        <w:t xml:space="preserve">before </w:t>
      </w:r>
      <w:r w:rsidR="00D6454A" w:rsidRPr="00B03502">
        <w:rPr>
          <w:rFonts w:ascii="Arial" w:eastAsia="Times New Roman" w:hAnsi="Arial" w:cs="Arial"/>
          <w:sz w:val="20"/>
          <w:szCs w:val="20"/>
        </w:rPr>
        <w:t xml:space="preserve">writing off debt to </w:t>
      </w:r>
      <w:r w:rsidR="00846AF1" w:rsidRPr="00B03502">
        <w:rPr>
          <w:rFonts w:ascii="Arial" w:eastAsia="Times New Roman" w:hAnsi="Arial" w:cs="Arial"/>
          <w:sz w:val="20"/>
          <w:szCs w:val="20"/>
        </w:rPr>
        <w:t>Eskom, even after complying with the set conditions.</w:t>
      </w:r>
      <w:r w:rsidR="00F70F48" w:rsidRPr="00B03502">
        <w:rPr>
          <w:rFonts w:ascii="Arial" w:eastAsia="Times New Roman" w:hAnsi="Arial" w:cs="Arial"/>
          <w:color w:val="000000"/>
          <w:spacing w:val="6"/>
          <w:sz w:val="20"/>
          <w:szCs w:val="20"/>
          <w:lang w:eastAsia="en-GB"/>
        </w:rPr>
        <w:t xml:space="preserve"> Moreover, the Department of Coopera</w:t>
      </w:r>
      <w:r w:rsidR="004475CF" w:rsidRPr="00B03502">
        <w:rPr>
          <w:rFonts w:ascii="Arial" w:eastAsia="Times New Roman" w:hAnsi="Arial" w:cs="Arial"/>
          <w:color w:val="000000"/>
          <w:spacing w:val="6"/>
          <w:sz w:val="20"/>
          <w:szCs w:val="20"/>
          <w:lang w:eastAsia="en-GB"/>
        </w:rPr>
        <w:t xml:space="preserve">tive Governance and </w:t>
      </w:r>
      <w:r w:rsidR="00D6454A" w:rsidRPr="00B03502">
        <w:rPr>
          <w:rFonts w:ascii="Arial" w:eastAsia="Times New Roman" w:hAnsi="Arial" w:cs="Arial"/>
          <w:color w:val="000000"/>
          <w:spacing w:val="6"/>
          <w:sz w:val="20"/>
          <w:szCs w:val="20"/>
          <w:lang w:eastAsia="en-GB"/>
        </w:rPr>
        <w:t>the South African Local Government Association (</w:t>
      </w:r>
      <w:r w:rsidR="004475CF" w:rsidRPr="00B03502">
        <w:rPr>
          <w:rFonts w:ascii="Arial" w:eastAsia="Times New Roman" w:hAnsi="Arial" w:cs="Arial"/>
          <w:color w:val="000000"/>
          <w:spacing w:val="6"/>
          <w:sz w:val="20"/>
          <w:szCs w:val="20"/>
          <w:lang w:eastAsia="en-GB"/>
        </w:rPr>
        <w:t>SALGA</w:t>
      </w:r>
      <w:r w:rsidR="00D6454A" w:rsidRPr="00B03502">
        <w:rPr>
          <w:rFonts w:ascii="Arial" w:eastAsia="Times New Roman" w:hAnsi="Arial" w:cs="Arial"/>
          <w:color w:val="000000"/>
          <w:spacing w:val="6"/>
          <w:sz w:val="20"/>
          <w:szCs w:val="20"/>
          <w:lang w:eastAsia="en-GB"/>
        </w:rPr>
        <w:t>)</w:t>
      </w:r>
      <w:r w:rsidR="00F70F48" w:rsidRPr="00B03502">
        <w:rPr>
          <w:rFonts w:ascii="Arial" w:eastAsia="Times New Roman" w:hAnsi="Arial" w:cs="Arial"/>
          <w:color w:val="000000"/>
          <w:spacing w:val="6"/>
          <w:sz w:val="20"/>
          <w:szCs w:val="20"/>
          <w:lang w:eastAsia="en-GB"/>
        </w:rPr>
        <w:t xml:space="preserve"> need to ensure that all indigent households continue to receive their free electricity</w:t>
      </w:r>
      <w:r w:rsidR="00C84F33" w:rsidRPr="00B03502">
        <w:rPr>
          <w:rFonts w:ascii="Arial" w:eastAsia="Times New Roman" w:hAnsi="Arial" w:cs="Arial"/>
          <w:color w:val="000000"/>
          <w:spacing w:val="6"/>
          <w:sz w:val="20"/>
          <w:szCs w:val="20"/>
          <w:lang w:eastAsia="en-GB"/>
        </w:rPr>
        <w:t xml:space="preserve"> as required </w:t>
      </w:r>
      <w:r w:rsidR="00944791" w:rsidRPr="00B03502">
        <w:rPr>
          <w:rFonts w:ascii="Arial" w:eastAsia="Times New Roman" w:hAnsi="Arial" w:cs="Arial"/>
          <w:color w:val="000000"/>
          <w:spacing w:val="6"/>
          <w:sz w:val="20"/>
          <w:szCs w:val="20"/>
          <w:lang w:eastAsia="en-GB"/>
        </w:rPr>
        <w:t>by</w:t>
      </w:r>
      <w:r w:rsidR="00C84F33" w:rsidRPr="00B03502">
        <w:rPr>
          <w:rFonts w:ascii="Arial" w:eastAsia="Times New Roman" w:hAnsi="Arial" w:cs="Arial"/>
          <w:color w:val="000000"/>
          <w:spacing w:val="6"/>
          <w:sz w:val="20"/>
          <w:szCs w:val="20"/>
          <w:lang w:eastAsia="en-GB"/>
        </w:rPr>
        <w:t xml:space="preserve"> the indigent policy</w:t>
      </w:r>
      <w:r w:rsidR="00F70F48" w:rsidRPr="00B03502">
        <w:rPr>
          <w:rFonts w:ascii="Arial" w:eastAsia="Times New Roman" w:hAnsi="Arial" w:cs="Arial"/>
          <w:color w:val="000000"/>
          <w:spacing w:val="6"/>
          <w:sz w:val="20"/>
          <w:szCs w:val="20"/>
          <w:lang w:eastAsia="en-GB"/>
        </w:rPr>
        <w:t>.</w:t>
      </w:r>
      <w:r w:rsidR="00C84F33" w:rsidRPr="00B03502">
        <w:rPr>
          <w:rFonts w:ascii="Arial" w:eastAsia="Times New Roman" w:hAnsi="Arial" w:cs="Arial"/>
          <w:color w:val="000000"/>
          <w:spacing w:val="6"/>
          <w:sz w:val="20"/>
          <w:szCs w:val="20"/>
          <w:lang w:eastAsia="en-GB"/>
        </w:rPr>
        <w:t xml:space="preserve"> </w:t>
      </w:r>
    </w:p>
    <w:p w:rsidR="008E0041" w:rsidRPr="00B03502" w:rsidRDefault="008E0041" w:rsidP="00B03502">
      <w:pPr>
        <w:pStyle w:val="ListParagraph"/>
        <w:spacing w:after="0" w:line="240" w:lineRule="auto"/>
        <w:rPr>
          <w:rFonts w:ascii="Arial" w:eastAsia="Times New Roman" w:hAnsi="Arial" w:cs="Arial"/>
          <w:sz w:val="20"/>
          <w:szCs w:val="20"/>
        </w:rPr>
      </w:pPr>
    </w:p>
    <w:p w:rsidR="008E0041" w:rsidRPr="00B03502" w:rsidRDefault="008E0041" w:rsidP="00B03502">
      <w:pPr>
        <w:pStyle w:val="ListParagraph"/>
        <w:numPr>
          <w:ilvl w:val="1"/>
          <w:numId w:val="37"/>
        </w:numPr>
        <w:spacing w:after="0" w:line="240" w:lineRule="auto"/>
        <w:ind w:left="567" w:hanging="567"/>
        <w:rPr>
          <w:rFonts w:ascii="Arial" w:eastAsia="Times New Roman" w:hAnsi="Arial" w:cs="Arial"/>
          <w:sz w:val="20"/>
          <w:szCs w:val="20"/>
        </w:rPr>
      </w:pPr>
      <w:r w:rsidRPr="00B03502">
        <w:rPr>
          <w:rFonts w:ascii="Arial" w:eastAsia="Times New Roman" w:hAnsi="Arial" w:cs="Arial"/>
          <w:sz w:val="20"/>
          <w:szCs w:val="20"/>
        </w:rPr>
        <w:t>The National Treasury</w:t>
      </w:r>
      <w:r w:rsidR="005650B6" w:rsidRPr="00B03502">
        <w:rPr>
          <w:rFonts w:ascii="Arial" w:eastAsia="Times New Roman" w:hAnsi="Arial" w:cs="Arial"/>
          <w:sz w:val="20"/>
          <w:szCs w:val="20"/>
        </w:rPr>
        <w:t>,</w:t>
      </w:r>
      <w:r w:rsidRPr="00B03502">
        <w:rPr>
          <w:rFonts w:ascii="Arial" w:eastAsia="Times New Roman" w:hAnsi="Arial" w:cs="Arial"/>
          <w:sz w:val="20"/>
          <w:szCs w:val="20"/>
        </w:rPr>
        <w:t xml:space="preserve"> together with the Department of Cooperative Governance and </w:t>
      </w:r>
      <w:r w:rsidR="005650B6" w:rsidRPr="00B03502">
        <w:rPr>
          <w:rFonts w:ascii="Arial" w:eastAsia="Times New Roman" w:hAnsi="Arial" w:cs="Arial"/>
          <w:sz w:val="20"/>
          <w:szCs w:val="20"/>
        </w:rPr>
        <w:t>the South African Local Government Association (</w:t>
      </w:r>
      <w:r w:rsidRPr="00B03502">
        <w:rPr>
          <w:rFonts w:ascii="Arial" w:eastAsia="Times New Roman" w:hAnsi="Arial" w:cs="Arial"/>
          <w:sz w:val="20"/>
          <w:szCs w:val="20"/>
        </w:rPr>
        <w:t>SALGA</w:t>
      </w:r>
      <w:r w:rsidR="005650B6" w:rsidRPr="00B03502">
        <w:rPr>
          <w:rFonts w:ascii="Arial" w:eastAsia="Times New Roman" w:hAnsi="Arial" w:cs="Arial"/>
          <w:sz w:val="20"/>
          <w:szCs w:val="20"/>
        </w:rPr>
        <w:t>),</w:t>
      </w:r>
      <w:r w:rsidRPr="00B03502">
        <w:rPr>
          <w:rFonts w:ascii="Arial" w:eastAsia="Times New Roman" w:hAnsi="Arial" w:cs="Arial"/>
          <w:sz w:val="20"/>
          <w:szCs w:val="20"/>
        </w:rPr>
        <w:t xml:space="preserve"> should ensure that</w:t>
      </w:r>
      <w:r w:rsidR="005650B6" w:rsidRPr="00B03502">
        <w:rPr>
          <w:rFonts w:ascii="Arial" w:eastAsia="Times New Roman" w:hAnsi="Arial" w:cs="Arial"/>
          <w:sz w:val="20"/>
          <w:szCs w:val="20"/>
        </w:rPr>
        <w:t>,</w:t>
      </w:r>
      <w:r w:rsidRPr="00B03502">
        <w:rPr>
          <w:rFonts w:ascii="Arial" w:eastAsia="Times New Roman" w:hAnsi="Arial" w:cs="Arial"/>
          <w:sz w:val="20"/>
          <w:szCs w:val="20"/>
        </w:rPr>
        <w:t xml:space="preserve"> within 90 days of the adoption of this </w:t>
      </w:r>
      <w:r w:rsidR="005650B6" w:rsidRPr="00B03502">
        <w:rPr>
          <w:rFonts w:ascii="Arial" w:eastAsia="Times New Roman" w:hAnsi="Arial" w:cs="Arial"/>
          <w:sz w:val="20"/>
          <w:szCs w:val="20"/>
        </w:rPr>
        <w:t>R</w:t>
      </w:r>
      <w:r w:rsidRPr="00B03502">
        <w:rPr>
          <w:rFonts w:ascii="Arial" w:eastAsia="Times New Roman" w:hAnsi="Arial" w:cs="Arial"/>
          <w:sz w:val="20"/>
          <w:szCs w:val="20"/>
        </w:rPr>
        <w:t>eport by the House</w:t>
      </w:r>
      <w:r w:rsidR="005650B6" w:rsidRPr="00B03502">
        <w:rPr>
          <w:rFonts w:ascii="Arial" w:eastAsia="Times New Roman" w:hAnsi="Arial" w:cs="Arial"/>
          <w:sz w:val="20"/>
          <w:szCs w:val="20"/>
        </w:rPr>
        <w:t>,</w:t>
      </w:r>
      <w:r w:rsidRPr="00B03502">
        <w:rPr>
          <w:rFonts w:ascii="Arial" w:eastAsia="Times New Roman" w:hAnsi="Arial" w:cs="Arial"/>
          <w:sz w:val="20"/>
          <w:szCs w:val="20"/>
        </w:rPr>
        <w:t xml:space="preserve"> municipalities develop a</w:t>
      </w:r>
      <w:r w:rsidR="003B1397" w:rsidRPr="00B03502">
        <w:rPr>
          <w:rFonts w:ascii="Arial" w:eastAsia="Times New Roman" w:hAnsi="Arial" w:cs="Arial"/>
          <w:sz w:val="20"/>
          <w:szCs w:val="20"/>
        </w:rPr>
        <w:t xml:space="preserve"> clear plan to make sure</w:t>
      </w:r>
      <w:r w:rsidR="009012FD" w:rsidRPr="00B03502">
        <w:rPr>
          <w:rFonts w:ascii="Arial" w:eastAsia="Times New Roman" w:hAnsi="Arial" w:cs="Arial"/>
          <w:sz w:val="20"/>
          <w:szCs w:val="20"/>
        </w:rPr>
        <w:t xml:space="preserve"> that funds </w:t>
      </w:r>
      <w:r w:rsidRPr="00B03502">
        <w:rPr>
          <w:rFonts w:ascii="Arial" w:eastAsia="Times New Roman" w:hAnsi="Arial" w:cs="Arial"/>
          <w:sz w:val="20"/>
          <w:szCs w:val="20"/>
        </w:rPr>
        <w:t>generated fr</w:t>
      </w:r>
      <w:r w:rsidR="005650B6" w:rsidRPr="00B03502">
        <w:rPr>
          <w:rFonts w:ascii="Arial" w:eastAsia="Times New Roman" w:hAnsi="Arial" w:cs="Arial"/>
          <w:sz w:val="20"/>
          <w:szCs w:val="20"/>
        </w:rPr>
        <w:t xml:space="preserve">om electricity tariffs </w:t>
      </w:r>
      <w:r w:rsidR="009012FD" w:rsidRPr="00B03502">
        <w:rPr>
          <w:rFonts w:ascii="Arial" w:eastAsia="Times New Roman" w:hAnsi="Arial" w:cs="Arial"/>
          <w:sz w:val="20"/>
          <w:szCs w:val="20"/>
        </w:rPr>
        <w:t xml:space="preserve">that are due to Eskom, </w:t>
      </w:r>
      <w:r w:rsidR="005650B6" w:rsidRPr="00B03502">
        <w:rPr>
          <w:rFonts w:ascii="Arial" w:eastAsia="Times New Roman" w:hAnsi="Arial" w:cs="Arial"/>
          <w:sz w:val="20"/>
          <w:szCs w:val="20"/>
        </w:rPr>
        <w:t>are ring-</w:t>
      </w:r>
      <w:r w:rsidRPr="00B03502">
        <w:rPr>
          <w:rFonts w:ascii="Arial" w:eastAsia="Times New Roman" w:hAnsi="Arial" w:cs="Arial"/>
          <w:sz w:val="20"/>
          <w:szCs w:val="20"/>
        </w:rPr>
        <w:t xml:space="preserve">fenced </w:t>
      </w:r>
      <w:r w:rsidR="009012FD" w:rsidRPr="00B03502">
        <w:rPr>
          <w:rFonts w:ascii="Arial" w:eastAsia="Times New Roman" w:hAnsi="Arial" w:cs="Arial"/>
          <w:sz w:val="20"/>
          <w:szCs w:val="20"/>
        </w:rPr>
        <w:t>t</w:t>
      </w:r>
      <w:r w:rsidRPr="00B03502">
        <w:rPr>
          <w:rFonts w:ascii="Arial" w:eastAsia="Times New Roman" w:hAnsi="Arial" w:cs="Arial"/>
          <w:sz w:val="20"/>
          <w:szCs w:val="20"/>
        </w:rPr>
        <w:t xml:space="preserve">o pay </w:t>
      </w:r>
      <w:r w:rsidR="009012FD" w:rsidRPr="00B03502">
        <w:rPr>
          <w:rFonts w:ascii="Arial" w:eastAsia="Times New Roman" w:hAnsi="Arial" w:cs="Arial"/>
          <w:sz w:val="20"/>
          <w:szCs w:val="20"/>
        </w:rPr>
        <w:t>the entity</w:t>
      </w:r>
      <w:r w:rsidRPr="00B03502">
        <w:rPr>
          <w:rFonts w:ascii="Arial" w:eastAsia="Times New Roman" w:hAnsi="Arial" w:cs="Arial"/>
          <w:sz w:val="20"/>
          <w:szCs w:val="20"/>
        </w:rPr>
        <w:t xml:space="preserve">.  </w:t>
      </w:r>
      <w:r w:rsidRPr="00B03502">
        <w:rPr>
          <w:rFonts w:ascii="Arial" w:eastAsia="Times New Roman" w:hAnsi="Arial" w:cs="Arial"/>
          <w:color w:val="000000"/>
          <w:spacing w:val="6"/>
          <w:sz w:val="20"/>
          <w:szCs w:val="20"/>
          <w:lang w:eastAsia="en-GB"/>
        </w:rPr>
        <w:t>Failing which, the Committee further recommends that legislation or, if needs be the Constitution, be amended to enable National Treasury to slice off money owed to Eskom and small businesses by municipalities before transferring their equitable share.</w:t>
      </w:r>
    </w:p>
    <w:p w:rsidR="003E2EE9" w:rsidRPr="00B03502" w:rsidRDefault="003E2EE9" w:rsidP="00B03502">
      <w:pPr>
        <w:pStyle w:val="ListParagraph"/>
        <w:spacing w:after="0" w:line="240" w:lineRule="auto"/>
        <w:rPr>
          <w:rFonts w:ascii="Arial" w:eastAsia="Times New Roman" w:hAnsi="Arial" w:cs="Arial"/>
          <w:color w:val="000000"/>
          <w:spacing w:val="6"/>
          <w:sz w:val="20"/>
          <w:szCs w:val="20"/>
          <w:lang w:eastAsia="en-GB"/>
        </w:rPr>
      </w:pPr>
    </w:p>
    <w:p w:rsidR="00F57D2D" w:rsidRPr="00B03502" w:rsidRDefault="00F57D2D" w:rsidP="00B03502">
      <w:pPr>
        <w:pStyle w:val="ListParagraph"/>
        <w:numPr>
          <w:ilvl w:val="1"/>
          <w:numId w:val="37"/>
        </w:numPr>
        <w:spacing w:after="0" w:line="240" w:lineRule="auto"/>
        <w:ind w:left="567" w:hanging="567"/>
        <w:rPr>
          <w:rFonts w:ascii="Arial" w:eastAsia="Times New Roman" w:hAnsi="Arial" w:cs="Arial"/>
          <w:sz w:val="20"/>
          <w:szCs w:val="20"/>
        </w:rPr>
      </w:pPr>
      <w:r w:rsidRPr="00B03502">
        <w:rPr>
          <w:rFonts w:ascii="Arial" w:eastAsia="Times New Roman" w:hAnsi="Arial" w:cs="Arial"/>
          <w:sz w:val="20"/>
          <w:szCs w:val="20"/>
        </w:rPr>
        <w:t xml:space="preserve">In future, the Minister of Public Enterprises, the Minister of Electricity and the Eskom Board </w:t>
      </w:r>
      <w:r w:rsidR="00D6454A" w:rsidRPr="00B03502">
        <w:rPr>
          <w:rFonts w:ascii="Arial" w:eastAsia="Times New Roman" w:hAnsi="Arial" w:cs="Arial"/>
          <w:sz w:val="20"/>
          <w:szCs w:val="20"/>
        </w:rPr>
        <w:t xml:space="preserve">should </w:t>
      </w:r>
      <w:r w:rsidRPr="00B03502">
        <w:rPr>
          <w:rFonts w:ascii="Arial" w:eastAsia="Times New Roman" w:hAnsi="Arial" w:cs="Arial"/>
          <w:sz w:val="20"/>
          <w:szCs w:val="20"/>
        </w:rPr>
        <w:t xml:space="preserve">ensure that Chief Executive Officers with </w:t>
      </w:r>
      <w:r w:rsidR="00D6454A" w:rsidRPr="00B03502">
        <w:rPr>
          <w:rFonts w:ascii="Arial" w:eastAsia="Times New Roman" w:hAnsi="Arial" w:cs="Arial"/>
          <w:sz w:val="20"/>
          <w:szCs w:val="20"/>
        </w:rPr>
        <w:t xml:space="preserve">the </w:t>
      </w:r>
      <w:r w:rsidRPr="00B03502">
        <w:rPr>
          <w:rFonts w:ascii="Arial" w:eastAsia="Times New Roman" w:hAnsi="Arial" w:cs="Arial"/>
          <w:sz w:val="20"/>
          <w:szCs w:val="20"/>
        </w:rPr>
        <w:t xml:space="preserve">requisite qualifications, </w:t>
      </w:r>
      <w:r w:rsidR="00D6454A" w:rsidRPr="00B03502">
        <w:rPr>
          <w:rFonts w:ascii="Arial" w:eastAsia="Times New Roman" w:hAnsi="Arial" w:cs="Arial"/>
          <w:sz w:val="20"/>
          <w:szCs w:val="20"/>
        </w:rPr>
        <w:t>relevant experience</w:t>
      </w:r>
      <w:r w:rsidR="00B3221C" w:rsidRPr="00B03502">
        <w:rPr>
          <w:rFonts w:ascii="Arial" w:eastAsia="Times New Roman" w:hAnsi="Arial" w:cs="Arial"/>
          <w:sz w:val="20"/>
          <w:szCs w:val="20"/>
        </w:rPr>
        <w:t xml:space="preserve"> </w:t>
      </w:r>
      <w:r w:rsidRPr="00B03502">
        <w:rPr>
          <w:rFonts w:ascii="Arial" w:eastAsia="Times New Roman" w:hAnsi="Arial" w:cs="Arial"/>
          <w:sz w:val="20"/>
          <w:szCs w:val="20"/>
        </w:rPr>
        <w:t>and expertise in the</w:t>
      </w:r>
      <w:r w:rsidR="00B3221C" w:rsidRPr="00B03502">
        <w:rPr>
          <w:rFonts w:ascii="Arial" w:eastAsia="Times New Roman" w:hAnsi="Arial" w:cs="Arial"/>
          <w:sz w:val="20"/>
          <w:szCs w:val="20"/>
        </w:rPr>
        <w:t xml:space="preserve"> electricity engineering field </w:t>
      </w:r>
      <w:r w:rsidR="00A9775B" w:rsidRPr="00B03502">
        <w:rPr>
          <w:rFonts w:ascii="Arial" w:eastAsia="Times New Roman" w:hAnsi="Arial" w:cs="Arial"/>
          <w:sz w:val="20"/>
          <w:szCs w:val="20"/>
        </w:rPr>
        <w:t>are</w:t>
      </w:r>
      <w:r w:rsidRPr="00B03502">
        <w:rPr>
          <w:rFonts w:ascii="Arial" w:eastAsia="Times New Roman" w:hAnsi="Arial" w:cs="Arial"/>
          <w:sz w:val="20"/>
          <w:szCs w:val="20"/>
        </w:rPr>
        <w:t xml:space="preserve"> appointed in Eskom</w:t>
      </w:r>
      <w:r w:rsidR="00D6454A" w:rsidRPr="00B03502">
        <w:rPr>
          <w:rFonts w:ascii="Arial" w:eastAsia="Times New Roman" w:hAnsi="Arial" w:cs="Arial"/>
          <w:sz w:val="20"/>
          <w:szCs w:val="20"/>
        </w:rPr>
        <w:t>,</w:t>
      </w:r>
      <w:r w:rsidR="00632DD9" w:rsidRPr="00B03502">
        <w:rPr>
          <w:rFonts w:ascii="Arial" w:eastAsia="Times New Roman" w:hAnsi="Arial" w:cs="Arial"/>
          <w:sz w:val="20"/>
          <w:szCs w:val="20"/>
        </w:rPr>
        <w:t xml:space="preserve"> given the complex nature of the entity</w:t>
      </w:r>
      <w:r w:rsidR="00C10C67" w:rsidRPr="00B03502">
        <w:rPr>
          <w:rFonts w:ascii="Arial" w:eastAsia="Times New Roman" w:hAnsi="Arial" w:cs="Arial"/>
          <w:sz w:val="20"/>
          <w:szCs w:val="20"/>
        </w:rPr>
        <w:t xml:space="preserve"> and the energy sector</w:t>
      </w:r>
      <w:r w:rsidRPr="00B03502">
        <w:rPr>
          <w:rFonts w:ascii="Arial" w:eastAsia="Times New Roman" w:hAnsi="Arial" w:cs="Arial"/>
          <w:sz w:val="20"/>
          <w:szCs w:val="20"/>
        </w:rPr>
        <w:t>.</w:t>
      </w:r>
      <w:r w:rsidR="00C10C67" w:rsidRPr="00B03502">
        <w:rPr>
          <w:rFonts w:ascii="Arial" w:eastAsia="Times New Roman" w:hAnsi="Arial" w:cs="Arial"/>
          <w:sz w:val="20"/>
          <w:szCs w:val="20"/>
        </w:rPr>
        <w:t xml:space="preserve"> </w:t>
      </w:r>
      <w:r w:rsidR="00632DD9" w:rsidRPr="00B03502">
        <w:rPr>
          <w:rFonts w:ascii="Arial" w:eastAsia="Times New Roman" w:hAnsi="Arial" w:cs="Arial"/>
          <w:sz w:val="20"/>
          <w:szCs w:val="20"/>
        </w:rPr>
        <w:t xml:space="preserve"> </w:t>
      </w:r>
    </w:p>
    <w:p w:rsidR="00DC2BB6" w:rsidRPr="00B03502" w:rsidRDefault="00DC2BB6" w:rsidP="00B03502">
      <w:pPr>
        <w:pStyle w:val="ListParagraph"/>
        <w:spacing w:after="0" w:line="240" w:lineRule="auto"/>
        <w:rPr>
          <w:rFonts w:ascii="Arial" w:eastAsia="Times New Roman" w:hAnsi="Arial" w:cs="Arial"/>
          <w:sz w:val="20"/>
          <w:szCs w:val="20"/>
        </w:rPr>
      </w:pPr>
    </w:p>
    <w:p w:rsidR="00DC2BB6" w:rsidRPr="00B03502" w:rsidRDefault="00DC2BB6" w:rsidP="00B03502">
      <w:pPr>
        <w:pStyle w:val="ListParagraph"/>
        <w:numPr>
          <w:ilvl w:val="1"/>
          <w:numId w:val="37"/>
        </w:numPr>
        <w:spacing w:after="0" w:line="240" w:lineRule="auto"/>
        <w:ind w:left="567" w:hanging="567"/>
        <w:rPr>
          <w:rFonts w:ascii="Arial" w:eastAsia="Times New Roman" w:hAnsi="Arial" w:cs="Arial"/>
          <w:sz w:val="20"/>
          <w:szCs w:val="20"/>
        </w:rPr>
      </w:pPr>
      <w:r w:rsidRPr="00B03502">
        <w:rPr>
          <w:rFonts w:ascii="Arial" w:eastAsia="Times New Roman" w:hAnsi="Arial" w:cs="Arial"/>
          <w:sz w:val="20"/>
          <w:szCs w:val="20"/>
        </w:rPr>
        <w:t>The Committee recommends that the Department of</w:t>
      </w:r>
      <w:r w:rsidR="00860D49" w:rsidRPr="00B03502">
        <w:rPr>
          <w:rFonts w:ascii="Arial" w:eastAsia="Times New Roman" w:hAnsi="Arial" w:cs="Arial"/>
          <w:sz w:val="20"/>
          <w:szCs w:val="20"/>
        </w:rPr>
        <w:t xml:space="preserve"> Electricity should be assigned</w:t>
      </w:r>
      <w:r w:rsidRPr="00B03502">
        <w:rPr>
          <w:rFonts w:ascii="Arial" w:eastAsia="Times New Roman" w:hAnsi="Arial" w:cs="Arial"/>
          <w:sz w:val="20"/>
          <w:szCs w:val="20"/>
        </w:rPr>
        <w:t xml:space="preserve"> its own official Budget Vote, </w:t>
      </w:r>
      <w:r w:rsidR="00DB71CB" w:rsidRPr="00B03502">
        <w:rPr>
          <w:rFonts w:ascii="Arial" w:eastAsia="Times New Roman" w:hAnsi="Arial" w:cs="Arial"/>
          <w:sz w:val="20"/>
          <w:szCs w:val="20"/>
        </w:rPr>
        <w:t xml:space="preserve">rather than it being part of the Presidency’s </w:t>
      </w:r>
      <w:r w:rsidR="00CF7E95" w:rsidRPr="00B03502">
        <w:rPr>
          <w:rFonts w:ascii="Arial" w:eastAsia="Times New Roman" w:hAnsi="Arial" w:cs="Arial"/>
          <w:sz w:val="20"/>
          <w:szCs w:val="20"/>
        </w:rPr>
        <w:t xml:space="preserve">(Vote 1) </w:t>
      </w:r>
      <w:r w:rsidR="00DB71CB" w:rsidRPr="00B03502">
        <w:rPr>
          <w:rFonts w:ascii="Arial" w:eastAsia="Times New Roman" w:hAnsi="Arial" w:cs="Arial"/>
          <w:sz w:val="20"/>
          <w:szCs w:val="20"/>
        </w:rPr>
        <w:t>suspense account</w:t>
      </w:r>
      <w:r w:rsidR="00CF7E95" w:rsidRPr="00B03502">
        <w:rPr>
          <w:rFonts w:ascii="Arial" w:eastAsia="Times New Roman" w:hAnsi="Arial" w:cs="Arial"/>
          <w:sz w:val="20"/>
          <w:szCs w:val="20"/>
        </w:rPr>
        <w:t>;</w:t>
      </w:r>
      <w:r w:rsidR="00DB71CB" w:rsidRPr="00B03502">
        <w:rPr>
          <w:rFonts w:ascii="Arial" w:eastAsia="Times New Roman" w:hAnsi="Arial" w:cs="Arial"/>
          <w:sz w:val="20"/>
          <w:szCs w:val="20"/>
        </w:rPr>
        <w:t xml:space="preserve"> </w:t>
      </w:r>
      <w:r w:rsidR="00784116" w:rsidRPr="00B03502">
        <w:rPr>
          <w:rFonts w:ascii="Arial" w:eastAsia="Times New Roman" w:hAnsi="Arial" w:cs="Arial"/>
          <w:sz w:val="20"/>
          <w:szCs w:val="20"/>
        </w:rPr>
        <w:t>enabling</w:t>
      </w:r>
      <w:r w:rsidRPr="00B03502">
        <w:rPr>
          <w:rFonts w:ascii="Arial" w:eastAsia="Times New Roman" w:hAnsi="Arial" w:cs="Arial"/>
          <w:sz w:val="20"/>
          <w:szCs w:val="20"/>
        </w:rPr>
        <w:t xml:space="preserve"> Parliament and other oversight bodies to </w:t>
      </w:r>
      <w:r w:rsidR="003E3F07" w:rsidRPr="00B03502">
        <w:rPr>
          <w:rFonts w:ascii="Arial" w:eastAsia="Times New Roman" w:hAnsi="Arial" w:cs="Arial"/>
          <w:sz w:val="20"/>
          <w:szCs w:val="20"/>
        </w:rPr>
        <w:t xml:space="preserve">independently </w:t>
      </w:r>
      <w:r w:rsidRPr="00B03502">
        <w:rPr>
          <w:rFonts w:ascii="Arial" w:eastAsia="Times New Roman" w:hAnsi="Arial" w:cs="Arial"/>
          <w:sz w:val="20"/>
          <w:szCs w:val="20"/>
        </w:rPr>
        <w:t xml:space="preserve">conduct oversight over the work done by </w:t>
      </w:r>
      <w:r w:rsidR="0006652C" w:rsidRPr="00B03502">
        <w:rPr>
          <w:rFonts w:ascii="Arial" w:eastAsia="Times New Roman" w:hAnsi="Arial" w:cs="Arial"/>
          <w:sz w:val="20"/>
          <w:szCs w:val="20"/>
        </w:rPr>
        <w:t>the Minister of Electricity to</w:t>
      </w:r>
      <w:r w:rsidRPr="00B03502">
        <w:rPr>
          <w:rFonts w:ascii="Arial" w:eastAsia="Times New Roman" w:hAnsi="Arial" w:cs="Arial"/>
          <w:sz w:val="20"/>
          <w:szCs w:val="20"/>
        </w:rPr>
        <w:t xml:space="preserve"> resolv</w:t>
      </w:r>
      <w:r w:rsidR="0006652C" w:rsidRPr="00B03502">
        <w:rPr>
          <w:rFonts w:ascii="Arial" w:eastAsia="Times New Roman" w:hAnsi="Arial" w:cs="Arial"/>
          <w:sz w:val="20"/>
          <w:szCs w:val="20"/>
        </w:rPr>
        <w:t>e</w:t>
      </w:r>
      <w:r w:rsidRPr="00B03502">
        <w:rPr>
          <w:rFonts w:ascii="Arial" w:eastAsia="Times New Roman" w:hAnsi="Arial" w:cs="Arial"/>
          <w:sz w:val="20"/>
          <w:szCs w:val="20"/>
        </w:rPr>
        <w:t xml:space="preserve"> </w:t>
      </w:r>
      <w:r w:rsidR="00784116" w:rsidRPr="00B03502">
        <w:rPr>
          <w:rFonts w:ascii="Arial" w:eastAsia="Times New Roman" w:hAnsi="Arial" w:cs="Arial"/>
          <w:sz w:val="20"/>
          <w:szCs w:val="20"/>
        </w:rPr>
        <w:t xml:space="preserve">the </w:t>
      </w:r>
      <w:r w:rsidRPr="00B03502">
        <w:rPr>
          <w:rFonts w:ascii="Arial" w:eastAsia="Times New Roman" w:hAnsi="Arial" w:cs="Arial"/>
          <w:sz w:val="20"/>
          <w:szCs w:val="20"/>
        </w:rPr>
        <w:t>energy crisis.</w:t>
      </w:r>
      <w:r w:rsidR="00470B6A" w:rsidRPr="00B03502">
        <w:rPr>
          <w:rFonts w:ascii="Arial" w:eastAsia="Times New Roman" w:hAnsi="Arial" w:cs="Arial"/>
          <w:sz w:val="20"/>
          <w:szCs w:val="20"/>
        </w:rPr>
        <w:t xml:space="preserve"> </w:t>
      </w:r>
      <w:r w:rsidRPr="00B03502">
        <w:rPr>
          <w:rFonts w:ascii="Arial" w:eastAsia="Times New Roman" w:hAnsi="Arial" w:cs="Arial"/>
          <w:sz w:val="20"/>
          <w:szCs w:val="20"/>
        </w:rPr>
        <w:t xml:space="preserve">  </w:t>
      </w:r>
    </w:p>
    <w:p w:rsidR="00DC2BB6" w:rsidRPr="00B03502" w:rsidRDefault="00DC2BB6" w:rsidP="00B03502">
      <w:pPr>
        <w:pStyle w:val="ListParagraph"/>
        <w:spacing w:after="0" w:line="240" w:lineRule="auto"/>
        <w:ind w:left="360"/>
        <w:rPr>
          <w:rFonts w:ascii="Arial" w:eastAsia="Times New Roman" w:hAnsi="Arial" w:cs="Arial"/>
          <w:sz w:val="20"/>
          <w:szCs w:val="20"/>
        </w:rPr>
      </w:pPr>
    </w:p>
    <w:p w:rsidR="008B7A14" w:rsidRPr="00B03502" w:rsidRDefault="00E71412" w:rsidP="00B03502">
      <w:pPr>
        <w:spacing w:after="0" w:line="240" w:lineRule="auto"/>
        <w:rPr>
          <w:rFonts w:ascii="Arial" w:eastAsia="Times New Roman" w:hAnsi="Arial" w:cs="Arial"/>
          <w:b/>
          <w:bCs/>
          <w:sz w:val="20"/>
          <w:szCs w:val="20"/>
        </w:rPr>
      </w:pPr>
      <w:r w:rsidRPr="00B03502">
        <w:rPr>
          <w:rFonts w:ascii="Arial" w:eastAsia="Times New Roman" w:hAnsi="Arial" w:cs="Arial"/>
          <w:b/>
          <w:bCs/>
          <w:sz w:val="20"/>
          <w:szCs w:val="20"/>
        </w:rPr>
        <w:t>8</w:t>
      </w:r>
      <w:r w:rsidR="005976C9" w:rsidRPr="00B03502">
        <w:rPr>
          <w:rFonts w:ascii="Arial" w:eastAsia="Times New Roman" w:hAnsi="Arial" w:cs="Arial"/>
          <w:b/>
          <w:bCs/>
          <w:sz w:val="20"/>
          <w:szCs w:val="20"/>
        </w:rPr>
        <w:t>. Committee decision on the Bill</w:t>
      </w:r>
    </w:p>
    <w:p w:rsidR="008B7A14" w:rsidRPr="00B03502" w:rsidRDefault="008B7A14" w:rsidP="00B03502">
      <w:pPr>
        <w:autoSpaceDE w:val="0"/>
        <w:autoSpaceDN w:val="0"/>
        <w:adjustRightInd w:val="0"/>
        <w:spacing w:after="0" w:line="240" w:lineRule="auto"/>
        <w:rPr>
          <w:rFonts w:ascii="Arial" w:eastAsia="Times New Roman" w:hAnsi="Arial" w:cs="Arial"/>
          <w:spacing w:val="6"/>
          <w:sz w:val="20"/>
          <w:szCs w:val="20"/>
          <w:lang w:eastAsia="en-GB"/>
        </w:rPr>
      </w:pPr>
      <w:r w:rsidRPr="00B03502">
        <w:rPr>
          <w:rFonts w:ascii="Arial" w:eastAsia="Times New Roman" w:hAnsi="Arial" w:cs="Arial"/>
          <w:spacing w:val="6"/>
          <w:sz w:val="20"/>
          <w:szCs w:val="20"/>
          <w:lang w:eastAsia="en-GB"/>
        </w:rPr>
        <w:t>The S</w:t>
      </w:r>
      <w:r w:rsidR="005976C9" w:rsidRPr="00B03502">
        <w:rPr>
          <w:rFonts w:ascii="Arial" w:eastAsia="Times New Roman" w:hAnsi="Arial" w:cs="Arial"/>
          <w:spacing w:val="6"/>
          <w:sz w:val="20"/>
          <w:szCs w:val="20"/>
          <w:lang w:eastAsia="en-GB"/>
        </w:rPr>
        <w:t xml:space="preserve">elect </w:t>
      </w:r>
      <w:r w:rsidRPr="00B03502">
        <w:rPr>
          <w:rFonts w:ascii="Arial" w:eastAsia="Times New Roman" w:hAnsi="Arial" w:cs="Arial"/>
          <w:spacing w:val="6"/>
          <w:sz w:val="20"/>
          <w:szCs w:val="20"/>
          <w:lang w:eastAsia="en-GB"/>
        </w:rPr>
        <w:t xml:space="preserve">Committee on Appropriations, having considered the </w:t>
      </w:r>
      <w:r w:rsidRPr="00B03502">
        <w:rPr>
          <w:rFonts w:ascii="Arial" w:eastAsia="Times New Roman" w:hAnsi="Arial" w:cs="Arial"/>
          <w:i/>
          <w:spacing w:val="6"/>
          <w:sz w:val="20"/>
          <w:szCs w:val="20"/>
          <w:lang w:eastAsia="en-GB"/>
        </w:rPr>
        <w:t>Eskom Debt Relief Bill</w:t>
      </w:r>
      <w:r w:rsidRPr="00B03502">
        <w:rPr>
          <w:rFonts w:ascii="Arial" w:eastAsia="Times New Roman" w:hAnsi="Arial" w:cs="Arial"/>
          <w:spacing w:val="6"/>
          <w:sz w:val="20"/>
          <w:szCs w:val="20"/>
          <w:lang w:eastAsia="en-GB"/>
        </w:rPr>
        <w:t xml:space="preserve"> [B5 - 2023] (National Assembly – Section 77);</w:t>
      </w:r>
      <w:r w:rsidRPr="00B03502">
        <w:rPr>
          <w:rFonts w:ascii="Arial" w:hAnsi="Arial" w:cs="Arial"/>
          <w:sz w:val="20"/>
          <w:szCs w:val="20"/>
        </w:rPr>
        <w:t xml:space="preserve"> </w:t>
      </w:r>
      <w:r w:rsidRPr="00B03502">
        <w:rPr>
          <w:rFonts w:ascii="Arial" w:eastAsia="Times New Roman" w:hAnsi="Arial" w:cs="Arial"/>
          <w:spacing w:val="6"/>
          <w:sz w:val="20"/>
          <w:szCs w:val="20"/>
          <w:lang w:eastAsia="en-GB"/>
        </w:rPr>
        <w:t>referred to it and classified by the Joint Tagging Mechanism</w:t>
      </w:r>
      <w:r w:rsidR="00AA675C" w:rsidRPr="00B03502">
        <w:rPr>
          <w:rFonts w:ascii="Arial" w:eastAsia="Times New Roman" w:hAnsi="Arial" w:cs="Arial"/>
          <w:spacing w:val="6"/>
          <w:sz w:val="20"/>
          <w:szCs w:val="20"/>
          <w:lang w:eastAsia="en-GB"/>
        </w:rPr>
        <w:t xml:space="preserve"> as a section 77 Bill</w:t>
      </w:r>
      <w:r w:rsidRPr="00B03502">
        <w:rPr>
          <w:rFonts w:ascii="Arial" w:eastAsia="Times New Roman" w:hAnsi="Arial" w:cs="Arial"/>
          <w:spacing w:val="6"/>
          <w:sz w:val="20"/>
          <w:szCs w:val="20"/>
          <w:lang w:eastAsia="en-GB"/>
        </w:rPr>
        <w:t xml:space="preserve">; recommends that the Bill be adopted, without amendments. </w:t>
      </w:r>
    </w:p>
    <w:p w:rsidR="006A692F" w:rsidRPr="00B03502" w:rsidRDefault="006A692F" w:rsidP="00B03502">
      <w:pPr>
        <w:autoSpaceDE w:val="0"/>
        <w:autoSpaceDN w:val="0"/>
        <w:adjustRightInd w:val="0"/>
        <w:spacing w:after="0" w:line="240" w:lineRule="auto"/>
        <w:rPr>
          <w:rFonts w:ascii="Arial" w:eastAsia="Times New Roman" w:hAnsi="Arial" w:cs="Arial"/>
          <w:spacing w:val="6"/>
          <w:sz w:val="20"/>
          <w:szCs w:val="20"/>
          <w:lang w:eastAsia="en-GB"/>
        </w:rPr>
      </w:pPr>
    </w:p>
    <w:p w:rsidR="006A692F" w:rsidRPr="00B03502" w:rsidRDefault="006A692F" w:rsidP="00B03502">
      <w:pPr>
        <w:autoSpaceDE w:val="0"/>
        <w:autoSpaceDN w:val="0"/>
        <w:adjustRightInd w:val="0"/>
        <w:spacing w:after="0" w:line="240" w:lineRule="auto"/>
        <w:rPr>
          <w:rFonts w:ascii="Arial" w:eastAsia="Times New Roman" w:hAnsi="Arial" w:cs="Arial"/>
          <w:spacing w:val="6"/>
          <w:sz w:val="20"/>
          <w:szCs w:val="20"/>
          <w:lang w:val="en-GB" w:eastAsia="en-GB"/>
        </w:rPr>
      </w:pPr>
      <w:r w:rsidRPr="00B03502">
        <w:rPr>
          <w:rFonts w:ascii="Arial" w:eastAsia="Times New Roman" w:hAnsi="Arial" w:cs="Arial"/>
          <w:spacing w:val="6"/>
          <w:sz w:val="20"/>
          <w:szCs w:val="20"/>
          <w:lang w:val="en-GB" w:eastAsia="en-GB"/>
        </w:rPr>
        <w:t xml:space="preserve">The Democratic Alliance (DA), the Economic Freedom Fighters (EFF) and the Freedom Front Plus (FF+) reserved their positions on </w:t>
      </w:r>
      <w:r w:rsidR="004165FE" w:rsidRPr="00B03502">
        <w:rPr>
          <w:rFonts w:ascii="Arial" w:eastAsia="Times New Roman" w:hAnsi="Arial" w:cs="Arial"/>
          <w:spacing w:val="6"/>
          <w:sz w:val="20"/>
          <w:szCs w:val="20"/>
          <w:lang w:val="en-GB" w:eastAsia="en-GB"/>
        </w:rPr>
        <w:t>this</w:t>
      </w:r>
      <w:r w:rsidRPr="00B03502">
        <w:rPr>
          <w:rFonts w:ascii="Arial" w:eastAsia="Times New Roman" w:hAnsi="Arial" w:cs="Arial"/>
          <w:spacing w:val="6"/>
          <w:sz w:val="20"/>
          <w:szCs w:val="20"/>
          <w:lang w:val="en-GB" w:eastAsia="en-GB"/>
        </w:rPr>
        <w:t xml:space="preserve"> Report.</w:t>
      </w:r>
    </w:p>
    <w:p w:rsidR="008B7A14" w:rsidRPr="00B03502" w:rsidRDefault="008B7A14" w:rsidP="00B03502">
      <w:pPr>
        <w:spacing w:after="0" w:line="240" w:lineRule="auto"/>
        <w:rPr>
          <w:rFonts w:ascii="Arial" w:eastAsia="Times New Roman" w:hAnsi="Arial" w:cs="Arial"/>
          <w:sz w:val="20"/>
          <w:szCs w:val="20"/>
        </w:rPr>
      </w:pPr>
    </w:p>
    <w:p w:rsidR="008B7A14" w:rsidRPr="00B03502" w:rsidRDefault="005976C9" w:rsidP="00B03502">
      <w:pPr>
        <w:autoSpaceDE w:val="0"/>
        <w:autoSpaceDN w:val="0"/>
        <w:adjustRightInd w:val="0"/>
        <w:spacing w:after="0" w:line="240" w:lineRule="auto"/>
        <w:rPr>
          <w:rFonts w:ascii="Arial" w:eastAsia="Times New Roman" w:hAnsi="Arial" w:cs="Arial"/>
          <w:b/>
          <w:sz w:val="20"/>
          <w:szCs w:val="20"/>
        </w:rPr>
      </w:pPr>
      <w:r w:rsidRPr="00B03502">
        <w:rPr>
          <w:rFonts w:ascii="Arial" w:eastAsia="Times New Roman" w:hAnsi="Arial" w:cs="Arial"/>
          <w:sz w:val="20"/>
          <w:szCs w:val="20"/>
        </w:rPr>
        <w:t xml:space="preserve"> </w:t>
      </w:r>
    </w:p>
    <w:p w:rsidR="00806CC0" w:rsidRPr="00B03502" w:rsidRDefault="005976C9" w:rsidP="00B03502">
      <w:pPr>
        <w:spacing w:after="0" w:line="240" w:lineRule="auto"/>
        <w:rPr>
          <w:rFonts w:ascii="Arial" w:hAnsi="Arial" w:cs="Arial"/>
          <w:sz w:val="20"/>
          <w:szCs w:val="20"/>
        </w:rPr>
      </w:pPr>
      <w:r w:rsidRPr="00B03502">
        <w:rPr>
          <w:rFonts w:ascii="Arial" w:eastAsia="Times New Roman" w:hAnsi="Arial" w:cs="Arial"/>
          <w:sz w:val="20"/>
          <w:szCs w:val="20"/>
          <w:lang w:val="en-GB" w:eastAsia="en-GB"/>
        </w:rPr>
        <w:t>Report to be considered.</w:t>
      </w:r>
    </w:p>
    <w:sectPr w:rsidR="00806CC0" w:rsidRPr="00B03502" w:rsidSect="007B37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38" w:rsidRDefault="00E43B38" w:rsidP="005976C9">
      <w:pPr>
        <w:spacing w:after="0" w:line="240" w:lineRule="auto"/>
      </w:pPr>
      <w:r>
        <w:separator/>
      </w:r>
    </w:p>
  </w:endnote>
  <w:endnote w:type="continuationSeparator" w:id="0">
    <w:p w:rsidR="00E43B38" w:rsidRDefault="00E43B38" w:rsidP="00597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753714"/>
      <w:docPartObj>
        <w:docPartGallery w:val="Page Numbers (Bottom of Page)"/>
        <w:docPartUnique/>
      </w:docPartObj>
    </w:sdtPr>
    <w:sdtEndPr>
      <w:rPr>
        <w:noProof/>
      </w:rPr>
    </w:sdtEndPr>
    <w:sdtContent>
      <w:p w:rsidR="00806CC0" w:rsidRDefault="007B37F2">
        <w:pPr>
          <w:pStyle w:val="Footer"/>
          <w:jc w:val="right"/>
        </w:pPr>
        <w:r>
          <w:fldChar w:fldCharType="begin"/>
        </w:r>
        <w:r w:rsidR="00806CC0">
          <w:instrText xml:space="preserve"> PAGE   \* MERGEFORMAT </w:instrText>
        </w:r>
        <w:r>
          <w:fldChar w:fldCharType="separate"/>
        </w:r>
        <w:r w:rsidR="00B03502">
          <w:rPr>
            <w:noProof/>
          </w:rPr>
          <w:t>1</w:t>
        </w:r>
        <w:r>
          <w:rPr>
            <w:noProof/>
          </w:rPr>
          <w:fldChar w:fldCharType="end"/>
        </w:r>
      </w:p>
    </w:sdtContent>
  </w:sdt>
  <w:p w:rsidR="00806CC0" w:rsidRDefault="00806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38" w:rsidRDefault="00E43B38" w:rsidP="005976C9">
      <w:pPr>
        <w:spacing w:after="0" w:line="240" w:lineRule="auto"/>
      </w:pPr>
      <w:r>
        <w:separator/>
      </w:r>
    </w:p>
  </w:footnote>
  <w:footnote w:type="continuationSeparator" w:id="0">
    <w:p w:rsidR="00E43B38" w:rsidRDefault="00E43B38" w:rsidP="00597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0" w:rsidRDefault="00806C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4DE"/>
    <w:multiLevelType w:val="hybridMultilevel"/>
    <w:tmpl w:val="5FA80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A720C9"/>
    <w:multiLevelType w:val="multilevel"/>
    <w:tmpl w:val="5AA87B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E492EF6"/>
    <w:multiLevelType w:val="multilevel"/>
    <w:tmpl w:val="BECC3D3A"/>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
    <w:nsid w:val="1116375A"/>
    <w:multiLevelType w:val="hybridMultilevel"/>
    <w:tmpl w:val="7278F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521180"/>
    <w:multiLevelType w:val="multilevel"/>
    <w:tmpl w:val="5AA87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620DD4"/>
    <w:multiLevelType w:val="hybridMultilevel"/>
    <w:tmpl w:val="2A847DF2"/>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850CE2"/>
    <w:multiLevelType w:val="hybridMultilevel"/>
    <w:tmpl w:val="E2685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F512C9"/>
    <w:multiLevelType w:val="hybridMultilevel"/>
    <w:tmpl w:val="BEC04F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876489"/>
    <w:multiLevelType w:val="hybridMultilevel"/>
    <w:tmpl w:val="8EF836A2"/>
    <w:lvl w:ilvl="0" w:tplc="21645A38">
      <w:start w:val="4"/>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6EB4D6B"/>
    <w:multiLevelType w:val="multilevel"/>
    <w:tmpl w:val="66D0D0D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3E7ABC"/>
    <w:multiLevelType w:val="hybridMultilevel"/>
    <w:tmpl w:val="B61008E4"/>
    <w:lvl w:ilvl="0" w:tplc="6A62B9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B52E0A"/>
    <w:multiLevelType w:val="hybridMultilevel"/>
    <w:tmpl w:val="353E10EC"/>
    <w:lvl w:ilvl="0" w:tplc="326493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D364BB"/>
    <w:multiLevelType w:val="multilevel"/>
    <w:tmpl w:val="DF02F058"/>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B380081"/>
    <w:multiLevelType w:val="hybridMultilevel"/>
    <w:tmpl w:val="76202CBE"/>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0BB154A"/>
    <w:multiLevelType w:val="hybridMultilevel"/>
    <w:tmpl w:val="C804C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15C2DD0"/>
    <w:multiLevelType w:val="hybridMultilevel"/>
    <w:tmpl w:val="99340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333305B"/>
    <w:multiLevelType w:val="hybridMultilevel"/>
    <w:tmpl w:val="BE484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3815FE4"/>
    <w:multiLevelType w:val="hybridMultilevel"/>
    <w:tmpl w:val="CB8E8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5297E92"/>
    <w:multiLevelType w:val="hybridMultilevel"/>
    <w:tmpl w:val="1C94E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B3569CA"/>
    <w:multiLevelType w:val="hybridMultilevel"/>
    <w:tmpl w:val="70946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BAB33CD"/>
    <w:multiLevelType w:val="hybridMultilevel"/>
    <w:tmpl w:val="102A9A8E"/>
    <w:lvl w:ilvl="0" w:tplc="6A62B942">
      <w:start w:val="1"/>
      <w:numFmt w:val="lowerLetter"/>
      <w:lvlText w:val="(%1)"/>
      <w:lvlJc w:val="left"/>
      <w:pPr>
        <w:tabs>
          <w:tab w:val="num" w:pos="720"/>
        </w:tabs>
        <w:ind w:left="720" w:hanging="360"/>
      </w:pPr>
      <w:rPr>
        <w:rFonts w:hint="default"/>
      </w:rPr>
    </w:lvl>
    <w:lvl w:ilvl="1" w:tplc="9E9423BE" w:tentative="1">
      <w:start w:val="1"/>
      <w:numFmt w:val="bullet"/>
      <w:lvlText w:val=""/>
      <w:lvlJc w:val="left"/>
      <w:pPr>
        <w:tabs>
          <w:tab w:val="num" w:pos="1440"/>
        </w:tabs>
        <w:ind w:left="1440" w:hanging="360"/>
      </w:pPr>
      <w:rPr>
        <w:rFonts w:ascii="Symbol" w:hAnsi="Symbol" w:hint="default"/>
      </w:rPr>
    </w:lvl>
    <w:lvl w:ilvl="2" w:tplc="9D64800C" w:tentative="1">
      <w:start w:val="1"/>
      <w:numFmt w:val="bullet"/>
      <w:lvlText w:val=""/>
      <w:lvlJc w:val="left"/>
      <w:pPr>
        <w:tabs>
          <w:tab w:val="num" w:pos="2160"/>
        </w:tabs>
        <w:ind w:left="2160" w:hanging="360"/>
      </w:pPr>
      <w:rPr>
        <w:rFonts w:ascii="Symbol" w:hAnsi="Symbol" w:hint="default"/>
      </w:rPr>
    </w:lvl>
    <w:lvl w:ilvl="3" w:tplc="C5D86356" w:tentative="1">
      <w:start w:val="1"/>
      <w:numFmt w:val="bullet"/>
      <w:lvlText w:val=""/>
      <w:lvlJc w:val="left"/>
      <w:pPr>
        <w:tabs>
          <w:tab w:val="num" w:pos="2880"/>
        </w:tabs>
        <w:ind w:left="2880" w:hanging="360"/>
      </w:pPr>
      <w:rPr>
        <w:rFonts w:ascii="Symbol" w:hAnsi="Symbol" w:hint="default"/>
      </w:rPr>
    </w:lvl>
    <w:lvl w:ilvl="4" w:tplc="4AF031DE" w:tentative="1">
      <w:start w:val="1"/>
      <w:numFmt w:val="bullet"/>
      <w:lvlText w:val=""/>
      <w:lvlJc w:val="left"/>
      <w:pPr>
        <w:tabs>
          <w:tab w:val="num" w:pos="3600"/>
        </w:tabs>
        <w:ind w:left="3600" w:hanging="360"/>
      </w:pPr>
      <w:rPr>
        <w:rFonts w:ascii="Symbol" w:hAnsi="Symbol" w:hint="default"/>
      </w:rPr>
    </w:lvl>
    <w:lvl w:ilvl="5" w:tplc="8A7EAB7E" w:tentative="1">
      <w:start w:val="1"/>
      <w:numFmt w:val="bullet"/>
      <w:lvlText w:val=""/>
      <w:lvlJc w:val="left"/>
      <w:pPr>
        <w:tabs>
          <w:tab w:val="num" w:pos="4320"/>
        </w:tabs>
        <w:ind w:left="4320" w:hanging="360"/>
      </w:pPr>
      <w:rPr>
        <w:rFonts w:ascii="Symbol" w:hAnsi="Symbol" w:hint="default"/>
      </w:rPr>
    </w:lvl>
    <w:lvl w:ilvl="6" w:tplc="B3D69D9E" w:tentative="1">
      <w:start w:val="1"/>
      <w:numFmt w:val="bullet"/>
      <w:lvlText w:val=""/>
      <w:lvlJc w:val="left"/>
      <w:pPr>
        <w:tabs>
          <w:tab w:val="num" w:pos="5040"/>
        </w:tabs>
        <w:ind w:left="5040" w:hanging="360"/>
      </w:pPr>
      <w:rPr>
        <w:rFonts w:ascii="Symbol" w:hAnsi="Symbol" w:hint="default"/>
      </w:rPr>
    </w:lvl>
    <w:lvl w:ilvl="7" w:tplc="3CB8CC5E" w:tentative="1">
      <w:start w:val="1"/>
      <w:numFmt w:val="bullet"/>
      <w:lvlText w:val=""/>
      <w:lvlJc w:val="left"/>
      <w:pPr>
        <w:tabs>
          <w:tab w:val="num" w:pos="5760"/>
        </w:tabs>
        <w:ind w:left="5760" w:hanging="360"/>
      </w:pPr>
      <w:rPr>
        <w:rFonts w:ascii="Symbol" w:hAnsi="Symbol" w:hint="default"/>
      </w:rPr>
    </w:lvl>
    <w:lvl w:ilvl="8" w:tplc="BC56CFA0" w:tentative="1">
      <w:start w:val="1"/>
      <w:numFmt w:val="bullet"/>
      <w:lvlText w:val=""/>
      <w:lvlJc w:val="left"/>
      <w:pPr>
        <w:tabs>
          <w:tab w:val="num" w:pos="6480"/>
        </w:tabs>
        <w:ind w:left="6480" w:hanging="360"/>
      </w:pPr>
      <w:rPr>
        <w:rFonts w:ascii="Symbol" w:hAnsi="Symbol" w:hint="default"/>
      </w:rPr>
    </w:lvl>
  </w:abstractNum>
  <w:abstractNum w:abstractNumId="21">
    <w:nsid w:val="52EE49AF"/>
    <w:multiLevelType w:val="hybridMultilevel"/>
    <w:tmpl w:val="EE387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46C7CFF"/>
    <w:multiLevelType w:val="hybridMultilevel"/>
    <w:tmpl w:val="4FC81742"/>
    <w:lvl w:ilvl="0" w:tplc="93F6B800">
      <w:start w:val="1"/>
      <w:numFmt w:val="bullet"/>
      <w:lvlText w:val="•"/>
      <w:lvlJc w:val="left"/>
      <w:pPr>
        <w:tabs>
          <w:tab w:val="num" w:pos="720"/>
        </w:tabs>
        <w:ind w:left="720" w:hanging="360"/>
      </w:pPr>
      <w:rPr>
        <w:rFonts w:ascii="Arial" w:hAnsi="Arial" w:hint="default"/>
      </w:rPr>
    </w:lvl>
    <w:lvl w:ilvl="1" w:tplc="80B8B026" w:tentative="1">
      <w:start w:val="1"/>
      <w:numFmt w:val="bullet"/>
      <w:lvlText w:val="•"/>
      <w:lvlJc w:val="left"/>
      <w:pPr>
        <w:tabs>
          <w:tab w:val="num" w:pos="1440"/>
        </w:tabs>
        <w:ind w:left="1440" w:hanging="360"/>
      </w:pPr>
      <w:rPr>
        <w:rFonts w:ascii="Arial" w:hAnsi="Arial" w:hint="default"/>
      </w:rPr>
    </w:lvl>
    <w:lvl w:ilvl="2" w:tplc="2B720440" w:tentative="1">
      <w:start w:val="1"/>
      <w:numFmt w:val="bullet"/>
      <w:lvlText w:val="•"/>
      <w:lvlJc w:val="left"/>
      <w:pPr>
        <w:tabs>
          <w:tab w:val="num" w:pos="2160"/>
        </w:tabs>
        <w:ind w:left="2160" w:hanging="360"/>
      </w:pPr>
      <w:rPr>
        <w:rFonts w:ascii="Arial" w:hAnsi="Arial" w:hint="default"/>
      </w:rPr>
    </w:lvl>
    <w:lvl w:ilvl="3" w:tplc="6EB0D22E" w:tentative="1">
      <w:start w:val="1"/>
      <w:numFmt w:val="bullet"/>
      <w:lvlText w:val="•"/>
      <w:lvlJc w:val="left"/>
      <w:pPr>
        <w:tabs>
          <w:tab w:val="num" w:pos="2880"/>
        </w:tabs>
        <w:ind w:left="2880" w:hanging="360"/>
      </w:pPr>
      <w:rPr>
        <w:rFonts w:ascii="Arial" w:hAnsi="Arial" w:hint="default"/>
      </w:rPr>
    </w:lvl>
    <w:lvl w:ilvl="4" w:tplc="D4BE3572" w:tentative="1">
      <w:start w:val="1"/>
      <w:numFmt w:val="bullet"/>
      <w:lvlText w:val="•"/>
      <w:lvlJc w:val="left"/>
      <w:pPr>
        <w:tabs>
          <w:tab w:val="num" w:pos="3600"/>
        </w:tabs>
        <w:ind w:left="3600" w:hanging="360"/>
      </w:pPr>
      <w:rPr>
        <w:rFonts w:ascii="Arial" w:hAnsi="Arial" w:hint="default"/>
      </w:rPr>
    </w:lvl>
    <w:lvl w:ilvl="5" w:tplc="E09C7E6A" w:tentative="1">
      <w:start w:val="1"/>
      <w:numFmt w:val="bullet"/>
      <w:lvlText w:val="•"/>
      <w:lvlJc w:val="left"/>
      <w:pPr>
        <w:tabs>
          <w:tab w:val="num" w:pos="4320"/>
        </w:tabs>
        <w:ind w:left="4320" w:hanging="360"/>
      </w:pPr>
      <w:rPr>
        <w:rFonts w:ascii="Arial" w:hAnsi="Arial" w:hint="default"/>
      </w:rPr>
    </w:lvl>
    <w:lvl w:ilvl="6" w:tplc="4DB0B614" w:tentative="1">
      <w:start w:val="1"/>
      <w:numFmt w:val="bullet"/>
      <w:lvlText w:val="•"/>
      <w:lvlJc w:val="left"/>
      <w:pPr>
        <w:tabs>
          <w:tab w:val="num" w:pos="5040"/>
        </w:tabs>
        <w:ind w:left="5040" w:hanging="360"/>
      </w:pPr>
      <w:rPr>
        <w:rFonts w:ascii="Arial" w:hAnsi="Arial" w:hint="default"/>
      </w:rPr>
    </w:lvl>
    <w:lvl w:ilvl="7" w:tplc="C8FCDE82" w:tentative="1">
      <w:start w:val="1"/>
      <w:numFmt w:val="bullet"/>
      <w:lvlText w:val="•"/>
      <w:lvlJc w:val="left"/>
      <w:pPr>
        <w:tabs>
          <w:tab w:val="num" w:pos="5760"/>
        </w:tabs>
        <w:ind w:left="5760" w:hanging="360"/>
      </w:pPr>
      <w:rPr>
        <w:rFonts w:ascii="Arial" w:hAnsi="Arial" w:hint="default"/>
      </w:rPr>
    </w:lvl>
    <w:lvl w:ilvl="8" w:tplc="AE56C47C" w:tentative="1">
      <w:start w:val="1"/>
      <w:numFmt w:val="bullet"/>
      <w:lvlText w:val="•"/>
      <w:lvlJc w:val="left"/>
      <w:pPr>
        <w:tabs>
          <w:tab w:val="num" w:pos="6480"/>
        </w:tabs>
        <w:ind w:left="6480" w:hanging="360"/>
      </w:pPr>
      <w:rPr>
        <w:rFonts w:ascii="Arial" w:hAnsi="Arial" w:hint="default"/>
      </w:rPr>
    </w:lvl>
  </w:abstractNum>
  <w:abstractNum w:abstractNumId="23">
    <w:nsid w:val="5772089D"/>
    <w:multiLevelType w:val="multilevel"/>
    <w:tmpl w:val="5AA87B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A2A44FC"/>
    <w:multiLevelType w:val="hybridMultilevel"/>
    <w:tmpl w:val="8772BB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E244E0E"/>
    <w:multiLevelType w:val="multilevel"/>
    <w:tmpl w:val="51BE6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E4D701A"/>
    <w:multiLevelType w:val="hybridMultilevel"/>
    <w:tmpl w:val="B0928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F2E2739"/>
    <w:multiLevelType w:val="hybridMultilevel"/>
    <w:tmpl w:val="FEF82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18B5BFF"/>
    <w:multiLevelType w:val="hybridMultilevel"/>
    <w:tmpl w:val="38CE80F6"/>
    <w:lvl w:ilvl="0" w:tplc="6A62B94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46B3887"/>
    <w:multiLevelType w:val="hybridMultilevel"/>
    <w:tmpl w:val="C8FE5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47061B2"/>
    <w:multiLevelType w:val="hybridMultilevel"/>
    <w:tmpl w:val="86B8BF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5361109"/>
    <w:multiLevelType w:val="hybridMultilevel"/>
    <w:tmpl w:val="994C94A6"/>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FFD0C52"/>
    <w:multiLevelType w:val="multilevel"/>
    <w:tmpl w:val="5AA87B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2CD7319"/>
    <w:multiLevelType w:val="multilevel"/>
    <w:tmpl w:val="5AA87B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C504E6B"/>
    <w:multiLevelType w:val="hybridMultilevel"/>
    <w:tmpl w:val="5598FBD8"/>
    <w:lvl w:ilvl="0" w:tplc="6A62B942">
      <w:start w:val="1"/>
      <w:numFmt w:val="lowerLetter"/>
      <w:lvlText w:val="(%1)"/>
      <w:lvlJc w:val="left"/>
      <w:pPr>
        <w:tabs>
          <w:tab w:val="num" w:pos="720"/>
        </w:tabs>
        <w:ind w:left="720" w:hanging="360"/>
      </w:pPr>
      <w:rPr>
        <w:rFonts w:hint="default"/>
      </w:rPr>
    </w:lvl>
    <w:lvl w:ilvl="1" w:tplc="10A84150" w:tentative="1">
      <w:start w:val="1"/>
      <w:numFmt w:val="bullet"/>
      <w:lvlText w:val="•"/>
      <w:lvlJc w:val="left"/>
      <w:pPr>
        <w:tabs>
          <w:tab w:val="num" w:pos="1440"/>
        </w:tabs>
        <w:ind w:left="1440" w:hanging="360"/>
      </w:pPr>
      <w:rPr>
        <w:rFonts w:ascii="Arial" w:hAnsi="Arial" w:hint="default"/>
      </w:rPr>
    </w:lvl>
    <w:lvl w:ilvl="2" w:tplc="E6D05CBC" w:tentative="1">
      <w:start w:val="1"/>
      <w:numFmt w:val="bullet"/>
      <w:lvlText w:val="•"/>
      <w:lvlJc w:val="left"/>
      <w:pPr>
        <w:tabs>
          <w:tab w:val="num" w:pos="2160"/>
        </w:tabs>
        <w:ind w:left="2160" w:hanging="360"/>
      </w:pPr>
      <w:rPr>
        <w:rFonts w:ascii="Arial" w:hAnsi="Arial" w:hint="default"/>
      </w:rPr>
    </w:lvl>
    <w:lvl w:ilvl="3" w:tplc="249CE862" w:tentative="1">
      <w:start w:val="1"/>
      <w:numFmt w:val="bullet"/>
      <w:lvlText w:val="•"/>
      <w:lvlJc w:val="left"/>
      <w:pPr>
        <w:tabs>
          <w:tab w:val="num" w:pos="2880"/>
        </w:tabs>
        <w:ind w:left="2880" w:hanging="360"/>
      </w:pPr>
      <w:rPr>
        <w:rFonts w:ascii="Arial" w:hAnsi="Arial" w:hint="default"/>
      </w:rPr>
    </w:lvl>
    <w:lvl w:ilvl="4" w:tplc="8382B08A" w:tentative="1">
      <w:start w:val="1"/>
      <w:numFmt w:val="bullet"/>
      <w:lvlText w:val="•"/>
      <w:lvlJc w:val="left"/>
      <w:pPr>
        <w:tabs>
          <w:tab w:val="num" w:pos="3600"/>
        </w:tabs>
        <w:ind w:left="3600" w:hanging="360"/>
      </w:pPr>
      <w:rPr>
        <w:rFonts w:ascii="Arial" w:hAnsi="Arial" w:hint="default"/>
      </w:rPr>
    </w:lvl>
    <w:lvl w:ilvl="5" w:tplc="53C07E5A" w:tentative="1">
      <w:start w:val="1"/>
      <w:numFmt w:val="bullet"/>
      <w:lvlText w:val="•"/>
      <w:lvlJc w:val="left"/>
      <w:pPr>
        <w:tabs>
          <w:tab w:val="num" w:pos="4320"/>
        </w:tabs>
        <w:ind w:left="4320" w:hanging="360"/>
      </w:pPr>
      <w:rPr>
        <w:rFonts w:ascii="Arial" w:hAnsi="Arial" w:hint="default"/>
      </w:rPr>
    </w:lvl>
    <w:lvl w:ilvl="6" w:tplc="C4464BDC" w:tentative="1">
      <w:start w:val="1"/>
      <w:numFmt w:val="bullet"/>
      <w:lvlText w:val="•"/>
      <w:lvlJc w:val="left"/>
      <w:pPr>
        <w:tabs>
          <w:tab w:val="num" w:pos="5040"/>
        </w:tabs>
        <w:ind w:left="5040" w:hanging="360"/>
      </w:pPr>
      <w:rPr>
        <w:rFonts w:ascii="Arial" w:hAnsi="Arial" w:hint="default"/>
      </w:rPr>
    </w:lvl>
    <w:lvl w:ilvl="7" w:tplc="8AF41F08" w:tentative="1">
      <w:start w:val="1"/>
      <w:numFmt w:val="bullet"/>
      <w:lvlText w:val="•"/>
      <w:lvlJc w:val="left"/>
      <w:pPr>
        <w:tabs>
          <w:tab w:val="num" w:pos="5760"/>
        </w:tabs>
        <w:ind w:left="5760" w:hanging="360"/>
      </w:pPr>
      <w:rPr>
        <w:rFonts w:ascii="Arial" w:hAnsi="Arial" w:hint="default"/>
      </w:rPr>
    </w:lvl>
    <w:lvl w:ilvl="8" w:tplc="E3E4313E" w:tentative="1">
      <w:start w:val="1"/>
      <w:numFmt w:val="bullet"/>
      <w:lvlText w:val="•"/>
      <w:lvlJc w:val="left"/>
      <w:pPr>
        <w:tabs>
          <w:tab w:val="num" w:pos="6480"/>
        </w:tabs>
        <w:ind w:left="6480" w:hanging="360"/>
      </w:pPr>
      <w:rPr>
        <w:rFonts w:ascii="Arial" w:hAnsi="Arial" w:hint="default"/>
      </w:rPr>
    </w:lvl>
  </w:abstractNum>
  <w:abstractNum w:abstractNumId="35">
    <w:nsid w:val="7DBC7125"/>
    <w:multiLevelType w:val="hybridMultilevel"/>
    <w:tmpl w:val="3904DD70"/>
    <w:lvl w:ilvl="0" w:tplc="A4E6978A">
      <w:start w:val="1"/>
      <w:numFmt w:val="lowerLetter"/>
      <w:lvlText w:val="(%1)"/>
      <w:lvlJc w:val="left"/>
      <w:pPr>
        <w:ind w:left="720" w:hanging="360"/>
      </w:pPr>
      <w:rPr>
        <w:rFonts w:hint="default"/>
        <w:b/>
        <w:bCs/>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651068"/>
    <w:multiLevelType w:val="hybridMultilevel"/>
    <w:tmpl w:val="80885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3"/>
  </w:num>
  <w:num w:numId="3">
    <w:abstractNumId w:val="17"/>
  </w:num>
  <w:num w:numId="4">
    <w:abstractNumId w:val="9"/>
  </w:num>
  <w:num w:numId="5">
    <w:abstractNumId w:val="6"/>
  </w:num>
  <w:num w:numId="6">
    <w:abstractNumId w:val="27"/>
  </w:num>
  <w:num w:numId="7">
    <w:abstractNumId w:val="22"/>
  </w:num>
  <w:num w:numId="8">
    <w:abstractNumId w:val="15"/>
  </w:num>
  <w:num w:numId="9">
    <w:abstractNumId w:val="14"/>
  </w:num>
  <w:num w:numId="10">
    <w:abstractNumId w:val="19"/>
  </w:num>
  <w:num w:numId="11">
    <w:abstractNumId w:val="3"/>
  </w:num>
  <w:num w:numId="12">
    <w:abstractNumId w:val="30"/>
  </w:num>
  <w:num w:numId="13">
    <w:abstractNumId w:val="21"/>
  </w:num>
  <w:num w:numId="14">
    <w:abstractNumId w:val="10"/>
  </w:num>
  <w:num w:numId="15">
    <w:abstractNumId w:val="31"/>
  </w:num>
  <w:num w:numId="16">
    <w:abstractNumId w:val="8"/>
  </w:num>
  <w:num w:numId="17">
    <w:abstractNumId w:val="34"/>
  </w:num>
  <w:num w:numId="18">
    <w:abstractNumId w:val="20"/>
  </w:num>
  <w:num w:numId="19">
    <w:abstractNumId w:val="28"/>
  </w:num>
  <w:num w:numId="20">
    <w:abstractNumId w:val="11"/>
  </w:num>
  <w:num w:numId="21">
    <w:abstractNumId w:val="35"/>
  </w:num>
  <w:num w:numId="22">
    <w:abstractNumId w:val="5"/>
  </w:num>
  <w:num w:numId="23">
    <w:abstractNumId w:val="24"/>
  </w:num>
  <w:num w:numId="24">
    <w:abstractNumId w:val="29"/>
  </w:num>
  <w:num w:numId="25">
    <w:abstractNumId w:val="18"/>
  </w:num>
  <w:num w:numId="26">
    <w:abstractNumId w:val="16"/>
  </w:num>
  <w:num w:numId="27">
    <w:abstractNumId w:val="26"/>
  </w:num>
  <w:num w:numId="28">
    <w:abstractNumId w:val="25"/>
  </w:num>
  <w:num w:numId="29">
    <w:abstractNumId w:val="2"/>
  </w:num>
  <w:num w:numId="30">
    <w:abstractNumId w:val="0"/>
  </w:num>
  <w:num w:numId="31">
    <w:abstractNumId w:val="7"/>
  </w:num>
  <w:num w:numId="32">
    <w:abstractNumId w:val="12"/>
  </w:num>
  <w:num w:numId="33">
    <w:abstractNumId w:val="32"/>
  </w:num>
  <w:num w:numId="34">
    <w:abstractNumId w:val="33"/>
  </w:num>
  <w:num w:numId="35">
    <w:abstractNumId w:val="23"/>
  </w:num>
  <w:num w:numId="36">
    <w:abstractNumId w:val="1"/>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B7A14"/>
    <w:rsid w:val="000005BE"/>
    <w:rsid w:val="00006301"/>
    <w:rsid w:val="0001663D"/>
    <w:rsid w:val="000232B5"/>
    <w:rsid w:val="00027C13"/>
    <w:rsid w:val="0005339D"/>
    <w:rsid w:val="00060BFB"/>
    <w:rsid w:val="0006652C"/>
    <w:rsid w:val="00067A9A"/>
    <w:rsid w:val="00095873"/>
    <w:rsid w:val="000A46F7"/>
    <w:rsid w:val="000A746F"/>
    <w:rsid w:val="000C6B51"/>
    <w:rsid w:val="000D30A9"/>
    <w:rsid w:val="000D37C3"/>
    <w:rsid w:val="000D4408"/>
    <w:rsid w:val="000D4BF7"/>
    <w:rsid w:val="000E12C1"/>
    <w:rsid w:val="000E22E9"/>
    <w:rsid w:val="000E49E3"/>
    <w:rsid w:val="000F1675"/>
    <w:rsid w:val="00101617"/>
    <w:rsid w:val="00103CE3"/>
    <w:rsid w:val="001060BA"/>
    <w:rsid w:val="00107329"/>
    <w:rsid w:val="001119F1"/>
    <w:rsid w:val="00116564"/>
    <w:rsid w:val="001204CF"/>
    <w:rsid w:val="0012699F"/>
    <w:rsid w:val="001272A1"/>
    <w:rsid w:val="00130ACD"/>
    <w:rsid w:val="00137C3D"/>
    <w:rsid w:val="00152475"/>
    <w:rsid w:val="0015562D"/>
    <w:rsid w:val="001611F8"/>
    <w:rsid w:val="00165748"/>
    <w:rsid w:val="00170126"/>
    <w:rsid w:val="00176A7B"/>
    <w:rsid w:val="001817E2"/>
    <w:rsid w:val="00185BB1"/>
    <w:rsid w:val="00192E44"/>
    <w:rsid w:val="001A0089"/>
    <w:rsid w:val="001A545F"/>
    <w:rsid w:val="001A5BD1"/>
    <w:rsid w:val="001C132B"/>
    <w:rsid w:val="001D0328"/>
    <w:rsid w:val="001D59C2"/>
    <w:rsid w:val="001E0AC2"/>
    <w:rsid w:val="00202726"/>
    <w:rsid w:val="0020785B"/>
    <w:rsid w:val="00216F27"/>
    <w:rsid w:val="0023125D"/>
    <w:rsid w:val="002331E9"/>
    <w:rsid w:val="002348D5"/>
    <w:rsid w:val="002407A6"/>
    <w:rsid w:val="002427F3"/>
    <w:rsid w:val="002445D0"/>
    <w:rsid w:val="00245B49"/>
    <w:rsid w:val="002475CF"/>
    <w:rsid w:val="0025423E"/>
    <w:rsid w:val="00256B9E"/>
    <w:rsid w:val="002618DA"/>
    <w:rsid w:val="00265D17"/>
    <w:rsid w:val="002730A7"/>
    <w:rsid w:val="002809E0"/>
    <w:rsid w:val="00283483"/>
    <w:rsid w:val="00291C85"/>
    <w:rsid w:val="00294030"/>
    <w:rsid w:val="002A1AC5"/>
    <w:rsid w:val="002A254A"/>
    <w:rsid w:val="002B03AE"/>
    <w:rsid w:val="002C278B"/>
    <w:rsid w:val="002C517A"/>
    <w:rsid w:val="002D0D55"/>
    <w:rsid w:val="002E0A7D"/>
    <w:rsid w:val="002E3477"/>
    <w:rsid w:val="002E3FF0"/>
    <w:rsid w:val="002E411D"/>
    <w:rsid w:val="002F7919"/>
    <w:rsid w:val="00302FC7"/>
    <w:rsid w:val="003129D8"/>
    <w:rsid w:val="0031308B"/>
    <w:rsid w:val="003326E1"/>
    <w:rsid w:val="00334E5F"/>
    <w:rsid w:val="00357414"/>
    <w:rsid w:val="00363D08"/>
    <w:rsid w:val="00366857"/>
    <w:rsid w:val="0037618C"/>
    <w:rsid w:val="00382B36"/>
    <w:rsid w:val="00390724"/>
    <w:rsid w:val="003A4ABA"/>
    <w:rsid w:val="003B1397"/>
    <w:rsid w:val="003B7325"/>
    <w:rsid w:val="003C31AA"/>
    <w:rsid w:val="003C4467"/>
    <w:rsid w:val="003D0ACC"/>
    <w:rsid w:val="003D1476"/>
    <w:rsid w:val="003D19AB"/>
    <w:rsid w:val="003D1DBC"/>
    <w:rsid w:val="003E2EE9"/>
    <w:rsid w:val="003E3F07"/>
    <w:rsid w:val="003E7222"/>
    <w:rsid w:val="004004D0"/>
    <w:rsid w:val="004150D7"/>
    <w:rsid w:val="004164DA"/>
    <w:rsid w:val="004165FE"/>
    <w:rsid w:val="0042486B"/>
    <w:rsid w:val="004267F3"/>
    <w:rsid w:val="004475CF"/>
    <w:rsid w:val="00465879"/>
    <w:rsid w:val="00470B6A"/>
    <w:rsid w:val="0047335F"/>
    <w:rsid w:val="0047541A"/>
    <w:rsid w:val="00495F25"/>
    <w:rsid w:val="004A0F06"/>
    <w:rsid w:val="004A2A30"/>
    <w:rsid w:val="004A423E"/>
    <w:rsid w:val="004B30C5"/>
    <w:rsid w:val="004C1BFF"/>
    <w:rsid w:val="004C3FBA"/>
    <w:rsid w:val="004C4506"/>
    <w:rsid w:val="004D1858"/>
    <w:rsid w:val="004E17E4"/>
    <w:rsid w:val="004F3AF8"/>
    <w:rsid w:val="004F595E"/>
    <w:rsid w:val="00504902"/>
    <w:rsid w:val="00506EEC"/>
    <w:rsid w:val="00514465"/>
    <w:rsid w:val="0052115E"/>
    <w:rsid w:val="00525647"/>
    <w:rsid w:val="0054097A"/>
    <w:rsid w:val="005547BB"/>
    <w:rsid w:val="00554BBD"/>
    <w:rsid w:val="00563DEC"/>
    <w:rsid w:val="005650B6"/>
    <w:rsid w:val="00576AE4"/>
    <w:rsid w:val="005803C3"/>
    <w:rsid w:val="00582B3B"/>
    <w:rsid w:val="00585A5A"/>
    <w:rsid w:val="00587C7B"/>
    <w:rsid w:val="005976C9"/>
    <w:rsid w:val="005B4AFA"/>
    <w:rsid w:val="005D1828"/>
    <w:rsid w:val="005E765F"/>
    <w:rsid w:val="005F2C40"/>
    <w:rsid w:val="0060563C"/>
    <w:rsid w:val="00610428"/>
    <w:rsid w:val="00610B27"/>
    <w:rsid w:val="006110E2"/>
    <w:rsid w:val="00617F75"/>
    <w:rsid w:val="006306BD"/>
    <w:rsid w:val="00632DD9"/>
    <w:rsid w:val="00660B9B"/>
    <w:rsid w:val="00662BFF"/>
    <w:rsid w:val="006748F5"/>
    <w:rsid w:val="0068388E"/>
    <w:rsid w:val="00696BAC"/>
    <w:rsid w:val="006A3718"/>
    <w:rsid w:val="006A4DA4"/>
    <w:rsid w:val="006A692F"/>
    <w:rsid w:val="006B0DA3"/>
    <w:rsid w:val="006B5434"/>
    <w:rsid w:val="006B73BC"/>
    <w:rsid w:val="006D051D"/>
    <w:rsid w:val="006D50F3"/>
    <w:rsid w:val="006D6EAD"/>
    <w:rsid w:val="006E069A"/>
    <w:rsid w:val="006E5192"/>
    <w:rsid w:val="00703E53"/>
    <w:rsid w:val="00705C47"/>
    <w:rsid w:val="00715949"/>
    <w:rsid w:val="0072070B"/>
    <w:rsid w:val="0072406F"/>
    <w:rsid w:val="00730388"/>
    <w:rsid w:val="00731D13"/>
    <w:rsid w:val="00736685"/>
    <w:rsid w:val="00761BEC"/>
    <w:rsid w:val="00773D7F"/>
    <w:rsid w:val="007821B5"/>
    <w:rsid w:val="00783646"/>
    <w:rsid w:val="00784116"/>
    <w:rsid w:val="0078444D"/>
    <w:rsid w:val="00793E93"/>
    <w:rsid w:val="007967EC"/>
    <w:rsid w:val="007A50AB"/>
    <w:rsid w:val="007B37F2"/>
    <w:rsid w:val="007B3EFF"/>
    <w:rsid w:val="007B6779"/>
    <w:rsid w:val="007F21A1"/>
    <w:rsid w:val="007F2851"/>
    <w:rsid w:val="007F5C95"/>
    <w:rsid w:val="00806CC0"/>
    <w:rsid w:val="008109F8"/>
    <w:rsid w:val="00810FB3"/>
    <w:rsid w:val="00813181"/>
    <w:rsid w:val="00813DD3"/>
    <w:rsid w:val="008367AC"/>
    <w:rsid w:val="00844174"/>
    <w:rsid w:val="00846A79"/>
    <w:rsid w:val="00846AF1"/>
    <w:rsid w:val="0085568E"/>
    <w:rsid w:val="00860D49"/>
    <w:rsid w:val="00870543"/>
    <w:rsid w:val="00872AAF"/>
    <w:rsid w:val="00876BAF"/>
    <w:rsid w:val="008A2F0D"/>
    <w:rsid w:val="008A64FF"/>
    <w:rsid w:val="008B2FFB"/>
    <w:rsid w:val="008B6A35"/>
    <w:rsid w:val="008B6EBC"/>
    <w:rsid w:val="008B7A14"/>
    <w:rsid w:val="008C2385"/>
    <w:rsid w:val="008C6002"/>
    <w:rsid w:val="008D0EDE"/>
    <w:rsid w:val="008D1C40"/>
    <w:rsid w:val="008E0041"/>
    <w:rsid w:val="008E5E6D"/>
    <w:rsid w:val="008F3503"/>
    <w:rsid w:val="008F7FF2"/>
    <w:rsid w:val="009012FD"/>
    <w:rsid w:val="00906A9E"/>
    <w:rsid w:val="009103C0"/>
    <w:rsid w:val="009128DA"/>
    <w:rsid w:val="00915277"/>
    <w:rsid w:val="00917E82"/>
    <w:rsid w:val="00921210"/>
    <w:rsid w:val="00922DFF"/>
    <w:rsid w:val="00935D6D"/>
    <w:rsid w:val="00944791"/>
    <w:rsid w:val="0094523E"/>
    <w:rsid w:val="00951CC4"/>
    <w:rsid w:val="009545EB"/>
    <w:rsid w:val="009733B1"/>
    <w:rsid w:val="00973498"/>
    <w:rsid w:val="00986350"/>
    <w:rsid w:val="00986CE3"/>
    <w:rsid w:val="009B5353"/>
    <w:rsid w:val="009C2A59"/>
    <w:rsid w:val="009D6B08"/>
    <w:rsid w:val="009E5CA8"/>
    <w:rsid w:val="009F3909"/>
    <w:rsid w:val="009F57CA"/>
    <w:rsid w:val="00A002B5"/>
    <w:rsid w:val="00A0491A"/>
    <w:rsid w:val="00A25E05"/>
    <w:rsid w:val="00A27D0D"/>
    <w:rsid w:val="00A3177A"/>
    <w:rsid w:val="00A360CE"/>
    <w:rsid w:val="00A426C9"/>
    <w:rsid w:val="00A572F5"/>
    <w:rsid w:val="00A6707E"/>
    <w:rsid w:val="00A67B2B"/>
    <w:rsid w:val="00A7458C"/>
    <w:rsid w:val="00A851DA"/>
    <w:rsid w:val="00A94559"/>
    <w:rsid w:val="00A9775B"/>
    <w:rsid w:val="00AA2CE1"/>
    <w:rsid w:val="00AA32F0"/>
    <w:rsid w:val="00AA675C"/>
    <w:rsid w:val="00AB0526"/>
    <w:rsid w:val="00AC729E"/>
    <w:rsid w:val="00AD73F2"/>
    <w:rsid w:val="00AE2E06"/>
    <w:rsid w:val="00AE368E"/>
    <w:rsid w:val="00AE4AE6"/>
    <w:rsid w:val="00AF14EC"/>
    <w:rsid w:val="00AF6C7A"/>
    <w:rsid w:val="00B03502"/>
    <w:rsid w:val="00B0556B"/>
    <w:rsid w:val="00B06F10"/>
    <w:rsid w:val="00B23F0B"/>
    <w:rsid w:val="00B24CEF"/>
    <w:rsid w:val="00B26F92"/>
    <w:rsid w:val="00B3221C"/>
    <w:rsid w:val="00B410A2"/>
    <w:rsid w:val="00B4179B"/>
    <w:rsid w:val="00B45F58"/>
    <w:rsid w:val="00B50D10"/>
    <w:rsid w:val="00B560F3"/>
    <w:rsid w:val="00B56179"/>
    <w:rsid w:val="00B65D71"/>
    <w:rsid w:val="00B72443"/>
    <w:rsid w:val="00B731A8"/>
    <w:rsid w:val="00B743BD"/>
    <w:rsid w:val="00B755C9"/>
    <w:rsid w:val="00B8060F"/>
    <w:rsid w:val="00B82424"/>
    <w:rsid w:val="00B93BEE"/>
    <w:rsid w:val="00B951CC"/>
    <w:rsid w:val="00BA33D5"/>
    <w:rsid w:val="00BB2B05"/>
    <w:rsid w:val="00BB2C3E"/>
    <w:rsid w:val="00BB56D6"/>
    <w:rsid w:val="00BB666C"/>
    <w:rsid w:val="00BC6E35"/>
    <w:rsid w:val="00BD143D"/>
    <w:rsid w:val="00BD6E4F"/>
    <w:rsid w:val="00BF3336"/>
    <w:rsid w:val="00BF4249"/>
    <w:rsid w:val="00C00107"/>
    <w:rsid w:val="00C01CC1"/>
    <w:rsid w:val="00C046CF"/>
    <w:rsid w:val="00C06881"/>
    <w:rsid w:val="00C06EF4"/>
    <w:rsid w:val="00C108DB"/>
    <w:rsid w:val="00C10C67"/>
    <w:rsid w:val="00C17526"/>
    <w:rsid w:val="00C22900"/>
    <w:rsid w:val="00C328D1"/>
    <w:rsid w:val="00C406EA"/>
    <w:rsid w:val="00C40CE6"/>
    <w:rsid w:val="00C46DBE"/>
    <w:rsid w:val="00C52F04"/>
    <w:rsid w:val="00C56E7A"/>
    <w:rsid w:val="00C759D3"/>
    <w:rsid w:val="00C75B78"/>
    <w:rsid w:val="00C83460"/>
    <w:rsid w:val="00C84F33"/>
    <w:rsid w:val="00C90233"/>
    <w:rsid w:val="00C930A5"/>
    <w:rsid w:val="00CA3788"/>
    <w:rsid w:val="00CB1B3C"/>
    <w:rsid w:val="00CB3BDA"/>
    <w:rsid w:val="00CC21C8"/>
    <w:rsid w:val="00CC2D53"/>
    <w:rsid w:val="00CC6DD1"/>
    <w:rsid w:val="00CD4B6B"/>
    <w:rsid w:val="00CD5FB5"/>
    <w:rsid w:val="00CD7F8C"/>
    <w:rsid w:val="00CE0440"/>
    <w:rsid w:val="00CE20CE"/>
    <w:rsid w:val="00CE31A6"/>
    <w:rsid w:val="00CF7E95"/>
    <w:rsid w:val="00D063E7"/>
    <w:rsid w:val="00D16724"/>
    <w:rsid w:val="00D23027"/>
    <w:rsid w:val="00D335DF"/>
    <w:rsid w:val="00D456D4"/>
    <w:rsid w:val="00D50AFA"/>
    <w:rsid w:val="00D51CF9"/>
    <w:rsid w:val="00D53874"/>
    <w:rsid w:val="00D62568"/>
    <w:rsid w:val="00D6454A"/>
    <w:rsid w:val="00D64FCA"/>
    <w:rsid w:val="00D661CB"/>
    <w:rsid w:val="00D6630A"/>
    <w:rsid w:val="00D6676B"/>
    <w:rsid w:val="00D8299B"/>
    <w:rsid w:val="00D83C0F"/>
    <w:rsid w:val="00D8707F"/>
    <w:rsid w:val="00D95D2A"/>
    <w:rsid w:val="00DA35AD"/>
    <w:rsid w:val="00DB257E"/>
    <w:rsid w:val="00DB71CB"/>
    <w:rsid w:val="00DB7FE0"/>
    <w:rsid w:val="00DC2BB6"/>
    <w:rsid w:val="00DC328E"/>
    <w:rsid w:val="00DC4E19"/>
    <w:rsid w:val="00DC669D"/>
    <w:rsid w:val="00DC6AAD"/>
    <w:rsid w:val="00DD1FB7"/>
    <w:rsid w:val="00DD38E1"/>
    <w:rsid w:val="00E01C41"/>
    <w:rsid w:val="00E0605A"/>
    <w:rsid w:val="00E1443E"/>
    <w:rsid w:val="00E14884"/>
    <w:rsid w:val="00E1758F"/>
    <w:rsid w:val="00E17835"/>
    <w:rsid w:val="00E24E09"/>
    <w:rsid w:val="00E33C33"/>
    <w:rsid w:val="00E364AC"/>
    <w:rsid w:val="00E375BC"/>
    <w:rsid w:val="00E43B38"/>
    <w:rsid w:val="00E43FFF"/>
    <w:rsid w:val="00E440FC"/>
    <w:rsid w:val="00E47F75"/>
    <w:rsid w:val="00E53721"/>
    <w:rsid w:val="00E6617A"/>
    <w:rsid w:val="00E67D76"/>
    <w:rsid w:val="00E71412"/>
    <w:rsid w:val="00E82525"/>
    <w:rsid w:val="00E82BFE"/>
    <w:rsid w:val="00E84F8D"/>
    <w:rsid w:val="00E93DD4"/>
    <w:rsid w:val="00EA056B"/>
    <w:rsid w:val="00EA56D3"/>
    <w:rsid w:val="00EB5B1A"/>
    <w:rsid w:val="00EB5BBC"/>
    <w:rsid w:val="00EC6F02"/>
    <w:rsid w:val="00EE1EB3"/>
    <w:rsid w:val="00EE5B0C"/>
    <w:rsid w:val="00F03427"/>
    <w:rsid w:val="00F11F69"/>
    <w:rsid w:val="00F12061"/>
    <w:rsid w:val="00F136C9"/>
    <w:rsid w:val="00F16D81"/>
    <w:rsid w:val="00F206CC"/>
    <w:rsid w:val="00F32A7A"/>
    <w:rsid w:val="00F46DB1"/>
    <w:rsid w:val="00F530B2"/>
    <w:rsid w:val="00F57D2D"/>
    <w:rsid w:val="00F60C84"/>
    <w:rsid w:val="00F70F48"/>
    <w:rsid w:val="00F7669D"/>
    <w:rsid w:val="00F86337"/>
    <w:rsid w:val="00F9703B"/>
    <w:rsid w:val="00FA6157"/>
    <w:rsid w:val="00FA6504"/>
    <w:rsid w:val="00FB10EC"/>
    <w:rsid w:val="00FB53B5"/>
    <w:rsid w:val="00FB68EF"/>
    <w:rsid w:val="00FB6E5C"/>
    <w:rsid w:val="00FC0B4C"/>
    <w:rsid w:val="00FC19E4"/>
    <w:rsid w:val="00FC4BE0"/>
    <w:rsid w:val="00FD176C"/>
    <w:rsid w:val="00FD1AB1"/>
    <w:rsid w:val="00FD7CB8"/>
    <w:rsid w:val="00FE0A8C"/>
    <w:rsid w:val="00FE1492"/>
    <w:rsid w:val="00FE762F"/>
    <w:rsid w:val="00FF1EBE"/>
    <w:rsid w:val="00FF2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14"/>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A14"/>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A14"/>
    <w:pPr>
      <w:ind w:left="720"/>
      <w:contextualSpacing/>
    </w:pPr>
  </w:style>
  <w:style w:type="paragraph" w:customStyle="1" w:styleId="Default">
    <w:name w:val="Default"/>
    <w:rsid w:val="008B7A14"/>
    <w:pPr>
      <w:autoSpaceDE w:val="0"/>
      <w:autoSpaceDN w:val="0"/>
      <w:adjustRightInd w:val="0"/>
      <w:spacing w:after="0" w:line="240" w:lineRule="auto"/>
    </w:pPr>
    <w:rPr>
      <w:rFonts w:ascii="Century Gothic" w:hAnsi="Century Gothic" w:cs="Century Gothic"/>
      <w:color w:val="000000"/>
      <w:kern w:val="0"/>
      <w:sz w:val="24"/>
      <w:szCs w:val="24"/>
    </w:rPr>
  </w:style>
  <w:style w:type="paragraph" w:styleId="Header">
    <w:name w:val="header"/>
    <w:basedOn w:val="Normal"/>
    <w:link w:val="HeaderChar"/>
    <w:uiPriority w:val="99"/>
    <w:unhideWhenUsed/>
    <w:rsid w:val="008B7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A14"/>
    <w:rPr>
      <w:kern w:val="0"/>
    </w:rPr>
  </w:style>
  <w:style w:type="paragraph" w:styleId="Footer">
    <w:name w:val="footer"/>
    <w:basedOn w:val="Normal"/>
    <w:link w:val="FooterChar"/>
    <w:uiPriority w:val="99"/>
    <w:unhideWhenUsed/>
    <w:rsid w:val="008B7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A14"/>
    <w:rPr>
      <w:kern w:val="0"/>
    </w:rPr>
  </w:style>
  <w:style w:type="character" w:styleId="Hyperlink">
    <w:name w:val="Hyperlink"/>
    <w:basedOn w:val="DefaultParagraphFont"/>
    <w:uiPriority w:val="99"/>
    <w:unhideWhenUsed/>
    <w:rsid w:val="008B7A14"/>
    <w:rPr>
      <w:color w:val="0563C1" w:themeColor="hyperlink"/>
      <w:u w:val="single"/>
    </w:rPr>
  </w:style>
  <w:style w:type="paragraph" w:styleId="BalloonText">
    <w:name w:val="Balloon Text"/>
    <w:basedOn w:val="Normal"/>
    <w:link w:val="BalloonTextChar"/>
    <w:uiPriority w:val="99"/>
    <w:semiHidden/>
    <w:unhideWhenUsed/>
    <w:rsid w:val="00683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88E"/>
    <w:rPr>
      <w:rFonts w:ascii="Segoe UI" w:hAnsi="Segoe UI" w:cs="Segoe UI"/>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arsouthafrica.co.za/eskom-debt-reli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User</cp:lastModifiedBy>
  <cp:revision>2</cp:revision>
  <dcterms:created xsi:type="dcterms:W3CDTF">2023-06-07T20:36:00Z</dcterms:created>
  <dcterms:modified xsi:type="dcterms:W3CDTF">2023-06-07T20:36:00Z</dcterms:modified>
</cp:coreProperties>
</file>