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9A3E7" w14:textId="77777777" w:rsidR="00A96721" w:rsidRDefault="00A96721"/>
    <w:p w14:paraId="0811C504" w14:textId="77777777" w:rsidR="00A96721" w:rsidRDefault="00A96721"/>
    <w:p w14:paraId="2CBFD3BD" w14:textId="77777777" w:rsidR="00A96721" w:rsidRDefault="00A96721"/>
    <w:p w14:paraId="562AD6B8" w14:textId="77777777" w:rsidR="00A96721" w:rsidRDefault="00A96721"/>
    <w:p w14:paraId="447C419C" w14:textId="77777777" w:rsidR="00A96721" w:rsidRDefault="00D73C6B">
      <w:pPr>
        <w:jc w:val="center"/>
        <w:rPr>
          <w:rFonts w:ascii="Century Gothic" w:eastAsia="Century Gothic" w:hAnsi="Century Gothic" w:cs="Century Gothic"/>
          <w:b/>
          <w:sz w:val="44"/>
          <w:szCs w:val="44"/>
        </w:rPr>
      </w:pPr>
      <w:r>
        <w:rPr>
          <w:rFonts w:ascii="Century Gothic" w:eastAsia="Century Gothic" w:hAnsi="Century Gothic" w:cs="Century Gothic"/>
          <w:b/>
          <w:sz w:val="44"/>
          <w:szCs w:val="44"/>
        </w:rPr>
        <w:t>NATIONAL COUNCIL ON GENDER-BASED VIOLENCE AND FEMICIDE BILL SUBMISSION</w:t>
      </w:r>
    </w:p>
    <w:p w14:paraId="6DEDE5AB" w14:textId="77777777" w:rsidR="00A96721" w:rsidRDefault="00A96721">
      <w:pPr>
        <w:jc w:val="center"/>
        <w:rPr>
          <w:rFonts w:ascii="Century Gothic" w:eastAsia="Century Gothic" w:hAnsi="Century Gothic" w:cs="Century Gothic"/>
        </w:rPr>
      </w:pPr>
    </w:p>
    <w:p w14:paraId="5A90D5D1" w14:textId="77777777" w:rsidR="00A96721" w:rsidRDefault="00A96721">
      <w:pPr>
        <w:rPr>
          <w:rFonts w:ascii="Century Gothic" w:eastAsia="Century Gothic" w:hAnsi="Century Gothic" w:cs="Century Gothic"/>
          <w:i/>
        </w:rPr>
      </w:pPr>
    </w:p>
    <w:p w14:paraId="0167A725" w14:textId="77777777" w:rsidR="00A96721" w:rsidRDefault="00A96721">
      <w:pPr>
        <w:ind w:left="1440" w:firstLine="720"/>
        <w:rPr>
          <w:rFonts w:ascii="Century Gothic" w:eastAsia="Century Gothic" w:hAnsi="Century Gothic" w:cs="Century Gothic"/>
          <w:i/>
        </w:rPr>
      </w:pPr>
    </w:p>
    <w:p w14:paraId="0083DF5B" w14:textId="77777777" w:rsidR="00A96721" w:rsidRDefault="00D73C6B">
      <w:pPr>
        <w:spacing w:line="480" w:lineRule="auto"/>
        <w:jc w:val="both"/>
        <w:rPr>
          <w:rFonts w:ascii="Century Gothic" w:eastAsia="Century Gothic" w:hAnsi="Century Gothic" w:cs="Century Gothic"/>
        </w:rPr>
      </w:pPr>
      <w:r>
        <w:rPr>
          <w:rFonts w:ascii="Century Gothic" w:eastAsia="Century Gothic" w:hAnsi="Century Gothic" w:cs="Century Gothic"/>
          <w:b/>
        </w:rPr>
        <w:t>19. 05. 23</w:t>
      </w:r>
    </w:p>
    <w:p w14:paraId="5E1C6047" w14:textId="77777777" w:rsidR="00A96721" w:rsidRDefault="00D73C6B">
      <w:pPr>
        <w:spacing w:line="480" w:lineRule="auto"/>
        <w:rPr>
          <w:rFonts w:ascii="Century Gothic" w:eastAsia="Century Gothic" w:hAnsi="Century Gothic" w:cs="Century Gothic"/>
          <w:b/>
        </w:rPr>
      </w:pPr>
      <w:r>
        <w:rPr>
          <w:rFonts w:ascii="Century Gothic" w:eastAsia="Century Gothic" w:hAnsi="Century Gothic" w:cs="Century Gothic"/>
        </w:rPr>
        <w:t>For queries, contact:</w:t>
      </w:r>
    </w:p>
    <w:p w14:paraId="01A66E4E" w14:textId="77777777" w:rsidR="00A96721" w:rsidRDefault="00D73C6B">
      <w:pPr>
        <w:spacing w:line="480" w:lineRule="auto"/>
        <w:rPr>
          <w:rFonts w:ascii="Century Gothic" w:eastAsia="Century Gothic" w:hAnsi="Century Gothic" w:cs="Century Gothic"/>
          <w:b/>
        </w:rPr>
      </w:pPr>
      <w:r>
        <w:rPr>
          <w:rFonts w:ascii="Century Gothic" w:eastAsia="Century Gothic" w:hAnsi="Century Gothic" w:cs="Century Gothic"/>
        </w:rPr>
        <w:t xml:space="preserve">Ms </w:t>
      </w:r>
      <w:proofErr w:type="spellStart"/>
      <w:r>
        <w:rPr>
          <w:rFonts w:ascii="Century Gothic" w:eastAsia="Century Gothic" w:hAnsi="Century Gothic" w:cs="Century Gothic"/>
        </w:rPr>
        <w:t>Nontuthuzelo</w:t>
      </w:r>
      <w:proofErr w:type="spellEnd"/>
      <w:r>
        <w:rPr>
          <w:rFonts w:ascii="Century Gothic" w:eastAsia="Century Gothic" w:hAnsi="Century Gothic" w:cs="Century Gothic"/>
        </w:rPr>
        <w:t xml:space="preserve"> Dlamini</w:t>
      </w:r>
      <w:r>
        <w:rPr>
          <w:rFonts w:ascii="Century Gothic" w:eastAsia="Century Gothic" w:hAnsi="Century Gothic" w:cs="Century Gothic"/>
          <w:b/>
        </w:rPr>
        <w:t xml:space="preserve"> </w:t>
      </w:r>
    </w:p>
    <w:p w14:paraId="68E25DC8" w14:textId="77777777" w:rsidR="00A96721" w:rsidRDefault="00D73C6B">
      <w:pPr>
        <w:spacing w:line="480" w:lineRule="auto"/>
        <w:rPr>
          <w:rFonts w:ascii="Century Gothic" w:eastAsia="Century Gothic" w:hAnsi="Century Gothic" w:cs="Century Gothic"/>
          <w:b/>
        </w:rPr>
      </w:pPr>
      <w:r>
        <w:rPr>
          <w:rFonts w:ascii="Century Gothic" w:eastAsia="Century Gothic" w:hAnsi="Century Gothic" w:cs="Century Gothic"/>
        </w:rPr>
        <w:t xml:space="preserve">Centre Manager- </w:t>
      </w:r>
      <w:proofErr w:type="spellStart"/>
      <w:r>
        <w:rPr>
          <w:rFonts w:ascii="Century Gothic" w:eastAsia="Century Gothic" w:hAnsi="Century Gothic" w:cs="Century Gothic"/>
        </w:rPr>
        <w:t>uThando</w:t>
      </w:r>
      <w:proofErr w:type="spellEnd"/>
      <w:r>
        <w:rPr>
          <w:rFonts w:ascii="Century Gothic" w:eastAsia="Century Gothic" w:hAnsi="Century Gothic" w:cs="Century Gothic"/>
        </w:rPr>
        <w:t xml:space="preserve"> Restoration Centre</w:t>
      </w:r>
      <w:r>
        <w:rPr>
          <w:rFonts w:ascii="Century Gothic" w:eastAsia="Century Gothic" w:hAnsi="Century Gothic" w:cs="Century Gothic"/>
          <w:b/>
        </w:rPr>
        <w:t xml:space="preserve">                                                      </w:t>
      </w:r>
    </w:p>
    <w:p w14:paraId="4F34AB61" w14:textId="77777777" w:rsidR="00A96721" w:rsidRPr="004A00DD" w:rsidRDefault="00D73C6B">
      <w:pPr>
        <w:spacing w:line="480" w:lineRule="auto"/>
        <w:jc w:val="both"/>
        <w:rPr>
          <w:rFonts w:ascii="Century Gothic" w:eastAsia="Century Gothic" w:hAnsi="Century Gothic" w:cs="Century Gothic"/>
          <w:b/>
          <w:color w:val="000000" w:themeColor="text1"/>
          <w:highlight w:val="black"/>
        </w:rPr>
      </w:pPr>
      <w:r w:rsidRPr="004A00DD">
        <w:rPr>
          <w:rFonts w:ascii="Century Gothic" w:eastAsia="Century Gothic" w:hAnsi="Century Gothic" w:cs="Century Gothic"/>
          <w:b/>
          <w:color w:val="000000" w:themeColor="text1"/>
          <w:highlight w:val="black"/>
        </w:rPr>
        <w:t xml:space="preserve">Email: </w:t>
      </w:r>
      <w:hyperlink r:id="rId7">
        <w:r w:rsidRPr="004A00DD">
          <w:rPr>
            <w:rFonts w:ascii="Century Gothic" w:eastAsia="Century Gothic" w:hAnsi="Century Gothic" w:cs="Century Gothic"/>
            <w:b/>
            <w:color w:val="000000" w:themeColor="text1"/>
            <w:highlight w:val="black"/>
            <w:u w:val="single"/>
          </w:rPr>
          <w:t>ntuthumdlamini@gmail.com</w:t>
        </w:r>
      </w:hyperlink>
      <w:r w:rsidRPr="004A00DD">
        <w:rPr>
          <w:rFonts w:ascii="Century Gothic" w:eastAsia="Century Gothic" w:hAnsi="Century Gothic" w:cs="Century Gothic"/>
          <w:b/>
          <w:color w:val="000000" w:themeColor="text1"/>
          <w:highlight w:val="black"/>
        </w:rPr>
        <w:t xml:space="preserve"> </w:t>
      </w:r>
    </w:p>
    <w:p w14:paraId="329F98DB" w14:textId="77777777" w:rsidR="00A96721" w:rsidRPr="004A00DD" w:rsidRDefault="00D73C6B">
      <w:pPr>
        <w:spacing w:line="480" w:lineRule="auto"/>
        <w:jc w:val="both"/>
        <w:rPr>
          <w:color w:val="000000" w:themeColor="text1"/>
        </w:rPr>
      </w:pPr>
      <w:r w:rsidRPr="004A00DD">
        <w:rPr>
          <w:rFonts w:ascii="Century Gothic" w:eastAsia="Century Gothic" w:hAnsi="Century Gothic" w:cs="Century Gothic"/>
          <w:b/>
          <w:color w:val="000000" w:themeColor="text1"/>
          <w:highlight w:val="black"/>
        </w:rPr>
        <w:t>Tel: 082 300 1837</w:t>
      </w:r>
      <w:r w:rsidRPr="004A00DD">
        <w:rPr>
          <w:rFonts w:ascii="Century Gothic" w:eastAsia="Century Gothic" w:hAnsi="Century Gothic" w:cs="Century Gothic"/>
          <w:b/>
          <w:color w:val="000000" w:themeColor="text1"/>
        </w:rPr>
        <w:t xml:space="preserve"> </w:t>
      </w:r>
    </w:p>
    <w:p w14:paraId="2FB7E3A0" w14:textId="77777777" w:rsidR="00A96721" w:rsidRDefault="00D73C6B">
      <w:pPr>
        <w:spacing w:line="480" w:lineRule="auto"/>
        <w:jc w:val="both"/>
        <w:rPr>
          <w:rFonts w:ascii="Calibri" w:eastAsia="Calibri" w:hAnsi="Calibri" w:cs="Calibri"/>
          <w:b/>
          <w:color w:val="2F5496"/>
          <w:sz w:val="28"/>
          <w:szCs w:val="28"/>
        </w:rPr>
      </w:pPr>
      <w:r>
        <w:rPr>
          <w:rFonts w:ascii="Calibri" w:eastAsia="Calibri" w:hAnsi="Calibri" w:cs="Calibri"/>
          <w:b/>
          <w:color w:val="2F5496"/>
          <w:sz w:val="28"/>
          <w:szCs w:val="28"/>
        </w:rPr>
        <w:t>Table of Contents</w:t>
      </w:r>
    </w:p>
    <w:sdt>
      <w:sdtPr>
        <w:id w:val="-1140882220"/>
        <w:docPartObj>
          <w:docPartGallery w:val="Table of Contents"/>
          <w:docPartUnique/>
        </w:docPartObj>
      </w:sdtPr>
      <w:sdtContent>
        <w:p w14:paraId="3CA43157" w14:textId="77777777" w:rsidR="00A96721" w:rsidRDefault="00A96E44">
          <w:pPr>
            <w:pBdr>
              <w:top w:val="nil"/>
              <w:left w:val="nil"/>
              <w:bottom w:val="nil"/>
              <w:right w:val="nil"/>
              <w:between w:val="nil"/>
            </w:pBdr>
            <w:tabs>
              <w:tab w:val="left" w:pos="600"/>
              <w:tab w:val="right" w:pos="9016"/>
            </w:tabs>
            <w:spacing w:before="240" w:after="120"/>
            <w:rPr>
              <w:rFonts w:ascii="Calibri" w:eastAsia="Calibri" w:hAnsi="Calibri" w:cs="Calibri"/>
              <w:color w:val="000000"/>
            </w:rPr>
          </w:pPr>
          <w:r>
            <w:fldChar w:fldCharType="begin"/>
          </w:r>
          <w:r w:rsidR="00D73C6B">
            <w:instrText xml:space="preserve"> TOC \h \u \z \t "Heading 1,1,Heading 2,2,Heading 3,3,"</w:instrText>
          </w:r>
          <w:r>
            <w:fldChar w:fldCharType="separate"/>
          </w:r>
          <w:hyperlink w:anchor="_gjdgxs">
            <w:r w:rsidR="00D73C6B">
              <w:rPr>
                <w:rFonts w:ascii="Century Gothic" w:eastAsia="Century Gothic" w:hAnsi="Century Gothic" w:cs="Century Gothic"/>
                <w:b/>
                <w:color w:val="000000"/>
              </w:rPr>
              <w:t>1. Introduction</w:t>
            </w:r>
          </w:hyperlink>
          <w:hyperlink w:anchor="_gjdgxs">
            <w:r w:rsidR="00D73C6B">
              <w:rPr>
                <w:rFonts w:ascii="Calibri" w:eastAsia="Calibri" w:hAnsi="Calibri" w:cs="Calibri"/>
                <w:b/>
                <w:color w:val="000000"/>
              </w:rPr>
              <w:tab/>
            </w:r>
          </w:hyperlink>
        </w:p>
        <w:p w14:paraId="0205A3A3" w14:textId="77777777" w:rsidR="00A96721" w:rsidRDefault="00000000">
          <w:pPr>
            <w:pBdr>
              <w:top w:val="nil"/>
              <w:left w:val="nil"/>
              <w:bottom w:val="nil"/>
              <w:right w:val="nil"/>
              <w:between w:val="nil"/>
            </w:pBdr>
            <w:tabs>
              <w:tab w:val="left" w:pos="600"/>
              <w:tab w:val="right" w:pos="9016"/>
            </w:tabs>
            <w:spacing w:before="240" w:after="120"/>
            <w:rPr>
              <w:rFonts w:ascii="Calibri" w:eastAsia="Calibri" w:hAnsi="Calibri" w:cs="Calibri"/>
              <w:color w:val="000000"/>
            </w:rPr>
          </w:pPr>
          <w:hyperlink w:anchor="_30j0zll">
            <w:r w:rsidR="00D73C6B">
              <w:rPr>
                <w:rFonts w:ascii="Century Gothic" w:eastAsia="Century Gothic" w:hAnsi="Century Gothic" w:cs="Century Gothic"/>
                <w:b/>
                <w:color w:val="000000"/>
              </w:rPr>
              <w:t>2. Background</w:t>
            </w:r>
          </w:hyperlink>
          <w:hyperlink w:anchor="_30j0zll">
            <w:r w:rsidR="00D73C6B">
              <w:rPr>
                <w:rFonts w:ascii="Calibri" w:eastAsia="Calibri" w:hAnsi="Calibri" w:cs="Calibri"/>
                <w:b/>
                <w:color w:val="000000"/>
              </w:rPr>
              <w:tab/>
            </w:r>
          </w:hyperlink>
        </w:p>
        <w:p w14:paraId="2D634D34" w14:textId="77777777" w:rsidR="00A96721" w:rsidRDefault="00000000">
          <w:pPr>
            <w:pBdr>
              <w:top w:val="nil"/>
              <w:left w:val="nil"/>
              <w:bottom w:val="nil"/>
              <w:right w:val="nil"/>
              <w:between w:val="nil"/>
            </w:pBdr>
            <w:tabs>
              <w:tab w:val="left" w:pos="600"/>
              <w:tab w:val="right" w:pos="9016"/>
            </w:tabs>
            <w:spacing w:before="240" w:after="120"/>
            <w:rPr>
              <w:rFonts w:ascii="Calibri" w:eastAsia="Calibri" w:hAnsi="Calibri" w:cs="Calibri"/>
              <w:color w:val="000000"/>
            </w:rPr>
          </w:pPr>
          <w:hyperlink w:anchor="_1fob9te">
            <w:r w:rsidR="00D73C6B">
              <w:rPr>
                <w:rFonts w:ascii="Century Gothic" w:eastAsia="Century Gothic" w:hAnsi="Century Gothic" w:cs="Century Gothic"/>
                <w:b/>
                <w:color w:val="000000"/>
              </w:rPr>
              <w:t>3. Public Comments about the Bill</w:t>
            </w:r>
          </w:hyperlink>
          <w:hyperlink w:anchor="_1fob9te">
            <w:r w:rsidR="00D73C6B">
              <w:rPr>
                <w:rFonts w:ascii="Calibri" w:eastAsia="Calibri" w:hAnsi="Calibri" w:cs="Calibri"/>
                <w:b/>
                <w:color w:val="000000"/>
              </w:rPr>
              <w:tab/>
            </w:r>
          </w:hyperlink>
        </w:p>
        <w:p w14:paraId="55958514" w14:textId="77777777" w:rsidR="00A96721" w:rsidRDefault="00000000">
          <w:pPr>
            <w:pBdr>
              <w:top w:val="nil"/>
              <w:left w:val="nil"/>
              <w:bottom w:val="nil"/>
              <w:right w:val="nil"/>
              <w:between w:val="nil"/>
            </w:pBdr>
            <w:tabs>
              <w:tab w:val="left" w:pos="600"/>
              <w:tab w:val="right" w:pos="9016"/>
            </w:tabs>
            <w:spacing w:before="240" w:after="120"/>
            <w:rPr>
              <w:rFonts w:ascii="Calibri" w:eastAsia="Calibri" w:hAnsi="Calibri" w:cs="Calibri"/>
              <w:color w:val="000000"/>
            </w:rPr>
          </w:pPr>
          <w:hyperlink w:anchor="_3znysh7">
            <w:r w:rsidR="00D73C6B">
              <w:rPr>
                <w:rFonts w:ascii="Century Gothic" w:eastAsia="Century Gothic" w:hAnsi="Century Gothic" w:cs="Century Gothic"/>
                <w:b/>
                <w:color w:val="000000"/>
              </w:rPr>
              <w:t>4. General Comments</w:t>
            </w:r>
          </w:hyperlink>
          <w:hyperlink w:anchor="_3znysh7">
            <w:r w:rsidR="00D73C6B">
              <w:rPr>
                <w:rFonts w:ascii="Calibri" w:eastAsia="Calibri" w:hAnsi="Calibri" w:cs="Calibri"/>
                <w:b/>
                <w:color w:val="000000"/>
              </w:rPr>
              <w:tab/>
            </w:r>
          </w:hyperlink>
        </w:p>
        <w:p w14:paraId="641F4228" w14:textId="77777777" w:rsidR="00A96721" w:rsidRDefault="00000000">
          <w:pPr>
            <w:pBdr>
              <w:top w:val="nil"/>
              <w:left w:val="nil"/>
              <w:bottom w:val="nil"/>
              <w:right w:val="nil"/>
              <w:between w:val="nil"/>
            </w:pBdr>
            <w:tabs>
              <w:tab w:val="left" w:pos="600"/>
              <w:tab w:val="right" w:pos="9016"/>
            </w:tabs>
            <w:spacing w:before="240" w:after="120"/>
            <w:rPr>
              <w:rFonts w:ascii="Calibri" w:eastAsia="Calibri" w:hAnsi="Calibri" w:cs="Calibri"/>
              <w:color w:val="000000"/>
            </w:rPr>
          </w:pPr>
          <w:hyperlink w:anchor="_2et92p0">
            <w:r w:rsidR="00D73C6B">
              <w:rPr>
                <w:rFonts w:ascii="Century Gothic" w:eastAsia="Century Gothic" w:hAnsi="Century Gothic" w:cs="Century Gothic"/>
                <w:b/>
                <w:color w:val="000000"/>
              </w:rPr>
              <w:t>5. Conclusion</w:t>
            </w:r>
          </w:hyperlink>
          <w:hyperlink w:anchor="_2et92p0">
            <w:r w:rsidR="00D73C6B">
              <w:rPr>
                <w:rFonts w:ascii="Calibri" w:eastAsia="Calibri" w:hAnsi="Calibri" w:cs="Calibri"/>
                <w:b/>
                <w:color w:val="000000"/>
              </w:rPr>
              <w:tab/>
            </w:r>
          </w:hyperlink>
        </w:p>
        <w:p w14:paraId="1E39D5F8" w14:textId="77777777" w:rsidR="00A96721" w:rsidRDefault="00A96E44">
          <w:r>
            <w:fldChar w:fldCharType="end"/>
          </w:r>
        </w:p>
      </w:sdtContent>
    </w:sdt>
    <w:p w14:paraId="2BD251FA" w14:textId="77777777" w:rsidR="00A96721" w:rsidRDefault="00D73C6B">
      <w:pPr>
        <w:pStyle w:val="Heading1"/>
        <w:spacing w:line="360" w:lineRule="auto"/>
        <w:jc w:val="both"/>
        <w:rPr>
          <w:rFonts w:ascii="Century Gothic" w:eastAsia="Century Gothic" w:hAnsi="Century Gothic" w:cs="Century Gothic"/>
          <w:b/>
          <w:color w:val="000000"/>
          <w:sz w:val="24"/>
          <w:szCs w:val="24"/>
        </w:rPr>
      </w:pPr>
      <w:bookmarkStart w:id="0" w:name="_gjdgxs" w:colFirst="0" w:colLast="0"/>
      <w:bookmarkEnd w:id="0"/>
      <w:r>
        <w:rPr>
          <w:rFonts w:ascii="Century Gothic" w:eastAsia="Century Gothic" w:hAnsi="Century Gothic" w:cs="Century Gothic"/>
          <w:b/>
          <w:color w:val="000000"/>
          <w:sz w:val="24"/>
          <w:szCs w:val="24"/>
        </w:rPr>
        <w:t>1. Introduction</w:t>
      </w:r>
    </w:p>
    <w:p w14:paraId="3E9FB737" w14:textId="77777777" w:rsidR="00A96721" w:rsidRDefault="00D73C6B">
      <w:pPr>
        <w:pBdr>
          <w:top w:val="nil"/>
          <w:left w:val="nil"/>
          <w:bottom w:val="nil"/>
          <w:right w:val="nil"/>
          <w:between w:val="nil"/>
        </w:pBdr>
        <w:spacing w:line="360" w:lineRule="auto"/>
        <w:jc w:val="both"/>
        <w:rPr>
          <w:rFonts w:ascii="Century Gothic" w:eastAsia="Century Gothic" w:hAnsi="Century Gothic" w:cs="Century Gothic"/>
        </w:rPr>
      </w:pPr>
      <w:r>
        <w:rPr>
          <w:rFonts w:ascii="Century Gothic" w:eastAsia="Century Gothic" w:hAnsi="Century Gothic" w:cs="Century Gothic"/>
        </w:rPr>
        <w:t xml:space="preserve">This submission is based on and is a result of consultations among concerned parties which comprised mostly of Civil Society </w:t>
      </w:r>
      <w:proofErr w:type="spellStart"/>
      <w:r>
        <w:rPr>
          <w:rFonts w:ascii="Century Gothic" w:eastAsia="Century Gothic" w:hAnsi="Century Gothic" w:cs="Century Gothic"/>
        </w:rPr>
        <w:t>organisations</w:t>
      </w:r>
      <w:proofErr w:type="spellEnd"/>
      <w:r>
        <w:rPr>
          <w:rFonts w:ascii="Century Gothic" w:eastAsia="Century Gothic" w:hAnsi="Century Gothic" w:cs="Century Gothic"/>
        </w:rPr>
        <w:t>.</w:t>
      </w:r>
    </w:p>
    <w:p w14:paraId="10449931" w14:textId="77777777" w:rsidR="00A96721" w:rsidRDefault="00D73C6B">
      <w:pPr>
        <w:pStyle w:val="Heading1"/>
        <w:spacing w:line="360" w:lineRule="auto"/>
        <w:jc w:val="both"/>
        <w:rPr>
          <w:rFonts w:ascii="Century Gothic" w:eastAsia="Century Gothic" w:hAnsi="Century Gothic" w:cs="Century Gothic"/>
          <w:b/>
        </w:rPr>
      </w:pPr>
      <w:bookmarkStart w:id="1" w:name="_30j0zll" w:colFirst="0" w:colLast="0"/>
      <w:bookmarkEnd w:id="1"/>
      <w:r>
        <w:rPr>
          <w:rFonts w:ascii="Century Gothic" w:eastAsia="Century Gothic" w:hAnsi="Century Gothic" w:cs="Century Gothic"/>
          <w:b/>
          <w:color w:val="000000"/>
          <w:sz w:val="24"/>
          <w:szCs w:val="24"/>
        </w:rPr>
        <w:t xml:space="preserve">2. Background </w:t>
      </w:r>
    </w:p>
    <w:p w14:paraId="32B5A8F8" w14:textId="77777777" w:rsidR="00A96721" w:rsidRDefault="00A96721">
      <w:pPr>
        <w:jc w:val="both"/>
      </w:pPr>
    </w:p>
    <w:p w14:paraId="7E200676" w14:textId="77777777" w:rsidR="00A96721" w:rsidRDefault="00D73C6B">
      <w:pPr>
        <w:spacing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The 2018 Presidential Summit on Gender-based Violence and Femicide (GBVF) declaration for the development of the National Strategic Plan on </w:t>
      </w:r>
      <w:r>
        <w:rPr>
          <w:rFonts w:ascii="Century Gothic" w:eastAsia="Century Gothic" w:hAnsi="Century Gothic" w:cs="Century Gothic"/>
          <w:color w:val="000000"/>
        </w:rPr>
        <w:lastRenderedPageBreak/>
        <w:t xml:space="preserve">Gender-based Violence and Femicide (NSP on GBVF) set in motion the establishment of the National Council on Gender-Based Violence and Femicide. The NSP on GBVF is one of the government’s strategies to tackle the scourge of GBVF in South Africa. The strategy has a ten-year life cycle (2020 to 2030) and was developed in 2019 by the Interim Steering Committee (ISC) on GBVF. </w:t>
      </w:r>
    </w:p>
    <w:p w14:paraId="2DA4CAF0" w14:textId="77777777" w:rsidR="00A96721" w:rsidRDefault="00A96721">
      <w:pPr>
        <w:spacing w:line="360" w:lineRule="auto"/>
        <w:jc w:val="both"/>
        <w:rPr>
          <w:rFonts w:ascii="Century Gothic" w:eastAsia="Century Gothic" w:hAnsi="Century Gothic" w:cs="Century Gothic"/>
          <w:color w:val="000000"/>
        </w:rPr>
      </w:pPr>
    </w:p>
    <w:p w14:paraId="260A2C96" w14:textId="77777777" w:rsidR="00A96721" w:rsidRDefault="00D73C6B">
      <w:pPr>
        <w:spacing w:line="360" w:lineRule="auto"/>
        <w:jc w:val="both"/>
      </w:pPr>
      <w:r>
        <w:rPr>
          <w:rFonts w:ascii="Century Gothic" w:eastAsia="Century Gothic" w:hAnsi="Century Gothic" w:cs="Century Gothic"/>
          <w:color w:val="000000"/>
        </w:rPr>
        <w:t xml:space="preserve">The NSP provides a multi-sectoral, coherent strategic policy and programming framework to strengthen a coordinated national response to the crisis of GBVF by the South African government and the country in general. The NSP pillars include (1) Accountability, Coordination and Leadership, (2) Prevention and Rebuilding Social Cohesion, (3) Justice, Safety and Protection, (4) Response, Care, Support and Healing, (5) Economic Power, and (6) Research and Information Systems. </w:t>
      </w:r>
    </w:p>
    <w:p w14:paraId="6F5D3056" w14:textId="77777777" w:rsidR="00A96721" w:rsidRDefault="00A96721">
      <w:pPr>
        <w:spacing w:line="360" w:lineRule="auto"/>
        <w:jc w:val="both"/>
        <w:rPr>
          <w:rFonts w:ascii="Century Gothic" w:eastAsia="Century Gothic" w:hAnsi="Century Gothic" w:cs="Century Gothic"/>
          <w:color w:val="000000"/>
        </w:rPr>
      </w:pPr>
    </w:p>
    <w:p w14:paraId="651435C5" w14:textId="77777777" w:rsidR="00A96721" w:rsidRDefault="00D73C6B">
      <w:pPr>
        <w:spacing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Even though significant milestones had been achieved regarding bringing the legislation that supports the creation of the council into fruition, the target deadline of the 2020/2021 financial year had not been met. This also meant that the establishment of the council could not have been achieved in the </w:t>
      </w:r>
    </w:p>
    <w:p w14:paraId="535FC15F" w14:textId="77777777" w:rsidR="00A96721" w:rsidRDefault="00D73C6B">
      <w:pPr>
        <w:spacing w:line="360" w:lineRule="auto"/>
        <w:jc w:val="both"/>
      </w:pPr>
      <w:r>
        <w:rPr>
          <w:rFonts w:ascii="Century Gothic" w:eastAsia="Century Gothic" w:hAnsi="Century Gothic" w:cs="Century Gothic"/>
          <w:color w:val="000000"/>
        </w:rPr>
        <w:t xml:space="preserve">absence of the legislation that informs its governance, powers, and functions. The National Council on Gender-Based Violence and Femicide (NCGBVF) Bill is a significant milestone in the establishment of the multi-sectoral national coordination structure on GBVF as this has been a major setback in the country's attempt to strengthen accountability architecture to address GBVF adequately. </w:t>
      </w:r>
    </w:p>
    <w:p w14:paraId="1B8A4E8D" w14:textId="77777777" w:rsidR="00A96721" w:rsidRDefault="00D73C6B">
      <w:pPr>
        <w:spacing w:line="360" w:lineRule="auto"/>
        <w:jc w:val="both"/>
      </w:pPr>
      <w:r>
        <w:rPr>
          <w:rFonts w:ascii="Century Gothic" w:eastAsia="Century Gothic" w:hAnsi="Century Gothic" w:cs="Century Gothic"/>
          <w:color w:val="000000"/>
        </w:rPr>
        <w:t xml:space="preserve"> </w:t>
      </w:r>
    </w:p>
    <w:p w14:paraId="23F4466D" w14:textId="77777777" w:rsidR="00A96721" w:rsidRDefault="00D73C6B">
      <w:pPr>
        <w:spacing w:line="360" w:lineRule="auto"/>
        <w:jc w:val="both"/>
      </w:pPr>
      <w:r>
        <w:rPr>
          <w:rFonts w:ascii="Century Gothic" w:eastAsia="Century Gothic" w:hAnsi="Century Gothic" w:cs="Century Gothic"/>
          <w:color w:val="000000"/>
        </w:rPr>
        <w:t xml:space="preserve">It impacts on every aspect of </w:t>
      </w:r>
      <w:proofErr w:type="gramStart"/>
      <w:r>
        <w:rPr>
          <w:rFonts w:ascii="Century Gothic" w:eastAsia="Century Gothic" w:hAnsi="Century Gothic" w:cs="Century Gothic"/>
          <w:color w:val="000000"/>
        </w:rPr>
        <w:t>life</w:t>
      </w:r>
      <w:proofErr w:type="gramEnd"/>
      <w:r>
        <w:rPr>
          <w:rFonts w:ascii="Century Gothic" w:eastAsia="Century Gothic" w:hAnsi="Century Gothic" w:cs="Century Gothic"/>
          <w:color w:val="000000"/>
        </w:rPr>
        <w:t xml:space="preserve"> and it predominantly affects women and girls disproportionality.  GBVF as a systemic issue that is entrenched in workplaces, cultures, and traditions in South Africa. To address and eliminate GBVF there is a need for a concerted effort by all key role players in South Africa. Without a concerted effort the Council may not be able to achieve its </w:t>
      </w:r>
      <w:r>
        <w:rPr>
          <w:rFonts w:ascii="Century Gothic" w:eastAsia="Century Gothic" w:hAnsi="Century Gothic" w:cs="Century Gothic"/>
          <w:color w:val="000000"/>
        </w:rPr>
        <w:lastRenderedPageBreak/>
        <w:t>objects to prevent and respond to GBVF. It is therefore critical that this Bill resonates with the practical challenges that are brought about by GBVF.</w:t>
      </w:r>
    </w:p>
    <w:p w14:paraId="6D3E76D9" w14:textId="77777777" w:rsidR="00A96721" w:rsidRDefault="00D73C6B">
      <w:pPr>
        <w:pStyle w:val="Heading1"/>
        <w:spacing w:line="360" w:lineRule="auto"/>
        <w:jc w:val="both"/>
        <w:rPr>
          <w:rFonts w:ascii="Century Gothic" w:eastAsia="Century Gothic" w:hAnsi="Century Gothic" w:cs="Century Gothic"/>
          <w:b/>
          <w:color w:val="000000"/>
          <w:sz w:val="24"/>
          <w:szCs w:val="24"/>
        </w:rPr>
      </w:pPr>
      <w:bookmarkStart w:id="2" w:name="_1fob9te" w:colFirst="0" w:colLast="0"/>
      <w:bookmarkEnd w:id="2"/>
      <w:r>
        <w:rPr>
          <w:rFonts w:ascii="Century Gothic" w:eastAsia="Century Gothic" w:hAnsi="Century Gothic" w:cs="Century Gothic"/>
          <w:b/>
          <w:color w:val="000000"/>
          <w:sz w:val="24"/>
          <w:szCs w:val="24"/>
        </w:rPr>
        <w:t>3 Comments on aspects of the Bill</w:t>
      </w:r>
    </w:p>
    <w:p w14:paraId="106245F7" w14:textId="77777777" w:rsidR="00A96721" w:rsidRDefault="00A96721"/>
    <w:p w14:paraId="2522D432" w14:textId="77777777" w:rsidR="00A96721" w:rsidRDefault="00D73C6B">
      <w:pPr>
        <w:spacing w:line="360" w:lineRule="auto"/>
        <w:jc w:val="both"/>
        <w:rPr>
          <w:rFonts w:ascii="Century Gothic" w:eastAsia="Century Gothic" w:hAnsi="Century Gothic" w:cs="Century Gothic"/>
        </w:rPr>
      </w:pPr>
      <w:r>
        <w:rPr>
          <w:rFonts w:ascii="Century Gothic" w:eastAsia="Century Gothic" w:hAnsi="Century Gothic" w:cs="Century Gothic"/>
          <w:b/>
          <w:i/>
        </w:rPr>
        <w:t>3.1 General use of the terminology ‘may’ versus ‘must’</w:t>
      </w:r>
      <w:r>
        <w:rPr>
          <w:rFonts w:ascii="Century Gothic" w:eastAsia="Century Gothic" w:hAnsi="Century Gothic" w:cs="Century Gothic"/>
        </w:rPr>
        <w:t xml:space="preserve"> </w:t>
      </w:r>
    </w:p>
    <w:p w14:paraId="4433563C" w14:textId="77777777" w:rsidR="00A96721" w:rsidRDefault="00A96721">
      <w:pPr>
        <w:spacing w:line="360" w:lineRule="auto"/>
        <w:jc w:val="both"/>
        <w:rPr>
          <w:rFonts w:ascii="Century Gothic" w:eastAsia="Century Gothic" w:hAnsi="Century Gothic" w:cs="Century Gothic"/>
        </w:rPr>
      </w:pPr>
    </w:p>
    <w:p w14:paraId="00800DFF" w14:textId="77777777" w:rsidR="00A96721" w:rsidRDefault="00D73C6B">
      <w:pPr>
        <w:spacing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Throughout the Bill, it is noted that the use of “may” versus ‘must’ is prominent. </w:t>
      </w:r>
      <w:proofErr w:type="gramStart"/>
      <w:r>
        <w:rPr>
          <w:rFonts w:ascii="Century Gothic" w:eastAsia="Century Gothic" w:hAnsi="Century Gothic" w:cs="Century Gothic"/>
          <w:color w:val="000000"/>
        </w:rPr>
        <w:t>In light of</w:t>
      </w:r>
      <w:proofErr w:type="gramEnd"/>
      <w:r>
        <w:rPr>
          <w:rFonts w:ascii="Century Gothic" w:eastAsia="Century Gothic" w:hAnsi="Century Gothic" w:cs="Century Gothic"/>
          <w:color w:val="000000"/>
        </w:rPr>
        <w:t xml:space="preserve"> this, </w:t>
      </w:r>
      <w:r>
        <w:rPr>
          <w:rFonts w:ascii="Century Gothic" w:eastAsia="Century Gothic" w:hAnsi="Century Gothic" w:cs="Century Gothic"/>
        </w:rPr>
        <w:t xml:space="preserve">we </w:t>
      </w:r>
      <w:r>
        <w:rPr>
          <w:rFonts w:ascii="Century Gothic" w:eastAsia="Century Gothic" w:hAnsi="Century Gothic" w:cs="Century Gothic"/>
          <w:color w:val="000000"/>
        </w:rPr>
        <w:t xml:space="preserve">argue that such terminology is problematic as it leaves room for non-compliance and discretion as well as limits the Council's ability to hold the state accountable.  There is a possibility that the Council may use this section to justify its inaction in the work it plans to undertake.  </w:t>
      </w:r>
    </w:p>
    <w:p w14:paraId="4BA5AD14" w14:textId="77777777" w:rsidR="00A96721" w:rsidRDefault="00A96721">
      <w:pPr>
        <w:spacing w:line="360" w:lineRule="auto"/>
        <w:jc w:val="both"/>
        <w:rPr>
          <w:rFonts w:ascii="Century Gothic" w:eastAsia="Century Gothic" w:hAnsi="Century Gothic" w:cs="Century Gothic"/>
          <w:color w:val="000000"/>
        </w:rPr>
      </w:pPr>
    </w:p>
    <w:p w14:paraId="2DEDB002" w14:textId="77777777" w:rsidR="00A96721" w:rsidRDefault="00D73C6B">
      <w:pPr>
        <w:spacing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 It is proposed that the word "may" be replaced by the word "shall," which is generally used to indicate a mandatory requirement. As the word</w:t>
      </w:r>
      <w:r>
        <w:rPr>
          <w:rFonts w:ascii="Century Gothic" w:eastAsia="Century Gothic" w:hAnsi="Century Gothic" w:cs="Century Gothic"/>
          <w:i/>
          <w:color w:val="000000"/>
        </w:rPr>
        <w:t xml:space="preserve"> “may” is an expression of possibility, a permissive choice to act or not, and ordinarily implies some degree of discretion. This contrasts with the word “shall,” which is generally used to indicate a mandatory provision – Cornwall University</w:t>
      </w:r>
    </w:p>
    <w:p w14:paraId="12861692" w14:textId="77777777" w:rsidR="00A96721" w:rsidRDefault="00A96721">
      <w:pPr>
        <w:spacing w:line="360" w:lineRule="auto"/>
        <w:jc w:val="both"/>
        <w:rPr>
          <w:rFonts w:ascii="Century Gothic" w:eastAsia="Century Gothic" w:hAnsi="Century Gothic" w:cs="Century Gothic"/>
          <w:b/>
        </w:rPr>
      </w:pPr>
    </w:p>
    <w:p w14:paraId="3D1C8A59" w14:textId="77777777" w:rsidR="00A96721" w:rsidRDefault="00D73C6B">
      <w:pPr>
        <w:spacing w:line="360" w:lineRule="auto"/>
        <w:jc w:val="both"/>
        <w:rPr>
          <w:rFonts w:ascii="Century Gothic" w:eastAsia="Century Gothic" w:hAnsi="Century Gothic" w:cs="Century Gothic"/>
          <w:b/>
        </w:rPr>
      </w:pPr>
      <w:r>
        <w:rPr>
          <w:rFonts w:ascii="Century Gothic" w:eastAsia="Century Gothic" w:hAnsi="Century Gothic" w:cs="Century Gothic"/>
          <w:b/>
        </w:rPr>
        <w:t xml:space="preserve">3.2 Definitions </w:t>
      </w:r>
    </w:p>
    <w:p w14:paraId="0AF451BA" w14:textId="77777777" w:rsidR="00A96721" w:rsidRDefault="00D73C6B">
      <w:pPr>
        <w:spacing w:line="360" w:lineRule="auto"/>
        <w:jc w:val="both"/>
        <w:rPr>
          <w:rFonts w:ascii="Century Gothic" w:eastAsia="Century Gothic" w:hAnsi="Century Gothic" w:cs="Century Gothic"/>
        </w:rPr>
      </w:pPr>
      <w:r>
        <w:rPr>
          <w:rFonts w:ascii="Century Gothic" w:eastAsia="Century Gothic" w:hAnsi="Century Gothic" w:cs="Century Gothic"/>
          <w:b/>
          <w:color w:val="000000"/>
          <w:sz w:val="23"/>
          <w:szCs w:val="23"/>
        </w:rPr>
        <w:t>“</w:t>
      </w:r>
      <w:proofErr w:type="gramStart"/>
      <w:r>
        <w:rPr>
          <w:rFonts w:ascii="Century Gothic" w:eastAsia="Century Gothic" w:hAnsi="Century Gothic" w:cs="Century Gothic"/>
          <w:b/>
          <w:color w:val="000000"/>
          <w:sz w:val="23"/>
          <w:szCs w:val="23"/>
        </w:rPr>
        <w:t>gender</w:t>
      </w:r>
      <w:proofErr w:type="gramEnd"/>
      <w:r>
        <w:rPr>
          <w:rFonts w:ascii="Century Gothic" w:eastAsia="Century Gothic" w:hAnsi="Century Gothic" w:cs="Century Gothic"/>
          <w:b/>
          <w:color w:val="000000"/>
          <w:sz w:val="23"/>
          <w:szCs w:val="23"/>
        </w:rPr>
        <w:t xml:space="preserve">-based violence” </w:t>
      </w:r>
    </w:p>
    <w:p w14:paraId="59EFF46E" w14:textId="77777777" w:rsidR="00A96721" w:rsidRDefault="00D73C6B">
      <w:pPr>
        <w:spacing w:line="360" w:lineRule="auto"/>
        <w:jc w:val="both"/>
        <w:rPr>
          <w:rFonts w:ascii="Century Gothic" w:eastAsia="Century Gothic" w:hAnsi="Century Gothic" w:cs="Century Gothic"/>
          <w:b/>
          <w:sz w:val="23"/>
          <w:szCs w:val="23"/>
        </w:rPr>
      </w:pPr>
      <w:r>
        <w:rPr>
          <w:rFonts w:ascii="Century Gothic" w:eastAsia="Century Gothic" w:hAnsi="Century Gothic" w:cs="Century Gothic"/>
          <w:sz w:val="23"/>
          <w:szCs w:val="23"/>
        </w:rPr>
        <w:t>In respect of the above we note that the</w:t>
      </w:r>
      <w:r>
        <w:rPr>
          <w:rFonts w:ascii="Century Gothic" w:eastAsia="Century Gothic" w:hAnsi="Century Gothic" w:cs="Century Gothic"/>
        </w:rPr>
        <w:t xml:space="preserve"> Bill defines Femicide as </w:t>
      </w:r>
      <w:r>
        <w:rPr>
          <w:rFonts w:ascii="Century Gothic" w:eastAsia="Century Gothic" w:hAnsi="Century Gothic" w:cs="Century Gothic"/>
          <w:b/>
        </w:rPr>
        <w:t>“</w:t>
      </w:r>
      <w:r>
        <w:rPr>
          <w:rFonts w:ascii="Century Gothic" w:eastAsia="Century Gothic" w:hAnsi="Century Gothic" w:cs="Century Gothic"/>
        </w:rPr>
        <w:t>the killing of a female person or perceived female person on the basis of gender identity, whether committed by a person within a domestic relationship, interpersonal relationship or by any other person, or whether perpetrated or tolerated by the State or its agents and private sources”. Although the Bill does not define the concept domestic relationship, The Domestic Violence Amendment Act, 2021 defines it as</w:t>
      </w:r>
    </w:p>
    <w:p w14:paraId="65811213" w14:textId="77777777" w:rsidR="00A96721" w:rsidRDefault="00D73C6B">
      <w:pPr>
        <w:spacing w:line="360" w:lineRule="auto"/>
        <w:ind w:firstLine="50"/>
        <w:jc w:val="both"/>
      </w:pPr>
      <w:r>
        <w:rPr>
          <w:rFonts w:ascii="Century Gothic" w:eastAsia="Century Gothic" w:hAnsi="Century Gothic" w:cs="Century Gothic"/>
        </w:rPr>
        <w:t xml:space="preserve">“a relationship between a complainant and a respondent in any of the following ways: </w:t>
      </w:r>
    </w:p>
    <w:p w14:paraId="239F553F" w14:textId="77777777" w:rsidR="00A96721" w:rsidRDefault="00D73C6B">
      <w:pPr>
        <w:numPr>
          <w:ilvl w:val="1"/>
          <w:numId w:val="1"/>
        </w:numPr>
        <w:pBdr>
          <w:top w:val="nil"/>
          <w:left w:val="nil"/>
          <w:bottom w:val="nil"/>
          <w:right w:val="nil"/>
          <w:between w:val="nil"/>
        </w:pBdr>
        <w:jc w:val="both"/>
        <w:rPr>
          <w:rFonts w:ascii="Century Gothic" w:eastAsia="Century Gothic" w:hAnsi="Century Gothic" w:cs="Century Gothic"/>
          <w:color w:val="000000"/>
          <w:sz w:val="23"/>
          <w:szCs w:val="23"/>
        </w:rPr>
      </w:pPr>
      <w:r>
        <w:rPr>
          <w:rFonts w:ascii="Century Gothic" w:eastAsia="Century Gothic" w:hAnsi="Century Gothic" w:cs="Century Gothic"/>
          <w:color w:val="000000"/>
          <w:sz w:val="23"/>
          <w:szCs w:val="23"/>
        </w:rPr>
        <w:t xml:space="preserve">They are or were married to each other, including marriage according to any law, custom or religion. </w:t>
      </w:r>
    </w:p>
    <w:p w14:paraId="32960C68" w14:textId="77777777" w:rsidR="00A96721" w:rsidRDefault="00D73C6B">
      <w:pPr>
        <w:numPr>
          <w:ilvl w:val="1"/>
          <w:numId w:val="1"/>
        </w:numPr>
        <w:pBdr>
          <w:top w:val="nil"/>
          <w:left w:val="nil"/>
          <w:bottom w:val="nil"/>
          <w:right w:val="nil"/>
          <w:between w:val="nil"/>
        </w:pBdr>
        <w:jc w:val="both"/>
        <w:rPr>
          <w:rFonts w:ascii="Century Gothic" w:eastAsia="Century Gothic" w:hAnsi="Century Gothic" w:cs="Century Gothic"/>
          <w:color w:val="000000"/>
          <w:sz w:val="23"/>
          <w:szCs w:val="23"/>
        </w:rPr>
      </w:pPr>
      <w:r>
        <w:rPr>
          <w:rFonts w:ascii="Century Gothic" w:eastAsia="Century Gothic" w:hAnsi="Century Gothic" w:cs="Century Gothic"/>
          <w:color w:val="000000"/>
          <w:sz w:val="23"/>
          <w:szCs w:val="23"/>
        </w:rPr>
        <w:lastRenderedPageBreak/>
        <w:t xml:space="preserve">they (whether they are of the same or of the opposite sex) live or lived together in a relationship in the nature of marriage, although they are not, or were not, married to each other, or are not able to be married to </w:t>
      </w:r>
      <w:proofErr w:type="gramStart"/>
      <w:r>
        <w:rPr>
          <w:rFonts w:ascii="Century Gothic" w:eastAsia="Century Gothic" w:hAnsi="Century Gothic" w:cs="Century Gothic"/>
          <w:color w:val="000000"/>
          <w:sz w:val="23"/>
          <w:szCs w:val="23"/>
        </w:rPr>
        <w:t>each other;</w:t>
      </w:r>
      <w:proofErr w:type="gramEnd"/>
      <w:r>
        <w:rPr>
          <w:rFonts w:ascii="Century Gothic" w:eastAsia="Century Gothic" w:hAnsi="Century Gothic" w:cs="Century Gothic"/>
          <w:color w:val="000000"/>
          <w:sz w:val="23"/>
          <w:szCs w:val="23"/>
        </w:rPr>
        <w:t xml:space="preserve"> </w:t>
      </w:r>
    </w:p>
    <w:p w14:paraId="4166C64D" w14:textId="77777777" w:rsidR="00A96721" w:rsidRDefault="00D73C6B">
      <w:pPr>
        <w:numPr>
          <w:ilvl w:val="1"/>
          <w:numId w:val="1"/>
        </w:numPr>
        <w:pBdr>
          <w:top w:val="nil"/>
          <w:left w:val="nil"/>
          <w:bottom w:val="nil"/>
          <w:right w:val="nil"/>
          <w:between w:val="nil"/>
        </w:pBdr>
        <w:jc w:val="both"/>
        <w:rPr>
          <w:rFonts w:ascii="Century Gothic" w:eastAsia="Century Gothic" w:hAnsi="Century Gothic" w:cs="Century Gothic"/>
          <w:color w:val="000000"/>
          <w:sz w:val="23"/>
          <w:szCs w:val="23"/>
        </w:rPr>
      </w:pPr>
      <w:r>
        <w:rPr>
          <w:rFonts w:ascii="Century Gothic" w:eastAsia="Century Gothic" w:hAnsi="Century Gothic" w:cs="Century Gothic"/>
          <w:color w:val="000000"/>
          <w:sz w:val="23"/>
          <w:szCs w:val="23"/>
        </w:rPr>
        <w:t>they are the parents of a child or are persons who have or had parental responsibility for that child (whether or not at the same time</w:t>
      </w:r>
      <w:proofErr w:type="gramStart"/>
      <w:r>
        <w:rPr>
          <w:rFonts w:ascii="Century Gothic" w:eastAsia="Century Gothic" w:hAnsi="Century Gothic" w:cs="Century Gothic"/>
          <w:color w:val="000000"/>
          <w:sz w:val="23"/>
          <w:szCs w:val="23"/>
        </w:rPr>
        <w:t>);</w:t>
      </w:r>
      <w:proofErr w:type="gramEnd"/>
      <w:r>
        <w:rPr>
          <w:rFonts w:ascii="Century Gothic" w:eastAsia="Century Gothic" w:hAnsi="Century Gothic" w:cs="Century Gothic"/>
          <w:color w:val="000000"/>
          <w:sz w:val="23"/>
          <w:szCs w:val="23"/>
        </w:rPr>
        <w:t xml:space="preserve"> </w:t>
      </w:r>
    </w:p>
    <w:p w14:paraId="1ED24D9E" w14:textId="77777777" w:rsidR="00A96721" w:rsidRDefault="00D73C6B">
      <w:pPr>
        <w:numPr>
          <w:ilvl w:val="1"/>
          <w:numId w:val="1"/>
        </w:numPr>
        <w:pBdr>
          <w:top w:val="nil"/>
          <w:left w:val="nil"/>
          <w:bottom w:val="nil"/>
          <w:right w:val="nil"/>
          <w:between w:val="nil"/>
        </w:pBdr>
        <w:jc w:val="both"/>
        <w:rPr>
          <w:rFonts w:ascii="Century Gothic" w:eastAsia="Century Gothic" w:hAnsi="Century Gothic" w:cs="Century Gothic"/>
          <w:color w:val="000000"/>
          <w:sz w:val="23"/>
          <w:szCs w:val="23"/>
        </w:rPr>
      </w:pPr>
      <w:r>
        <w:rPr>
          <w:rFonts w:ascii="Century Gothic" w:eastAsia="Century Gothic" w:hAnsi="Century Gothic" w:cs="Century Gothic"/>
          <w:color w:val="000000"/>
          <w:sz w:val="23"/>
          <w:szCs w:val="23"/>
        </w:rPr>
        <w:t xml:space="preserve">they are family members related by consanguinity, affinity or </w:t>
      </w:r>
      <w:proofErr w:type="gramStart"/>
      <w:r>
        <w:rPr>
          <w:rFonts w:ascii="Century Gothic" w:eastAsia="Century Gothic" w:hAnsi="Century Gothic" w:cs="Century Gothic"/>
          <w:color w:val="000000"/>
          <w:sz w:val="23"/>
          <w:szCs w:val="23"/>
        </w:rPr>
        <w:t>adoption;</w:t>
      </w:r>
      <w:proofErr w:type="gramEnd"/>
    </w:p>
    <w:p w14:paraId="04F8717B" w14:textId="77777777" w:rsidR="00A96721" w:rsidRDefault="00D73C6B">
      <w:pPr>
        <w:numPr>
          <w:ilvl w:val="1"/>
          <w:numId w:val="1"/>
        </w:numPr>
        <w:pBdr>
          <w:top w:val="nil"/>
          <w:left w:val="nil"/>
          <w:bottom w:val="nil"/>
          <w:right w:val="nil"/>
          <w:between w:val="nil"/>
        </w:pBdr>
        <w:jc w:val="both"/>
        <w:rPr>
          <w:rFonts w:ascii="Century Gothic" w:eastAsia="Century Gothic" w:hAnsi="Century Gothic" w:cs="Century Gothic"/>
          <w:color w:val="000000"/>
          <w:sz w:val="23"/>
          <w:szCs w:val="23"/>
        </w:rPr>
      </w:pPr>
      <w:r>
        <w:rPr>
          <w:rFonts w:ascii="Century Gothic" w:eastAsia="Century Gothic" w:hAnsi="Century Gothic" w:cs="Century Gothic"/>
          <w:color w:val="000000"/>
          <w:sz w:val="23"/>
          <w:szCs w:val="23"/>
        </w:rPr>
        <w:t xml:space="preserve">they are or were in an engagement, dating or customary relationship, including an actual or perceived romantic, </w:t>
      </w:r>
      <w:proofErr w:type="gramStart"/>
      <w:r>
        <w:rPr>
          <w:rFonts w:ascii="Century Gothic" w:eastAsia="Century Gothic" w:hAnsi="Century Gothic" w:cs="Century Gothic"/>
          <w:color w:val="000000"/>
          <w:sz w:val="23"/>
          <w:szCs w:val="23"/>
        </w:rPr>
        <w:t>intimate</w:t>
      </w:r>
      <w:proofErr w:type="gramEnd"/>
      <w:r>
        <w:rPr>
          <w:rFonts w:ascii="Century Gothic" w:eastAsia="Century Gothic" w:hAnsi="Century Gothic" w:cs="Century Gothic"/>
          <w:color w:val="000000"/>
          <w:sz w:val="23"/>
          <w:szCs w:val="23"/>
        </w:rPr>
        <w:t xml:space="preserve"> or sexual relationship of any duration; or</w:t>
      </w:r>
    </w:p>
    <w:p w14:paraId="4A262F4F" w14:textId="77777777" w:rsidR="00A96721" w:rsidRDefault="00D73C6B">
      <w:pPr>
        <w:numPr>
          <w:ilvl w:val="1"/>
          <w:numId w:val="1"/>
        </w:numPr>
        <w:pBdr>
          <w:top w:val="nil"/>
          <w:left w:val="nil"/>
          <w:bottom w:val="nil"/>
          <w:right w:val="nil"/>
          <w:between w:val="nil"/>
        </w:pBdr>
        <w:jc w:val="both"/>
        <w:rPr>
          <w:rFonts w:ascii="Century Gothic" w:eastAsia="Century Gothic" w:hAnsi="Century Gothic" w:cs="Century Gothic"/>
          <w:color w:val="000000"/>
          <w:sz w:val="23"/>
          <w:szCs w:val="23"/>
        </w:rPr>
      </w:pPr>
      <w:r>
        <w:rPr>
          <w:rFonts w:ascii="Century Gothic" w:eastAsia="Century Gothic" w:hAnsi="Century Gothic" w:cs="Century Gothic"/>
          <w:color w:val="000000"/>
          <w:sz w:val="23"/>
          <w:szCs w:val="23"/>
        </w:rPr>
        <w:t xml:space="preserve">  they are persons in a close relationship that share or [recently] shared the same residence”. </w:t>
      </w:r>
    </w:p>
    <w:p w14:paraId="35F1C94F" w14:textId="77777777" w:rsidR="00A96721" w:rsidRDefault="00D73C6B">
      <w:pPr>
        <w:spacing w:line="360" w:lineRule="auto"/>
        <w:ind w:firstLine="50"/>
        <w:jc w:val="both"/>
      </w:pPr>
      <w:r>
        <w:rPr>
          <w:rFonts w:ascii="Century Gothic" w:eastAsia="Century Gothic" w:hAnsi="Century Gothic" w:cs="Century Gothic"/>
        </w:rPr>
        <w:t xml:space="preserve"> </w:t>
      </w:r>
    </w:p>
    <w:p w14:paraId="17C4ACD9" w14:textId="77777777" w:rsidR="00A96721" w:rsidRDefault="00D73C6B">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It is therefore important to </w:t>
      </w:r>
      <w:proofErr w:type="spellStart"/>
      <w:r>
        <w:rPr>
          <w:rFonts w:ascii="Century Gothic" w:eastAsia="Century Gothic" w:hAnsi="Century Gothic" w:cs="Century Gothic"/>
        </w:rPr>
        <w:t>recognise</w:t>
      </w:r>
      <w:proofErr w:type="spellEnd"/>
      <w:r>
        <w:rPr>
          <w:rFonts w:ascii="Century Gothic" w:eastAsia="Century Gothic" w:hAnsi="Century Gothic" w:cs="Century Gothic"/>
        </w:rPr>
        <w:t xml:space="preserve"> that if femicide is defined to include a domestic relationship, there are existing elements in the domestic relationship that may amount to gender-based violence. These elements have not been included in the proposed definition of gender-based violence. These include amongst others harassment and sexual harassment as defined in the Domestic Violence Amendment Act. Failure to include these elements in the </w:t>
      </w:r>
      <w:proofErr w:type="gramStart"/>
      <w:r>
        <w:rPr>
          <w:rFonts w:ascii="Century Gothic" w:eastAsia="Century Gothic" w:hAnsi="Century Gothic" w:cs="Century Gothic"/>
        </w:rPr>
        <w:t>definition</w:t>
      </w:r>
      <w:proofErr w:type="gramEnd"/>
      <w:r>
        <w:rPr>
          <w:rFonts w:ascii="Century Gothic" w:eastAsia="Century Gothic" w:hAnsi="Century Gothic" w:cs="Century Gothic"/>
        </w:rPr>
        <w:t xml:space="preserve"> </w:t>
      </w:r>
    </w:p>
    <w:p w14:paraId="6F27CFCE" w14:textId="77777777" w:rsidR="00A96721" w:rsidRDefault="00D73C6B">
      <w:pPr>
        <w:spacing w:line="360" w:lineRule="auto"/>
        <w:jc w:val="both"/>
      </w:pPr>
      <w:r>
        <w:rPr>
          <w:rFonts w:ascii="Century Gothic" w:eastAsia="Century Gothic" w:hAnsi="Century Gothic" w:cs="Century Gothic"/>
        </w:rPr>
        <w:t>of gender-based violence neglects the practical understanding that harassment and sexual harassment in a domestic relationship leads to femicide.</w:t>
      </w:r>
    </w:p>
    <w:p w14:paraId="655BFCE8" w14:textId="77777777" w:rsidR="00A96721" w:rsidRDefault="00A96721">
      <w:pPr>
        <w:spacing w:line="360" w:lineRule="auto"/>
        <w:jc w:val="both"/>
        <w:rPr>
          <w:rFonts w:ascii="Century Gothic" w:eastAsia="Century Gothic" w:hAnsi="Century Gothic" w:cs="Century Gothic"/>
        </w:rPr>
      </w:pPr>
    </w:p>
    <w:p w14:paraId="15023FDA" w14:textId="77777777" w:rsidR="00A96721" w:rsidRDefault="00D73C6B">
      <w:pPr>
        <w:spacing w:line="360" w:lineRule="auto"/>
        <w:jc w:val="both"/>
      </w:pPr>
      <w:r>
        <w:rPr>
          <w:rFonts w:ascii="Century Gothic" w:eastAsia="Century Gothic" w:hAnsi="Century Gothic" w:cs="Century Gothic"/>
          <w:sz w:val="23"/>
          <w:szCs w:val="23"/>
        </w:rPr>
        <w:t>“National Strategic Plan”</w:t>
      </w:r>
    </w:p>
    <w:p w14:paraId="1258536F" w14:textId="77777777" w:rsidR="00A96721" w:rsidRDefault="00D73C6B">
      <w:pPr>
        <w:spacing w:line="360" w:lineRule="auto"/>
        <w:jc w:val="both"/>
      </w:pPr>
      <w:r>
        <w:rPr>
          <w:rFonts w:ascii="Century Gothic" w:eastAsia="Century Gothic" w:hAnsi="Century Gothic" w:cs="Century Gothic"/>
          <w:sz w:val="23"/>
          <w:szCs w:val="23"/>
        </w:rPr>
        <w:t>We recommend that the concept to be clearer and read as follows:</w:t>
      </w:r>
    </w:p>
    <w:p w14:paraId="61857681" w14:textId="77777777" w:rsidR="00A96721" w:rsidRDefault="00D73C6B">
      <w:pPr>
        <w:spacing w:line="360" w:lineRule="auto"/>
        <w:jc w:val="both"/>
      </w:pPr>
      <w:r>
        <w:rPr>
          <w:rFonts w:ascii="Century Gothic" w:eastAsia="Century Gothic" w:hAnsi="Century Gothic" w:cs="Century Gothic"/>
          <w:sz w:val="23"/>
          <w:szCs w:val="23"/>
        </w:rPr>
        <w:t>“National Strategic plan refers to the National Strategic Plan on Gender-Based Violence and Femicide developed by the Interim Steering Committee,</w:t>
      </w:r>
      <w:r>
        <w:rPr>
          <w:rFonts w:ascii="Century Gothic" w:eastAsia="Century Gothic" w:hAnsi="Century Gothic" w:cs="Century Gothic"/>
          <w:sz w:val="23"/>
          <w:szCs w:val="23"/>
          <w:u w:val="single"/>
        </w:rPr>
        <w:t xml:space="preserve"> [led by Department of Women Youth and Persons with disability]</w:t>
      </w:r>
      <w:r>
        <w:rPr>
          <w:rFonts w:ascii="Century Gothic" w:eastAsia="Century Gothic" w:hAnsi="Century Gothic" w:cs="Century Gothic"/>
          <w:sz w:val="23"/>
          <w:szCs w:val="23"/>
        </w:rPr>
        <w:t xml:space="preserve"> established in terms of Article 3 of the Presidential Summit Declaration against Gender-Based Violence and Femicide of 2018;”</w:t>
      </w:r>
    </w:p>
    <w:p w14:paraId="58202102" w14:textId="77777777" w:rsidR="00A96721" w:rsidRDefault="00A96721">
      <w:pPr>
        <w:spacing w:line="360" w:lineRule="auto"/>
        <w:jc w:val="both"/>
        <w:rPr>
          <w:rFonts w:ascii="Century Gothic" w:eastAsia="Century Gothic" w:hAnsi="Century Gothic" w:cs="Century Gothic"/>
          <w:b/>
          <w:color w:val="000000"/>
          <w:sz w:val="23"/>
          <w:szCs w:val="23"/>
        </w:rPr>
      </w:pPr>
    </w:p>
    <w:p w14:paraId="639F2403" w14:textId="77777777" w:rsidR="00A96721" w:rsidRDefault="00A96721">
      <w:pPr>
        <w:spacing w:line="360" w:lineRule="auto"/>
        <w:jc w:val="both"/>
        <w:rPr>
          <w:rFonts w:ascii="Century Gothic" w:eastAsia="Century Gothic" w:hAnsi="Century Gothic" w:cs="Century Gothic"/>
          <w:b/>
          <w:color w:val="000000"/>
          <w:sz w:val="23"/>
          <w:szCs w:val="23"/>
        </w:rPr>
      </w:pPr>
    </w:p>
    <w:p w14:paraId="6B358292" w14:textId="77777777" w:rsidR="00A96721" w:rsidRDefault="00D73C6B">
      <w:pPr>
        <w:spacing w:line="360" w:lineRule="auto"/>
        <w:jc w:val="both"/>
        <w:rPr>
          <w:rFonts w:ascii="Century Gothic" w:eastAsia="Century Gothic" w:hAnsi="Century Gothic" w:cs="Century Gothic"/>
          <w:b/>
        </w:rPr>
      </w:pPr>
      <w:r>
        <w:rPr>
          <w:rFonts w:ascii="Century Gothic" w:eastAsia="Century Gothic" w:hAnsi="Century Gothic" w:cs="Century Gothic"/>
          <w:b/>
        </w:rPr>
        <w:t>3.2 Section 4 - OBJECTIVES OF THE COUNCIL </w:t>
      </w:r>
    </w:p>
    <w:p w14:paraId="7EDF0210" w14:textId="77777777" w:rsidR="00A96721" w:rsidRDefault="00D73C6B">
      <w:pPr>
        <w:pBdr>
          <w:top w:val="nil"/>
          <w:left w:val="nil"/>
          <w:bottom w:val="nil"/>
          <w:right w:val="nil"/>
          <w:between w:val="nil"/>
        </w:pBdr>
        <w:spacing w:before="280" w:after="280" w:line="360" w:lineRule="auto"/>
        <w:ind w:left="720"/>
        <w:jc w:val="both"/>
        <w:rPr>
          <w:rFonts w:ascii="Century Gothic" w:eastAsia="Century Gothic" w:hAnsi="Century Gothic" w:cs="Century Gothic"/>
          <w:i/>
          <w:color w:val="000000"/>
        </w:rPr>
      </w:pPr>
      <w:proofErr w:type="gramStart"/>
      <w:r>
        <w:rPr>
          <w:rFonts w:ascii="Century Gothic" w:eastAsia="Century Gothic" w:hAnsi="Century Gothic" w:cs="Century Gothic"/>
          <w:b/>
          <w:i/>
          <w:color w:val="000000"/>
        </w:rPr>
        <w:lastRenderedPageBreak/>
        <w:t xml:space="preserve">“ </w:t>
      </w:r>
      <w:r>
        <w:rPr>
          <w:rFonts w:ascii="Century Gothic" w:eastAsia="Century Gothic" w:hAnsi="Century Gothic" w:cs="Century Gothic"/>
          <w:i/>
          <w:color w:val="000000"/>
        </w:rPr>
        <w:t>The</w:t>
      </w:r>
      <w:proofErr w:type="gramEnd"/>
      <w:r>
        <w:rPr>
          <w:rFonts w:ascii="Century Gothic" w:eastAsia="Century Gothic" w:hAnsi="Century Gothic" w:cs="Century Gothic"/>
          <w:i/>
          <w:color w:val="000000"/>
        </w:rPr>
        <w:t xml:space="preserve"> objects of the Council are to—</w:t>
      </w:r>
    </w:p>
    <w:p w14:paraId="4C5F16B9" w14:textId="77777777" w:rsidR="00A96721" w:rsidRDefault="00D73C6B">
      <w:pPr>
        <w:pBdr>
          <w:top w:val="nil"/>
          <w:left w:val="nil"/>
          <w:bottom w:val="nil"/>
          <w:right w:val="nil"/>
          <w:between w:val="nil"/>
        </w:pBdr>
        <w:spacing w:before="280" w:after="280" w:line="360" w:lineRule="auto"/>
        <w:ind w:left="720"/>
        <w:jc w:val="both"/>
        <w:rPr>
          <w:rFonts w:ascii="Century Gothic" w:eastAsia="Century Gothic" w:hAnsi="Century Gothic" w:cs="Century Gothic"/>
          <w:i/>
          <w:color w:val="000000"/>
        </w:rPr>
      </w:pPr>
      <w:r>
        <w:rPr>
          <w:rFonts w:ascii="Century Gothic" w:eastAsia="Century Gothic" w:hAnsi="Century Gothic" w:cs="Century Gothic"/>
          <w:i/>
          <w:color w:val="000000"/>
        </w:rPr>
        <w:t xml:space="preserve">facilitate a </w:t>
      </w:r>
      <w:proofErr w:type="spellStart"/>
      <w:r>
        <w:rPr>
          <w:rFonts w:ascii="Century Gothic" w:eastAsia="Century Gothic" w:hAnsi="Century Gothic" w:cs="Century Gothic"/>
          <w:i/>
          <w:color w:val="000000"/>
        </w:rPr>
        <w:t>co-ordinated</w:t>
      </w:r>
      <w:proofErr w:type="spellEnd"/>
      <w:r>
        <w:rPr>
          <w:rFonts w:ascii="Century Gothic" w:eastAsia="Century Gothic" w:hAnsi="Century Gothic" w:cs="Century Gothic"/>
          <w:i/>
          <w:color w:val="000000"/>
        </w:rPr>
        <w:t xml:space="preserve"> and structured multi-sectoral approach between relevant stakeholders for the prevention and elimination of, and response to, gender-based violence and femicide;”</w:t>
      </w:r>
    </w:p>
    <w:p w14:paraId="76F79B3C" w14:textId="77777777" w:rsidR="00A96721" w:rsidRDefault="00A96721">
      <w:pPr>
        <w:pBdr>
          <w:top w:val="nil"/>
          <w:left w:val="nil"/>
          <w:bottom w:val="nil"/>
          <w:right w:val="nil"/>
          <w:between w:val="nil"/>
        </w:pBdr>
        <w:spacing w:before="280" w:after="280" w:line="360" w:lineRule="auto"/>
        <w:jc w:val="both"/>
        <w:rPr>
          <w:rFonts w:ascii="Century Gothic" w:eastAsia="Century Gothic" w:hAnsi="Century Gothic" w:cs="Century Gothic"/>
          <w:i/>
          <w:color w:val="000000"/>
        </w:rPr>
      </w:pPr>
    </w:p>
    <w:p w14:paraId="140B3972" w14:textId="77777777" w:rsidR="00A96721" w:rsidRDefault="00D73C6B">
      <w:pPr>
        <w:pBdr>
          <w:top w:val="nil"/>
          <w:left w:val="nil"/>
          <w:bottom w:val="nil"/>
          <w:right w:val="nil"/>
          <w:between w:val="nil"/>
        </w:pBdr>
        <w:spacing w:before="280" w:after="280" w:line="360" w:lineRule="auto"/>
        <w:jc w:val="both"/>
        <w:rPr>
          <w:rFonts w:ascii="Century Gothic" w:eastAsia="Century Gothic" w:hAnsi="Century Gothic" w:cs="Century Gothic"/>
          <w:color w:val="000000"/>
        </w:rPr>
      </w:pPr>
      <w:proofErr w:type="gramStart"/>
      <w:r>
        <w:rPr>
          <w:rFonts w:ascii="Century Gothic" w:eastAsia="Century Gothic" w:hAnsi="Century Gothic" w:cs="Century Gothic"/>
          <w:color w:val="000000"/>
        </w:rPr>
        <w:t>In light of the fact that</w:t>
      </w:r>
      <w:proofErr w:type="gramEnd"/>
      <w:r>
        <w:rPr>
          <w:rFonts w:ascii="Century Gothic" w:eastAsia="Century Gothic" w:hAnsi="Century Gothic" w:cs="Century Gothic"/>
          <w:color w:val="000000"/>
        </w:rPr>
        <w:t xml:space="preserve"> GBVF is considered a pandemic in South Africa, what is more concerning is that the Council appears to be playing a facilitative role in implementing the NSPGBVF.  </w:t>
      </w:r>
    </w:p>
    <w:p w14:paraId="0DA78C94" w14:textId="77777777" w:rsidR="00A96721" w:rsidRDefault="00A96721">
      <w:pPr>
        <w:pBdr>
          <w:top w:val="nil"/>
          <w:left w:val="nil"/>
          <w:bottom w:val="nil"/>
          <w:right w:val="nil"/>
          <w:between w:val="nil"/>
        </w:pBdr>
        <w:spacing w:before="280" w:after="280" w:line="360" w:lineRule="auto"/>
        <w:jc w:val="both"/>
        <w:rPr>
          <w:rFonts w:ascii="Century Gothic" w:eastAsia="Century Gothic" w:hAnsi="Century Gothic" w:cs="Century Gothic"/>
          <w:color w:val="000000"/>
        </w:rPr>
      </w:pPr>
    </w:p>
    <w:p w14:paraId="6FC8CC26" w14:textId="77777777" w:rsidR="00A96721" w:rsidRDefault="00A96721">
      <w:pPr>
        <w:pBdr>
          <w:top w:val="nil"/>
          <w:left w:val="nil"/>
          <w:bottom w:val="nil"/>
          <w:right w:val="nil"/>
          <w:between w:val="nil"/>
        </w:pBdr>
        <w:spacing w:before="280" w:after="280" w:line="360" w:lineRule="auto"/>
        <w:jc w:val="both"/>
        <w:rPr>
          <w:rFonts w:ascii="Century Gothic" w:eastAsia="Century Gothic" w:hAnsi="Century Gothic" w:cs="Century Gothic"/>
          <w:color w:val="000000"/>
        </w:rPr>
      </w:pPr>
    </w:p>
    <w:p w14:paraId="054CCB77" w14:textId="77777777" w:rsidR="00A96721" w:rsidRDefault="00A96721">
      <w:pPr>
        <w:pBdr>
          <w:top w:val="nil"/>
          <w:left w:val="nil"/>
          <w:bottom w:val="nil"/>
          <w:right w:val="nil"/>
          <w:between w:val="nil"/>
        </w:pBdr>
        <w:spacing w:before="280" w:after="280" w:line="360" w:lineRule="auto"/>
        <w:jc w:val="both"/>
        <w:rPr>
          <w:rFonts w:ascii="Century Gothic" w:eastAsia="Century Gothic" w:hAnsi="Century Gothic" w:cs="Century Gothic"/>
          <w:color w:val="000000"/>
        </w:rPr>
      </w:pPr>
    </w:p>
    <w:p w14:paraId="6E2638DE" w14:textId="77777777" w:rsidR="00A96721" w:rsidRDefault="00D73C6B">
      <w:pPr>
        <w:pBdr>
          <w:top w:val="nil"/>
          <w:left w:val="nil"/>
          <w:bottom w:val="nil"/>
          <w:right w:val="nil"/>
          <w:between w:val="nil"/>
        </w:pBdr>
        <w:spacing w:before="280" w:after="280"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As a result, if the Council does not have specific powers, it may not be able to compel any structure or entity to comply with any aspirations contained in the NSPGBVF. It is imperative that the Council be given the authority to enforce compliance </w:t>
      </w:r>
      <w:proofErr w:type="gramStart"/>
      <w:r>
        <w:rPr>
          <w:rFonts w:ascii="Century Gothic" w:eastAsia="Century Gothic" w:hAnsi="Century Gothic" w:cs="Century Gothic"/>
          <w:color w:val="000000"/>
        </w:rPr>
        <w:t>in order to</w:t>
      </w:r>
      <w:proofErr w:type="gramEnd"/>
      <w:r>
        <w:rPr>
          <w:rFonts w:ascii="Century Gothic" w:eastAsia="Century Gothic" w:hAnsi="Century Gothic" w:cs="Century Gothic"/>
          <w:color w:val="000000"/>
        </w:rPr>
        <w:t xml:space="preserve"> address GBVF. </w:t>
      </w:r>
    </w:p>
    <w:p w14:paraId="4B609608" w14:textId="77777777" w:rsidR="00A96721" w:rsidRDefault="00D73C6B">
      <w:pPr>
        <w:pBdr>
          <w:top w:val="nil"/>
          <w:left w:val="nil"/>
          <w:bottom w:val="nil"/>
          <w:right w:val="nil"/>
          <w:between w:val="nil"/>
        </w:pBdr>
        <w:spacing w:before="280" w:after="280"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As the Council will be centralized at national level, the obligation and enforcement of the work of the Council should be vested at local level, where the survivors of GBVF are found. </w:t>
      </w:r>
    </w:p>
    <w:p w14:paraId="536894A3" w14:textId="77777777" w:rsidR="00A96721" w:rsidRDefault="00D73C6B">
      <w:pPr>
        <w:spacing w:line="360" w:lineRule="auto"/>
        <w:jc w:val="both"/>
      </w:pPr>
      <w:r>
        <w:rPr>
          <w:rFonts w:ascii="Century Gothic" w:eastAsia="Century Gothic" w:hAnsi="Century Gothic" w:cs="Century Gothic"/>
        </w:rPr>
        <w:t xml:space="preserve">Notably the Bill states that one of the objectives of the Council is to </w:t>
      </w:r>
      <w:r>
        <w:rPr>
          <w:rFonts w:ascii="Century Gothic" w:eastAsia="Century Gothic" w:hAnsi="Century Gothic" w:cs="Century Gothic"/>
          <w:i/>
        </w:rPr>
        <w:t xml:space="preserve">(d) </w:t>
      </w:r>
      <w:r>
        <w:rPr>
          <w:rFonts w:ascii="Century Gothic" w:eastAsia="Century Gothic" w:hAnsi="Century Gothic" w:cs="Century Gothic"/>
        </w:rPr>
        <w:t>ensure the establishment and maintenance of a platform for sharing of information and best practices on the prevention of, and response to, gender-based violence and femicide. This is largely the function of the Government Communication Information System (GCIS). Unless persuading reasons exist for these platforms to be established and maintained outside the GCIS, to save resources this function should ordinarily be left to GCIS.</w:t>
      </w:r>
    </w:p>
    <w:p w14:paraId="6E1B01FC" w14:textId="77777777" w:rsidR="00A96721" w:rsidRDefault="00A96721">
      <w:pPr>
        <w:spacing w:line="360" w:lineRule="auto"/>
        <w:jc w:val="both"/>
        <w:rPr>
          <w:rFonts w:ascii="Century Gothic" w:eastAsia="Century Gothic" w:hAnsi="Century Gothic" w:cs="Century Gothic"/>
          <w:color w:val="000000"/>
        </w:rPr>
      </w:pPr>
    </w:p>
    <w:p w14:paraId="1D281969" w14:textId="77777777" w:rsidR="00A96721" w:rsidRDefault="00D73C6B">
      <w:pPr>
        <w:spacing w:line="360" w:lineRule="auto"/>
        <w:jc w:val="both"/>
        <w:rPr>
          <w:rFonts w:ascii="Century Gothic" w:eastAsia="Century Gothic" w:hAnsi="Century Gothic" w:cs="Century Gothic"/>
          <w:b/>
        </w:rPr>
      </w:pPr>
      <w:r>
        <w:rPr>
          <w:rFonts w:ascii="Century Gothic" w:eastAsia="Century Gothic" w:hAnsi="Century Gothic" w:cs="Century Gothic"/>
          <w:b/>
        </w:rPr>
        <w:lastRenderedPageBreak/>
        <w:t>3.2.1 Section 5 - FUNCTIONS OF THE COUNCIL</w:t>
      </w:r>
    </w:p>
    <w:p w14:paraId="2663842C" w14:textId="77777777" w:rsidR="00A96721" w:rsidRDefault="00D73C6B">
      <w:pPr>
        <w:numPr>
          <w:ilvl w:val="0"/>
          <w:numId w:val="2"/>
        </w:numPr>
        <w:spacing w:line="360" w:lineRule="auto"/>
        <w:jc w:val="both"/>
        <w:rPr>
          <w:i/>
        </w:rPr>
      </w:pPr>
      <w:r>
        <w:rPr>
          <w:rFonts w:ascii="Century Gothic" w:eastAsia="Century Gothic" w:hAnsi="Century Gothic" w:cs="Century Gothic"/>
          <w:b/>
        </w:rPr>
        <w:t>Section 5 “The Bill states that the Council must develop an action plan “</w:t>
      </w:r>
      <w:r>
        <w:rPr>
          <w:rFonts w:ascii="Century Gothic" w:eastAsia="Century Gothic" w:hAnsi="Century Gothic" w:cs="Century Gothic"/>
          <w:i/>
        </w:rPr>
        <w:t xml:space="preserve">for the implementation of the National Strategic Plan, (b) set indicators, and (c) monitor and evaluate the implementation. </w:t>
      </w:r>
    </w:p>
    <w:p w14:paraId="52D25A35" w14:textId="77777777" w:rsidR="00A96721" w:rsidRDefault="00D73C6B">
      <w:pPr>
        <w:spacing w:line="360" w:lineRule="auto"/>
        <w:ind w:left="720"/>
        <w:jc w:val="both"/>
        <w:rPr>
          <w:rFonts w:ascii="Century Gothic" w:eastAsia="Century Gothic" w:hAnsi="Century Gothic" w:cs="Century Gothic"/>
          <w:i/>
        </w:rPr>
      </w:pPr>
      <w:r>
        <w:rPr>
          <w:rFonts w:ascii="Century Gothic" w:eastAsia="Century Gothic" w:hAnsi="Century Gothic" w:cs="Century Gothic"/>
          <w:i/>
        </w:rPr>
        <w:t xml:space="preserve">The Council is mandated to: (a) ensure that resources are equitably distributed for a comprehensive response to gender-based violence and femicide; (b) ensure the development of </w:t>
      </w:r>
      <w:proofErr w:type="spellStart"/>
      <w:r>
        <w:rPr>
          <w:rFonts w:ascii="Century Gothic" w:eastAsia="Century Gothic" w:hAnsi="Century Gothic" w:cs="Century Gothic"/>
          <w:i/>
        </w:rPr>
        <w:t>programmes</w:t>
      </w:r>
      <w:proofErr w:type="spellEnd"/>
      <w:r>
        <w:rPr>
          <w:rFonts w:ascii="Century Gothic" w:eastAsia="Century Gothic" w:hAnsi="Century Gothic" w:cs="Century Gothic"/>
          <w:i/>
        </w:rPr>
        <w:t xml:space="preserve"> and measures for education and training concerning the prevention and combating of gender-based violence and femicide; (c) encourage co-ordination between all structures established in terms of this Bill. </w:t>
      </w:r>
    </w:p>
    <w:p w14:paraId="6ADB955E" w14:textId="77777777" w:rsidR="00A96721" w:rsidRDefault="00A96721">
      <w:pPr>
        <w:spacing w:line="360" w:lineRule="auto"/>
        <w:ind w:left="720"/>
        <w:jc w:val="both"/>
        <w:rPr>
          <w:rFonts w:ascii="Century Gothic" w:eastAsia="Century Gothic" w:hAnsi="Century Gothic" w:cs="Century Gothic"/>
          <w:i/>
        </w:rPr>
      </w:pPr>
    </w:p>
    <w:p w14:paraId="04FE297E" w14:textId="77777777" w:rsidR="00A96721" w:rsidRDefault="00A96721">
      <w:pPr>
        <w:spacing w:line="360" w:lineRule="auto"/>
        <w:ind w:left="720"/>
        <w:jc w:val="both"/>
        <w:rPr>
          <w:rFonts w:ascii="Century Gothic" w:eastAsia="Century Gothic" w:hAnsi="Century Gothic" w:cs="Century Gothic"/>
          <w:i/>
        </w:rPr>
      </w:pPr>
    </w:p>
    <w:p w14:paraId="258A8172" w14:textId="77777777" w:rsidR="00A96721" w:rsidRDefault="00A96721">
      <w:pPr>
        <w:spacing w:line="360" w:lineRule="auto"/>
        <w:ind w:left="720"/>
        <w:jc w:val="both"/>
        <w:rPr>
          <w:rFonts w:ascii="Century Gothic" w:eastAsia="Century Gothic" w:hAnsi="Century Gothic" w:cs="Century Gothic"/>
          <w:i/>
        </w:rPr>
      </w:pPr>
    </w:p>
    <w:p w14:paraId="4D94AE82" w14:textId="77777777" w:rsidR="00A96721" w:rsidRDefault="00A96721">
      <w:pPr>
        <w:spacing w:line="360" w:lineRule="auto"/>
        <w:ind w:left="720"/>
        <w:jc w:val="both"/>
        <w:rPr>
          <w:rFonts w:ascii="Century Gothic" w:eastAsia="Century Gothic" w:hAnsi="Century Gothic" w:cs="Century Gothic"/>
          <w:i/>
        </w:rPr>
      </w:pPr>
    </w:p>
    <w:p w14:paraId="5BF77EA0" w14:textId="77777777" w:rsidR="00A96721" w:rsidRDefault="00A96721">
      <w:pPr>
        <w:spacing w:line="360" w:lineRule="auto"/>
        <w:ind w:left="720"/>
        <w:jc w:val="both"/>
        <w:rPr>
          <w:rFonts w:ascii="Century Gothic" w:eastAsia="Century Gothic" w:hAnsi="Century Gothic" w:cs="Century Gothic"/>
          <w:i/>
        </w:rPr>
      </w:pPr>
    </w:p>
    <w:p w14:paraId="40C1B251" w14:textId="77777777" w:rsidR="00A96721" w:rsidRDefault="00D73C6B">
      <w:pPr>
        <w:spacing w:line="360" w:lineRule="auto"/>
        <w:ind w:left="720"/>
        <w:jc w:val="both"/>
        <w:rPr>
          <w:rFonts w:ascii="Century Gothic" w:eastAsia="Century Gothic" w:hAnsi="Century Gothic" w:cs="Century Gothic"/>
          <w:i/>
        </w:rPr>
      </w:pPr>
      <w:r>
        <w:rPr>
          <w:rFonts w:ascii="Century Gothic" w:eastAsia="Century Gothic" w:hAnsi="Century Gothic" w:cs="Century Gothic"/>
          <w:i/>
        </w:rPr>
        <w:t>The Council may advise the Minister, Inter-Ministerial Committee on GBVF and other relevant stakeholders on matters falling within the purpose of this Act. The Council must review the National Strategic Plan every five years.”</w:t>
      </w:r>
    </w:p>
    <w:p w14:paraId="61E2A05F" w14:textId="77777777" w:rsidR="00A96721" w:rsidRDefault="00A96721">
      <w:pPr>
        <w:spacing w:line="360" w:lineRule="auto"/>
        <w:jc w:val="both"/>
        <w:rPr>
          <w:rFonts w:ascii="Century Gothic" w:eastAsia="Century Gothic" w:hAnsi="Century Gothic" w:cs="Century Gothic"/>
          <w:b/>
          <w:u w:val="single"/>
        </w:rPr>
      </w:pPr>
    </w:p>
    <w:p w14:paraId="4E2F3946" w14:textId="77777777" w:rsidR="00A96721" w:rsidRDefault="00D73C6B">
      <w:pPr>
        <w:spacing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According to the Bill, no mention is made as to whether each organ of State that is responsible for enforcing the NSPGBVF at the national, </w:t>
      </w:r>
      <w:proofErr w:type="gramStart"/>
      <w:r>
        <w:rPr>
          <w:rFonts w:ascii="Century Gothic" w:eastAsia="Century Gothic" w:hAnsi="Century Gothic" w:cs="Century Gothic"/>
          <w:color w:val="000000"/>
        </w:rPr>
        <w:t>provincial</w:t>
      </w:r>
      <w:proofErr w:type="gramEnd"/>
      <w:r>
        <w:rPr>
          <w:rFonts w:ascii="Century Gothic" w:eastAsia="Century Gothic" w:hAnsi="Century Gothic" w:cs="Century Gothic"/>
          <w:color w:val="000000"/>
        </w:rPr>
        <w:t xml:space="preserve"> and local levels should incorporate GBVF into their annual budgets with clear indicators and targets that are aligned with the NSP. In this way, the monitoring and evaluation of the GBVF programs can be made more effective. </w:t>
      </w:r>
    </w:p>
    <w:p w14:paraId="04B50754" w14:textId="77777777" w:rsidR="00A96721" w:rsidRDefault="00D73C6B">
      <w:pPr>
        <w:spacing w:line="360" w:lineRule="auto"/>
        <w:jc w:val="both"/>
      </w:pPr>
      <w:r>
        <w:rPr>
          <w:rFonts w:ascii="Century Gothic" w:eastAsia="Century Gothic" w:hAnsi="Century Gothic" w:cs="Century Gothic"/>
          <w:color w:val="000000"/>
        </w:rPr>
        <w:t xml:space="preserve"> </w:t>
      </w:r>
    </w:p>
    <w:p w14:paraId="2FE6CD46" w14:textId="77777777" w:rsidR="00A96721" w:rsidRDefault="00D73C6B">
      <w:pPr>
        <w:spacing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Moreover, </w:t>
      </w:r>
      <w:r>
        <w:rPr>
          <w:rFonts w:ascii="Century Gothic" w:eastAsia="Century Gothic" w:hAnsi="Century Gothic" w:cs="Century Gothic"/>
        </w:rPr>
        <w:t>we</w:t>
      </w:r>
      <w:r>
        <w:rPr>
          <w:rFonts w:ascii="Century Gothic" w:eastAsia="Century Gothic" w:hAnsi="Century Gothic" w:cs="Century Gothic"/>
          <w:color w:val="000000"/>
        </w:rPr>
        <w:t xml:space="preserve"> note that although the Bill establishes the NCGBVF, it does not adequately address intergovernmental coordination, which is critical to institutionalizing NSPGBVF across national, provincial, and local government levels. Additionally, the Bill fails to establish a multisectoral approach to </w:t>
      </w:r>
      <w:r>
        <w:rPr>
          <w:rFonts w:ascii="Century Gothic" w:eastAsia="Century Gothic" w:hAnsi="Century Gothic" w:cs="Century Gothic"/>
          <w:color w:val="000000"/>
        </w:rPr>
        <w:lastRenderedPageBreak/>
        <w:t>addressing GBVF, including defining what accountability looks like in the context of the structure.</w:t>
      </w:r>
    </w:p>
    <w:p w14:paraId="445DD344" w14:textId="77777777" w:rsidR="00A96721" w:rsidRDefault="00A96721">
      <w:pPr>
        <w:spacing w:line="360" w:lineRule="auto"/>
        <w:jc w:val="both"/>
        <w:rPr>
          <w:rFonts w:ascii="Century Gothic" w:eastAsia="Century Gothic" w:hAnsi="Century Gothic" w:cs="Century Gothic"/>
          <w:b/>
          <w:u w:val="single"/>
        </w:rPr>
      </w:pPr>
    </w:p>
    <w:p w14:paraId="5E7EB390" w14:textId="77777777" w:rsidR="00A96721" w:rsidRDefault="00A96721">
      <w:pPr>
        <w:spacing w:line="360" w:lineRule="auto"/>
        <w:jc w:val="both"/>
        <w:rPr>
          <w:rFonts w:ascii="Century Gothic" w:eastAsia="Century Gothic" w:hAnsi="Century Gothic" w:cs="Century Gothic"/>
          <w:b/>
          <w:u w:val="single"/>
        </w:rPr>
      </w:pPr>
    </w:p>
    <w:p w14:paraId="3DBB8FAD" w14:textId="77777777" w:rsidR="00A96721" w:rsidRDefault="00D73C6B">
      <w:pPr>
        <w:spacing w:line="360" w:lineRule="auto"/>
        <w:jc w:val="both"/>
        <w:rPr>
          <w:rFonts w:ascii="Century Gothic" w:eastAsia="Century Gothic" w:hAnsi="Century Gothic" w:cs="Century Gothic"/>
          <w:b/>
          <w:u w:val="single"/>
        </w:rPr>
      </w:pPr>
      <w:r>
        <w:rPr>
          <w:rFonts w:ascii="Century Gothic" w:eastAsia="Century Gothic" w:hAnsi="Century Gothic" w:cs="Century Gothic"/>
          <w:b/>
          <w:u w:val="single"/>
        </w:rPr>
        <w:t>3.2.2 Section 6 - BOARD OF COUNCIL</w:t>
      </w:r>
    </w:p>
    <w:p w14:paraId="5F83BD0F" w14:textId="77777777" w:rsidR="00A96721" w:rsidRDefault="00A96721">
      <w:pPr>
        <w:spacing w:line="360" w:lineRule="auto"/>
        <w:jc w:val="both"/>
        <w:rPr>
          <w:rFonts w:ascii="Century Gothic" w:eastAsia="Century Gothic" w:hAnsi="Century Gothic" w:cs="Century Gothic"/>
          <w:b/>
          <w:u w:val="single"/>
        </w:rPr>
      </w:pPr>
    </w:p>
    <w:p w14:paraId="5BF8C0CA" w14:textId="77777777" w:rsidR="00A96721" w:rsidRDefault="00D73C6B">
      <w:pPr>
        <w:numPr>
          <w:ilvl w:val="0"/>
          <w:numId w:val="3"/>
        </w:numPr>
        <w:spacing w:line="360" w:lineRule="auto"/>
        <w:jc w:val="both"/>
        <w:rPr>
          <w:i/>
        </w:rPr>
      </w:pPr>
      <w:r>
        <w:rPr>
          <w:rFonts w:ascii="Century Gothic" w:eastAsia="Century Gothic" w:hAnsi="Century Gothic" w:cs="Century Gothic"/>
          <w:i/>
        </w:rPr>
        <w:t xml:space="preserve">“The Board must consist of 13 members with 80% women representation, including 7 persons from civil society </w:t>
      </w:r>
      <w:proofErr w:type="spellStart"/>
      <w:r>
        <w:rPr>
          <w:rFonts w:ascii="Century Gothic" w:eastAsia="Century Gothic" w:hAnsi="Century Gothic" w:cs="Century Gothic"/>
          <w:i/>
        </w:rPr>
        <w:t>organisations</w:t>
      </w:r>
      <w:proofErr w:type="spellEnd"/>
      <w:r>
        <w:rPr>
          <w:rFonts w:ascii="Century Gothic" w:eastAsia="Century Gothic" w:hAnsi="Century Gothic" w:cs="Century Gothic"/>
          <w:i/>
        </w:rPr>
        <w:t>, 1 representative from each of the following organs of state, and the Chief Executive Officer. (SAPS, COGTA, DWYPWD, DOJCD, DSD, DOH)</w:t>
      </w:r>
    </w:p>
    <w:p w14:paraId="7108E523" w14:textId="77777777" w:rsidR="00A96721" w:rsidRDefault="00D73C6B">
      <w:pPr>
        <w:numPr>
          <w:ilvl w:val="0"/>
          <w:numId w:val="3"/>
        </w:numPr>
        <w:spacing w:line="360" w:lineRule="auto"/>
        <w:jc w:val="both"/>
        <w:rPr>
          <w:i/>
        </w:rPr>
      </w:pPr>
      <w:r>
        <w:rPr>
          <w:rFonts w:ascii="Century Gothic" w:eastAsia="Century Gothic" w:hAnsi="Century Gothic" w:cs="Century Gothic"/>
          <w:i/>
        </w:rPr>
        <w:t xml:space="preserve">Members of the board must be appointed in a transparent and open process, ensure participation by civil society, have applicable knowledge and expertise, and reflect the demographics and geographical spread of South Africa. The Minister must appoint </w:t>
      </w:r>
      <w:proofErr w:type="gramStart"/>
      <w:r>
        <w:rPr>
          <w:rFonts w:ascii="Century Gothic" w:eastAsia="Century Gothic" w:hAnsi="Century Gothic" w:cs="Century Gothic"/>
          <w:i/>
        </w:rPr>
        <w:t>one</w:t>
      </w:r>
      <w:proofErr w:type="gramEnd"/>
      <w:r>
        <w:rPr>
          <w:rFonts w:ascii="Century Gothic" w:eastAsia="Century Gothic" w:hAnsi="Century Gothic" w:cs="Century Gothic"/>
          <w:i/>
        </w:rPr>
        <w:t xml:space="preserve"> </w:t>
      </w:r>
    </w:p>
    <w:p w14:paraId="7D4B7529" w14:textId="77777777" w:rsidR="00A96721" w:rsidRDefault="00D73C6B">
      <w:pPr>
        <w:spacing w:line="360" w:lineRule="auto"/>
        <w:ind w:left="720"/>
        <w:jc w:val="both"/>
        <w:rPr>
          <w:rFonts w:ascii="Century Gothic" w:eastAsia="Century Gothic" w:hAnsi="Century Gothic" w:cs="Century Gothic"/>
          <w:i/>
        </w:rPr>
      </w:pPr>
      <w:r>
        <w:rPr>
          <w:rFonts w:ascii="Century Gothic" w:eastAsia="Century Gothic" w:hAnsi="Century Gothic" w:cs="Century Gothic"/>
          <w:i/>
        </w:rPr>
        <w:t>member as Chairperson and another member as Deputy Chairperson, and alternately the positions of Chairperson and Deputy Chairperson. The Board must monitor the implementation of the action plan of the Council, and exercise general control over the Council's powers.”</w:t>
      </w:r>
    </w:p>
    <w:p w14:paraId="52DA9310" w14:textId="77777777" w:rsidR="00A96721" w:rsidRDefault="00A96721">
      <w:pPr>
        <w:spacing w:line="360" w:lineRule="auto"/>
        <w:jc w:val="both"/>
        <w:rPr>
          <w:rFonts w:ascii="Century Gothic" w:eastAsia="Century Gothic" w:hAnsi="Century Gothic" w:cs="Century Gothic"/>
          <w:i/>
        </w:rPr>
      </w:pPr>
    </w:p>
    <w:p w14:paraId="2648BFAE" w14:textId="77777777" w:rsidR="00A96721" w:rsidRDefault="00D73C6B">
      <w:pPr>
        <w:spacing w:line="360" w:lineRule="auto"/>
        <w:jc w:val="both"/>
      </w:pPr>
      <w:r>
        <w:rPr>
          <w:rFonts w:ascii="Century Gothic" w:eastAsia="Century Gothic" w:hAnsi="Century Gothic" w:cs="Century Gothic"/>
        </w:rPr>
        <w:t>We welcome the appointment of Chief Executive Officer and the Secretariat to drive the achievement of the purpose of this Act in alignment with the pillars of the National Strategic Plan; and further establish operational arrangements, including the establishment of multi-sectoral and inter-sectoral technical teams, as and when necessary. It is however unclear what the powers and authority will these multi-sectoral and inter-sectoral technical teams have to in achieving the objectives of the Bill. It may be prudent that these be clearly outlined in the Act or Regulations and not left to the discretion of the Chief Executive officer.</w:t>
      </w:r>
    </w:p>
    <w:p w14:paraId="4FEE3B25" w14:textId="77777777" w:rsidR="00A96721" w:rsidRDefault="00A96721">
      <w:pPr>
        <w:spacing w:line="360" w:lineRule="auto"/>
        <w:jc w:val="both"/>
        <w:rPr>
          <w:rFonts w:ascii="Century Gothic" w:eastAsia="Century Gothic" w:hAnsi="Century Gothic" w:cs="Century Gothic"/>
          <w:color w:val="000000"/>
        </w:rPr>
      </w:pPr>
    </w:p>
    <w:p w14:paraId="015FD87B" w14:textId="77777777" w:rsidR="00A96721" w:rsidRDefault="00D73C6B">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Furthermore in respect to the composition of the </w:t>
      </w:r>
      <w:proofErr w:type="gramStart"/>
      <w:r>
        <w:rPr>
          <w:rFonts w:ascii="Century Gothic" w:eastAsia="Century Gothic" w:hAnsi="Century Gothic" w:cs="Century Gothic"/>
        </w:rPr>
        <w:t>board</w:t>
      </w:r>
      <w:r>
        <w:rPr>
          <w:rFonts w:ascii="Century Gothic" w:eastAsia="Century Gothic" w:hAnsi="Century Gothic" w:cs="Century Gothic"/>
          <w:i/>
        </w:rPr>
        <w:t xml:space="preserve">  under</w:t>
      </w:r>
      <w:proofErr w:type="gramEnd"/>
      <w:r>
        <w:rPr>
          <w:rFonts w:ascii="Century Gothic" w:eastAsia="Century Gothic" w:hAnsi="Century Gothic" w:cs="Century Gothic"/>
          <w:i/>
        </w:rPr>
        <w:t xml:space="preserve"> section 6(1)(b) where the Bill states that:</w:t>
      </w:r>
    </w:p>
    <w:p w14:paraId="55009896" w14:textId="77777777" w:rsidR="00A96721" w:rsidRDefault="00D73C6B">
      <w:pPr>
        <w:spacing w:line="360" w:lineRule="auto"/>
        <w:ind w:left="720"/>
        <w:jc w:val="both"/>
        <w:rPr>
          <w:rFonts w:ascii="Century Gothic" w:eastAsia="Century Gothic" w:hAnsi="Century Gothic" w:cs="Century Gothic"/>
          <w:i/>
        </w:rPr>
      </w:pPr>
      <w:r>
        <w:rPr>
          <w:rFonts w:ascii="Century Gothic" w:eastAsia="Century Gothic" w:hAnsi="Century Gothic" w:cs="Century Gothic"/>
          <w:i/>
        </w:rPr>
        <w:lastRenderedPageBreak/>
        <w:t xml:space="preserve">“(b) one representative from each of the following organs of state: </w:t>
      </w:r>
    </w:p>
    <w:p w14:paraId="12EA8B49" w14:textId="77777777" w:rsidR="00A96721" w:rsidRDefault="00D73C6B">
      <w:pPr>
        <w:spacing w:line="360" w:lineRule="auto"/>
        <w:ind w:left="720"/>
        <w:jc w:val="both"/>
        <w:rPr>
          <w:rFonts w:ascii="Century Gothic" w:eastAsia="Century Gothic" w:hAnsi="Century Gothic" w:cs="Century Gothic"/>
          <w:i/>
        </w:rPr>
      </w:pPr>
      <w:r>
        <w:rPr>
          <w:rFonts w:ascii="Century Gothic" w:eastAsia="Century Gothic" w:hAnsi="Century Gothic" w:cs="Century Gothic"/>
          <w:i/>
        </w:rPr>
        <w:t>(</w:t>
      </w:r>
      <w:proofErr w:type="spellStart"/>
      <w:r>
        <w:rPr>
          <w:rFonts w:ascii="Century Gothic" w:eastAsia="Century Gothic" w:hAnsi="Century Gothic" w:cs="Century Gothic"/>
          <w:i/>
        </w:rPr>
        <w:t>i</w:t>
      </w:r>
      <w:proofErr w:type="spellEnd"/>
      <w:r>
        <w:rPr>
          <w:rFonts w:ascii="Century Gothic" w:eastAsia="Century Gothic" w:hAnsi="Century Gothic" w:cs="Century Gothic"/>
          <w:i/>
        </w:rPr>
        <w:t xml:space="preserve">) The Department of Women, Youth and Persons with Disabilities; women &amp; youth are </w:t>
      </w:r>
      <w:proofErr w:type="gramStart"/>
      <w:r>
        <w:rPr>
          <w:rFonts w:ascii="Century Gothic" w:eastAsia="Century Gothic" w:hAnsi="Century Gothic" w:cs="Century Gothic"/>
          <w:i/>
        </w:rPr>
        <w:t>the majority of</w:t>
      </w:r>
      <w:proofErr w:type="gramEnd"/>
      <w:r>
        <w:rPr>
          <w:rFonts w:ascii="Century Gothic" w:eastAsia="Century Gothic" w:hAnsi="Century Gothic" w:cs="Century Gothic"/>
          <w:i/>
        </w:rPr>
        <w:t xml:space="preserve"> victims &amp; survivors.”</w:t>
      </w:r>
    </w:p>
    <w:p w14:paraId="4AEE37D3" w14:textId="77777777" w:rsidR="00A96721" w:rsidRDefault="00A96721">
      <w:pPr>
        <w:spacing w:line="360" w:lineRule="auto"/>
        <w:ind w:left="720"/>
        <w:jc w:val="both"/>
        <w:rPr>
          <w:rFonts w:ascii="Century Gothic" w:eastAsia="Century Gothic" w:hAnsi="Century Gothic" w:cs="Century Gothic"/>
          <w:i/>
        </w:rPr>
      </w:pPr>
    </w:p>
    <w:p w14:paraId="2FE07E5B" w14:textId="77777777" w:rsidR="00A96721" w:rsidRDefault="00D73C6B">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The representation of departments in the Council is inadequate. The Bill fails to take </w:t>
      </w:r>
      <w:proofErr w:type="spellStart"/>
      <w:r>
        <w:rPr>
          <w:rFonts w:ascii="Century Gothic" w:eastAsia="Century Gothic" w:hAnsi="Century Gothic" w:cs="Century Gothic"/>
        </w:rPr>
        <w:t>cognisance</w:t>
      </w:r>
      <w:proofErr w:type="spellEnd"/>
      <w:r>
        <w:rPr>
          <w:rFonts w:ascii="Century Gothic" w:eastAsia="Century Gothic" w:hAnsi="Century Gothic" w:cs="Century Gothic"/>
        </w:rPr>
        <w:t xml:space="preserve"> that there are more units in the departments cited. For </w:t>
      </w:r>
      <w:proofErr w:type="gramStart"/>
      <w:r>
        <w:rPr>
          <w:rFonts w:ascii="Century Gothic" w:eastAsia="Century Gothic" w:hAnsi="Century Gothic" w:cs="Century Gothic"/>
        </w:rPr>
        <w:t>example</w:t>
      </w:r>
      <w:proofErr w:type="gramEnd"/>
      <w:r>
        <w:rPr>
          <w:rFonts w:ascii="Century Gothic" w:eastAsia="Century Gothic" w:hAnsi="Century Gothic" w:cs="Century Gothic"/>
        </w:rPr>
        <w:t xml:space="preserve"> the Department of Justice includes the judiciary including magistracy, National Prosecuting Authority, Correctional Services are different units within Department of Justice and Constitutional Development. And </w:t>
      </w:r>
      <w:proofErr w:type="gramStart"/>
      <w:r>
        <w:rPr>
          <w:rFonts w:ascii="Century Gothic" w:eastAsia="Century Gothic" w:hAnsi="Century Gothic" w:cs="Century Gothic"/>
        </w:rPr>
        <w:t>thus</w:t>
      </w:r>
      <w:proofErr w:type="gramEnd"/>
      <w:r>
        <w:rPr>
          <w:rFonts w:ascii="Century Gothic" w:eastAsia="Century Gothic" w:hAnsi="Century Gothic" w:cs="Century Gothic"/>
        </w:rPr>
        <w:t xml:space="preserve"> illustrating that it would be insufficient to have only one   representative from this particular department. The same could be pointed out to departments such as the Department of Social Development, Health, the Department of Co-operative Governance and Traditional Affairs; and the South African Police </w:t>
      </w:r>
      <w:proofErr w:type="gramStart"/>
      <w:r>
        <w:rPr>
          <w:rFonts w:ascii="Century Gothic" w:eastAsia="Century Gothic" w:hAnsi="Century Gothic" w:cs="Century Gothic"/>
        </w:rPr>
        <w:t>Service;</w:t>
      </w:r>
      <w:proofErr w:type="gramEnd"/>
    </w:p>
    <w:p w14:paraId="525C47B1" w14:textId="77777777" w:rsidR="00A96721" w:rsidRDefault="00A96721">
      <w:pPr>
        <w:ind w:left="720"/>
        <w:jc w:val="both"/>
        <w:rPr>
          <w:rFonts w:ascii="Calibri" w:eastAsia="Calibri" w:hAnsi="Calibri" w:cs="Calibri"/>
          <w:color w:val="000000"/>
          <w:sz w:val="23"/>
          <w:szCs w:val="23"/>
        </w:rPr>
      </w:pPr>
    </w:p>
    <w:p w14:paraId="39373AF3" w14:textId="77777777" w:rsidR="00A96721" w:rsidRDefault="00D73C6B">
      <w:pPr>
        <w:spacing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However, considering that it is true that the 80% representation quota is considered progressive; there are concerns that it may contain unintentional discriminatory features that exclude males, who are crucial in the fight against GBVF. Further, it is recommended that other individuals, such as those with disabilities and LGBTQIA+ individuals, should not be excluded from the Council because males and persons with disabilities and LGBTQIA+ individuals, also suffer from GBVF. </w:t>
      </w:r>
    </w:p>
    <w:p w14:paraId="16DD5A77" w14:textId="77777777" w:rsidR="00A96721" w:rsidRDefault="00D73C6B">
      <w:pPr>
        <w:spacing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 </w:t>
      </w:r>
    </w:p>
    <w:p w14:paraId="44E44712" w14:textId="77777777" w:rsidR="00A96721" w:rsidRDefault="00D73C6B">
      <w:pPr>
        <w:spacing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Further, </w:t>
      </w:r>
      <w:r>
        <w:rPr>
          <w:rFonts w:ascii="Century Gothic" w:eastAsia="Century Gothic" w:hAnsi="Century Gothic" w:cs="Century Gothic"/>
        </w:rPr>
        <w:t>we</w:t>
      </w:r>
      <w:r>
        <w:rPr>
          <w:rFonts w:ascii="Century Gothic" w:eastAsia="Century Gothic" w:hAnsi="Century Gothic" w:cs="Century Gothic"/>
          <w:color w:val="000000"/>
        </w:rPr>
        <w:t xml:space="preserve"> recommend</w:t>
      </w:r>
      <w:r>
        <w:rPr>
          <w:rFonts w:ascii="Century Gothic" w:eastAsia="Century Gothic" w:hAnsi="Century Gothic" w:cs="Century Gothic"/>
        </w:rPr>
        <w:t xml:space="preserve"> </w:t>
      </w:r>
      <w:r>
        <w:rPr>
          <w:rFonts w:ascii="Century Gothic" w:eastAsia="Century Gothic" w:hAnsi="Century Gothic" w:cs="Century Gothic"/>
          <w:color w:val="000000"/>
        </w:rPr>
        <w:t xml:space="preserve">that the Department of Basic Education be a member of the Council's board. As a department responsible for basic education, it has a critical role to play, particularly in cases where children may be victims and/or survivors of GBVF. Additionally, section 110 of the Children’s Act 38 of 2005 imposes a mandatory obligation on educators to report instances of abuse to the appropriate authorities.  </w:t>
      </w:r>
    </w:p>
    <w:p w14:paraId="04874E17" w14:textId="77777777" w:rsidR="00A96721" w:rsidRDefault="00D73C6B">
      <w:pPr>
        <w:spacing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 </w:t>
      </w:r>
    </w:p>
    <w:p w14:paraId="55CB85F2" w14:textId="77777777" w:rsidR="00A96721" w:rsidRDefault="00D73C6B">
      <w:pPr>
        <w:spacing w:line="360" w:lineRule="auto"/>
        <w:jc w:val="both"/>
        <w:rPr>
          <w:rFonts w:ascii="Century Gothic" w:eastAsia="Century Gothic" w:hAnsi="Century Gothic" w:cs="Century Gothic"/>
          <w:i/>
          <w:color w:val="000000"/>
        </w:rPr>
      </w:pPr>
      <w:r>
        <w:rPr>
          <w:rFonts w:ascii="Century Gothic" w:eastAsia="Century Gothic" w:hAnsi="Century Gothic" w:cs="Century Gothic"/>
          <w:i/>
          <w:color w:val="000000"/>
        </w:rPr>
        <w:t xml:space="preserve">In addition to amending the schooling curriculum to include studies and/or modules that specifically address GBVF within the primary and secondary </w:t>
      </w:r>
      <w:r>
        <w:rPr>
          <w:rFonts w:ascii="Century Gothic" w:eastAsia="Century Gothic" w:hAnsi="Century Gothic" w:cs="Century Gothic"/>
          <w:i/>
          <w:color w:val="000000"/>
        </w:rPr>
        <w:lastRenderedPageBreak/>
        <w:t>school curriculum, the Department has the power to do so through its mandate.</w:t>
      </w:r>
    </w:p>
    <w:p w14:paraId="7BDE7A97" w14:textId="77777777" w:rsidR="00A96721" w:rsidRDefault="00A96721">
      <w:pPr>
        <w:spacing w:line="360" w:lineRule="auto"/>
        <w:jc w:val="both"/>
        <w:rPr>
          <w:rFonts w:ascii="Century Gothic" w:eastAsia="Century Gothic" w:hAnsi="Century Gothic" w:cs="Century Gothic"/>
          <w:i/>
          <w:color w:val="000000"/>
        </w:rPr>
      </w:pPr>
    </w:p>
    <w:p w14:paraId="2111DF5B" w14:textId="77777777" w:rsidR="00A96721" w:rsidRDefault="00D73C6B">
      <w:pPr>
        <w:spacing w:line="360" w:lineRule="auto"/>
        <w:jc w:val="both"/>
        <w:rPr>
          <w:rFonts w:ascii="Century Gothic" w:eastAsia="Century Gothic" w:hAnsi="Century Gothic" w:cs="Century Gothic"/>
          <w:b/>
          <w:u w:val="single"/>
        </w:rPr>
      </w:pPr>
      <w:r>
        <w:rPr>
          <w:rFonts w:ascii="Century Gothic" w:eastAsia="Century Gothic" w:hAnsi="Century Gothic" w:cs="Century Gothic"/>
          <w:b/>
          <w:u w:val="single"/>
        </w:rPr>
        <w:t>3.2.3 DISQUALIFICATION OF A BOARD MEMBER</w:t>
      </w:r>
    </w:p>
    <w:p w14:paraId="45B25A22" w14:textId="77777777" w:rsidR="00A96721" w:rsidRDefault="00D73C6B">
      <w:pPr>
        <w:spacing w:line="360" w:lineRule="auto"/>
        <w:ind w:left="720"/>
        <w:jc w:val="both"/>
        <w:rPr>
          <w:rFonts w:ascii="Century Gothic" w:eastAsia="Century Gothic" w:hAnsi="Century Gothic" w:cs="Century Gothic"/>
          <w:i/>
        </w:rPr>
      </w:pPr>
      <w:r>
        <w:rPr>
          <w:rFonts w:ascii="Century Gothic" w:eastAsia="Century Gothic" w:hAnsi="Century Gothic" w:cs="Century Gothic"/>
          <w:i/>
        </w:rPr>
        <w:t>“Section 7 -  A person is disqualified from being appointed to the Board or from remaining a member if such person— (a) has been convicted of— (</w:t>
      </w:r>
      <w:proofErr w:type="spellStart"/>
      <w:r>
        <w:rPr>
          <w:rFonts w:ascii="Century Gothic" w:eastAsia="Century Gothic" w:hAnsi="Century Gothic" w:cs="Century Gothic"/>
          <w:i/>
        </w:rPr>
        <w:t>i</w:t>
      </w:r>
      <w:proofErr w:type="spellEnd"/>
      <w:r>
        <w:rPr>
          <w:rFonts w:ascii="Century Gothic" w:eastAsia="Century Gothic" w:hAnsi="Century Gothic" w:cs="Century Gothic"/>
          <w:i/>
        </w:rPr>
        <w:t>) a gender-based violence and femicide-related offence; or (ii) any other criminal offence and sentenced to a term of imprisonment without the option of a fine; (b) is or becomes insolvent;  (c) is or has been declared by a competent court to be of unsound mind; (d) is directly or indirectly doing business with the Council and fails to declare the interest and the nature thereof in the manner required by this Act; (e) is a person under curatorship; (f) has, at any time, been removed from an office of trust on account of misconduct involving theft or fraud; or (g) fails to disclose an interest in accordance with section 8 or attended or participated in the proceedings of the Board while having an interest contemplated in section.”</w:t>
      </w:r>
    </w:p>
    <w:p w14:paraId="6638AD68" w14:textId="77777777" w:rsidR="00A96721" w:rsidRDefault="00A96721">
      <w:pPr>
        <w:spacing w:line="360" w:lineRule="auto"/>
        <w:jc w:val="both"/>
        <w:rPr>
          <w:rFonts w:ascii="Century Gothic" w:eastAsia="Century Gothic" w:hAnsi="Century Gothic" w:cs="Century Gothic"/>
          <w:i/>
        </w:rPr>
      </w:pPr>
    </w:p>
    <w:p w14:paraId="27614D91" w14:textId="77777777" w:rsidR="00A96721" w:rsidRDefault="00D73C6B">
      <w:pPr>
        <w:spacing w:line="360" w:lineRule="auto"/>
        <w:jc w:val="both"/>
        <w:rPr>
          <w:rFonts w:ascii="Century Gothic" w:eastAsia="Century Gothic" w:hAnsi="Century Gothic" w:cs="Century Gothic"/>
          <w:color w:val="000000"/>
        </w:rPr>
      </w:pPr>
      <w:r>
        <w:rPr>
          <w:rFonts w:ascii="Century Gothic" w:eastAsia="Century Gothic" w:hAnsi="Century Gothic" w:cs="Century Gothic"/>
        </w:rPr>
        <w:t>Considering the critical role that this organization will play, it would be vital to conduct background checks on all employees.</w:t>
      </w:r>
      <w:r>
        <w:rPr>
          <w:rFonts w:ascii="Century Gothic" w:eastAsia="Century Gothic" w:hAnsi="Century Gothic" w:cs="Century Gothic"/>
          <w:color w:val="000000"/>
        </w:rPr>
        <w:t xml:space="preserve">  It is recommended that no person convicted of a GBVF offence or related offence should be appointed to the secretariat, or the Board the Council. </w:t>
      </w:r>
    </w:p>
    <w:p w14:paraId="5AE984E6" w14:textId="77777777" w:rsidR="00A96721" w:rsidRDefault="00A96721">
      <w:pPr>
        <w:spacing w:line="360" w:lineRule="auto"/>
        <w:jc w:val="both"/>
        <w:rPr>
          <w:rFonts w:ascii="Century Gothic" w:eastAsia="Century Gothic" w:hAnsi="Century Gothic" w:cs="Century Gothic"/>
          <w:color w:val="000000"/>
        </w:rPr>
      </w:pPr>
    </w:p>
    <w:p w14:paraId="4B9C417F" w14:textId="77777777" w:rsidR="00A96721" w:rsidRDefault="00D73C6B">
      <w:pPr>
        <w:spacing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It is additionally recommended that any person who has been ‘struck off’/disqualified/removed by their respective professional regulatory body, should not be appointed to the secretariat or the Board of the Council. </w:t>
      </w:r>
    </w:p>
    <w:p w14:paraId="44898C17" w14:textId="77777777" w:rsidR="00A96721" w:rsidRDefault="00A96721">
      <w:pPr>
        <w:spacing w:line="360" w:lineRule="auto"/>
        <w:jc w:val="both"/>
        <w:rPr>
          <w:rFonts w:ascii="Century Gothic" w:eastAsia="Century Gothic" w:hAnsi="Century Gothic" w:cs="Century Gothic"/>
          <w:color w:val="000000"/>
        </w:rPr>
      </w:pPr>
    </w:p>
    <w:p w14:paraId="6BD017DC" w14:textId="77777777" w:rsidR="00A96721" w:rsidRDefault="00D73C6B">
      <w:pPr>
        <w:spacing w:line="360" w:lineRule="auto"/>
        <w:jc w:val="both"/>
        <w:rPr>
          <w:rFonts w:ascii="Century Gothic" w:eastAsia="Century Gothic" w:hAnsi="Century Gothic" w:cs="Century Gothic"/>
        </w:rPr>
      </w:pPr>
      <w:r>
        <w:rPr>
          <w:rFonts w:ascii="Century Gothic" w:eastAsia="Century Gothic" w:hAnsi="Century Gothic" w:cs="Century Gothic"/>
          <w:color w:val="000000"/>
        </w:rPr>
        <w:t>It is recommended that those who have been declared a delinquent director should be excluded from being appointed to Secretariat and Board.</w:t>
      </w:r>
    </w:p>
    <w:p w14:paraId="29303408" w14:textId="77777777" w:rsidR="00A96721" w:rsidRDefault="00A96721">
      <w:pPr>
        <w:spacing w:line="360" w:lineRule="auto"/>
        <w:jc w:val="both"/>
        <w:rPr>
          <w:rFonts w:ascii="Century Gothic" w:eastAsia="Century Gothic" w:hAnsi="Century Gothic" w:cs="Century Gothic"/>
        </w:rPr>
      </w:pPr>
    </w:p>
    <w:p w14:paraId="3948D9F8" w14:textId="77777777" w:rsidR="00A96721" w:rsidRDefault="00D73C6B">
      <w:pPr>
        <w:spacing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lastRenderedPageBreak/>
        <w:t>Additionally, it is recommended that the section should include a subsection which addresses, that there should be a declaration of all previous convictions and pending cases registered against the proposed member of the Board.</w:t>
      </w:r>
    </w:p>
    <w:p w14:paraId="3ADEC860" w14:textId="77777777" w:rsidR="00A96721" w:rsidRDefault="00A96721">
      <w:pPr>
        <w:spacing w:line="360" w:lineRule="auto"/>
        <w:jc w:val="both"/>
        <w:rPr>
          <w:rFonts w:ascii="Century Gothic" w:eastAsia="Century Gothic" w:hAnsi="Century Gothic" w:cs="Century Gothic"/>
        </w:rPr>
      </w:pPr>
    </w:p>
    <w:p w14:paraId="0FB9D715" w14:textId="77777777" w:rsidR="00A96721" w:rsidRDefault="00A96721">
      <w:pPr>
        <w:spacing w:line="360" w:lineRule="auto"/>
        <w:jc w:val="both"/>
        <w:rPr>
          <w:rFonts w:ascii="Century Gothic" w:eastAsia="Century Gothic" w:hAnsi="Century Gothic" w:cs="Century Gothic"/>
        </w:rPr>
      </w:pPr>
    </w:p>
    <w:p w14:paraId="677CE9B0" w14:textId="77777777" w:rsidR="00A96721" w:rsidRDefault="00A96721">
      <w:pPr>
        <w:spacing w:line="360" w:lineRule="auto"/>
        <w:jc w:val="both"/>
        <w:rPr>
          <w:rFonts w:ascii="Century Gothic" w:eastAsia="Century Gothic" w:hAnsi="Century Gothic" w:cs="Century Gothic"/>
          <w:color w:val="000000"/>
        </w:rPr>
      </w:pPr>
    </w:p>
    <w:p w14:paraId="3E1DF375" w14:textId="77777777" w:rsidR="00A96721" w:rsidRDefault="00A96721">
      <w:pPr>
        <w:spacing w:line="360" w:lineRule="auto"/>
        <w:jc w:val="both"/>
        <w:rPr>
          <w:rFonts w:ascii="Century Gothic" w:eastAsia="Century Gothic" w:hAnsi="Century Gothic" w:cs="Century Gothic"/>
          <w:color w:val="000000"/>
        </w:rPr>
      </w:pPr>
    </w:p>
    <w:p w14:paraId="1E11A646" w14:textId="77777777" w:rsidR="00A96721" w:rsidRDefault="00D73C6B">
      <w:pPr>
        <w:spacing w:line="360" w:lineRule="auto"/>
        <w:jc w:val="both"/>
        <w:rPr>
          <w:rFonts w:ascii="Century Gothic" w:eastAsia="Century Gothic" w:hAnsi="Century Gothic" w:cs="Century Gothic"/>
          <w:b/>
        </w:rPr>
      </w:pPr>
      <w:r>
        <w:rPr>
          <w:rFonts w:ascii="Century Gothic" w:eastAsia="Century Gothic" w:hAnsi="Century Gothic" w:cs="Century Gothic"/>
          <w:b/>
        </w:rPr>
        <w:t>3.2.4 Section 9. TERM OF OFFICE OF BOARD MEMBER</w:t>
      </w:r>
    </w:p>
    <w:p w14:paraId="26248BF2" w14:textId="77777777" w:rsidR="00A96721" w:rsidRDefault="00A96721">
      <w:pPr>
        <w:spacing w:line="360" w:lineRule="auto"/>
        <w:jc w:val="both"/>
        <w:rPr>
          <w:rFonts w:ascii="Century Gothic" w:eastAsia="Century Gothic" w:hAnsi="Century Gothic" w:cs="Century Gothic"/>
          <w:b/>
        </w:rPr>
      </w:pPr>
    </w:p>
    <w:p w14:paraId="63198573" w14:textId="77777777" w:rsidR="00A96721" w:rsidRDefault="00D73C6B">
      <w:pPr>
        <w:spacing w:line="360" w:lineRule="auto"/>
        <w:ind w:left="720"/>
        <w:jc w:val="both"/>
        <w:rPr>
          <w:rFonts w:ascii="Century Gothic" w:eastAsia="Century Gothic" w:hAnsi="Century Gothic" w:cs="Century Gothic"/>
          <w:i/>
        </w:rPr>
      </w:pPr>
      <w:r>
        <w:rPr>
          <w:rFonts w:ascii="Century Gothic" w:eastAsia="Century Gothic" w:hAnsi="Century Gothic" w:cs="Century Gothic"/>
          <w:i/>
        </w:rPr>
        <w:t>“(1) (a) Subject to sections 11 and 12, a member holds office for a period not exceeding three years, but is eligible for re-appointment for one consecutive term, not exceeding three years, and is also eligible for an extension of office for a period not exceeding six months.</w:t>
      </w:r>
    </w:p>
    <w:p w14:paraId="65217201" w14:textId="77777777" w:rsidR="00A96721" w:rsidRDefault="00D73C6B">
      <w:pPr>
        <w:spacing w:line="360" w:lineRule="auto"/>
        <w:ind w:left="720"/>
        <w:jc w:val="both"/>
        <w:rPr>
          <w:rFonts w:ascii="Century Gothic" w:eastAsia="Century Gothic" w:hAnsi="Century Gothic" w:cs="Century Gothic"/>
          <w:i/>
        </w:rPr>
      </w:pPr>
      <w:r>
        <w:rPr>
          <w:rFonts w:ascii="Century Gothic" w:eastAsia="Century Gothic" w:hAnsi="Century Gothic" w:cs="Century Gothic"/>
          <w:i/>
        </w:rPr>
        <w:t>(b)A member may resign from office by submitting at least one month’s written notice to the Minister.</w:t>
      </w:r>
    </w:p>
    <w:p w14:paraId="4F1F796A" w14:textId="77777777" w:rsidR="00A96721" w:rsidRDefault="00D73C6B">
      <w:pPr>
        <w:spacing w:line="360" w:lineRule="auto"/>
        <w:ind w:left="720"/>
        <w:jc w:val="both"/>
        <w:rPr>
          <w:rFonts w:ascii="Century Gothic" w:eastAsia="Century Gothic" w:hAnsi="Century Gothic" w:cs="Century Gothic"/>
          <w:i/>
        </w:rPr>
      </w:pPr>
      <w:r>
        <w:rPr>
          <w:rFonts w:ascii="Century Gothic" w:eastAsia="Century Gothic" w:hAnsi="Century Gothic" w:cs="Century Gothic"/>
          <w:i/>
        </w:rPr>
        <w:t>(2) The names of the members and the date of commencement of their term of office must be published by the Chief Executive Officer in the Gazette not later than 30 days after nomination or appointment to the Board.”</w:t>
      </w:r>
    </w:p>
    <w:p w14:paraId="0581A450" w14:textId="77777777" w:rsidR="00A96721" w:rsidRDefault="00A96721">
      <w:pPr>
        <w:spacing w:line="360" w:lineRule="auto"/>
        <w:ind w:left="720"/>
        <w:jc w:val="both"/>
        <w:rPr>
          <w:rFonts w:ascii="Century Gothic" w:eastAsia="Century Gothic" w:hAnsi="Century Gothic" w:cs="Century Gothic"/>
          <w:i/>
        </w:rPr>
      </w:pPr>
    </w:p>
    <w:p w14:paraId="59894B81" w14:textId="77777777" w:rsidR="00A96721" w:rsidRDefault="00D73C6B">
      <w:pPr>
        <w:spacing w:line="360" w:lineRule="auto"/>
        <w:jc w:val="both"/>
        <w:rPr>
          <w:rFonts w:ascii="Century Gothic" w:eastAsia="Century Gothic" w:hAnsi="Century Gothic" w:cs="Century Gothic"/>
          <w:color w:val="000000"/>
        </w:rPr>
      </w:pPr>
      <w:r>
        <w:rPr>
          <w:rFonts w:ascii="Century Gothic" w:eastAsia="Century Gothic" w:hAnsi="Century Gothic" w:cs="Century Gothic"/>
        </w:rPr>
        <w:t xml:space="preserve">We </w:t>
      </w:r>
      <w:r>
        <w:rPr>
          <w:rFonts w:ascii="Century Gothic" w:eastAsia="Century Gothic" w:hAnsi="Century Gothic" w:cs="Century Gothic"/>
          <w:color w:val="000000"/>
        </w:rPr>
        <w:t xml:space="preserve">contend that a six-month appointment period for Board members is reasonable and appropriate, provided that the following sub-section be inserted: </w:t>
      </w:r>
    </w:p>
    <w:p w14:paraId="032287C8" w14:textId="77777777" w:rsidR="00A96721" w:rsidRDefault="00D73C6B">
      <w:pPr>
        <w:spacing w:line="360" w:lineRule="auto"/>
        <w:ind w:left="720"/>
        <w:jc w:val="both"/>
        <w:rPr>
          <w:rFonts w:ascii="Century Gothic" w:eastAsia="Century Gothic" w:hAnsi="Century Gothic" w:cs="Century Gothic"/>
          <w:color w:val="000000"/>
        </w:rPr>
      </w:pPr>
      <w:r>
        <w:rPr>
          <w:rFonts w:ascii="Century Gothic" w:eastAsia="Century Gothic" w:hAnsi="Century Gothic" w:cs="Century Gothic"/>
          <w:i/>
          <w:color w:val="000000"/>
        </w:rPr>
        <w:t>“</w:t>
      </w:r>
      <w:proofErr w:type="gramStart"/>
      <w:r>
        <w:rPr>
          <w:rFonts w:ascii="Century Gothic" w:eastAsia="Century Gothic" w:hAnsi="Century Gothic" w:cs="Century Gothic"/>
          <w:i/>
          <w:color w:val="000000"/>
        </w:rPr>
        <w:t>to</w:t>
      </w:r>
      <w:proofErr w:type="gramEnd"/>
      <w:r>
        <w:rPr>
          <w:rFonts w:ascii="Century Gothic" w:eastAsia="Century Gothic" w:hAnsi="Century Gothic" w:cs="Century Gothic"/>
          <w:i/>
          <w:color w:val="000000"/>
        </w:rPr>
        <w:t xml:space="preserve"> allow for the completion of a potential appointment of a new member to the board. Which must take place within the extension period of six </w:t>
      </w:r>
      <w:proofErr w:type="gramStart"/>
      <w:r>
        <w:rPr>
          <w:rFonts w:ascii="Century Gothic" w:eastAsia="Century Gothic" w:hAnsi="Century Gothic" w:cs="Century Gothic"/>
          <w:i/>
          <w:color w:val="000000"/>
        </w:rPr>
        <w:t>months "</w:t>
      </w:r>
      <w:proofErr w:type="gramEnd"/>
      <w:r>
        <w:rPr>
          <w:rFonts w:ascii="Century Gothic" w:eastAsia="Century Gothic" w:hAnsi="Century Gothic" w:cs="Century Gothic"/>
          <w:i/>
          <w:color w:val="000000"/>
        </w:rPr>
        <w:t xml:space="preserve"> </w:t>
      </w:r>
      <w:r>
        <w:rPr>
          <w:rFonts w:ascii="Century Gothic" w:eastAsia="Century Gothic" w:hAnsi="Century Gothic" w:cs="Century Gothic"/>
          <w:color w:val="000000"/>
        </w:rPr>
        <w:t xml:space="preserve"> </w:t>
      </w:r>
    </w:p>
    <w:p w14:paraId="5EBFB70E" w14:textId="77777777" w:rsidR="00A96721" w:rsidRDefault="00A96721">
      <w:pPr>
        <w:spacing w:line="360" w:lineRule="auto"/>
        <w:ind w:left="720"/>
        <w:jc w:val="both"/>
        <w:rPr>
          <w:rFonts w:ascii="Century Gothic" w:eastAsia="Century Gothic" w:hAnsi="Century Gothic" w:cs="Century Gothic"/>
          <w:i/>
        </w:rPr>
      </w:pPr>
    </w:p>
    <w:p w14:paraId="7BDE8527" w14:textId="77777777" w:rsidR="00A96721" w:rsidRDefault="00D73C6B">
      <w:pPr>
        <w:spacing w:line="360" w:lineRule="auto"/>
        <w:rPr>
          <w:rFonts w:ascii="Century Gothic" w:eastAsia="Century Gothic" w:hAnsi="Century Gothic" w:cs="Century Gothic"/>
        </w:rPr>
      </w:pPr>
      <w:r>
        <w:rPr>
          <w:rFonts w:ascii="Century Gothic" w:eastAsia="Century Gothic" w:hAnsi="Century Gothic" w:cs="Century Gothic"/>
          <w:b/>
          <w:color w:val="000000"/>
        </w:rPr>
        <w:t>3.2.5 REMUNERATION OF MEMBERS</w:t>
      </w:r>
    </w:p>
    <w:p w14:paraId="22A71DAF" w14:textId="77777777" w:rsidR="00A96721" w:rsidRDefault="00D73C6B">
      <w:pPr>
        <w:spacing w:line="360" w:lineRule="auto"/>
        <w:jc w:val="both"/>
      </w:pPr>
      <w:r>
        <w:rPr>
          <w:rFonts w:ascii="Calibri" w:eastAsia="Calibri" w:hAnsi="Calibri" w:cs="Calibri"/>
          <w:b/>
          <w:color w:val="000000"/>
          <w:sz w:val="23"/>
          <w:szCs w:val="23"/>
        </w:rPr>
        <w:t xml:space="preserve"> </w:t>
      </w:r>
    </w:p>
    <w:p w14:paraId="002A8770" w14:textId="77777777" w:rsidR="00A96721" w:rsidRDefault="00D73C6B">
      <w:pPr>
        <w:spacing w:line="360" w:lineRule="auto"/>
        <w:ind w:left="720"/>
        <w:rPr>
          <w:rFonts w:ascii="Century Gothic" w:eastAsia="Century Gothic" w:hAnsi="Century Gothic" w:cs="Century Gothic"/>
          <w:i/>
        </w:rPr>
      </w:pPr>
      <w:r>
        <w:rPr>
          <w:rFonts w:ascii="Century Gothic" w:eastAsia="Century Gothic" w:hAnsi="Century Gothic" w:cs="Century Gothic"/>
          <w:b/>
          <w:color w:val="000000"/>
        </w:rPr>
        <w:lastRenderedPageBreak/>
        <w:t xml:space="preserve">10. </w:t>
      </w:r>
      <w:r>
        <w:rPr>
          <w:rFonts w:ascii="Century Gothic" w:eastAsia="Century Gothic" w:hAnsi="Century Gothic" w:cs="Century Gothic"/>
          <w:b/>
          <w:i/>
          <w:color w:val="000000"/>
        </w:rPr>
        <w:t>“</w:t>
      </w:r>
      <w:r>
        <w:rPr>
          <w:rFonts w:ascii="Century Gothic" w:eastAsia="Century Gothic" w:hAnsi="Century Gothic" w:cs="Century Gothic"/>
          <w:i/>
          <w:color w:val="000000"/>
        </w:rPr>
        <w:t xml:space="preserve">(1) A member of the Board or a member of any committee of the Board, may, from the funds of the Board for that purpose— </w:t>
      </w:r>
    </w:p>
    <w:p w14:paraId="7A9A8463" w14:textId="77777777" w:rsidR="00A96721" w:rsidRDefault="00D73C6B">
      <w:pPr>
        <w:spacing w:line="360" w:lineRule="auto"/>
        <w:ind w:left="720"/>
        <w:rPr>
          <w:rFonts w:ascii="Century Gothic" w:eastAsia="Century Gothic" w:hAnsi="Century Gothic" w:cs="Century Gothic"/>
          <w:i/>
        </w:rPr>
      </w:pPr>
      <w:r>
        <w:rPr>
          <w:rFonts w:ascii="Century Gothic" w:eastAsia="Century Gothic" w:hAnsi="Century Gothic" w:cs="Century Gothic"/>
          <w:i/>
          <w:color w:val="000000"/>
        </w:rPr>
        <w:t xml:space="preserve">(a) in the case of members of the civil society, be paid such an allowance, and be reimbursed for such expenses incurred for services performed by such a member, as the Minister of Finance may determine. </w:t>
      </w:r>
    </w:p>
    <w:p w14:paraId="14D5CCB8" w14:textId="77777777" w:rsidR="00A96721" w:rsidRDefault="00D73C6B">
      <w:pPr>
        <w:spacing w:line="360" w:lineRule="auto"/>
        <w:ind w:left="720"/>
        <w:rPr>
          <w:rFonts w:ascii="Century Gothic" w:eastAsia="Century Gothic" w:hAnsi="Century Gothic" w:cs="Century Gothic"/>
          <w:i/>
        </w:rPr>
      </w:pPr>
      <w:r>
        <w:rPr>
          <w:rFonts w:ascii="Century Gothic" w:eastAsia="Century Gothic" w:hAnsi="Century Gothic" w:cs="Century Gothic"/>
          <w:i/>
          <w:color w:val="000000"/>
        </w:rPr>
        <w:t>(b) in the case of government employees, be paid subsistence and other allowances in accordance with such member’s conditions of service as the Public Service Regulations may determine.”</w:t>
      </w:r>
    </w:p>
    <w:p w14:paraId="691B6F5B" w14:textId="77777777" w:rsidR="00A96721" w:rsidRDefault="00A96721">
      <w:pPr>
        <w:spacing w:line="360" w:lineRule="auto"/>
        <w:jc w:val="both"/>
        <w:rPr>
          <w:rFonts w:ascii="Century Gothic" w:eastAsia="Century Gothic" w:hAnsi="Century Gothic" w:cs="Century Gothic"/>
          <w:i/>
        </w:rPr>
      </w:pPr>
    </w:p>
    <w:p w14:paraId="5C8BDEF5" w14:textId="77777777" w:rsidR="00A96721" w:rsidRDefault="00D73C6B">
      <w:pPr>
        <w:spacing w:line="360" w:lineRule="auto"/>
        <w:jc w:val="both"/>
        <w:rPr>
          <w:rFonts w:ascii="Century Gothic" w:eastAsia="Century Gothic" w:hAnsi="Century Gothic" w:cs="Century Gothic"/>
          <w:i/>
        </w:rPr>
      </w:pPr>
      <w:r>
        <w:rPr>
          <w:rFonts w:ascii="Century Gothic" w:eastAsia="Century Gothic" w:hAnsi="Century Gothic" w:cs="Century Gothic"/>
        </w:rPr>
        <w:t xml:space="preserve">It is critical to avoid double dipping by employees that are employed by the State as such it is recommended that there should be strict compliance with public service Regulations together with the 2019 renumeration on non-official </w:t>
      </w:r>
      <w:proofErr w:type="gramStart"/>
      <w:r>
        <w:rPr>
          <w:rFonts w:ascii="Century Gothic" w:eastAsia="Century Gothic" w:hAnsi="Century Gothic" w:cs="Century Gothic"/>
        </w:rPr>
        <w:t>members;</w:t>
      </w:r>
      <w:proofErr w:type="gramEnd"/>
      <w:r>
        <w:rPr>
          <w:rFonts w:ascii="Century Gothic" w:eastAsia="Century Gothic" w:hAnsi="Century Gothic" w:cs="Century Gothic"/>
        </w:rPr>
        <w:t xml:space="preserve"> commissions and committees of enquiries and audit committees</w:t>
      </w:r>
      <w:r>
        <w:rPr>
          <w:rFonts w:ascii="Century Gothic" w:eastAsia="Century Gothic" w:hAnsi="Century Gothic" w:cs="Century Gothic"/>
          <w:i/>
        </w:rPr>
        <w:t>.</w:t>
      </w:r>
    </w:p>
    <w:p w14:paraId="7CF5423B" w14:textId="77777777" w:rsidR="00A96721" w:rsidRDefault="00A96721">
      <w:pPr>
        <w:spacing w:line="360" w:lineRule="auto"/>
        <w:ind w:left="720"/>
        <w:jc w:val="both"/>
        <w:rPr>
          <w:rFonts w:ascii="Century Gothic" w:eastAsia="Century Gothic" w:hAnsi="Century Gothic" w:cs="Century Gothic"/>
          <w:i/>
        </w:rPr>
      </w:pPr>
    </w:p>
    <w:p w14:paraId="67FABA7B" w14:textId="77777777" w:rsidR="00A96721" w:rsidRDefault="00D73C6B">
      <w:pPr>
        <w:spacing w:line="360" w:lineRule="auto"/>
        <w:jc w:val="both"/>
        <w:rPr>
          <w:rFonts w:ascii="Century Gothic" w:eastAsia="Century Gothic" w:hAnsi="Century Gothic" w:cs="Century Gothic"/>
          <w:i/>
        </w:rPr>
      </w:pPr>
      <w:r>
        <w:rPr>
          <w:rFonts w:ascii="Century Gothic" w:eastAsia="Century Gothic" w:hAnsi="Century Gothic" w:cs="Century Gothic"/>
          <w:b/>
          <w:i/>
          <w:u w:val="single"/>
        </w:rPr>
        <w:t xml:space="preserve">3.2.5 Section 11. VACANCIES IN BOARD  </w:t>
      </w:r>
    </w:p>
    <w:p w14:paraId="18D0F400" w14:textId="77777777" w:rsidR="00A96721" w:rsidRDefault="00D73C6B">
      <w:pPr>
        <w:spacing w:line="360" w:lineRule="auto"/>
        <w:ind w:left="720"/>
        <w:jc w:val="both"/>
        <w:rPr>
          <w:rFonts w:ascii="Century Gothic" w:eastAsia="Century Gothic" w:hAnsi="Century Gothic" w:cs="Century Gothic"/>
          <w:i/>
        </w:rPr>
      </w:pPr>
      <w:r>
        <w:rPr>
          <w:rFonts w:ascii="Century Gothic" w:eastAsia="Century Gothic" w:hAnsi="Century Gothic" w:cs="Century Gothic"/>
          <w:i/>
        </w:rPr>
        <w:t>“(1) A vacancy in the Board occurs— (a) when a member’s term of office expires; (b) when a member is disqualified from being appointed to the Board or from remaining a member as set out in section 7; (c) when a member dies; (d) when a member’s resignation, submitted in terms of section 9(1)(b) takes effect; or (e) when a member is removed from office in terms of section 12.</w:t>
      </w:r>
    </w:p>
    <w:p w14:paraId="232D6C62" w14:textId="77777777" w:rsidR="00A96721" w:rsidRDefault="00D73C6B">
      <w:pPr>
        <w:spacing w:line="360" w:lineRule="auto"/>
        <w:ind w:left="720"/>
        <w:jc w:val="both"/>
        <w:rPr>
          <w:rFonts w:ascii="Century Gothic" w:eastAsia="Century Gothic" w:hAnsi="Century Gothic" w:cs="Century Gothic"/>
          <w:i/>
        </w:rPr>
      </w:pPr>
      <w:r>
        <w:rPr>
          <w:rFonts w:ascii="Century Gothic" w:eastAsia="Century Gothic" w:hAnsi="Century Gothic" w:cs="Century Gothic"/>
          <w:i/>
        </w:rPr>
        <w:t>(2) If a vacancy occurs on the Board, such vacancy must be filled within six months by the Minister, who must comply with section 6.</w:t>
      </w:r>
    </w:p>
    <w:p w14:paraId="20A3B0EA" w14:textId="77777777" w:rsidR="00A96721" w:rsidRDefault="00A96721">
      <w:pPr>
        <w:spacing w:line="360" w:lineRule="auto"/>
        <w:ind w:left="720"/>
        <w:jc w:val="both"/>
        <w:rPr>
          <w:rFonts w:ascii="Century Gothic" w:eastAsia="Century Gothic" w:hAnsi="Century Gothic" w:cs="Century Gothic"/>
          <w:i/>
        </w:rPr>
      </w:pPr>
    </w:p>
    <w:p w14:paraId="42C6B528" w14:textId="77777777" w:rsidR="00A96721" w:rsidRDefault="00A96721">
      <w:pPr>
        <w:spacing w:line="360" w:lineRule="auto"/>
        <w:ind w:left="720"/>
        <w:jc w:val="both"/>
        <w:rPr>
          <w:rFonts w:ascii="Century Gothic" w:eastAsia="Century Gothic" w:hAnsi="Century Gothic" w:cs="Century Gothic"/>
          <w:i/>
        </w:rPr>
      </w:pPr>
    </w:p>
    <w:p w14:paraId="5C20A98E" w14:textId="77777777" w:rsidR="00A96721" w:rsidRDefault="00A96721">
      <w:pPr>
        <w:spacing w:line="360" w:lineRule="auto"/>
        <w:ind w:left="720"/>
        <w:jc w:val="both"/>
        <w:rPr>
          <w:rFonts w:ascii="Century Gothic" w:eastAsia="Century Gothic" w:hAnsi="Century Gothic" w:cs="Century Gothic"/>
          <w:i/>
        </w:rPr>
      </w:pPr>
    </w:p>
    <w:p w14:paraId="6C15873F" w14:textId="77777777" w:rsidR="00A96721" w:rsidRDefault="00A96721">
      <w:pPr>
        <w:spacing w:line="360" w:lineRule="auto"/>
        <w:ind w:left="720"/>
        <w:jc w:val="both"/>
        <w:rPr>
          <w:rFonts w:ascii="Century Gothic" w:eastAsia="Century Gothic" w:hAnsi="Century Gothic" w:cs="Century Gothic"/>
          <w:i/>
        </w:rPr>
      </w:pPr>
    </w:p>
    <w:p w14:paraId="10F273DA" w14:textId="77777777" w:rsidR="00A96721" w:rsidRDefault="00D73C6B">
      <w:pPr>
        <w:spacing w:line="360" w:lineRule="auto"/>
        <w:ind w:left="720"/>
        <w:jc w:val="both"/>
        <w:rPr>
          <w:rFonts w:ascii="Century Gothic" w:eastAsia="Century Gothic" w:hAnsi="Century Gothic" w:cs="Century Gothic"/>
          <w:i/>
        </w:rPr>
      </w:pPr>
      <w:r>
        <w:rPr>
          <w:rFonts w:ascii="Century Gothic" w:eastAsia="Century Gothic" w:hAnsi="Century Gothic" w:cs="Century Gothic"/>
          <w:i/>
        </w:rPr>
        <w:lastRenderedPageBreak/>
        <w:t>(3) A member appointed or nominated to fill a vacancy holds office for the unexpired portion of the term of the member who that member replaces.”</w:t>
      </w:r>
    </w:p>
    <w:p w14:paraId="40531E54" w14:textId="77777777" w:rsidR="00A96721" w:rsidRDefault="00A96721">
      <w:pPr>
        <w:spacing w:line="360" w:lineRule="auto"/>
        <w:jc w:val="both"/>
        <w:rPr>
          <w:rFonts w:ascii="Century Gothic" w:eastAsia="Century Gothic" w:hAnsi="Century Gothic" w:cs="Century Gothic"/>
          <w:i/>
        </w:rPr>
      </w:pPr>
    </w:p>
    <w:p w14:paraId="4FBF55D4" w14:textId="77777777" w:rsidR="00A96721" w:rsidRDefault="00A96721">
      <w:pPr>
        <w:spacing w:line="360" w:lineRule="auto"/>
        <w:ind w:left="720"/>
        <w:jc w:val="both"/>
        <w:rPr>
          <w:rFonts w:ascii="Century Gothic" w:eastAsia="Century Gothic" w:hAnsi="Century Gothic" w:cs="Century Gothic"/>
          <w:i/>
        </w:rPr>
      </w:pPr>
    </w:p>
    <w:p w14:paraId="7A4C93A2" w14:textId="77777777" w:rsidR="00A96721" w:rsidRDefault="00D73C6B">
      <w:pPr>
        <w:spacing w:line="360" w:lineRule="auto"/>
        <w:jc w:val="both"/>
        <w:rPr>
          <w:rFonts w:ascii="Century Gothic" w:eastAsia="Century Gothic" w:hAnsi="Century Gothic" w:cs="Century Gothic"/>
          <w:color w:val="000000"/>
        </w:rPr>
      </w:pPr>
      <w:r>
        <w:rPr>
          <w:rFonts w:ascii="Century Gothic" w:eastAsia="Century Gothic" w:hAnsi="Century Gothic" w:cs="Century Gothic"/>
        </w:rPr>
        <w:t>We</w:t>
      </w:r>
      <w:r>
        <w:rPr>
          <w:rFonts w:ascii="Century Gothic" w:eastAsia="Century Gothic" w:hAnsi="Century Gothic" w:cs="Century Gothic"/>
          <w:color w:val="000000"/>
        </w:rPr>
        <w:t xml:space="preserve"> contend</w:t>
      </w:r>
      <w:r>
        <w:rPr>
          <w:rFonts w:ascii="Century Gothic" w:eastAsia="Century Gothic" w:hAnsi="Century Gothic" w:cs="Century Gothic"/>
        </w:rPr>
        <w:t xml:space="preserve"> </w:t>
      </w:r>
      <w:r>
        <w:rPr>
          <w:rFonts w:ascii="Century Gothic" w:eastAsia="Century Gothic" w:hAnsi="Century Gothic" w:cs="Century Gothic"/>
          <w:color w:val="000000"/>
        </w:rPr>
        <w:t xml:space="preserve">that a six-month appointment period for Board members is reasonable and appropriate, provided that the following sub-section be inserted: </w:t>
      </w:r>
    </w:p>
    <w:p w14:paraId="66C8A416" w14:textId="77777777" w:rsidR="00A96721" w:rsidRDefault="00D73C6B">
      <w:pPr>
        <w:spacing w:line="360" w:lineRule="auto"/>
        <w:ind w:left="720"/>
        <w:jc w:val="both"/>
        <w:rPr>
          <w:rFonts w:ascii="Century Gothic" w:eastAsia="Century Gothic" w:hAnsi="Century Gothic" w:cs="Century Gothic"/>
          <w:color w:val="000000"/>
        </w:rPr>
      </w:pPr>
      <w:proofErr w:type="gramStart"/>
      <w:r>
        <w:rPr>
          <w:rFonts w:ascii="Century Gothic" w:eastAsia="Century Gothic" w:hAnsi="Century Gothic" w:cs="Century Gothic"/>
          <w:i/>
          <w:color w:val="000000"/>
        </w:rPr>
        <w:t>“ to</w:t>
      </w:r>
      <w:proofErr w:type="gramEnd"/>
      <w:r>
        <w:rPr>
          <w:rFonts w:ascii="Century Gothic" w:eastAsia="Century Gothic" w:hAnsi="Century Gothic" w:cs="Century Gothic"/>
          <w:i/>
          <w:color w:val="000000"/>
        </w:rPr>
        <w:t xml:space="preserve"> allow for the completion a potential appointment of a new member to the Board. Which must take place within the extension period of six </w:t>
      </w:r>
      <w:proofErr w:type="gramStart"/>
      <w:r>
        <w:rPr>
          <w:rFonts w:ascii="Century Gothic" w:eastAsia="Century Gothic" w:hAnsi="Century Gothic" w:cs="Century Gothic"/>
          <w:i/>
          <w:color w:val="000000"/>
        </w:rPr>
        <w:t>months "</w:t>
      </w:r>
      <w:proofErr w:type="gramEnd"/>
      <w:r>
        <w:rPr>
          <w:rFonts w:ascii="Century Gothic" w:eastAsia="Century Gothic" w:hAnsi="Century Gothic" w:cs="Century Gothic"/>
          <w:i/>
          <w:color w:val="000000"/>
        </w:rPr>
        <w:t xml:space="preserve"> </w:t>
      </w:r>
      <w:r>
        <w:rPr>
          <w:rFonts w:ascii="Century Gothic" w:eastAsia="Century Gothic" w:hAnsi="Century Gothic" w:cs="Century Gothic"/>
          <w:color w:val="000000"/>
        </w:rPr>
        <w:t xml:space="preserve"> </w:t>
      </w:r>
    </w:p>
    <w:p w14:paraId="3A4BD21C" w14:textId="77777777" w:rsidR="00A96721" w:rsidRDefault="00D73C6B">
      <w:pPr>
        <w:spacing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Furthermore, it is imperative that a clause exists that speaks to the consequence or contingency in respect of an appointment not being made within the six-month extension period. </w:t>
      </w:r>
    </w:p>
    <w:p w14:paraId="09C84827" w14:textId="77777777" w:rsidR="00A96721" w:rsidRDefault="00A96721">
      <w:pPr>
        <w:spacing w:line="360" w:lineRule="auto"/>
        <w:jc w:val="both"/>
        <w:rPr>
          <w:rFonts w:ascii="Century Gothic" w:eastAsia="Century Gothic" w:hAnsi="Century Gothic" w:cs="Century Gothic"/>
          <w:b/>
        </w:rPr>
      </w:pPr>
    </w:p>
    <w:p w14:paraId="6384BAAF" w14:textId="77777777" w:rsidR="00A96721" w:rsidRDefault="00D73C6B">
      <w:pPr>
        <w:jc w:val="both"/>
        <w:rPr>
          <w:rFonts w:ascii="Century Gothic" w:eastAsia="Century Gothic" w:hAnsi="Century Gothic" w:cs="Century Gothic"/>
          <w:b/>
          <w:u w:val="single"/>
        </w:rPr>
      </w:pPr>
      <w:r>
        <w:rPr>
          <w:rFonts w:ascii="Century Gothic" w:eastAsia="Century Gothic" w:hAnsi="Century Gothic" w:cs="Century Gothic"/>
          <w:b/>
        </w:rPr>
        <w:t>3.2.6 Section 18 FUNDS OF COUNCIL</w:t>
      </w:r>
    </w:p>
    <w:p w14:paraId="75FAC674" w14:textId="77777777" w:rsidR="00A96721" w:rsidRDefault="00A96721">
      <w:pPr>
        <w:jc w:val="both"/>
        <w:rPr>
          <w:rFonts w:ascii="Century Gothic" w:eastAsia="Century Gothic" w:hAnsi="Century Gothic" w:cs="Century Gothic"/>
          <w:b/>
        </w:rPr>
      </w:pPr>
    </w:p>
    <w:p w14:paraId="309C4C26" w14:textId="77777777" w:rsidR="00A96721" w:rsidRDefault="00D73C6B">
      <w:pPr>
        <w:spacing w:line="360" w:lineRule="auto"/>
        <w:ind w:left="720"/>
        <w:jc w:val="both"/>
        <w:rPr>
          <w:rFonts w:ascii="Century Gothic" w:eastAsia="Century Gothic" w:hAnsi="Century Gothic" w:cs="Century Gothic"/>
          <w:i/>
        </w:rPr>
      </w:pPr>
      <w:proofErr w:type="gramStart"/>
      <w:r>
        <w:rPr>
          <w:rFonts w:ascii="Century Gothic" w:eastAsia="Century Gothic" w:hAnsi="Century Gothic" w:cs="Century Gothic"/>
          <w:i/>
        </w:rPr>
        <w:t>“ (</w:t>
      </w:r>
      <w:proofErr w:type="gramEnd"/>
      <w:r>
        <w:rPr>
          <w:rFonts w:ascii="Century Gothic" w:eastAsia="Century Gothic" w:hAnsi="Century Gothic" w:cs="Century Gothic"/>
          <w:i/>
        </w:rPr>
        <w:t>1) The funds of the Council consist of— (a) monies appropriated by Parliament for this purpose; (b) donations or contributions received from any source; (c) trust funds vested in the Council; (d) interest derived from investments; and (e) money received from any other source.”</w:t>
      </w:r>
    </w:p>
    <w:p w14:paraId="772218F4" w14:textId="77777777" w:rsidR="00A96721" w:rsidRDefault="00A96721">
      <w:pPr>
        <w:spacing w:line="360" w:lineRule="auto"/>
        <w:jc w:val="both"/>
        <w:rPr>
          <w:rFonts w:ascii="Century Gothic" w:eastAsia="Century Gothic" w:hAnsi="Century Gothic" w:cs="Century Gothic"/>
        </w:rPr>
      </w:pPr>
    </w:p>
    <w:p w14:paraId="72244FF5" w14:textId="77777777" w:rsidR="00A96721" w:rsidRDefault="00D73C6B">
      <w:pPr>
        <w:spacing w:line="360" w:lineRule="auto"/>
        <w:jc w:val="both"/>
        <w:rPr>
          <w:rFonts w:ascii="Century Gothic" w:eastAsia="Century Gothic" w:hAnsi="Century Gothic" w:cs="Century Gothic"/>
          <w:color w:val="000000"/>
        </w:rPr>
      </w:pPr>
      <w:r>
        <w:rPr>
          <w:rFonts w:ascii="Century Gothic" w:eastAsia="Century Gothic" w:hAnsi="Century Gothic" w:cs="Century Gothic"/>
        </w:rPr>
        <w:t>We</w:t>
      </w:r>
      <w:r>
        <w:rPr>
          <w:rFonts w:ascii="Century Gothic" w:eastAsia="Century Gothic" w:hAnsi="Century Gothic" w:cs="Century Gothic"/>
          <w:color w:val="000000"/>
        </w:rPr>
        <w:t xml:space="preserve"> recommend that appropriate resources be allocated to the Council </w:t>
      </w:r>
      <w:proofErr w:type="gramStart"/>
      <w:r>
        <w:rPr>
          <w:rFonts w:ascii="Century Gothic" w:eastAsia="Century Gothic" w:hAnsi="Century Gothic" w:cs="Century Gothic"/>
          <w:color w:val="000000"/>
        </w:rPr>
        <w:t>in order to</w:t>
      </w:r>
      <w:proofErr w:type="gramEnd"/>
      <w:r>
        <w:rPr>
          <w:rFonts w:ascii="Century Gothic" w:eastAsia="Century Gothic" w:hAnsi="Century Gothic" w:cs="Century Gothic"/>
          <w:color w:val="000000"/>
        </w:rPr>
        <w:t xml:space="preserve"> advance the objectives of the NSPGBVF. It is therefore critical that funds are made available once the Bill is passed into law. </w:t>
      </w:r>
    </w:p>
    <w:p w14:paraId="761C6C00" w14:textId="77777777" w:rsidR="00A96721" w:rsidRDefault="00A96721">
      <w:pPr>
        <w:spacing w:line="360" w:lineRule="auto"/>
        <w:jc w:val="both"/>
        <w:rPr>
          <w:rFonts w:ascii="Century Gothic" w:eastAsia="Century Gothic" w:hAnsi="Century Gothic" w:cs="Century Gothic"/>
          <w:color w:val="000000"/>
        </w:rPr>
      </w:pPr>
    </w:p>
    <w:p w14:paraId="3B6841E6" w14:textId="77777777" w:rsidR="00A96721" w:rsidRDefault="00D73C6B">
      <w:pPr>
        <w:spacing w:line="360" w:lineRule="auto"/>
        <w:jc w:val="both"/>
        <w:rPr>
          <w:rFonts w:ascii="Century Gothic" w:eastAsia="Century Gothic" w:hAnsi="Century Gothic" w:cs="Century Gothic"/>
          <w:b/>
        </w:rPr>
      </w:pPr>
      <w:r>
        <w:rPr>
          <w:rFonts w:ascii="Century Gothic" w:eastAsia="Century Gothic" w:hAnsi="Century Gothic" w:cs="Century Gothic"/>
          <w:b/>
        </w:rPr>
        <w:t>3.2.7 Section 22- PROVINCIAL AND LOCAL STRUCTURES</w:t>
      </w:r>
      <w:r>
        <w:rPr>
          <w:rFonts w:ascii="Century Gothic" w:eastAsia="Century Gothic" w:hAnsi="Century Gothic" w:cs="Century Gothic"/>
          <w:b/>
          <w:u w:val="single"/>
        </w:rPr>
        <w:t xml:space="preserve"> </w:t>
      </w:r>
    </w:p>
    <w:p w14:paraId="29B4DECF" w14:textId="77777777" w:rsidR="00A96721" w:rsidRDefault="00D73C6B">
      <w:pPr>
        <w:spacing w:line="360" w:lineRule="auto"/>
        <w:ind w:left="720"/>
        <w:jc w:val="both"/>
        <w:rPr>
          <w:rFonts w:ascii="Century Gothic" w:eastAsia="Century Gothic" w:hAnsi="Century Gothic" w:cs="Century Gothic"/>
          <w:i/>
        </w:rPr>
      </w:pPr>
      <w:r>
        <w:rPr>
          <w:rFonts w:ascii="Century Gothic" w:eastAsia="Century Gothic" w:hAnsi="Century Gothic" w:cs="Century Gothic"/>
          <w:i/>
        </w:rPr>
        <w:t xml:space="preserve">“The Minister must, after consultation with the Board, Premiers and Mayors, prescribe norms and standards for co-ordination and accountability of the provincial and local gender-based violence and femicide structures consistent with this Act, the Promotion of </w:t>
      </w:r>
      <w:r>
        <w:rPr>
          <w:rFonts w:ascii="Century Gothic" w:eastAsia="Century Gothic" w:hAnsi="Century Gothic" w:cs="Century Gothic"/>
          <w:i/>
        </w:rPr>
        <w:lastRenderedPageBreak/>
        <w:t>Administrative Justice Act, 2000 (Act No. 3 of 2000), and the Intergovernmental Relations Framework Act, 2005 (Act No. 13 of 2005).”</w:t>
      </w:r>
    </w:p>
    <w:p w14:paraId="1AD48544" w14:textId="77777777" w:rsidR="00A96721" w:rsidRDefault="00A96721">
      <w:pPr>
        <w:spacing w:line="360" w:lineRule="auto"/>
        <w:jc w:val="both"/>
        <w:rPr>
          <w:rFonts w:ascii="Century Gothic" w:eastAsia="Century Gothic" w:hAnsi="Century Gothic" w:cs="Century Gothic"/>
          <w:b/>
          <w:u w:val="single"/>
        </w:rPr>
      </w:pPr>
    </w:p>
    <w:p w14:paraId="660941EA" w14:textId="77777777" w:rsidR="00A96721" w:rsidRDefault="00D73C6B">
      <w:pPr>
        <w:spacing w:line="360" w:lineRule="auto"/>
        <w:jc w:val="both"/>
        <w:rPr>
          <w:rFonts w:ascii="Century Gothic" w:eastAsia="Century Gothic" w:hAnsi="Century Gothic" w:cs="Century Gothic"/>
          <w:color w:val="000000"/>
        </w:rPr>
      </w:pPr>
      <w:proofErr w:type="gramStart"/>
      <w:r>
        <w:rPr>
          <w:rFonts w:ascii="Century Gothic" w:eastAsia="Century Gothic" w:hAnsi="Century Gothic" w:cs="Century Gothic"/>
          <w:color w:val="000000"/>
        </w:rPr>
        <w:t>In order to</w:t>
      </w:r>
      <w:proofErr w:type="gramEnd"/>
      <w:r>
        <w:rPr>
          <w:rFonts w:ascii="Century Gothic" w:eastAsia="Century Gothic" w:hAnsi="Century Gothic" w:cs="Century Gothic"/>
          <w:color w:val="000000"/>
        </w:rPr>
        <w:t xml:space="preserve"> achieve rapid coordination, </w:t>
      </w:r>
      <w:r>
        <w:rPr>
          <w:rFonts w:ascii="Century Gothic" w:eastAsia="Century Gothic" w:hAnsi="Century Gothic" w:cs="Century Gothic"/>
        </w:rPr>
        <w:t xml:space="preserve">we </w:t>
      </w:r>
      <w:r>
        <w:rPr>
          <w:rFonts w:ascii="Century Gothic" w:eastAsia="Century Gothic" w:hAnsi="Century Gothic" w:cs="Century Gothic"/>
          <w:color w:val="000000"/>
        </w:rPr>
        <w:t xml:space="preserve">agree that it is essential that the Council engage Provincial, Local, and District structures. There are, however, no details in the Bill regarding the </w:t>
      </w:r>
      <w:proofErr w:type="gramStart"/>
      <w:r>
        <w:rPr>
          <w:rFonts w:ascii="Century Gothic" w:eastAsia="Century Gothic" w:hAnsi="Century Gothic" w:cs="Century Gothic"/>
          <w:color w:val="000000"/>
        </w:rPr>
        <w:t>manner in which</w:t>
      </w:r>
      <w:proofErr w:type="gramEnd"/>
      <w:r>
        <w:rPr>
          <w:rFonts w:ascii="Century Gothic" w:eastAsia="Century Gothic" w:hAnsi="Century Gothic" w:cs="Century Gothic"/>
          <w:color w:val="000000"/>
        </w:rPr>
        <w:t xml:space="preserve"> the Council intends to coordinate these three structures in order to implement the NSPGBVF. </w:t>
      </w:r>
    </w:p>
    <w:p w14:paraId="0C32A167" w14:textId="77777777" w:rsidR="00A96721" w:rsidRDefault="00A96721">
      <w:pPr>
        <w:spacing w:line="360" w:lineRule="auto"/>
        <w:jc w:val="both"/>
        <w:rPr>
          <w:rFonts w:ascii="Century Gothic" w:eastAsia="Century Gothic" w:hAnsi="Century Gothic" w:cs="Century Gothic"/>
          <w:color w:val="000000"/>
        </w:rPr>
      </w:pPr>
    </w:p>
    <w:p w14:paraId="0D669568" w14:textId="77777777" w:rsidR="00A96721" w:rsidRDefault="00D73C6B">
      <w:pPr>
        <w:spacing w:line="360" w:lineRule="auto"/>
        <w:jc w:val="both"/>
        <w:rPr>
          <w:rFonts w:ascii="Century Gothic" w:eastAsia="Century Gothic" w:hAnsi="Century Gothic" w:cs="Century Gothic"/>
          <w:b/>
        </w:rPr>
      </w:pPr>
      <w:r>
        <w:rPr>
          <w:rFonts w:ascii="Century Gothic" w:eastAsia="Century Gothic" w:hAnsi="Century Gothic" w:cs="Century Gothic"/>
          <w:b/>
        </w:rPr>
        <w:t xml:space="preserve">3.2.8 SECTION 12 REMOVAL FROM OFFICE </w:t>
      </w:r>
    </w:p>
    <w:p w14:paraId="337E77F8" w14:textId="77777777" w:rsidR="00A96721" w:rsidRDefault="00D73C6B">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In terms of section 12 of the </w:t>
      </w:r>
      <w:proofErr w:type="gramStart"/>
      <w:r>
        <w:rPr>
          <w:rFonts w:ascii="Century Gothic" w:eastAsia="Century Gothic" w:hAnsi="Century Gothic" w:cs="Century Gothic"/>
        </w:rPr>
        <w:t>Bill;</w:t>
      </w:r>
      <w:proofErr w:type="gramEnd"/>
    </w:p>
    <w:p w14:paraId="15CD3FFC" w14:textId="77777777" w:rsidR="00A96721" w:rsidRDefault="00A96721">
      <w:pPr>
        <w:spacing w:line="360" w:lineRule="auto"/>
        <w:jc w:val="both"/>
      </w:pPr>
    </w:p>
    <w:p w14:paraId="7E1C66AF" w14:textId="77777777" w:rsidR="00A96721" w:rsidRDefault="00D73C6B">
      <w:pPr>
        <w:spacing w:line="360" w:lineRule="auto"/>
        <w:ind w:left="720"/>
        <w:jc w:val="both"/>
        <w:rPr>
          <w:rFonts w:ascii="Century Gothic" w:eastAsia="Century Gothic" w:hAnsi="Century Gothic" w:cs="Century Gothic"/>
          <w:i/>
        </w:rPr>
      </w:pPr>
      <w:proofErr w:type="gramStart"/>
      <w:r>
        <w:rPr>
          <w:rFonts w:ascii="Century Gothic" w:eastAsia="Century Gothic" w:hAnsi="Century Gothic" w:cs="Century Gothic"/>
          <w:b/>
          <w:i/>
        </w:rPr>
        <w:t xml:space="preserve">“ </w:t>
      </w:r>
      <w:r>
        <w:rPr>
          <w:rFonts w:ascii="Century Gothic" w:eastAsia="Century Gothic" w:hAnsi="Century Gothic" w:cs="Century Gothic"/>
          <w:i/>
        </w:rPr>
        <w:t>(</w:t>
      </w:r>
      <w:proofErr w:type="gramEnd"/>
      <w:r>
        <w:rPr>
          <w:rFonts w:ascii="Century Gothic" w:eastAsia="Century Gothic" w:hAnsi="Century Gothic" w:cs="Century Gothic"/>
          <w:i/>
        </w:rPr>
        <w:t>1) The Minister may remove a member from office—</w:t>
      </w:r>
      <w:r>
        <w:br/>
      </w:r>
      <w:r>
        <w:rPr>
          <w:rFonts w:ascii="Century Gothic" w:eastAsia="Century Gothic" w:hAnsi="Century Gothic" w:cs="Century Gothic"/>
          <w:i/>
        </w:rPr>
        <w:t xml:space="preserve"> (a) on the ground of misconduct, incapacity or incompetence; </w:t>
      </w:r>
      <w:r>
        <w:tab/>
      </w:r>
    </w:p>
    <w:p w14:paraId="229C33FF" w14:textId="77777777" w:rsidR="00A96721" w:rsidRDefault="00D73C6B">
      <w:pPr>
        <w:spacing w:line="360" w:lineRule="auto"/>
        <w:ind w:left="720"/>
        <w:jc w:val="both"/>
        <w:rPr>
          <w:rFonts w:ascii="Century Gothic" w:eastAsia="Century Gothic" w:hAnsi="Century Gothic" w:cs="Century Gothic"/>
          <w:i/>
        </w:rPr>
      </w:pPr>
      <w:r>
        <w:rPr>
          <w:rFonts w:ascii="Century Gothic" w:eastAsia="Century Gothic" w:hAnsi="Century Gothic" w:cs="Century Gothic"/>
          <w:i/>
        </w:rPr>
        <w:t xml:space="preserve">(b)  for being absent from three consecutive meetings of the Board without permission of the </w:t>
      </w:r>
      <w:proofErr w:type="gramStart"/>
      <w:r>
        <w:rPr>
          <w:rFonts w:ascii="Century Gothic" w:eastAsia="Century Gothic" w:hAnsi="Century Gothic" w:cs="Century Gothic"/>
          <w:i/>
        </w:rPr>
        <w:t>Board;</w:t>
      </w:r>
      <w:proofErr w:type="gramEnd"/>
      <w:r>
        <w:rPr>
          <w:rFonts w:ascii="Century Gothic" w:eastAsia="Century Gothic" w:hAnsi="Century Gothic" w:cs="Century Gothic"/>
          <w:i/>
        </w:rPr>
        <w:t xml:space="preserve"> </w:t>
      </w:r>
    </w:p>
    <w:p w14:paraId="5D83912E" w14:textId="77777777" w:rsidR="00A96721" w:rsidRDefault="00D73C6B">
      <w:pPr>
        <w:spacing w:line="360" w:lineRule="auto"/>
        <w:ind w:left="720"/>
        <w:jc w:val="both"/>
        <w:rPr>
          <w:rFonts w:ascii="Century Gothic" w:eastAsia="Century Gothic" w:hAnsi="Century Gothic" w:cs="Century Gothic"/>
          <w:i/>
        </w:rPr>
      </w:pPr>
      <w:r>
        <w:rPr>
          <w:rFonts w:ascii="Century Gothic" w:eastAsia="Century Gothic" w:hAnsi="Century Gothic" w:cs="Century Gothic"/>
          <w:i/>
        </w:rPr>
        <w:t xml:space="preserve">(c)  for engaging in any activity that is reasonably capable of undermining the purpose of this Act and the functions of the Council; or </w:t>
      </w:r>
    </w:p>
    <w:p w14:paraId="1B657FDC" w14:textId="77777777" w:rsidR="00A96721" w:rsidRDefault="00D73C6B">
      <w:pPr>
        <w:spacing w:line="360" w:lineRule="auto"/>
        <w:ind w:left="720"/>
        <w:jc w:val="both"/>
        <w:rPr>
          <w:rFonts w:ascii="Century Gothic" w:eastAsia="Century Gothic" w:hAnsi="Century Gothic" w:cs="Century Gothic"/>
          <w:i/>
        </w:rPr>
      </w:pPr>
      <w:r>
        <w:rPr>
          <w:rFonts w:ascii="Century Gothic" w:eastAsia="Century Gothic" w:hAnsi="Century Gothic" w:cs="Century Gothic"/>
          <w:i/>
        </w:rPr>
        <w:t xml:space="preserve">(d)  for failure on the part of a member to disclose any interests as contemplated in 5 section 8. </w:t>
      </w:r>
      <w:r>
        <w:tab/>
      </w:r>
      <w:r>
        <w:tab/>
      </w:r>
      <w:r>
        <w:tab/>
      </w:r>
      <w:r>
        <w:tab/>
      </w:r>
      <w:r>
        <w:tab/>
      </w:r>
    </w:p>
    <w:p w14:paraId="1FE6CED9" w14:textId="77777777" w:rsidR="00A96721" w:rsidRDefault="00D73C6B">
      <w:pPr>
        <w:spacing w:line="360" w:lineRule="auto"/>
        <w:jc w:val="both"/>
        <w:rPr>
          <w:rFonts w:ascii="Century Gothic" w:eastAsia="Century Gothic" w:hAnsi="Century Gothic" w:cs="Century Gothic"/>
          <w:i/>
        </w:rPr>
      </w:pPr>
      <w:r>
        <w:rPr>
          <w:rFonts w:ascii="Century Gothic" w:eastAsia="Century Gothic" w:hAnsi="Century Gothic" w:cs="Century Gothic"/>
          <w:i/>
        </w:rPr>
        <w:t>(2) Before removing a member from the Board in terms of subsection (1), the Minister must afford the member in question an opportunity to be heard. “</w:t>
      </w:r>
    </w:p>
    <w:p w14:paraId="749A2FF3" w14:textId="77777777" w:rsidR="00A96721" w:rsidRDefault="00A96721">
      <w:pPr>
        <w:jc w:val="both"/>
      </w:pPr>
    </w:p>
    <w:p w14:paraId="5A2E644D" w14:textId="77777777" w:rsidR="00A96721" w:rsidRDefault="00A96721">
      <w:pPr>
        <w:jc w:val="both"/>
      </w:pPr>
    </w:p>
    <w:p w14:paraId="40CAD4E2" w14:textId="77777777" w:rsidR="00A96721" w:rsidRDefault="00A96721">
      <w:pPr>
        <w:jc w:val="both"/>
      </w:pPr>
    </w:p>
    <w:p w14:paraId="4055C60E" w14:textId="77777777" w:rsidR="00A96721" w:rsidRDefault="00D73C6B">
      <w:pPr>
        <w:spacing w:line="360" w:lineRule="auto"/>
        <w:jc w:val="both"/>
      </w:pPr>
      <w:r>
        <w:rPr>
          <w:rFonts w:ascii="Century Gothic" w:eastAsia="Century Gothic" w:hAnsi="Century Gothic" w:cs="Century Gothic"/>
          <w:color w:val="000000"/>
        </w:rPr>
        <w:t xml:space="preserve">In </w:t>
      </w:r>
      <w:r>
        <w:rPr>
          <w:rFonts w:ascii="Century Gothic" w:eastAsia="Century Gothic" w:hAnsi="Century Gothic" w:cs="Century Gothic"/>
        </w:rPr>
        <w:t>our</w:t>
      </w:r>
      <w:r>
        <w:rPr>
          <w:rFonts w:ascii="Century Gothic" w:eastAsia="Century Gothic" w:hAnsi="Century Gothic" w:cs="Century Gothic"/>
          <w:color w:val="000000"/>
        </w:rPr>
        <w:t xml:space="preserve"> submission, </w:t>
      </w:r>
      <w:r>
        <w:rPr>
          <w:rFonts w:ascii="Century Gothic" w:eastAsia="Century Gothic" w:hAnsi="Century Gothic" w:cs="Century Gothic"/>
        </w:rPr>
        <w:t>we</w:t>
      </w:r>
      <w:r>
        <w:rPr>
          <w:rFonts w:ascii="Century Gothic" w:eastAsia="Century Gothic" w:hAnsi="Century Gothic" w:cs="Century Gothic"/>
          <w:color w:val="000000"/>
        </w:rPr>
        <w:t xml:space="preserve"> contend</w:t>
      </w:r>
      <w:r>
        <w:rPr>
          <w:rFonts w:ascii="Century Gothic" w:eastAsia="Century Gothic" w:hAnsi="Century Gothic" w:cs="Century Gothic"/>
        </w:rPr>
        <w:t xml:space="preserve"> </w:t>
      </w:r>
      <w:r>
        <w:rPr>
          <w:rFonts w:ascii="Century Gothic" w:eastAsia="Century Gothic" w:hAnsi="Century Gothic" w:cs="Century Gothic"/>
          <w:color w:val="000000"/>
        </w:rPr>
        <w:t>that the Bill fails to clarify whether the Board has the authority to suspend a member of the Council pending a decision by the Minister to remove such a Board member from office.  A clause such as this is essential for the Board to be able to create an environment that is enabling for all members. Especially when Council members cannot work with a Council member who does not adhere to the values and ethos of the Council, pending a decision by the Minister.</w:t>
      </w:r>
      <w:r>
        <w:rPr>
          <w:color w:val="000000"/>
        </w:rPr>
        <w:t> </w:t>
      </w:r>
      <w:r>
        <w:tab/>
      </w:r>
      <w:r>
        <w:tab/>
      </w:r>
    </w:p>
    <w:p w14:paraId="359BECC4" w14:textId="77777777" w:rsidR="00A96721" w:rsidRDefault="00A96721">
      <w:pPr>
        <w:spacing w:line="360" w:lineRule="auto"/>
        <w:jc w:val="both"/>
        <w:rPr>
          <w:rFonts w:ascii="Century Gothic" w:eastAsia="Century Gothic" w:hAnsi="Century Gothic" w:cs="Century Gothic"/>
          <w:b/>
          <w:u w:val="single"/>
        </w:rPr>
      </w:pPr>
    </w:p>
    <w:p w14:paraId="39D6E156" w14:textId="77777777" w:rsidR="00A96721" w:rsidRDefault="00D73C6B">
      <w:pPr>
        <w:spacing w:line="360" w:lineRule="auto"/>
        <w:jc w:val="both"/>
        <w:rPr>
          <w:rFonts w:ascii="Century Gothic" w:eastAsia="Century Gothic" w:hAnsi="Century Gothic" w:cs="Century Gothic"/>
          <w:b/>
        </w:rPr>
      </w:pPr>
      <w:r>
        <w:rPr>
          <w:rFonts w:ascii="Century Gothic" w:eastAsia="Century Gothic" w:hAnsi="Century Gothic" w:cs="Century Gothic"/>
          <w:b/>
        </w:rPr>
        <w:t>3.2.9 Section 3 - ESTABLISHMENT OF THE NATIONAL COUNCIL ON GENDER-BASED VIOLENCE AND FEMICIDE</w:t>
      </w:r>
    </w:p>
    <w:p w14:paraId="038F7AAF" w14:textId="77777777" w:rsidR="00A96721" w:rsidRDefault="00A96721">
      <w:pPr>
        <w:spacing w:line="360" w:lineRule="auto"/>
        <w:jc w:val="both"/>
        <w:rPr>
          <w:rFonts w:ascii="Century Gothic" w:eastAsia="Century Gothic" w:hAnsi="Century Gothic" w:cs="Century Gothic"/>
          <w:b/>
          <w:i/>
          <w:u w:val="single"/>
        </w:rPr>
      </w:pPr>
    </w:p>
    <w:p w14:paraId="32624844" w14:textId="77777777" w:rsidR="00A96721" w:rsidRDefault="00D73C6B">
      <w:pPr>
        <w:spacing w:line="360" w:lineRule="auto"/>
        <w:jc w:val="both"/>
        <w:rPr>
          <w:rFonts w:ascii="Century Gothic" w:eastAsia="Century Gothic" w:hAnsi="Century Gothic" w:cs="Century Gothic"/>
          <w:i/>
        </w:rPr>
      </w:pPr>
      <w:r>
        <w:rPr>
          <w:rFonts w:ascii="Century Gothic" w:eastAsia="Century Gothic" w:hAnsi="Century Gothic" w:cs="Century Gothic"/>
          <w:i/>
        </w:rPr>
        <w:t xml:space="preserve">(1) The National Council on Gender-Based Violence and Femicide is hereby established. </w:t>
      </w:r>
    </w:p>
    <w:p w14:paraId="7F7B377C" w14:textId="77777777" w:rsidR="00A96721" w:rsidRDefault="00A96721">
      <w:pPr>
        <w:spacing w:line="360" w:lineRule="auto"/>
        <w:jc w:val="both"/>
        <w:rPr>
          <w:rFonts w:ascii="Century Gothic" w:eastAsia="Century Gothic" w:hAnsi="Century Gothic" w:cs="Century Gothic"/>
          <w:i/>
        </w:rPr>
      </w:pPr>
    </w:p>
    <w:p w14:paraId="350C87A2" w14:textId="77777777" w:rsidR="00A96721" w:rsidRDefault="00D73C6B">
      <w:pPr>
        <w:spacing w:line="360" w:lineRule="auto"/>
        <w:jc w:val="both"/>
        <w:rPr>
          <w:rFonts w:ascii="Century Gothic" w:eastAsia="Century Gothic" w:hAnsi="Century Gothic" w:cs="Century Gothic"/>
          <w:i/>
        </w:rPr>
      </w:pPr>
      <w:r>
        <w:rPr>
          <w:rFonts w:ascii="Century Gothic" w:eastAsia="Century Gothic" w:hAnsi="Century Gothic" w:cs="Century Gothic"/>
          <w:i/>
        </w:rPr>
        <w:t xml:space="preserve">(2) The Council is a statutory body responsible for providing strategic leadership in the prevention of, and response to, gender-based violence and femicide in South Africa, in line with the objects contemplated in section 4. </w:t>
      </w:r>
    </w:p>
    <w:p w14:paraId="3CBC27CB" w14:textId="77777777" w:rsidR="00A96721" w:rsidRDefault="00A96721">
      <w:pPr>
        <w:spacing w:line="360" w:lineRule="auto"/>
        <w:jc w:val="both"/>
        <w:rPr>
          <w:rFonts w:ascii="Century Gothic" w:eastAsia="Century Gothic" w:hAnsi="Century Gothic" w:cs="Century Gothic"/>
          <w:i/>
        </w:rPr>
      </w:pPr>
    </w:p>
    <w:p w14:paraId="194F7DB3" w14:textId="77777777" w:rsidR="00A96721" w:rsidRDefault="00D73C6B">
      <w:pPr>
        <w:spacing w:line="360" w:lineRule="auto"/>
        <w:jc w:val="both"/>
        <w:rPr>
          <w:rFonts w:ascii="Century Gothic" w:eastAsia="Century Gothic" w:hAnsi="Century Gothic" w:cs="Century Gothic"/>
          <w:i/>
        </w:rPr>
      </w:pPr>
      <w:r>
        <w:rPr>
          <w:rFonts w:ascii="Century Gothic" w:eastAsia="Century Gothic" w:hAnsi="Century Gothic" w:cs="Century Gothic"/>
          <w:i/>
        </w:rPr>
        <w:t xml:space="preserve">(3) The Council acts through its Board. </w:t>
      </w:r>
    </w:p>
    <w:p w14:paraId="19960589" w14:textId="77777777" w:rsidR="00A96721" w:rsidRDefault="00A96721">
      <w:pPr>
        <w:spacing w:line="360" w:lineRule="auto"/>
        <w:jc w:val="both"/>
        <w:rPr>
          <w:rFonts w:ascii="Century Gothic" w:eastAsia="Century Gothic" w:hAnsi="Century Gothic" w:cs="Century Gothic"/>
          <w:i/>
        </w:rPr>
      </w:pPr>
    </w:p>
    <w:p w14:paraId="2B5F1384" w14:textId="77777777" w:rsidR="00A96721" w:rsidRDefault="00D73C6B">
      <w:pPr>
        <w:spacing w:line="360" w:lineRule="auto"/>
        <w:jc w:val="both"/>
        <w:rPr>
          <w:rFonts w:ascii="Century Gothic" w:eastAsia="Century Gothic" w:hAnsi="Century Gothic" w:cs="Century Gothic"/>
          <w:i/>
        </w:rPr>
      </w:pPr>
      <w:r>
        <w:rPr>
          <w:rFonts w:ascii="Century Gothic" w:eastAsia="Century Gothic" w:hAnsi="Century Gothic" w:cs="Century Gothic"/>
          <w:i/>
        </w:rPr>
        <w:t>(4) The Public Finance Management Act applies to the Council</w:t>
      </w:r>
    </w:p>
    <w:p w14:paraId="797C7203" w14:textId="77777777" w:rsidR="00A96721" w:rsidRDefault="00A96721">
      <w:pPr>
        <w:spacing w:line="360" w:lineRule="auto"/>
        <w:jc w:val="both"/>
        <w:rPr>
          <w:rFonts w:ascii="Century Gothic" w:eastAsia="Century Gothic" w:hAnsi="Century Gothic" w:cs="Century Gothic"/>
          <w:i/>
        </w:rPr>
      </w:pPr>
    </w:p>
    <w:p w14:paraId="362ECCBC" w14:textId="77777777" w:rsidR="00A96721" w:rsidRDefault="00D73C6B">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Part of the function of the Chapter 9 institutions like CGE is to monitor GBVF cases before the justice cluster and the judiciary. To this end the chapter 9 institutions engages the Department of Social Development, the SAPS, the Department of Justice and Constitutional Development and the National Prosecuting Authority regarding the handling of GBVF cases. Furthermore, the CGE monitors GBVF cases at lower and higher courts to determine whether fair trial is adhered to and whether courts are accessible in terms of section 34 of the Constitution. </w:t>
      </w:r>
    </w:p>
    <w:p w14:paraId="3C7114A6" w14:textId="77777777" w:rsidR="00A96721" w:rsidRDefault="00A96721">
      <w:pPr>
        <w:spacing w:line="360" w:lineRule="auto"/>
        <w:jc w:val="both"/>
        <w:rPr>
          <w:rFonts w:ascii="Century Gothic" w:eastAsia="Century Gothic" w:hAnsi="Century Gothic" w:cs="Century Gothic"/>
        </w:rPr>
      </w:pPr>
    </w:p>
    <w:p w14:paraId="593201AA" w14:textId="77777777" w:rsidR="00A96721" w:rsidRDefault="00D73C6B">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Similarly, the SAHRC is responsible for to </w:t>
      </w:r>
      <w:r>
        <w:rPr>
          <w:rFonts w:ascii="Century Gothic" w:eastAsia="Century Gothic" w:hAnsi="Century Gothic" w:cs="Century Gothic"/>
          <w:i/>
        </w:rPr>
        <w:t>“monitor and assess the observance of human rights in the Republic”</w:t>
      </w:r>
      <w:r>
        <w:rPr>
          <w:rFonts w:ascii="Century Gothic" w:eastAsia="Century Gothic" w:hAnsi="Century Gothic" w:cs="Century Gothic"/>
        </w:rPr>
        <w:t>.</w:t>
      </w:r>
      <w:r>
        <w:rPr>
          <w:rFonts w:ascii="Century Gothic" w:eastAsia="Century Gothic" w:hAnsi="Century Gothic" w:cs="Century Gothic"/>
          <w:vertAlign w:val="superscript"/>
        </w:rPr>
        <w:footnoteReference w:id="1"/>
      </w:r>
      <w:r>
        <w:rPr>
          <w:rFonts w:ascii="Century Gothic" w:eastAsia="Century Gothic" w:hAnsi="Century Gothic" w:cs="Century Gothic"/>
        </w:rPr>
        <w:t xml:space="preserve"> Arguably this includes the monitoring of GBVF cases as it includes a violation of the right to human dignity and the right to life of survivors in South Africa. The Bill gives effect to chapter 1 and 2 of the Constitution which includes, human dignity, equality, security of persons and the advancement of human rights. The SAHRC is already tasked </w:t>
      </w:r>
      <w:r>
        <w:rPr>
          <w:rFonts w:ascii="Century Gothic" w:eastAsia="Century Gothic" w:hAnsi="Century Gothic" w:cs="Century Gothic"/>
        </w:rPr>
        <w:lastRenderedPageBreak/>
        <w:t xml:space="preserve">with the function to uphold and protect human rights. Moreover, the State is also clothed with the responsibility to give effect to chapter 1 and 2 of the Constitution. This laments the view that the Council is duplicating functions and responsibilities. </w:t>
      </w:r>
    </w:p>
    <w:p w14:paraId="6E76BD08" w14:textId="77777777" w:rsidR="00A96721" w:rsidRDefault="00A96721">
      <w:pPr>
        <w:spacing w:line="360" w:lineRule="auto"/>
        <w:jc w:val="both"/>
        <w:rPr>
          <w:rFonts w:ascii="Century Gothic" w:eastAsia="Century Gothic" w:hAnsi="Century Gothic" w:cs="Century Gothic"/>
        </w:rPr>
      </w:pPr>
    </w:p>
    <w:p w14:paraId="5C3ED9C9" w14:textId="77777777" w:rsidR="00A96721" w:rsidRDefault="00D73C6B">
      <w:pPr>
        <w:spacing w:line="360" w:lineRule="auto"/>
        <w:jc w:val="both"/>
        <w:rPr>
          <w:rFonts w:ascii="Century Gothic" w:eastAsia="Century Gothic" w:hAnsi="Century Gothic" w:cs="Century Gothic"/>
          <w:color w:val="000000"/>
        </w:rPr>
      </w:pPr>
      <w:r>
        <w:rPr>
          <w:rFonts w:ascii="Century Gothic" w:eastAsia="Century Gothic" w:hAnsi="Century Gothic" w:cs="Century Gothic"/>
        </w:rPr>
        <w:t xml:space="preserve">In line with the above we submit that there are notable similarities between the functions of the Council and existing Chapter 9 institutions. </w:t>
      </w:r>
      <w:r>
        <w:rPr>
          <w:rFonts w:ascii="Century Gothic" w:eastAsia="Century Gothic" w:hAnsi="Century Gothic" w:cs="Century Gothic"/>
          <w:color w:val="000000"/>
        </w:rPr>
        <w:t xml:space="preserve">As such, it has no difference in principle from the functions of the GBVF Council.  </w:t>
      </w:r>
    </w:p>
    <w:p w14:paraId="7235D3DA" w14:textId="77777777" w:rsidR="00A96721" w:rsidRDefault="00D73C6B">
      <w:pPr>
        <w:spacing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 </w:t>
      </w:r>
    </w:p>
    <w:p w14:paraId="160D3840" w14:textId="77777777" w:rsidR="00A96721" w:rsidRDefault="00D73C6B">
      <w:pPr>
        <w:spacing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As a result, this </w:t>
      </w:r>
      <w:proofErr w:type="gramStart"/>
      <w:r>
        <w:rPr>
          <w:rFonts w:ascii="Century Gothic" w:eastAsia="Century Gothic" w:hAnsi="Century Gothic" w:cs="Century Gothic"/>
          <w:color w:val="000000"/>
        </w:rPr>
        <w:t>in itself represents</w:t>
      </w:r>
      <w:proofErr w:type="gramEnd"/>
      <w:r>
        <w:rPr>
          <w:rFonts w:ascii="Century Gothic" w:eastAsia="Century Gothic" w:hAnsi="Century Gothic" w:cs="Century Gothic"/>
          <w:color w:val="000000"/>
        </w:rPr>
        <w:t xml:space="preserve"> a replica in principle of the functions of both the SAHRC and CGE.  </w:t>
      </w:r>
    </w:p>
    <w:p w14:paraId="1433B204" w14:textId="77777777" w:rsidR="00A96721" w:rsidRDefault="00D73C6B">
      <w:pPr>
        <w:spacing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The above Chapter 9 institutions have a Constitutional mandate, one that has been created with specific intent to monitor the development of South Africa’s democracy. Their independence has been cemented within the Constitution to enable it to hold the State accountable in respect of obligations all human rights as entrenched in the Constitution. In contrast the Council is to be established a statutory body which on the face of it in terms of the Bill does not enjoy the same independence as that of Chapter 9 institutions. Moreover, Section 2 of the Bill states that the Council which acts through its board is responsible for providing strategic leadership on the elimination of GBVF in South Africa. There are existing government departments, such as the South African Police services, the NPA, the Department of Social Development, the Department of Justice and Constitutional Development, the Department of Women, Youth and Persons with Disabilities and Department of Correctional service that are already tasked with the function to provide strategic leadership.</w:t>
      </w:r>
    </w:p>
    <w:p w14:paraId="1E40F0DD" w14:textId="77777777" w:rsidR="00A96721" w:rsidRDefault="00A96721">
      <w:pPr>
        <w:spacing w:line="360" w:lineRule="auto"/>
        <w:jc w:val="both"/>
        <w:rPr>
          <w:rFonts w:ascii="Century Gothic" w:eastAsia="Century Gothic" w:hAnsi="Century Gothic" w:cs="Century Gothic"/>
          <w:color w:val="000000"/>
        </w:rPr>
      </w:pPr>
    </w:p>
    <w:p w14:paraId="3C65049C" w14:textId="77777777" w:rsidR="00A96721" w:rsidRDefault="00D73C6B">
      <w:pPr>
        <w:spacing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In addition to the above the monitoring and evaluation of implementation of the NSPGBVF by relevant stakeholders on a regular basis in terms of section 5 of the Bill can also be </w:t>
      </w:r>
      <w:proofErr w:type="gramStart"/>
      <w:r>
        <w:rPr>
          <w:rFonts w:ascii="Century Gothic" w:eastAsia="Century Gothic" w:hAnsi="Century Gothic" w:cs="Century Gothic"/>
          <w:color w:val="000000"/>
        </w:rPr>
        <w:t>effected</w:t>
      </w:r>
      <w:proofErr w:type="gramEnd"/>
      <w:r>
        <w:rPr>
          <w:rFonts w:ascii="Century Gothic" w:eastAsia="Century Gothic" w:hAnsi="Century Gothic" w:cs="Century Gothic"/>
          <w:color w:val="000000"/>
        </w:rPr>
        <w:t xml:space="preserve"> by the national Department of Planning, Monitoring and Evaluation. </w:t>
      </w:r>
    </w:p>
    <w:p w14:paraId="0A6EA29A" w14:textId="77777777" w:rsidR="00A96721" w:rsidRDefault="00A96721">
      <w:pPr>
        <w:spacing w:line="360" w:lineRule="auto"/>
        <w:jc w:val="both"/>
        <w:rPr>
          <w:rFonts w:ascii="Century Gothic" w:eastAsia="Century Gothic" w:hAnsi="Century Gothic" w:cs="Century Gothic"/>
          <w:color w:val="000000"/>
          <w:highlight w:val="yellow"/>
        </w:rPr>
      </w:pPr>
    </w:p>
    <w:p w14:paraId="51609DD3" w14:textId="77777777" w:rsidR="00A96721" w:rsidRDefault="00D73C6B">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In this regard, we further submit that we note that it is expressly stated in the Bill that the Council may not be independent of the State.  </w:t>
      </w:r>
    </w:p>
    <w:p w14:paraId="0293841E" w14:textId="77777777" w:rsidR="00A96721" w:rsidRDefault="00A96721">
      <w:pPr>
        <w:spacing w:line="360" w:lineRule="auto"/>
        <w:jc w:val="both"/>
        <w:rPr>
          <w:rFonts w:ascii="Century Gothic" w:eastAsia="Century Gothic" w:hAnsi="Century Gothic" w:cs="Century Gothic"/>
        </w:rPr>
      </w:pPr>
    </w:p>
    <w:p w14:paraId="70402BEB" w14:textId="77777777" w:rsidR="00A96721" w:rsidRDefault="00D73C6B">
      <w:pPr>
        <w:spacing w:line="360" w:lineRule="auto"/>
        <w:jc w:val="both"/>
        <w:rPr>
          <w:rFonts w:ascii="Century Gothic" w:eastAsia="Century Gothic" w:hAnsi="Century Gothic" w:cs="Century Gothic"/>
        </w:rPr>
      </w:pPr>
      <w:r>
        <w:rPr>
          <w:rFonts w:ascii="Century Gothic" w:eastAsia="Century Gothic" w:hAnsi="Century Gothic" w:cs="Century Gothic"/>
        </w:rPr>
        <w:t>This may hinder the Council's ability to hold the Department accountable for non-compliance with the NSPGBVF. In addition, if the Bill requires the Council to report directly to the Minister of Women, Youth, and Persons with Disabilities, how will the Council hold the Department of Women, Youth, and Persons with Disabilities responsible? </w:t>
      </w:r>
    </w:p>
    <w:p w14:paraId="68E1B8FA" w14:textId="77777777" w:rsidR="00A96721" w:rsidRDefault="00A96721">
      <w:pPr>
        <w:spacing w:line="360" w:lineRule="auto"/>
        <w:jc w:val="both"/>
        <w:rPr>
          <w:rFonts w:ascii="Century Gothic" w:eastAsia="Century Gothic" w:hAnsi="Century Gothic" w:cs="Century Gothic"/>
        </w:rPr>
      </w:pPr>
    </w:p>
    <w:p w14:paraId="3682413D" w14:textId="77777777" w:rsidR="00A96721" w:rsidRDefault="00D73C6B">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It may be prudent for the Council to be reporting either to the Presidency or Parliament. </w:t>
      </w:r>
    </w:p>
    <w:p w14:paraId="3E0D82A6" w14:textId="77777777" w:rsidR="00A96721" w:rsidRDefault="00A96721">
      <w:pPr>
        <w:spacing w:line="360" w:lineRule="auto"/>
        <w:jc w:val="both"/>
        <w:rPr>
          <w:rFonts w:ascii="Century Gothic" w:eastAsia="Century Gothic" w:hAnsi="Century Gothic" w:cs="Century Gothic"/>
        </w:rPr>
      </w:pPr>
    </w:p>
    <w:p w14:paraId="2759EAB4" w14:textId="77777777" w:rsidR="00A96721" w:rsidRDefault="00D73C6B">
      <w:pPr>
        <w:pStyle w:val="Heading1"/>
        <w:rPr>
          <w:rFonts w:ascii="Century Gothic" w:eastAsia="Century Gothic" w:hAnsi="Century Gothic" w:cs="Century Gothic"/>
          <w:b/>
          <w:color w:val="000000"/>
          <w:sz w:val="24"/>
          <w:szCs w:val="24"/>
        </w:rPr>
      </w:pPr>
      <w:bookmarkStart w:id="3" w:name="_3znysh7" w:colFirst="0" w:colLast="0"/>
      <w:bookmarkEnd w:id="3"/>
      <w:r>
        <w:rPr>
          <w:rFonts w:ascii="Century Gothic" w:eastAsia="Century Gothic" w:hAnsi="Century Gothic" w:cs="Century Gothic"/>
          <w:b/>
          <w:color w:val="000000"/>
          <w:sz w:val="24"/>
          <w:szCs w:val="24"/>
        </w:rPr>
        <w:t>4. General Comments</w:t>
      </w:r>
    </w:p>
    <w:p w14:paraId="3F8DD169" w14:textId="77777777" w:rsidR="00A96721" w:rsidRDefault="00A96721"/>
    <w:p w14:paraId="3EA770B4" w14:textId="77777777" w:rsidR="00A96721" w:rsidRDefault="00D73C6B">
      <w:pPr>
        <w:spacing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In relation to the aspect of a Bill passing the Constitutional muster, </w:t>
      </w:r>
      <w:r>
        <w:rPr>
          <w:rFonts w:ascii="Century Gothic" w:eastAsia="Century Gothic" w:hAnsi="Century Gothic" w:cs="Century Gothic"/>
        </w:rPr>
        <w:t>we</w:t>
      </w:r>
      <w:r>
        <w:rPr>
          <w:rFonts w:ascii="Century Gothic" w:eastAsia="Century Gothic" w:hAnsi="Century Gothic" w:cs="Century Gothic"/>
          <w:color w:val="000000"/>
        </w:rPr>
        <w:t xml:space="preserve"> assert that this Bill was published in 2019 and that the public was invited to make submissions during the process in November 2019. The Bill was identified as problematic in </w:t>
      </w:r>
      <w:proofErr w:type="gramStart"/>
      <w:r>
        <w:rPr>
          <w:rFonts w:ascii="Century Gothic" w:eastAsia="Century Gothic" w:hAnsi="Century Gothic" w:cs="Century Gothic"/>
          <w:color w:val="000000"/>
        </w:rPr>
        <w:t>a number of</w:t>
      </w:r>
      <w:proofErr w:type="gramEnd"/>
      <w:r>
        <w:rPr>
          <w:rFonts w:ascii="Century Gothic" w:eastAsia="Century Gothic" w:hAnsi="Century Gothic" w:cs="Century Gothic"/>
          <w:color w:val="000000"/>
        </w:rPr>
        <w:t xml:space="preserve"> submissions. Additionally, during the Presidential Summit II on GBVF held on November 2 and 3, 2022, the same issues were </w:t>
      </w:r>
      <w:proofErr w:type="gramStart"/>
      <w:r>
        <w:rPr>
          <w:rFonts w:ascii="Century Gothic" w:eastAsia="Century Gothic" w:hAnsi="Century Gothic" w:cs="Century Gothic"/>
          <w:color w:val="000000"/>
        </w:rPr>
        <w:t>raised</w:t>
      </w:r>
      <w:proofErr w:type="gramEnd"/>
      <w:r>
        <w:rPr>
          <w:rFonts w:ascii="Century Gothic" w:eastAsia="Century Gothic" w:hAnsi="Century Gothic" w:cs="Century Gothic"/>
          <w:color w:val="000000"/>
        </w:rPr>
        <w:t xml:space="preserve"> and it was resolved that the Bill should be amended. Despite this, it does not appear that any of the contributions made during the above period are </w:t>
      </w:r>
      <w:proofErr w:type="gramStart"/>
      <w:r>
        <w:rPr>
          <w:rFonts w:ascii="Century Gothic" w:eastAsia="Century Gothic" w:hAnsi="Century Gothic" w:cs="Century Gothic"/>
          <w:color w:val="000000"/>
        </w:rPr>
        <w:t>taken into account</w:t>
      </w:r>
      <w:proofErr w:type="gramEnd"/>
      <w:r>
        <w:rPr>
          <w:rFonts w:ascii="Century Gothic" w:eastAsia="Century Gothic" w:hAnsi="Century Gothic" w:cs="Century Gothic"/>
          <w:color w:val="000000"/>
        </w:rPr>
        <w:t xml:space="preserve"> by the Bill.  </w:t>
      </w:r>
    </w:p>
    <w:p w14:paraId="389B6EC6" w14:textId="77777777" w:rsidR="00A96721" w:rsidRDefault="00A96721">
      <w:pPr>
        <w:spacing w:line="360" w:lineRule="auto"/>
        <w:jc w:val="both"/>
        <w:rPr>
          <w:rFonts w:ascii="Century Gothic" w:eastAsia="Century Gothic" w:hAnsi="Century Gothic" w:cs="Century Gothic"/>
          <w:color w:val="000000"/>
        </w:rPr>
      </w:pPr>
    </w:p>
    <w:p w14:paraId="3DF58369" w14:textId="77777777" w:rsidR="00A96721" w:rsidRDefault="00D73C6B">
      <w:pPr>
        <w:spacing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As for the law-making process related to the introduction of Bills, it is common cause that there are four types of Bills. In accordance with the Constitution, Section 74 Bills constitute constitutional amendments, Section 75 Bills constitute ordinary Bills that do not affect the provinces, Section 76 Bills constitute ordinary Bills that affect the provinces, and Section 77 Bills constitute money Bills (appropriations, taxes, levies, duties, etc.). Introducing these must be the responsibility of the Minister of Finance. </w:t>
      </w:r>
    </w:p>
    <w:p w14:paraId="0EBF390D" w14:textId="77777777" w:rsidR="00A96721" w:rsidRDefault="00A96721">
      <w:pPr>
        <w:spacing w:line="360" w:lineRule="auto"/>
        <w:jc w:val="both"/>
        <w:rPr>
          <w:rFonts w:ascii="Century Gothic" w:eastAsia="Century Gothic" w:hAnsi="Century Gothic" w:cs="Century Gothic"/>
          <w:color w:val="000000"/>
        </w:rPr>
      </w:pPr>
    </w:p>
    <w:p w14:paraId="58FC5C65" w14:textId="77777777" w:rsidR="00A96721" w:rsidRDefault="00D73C6B">
      <w:pPr>
        <w:spacing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It is important to note that each type of Bill has a different path to becoming a law and usually falls into only one category. A Bill's category is determined by the Joint Tagging Mechanism (JTM), which is composed of the presiding officers and their deputies. Bills that do not clearly fall into one category, or those that fall into more than one category, are usually </w:t>
      </w:r>
      <w:proofErr w:type="gramStart"/>
      <w:r>
        <w:rPr>
          <w:rFonts w:ascii="Century Gothic" w:eastAsia="Century Gothic" w:hAnsi="Century Gothic" w:cs="Century Gothic"/>
          <w:color w:val="000000"/>
        </w:rPr>
        <w:t>redrafted</w:t>
      </w:r>
      <w:proofErr w:type="gramEnd"/>
      <w:r>
        <w:rPr>
          <w:rFonts w:ascii="Century Gothic" w:eastAsia="Century Gothic" w:hAnsi="Century Gothic" w:cs="Century Gothic"/>
          <w:color w:val="000000"/>
        </w:rPr>
        <w:t xml:space="preserve"> or split into several Bills. According to the current Bill, the process is </w:t>
      </w:r>
      <w:proofErr w:type="gramStart"/>
      <w:r>
        <w:rPr>
          <w:rFonts w:ascii="Century Gothic" w:eastAsia="Century Gothic" w:hAnsi="Century Gothic" w:cs="Century Gothic"/>
          <w:color w:val="000000"/>
        </w:rPr>
        <w:t>described;</w:t>
      </w:r>
      <w:proofErr w:type="gramEnd"/>
      <w:r>
        <w:rPr>
          <w:rFonts w:ascii="Century Gothic" w:eastAsia="Century Gothic" w:hAnsi="Century Gothic" w:cs="Century Gothic"/>
          <w:color w:val="000000"/>
        </w:rPr>
        <w:t xml:space="preserve">  </w:t>
      </w:r>
    </w:p>
    <w:p w14:paraId="64718321" w14:textId="77777777" w:rsidR="00A96721" w:rsidRDefault="00A96721">
      <w:pPr>
        <w:spacing w:line="360" w:lineRule="auto"/>
        <w:jc w:val="both"/>
        <w:rPr>
          <w:rFonts w:ascii="Century Gothic" w:eastAsia="Century Gothic" w:hAnsi="Century Gothic" w:cs="Century Gothic"/>
          <w:color w:val="000000"/>
        </w:rPr>
      </w:pPr>
    </w:p>
    <w:p w14:paraId="71C06D2A" w14:textId="77777777" w:rsidR="00A96721" w:rsidRDefault="00D73C6B">
      <w:pPr>
        <w:spacing w:line="360" w:lineRule="auto"/>
        <w:ind w:left="720"/>
        <w:jc w:val="both"/>
        <w:rPr>
          <w:rFonts w:ascii="Century Gothic" w:eastAsia="Century Gothic" w:hAnsi="Century Gothic" w:cs="Century Gothic"/>
          <w:color w:val="000000"/>
        </w:rPr>
      </w:pPr>
      <w:r>
        <w:rPr>
          <w:rFonts w:ascii="Century Gothic" w:eastAsia="Century Gothic" w:hAnsi="Century Gothic" w:cs="Century Gothic"/>
          <w:i/>
          <w:color w:val="000000"/>
        </w:rPr>
        <w:t xml:space="preserve">“(As introduced in the National Assembly (proposed section 75); explanatory summary of Bill and prior notice of its introduction published in Government Gazette No. 46991 of 30 September </w:t>
      </w:r>
      <w:proofErr w:type="gramStart"/>
      <w:r>
        <w:rPr>
          <w:rFonts w:ascii="Century Gothic" w:eastAsia="Century Gothic" w:hAnsi="Century Gothic" w:cs="Century Gothic"/>
          <w:i/>
          <w:color w:val="000000"/>
        </w:rPr>
        <w:t>2022)(</w:t>
      </w:r>
      <w:proofErr w:type="gramEnd"/>
      <w:r>
        <w:rPr>
          <w:rFonts w:ascii="Century Gothic" w:eastAsia="Century Gothic" w:hAnsi="Century Gothic" w:cs="Century Gothic"/>
          <w:i/>
          <w:color w:val="000000"/>
        </w:rPr>
        <w:t>The English text is the official text of the Bill)”</w:t>
      </w:r>
      <w:r>
        <w:rPr>
          <w:rFonts w:ascii="Century Gothic" w:eastAsia="Century Gothic" w:hAnsi="Century Gothic" w:cs="Century Gothic"/>
          <w:color w:val="000000"/>
        </w:rPr>
        <w:t xml:space="preserve"> </w:t>
      </w:r>
    </w:p>
    <w:p w14:paraId="7E28DED6" w14:textId="77777777" w:rsidR="00A96721" w:rsidRDefault="00D73C6B">
      <w:pPr>
        <w:spacing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 </w:t>
      </w:r>
    </w:p>
    <w:p w14:paraId="00F9BE3E" w14:textId="77777777" w:rsidR="00A96721" w:rsidRDefault="00D73C6B">
      <w:pPr>
        <w:spacing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 GBVF is a problem that is prevalent in provinces, and therefore the Assembly has the power to pass a Section 75 Bill regardless of the NCOP's opinion. Therefore, the Assembly should consider the views of the NCOP when considering the content of Section 75 legislation. In respect of this Bill, such consultation is imperative to truly constitute a law which passes </w:t>
      </w:r>
      <w:proofErr w:type="gramStart"/>
      <w:r>
        <w:rPr>
          <w:rFonts w:ascii="Century Gothic" w:eastAsia="Century Gothic" w:hAnsi="Century Gothic" w:cs="Century Gothic"/>
          <w:color w:val="000000"/>
        </w:rPr>
        <w:t>the  constitutional</w:t>
      </w:r>
      <w:proofErr w:type="gramEnd"/>
      <w:r>
        <w:rPr>
          <w:rFonts w:ascii="Century Gothic" w:eastAsia="Century Gothic" w:hAnsi="Century Gothic" w:cs="Century Gothic"/>
          <w:color w:val="000000"/>
        </w:rPr>
        <w:t xml:space="preserve"> muster.</w:t>
      </w:r>
    </w:p>
    <w:p w14:paraId="080405CD" w14:textId="77777777" w:rsidR="00A96721" w:rsidRDefault="00D73C6B">
      <w:pPr>
        <w:jc w:val="both"/>
      </w:pPr>
      <w:r>
        <w:br/>
      </w:r>
    </w:p>
    <w:p w14:paraId="1D5F4292" w14:textId="77777777" w:rsidR="00A96721" w:rsidRDefault="00A96721">
      <w:pPr>
        <w:jc w:val="both"/>
        <w:rPr>
          <w:color w:val="000000"/>
        </w:rPr>
      </w:pPr>
    </w:p>
    <w:p w14:paraId="6A89A9C0" w14:textId="77777777" w:rsidR="00A96721" w:rsidRDefault="00D73C6B">
      <w:pPr>
        <w:spacing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Despite this, </w:t>
      </w:r>
      <w:r>
        <w:rPr>
          <w:rFonts w:ascii="Century Gothic" w:eastAsia="Century Gothic" w:hAnsi="Century Gothic" w:cs="Century Gothic"/>
        </w:rPr>
        <w:t>we</w:t>
      </w:r>
      <w:r>
        <w:rPr>
          <w:rFonts w:ascii="Century Gothic" w:eastAsia="Century Gothic" w:hAnsi="Century Gothic" w:cs="Century Gothic"/>
          <w:color w:val="000000"/>
        </w:rPr>
        <w:t xml:space="preserve"> </w:t>
      </w:r>
      <w:proofErr w:type="gramStart"/>
      <w:r>
        <w:rPr>
          <w:rFonts w:ascii="Century Gothic" w:eastAsia="Century Gothic" w:hAnsi="Century Gothic" w:cs="Century Gothic"/>
          <w:color w:val="000000"/>
        </w:rPr>
        <w:t>acknowledges</w:t>
      </w:r>
      <w:proofErr w:type="gramEnd"/>
      <w:r>
        <w:rPr>
          <w:rFonts w:ascii="Century Gothic" w:eastAsia="Century Gothic" w:hAnsi="Century Gothic" w:cs="Century Gothic"/>
          <w:color w:val="000000"/>
        </w:rPr>
        <w:t xml:space="preserve"> that the Bill aims to strengthen the accountability architecture of South Africa through the establishment of a national coordinating structure. It is expected that this structure will lead the country's efforts to address issues of gender-based violence and femicide. </w:t>
      </w:r>
    </w:p>
    <w:p w14:paraId="3E42109E" w14:textId="77777777" w:rsidR="00A96721" w:rsidRDefault="00D73C6B">
      <w:pPr>
        <w:spacing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There was an interesting observation made that the mandate of the Council somewhat duplicates the work of the public in terms of its objectives and functions, yet due to the financial constraints of the </w:t>
      </w:r>
      <w:proofErr w:type="gramStart"/>
      <w:r>
        <w:rPr>
          <w:rFonts w:ascii="Century Gothic" w:eastAsia="Century Gothic" w:hAnsi="Century Gothic" w:cs="Century Gothic"/>
          <w:color w:val="000000"/>
        </w:rPr>
        <w:t>public ,</w:t>
      </w:r>
      <w:proofErr w:type="gramEnd"/>
      <w:r>
        <w:rPr>
          <w:rFonts w:ascii="Century Gothic" w:eastAsia="Century Gothic" w:hAnsi="Century Gothic" w:cs="Century Gothic"/>
          <w:color w:val="000000"/>
        </w:rPr>
        <w:t xml:space="preserve"> there is a need for another institution to exist. The establishment of the Council is premised on the fact that there is a gap, however the funding would need to be revised significantly in order to avoid the creation of another institution that will </w:t>
      </w:r>
      <w:proofErr w:type="gramStart"/>
      <w:r>
        <w:rPr>
          <w:rFonts w:ascii="Century Gothic" w:eastAsia="Century Gothic" w:hAnsi="Century Gothic" w:cs="Century Gothic"/>
          <w:color w:val="000000"/>
        </w:rPr>
        <w:t>suffer</w:t>
      </w:r>
      <w:proofErr w:type="gramEnd"/>
      <w:r>
        <w:rPr>
          <w:rFonts w:ascii="Century Gothic" w:eastAsia="Century Gothic" w:hAnsi="Century Gothic" w:cs="Century Gothic"/>
          <w:color w:val="000000"/>
        </w:rPr>
        <w:t xml:space="preserve"> </w:t>
      </w:r>
    </w:p>
    <w:p w14:paraId="078441BD" w14:textId="77777777" w:rsidR="00A96721" w:rsidRDefault="00D73C6B">
      <w:pPr>
        <w:spacing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lastRenderedPageBreak/>
        <w:t xml:space="preserve">from underfunding, and that will be unable to fulfill its obligations and objectives. </w:t>
      </w:r>
    </w:p>
    <w:p w14:paraId="77DA95F2" w14:textId="77777777" w:rsidR="00A96721" w:rsidRDefault="00A96721">
      <w:pPr>
        <w:spacing w:line="360" w:lineRule="auto"/>
        <w:jc w:val="both"/>
        <w:rPr>
          <w:rFonts w:ascii="Century Gothic" w:eastAsia="Century Gothic" w:hAnsi="Century Gothic" w:cs="Century Gothic"/>
          <w:color w:val="000000"/>
        </w:rPr>
      </w:pPr>
    </w:p>
    <w:p w14:paraId="17B75E27" w14:textId="77777777" w:rsidR="00A96721" w:rsidRDefault="00D73C6B">
      <w:pPr>
        <w:spacing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Despite its general support for the Bill, </w:t>
      </w:r>
      <w:r>
        <w:rPr>
          <w:rFonts w:ascii="Century Gothic" w:eastAsia="Century Gothic" w:hAnsi="Century Gothic" w:cs="Century Gothic"/>
        </w:rPr>
        <w:t>we</w:t>
      </w:r>
      <w:r>
        <w:rPr>
          <w:rFonts w:ascii="Century Gothic" w:eastAsia="Century Gothic" w:hAnsi="Century Gothic" w:cs="Century Gothic"/>
          <w:color w:val="000000"/>
        </w:rPr>
        <w:t xml:space="preserve"> believe that further consultation is necessary to fill identified gaps. By failing to address these gaps, the South African Council may be ineffective in addressing the GBVF. </w:t>
      </w:r>
    </w:p>
    <w:p w14:paraId="70A3ADBF" w14:textId="77777777" w:rsidR="00A96721" w:rsidRDefault="00A96721">
      <w:pPr>
        <w:spacing w:line="360" w:lineRule="auto"/>
        <w:jc w:val="both"/>
        <w:rPr>
          <w:rFonts w:ascii="Century Gothic" w:eastAsia="Century Gothic" w:hAnsi="Century Gothic" w:cs="Century Gothic"/>
        </w:rPr>
      </w:pPr>
    </w:p>
    <w:p w14:paraId="524D5F56" w14:textId="77777777" w:rsidR="00A96721" w:rsidRDefault="00D73C6B">
      <w:pPr>
        <w:pStyle w:val="Heading1"/>
        <w:spacing w:line="360" w:lineRule="auto"/>
        <w:jc w:val="both"/>
        <w:rPr>
          <w:rFonts w:ascii="Century Gothic" w:eastAsia="Century Gothic" w:hAnsi="Century Gothic" w:cs="Century Gothic"/>
          <w:b/>
          <w:color w:val="000000"/>
          <w:sz w:val="24"/>
          <w:szCs w:val="24"/>
        </w:rPr>
      </w:pPr>
      <w:bookmarkStart w:id="4" w:name="_2et92p0" w:colFirst="0" w:colLast="0"/>
      <w:bookmarkEnd w:id="4"/>
      <w:r>
        <w:rPr>
          <w:rFonts w:ascii="Century Gothic" w:eastAsia="Century Gothic" w:hAnsi="Century Gothic" w:cs="Century Gothic"/>
          <w:b/>
          <w:color w:val="000000"/>
          <w:sz w:val="24"/>
          <w:szCs w:val="24"/>
        </w:rPr>
        <w:t>5. Conclusion</w:t>
      </w:r>
    </w:p>
    <w:p w14:paraId="7D4F5642" w14:textId="77777777" w:rsidR="00A96721" w:rsidRDefault="00A96721">
      <w:pPr>
        <w:pBdr>
          <w:top w:val="nil"/>
          <w:left w:val="nil"/>
          <w:bottom w:val="nil"/>
          <w:right w:val="nil"/>
          <w:between w:val="nil"/>
        </w:pBdr>
        <w:tabs>
          <w:tab w:val="left" w:pos="4320"/>
        </w:tabs>
        <w:spacing w:line="360" w:lineRule="auto"/>
        <w:ind w:left="720"/>
        <w:jc w:val="both"/>
        <w:rPr>
          <w:rFonts w:ascii="Century Gothic" w:eastAsia="Century Gothic" w:hAnsi="Century Gothic" w:cs="Century Gothic"/>
          <w:color w:val="000000"/>
        </w:rPr>
      </w:pPr>
    </w:p>
    <w:p w14:paraId="67AD1105" w14:textId="77777777" w:rsidR="00A96721" w:rsidRDefault="00D73C6B">
      <w:pPr>
        <w:spacing w:line="360" w:lineRule="auto"/>
        <w:jc w:val="both"/>
        <w:rPr>
          <w:rFonts w:ascii="Century Gothic" w:eastAsia="Century Gothic" w:hAnsi="Century Gothic" w:cs="Century Gothic"/>
          <w:color w:val="000000"/>
        </w:rPr>
      </w:pPr>
      <w:r>
        <w:rPr>
          <w:rFonts w:ascii="Century Gothic" w:eastAsia="Century Gothic" w:hAnsi="Century Gothic" w:cs="Century Gothic"/>
        </w:rPr>
        <w:t>We</w:t>
      </w:r>
      <w:r>
        <w:rPr>
          <w:rFonts w:ascii="Century Gothic" w:eastAsia="Century Gothic" w:hAnsi="Century Gothic" w:cs="Century Gothic"/>
          <w:color w:val="000000"/>
        </w:rPr>
        <w:t xml:space="preserve"> welcome the initiative to combat and respond to the current wave of GBVF in the country. However, this Bill presents practical challenges that may result in the Council not being able to fully achieve its objectives and the pillars of the NSPGBVF. These challenges need to be addressed, including addressing the duplications of functions and independency of the Council.</w:t>
      </w:r>
    </w:p>
    <w:p w14:paraId="7572CE25" w14:textId="77777777" w:rsidR="00A96721" w:rsidRDefault="00A96721">
      <w:pPr>
        <w:spacing w:line="360" w:lineRule="auto"/>
        <w:jc w:val="both"/>
        <w:rPr>
          <w:rFonts w:ascii="Century Gothic" w:eastAsia="Century Gothic" w:hAnsi="Century Gothic" w:cs="Century Gothic"/>
          <w:color w:val="000000"/>
        </w:rPr>
      </w:pPr>
    </w:p>
    <w:p w14:paraId="505B5FC5" w14:textId="77777777" w:rsidR="00A96721" w:rsidRDefault="00D73C6B">
      <w:pPr>
        <w:spacing w:line="360" w:lineRule="auto"/>
        <w:jc w:val="both"/>
      </w:pPr>
      <w:r>
        <w:rPr>
          <w:rFonts w:ascii="Century Gothic" w:eastAsia="Century Gothic" w:hAnsi="Century Gothic" w:cs="Century Gothic"/>
        </w:rPr>
        <w:t xml:space="preserve">We </w:t>
      </w:r>
      <w:r>
        <w:rPr>
          <w:rFonts w:ascii="Century Gothic" w:eastAsia="Century Gothic" w:hAnsi="Century Gothic" w:cs="Century Gothic"/>
          <w:color w:val="000000"/>
        </w:rPr>
        <w:t xml:space="preserve">therefore </w:t>
      </w:r>
      <w:proofErr w:type="gramStart"/>
      <w:r>
        <w:rPr>
          <w:rFonts w:ascii="Century Gothic" w:eastAsia="Century Gothic" w:hAnsi="Century Gothic" w:cs="Century Gothic"/>
          <w:color w:val="000000"/>
        </w:rPr>
        <w:t>recommends</w:t>
      </w:r>
      <w:proofErr w:type="gramEnd"/>
      <w:r>
        <w:rPr>
          <w:rFonts w:ascii="Century Gothic" w:eastAsia="Century Gothic" w:hAnsi="Century Gothic" w:cs="Century Gothic"/>
          <w:color w:val="000000"/>
        </w:rPr>
        <w:t xml:space="preserve"> that the Bill in its current form be sent back for further consultation. </w:t>
      </w:r>
    </w:p>
    <w:sectPr w:rsidR="00A96721" w:rsidSect="00A96E44">
      <w:headerReference w:type="even" r:id="rId8"/>
      <w:headerReference w:type="default" r:id="rId9"/>
      <w:footerReference w:type="even" r:id="rId10"/>
      <w:footerReference w:type="default" r:id="rId11"/>
      <w:headerReference w:type="firs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39B6F" w14:textId="77777777" w:rsidR="002E2D89" w:rsidRDefault="002E2D89">
      <w:r>
        <w:separator/>
      </w:r>
    </w:p>
  </w:endnote>
  <w:endnote w:type="continuationSeparator" w:id="0">
    <w:p w14:paraId="5FA1D6B3" w14:textId="77777777" w:rsidR="002E2D89" w:rsidRDefault="002E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06E2" w14:textId="77777777" w:rsidR="00A96721" w:rsidRDefault="00A96721">
    <w:pPr>
      <w:pBdr>
        <w:top w:val="nil"/>
        <w:left w:val="nil"/>
        <w:bottom w:val="nil"/>
        <w:right w:val="nil"/>
        <w:between w:val="nil"/>
      </w:pBdr>
      <w:tabs>
        <w:tab w:val="center" w:pos="4153"/>
        <w:tab w:val="right" w:pos="8306"/>
      </w:tabs>
      <w:jc w:val="right"/>
      <w:rPr>
        <w:color w:val="000000"/>
      </w:rPr>
    </w:pPr>
  </w:p>
  <w:p w14:paraId="5829E08B" w14:textId="77777777" w:rsidR="00A96721" w:rsidRDefault="00A96E44">
    <w:pPr>
      <w:pBdr>
        <w:top w:val="nil"/>
        <w:left w:val="nil"/>
        <w:bottom w:val="nil"/>
        <w:right w:val="nil"/>
        <w:between w:val="nil"/>
      </w:pBdr>
      <w:tabs>
        <w:tab w:val="center" w:pos="4153"/>
        <w:tab w:val="right" w:pos="8306"/>
      </w:tabs>
      <w:ind w:right="360"/>
      <w:rPr>
        <w:color w:val="000000"/>
      </w:rPr>
    </w:pPr>
    <w:r>
      <w:rPr>
        <w:color w:val="000000"/>
      </w:rPr>
      <w:fldChar w:fldCharType="begin"/>
    </w:r>
    <w:r w:rsidR="00D73C6B">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E3BF8" w14:textId="77777777" w:rsidR="00A96721" w:rsidRDefault="00A96E44">
    <w:pPr>
      <w:pBdr>
        <w:top w:val="nil"/>
        <w:left w:val="nil"/>
        <w:bottom w:val="nil"/>
        <w:right w:val="nil"/>
        <w:between w:val="nil"/>
      </w:pBdr>
      <w:tabs>
        <w:tab w:val="center" w:pos="4153"/>
        <w:tab w:val="right" w:pos="8306"/>
      </w:tabs>
      <w:jc w:val="right"/>
      <w:rPr>
        <w:color w:val="000000"/>
      </w:rPr>
    </w:pPr>
    <w:r>
      <w:rPr>
        <w:color w:val="000000"/>
      </w:rPr>
      <w:fldChar w:fldCharType="begin"/>
    </w:r>
    <w:r w:rsidR="00D73C6B">
      <w:rPr>
        <w:color w:val="000000"/>
      </w:rPr>
      <w:instrText>PAGE</w:instrText>
    </w:r>
    <w:r>
      <w:rPr>
        <w:color w:val="000000"/>
      </w:rPr>
      <w:fldChar w:fldCharType="separate"/>
    </w:r>
    <w:r w:rsidR="00D73C6B">
      <w:rPr>
        <w:noProof/>
        <w:color w:val="000000"/>
      </w:rPr>
      <w:t>1</w:t>
    </w:r>
    <w:r>
      <w:rPr>
        <w:color w:val="000000"/>
      </w:rPr>
      <w:fldChar w:fldCharType="end"/>
    </w:r>
  </w:p>
  <w:p w14:paraId="2ECF72B6" w14:textId="77777777" w:rsidR="00A96721" w:rsidRDefault="00A96721">
    <w:pPr>
      <w:pBdr>
        <w:top w:val="nil"/>
        <w:left w:val="nil"/>
        <w:bottom w:val="nil"/>
        <w:right w:val="nil"/>
        <w:between w:val="nil"/>
      </w:pBdr>
      <w:tabs>
        <w:tab w:val="center" w:pos="4153"/>
        <w:tab w:val="right" w:pos="8306"/>
      </w:tabs>
      <w:ind w:right="360"/>
      <w:jc w:val="center"/>
      <w:rPr>
        <w:color w:val="000000"/>
      </w:rPr>
    </w:pPr>
  </w:p>
  <w:p w14:paraId="67706CE2" w14:textId="77777777" w:rsidR="00A96721" w:rsidRDefault="00A96721">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E077F" w14:textId="77777777" w:rsidR="002E2D89" w:rsidRDefault="002E2D89">
      <w:r>
        <w:separator/>
      </w:r>
    </w:p>
  </w:footnote>
  <w:footnote w:type="continuationSeparator" w:id="0">
    <w:p w14:paraId="6476F992" w14:textId="77777777" w:rsidR="002E2D89" w:rsidRDefault="002E2D89">
      <w:r>
        <w:continuationSeparator/>
      </w:r>
    </w:p>
  </w:footnote>
  <w:footnote w:id="1">
    <w:p w14:paraId="29F12695" w14:textId="77777777" w:rsidR="00A96721" w:rsidRDefault="00D73C6B">
      <w:pPr>
        <w:pBdr>
          <w:top w:val="nil"/>
          <w:left w:val="nil"/>
          <w:bottom w:val="nil"/>
          <w:right w:val="nil"/>
          <w:between w:val="nil"/>
        </w:pBdr>
        <w:rPr>
          <w:color w:val="000000"/>
        </w:rPr>
      </w:pPr>
      <w:r>
        <w:rPr>
          <w:vertAlign w:val="superscript"/>
        </w:rPr>
        <w:footnoteRef/>
      </w:r>
      <w:r>
        <w:rPr>
          <w:color w:val="000000"/>
        </w:rPr>
        <w:t xml:space="preserve"> Section 2 of the SAHRC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CDF5" w14:textId="77777777" w:rsidR="00A96721" w:rsidRDefault="00000000">
    <w:pPr>
      <w:pBdr>
        <w:top w:val="nil"/>
        <w:left w:val="nil"/>
        <w:bottom w:val="nil"/>
        <w:right w:val="nil"/>
        <w:between w:val="nil"/>
      </w:pBdr>
      <w:tabs>
        <w:tab w:val="center" w:pos="4153"/>
        <w:tab w:val="right" w:pos="8306"/>
      </w:tabs>
      <w:rPr>
        <w:color w:val="000000"/>
      </w:rPr>
    </w:pPr>
    <w:r>
      <w:rPr>
        <w:color w:val="000000"/>
      </w:rPr>
      <w:pict w14:anchorId="04643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595.2pt;height:841.7pt;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26048" w14:textId="77777777" w:rsidR="00A96721" w:rsidRDefault="00000000">
    <w:pPr>
      <w:pBdr>
        <w:top w:val="nil"/>
        <w:left w:val="nil"/>
        <w:bottom w:val="nil"/>
        <w:right w:val="nil"/>
        <w:between w:val="nil"/>
      </w:pBdr>
      <w:tabs>
        <w:tab w:val="center" w:pos="4153"/>
        <w:tab w:val="right" w:pos="8306"/>
      </w:tabs>
      <w:rPr>
        <w:color w:val="000000"/>
      </w:rPr>
    </w:pPr>
    <w:r>
      <w:rPr>
        <w:color w:val="000000"/>
      </w:rPr>
      <w:pict w14:anchorId="12C035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 style="position:absolute;margin-left:-90pt;margin-top:-90pt;width:595.2pt;height:841.7pt;z-index:-251659776;mso-position-horizontal-relative:margin;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41A9" w14:textId="77777777" w:rsidR="00A96721" w:rsidRDefault="00000000">
    <w:pPr>
      <w:pBdr>
        <w:top w:val="nil"/>
        <w:left w:val="nil"/>
        <w:bottom w:val="nil"/>
        <w:right w:val="nil"/>
        <w:between w:val="nil"/>
      </w:pBdr>
      <w:tabs>
        <w:tab w:val="center" w:pos="4153"/>
        <w:tab w:val="right" w:pos="8306"/>
      </w:tabs>
      <w:rPr>
        <w:color w:val="000000"/>
      </w:rPr>
    </w:pPr>
    <w:r>
      <w:rPr>
        <w:color w:val="000000"/>
      </w:rPr>
      <w:pict w14:anchorId="72C27A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595.2pt;height:841.7pt;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40BE1"/>
    <w:multiLevelType w:val="multilevel"/>
    <w:tmpl w:val="C01453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74532C"/>
    <w:multiLevelType w:val="multilevel"/>
    <w:tmpl w:val="2640E5D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960" w:hanging="360"/>
      </w:pPr>
      <w:rPr>
        <w:rFonts w:ascii="Noto Sans Symbols" w:eastAsia="Noto Sans Symbols" w:hAnsi="Noto Sans Symbols" w:cs="Noto Sans Symbols"/>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
      <w:lvlJc w:val="left"/>
      <w:pPr>
        <w:ind w:left="6120" w:hanging="360"/>
      </w:pPr>
      <w:rPr>
        <w:rFonts w:ascii="Noto Sans Symbols" w:eastAsia="Noto Sans Symbols" w:hAnsi="Noto Sans Symbols" w:cs="Noto Sans Symbols"/>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5F7F6761"/>
    <w:multiLevelType w:val="multilevel"/>
    <w:tmpl w:val="61EE6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02827353">
    <w:abstractNumId w:val="0"/>
  </w:num>
  <w:num w:numId="2" w16cid:durableId="1883248796">
    <w:abstractNumId w:val="1"/>
  </w:num>
  <w:num w:numId="3" w16cid:durableId="653337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6721"/>
    <w:rsid w:val="000168E0"/>
    <w:rsid w:val="000B5B96"/>
    <w:rsid w:val="00291699"/>
    <w:rsid w:val="002E2D89"/>
    <w:rsid w:val="004A00DD"/>
    <w:rsid w:val="007F33C6"/>
    <w:rsid w:val="00A96721"/>
    <w:rsid w:val="00A96E44"/>
    <w:rsid w:val="00D73C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7B020"/>
  <w15:docId w15:val="{F9BF92FE-9CAE-4D3C-8B9E-3F2DF6EE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E44"/>
  </w:style>
  <w:style w:type="paragraph" w:styleId="Heading1">
    <w:name w:val="heading 1"/>
    <w:basedOn w:val="Normal"/>
    <w:next w:val="Normal"/>
    <w:uiPriority w:val="9"/>
    <w:qFormat/>
    <w:rsid w:val="00A96E44"/>
    <w:pPr>
      <w:keepNext/>
      <w:keepLines/>
      <w:spacing w:before="240"/>
      <w:outlineLvl w:val="0"/>
    </w:pPr>
    <w:rPr>
      <w:rFonts w:ascii="Calibri" w:eastAsia="Calibri" w:hAnsi="Calibri" w:cs="Calibri"/>
      <w:color w:val="2F5496"/>
      <w:sz w:val="32"/>
      <w:szCs w:val="32"/>
    </w:rPr>
  </w:style>
  <w:style w:type="paragraph" w:styleId="Heading2">
    <w:name w:val="heading 2"/>
    <w:basedOn w:val="Normal"/>
    <w:next w:val="Normal"/>
    <w:uiPriority w:val="9"/>
    <w:semiHidden/>
    <w:unhideWhenUsed/>
    <w:qFormat/>
    <w:rsid w:val="00A96E44"/>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A96E44"/>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A96E44"/>
    <w:pPr>
      <w:keepNext/>
      <w:keepLines/>
      <w:spacing w:before="240" w:after="40"/>
      <w:outlineLvl w:val="3"/>
    </w:pPr>
    <w:rPr>
      <w:b/>
    </w:rPr>
  </w:style>
  <w:style w:type="paragraph" w:styleId="Heading5">
    <w:name w:val="heading 5"/>
    <w:basedOn w:val="Normal"/>
    <w:next w:val="Normal"/>
    <w:uiPriority w:val="9"/>
    <w:semiHidden/>
    <w:unhideWhenUsed/>
    <w:qFormat/>
    <w:rsid w:val="00A96E44"/>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A96E4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96E44"/>
    <w:pPr>
      <w:keepNext/>
      <w:keepLines/>
      <w:spacing w:before="480" w:after="120"/>
    </w:pPr>
    <w:rPr>
      <w:b/>
      <w:sz w:val="72"/>
      <w:szCs w:val="72"/>
    </w:rPr>
  </w:style>
  <w:style w:type="paragraph" w:styleId="Subtitle">
    <w:name w:val="Subtitle"/>
    <w:basedOn w:val="Normal"/>
    <w:next w:val="Normal"/>
    <w:uiPriority w:val="11"/>
    <w:qFormat/>
    <w:rsid w:val="00A96E44"/>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168E0"/>
    <w:rPr>
      <w:rFonts w:ascii="Tahoma" w:hAnsi="Tahoma" w:cs="Tahoma"/>
      <w:sz w:val="16"/>
      <w:szCs w:val="16"/>
    </w:rPr>
  </w:style>
  <w:style w:type="character" w:customStyle="1" w:styleId="BalloonTextChar">
    <w:name w:val="Balloon Text Char"/>
    <w:basedOn w:val="DefaultParagraphFont"/>
    <w:link w:val="BalloonText"/>
    <w:uiPriority w:val="99"/>
    <w:semiHidden/>
    <w:rsid w:val="000168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tuthumdlamini@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4221</Words>
  <Characters>24065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Sandile</cp:lastModifiedBy>
  <cp:revision>3</cp:revision>
  <dcterms:created xsi:type="dcterms:W3CDTF">2023-06-08T09:18:00Z</dcterms:created>
  <dcterms:modified xsi:type="dcterms:W3CDTF">2023-06-08T10:16:00Z</dcterms:modified>
</cp:coreProperties>
</file>