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6B" w:rsidRDefault="009B7F2E">
      <w:r w:rsidRPr="006B2E57">
        <w:rPr>
          <w:rFonts w:ascii="Times New Roman" w:eastAsia="Times New Roman" w:hAnsi="Times New Roman" w:cs="Times New Roman"/>
          <w:noProof/>
          <w:sz w:val="24"/>
          <w:szCs w:val="20"/>
          <w:lang w:eastAsia="en-ZA"/>
        </w:rPr>
        <w:drawing>
          <wp:anchor distT="0" distB="0" distL="114300" distR="114300" simplePos="0" relativeHeight="251663360" behindDoc="0" locked="0" layoutInCell="1" allowOverlap="1" wp14:anchorId="651189C5" wp14:editId="6CDF28C0">
            <wp:simplePos x="0" y="0"/>
            <wp:positionH relativeFrom="page">
              <wp:align>left</wp:align>
            </wp:positionH>
            <wp:positionV relativeFrom="margin">
              <wp:posOffset>571500</wp:posOffset>
            </wp:positionV>
            <wp:extent cx="8001000" cy="2089150"/>
            <wp:effectExtent l="0" t="0" r="0" b="6350"/>
            <wp:wrapSquare wrapText="bothSides"/>
            <wp:docPr id="5" name="Picture 5" descr="G:\Rodney PPSA\PPSA DOC\letterhead ceo to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dney PPSA\PPSA DOC\letterhead ceo top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C7" w:rsidRDefault="009E03C7" w:rsidP="009E03C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9E03C7" w:rsidRDefault="009E03C7" w:rsidP="009E03C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r w:rsidRPr="004B07DF">
        <w:rPr>
          <w:rFonts w:ascii="Arial" w:eastAsia="Times New Roman" w:hAnsi="Arial" w:cs="Arial"/>
        </w:rPr>
        <w:t xml:space="preserve">Mr T </w:t>
      </w:r>
      <w:proofErr w:type="spellStart"/>
      <w:r w:rsidRPr="004B07DF">
        <w:rPr>
          <w:rFonts w:ascii="Arial" w:eastAsia="Times New Roman" w:hAnsi="Arial" w:cs="Arial"/>
        </w:rPr>
        <w:t>Seanego</w:t>
      </w:r>
      <w:proofErr w:type="spellEnd"/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proofErr w:type="spellStart"/>
      <w:r w:rsidRPr="004B07DF">
        <w:rPr>
          <w:rFonts w:ascii="Arial" w:eastAsia="Times New Roman" w:hAnsi="Arial" w:cs="Arial"/>
        </w:rPr>
        <w:t>Seanogo</w:t>
      </w:r>
      <w:proofErr w:type="spellEnd"/>
      <w:r w:rsidRPr="004B07DF">
        <w:rPr>
          <w:rFonts w:ascii="Arial" w:eastAsia="Times New Roman" w:hAnsi="Arial" w:cs="Arial"/>
        </w:rPr>
        <w:t xml:space="preserve"> Attorneys </w:t>
      </w:r>
      <w:proofErr w:type="spellStart"/>
      <w:r w:rsidRPr="004B07DF">
        <w:rPr>
          <w:rFonts w:ascii="Arial" w:eastAsia="Times New Roman" w:hAnsi="Arial" w:cs="Arial"/>
        </w:rPr>
        <w:t>Inc</w:t>
      </w:r>
      <w:proofErr w:type="spellEnd"/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r w:rsidRPr="004B07DF">
        <w:rPr>
          <w:rFonts w:ascii="Arial" w:eastAsia="Times New Roman" w:hAnsi="Arial" w:cs="Arial"/>
        </w:rPr>
        <w:t xml:space="preserve">Block B, </w:t>
      </w:r>
      <w:proofErr w:type="spellStart"/>
      <w:r w:rsidRPr="004B07DF">
        <w:rPr>
          <w:rFonts w:ascii="Arial" w:eastAsia="Times New Roman" w:hAnsi="Arial" w:cs="Arial"/>
        </w:rPr>
        <w:t>Suit</w:t>
      </w:r>
      <w:proofErr w:type="spellEnd"/>
      <w:r w:rsidRPr="004B07DF">
        <w:rPr>
          <w:rFonts w:ascii="Arial" w:eastAsia="Times New Roman" w:hAnsi="Arial" w:cs="Arial"/>
        </w:rPr>
        <w:t xml:space="preserve"> C</w:t>
      </w: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r w:rsidRPr="004B07DF">
        <w:rPr>
          <w:rFonts w:ascii="Arial" w:eastAsia="Times New Roman" w:hAnsi="Arial" w:cs="Arial"/>
        </w:rPr>
        <w:t>1</w:t>
      </w:r>
      <w:r w:rsidRPr="004B07DF">
        <w:rPr>
          <w:rFonts w:ascii="Arial" w:eastAsia="Times New Roman" w:hAnsi="Arial" w:cs="Arial"/>
          <w:vertAlign w:val="superscript"/>
        </w:rPr>
        <w:t>st</w:t>
      </w:r>
      <w:r w:rsidRPr="004B07DF">
        <w:rPr>
          <w:rFonts w:ascii="Arial" w:eastAsia="Times New Roman" w:hAnsi="Arial" w:cs="Arial"/>
        </w:rPr>
        <w:t xml:space="preserve"> floor, 53 </w:t>
      </w:r>
      <w:proofErr w:type="spellStart"/>
      <w:r w:rsidRPr="004B07DF">
        <w:rPr>
          <w:rFonts w:ascii="Arial" w:eastAsia="Times New Roman" w:hAnsi="Arial" w:cs="Arial"/>
        </w:rPr>
        <w:t>Kyalami</w:t>
      </w:r>
      <w:proofErr w:type="spellEnd"/>
      <w:r w:rsidRPr="004B07DF">
        <w:rPr>
          <w:rFonts w:ascii="Arial" w:eastAsia="Times New Roman" w:hAnsi="Arial" w:cs="Arial"/>
        </w:rPr>
        <w:t xml:space="preserve"> Boulevard</w:t>
      </w: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proofErr w:type="spellStart"/>
      <w:r w:rsidRPr="004B07DF">
        <w:rPr>
          <w:rFonts w:ascii="Arial" w:eastAsia="Times New Roman" w:hAnsi="Arial" w:cs="Arial"/>
        </w:rPr>
        <w:t>Kyalami</w:t>
      </w:r>
      <w:proofErr w:type="spellEnd"/>
      <w:r w:rsidRPr="004B07DF">
        <w:rPr>
          <w:rFonts w:ascii="Arial" w:eastAsia="Times New Roman" w:hAnsi="Arial" w:cs="Arial"/>
        </w:rPr>
        <w:t xml:space="preserve"> Business Park</w:t>
      </w: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r w:rsidRPr="004B07DF">
        <w:rPr>
          <w:rFonts w:ascii="Arial" w:eastAsia="Times New Roman" w:hAnsi="Arial" w:cs="Arial"/>
        </w:rPr>
        <w:t>MIDRAND</w:t>
      </w: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r w:rsidRPr="004B07DF">
        <w:rPr>
          <w:rFonts w:ascii="Arial" w:eastAsia="Times New Roman" w:hAnsi="Arial" w:cs="Arial"/>
        </w:rPr>
        <w:t>1684</w:t>
      </w: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  <w:r w:rsidRPr="004B07DF">
        <w:rPr>
          <w:rFonts w:ascii="Arial" w:eastAsia="Times New Roman" w:hAnsi="Arial" w:cs="Arial"/>
        </w:rPr>
        <w:t xml:space="preserve">Dear Mr </w:t>
      </w:r>
      <w:proofErr w:type="spellStart"/>
      <w:r w:rsidRPr="004B07DF">
        <w:rPr>
          <w:rFonts w:ascii="Arial" w:eastAsia="Times New Roman" w:hAnsi="Arial" w:cs="Arial"/>
        </w:rPr>
        <w:t>Seanego</w:t>
      </w:r>
      <w:proofErr w:type="spellEnd"/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  <w:b/>
          <w:bCs/>
        </w:rPr>
      </w:pPr>
    </w:p>
    <w:p w:rsidR="004B07DF" w:rsidRPr="004B07DF" w:rsidRDefault="00627B2E" w:rsidP="00A35DBC">
      <w:pPr>
        <w:widowControl w:val="0"/>
        <w:spacing w:after="0" w:line="240" w:lineRule="auto"/>
        <w:ind w:left="426" w:right="95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LEGAL SERVICES TO ADV B MKHWEBANE DURING THE PROCEEDINGS BEFORE THE SECTION 194 COMMITTEE</w:t>
      </w:r>
    </w:p>
    <w:p w:rsidR="004B07DF" w:rsidRPr="004B07DF" w:rsidRDefault="004B07DF" w:rsidP="004B07DF">
      <w:pPr>
        <w:widowControl w:val="0"/>
        <w:spacing w:after="0" w:line="240" w:lineRule="auto"/>
        <w:ind w:left="426" w:right="1148"/>
        <w:jc w:val="both"/>
        <w:rPr>
          <w:rFonts w:ascii="Arial" w:eastAsia="Times New Roman" w:hAnsi="Arial" w:cs="Arial"/>
        </w:rPr>
      </w:pPr>
    </w:p>
    <w:p w:rsidR="00627B2E" w:rsidRDefault="00627B2E" w:rsidP="00627B2E">
      <w:pPr>
        <w:widowControl w:val="0"/>
        <w:numPr>
          <w:ilvl w:val="0"/>
          <w:numId w:val="17"/>
        </w:numPr>
        <w:spacing w:after="0" w:line="240" w:lineRule="auto"/>
        <w:ind w:left="567" w:right="-46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letter of 13 July 2022 and our telephone conversation of 14 July 2022 have reference.</w:t>
      </w:r>
    </w:p>
    <w:p w:rsidR="00627B2E" w:rsidRDefault="00627B2E" w:rsidP="00627B2E">
      <w:pPr>
        <w:widowControl w:val="0"/>
        <w:spacing w:after="0" w:line="240" w:lineRule="auto"/>
        <w:ind w:left="567" w:right="-46"/>
        <w:jc w:val="both"/>
        <w:rPr>
          <w:rFonts w:ascii="Arial" w:eastAsia="Times New Roman" w:hAnsi="Arial" w:cs="Arial"/>
        </w:rPr>
      </w:pPr>
    </w:p>
    <w:p w:rsidR="00E565E4" w:rsidRPr="00C815CF" w:rsidRDefault="00E565E4" w:rsidP="00C815CF">
      <w:pPr>
        <w:widowControl w:val="0"/>
        <w:numPr>
          <w:ilvl w:val="0"/>
          <w:numId w:val="17"/>
        </w:numPr>
        <w:spacing w:after="0" w:line="240" w:lineRule="auto"/>
        <w:ind w:left="567" w:right="-46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 you are aware, and as advised by the</w:t>
      </w:r>
      <w:r>
        <w:rPr>
          <w:rFonts w:ascii="Arial" w:eastAsia="Times New Roman" w:hAnsi="Arial" w:cs="Arial"/>
        </w:rPr>
        <w:t xml:space="preserve"> Chief Executive Officer of the Public Protector SA </w:t>
      </w:r>
      <w:r>
        <w:rPr>
          <w:rFonts w:ascii="Arial" w:eastAsia="Times New Roman" w:hAnsi="Arial" w:cs="Arial"/>
        </w:rPr>
        <w:t>(</w:t>
      </w:r>
      <w:r w:rsidRPr="00627B2E">
        <w:rPr>
          <w:rFonts w:ascii="Arial" w:eastAsia="Times New Roman" w:hAnsi="Arial" w:cs="Arial"/>
        </w:rPr>
        <w:t>CEO</w:t>
      </w:r>
      <w:r>
        <w:rPr>
          <w:rFonts w:ascii="Arial" w:eastAsia="Times New Roman" w:hAnsi="Arial" w:cs="Arial"/>
        </w:rPr>
        <w:t xml:space="preserve">), in her letter dated 4 July 2022, as well as in communications between the Acting Public Protector and </w:t>
      </w:r>
      <w:proofErr w:type="spellStart"/>
      <w:r>
        <w:rPr>
          <w:rFonts w:ascii="Arial" w:eastAsia="Times New Roman" w:hAnsi="Arial" w:cs="Arial"/>
        </w:rPr>
        <w:t>Adv</w:t>
      </w:r>
      <w:proofErr w:type="spellEnd"/>
      <w:r>
        <w:rPr>
          <w:rFonts w:ascii="Arial" w:eastAsia="Times New Roman" w:hAnsi="Arial" w:cs="Arial"/>
        </w:rPr>
        <w:t xml:space="preserve"> Mkhwebane, the PPSA agreed in principle </w:t>
      </w:r>
      <w:r w:rsidR="00C815CF">
        <w:rPr>
          <w:rFonts w:ascii="Arial" w:eastAsia="Times New Roman" w:hAnsi="Arial" w:cs="Arial"/>
        </w:rPr>
        <w:t xml:space="preserve">to </w:t>
      </w:r>
      <w:r w:rsidR="00C815CF" w:rsidRPr="00627B2E">
        <w:rPr>
          <w:rFonts w:ascii="Arial" w:eastAsia="Times New Roman" w:hAnsi="Arial" w:cs="Arial"/>
        </w:rPr>
        <w:t>incur</w:t>
      </w:r>
      <w:r w:rsidRPr="00627B2E">
        <w:rPr>
          <w:rFonts w:ascii="Arial" w:eastAsia="Times New Roman" w:hAnsi="Arial" w:cs="Arial"/>
        </w:rPr>
        <w:t xml:space="preserve"> the reasonable costs of the defence of </w:t>
      </w:r>
      <w:proofErr w:type="spellStart"/>
      <w:r w:rsidRPr="00627B2E">
        <w:rPr>
          <w:rFonts w:ascii="Arial" w:eastAsia="Times New Roman" w:hAnsi="Arial" w:cs="Arial"/>
        </w:rPr>
        <w:t>Adv</w:t>
      </w:r>
      <w:proofErr w:type="spellEnd"/>
      <w:r w:rsidRPr="00627B2E">
        <w:rPr>
          <w:rFonts w:ascii="Arial" w:eastAsia="Times New Roman" w:hAnsi="Arial" w:cs="Arial"/>
        </w:rPr>
        <w:t xml:space="preserve"> Mkhwebane in her impeachment proceedings the Committee for the Section 194 Enquiry</w:t>
      </w:r>
      <w:r w:rsidR="00C815CF">
        <w:rPr>
          <w:rFonts w:ascii="Arial" w:eastAsia="Times New Roman" w:hAnsi="Arial" w:cs="Arial"/>
        </w:rPr>
        <w:t xml:space="preserve">, subject to  the submission of </w:t>
      </w:r>
      <w:r w:rsidR="00627B2E" w:rsidRPr="00C815CF">
        <w:rPr>
          <w:rFonts w:ascii="Arial" w:eastAsia="Times New Roman" w:hAnsi="Arial" w:cs="Arial"/>
        </w:rPr>
        <w:t xml:space="preserve">the </w:t>
      </w:r>
      <w:r w:rsidR="00627B2E" w:rsidRPr="00C815CF">
        <w:rPr>
          <w:rFonts w:ascii="Arial" w:eastAsia="Times New Roman" w:hAnsi="Arial" w:cs="Arial"/>
        </w:rPr>
        <w:t xml:space="preserve">cost estimate notice, in writing, specifying all particulars relating to the envisaged costs of the provisioning </w:t>
      </w:r>
      <w:r w:rsidRPr="00C815CF">
        <w:rPr>
          <w:rFonts w:ascii="Arial" w:eastAsia="Times New Roman" w:hAnsi="Arial" w:cs="Arial"/>
        </w:rPr>
        <w:t>of legal</w:t>
      </w:r>
      <w:r w:rsidR="00627B2E" w:rsidRPr="00C815CF">
        <w:rPr>
          <w:rFonts w:ascii="Arial" w:eastAsia="Times New Roman" w:hAnsi="Arial" w:cs="Arial"/>
        </w:rPr>
        <w:t xml:space="preserve"> services to </w:t>
      </w:r>
      <w:proofErr w:type="spellStart"/>
      <w:r w:rsidR="00627B2E" w:rsidRPr="00C815CF">
        <w:rPr>
          <w:rFonts w:ascii="Arial" w:eastAsia="Times New Roman" w:hAnsi="Arial" w:cs="Arial"/>
        </w:rPr>
        <w:t>Adv</w:t>
      </w:r>
      <w:proofErr w:type="spellEnd"/>
      <w:r w:rsidR="00627B2E" w:rsidRPr="00C815CF">
        <w:rPr>
          <w:rFonts w:ascii="Arial" w:eastAsia="Times New Roman" w:hAnsi="Arial" w:cs="Arial"/>
        </w:rPr>
        <w:t xml:space="preserve"> Mkhwebane for the purpose of and during the proceedings before (only)</w:t>
      </w:r>
      <w:r w:rsidRPr="00C815CF">
        <w:rPr>
          <w:rFonts w:ascii="Arial" w:eastAsia="Times New Roman" w:hAnsi="Arial" w:cs="Arial"/>
        </w:rPr>
        <w:t>.  This request was repeated in my letter of 13 July 2022 and our conversation of 14 July 2022.</w:t>
      </w:r>
    </w:p>
    <w:p w:rsidR="00E565E4" w:rsidRDefault="00E565E4" w:rsidP="00E565E4">
      <w:pPr>
        <w:pStyle w:val="ListParagraph"/>
        <w:rPr>
          <w:rFonts w:ascii="Arial" w:eastAsia="Times New Roman" w:hAnsi="Arial" w:cs="Arial"/>
        </w:rPr>
      </w:pPr>
    </w:p>
    <w:p w:rsidR="00010477" w:rsidRDefault="00E565E4" w:rsidP="00627B2E">
      <w:pPr>
        <w:widowControl w:val="0"/>
        <w:numPr>
          <w:ilvl w:val="0"/>
          <w:numId w:val="17"/>
        </w:numPr>
        <w:spacing w:after="0" w:line="240" w:lineRule="auto"/>
        <w:ind w:left="567" w:right="-46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proceedings have in the meanwhile started on 11 July 2022, and we have noted that </w:t>
      </w:r>
      <w:proofErr w:type="spellStart"/>
      <w:r>
        <w:rPr>
          <w:rFonts w:ascii="Arial" w:eastAsia="Times New Roman" w:hAnsi="Arial" w:cs="Arial"/>
        </w:rPr>
        <w:t>Adv</w:t>
      </w:r>
      <w:proofErr w:type="spellEnd"/>
      <w:r>
        <w:rPr>
          <w:rFonts w:ascii="Arial" w:eastAsia="Times New Roman" w:hAnsi="Arial" w:cs="Arial"/>
        </w:rPr>
        <w:t xml:space="preserve"> Mkhwebane is indeed assisted and represented by your Firm as well as Counsel </w:t>
      </w:r>
      <w:r w:rsidR="00010477">
        <w:rPr>
          <w:rFonts w:ascii="Arial" w:eastAsia="Times New Roman" w:hAnsi="Arial" w:cs="Arial"/>
        </w:rPr>
        <w:t>(</w:t>
      </w:r>
      <w:proofErr w:type="spellStart"/>
      <w:r w:rsidR="00010477">
        <w:rPr>
          <w:rFonts w:ascii="Arial" w:eastAsia="Times New Roman" w:hAnsi="Arial" w:cs="Arial"/>
        </w:rPr>
        <w:t>Adv</w:t>
      </w:r>
      <w:proofErr w:type="spellEnd"/>
      <w:r w:rsidR="00010477">
        <w:rPr>
          <w:rFonts w:ascii="Arial" w:eastAsia="Times New Roman" w:hAnsi="Arial" w:cs="Arial"/>
        </w:rPr>
        <w:t xml:space="preserve"> D </w:t>
      </w:r>
      <w:proofErr w:type="spellStart"/>
      <w:r w:rsidR="00010477">
        <w:rPr>
          <w:rFonts w:ascii="Arial" w:eastAsia="Times New Roman" w:hAnsi="Arial" w:cs="Arial"/>
        </w:rPr>
        <w:t>Mpofu</w:t>
      </w:r>
      <w:proofErr w:type="spellEnd"/>
      <w:r w:rsidR="00010477">
        <w:rPr>
          <w:rFonts w:ascii="Arial" w:eastAsia="Times New Roman" w:hAnsi="Arial" w:cs="Arial"/>
        </w:rPr>
        <w:t xml:space="preserve">, </w:t>
      </w:r>
      <w:proofErr w:type="spellStart"/>
      <w:r w:rsidR="00010477">
        <w:rPr>
          <w:rFonts w:ascii="Arial" w:eastAsia="Times New Roman" w:hAnsi="Arial" w:cs="Arial"/>
        </w:rPr>
        <w:t>Sc</w:t>
      </w:r>
      <w:proofErr w:type="spellEnd"/>
      <w:r w:rsidR="00010477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and I have observed the presence of at least one Junior Advocate.</w:t>
      </w:r>
    </w:p>
    <w:p w:rsidR="00010477" w:rsidRDefault="00010477" w:rsidP="00010477">
      <w:pPr>
        <w:pStyle w:val="ListParagraph"/>
        <w:rPr>
          <w:rFonts w:ascii="Arial" w:eastAsia="Times New Roman" w:hAnsi="Arial" w:cs="Arial"/>
        </w:rPr>
      </w:pPr>
    </w:p>
    <w:p w:rsidR="00466076" w:rsidRPr="00466076" w:rsidRDefault="00010477" w:rsidP="003B6ABC">
      <w:pPr>
        <w:widowControl w:val="0"/>
        <w:numPr>
          <w:ilvl w:val="0"/>
          <w:numId w:val="17"/>
        </w:numPr>
        <w:spacing w:after="0" w:line="240" w:lineRule="auto"/>
        <w:ind w:left="567" w:right="-46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current state of affairs, where your Firm is acting without a written agreement in respect of the nature and extent of the PPSA’s commitment and liability for the funding of </w:t>
      </w:r>
      <w:proofErr w:type="spellStart"/>
      <w:r>
        <w:rPr>
          <w:rFonts w:ascii="Arial" w:eastAsia="Times New Roman" w:hAnsi="Arial" w:cs="Arial"/>
        </w:rPr>
        <w:t>Adv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Mkhwebane’s</w:t>
      </w:r>
      <w:proofErr w:type="spellEnd"/>
      <w:r>
        <w:rPr>
          <w:rFonts w:ascii="Arial" w:eastAsia="Times New Roman" w:hAnsi="Arial" w:cs="Arial"/>
        </w:rPr>
        <w:t xml:space="preserve"> defence during the section 194 proceedings, is putting the PPSA at </w:t>
      </w:r>
      <w:r w:rsidR="006F0E75">
        <w:rPr>
          <w:rFonts w:ascii="Arial" w:eastAsia="Times New Roman" w:hAnsi="Arial" w:cs="Arial"/>
        </w:rPr>
        <w:t xml:space="preserve">serious </w:t>
      </w:r>
      <w:r>
        <w:rPr>
          <w:rFonts w:ascii="Arial" w:eastAsia="Times New Roman" w:hAnsi="Arial" w:cs="Arial"/>
        </w:rPr>
        <w:t>risk for a finding of irregular and/ or unauthorised expenditure on the costs implications of the legal service</w:t>
      </w:r>
      <w:r w:rsidR="00C815CF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provided during the proceedings thus far.  </w:t>
      </w:r>
      <w:r w:rsidR="00E565E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Furthermore, as you are aware, Public Finance Management Act, </w:t>
      </w:r>
      <w:r w:rsidR="00C815CF">
        <w:rPr>
          <w:rFonts w:ascii="Arial" w:eastAsia="Times New Roman" w:hAnsi="Arial" w:cs="Arial"/>
        </w:rPr>
        <w:t>1999</w:t>
      </w:r>
      <w:r w:rsidR="006A45D7">
        <w:rPr>
          <w:rFonts w:ascii="Arial" w:eastAsia="Times New Roman" w:hAnsi="Arial" w:cs="Arial"/>
        </w:rPr>
        <w:t>(PFMA</w:t>
      </w:r>
      <w:r>
        <w:rPr>
          <w:rFonts w:ascii="Arial" w:eastAsia="Times New Roman" w:hAnsi="Arial" w:cs="Arial"/>
          <w:bCs/>
          <w:iCs/>
        </w:rPr>
        <w:t>)</w:t>
      </w:r>
      <w:r w:rsidRPr="00010477">
        <w:rPr>
          <w:rFonts w:ascii="Arial" w:eastAsia="Times New Roman" w:hAnsi="Arial" w:cs="Arial"/>
          <w:bCs/>
          <w:iCs/>
        </w:rPr>
        <w:t xml:space="preserve"> and the Treasury Regulations</w:t>
      </w:r>
      <w:r w:rsidRPr="00010477">
        <w:rPr>
          <w:rFonts w:ascii="Arial" w:eastAsia="Times New Roman" w:hAnsi="Arial" w:cs="Arial"/>
          <w:bCs/>
          <w:iCs/>
          <w:lang w:val="en-GB"/>
        </w:rPr>
        <w:t xml:space="preserve"> require the Accounting Officer (</w:t>
      </w:r>
      <w:r>
        <w:rPr>
          <w:rFonts w:ascii="Arial" w:eastAsia="Times New Roman" w:hAnsi="Arial" w:cs="Arial"/>
          <w:bCs/>
          <w:iCs/>
          <w:lang w:val="en-GB"/>
        </w:rPr>
        <w:t>CEO</w:t>
      </w:r>
      <w:r w:rsidRPr="00010477">
        <w:rPr>
          <w:rFonts w:ascii="Arial" w:eastAsia="Times New Roman" w:hAnsi="Arial" w:cs="Arial"/>
          <w:bCs/>
          <w:iCs/>
          <w:lang w:val="en-GB"/>
        </w:rPr>
        <w:t xml:space="preserve">) </w:t>
      </w:r>
      <w:r w:rsidR="006A45D7" w:rsidRPr="00010477">
        <w:rPr>
          <w:rFonts w:ascii="Arial" w:eastAsia="Times New Roman" w:hAnsi="Arial" w:cs="Arial"/>
          <w:bCs/>
          <w:iCs/>
          <w:lang w:val="en-GB"/>
        </w:rPr>
        <w:t>to ensure</w:t>
      </w:r>
      <w:r w:rsidRPr="00010477">
        <w:rPr>
          <w:rFonts w:ascii="Arial" w:eastAsia="Times New Roman" w:hAnsi="Arial" w:cs="Arial"/>
          <w:bCs/>
          <w:iCs/>
          <w:lang w:val="en-GB"/>
        </w:rPr>
        <w:t xml:space="preserve"> that there is sufficient funding for any expenditu</w:t>
      </w:r>
      <w:r w:rsidR="00466076">
        <w:rPr>
          <w:rFonts w:ascii="Arial" w:eastAsia="Times New Roman" w:hAnsi="Arial" w:cs="Arial"/>
          <w:bCs/>
          <w:iCs/>
          <w:lang w:val="en-GB"/>
        </w:rPr>
        <w:t xml:space="preserve">re that it will be required to </w:t>
      </w:r>
      <w:r w:rsidR="006A45D7">
        <w:rPr>
          <w:rFonts w:ascii="Arial" w:eastAsia="Times New Roman" w:hAnsi="Arial" w:cs="Arial"/>
          <w:bCs/>
          <w:iCs/>
          <w:lang w:val="en-GB"/>
        </w:rPr>
        <w:t xml:space="preserve">fund </w:t>
      </w:r>
      <w:r w:rsidR="006A45D7" w:rsidRPr="00010477">
        <w:rPr>
          <w:rFonts w:ascii="Arial" w:eastAsia="Times New Roman" w:hAnsi="Arial" w:cs="Arial"/>
          <w:bCs/>
          <w:iCs/>
          <w:lang w:val="en-GB"/>
        </w:rPr>
        <w:t>in</w:t>
      </w:r>
      <w:r w:rsidRPr="00010477">
        <w:rPr>
          <w:rFonts w:ascii="Arial" w:eastAsia="Times New Roman" w:hAnsi="Arial" w:cs="Arial"/>
          <w:bCs/>
          <w:iCs/>
          <w:lang w:val="en-GB"/>
        </w:rPr>
        <w:t xml:space="preserve"> respect of </w:t>
      </w:r>
      <w:r w:rsidR="00466076">
        <w:rPr>
          <w:rFonts w:ascii="Arial" w:eastAsia="Times New Roman" w:hAnsi="Arial" w:cs="Arial"/>
          <w:bCs/>
          <w:iCs/>
          <w:lang w:val="en-GB"/>
        </w:rPr>
        <w:t xml:space="preserve">the </w:t>
      </w:r>
      <w:r w:rsidR="00466076" w:rsidRPr="00010477">
        <w:rPr>
          <w:rFonts w:ascii="Arial" w:eastAsia="Times New Roman" w:hAnsi="Arial" w:cs="Arial"/>
        </w:rPr>
        <w:t>provision or procurement of legal and related services by the PPSA in</w:t>
      </w:r>
      <w:r w:rsidR="00466076">
        <w:rPr>
          <w:rFonts w:ascii="Arial" w:eastAsia="Times New Roman" w:hAnsi="Arial" w:cs="Arial"/>
        </w:rPr>
        <w:t xml:space="preserve"> relation to the</w:t>
      </w:r>
      <w:r w:rsidR="00466076" w:rsidRPr="00466076">
        <w:rPr>
          <w:rFonts w:ascii="Arial" w:eastAsia="Times New Roman" w:hAnsi="Arial" w:cs="Arial"/>
          <w:bCs/>
          <w:iCs/>
          <w:lang w:val="en-GB"/>
        </w:rPr>
        <w:t xml:space="preserve"> </w:t>
      </w:r>
      <w:r w:rsidR="00466076" w:rsidRPr="00466076">
        <w:rPr>
          <w:rFonts w:ascii="Arial" w:eastAsia="Times New Roman" w:hAnsi="Arial" w:cs="Arial"/>
          <w:bCs/>
          <w:iCs/>
          <w:lang w:val="en-GB"/>
        </w:rPr>
        <w:t>the section 194 process</w:t>
      </w:r>
      <w:r w:rsidR="00466076">
        <w:rPr>
          <w:rFonts w:ascii="Arial" w:eastAsia="Times New Roman" w:hAnsi="Arial" w:cs="Arial"/>
          <w:bCs/>
          <w:iCs/>
          <w:lang w:val="en-GB"/>
        </w:rPr>
        <w:t>, (which is a particular concern in the light of statements made during the proceedings thus far on the possible duration thereof.)</w:t>
      </w:r>
    </w:p>
    <w:p w:rsidR="00466076" w:rsidRDefault="00466076" w:rsidP="00466076">
      <w:pPr>
        <w:pStyle w:val="ListParagraph"/>
        <w:rPr>
          <w:rFonts w:ascii="Arial" w:eastAsia="Times New Roman" w:hAnsi="Arial" w:cs="Arial"/>
        </w:rPr>
      </w:pPr>
    </w:p>
    <w:p w:rsidR="006A45D7" w:rsidRDefault="00466076" w:rsidP="003B6ABC">
      <w:pPr>
        <w:widowControl w:val="0"/>
        <w:numPr>
          <w:ilvl w:val="0"/>
          <w:numId w:val="17"/>
        </w:numPr>
        <w:spacing w:after="0" w:line="240" w:lineRule="auto"/>
        <w:ind w:left="567" w:right="-46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reality is that the PPSA did not budget for the </w:t>
      </w:r>
      <w:r w:rsidR="006A45D7">
        <w:rPr>
          <w:rFonts w:ascii="Arial" w:eastAsia="Times New Roman" w:hAnsi="Arial" w:cs="Arial"/>
        </w:rPr>
        <w:t>financial</w:t>
      </w:r>
      <w:r>
        <w:rPr>
          <w:rFonts w:ascii="Arial" w:eastAsia="Times New Roman" w:hAnsi="Arial" w:cs="Arial"/>
        </w:rPr>
        <w:t xml:space="preserve"> implications of (extended)</w:t>
      </w:r>
      <w:r w:rsidR="006A45D7">
        <w:rPr>
          <w:rFonts w:ascii="Arial" w:eastAsia="Times New Roman" w:hAnsi="Arial" w:cs="Arial"/>
        </w:rPr>
        <w:t xml:space="preserve"> se</w:t>
      </w:r>
      <w:r w:rsidR="003B6ABC">
        <w:rPr>
          <w:rFonts w:ascii="Arial" w:eastAsia="Times New Roman" w:hAnsi="Arial" w:cs="Arial"/>
        </w:rPr>
        <w:t>ction 194 proceedings, and</w:t>
      </w:r>
      <w:r w:rsidR="006A45D7">
        <w:rPr>
          <w:rFonts w:ascii="Arial" w:eastAsia="Times New Roman" w:hAnsi="Arial" w:cs="Arial"/>
        </w:rPr>
        <w:t xml:space="preserve"> the Chief Financial Officer and the CEO will raise the issue </w:t>
      </w:r>
      <w:r w:rsidR="006F0E75">
        <w:rPr>
          <w:rFonts w:ascii="Arial" w:eastAsia="Times New Roman" w:hAnsi="Arial" w:cs="Arial"/>
        </w:rPr>
        <w:t xml:space="preserve">with </w:t>
      </w:r>
      <w:r w:rsidR="006A45D7">
        <w:rPr>
          <w:rFonts w:ascii="Arial" w:eastAsia="Times New Roman" w:hAnsi="Arial" w:cs="Arial"/>
        </w:rPr>
        <w:t>National Treasury on this issue during the Medium Term Expenditure Framework</w:t>
      </w:r>
      <w:r w:rsidR="006A45D7" w:rsidRPr="006A45D7">
        <w:rPr>
          <w:rFonts w:ascii="Arial" w:eastAsia="Times New Roman" w:hAnsi="Arial" w:cs="Arial"/>
        </w:rPr>
        <w:t xml:space="preserve"> </w:t>
      </w:r>
      <w:r w:rsidR="006A45D7">
        <w:rPr>
          <w:rFonts w:ascii="Arial" w:eastAsia="Times New Roman" w:hAnsi="Arial" w:cs="Arial"/>
        </w:rPr>
        <w:t>engage</w:t>
      </w:r>
      <w:r w:rsidR="006A45D7">
        <w:rPr>
          <w:rFonts w:ascii="Arial" w:eastAsia="Times New Roman" w:hAnsi="Arial" w:cs="Arial"/>
        </w:rPr>
        <w:t>ments scheduled for this week</w:t>
      </w:r>
      <w:r w:rsidR="003B6ABC">
        <w:rPr>
          <w:rFonts w:ascii="Arial" w:eastAsia="Times New Roman" w:hAnsi="Arial" w:cs="Arial"/>
        </w:rPr>
        <w:t xml:space="preserve">.  It is therefore </w:t>
      </w:r>
      <w:r w:rsidR="006A45D7">
        <w:rPr>
          <w:rFonts w:ascii="Arial" w:eastAsia="Times New Roman" w:hAnsi="Arial" w:cs="Arial"/>
        </w:rPr>
        <w:t xml:space="preserve">imperative that we ascertain the likely financial implications of </w:t>
      </w:r>
      <w:proofErr w:type="spellStart"/>
      <w:r w:rsidR="006A45D7">
        <w:rPr>
          <w:rFonts w:ascii="Arial" w:eastAsia="Times New Roman" w:hAnsi="Arial" w:cs="Arial"/>
        </w:rPr>
        <w:t>Adv</w:t>
      </w:r>
      <w:proofErr w:type="spellEnd"/>
      <w:r w:rsidR="006A45D7">
        <w:rPr>
          <w:rFonts w:ascii="Arial" w:eastAsia="Times New Roman" w:hAnsi="Arial" w:cs="Arial"/>
        </w:rPr>
        <w:t xml:space="preserve"> </w:t>
      </w:r>
      <w:proofErr w:type="spellStart"/>
      <w:r w:rsidR="006A45D7">
        <w:rPr>
          <w:rFonts w:ascii="Arial" w:eastAsia="Times New Roman" w:hAnsi="Arial" w:cs="Arial"/>
        </w:rPr>
        <w:t>Mkhwebane’s</w:t>
      </w:r>
      <w:proofErr w:type="spellEnd"/>
      <w:r w:rsidR="006A45D7">
        <w:rPr>
          <w:rFonts w:ascii="Arial" w:eastAsia="Times New Roman" w:hAnsi="Arial" w:cs="Arial"/>
        </w:rPr>
        <w:t xml:space="preserve"> legal representation at the section 194 proceedings as accurately and speedily as possible</w:t>
      </w:r>
      <w:r w:rsidR="003B6ABC">
        <w:rPr>
          <w:rFonts w:ascii="Arial" w:eastAsia="Times New Roman" w:hAnsi="Arial" w:cs="Arial"/>
        </w:rPr>
        <w:t>, to determine the extent of the PPSA’s reasonable financial commitment on the matter.</w:t>
      </w:r>
    </w:p>
    <w:p w:rsidR="003B6ABC" w:rsidRDefault="003B6ABC" w:rsidP="003B6ABC">
      <w:pPr>
        <w:pStyle w:val="ListParagraph"/>
        <w:rPr>
          <w:rFonts w:ascii="Arial" w:eastAsia="Times New Roman" w:hAnsi="Arial" w:cs="Arial"/>
        </w:rPr>
      </w:pPr>
    </w:p>
    <w:p w:rsidR="00627B2E" w:rsidRPr="003B6ABC" w:rsidRDefault="003B6ABC" w:rsidP="003B6ABC">
      <w:pPr>
        <w:widowControl w:val="0"/>
        <w:numPr>
          <w:ilvl w:val="0"/>
          <w:numId w:val="17"/>
        </w:numPr>
        <w:spacing w:after="0" w:line="240" w:lineRule="auto"/>
        <w:ind w:left="567" w:right="-46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By direction of the CEO and Accounting Officer of the PPSA I therefore implore on you to provide this office with </w:t>
      </w:r>
      <w:r w:rsidRPr="00627B2E">
        <w:rPr>
          <w:rFonts w:ascii="Arial" w:eastAsia="Times New Roman" w:hAnsi="Arial" w:cs="Arial"/>
        </w:rPr>
        <w:t>a written notice confirming a legal instruction</w:t>
      </w:r>
      <w:r>
        <w:rPr>
          <w:rFonts w:ascii="Arial" w:eastAsia="Times New Roman" w:hAnsi="Arial" w:cs="Arial"/>
        </w:rPr>
        <w:t xml:space="preserve">s from </w:t>
      </w:r>
      <w:proofErr w:type="spellStart"/>
      <w:r>
        <w:rPr>
          <w:rFonts w:ascii="Arial" w:eastAsia="Times New Roman" w:hAnsi="Arial" w:cs="Arial"/>
        </w:rPr>
        <w:t>Adv</w:t>
      </w:r>
      <w:proofErr w:type="spellEnd"/>
      <w:r>
        <w:rPr>
          <w:rFonts w:ascii="Arial" w:eastAsia="Times New Roman" w:hAnsi="Arial" w:cs="Arial"/>
        </w:rPr>
        <w:t xml:space="preserve"> Mkhwebane as envisaged in section 37(7) of the </w:t>
      </w:r>
      <w:r w:rsidRPr="003B6ABC">
        <w:rPr>
          <w:rFonts w:ascii="Arial" w:eastAsia="Times New Roman" w:hAnsi="Arial" w:cs="Arial"/>
        </w:rPr>
        <w:t>Legal Practice Act 28 of 2014 (LPA)</w:t>
      </w:r>
      <w:r>
        <w:rPr>
          <w:rFonts w:ascii="Arial" w:eastAsia="Times New Roman" w:hAnsi="Arial" w:cs="Arial"/>
        </w:rPr>
        <w:t xml:space="preserve">, </w:t>
      </w:r>
      <w:r w:rsidRPr="00627B2E">
        <w:rPr>
          <w:rFonts w:ascii="Arial" w:eastAsia="Times New Roman" w:hAnsi="Arial" w:cs="Arial"/>
        </w:rPr>
        <w:t xml:space="preserve">and </w:t>
      </w:r>
      <w:r>
        <w:rPr>
          <w:rFonts w:ascii="Arial" w:eastAsia="Times New Roman" w:hAnsi="Arial" w:cs="Arial"/>
        </w:rPr>
        <w:t xml:space="preserve">giving a cost estimate for the rendering of such services.   The </w:t>
      </w:r>
      <w:r w:rsidR="00627B2E" w:rsidRPr="003B6ABC">
        <w:rPr>
          <w:rFonts w:ascii="Arial" w:eastAsia="Times New Roman" w:hAnsi="Arial" w:cs="Arial"/>
        </w:rPr>
        <w:t xml:space="preserve"> written notice </w:t>
      </w:r>
      <w:r>
        <w:rPr>
          <w:rFonts w:ascii="Arial" w:eastAsia="Times New Roman" w:hAnsi="Arial" w:cs="Arial"/>
        </w:rPr>
        <w:t xml:space="preserve">must </w:t>
      </w:r>
      <w:r w:rsidR="00627B2E" w:rsidRPr="003B6ABC">
        <w:rPr>
          <w:rFonts w:ascii="Arial" w:eastAsia="Times New Roman" w:hAnsi="Arial" w:cs="Arial"/>
        </w:rPr>
        <w:t>include the following details:</w:t>
      </w:r>
    </w:p>
    <w:p w:rsidR="003B6ABC" w:rsidRDefault="00627B2E" w:rsidP="003B6ABC">
      <w:pPr>
        <w:pStyle w:val="ListParagraph"/>
        <w:widowControl w:val="0"/>
        <w:numPr>
          <w:ilvl w:val="0"/>
          <w:numId w:val="18"/>
        </w:numPr>
        <w:spacing w:after="0" w:line="240" w:lineRule="auto"/>
        <w:ind w:right="-46"/>
        <w:jc w:val="both"/>
        <w:rPr>
          <w:rFonts w:ascii="Arial" w:eastAsia="Times New Roman" w:hAnsi="Arial" w:cs="Arial"/>
        </w:rPr>
      </w:pPr>
      <w:r w:rsidRPr="003B6ABC">
        <w:rPr>
          <w:rFonts w:ascii="Arial" w:eastAsia="Times New Roman" w:hAnsi="Arial" w:cs="Arial"/>
        </w:rPr>
        <w:t>The likely financial implications, including fees, charges, disbursements and other costs;</w:t>
      </w:r>
    </w:p>
    <w:p w:rsidR="00627B2E" w:rsidRPr="003B6ABC" w:rsidRDefault="00627B2E" w:rsidP="003B6ABC">
      <w:pPr>
        <w:pStyle w:val="ListParagraph"/>
        <w:widowControl w:val="0"/>
        <w:numPr>
          <w:ilvl w:val="0"/>
          <w:numId w:val="18"/>
        </w:numPr>
        <w:spacing w:after="0" w:line="240" w:lineRule="auto"/>
        <w:ind w:right="-46"/>
        <w:jc w:val="both"/>
        <w:rPr>
          <w:rFonts w:ascii="Arial" w:eastAsia="Times New Roman" w:hAnsi="Arial" w:cs="Arial"/>
        </w:rPr>
      </w:pPr>
      <w:r w:rsidRPr="003B6ABC">
        <w:rPr>
          <w:rFonts w:ascii="Arial" w:eastAsia="Times New Roman" w:hAnsi="Arial" w:cs="Arial"/>
        </w:rPr>
        <w:t>The hourly r</w:t>
      </w:r>
      <w:r w:rsidR="003B6ABC">
        <w:rPr>
          <w:rFonts w:ascii="Arial" w:eastAsia="Times New Roman" w:hAnsi="Arial" w:cs="Arial"/>
        </w:rPr>
        <w:t>ate of the attorney and Counsel/  advocate(s)</w:t>
      </w:r>
      <w:r w:rsidRPr="003B6ABC">
        <w:rPr>
          <w:rFonts w:ascii="Arial" w:eastAsia="Times New Roman" w:hAnsi="Arial" w:cs="Arial"/>
        </w:rPr>
        <w:t>;</w:t>
      </w:r>
    </w:p>
    <w:p w:rsidR="00627B2E" w:rsidRDefault="00627B2E" w:rsidP="003B6ABC">
      <w:pPr>
        <w:widowControl w:val="0"/>
        <w:numPr>
          <w:ilvl w:val="0"/>
          <w:numId w:val="18"/>
        </w:numPr>
        <w:spacing w:after="0" w:line="240" w:lineRule="auto"/>
        <w:ind w:right="-46"/>
        <w:jc w:val="both"/>
        <w:rPr>
          <w:rFonts w:ascii="Arial" w:eastAsia="Times New Roman" w:hAnsi="Arial" w:cs="Arial"/>
        </w:rPr>
      </w:pPr>
      <w:r w:rsidRPr="00627B2E">
        <w:rPr>
          <w:rFonts w:ascii="Arial" w:eastAsia="Times New Roman" w:hAnsi="Arial" w:cs="Arial"/>
        </w:rPr>
        <w:t xml:space="preserve">An </w:t>
      </w:r>
      <w:r w:rsidR="00986CCC">
        <w:rPr>
          <w:rFonts w:ascii="Arial" w:eastAsia="Times New Roman" w:hAnsi="Arial" w:cs="Arial"/>
        </w:rPr>
        <w:t xml:space="preserve">broad </w:t>
      </w:r>
      <w:r w:rsidRPr="00627B2E">
        <w:rPr>
          <w:rFonts w:ascii="Arial" w:eastAsia="Times New Roman" w:hAnsi="Arial" w:cs="Arial"/>
        </w:rPr>
        <w:t xml:space="preserve">outline of the work to be done in respect of each stage of the </w:t>
      </w:r>
      <w:r w:rsidR="003B6ABC">
        <w:rPr>
          <w:rFonts w:ascii="Arial" w:eastAsia="Times New Roman" w:hAnsi="Arial" w:cs="Arial"/>
        </w:rPr>
        <w:t>proceedings</w:t>
      </w:r>
      <w:r w:rsidR="00986CCC">
        <w:rPr>
          <w:rFonts w:ascii="Arial" w:eastAsia="Times New Roman" w:hAnsi="Arial" w:cs="Arial"/>
        </w:rPr>
        <w:t>; and</w:t>
      </w:r>
    </w:p>
    <w:p w:rsidR="00986CCC" w:rsidRDefault="00986CCC" w:rsidP="003B6ABC">
      <w:pPr>
        <w:widowControl w:val="0"/>
        <w:numPr>
          <w:ilvl w:val="0"/>
          <w:numId w:val="18"/>
        </w:numPr>
        <w:spacing w:after="0" w:line="240" w:lineRule="auto"/>
        <w:ind w:right="-4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total </w:t>
      </w:r>
      <w:r w:rsidRPr="002506D6">
        <w:rPr>
          <w:rFonts w:ascii="Arial" w:eastAsia="Times New Roman" w:hAnsi="Arial" w:cs="Arial"/>
          <w:u w:val="single"/>
        </w:rPr>
        <w:t>daily</w:t>
      </w:r>
      <w:r>
        <w:rPr>
          <w:rFonts w:ascii="Arial" w:eastAsia="Times New Roman" w:hAnsi="Arial" w:cs="Arial"/>
        </w:rPr>
        <w:t xml:space="preserve"> </w:t>
      </w:r>
      <w:r w:rsidR="002506D6">
        <w:rPr>
          <w:rFonts w:ascii="Arial" w:eastAsia="Times New Roman" w:hAnsi="Arial" w:cs="Arial"/>
        </w:rPr>
        <w:t xml:space="preserve">(estimated) </w:t>
      </w:r>
      <w:r>
        <w:rPr>
          <w:rFonts w:ascii="Arial" w:eastAsia="Times New Roman" w:hAnsi="Arial" w:cs="Arial"/>
        </w:rPr>
        <w:t xml:space="preserve">costs for the provisioning of legal services to </w:t>
      </w:r>
      <w:proofErr w:type="spellStart"/>
      <w:r>
        <w:rPr>
          <w:rFonts w:ascii="Arial" w:eastAsia="Times New Roman" w:hAnsi="Arial" w:cs="Arial"/>
        </w:rPr>
        <w:t>Adv</w:t>
      </w:r>
      <w:proofErr w:type="spellEnd"/>
      <w:r>
        <w:rPr>
          <w:rFonts w:ascii="Arial" w:eastAsia="Times New Roman" w:hAnsi="Arial" w:cs="Arial"/>
        </w:rPr>
        <w:t xml:space="preserve"> Mkhwebane for the purpose of the section 194 proceedings- if a cost estimation cannot be provided for the duration of the entire proceedings.</w:t>
      </w:r>
    </w:p>
    <w:p w:rsidR="004B07DF" w:rsidRPr="004B07DF" w:rsidRDefault="004B07DF" w:rsidP="00986CCC">
      <w:pPr>
        <w:widowControl w:val="0"/>
        <w:spacing w:after="0" w:line="240" w:lineRule="auto"/>
        <w:ind w:left="1146" w:right="-46"/>
        <w:jc w:val="both"/>
        <w:rPr>
          <w:rFonts w:ascii="Arial" w:eastAsia="Calibri" w:hAnsi="Arial" w:cs="Arial"/>
          <w:lang w:val="en-US"/>
        </w:rPr>
      </w:pPr>
    </w:p>
    <w:p w:rsidR="004B07DF" w:rsidRPr="00986CCC" w:rsidRDefault="002506D6" w:rsidP="00986CCC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567" w:right="-46" w:hanging="567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Should the Office not receive the </w:t>
      </w:r>
      <w:r w:rsidR="00C815CF">
        <w:rPr>
          <w:rFonts w:ascii="Arial" w:eastAsia="Calibri" w:hAnsi="Arial" w:cs="Arial"/>
          <w:lang w:val="en-US"/>
        </w:rPr>
        <w:t xml:space="preserve">required </w:t>
      </w:r>
      <w:r>
        <w:rPr>
          <w:rFonts w:ascii="Arial" w:eastAsia="Calibri" w:hAnsi="Arial" w:cs="Arial"/>
          <w:lang w:val="en-US"/>
        </w:rPr>
        <w:t xml:space="preserve">Notice </w:t>
      </w:r>
      <w:r w:rsidR="00C815CF">
        <w:rPr>
          <w:rFonts w:ascii="Arial" w:eastAsia="Calibri" w:hAnsi="Arial" w:cs="Arial"/>
          <w:lang w:val="en-US"/>
        </w:rPr>
        <w:t xml:space="preserve">by the close of business on 20 July 2022, the PPSA will proceed to </w:t>
      </w:r>
      <w:proofErr w:type="spellStart"/>
      <w:r w:rsidR="00C815CF">
        <w:rPr>
          <w:rFonts w:ascii="Arial" w:eastAsia="Calibri" w:hAnsi="Arial" w:cs="Arial"/>
          <w:lang w:val="en-US"/>
        </w:rPr>
        <w:t>finalise</w:t>
      </w:r>
      <w:proofErr w:type="spellEnd"/>
      <w:r w:rsidR="00C815CF">
        <w:rPr>
          <w:rFonts w:ascii="Arial" w:eastAsia="Calibri" w:hAnsi="Arial" w:cs="Arial"/>
          <w:lang w:val="en-US"/>
        </w:rPr>
        <w:t xml:space="preserve"> its offer on the reasonable expenditure for the provisioning of legal services to </w:t>
      </w:r>
      <w:proofErr w:type="spellStart"/>
      <w:r w:rsidR="00C815CF">
        <w:rPr>
          <w:rFonts w:ascii="Arial" w:eastAsia="Calibri" w:hAnsi="Arial" w:cs="Arial"/>
          <w:lang w:val="en-US"/>
        </w:rPr>
        <w:t>Adv</w:t>
      </w:r>
      <w:proofErr w:type="spellEnd"/>
      <w:r w:rsidR="00C815CF">
        <w:rPr>
          <w:rFonts w:ascii="Arial" w:eastAsia="Calibri" w:hAnsi="Arial" w:cs="Arial"/>
          <w:lang w:val="en-US"/>
        </w:rPr>
        <w:t xml:space="preserve"> Mkhwebane during the section 194 proceedings without the benefit of a cost estimation by your good selves</w:t>
      </w:r>
      <w:proofErr w:type="gramStart"/>
      <w:r w:rsidR="00C815CF">
        <w:rPr>
          <w:rFonts w:ascii="Arial" w:eastAsia="Calibri" w:hAnsi="Arial" w:cs="Arial"/>
          <w:lang w:val="en-US"/>
        </w:rPr>
        <w:t>,  and</w:t>
      </w:r>
      <w:proofErr w:type="gramEnd"/>
      <w:r w:rsidR="00C815CF">
        <w:rPr>
          <w:rFonts w:ascii="Arial" w:eastAsia="Calibri" w:hAnsi="Arial" w:cs="Arial"/>
          <w:lang w:val="en-US"/>
        </w:rPr>
        <w:t xml:space="preserve"> advise you of the funding that the PPSA will be able to make available within budget.  </w:t>
      </w:r>
    </w:p>
    <w:p w:rsidR="00986CCC" w:rsidRDefault="00986CCC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lang w:val="en-US"/>
        </w:rPr>
      </w:pP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lang w:val="en-US"/>
        </w:rPr>
      </w:pPr>
      <w:r w:rsidRPr="004B07DF">
        <w:rPr>
          <w:rFonts w:ascii="Arial" w:eastAsia="Calibri" w:hAnsi="Arial" w:cs="Arial"/>
          <w:lang w:val="en-US"/>
        </w:rPr>
        <w:t>Yours Sincerely</w:t>
      </w:r>
    </w:p>
    <w:p w:rsidR="004B07DF" w:rsidRPr="004B07DF" w:rsidRDefault="004B07DF" w:rsidP="004B07DF">
      <w:pPr>
        <w:widowControl w:val="0"/>
        <w:tabs>
          <w:tab w:val="left" w:pos="1900"/>
        </w:tabs>
        <w:spacing w:after="0" w:line="240" w:lineRule="auto"/>
        <w:ind w:left="426" w:right="-46"/>
        <w:jc w:val="both"/>
        <w:rPr>
          <w:rFonts w:ascii="Arial" w:eastAsia="Calibri" w:hAnsi="Arial" w:cs="Arial"/>
          <w:lang w:val="en-US"/>
        </w:rPr>
      </w:pPr>
      <w:r w:rsidRPr="004B07DF">
        <w:rPr>
          <w:rFonts w:ascii="Arial" w:eastAsia="Calibri" w:hAnsi="Arial" w:cs="Arial"/>
          <w:lang w:val="en-US"/>
        </w:rPr>
        <w:tab/>
      </w: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lang w:val="en-US"/>
        </w:rPr>
      </w:pP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lang w:val="en-US"/>
        </w:rPr>
      </w:pPr>
      <w:r w:rsidRPr="004B07DF">
        <w:rPr>
          <w:rFonts w:ascii="Arial" w:eastAsia="Calibri" w:hAnsi="Arial" w:cs="Arial"/>
          <w:noProof/>
          <w:lang w:eastAsia="en-ZA"/>
        </w:rPr>
        <w:drawing>
          <wp:inline distT="0" distB="0" distL="0" distR="0">
            <wp:extent cx="751268" cy="7396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50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b/>
          <w:lang w:val="en-US"/>
        </w:rPr>
      </w:pPr>
      <w:r w:rsidRPr="004B07DF">
        <w:rPr>
          <w:rFonts w:ascii="Arial" w:eastAsia="Calibri" w:hAnsi="Arial" w:cs="Arial"/>
          <w:b/>
          <w:lang w:val="en-US"/>
        </w:rPr>
        <w:t>ADV N VD MERWE</w:t>
      </w: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b/>
          <w:lang w:val="en-US"/>
        </w:rPr>
      </w:pPr>
      <w:r w:rsidRPr="004B07DF">
        <w:rPr>
          <w:rFonts w:ascii="Arial" w:eastAsia="Calibri" w:hAnsi="Arial" w:cs="Arial"/>
          <w:b/>
          <w:lang w:val="en-US"/>
        </w:rPr>
        <w:t>ACTING SENIOR MANAGER: LEGAL SERVICES</w:t>
      </w: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b/>
          <w:lang w:val="en-US"/>
        </w:rPr>
      </w:pPr>
      <w:r w:rsidRPr="004B07DF">
        <w:rPr>
          <w:rFonts w:ascii="Arial" w:eastAsia="Calibri" w:hAnsi="Arial" w:cs="Arial"/>
          <w:b/>
          <w:lang w:val="en-US"/>
        </w:rPr>
        <w:t>Date</w:t>
      </w:r>
      <w:proofErr w:type="gramStart"/>
      <w:r w:rsidRPr="004B07DF">
        <w:rPr>
          <w:rFonts w:ascii="Arial" w:eastAsia="Calibri" w:hAnsi="Arial" w:cs="Arial"/>
          <w:b/>
          <w:lang w:val="en-US"/>
        </w:rPr>
        <w:t>:_</w:t>
      </w:r>
      <w:proofErr w:type="gramEnd"/>
      <w:r w:rsidR="00D07FA6">
        <w:rPr>
          <w:rFonts w:ascii="Arial" w:eastAsia="Calibri" w:hAnsi="Arial" w:cs="Arial"/>
          <w:b/>
          <w:lang w:val="en-US"/>
        </w:rPr>
        <w:t>12 July 2022</w:t>
      </w:r>
      <w:r w:rsidRPr="004B07DF">
        <w:rPr>
          <w:rFonts w:ascii="Arial" w:eastAsia="Calibri" w:hAnsi="Arial" w:cs="Arial"/>
          <w:b/>
          <w:lang w:val="en-US"/>
        </w:rPr>
        <w:t>__________________</w:t>
      </w: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b/>
          <w:lang w:val="en-US"/>
        </w:rPr>
      </w:pPr>
    </w:p>
    <w:p w:rsidR="004B07DF" w:rsidRPr="004B07DF" w:rsidRDefault="004B07DF" w:rsidP="004B07DF">
      <w:pPr>
        <w:widowControl w:val="0"/>
        <w:spacing w:after="0" w:line="240" w:lineRule="auto"/>
        <w:ind w:right="-46"/>
        <w:jc w:val="both"/>
        <w:rPr>
          <w:rFonts w:ascii="Calibri" w:eastAsia="Calibri" w:hAnsi="Calibri" w:cs="Times New Roman"/>
          <w:lang w:val="en-US"/>
        </w:rPr>
      </w:pPr>
    </w:p>
    <w:p w:rsidR="004B07DF" w:rsidRPr="004B07DF" w:rsidRDefault="004B07DF" w:rsidP="004B07DF">
      <w:pPr>
        <w:widowControl w:val="0"/>
        <w:spacing w:after="0" w:line="240" w:lineRule="auto"/>
        <w:ind w:left="426" w:right="-46"/>
        <w:jc w:val="both"/>
        <w:rPr>
          <w:rFonts w:ascii="Arial" w:eastAsia="Calibri" w:hAnsi="Arial" w:cs="Arial"/>
          <w:lang w:val="en-US"/>
        </w:rPr>
      </w:pPr>
      <w:r w:rsidRPr="004B07DF">
        <w:rPr>
          <w:rFonts w:ascii="Arial" w:eastAsia="Calibri" w:hAnsi="Arial" w:cs="Arial"/>
          <w:lang w:val="en-US"/>
        </w:rPr>
        <w:t>Copy to:</w:t>
      </w:r>
    </w:p>
    <w:p w:rsidR="004B07DF" w:rsidRPr="004B07DF" w:rsidRDefault="004B07DF" w:rsidP="004B07DF">
      <w:pPr>
        <w:widowControl w:val="0"/>
        <w:spacing w:after="0" w:line="240" w:lineRule="auto"/>
        <w:ind w:left="1440" w:right="-46"/>
        <w:jc w:val="both"/>
        <w:rPr>
          <w:rFonts w:ascii="Arial" w:eastAsia="Calibri" w:hAnsi="Arial" w:cs="Arial"/>
          <w:b/>
          <w:lang w:val="en-US"/>
        </w:rPr>
      </w:pPr>
      <w:proofErr w:type="spellStart"/>
      <w:r w:rsidRPr="004B07DF">
        <w:rPr>
          <w:rFonts w:ascii="Arial" w:eastAsia="Calibri" w:hAnsi="Arial" w:cs="Arial"/>
          <w:b/>
          <w:lang w:val="en-US"/>
        </w:rPr>
        <w:t>Ms</w:t>
      </w:r>
      <w:proofErr w:type="spellEnd"/>
      <w:r w:rsidRPr="004B07DF">
        <w:rPr>
          <w:rFonts w:ascii="Arial" w:eastAsia="Calibri" w:hAnsi="Arial" w:cs="Arial"/>
          <w:b/>
          <w:lang w:val="en-US"/>
        </w:rPr>
        <w:t xml:space="preserve"> T Sibanyoni</w:t>
      </w:r>
    </w:p>
    <w:p w:rsidR="004B07DF" w:rsidRPr="004B07DF" w:rsidRDefault="004B07DF" w:rsidP="004B07DF">
      <w:pPr>
        <w:widowControl w:val="0"/>
        <w:spacing w:after="0" w:line="240" w:lineRule="auto"/>
        <w:ind w:left="1440" w:right="-46"/>
        <w:jc w:val="both"/>
        <w:rPr>
          <w:rFonts w:ascii="Arial" w:eastAsia="Calibri" w:hAnsi="Arial" w:cs="Arial"/>
          <w:b/>
          <w:lang w:val="en-US"/>
        </w:rPr>
      </w:pPr>
      <w:r w:rsidRPr="004B07DF">
        <w:rPr>
          <w:rFonts w:ascii="Arial" w:eastAsia="Calibri" w:hAnsi="Arial" w:cs="Arial"/>
          <w:b/>
          <w:lang w:val="en-US"/>
        </w:rPr>
        <w:t>Chief Executive Officer</w:t>
      </w:r>
    </w:p>
    <w:p w:rsidR="009E03C7" w:rsidRDefault="004B07DF" w:rsidP="00C815CF">
      <w:pPr>
        <w:widowControl w:val="0"/>
        <w:spacing w:after="0" w:line="240" w:lineRule="auto"/>
        <w:ind w:left="1440" w:right="-46"/>
        <w:jc w:val="both"/>
        <w:rPr>
          <w:rFonts w:ascii="Arial" w:hAnsi="Arial" w:cs="Arial"/>
          <w:b/>
          <w:bCs/>
        </w:rPr>
      </w:pPr>
      <w:r w:rsidRPr="004B07DF">
        <w:rPr>
          <w:rFonts w:ascii="Arial" w:eastAsia="Calibri" w:hAnsi="Arial" w:cs="Arial"/>
          <w:b/>
          <w:lang w:val="en-US"/>
        </w:rPr>
        <w:t>Public Protector South Africa</w:t>
      </w:r>
    </w:p>
    <w:sectPr w:rsidR="009E03C7" w:rsidSect="00D07FA6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3F" w:rsidRDefault="001E503F" w:rsidP="00FE3AB8">
      <w:pPr>
        <w:spacing w:after="0" w:line="240" w:lineRule="auto"/>
      </w:pPr>
      <w:r>
        <w:separator/>
      </w:r>
    </w:p>
  </w:endnote>
  <w:endnote w:type="continuationSeparator" w:id="0">
    <w:p w:rsidR="001E503F" w:rsidRDefault="001E503F" w:rsidP="00FE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79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7FA6" w:rsidRDefault="00D07F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75" w:rsidRPr="006F0E7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07FA6" w:rsidRDefault="00D07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3F" w:rsidRDefault="001E503F" w:rsidP="00FE3AB8">
      <w:pPr>
        <w:spacing w:after="0" w:line="240" w:lineRule="auto"/>
      </w:pPr>
      <w:r>
        <w:separator/>
      </w:r>
    </w:p>
  </w:footnote>
  <w:footnote w:type="continuationSeparator" w:id="0">
    <w:p w:rsidR="001E503F" w:rsidRDefault="001E503F" w:rsidP="00FE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6D4"/>
    <w:multiLevelType w:val="multilevel"/>
    <w:tmpl w:val="83CA3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AA6813"/>
    <w:multiLevelType w:val="hybridMultilevel"/>
    <w:tmpl w:val="840A09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512"/>
    <w:multiLevelType w:val="multilevel"/>
    <w:tmpl w:val="37A6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CA54FE"/>
    <w:multiLevelType w:val="multilevel"/>
    <w:tmpl w:val="35BCB5C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>
    <w:nsid w:val="23202F77"/>
    <w:multiLevelType w:val="hybridMultilevel"/>
    <w:tmpl w:val="9E34C46A"/>
    <w:lvl w:ilvl="0" w:tplc="5ECA00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6E7DCE"/>
    <w:multiLevelType w:val="hybridMultilevel"/>
    <w:tmpl w:val="EDB8606A"/>
    <w:lvl w:ilvl="0" w:tplc="8C6CB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4B03FC"/>
    <w:multiLevelType w:val="multilevel"/>
    <w:tmpl w:val="137E1B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4E04EA4"/>
    <w:multiLevelType w:val="hybridMultilevel"/>
    <w:tmpl w:val="840A09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2D32"/>
    <w:multiLevelType w:val="hybridMultilevel"/>
    <w:tmpl w:val="303029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CB"/>
    <w:multiLevelType w:val="hybridMultilevel"/>
    <w:tmpl w:val="70CE155E"/>
    <w:lvl w:ilvl="0" w:tplc="20A60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E17BD"/>
    <w:multiLevelType w:val="hybridMultilevel"/>
    <w:tmpl w:val="513E13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5782"/>
    <w:multiLevelType w:val="multilevel"/>
    <w:tmpl w:val="4F443E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235343"/>
    <w:multiLevelType w:val="hybridMultilevel"/>
    <w:tmpl w:val="6666C01C"/>
    <w:lvl w:ilvl="0" w:tplc="D4A07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D57EE8"/>
    <w:multiLevelType w:val="hybridMultilevel"/>
    <w:tmpl w:val="4282C06A"/>
    <w:lvl w:ilvl="0" w:tplc="07BAE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7144FC"/>
    <w:multiLevelType w:val="hybridMultilevel"/>
    <w:tmpl w:val="6DC48C78"/>
    <w:lvl w:ilvl="0" w:tplc="930EFF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0320CE"/>
    <w:multiLevelType w:val="multilevel"/>
    <w:tmpl w:val="8AD0DA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706060"/>
    <w:multiLevelType w:val="hybridMultilevel"/>
    <w:tmpl w:val="E0C8014E"/>
    <w:lvl w:ilvl="0" w:tplc="36721A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795A4E"/>
    <w:multiLevelType w:val="hybridMultilevel"/>
    <w:tmpl w:val="9E0009C0"/>
    <w:lvl w:ilvl="0" w:tplc="415492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7"/>
    <w:rsid w:val="00010477"/>
    <w:rsid w:val="00024641"/>
    <w:rsid w:val="000270EF"/>
    <w:rsid w:val="000A01F7"/>
    <w:rsid w:val="000A4A92"/>
    <w:rsid w:val="000B6EFC"/>
    <w:rsid w:val="00162CBB"/>
    <w:rsid w:val="001E503F"/>
    <w:rsid w:val="001E6412"/>
    <w:rsid w:val="00240E32"/>
    <w:rsid w:val="002506D6"/>
    <w:rsid w:val="00255983"/>
    <w:rsid w:val="002D300E"/>
    <w:rsid w:val="0033395A"/>
    <w:rsid w:val="003B6ABC"/>
    <w:rsid w:val="004122AA"/>
    <w:rsid w:val="00412807"/>
    <w:rsid w:val="0041746F"/>
    <w:rsid w:val="00443D1E"/>
    <w:rsid w:val="00445C6E"/>
    <w:rsid w:val="00466076"/>
    <w:rsid w:val="004B07DF"/>
    <w:rsid w:val="0050602A"/>
    <w:rsid w:val="00513547"/>
    <w:rsid w:val="00513985"/>
    <w:rsid w:val="00537362"/>
    <w:rsid w:val="0056186A"/>
    <w:rsid w:val="00596C6D"/>
    <w:rsid w:val="005A2CC7"/>
    <w:rsid w:val="005B15F4"/>
    <w:rsid w:val="005B38E4"/>
    <w:rsid w:val="00616FE1"/>
    <w:rsid w:val="00627B2E"/>
    <w:rsid w:val="00632115"/>
    <w:rsid w:val="0063798E"/>
    <w:rsid w:val="00674F46"/>
    <w:rsid w:val="00681C4E"/>
    <w:rsid w:val="006A30E3"/>
    <w:rsid w:val="006A45D7"/>
    <w:rsid w:val="006B2E57"/>
    <w:rsid w:val="006E72B4"/>
    <w:rsid w:val="006F0E75"/>
    <w:rsid w:val="0071028B"/>
    <w:rsid w:val="007D5158"/>
    <w:rsid w:val="008049ED"/>
    <w:rsid w:val="008161D9"/>
    <w:rsid w:val="00886C57"/>
    <w:rsid w:val="00886F4D"/>
    <w:rsid w:val="0089521E"/>
    <w:rsid w:val="00986CCC"/>
    <w:rsid w:val="009A3164"/>
    <w:rsid w:val="009B7F2E"/>
    <w:rsid w:val="009E03C7"/>
    <w:rsid w:val="00A34067"/>
    <w:rsid w:val="00A35DBC"/>
    <w:rsid w:val="00AD7DC7"/>
    <w:rsid w:val="00B5174F"/>
    <w:rsid w:val="00B84C4D"/>
    <w:rsid w:val="00BA2C04"/>
    <w:rsid w:val="00BD41D1"/>
    <w:rsid w:val="00BE0FD1"/>
    <w:rsid w:val="00BF2685"/>
    <w:rsid w:val="00C431D4"/>
    <w:rsid w:val="00C815CF"/>
    <w:rsid w:val="00CC4849"/>
    <w:rsid w:val="00CE6645"/>
    <w:rsid w:val="00D07FA6"/>
    <w:rsid w:val="00DD6E0A"/>
    <w:rsid w:val="00DE16C2"/>
    <w:rsid w:val="00E341C7"/>
    <w:rsid w:val="00E54389"/>
    <w:rsid w:val="00E565E4"/>
    <w:rsid w:val="00F115FE"/>
    <w:rsid w:val="00FA2B9F"/>
    <w:rsid w:val="00FC066B"/>
    <w:rsid w:val="00FE3AB8"/>
    <w:rsid w:val="00FE748A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1052A7-CBCA-4DDF-AEC7-88B24C5F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C06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C066B"/>
  </w:style>
  <w:style w:type="paragraph" w:styleId="PlainText">
    <w:name w:val="Plain Text"/>
    <w:basedOn w:val="Normal"/>
    <w:link w:val="PlainTextChar"/>
    <w:uiPriority w:val="99"/>
    <w:unhideWhenUsed/>
    <w:rsid w:val="00FC066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66B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5060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3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AB8"/>
    <w:rPr>
      <w:vertAlign w:val="superscript"/>
    </w:rPr>
  </w:style>
  <w:style w:type="paragraph" w:customStyle="1" w:styleId="Default">
    <w:name w:val="Default"/>
    <w:rsid w:val="009A3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A6"/>
  </w:style>
  <w:style w:type="paragraph" w:styleId="Footer">
    <w:name w:val="footer"/>
    <w:basedOn w:val="Normal"/>
    <w:link w:val="FooterChar"/>
    <w:uiPriority w:val="99"/>
    <w:unhideWhenUsed/>
    <w:rsid w:val="00D0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09C7-0C19-4952-9619-194584B7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Dineo Kekana</dc:creator>
  <cp:keywords/>
  <dc:description/>
  <cp:lastModifiedBy>Neels van der Merwe</cp:lastModifiedBy>
  <cp:revision>2</cp:revision>
  <cp:lastPrinted>2022-07-12T13:53:00Z</cp:lastPrinted>
  <dcterms:created xsi:type="dcterms:W3CDTF">2022-07-18T11:01:00Z</dcterms:created>
  <dcterms:modified xsi:type="dcterms:W3CDTF">2022-07-18T11:01:00Z</dcterms:modified>
</cp:coreProperties>
</file>