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3BF" w:rsidRPr="00435D0E" w:rsidRDefault="00435D0E" w:rsidP="00435D0E">
      <w:pPr>
        <w:spacing w:after="0" w:line="240" w:lineRule="auto"/>
        <w:rPr>
          <w:rFonts w:ascii="Arial" w:eastAsia="Times New Roman" w:hAnsi="Arial" w:cs="Arial"/>
          <w:b/>
          <w:sz w:val="20"/>
          <w:szCs w:val="20"/>
          <w:lang w:val="en-GB"/>
        </w:rPr>
      </w:pPr>
      <w:r>
        <w:rPr>
          <w:rFonts w:ascii="Arial" w:eastAsia="Times New Roman" w:hAnsi="Arial" w:cs="Arial"/>
          <w:b/>
          <w:sz w:val="20"/>
          <w:szCs w:val="20"/>
          <w:lang w:val="en-GB"/>
        </w:rPr>
        <w:t>Report of t</w:t>
      </w:r>
      <w:r w:rsidRPr="00435D0E">
        <w:rPr>
          <w:rFonts w:ascii="Arial" w:eastAsia="Times New Roman" w:hAnsi="Arial" w:cs="Arial"/>
          <w:b/>
          <w:sz w:val="20"/>
          <w:szCs w:val="20"/>
          <w:lang w:val="en-GB"/>
        </w:rPr>
        <w:t xml:space="preserve">he Select </w:t>
      </w:r>
      <w:r>
        <w:rPr>
          <w:rFonts w:ascii="Arial" w:eastAsia="Times New Roman" w:hAnsi="Arial" w:cs="Arial"/>
          <w:b/>
          <w:sz w:val="20"/>
          <w:szCs w:val="20"/>
          <w:lang w:val="en-GB"/>
        </w:rPr>
        <w:t>Committee on Cooperative Governance a</w:t>
      </w:r>
      <w:r w:rsidRPr="00435D0E">
        <w:rPr>
          <w:rFonts w:ascii="Arial" w:eastAsia="Times New Roman" w:hAnsi="Arial" w:cs="Arial"/>
          <w:b/>
          <w:sz w:val="20"/>
          <w:szCs w:val="20"/>
          <w:lang w:val="en-GB"/>
        </w:rPr>
        <w:t>nd Traditi</w:t>
      </w:r>
      <w:r>
        <w:rPr>
          <w:rFonts w:ascii="Arial" w:eastAsia="Times New Roman" w:hAnsi="Arial" w:cs="Arial"/>
          <w:b/>
          <w:sz w:val="20"/>
          <w:szCs w:val="20"/>
          <w:lang w:val="en-GB"/>
        </w:rPr>
        <w:t>onal Affairs Water, Sanitation a</w:t>
      </w:r>
      <w:r w:rsidRPr="00435D0E">
        <w:rPr>
          <w:rFonts w:ascii="Arial" w:eastAsia="Times New Roman" w:hAnsi="Arial" w:cs="Arial"/>
          <w:b/>
          <w:sz w:val="20"/>
          <w:szCs w:val="20"/>
          <w:lang w:val="en-GB"/>
        </w:rPr>
        <w:t>nd Huma</w:t>
      </w:r>
      <w:r>
        <w:rPr>
          <w:rFonts w:ascii="Arial" w:eastAsia="Times New Roman" w:hAnsi="Arial" w:cs="Arial"/>
          <w:b/>
          <w:sz w:val="20"/>
          <w:szCs w:val="20"/>
          <w:lang w:val="en-GB"/>
        </w:rPr>
        <w:t>n Settlements on Consideration o</w:t>
      </w:r>
      <w:r w:rsidRPr="00435D0E">
        <w:rPr>
          <w:rFonts w:ascii="Arial" w:eastAsia="Times New Roman" w:hAnsi="Arial" w:cs="Arial"/>
          <w:b/>
          <w:sz w:val="20"/>
          <w:szCs w:val="20"/>
          <w:lang w:val="en-GB"/>
        </w:rPr>
        <w:t>f 2</w:t>
      </w:r>
      <w:r>
        <w:rPr>
          <w:rFonts w:ascii="Arial" w:eastAsia="Times New Roman" w:hAnsi="Arial" w:cs="Arial"/>
          <w:b/>
          <w:sz w:val="20"/>
          <w:szCs w:val="20"/>
          <w:lang w:val="en-GB"/>
        </w:rPr>
        <w:t>023/24 Annual Performance Plan a</w:t>
      </w:r>
      <w:r w:rsidRPr="00435D0E">
        <w:rPr>
          <w:rFonts w:ascii="Arial" w:eastAsia="Times New Roman" w:hAnsi="Arial" w:cs="Arial"/>
          <w:b/>
          <w:sz w:val="20"/>
          <w:szCs w:val="20"/>
          <w:lang w:val="en-GB"/>
        </w:rPr>
        <w:t>nd Budget Vo</w:t>
      </w:r>
      <w:r>
        <w:rPr>
          <w:rFonts w:ascii="Arial" w:eastAsia="Times New Roman" w:hAnsi="Arial" w:cs="Arial"/>
          <w:b/>
          <w:sz w:val="20"/>
          <w:szCs w:val="20"/>
          <w:lang w:val="en-GB"/>
        </w:rPr>
        <w:t>tes 33 f The Department of Hama</w:t>
      </w:r>
      <w:r w:rsidRPr="00435D0E">
        <w:rPr>
          <w:rFonts w:ascii="Arial" w:eastAsia="Times New Roman" w:hAnsi="Arial" w:cs="Arial"/>
          <w:b/>
          <w:sz w:val="20"/>
          <w:szCs w:val="20"/>
          <w:lang w:val="en-GB"/>
        </w:rPr>
        <w:t>n Settlements:  Dated 15 May 2023</w:t>
      </w:r>
      <w:r w:rsidR="00983506" w:rsidRPr="00435D0E">
        <w:rPr>
          <w:rFonts w:ascii="Arial" w:eastAsia="Times New Roman" w:hAnsi="Arial" w:cs="Arial"/>
          <w:b/>
          <w:sz w:val="20"/>
          <w:szCs w:val="20"/>
          <w:lang w:val="en-GB"/>
        </w:rPr>
        <w:t>.</w:t>
      </w:r>
    </w:p>
    <w:p w:rsidR="00AF53BF" w:rsidRPr="00435D0E" w:rsidRDefault="00AF53BF" w:rsidP="00435D0E">
      <w:pPr>
        <w:spacing w:after="0" w:line="240" w:lineRule="auto"/>
        <w:rPr>
          <w:rFonts w:ascii="Arial" w:eastAsia="Times New Roman" w:hAnsi="Arial" w:cs="Arial"/>
          <w:b/>
          <w:sz w:val="20"/>
          <w:szCs w:val="20"/>
          <w:lang w:val="en-GB"/>
        </w:rPr>
      </w:pPr>
    </w:p>
    <w:p w:rsidR="00BA5431" w:rsidRPr="00435D0E" w:rsidRDefault="00204577" w:rsidP="00435D0E">
      <w:pPr>
        <w:spacing w:after="0" w:line="240" w:lineRule="auto"/>
        <w:rPr>
          <w:rFonts w:ascii="Arial" w:eastAsia="Times New Roman" w:hAnsi="Arial" w:cs="Arial"/>
          <w:b/>
          <w:sz w:val="20"/>
          <w:szCs w:val="20"/>
          <w:lang w:val="en-GB"/>
        </w:rPr>
      </w:pPr>
      <w:r w:rsidRPr="00435D0E">
        <w:rPr>
          <w:rFonts w:ascii="Arial" w:hAnsi="Arial" w:cs="Arial"/>
          <w:sz w:val="20"/>
          <w:szCs w:val="20"/>
        </w:rPr>
        <w:t>The Select Committee on Cooperative Governance and Traditional Affairs, Water, Sanitation and Human Settlement having considered Budget Vote 33</w:t>
      </w:r>
      <w:r w:rsidR="00A76438" w:rsidRPr="00435D0E">
        <w:rPr>
          <w:rFonts w:ascii="Arial" w:hAnsi="Arial" w:cs="Arial"/>
          <w:sz w:val="20"/>
          <w:szCs w:val="20"/>
        </w:rPr>
        <w:t xml:space="preserve"> of the </w:t>
      </w:r>
      <w:r w:rsidRPr="00435D0E">
        <w:rPr>
          <w:rFonts w:ascii="Arial" w:hAnsi="Arial" w:cs="Arial"/>
          <w:sz w:val="20"/>
          <w:szCs w:val="20"/>
        </w:rPr>
        <w:t>Department of Human Settlements, the strategic plans for the MTEF period and the 2023/2024 Annual Performance Plan reports to the National Council of Provinces as follows:</w:t>
      </w:r>
    </w:p>
    <w:p w:rsidR="00204577" w:rsidRPr="00435D0E" w:rsidRDefault="00204577" w:rsidP="00435D0E">
      <w:pPr>
        <w:spacing w:after="0" w:line="240" w:lineRule="auto"/>
        <w:rPr>
          <w:rFonts w:ascii="Arial" w:eastAsia="Times New Roman" w:hAnsi="Arial" w:cs="Arial"/>
          <w:b/>
          <w:sz w:val="20"/>
          <w:szCs w:val="20"/>
          <w:lang w:val="en-GB"/>
        </w:rPr>
      </w:pPr>
    </w:p>
    <w:p w:rsidR="00BB54A1" w:rsidRPr="00435D0E" w:rsidRDefault="00BA5431" w:rsidP="00435D0E">
      <w:pPr>
        <w:spacing w:after="0" w:line="240" w:lineRule="auto"/>
        <w:rPr>
          <w:rFonts w:ascii="Arial" w:eastAsia="Times New Roman" w:hAnsi="Arial" w:cs="Arial"/>
          <w:b/>
          <w:sz w:val="20"/>
          <w:szCs w:val="20"/>
          <w:lang w:val="en-GB"/>
        </w:rPr>
      </w:pPr>
      <w:r w:rsidRPr="00435D0E">
        <w:rPr>
          <w:rFonts w:ascii="Arial" w:eastAsia="Times New Roman" w:hAnsi="Arial" w:cs="Arial"/>
          <w:b/>
          <w:sz w:val="20"/>
          <w:szCs w:val="20"/>
          <w:lang w:val="en-GB"/>
        </w:rPr>
        <w:t>1.</w:t>
      </w:r>
      <w:r w:rsidRPr="00435D0E">
        <w:rPr>
          <w:rFonts w:ascii="Arial" w:eastAsia="Times New Roman" w:hAnsi="Arial" w:cs="Arial"/>
          <w:b/>
          <w:sz w:val="20"/>
          <w:szCs w:val="20"/>
          <w:lang w:val="en-GB"/>
        </w:rPr>
        <w:tab/>
        <w:t>L</w:t>
      </w:r>
      <w:r w:rsidR="00262CDA" w:rsidRPr="00435D0E">
        <w:rPr>
          <w:rFonts w:ascii="Arial" w:eastAsia="Times New Roman" w:hAnsi="Arial" w:cs="Arial"/>
          <w:b/>
          <w:sz w:val="20"/>
          <w:szCs w:val="20"/>
          <w:lang w:val="en-GB"/>
        </w:rPr>
        <w:t xml:space="preserve">egislative </w:t>
      </w:r>
      <w:r w:rsidRPr="00435D0E">
        <w:rPr>
          <w:rFonts w:ascii="Arial" w:eastAsia="Times New Roman" w:hAnsi="Arial" w:cs="Arial"/>
          <w:b/>
          <w:sz w:val="20"/>
          <w:szCs w:val="20"/>
          <w:lang w:val="en-GB"/>
        </w:rPr>
        <w:t>F</w:t>
      </w:r>
      <w:r w:rsidR="00262CDA" w:rsidRPr="00435D0E">
        <w:rPr>
          <w:rFonts w:ascii="Arial" w:eastAsia="Times New Roman" w:hAnsi="Arial" w:cs="Arial"/>
          <w:b/>
          <w:sz w:val="20"/>
          <w:szCs w:val="20"/>
          <w:lang w:val="en-GB"/>
        </w:rPr>
        <w:t>ramework</w:t>
      </w:r>
    </w:p>
    <w:p w:rsidR="00BB54A1" w:rsidRPr="00435D0E" w:rsidRDefault="00BB54A1" w:rsidP="00435D0E">
      <w:pPr>
        <w:spacing w:after="0" w:line="240" w:lineRule="auto"/>
        <w:rPr>
          <w:rFonts w:ascii="Arial" w:eastAsia="Times New Roman" w:hAnsi="Arial" w:cs="Arial"/>
          <w:b/>
          <w:sz w:val="20"/>
          <w:szCs w:val="20"/>
          <w:lang w:val="en-GB"/>
        </w:rPr>
      </w:pPr>
    </w:p>
    <w:p w:rsidR="00BB54A1" w:rsidRPr="00435D0E" w:rsidRDefault="00BB54A1" w:rsidP="00435D0E">
      <w:pPr>
        <w:spacing w:after="0" w:line="240" w:lineRule="auto"/>
        <w:ind w:left="720" w:hanging="720"/>
        <w:rPr>
          <w:rFonts w:ascii="Arial" w:eastAsia="Times New Roman" w:hAnsi="Arial" w:cs="Arial"/>
          <w:sz w:val="20"/>
          <w:szCs w:val="20"/>
          <w:lang w:eastAsia="en-ZA"/>
        </w:rPr>
      </w:pPr>
      <w:r w:rsidRPr="00435D0E">
        <w:rPr>
          <w:rFonts w:ascii="Arial" w:eastAsia="MS PGothic" w:hAnsi="Arial" w:cs="Arial"/>
          <w:color w:val="000000" w:themeColor="text1"/>
          <w:kern w:val="24"/>
          <w:sz w:val="20"/>
          <w:szCs w:val="20"/>
          <w:lang w:val="en-US" w:eastAsia="en-ZA"/>
        </w:rPr>
        <w:t>1.1.</w:t>
      </w:r>
      <w:r w:rsidRPr="00435D0E">
        <w:rPr>
          <w:rFonts w:ascii="Arial" w:eastAsia="MS PGothic" w:hAnsi="Arial" w:cs="Arial"/>
          <w:color w:val="000000" w:themeColor="text1"/>
          <w:kern w:val="24"/>
          <w:sz w:val="20"/>
          <w:szCs w:val="20"/>
          <w:lang w:val="en-US" w:eastAsia="en-ZA"/>
        </w:rPr>
        <w:tab/>
        <w:t>The</w:t>
      </w:r>
      <w:r w:rsidR="001A2227" w:rsidRPr="00435D0E">
        <w:rPr>
          <w:rFonts w:ascii="Arial" w:eastAsia="MS PGothic" w:hAnsi="Arial" w:cs="Arial"/>
          <w:color w:val="000000" w:themeColor="text1"/>
          <w:kern w:val="24"/>
          <w:sz w:val="20"/>
          <w:szCs w:val="20"/>
          <w:lang w:val="en-US" w:eastAsia="en-ZA"/>
        </w:rPr>
        <w:t xml:space="preserve"> National </w:t>
      </w:r>
      <w:r w:rsidRPr="00435D0E">
        <w:rPr>
          <w:rFonts w:ascii="Arial" w:eastAsia="MS PGothic" w:hAnsi="Arial" w:cs="Arial"/>
          <w:color w:val="000000" w:themeColor="text1"/>
          <w:kern w:val="24"/>
          <w:sz w:val="20"/>
          <w:szCs w:val="20"/>
          <w:lang w:val="en-US" w:eastAsia="en-ZA"/>
        </w:rPr>
        <w:t xml:space="preserve">Treasury regulations </w:t>
      </w:r>
      <w:r w:rsidRPr="00435D0E">
        <w:rPr>
          <w:rFonts w:ascii="Arial" w:eastAsia="MS PGothic" w:hAnsi="Arial" w:cs="Arial"/>
          <w:color w:val="000000" w:themeColor="text1"/>
          <w:kern w:val="24"/>
          <w:sz w:val="20"/>
          <w:szCs w:val="20"/>
          <w:lang w:val="en-GB" w:eastAsia="en-ZA"/>
        </w:rPr>
        <w:t xml:space="preserve">provide the basis for the development and submission of Strategic Plans and related quarterly performance reporting. </w:t>
      </w:r>
      <w:r w:rsidRPr="00435D0E">
        <w:rPr>
          <w:rFonts w:ascii="Arial" w:eastAsia="MS PGothic" w:hAnsi="Arial" w:cs="Arial"/>
          <w:color w:val="000000" w:themeColor="text1"/>
          <w:kern w:val="24"/>
          <w:sz w:val="20"/>
          <w:szCs w:val="20"/>
          <w:lang w:val="en-US" w:eastAsia="en-ZA"/>
        </w:rPr>
        <w:t xml:space="preserve">The revised framework on Strategic Plans and Annual Performance Plans requires departments to: </w:t>
      </w:r>
      <w:r w:rsidRPr="00435D0E">
        <w:rPr>
          <w:rFonts w:ascii="Arial" w:eastAsia="MS PGothic" w:hAnsi="Arial" w:cs="Arial"/>
          <w:color w:val="000000" w:themeColor="text1"/>
          <w:kern w:val="24"/>
          <w:sz w:val="20"/>
          <w:szCs w:val="20"/>
          <w:lang w:val="en-GB" w:eastAsia="en-ZA"/>
        </w:rPr>
        <w:t>institutionalise planning, budgeting, reporting, monitoring and evaluation and align, the planning process and all the planning documents (Strategic Plans (SPs), Annual Performance Plans (APPs) and Annual Operational Plans (AOPs) with the MTSF, .and to describe outputs that are their direct responsibility in the list of programmes / sub-programmes. Any outputs from implementing agencies should be reflected in an annexure to the APP.</w:t>
      </w:r>
    </w:p>
    <w:p w:rsidR="00BB54A1" w:rsidRPr="00435D0E" w:rsidRDefault="00BB54A1" w:rsidP="00435D0E">
      <w:pPr>
        <w:spacing w:after="0" w:line="240" w:lineRule="auto"/>
        <w:rPr>
          <w:rFonts w:ascii="Arial" w:eastAsia="Times New Roman" w:hAnsi="Arial" w:cs="Arial"/>
          <w:b/>
          <w:sz w:val="20"/>
          <w:szCs w:val="20"/>
          <w:lang w:val="en-GB"/>
        </w:rPr>
      </w:pPr>
    </w:p>
    <w:p w:rsidR="001A2227" w:rsidRPr="00435D0E" w:rsidRDefault="00BB54A1" w:rsidP="00435D0E">
      <w:pPr>
        <w:spacing w:after="0" w:line="240" w:lineRule="auto"/>
        <w:ind w:left="720" w:hanging="720"/>
        <w:rPr>
          <w:rFonts w:ascii="Arial" w:eastAsia="Times New Roman" w:hAnsi="Arial" w:cs="Arial"/>
          <w:sz w:val="20"/>
          <w:szCs w:val="20"/>
          <w:lang w:val="en-GB"/>
        </w:rPr>
      </w:pPr>
      <w:r w:rsidRPr="00435D0E">
        <w:rPr>
          <w:rFonts w:ascii="Arial" w:eastAsia="Times New Roman" w:hAnsi="Arial" w:cs="Arial"/>
          <w:sz w:val="20"/>
          <w:szCs w:val="20"/>
          <w:lang w:val="en-GB"/>
        </w:rPr>
        <w:t>1.2.</w:t>
      </w:r>
      <w:r w:rsidRPr="00435D0E">
        <w:rPr>
          <w:rFonts w:ascii="Arial" w:eastAsia="Times New Roman" w:hAnsi="Arial" w:cs="Arial"/>
          <w:sz w:val="20"/>
          <w:szCs w:val="20"/>
          <w:lang w:val="en-GB"/>
        </w:rPr>
        <w:tab/>
        <w:t>T</w:t>
      </w:r>
      <w:r w:rsidR="00DD688A" w:rsidRPr="00435D0E">
        <w:rPr>
          <w:rFonts w:ascii="Arial" w:eastAsia="Times New Roman" w:hAnsi="Arial" w:cs="Arial"/>
          <w:sz w:val="20"/>
          <w:szCs w:val="20"/>
          <w:lang w:val="en-GB"/>
        </w:rPr>
        <w:t>he Money Bills</w:t>
      </w:r>
      <w:r w:rsidR="00535E64" w:rsidRPr="00435D0E">
        <w:rPr>
          <w:rFonts w:ascii="Arial" w:eastAsia="Times New Roman" w:hAnsi="Arial" w:cs="Arial"/>
          <w:sz w:val="20"/>
          <w:szCs w:val="20"/>
          <w:lang w:val="en-GB"/>
        </w:rPr>
        <w:t xml:space="preserve"> Amendment Procedures and Related Matters Act (2009) empowers Parliament to recommend, reject or amend budgets of National Departments and Organs of State. </w:t>
      </w:r>
    </w:p>
    <w:p w:rsidR="009D11E8" w:rsidRPr="00435D0E" w:rsidRDefault="009D11E8" w:rsidP="00435D0E">
      <w:pPr>
        <w:spacing w:after="0" w:line="240" w:lineRule="auto"/>
        <w:ind w:left="720" w:hanging="720"/>
        <w:rPr>
          <w:rFonts w:ascii="Arial" w:eastAsia="Times New Roman" w:hAnsi="Arial" w:cs="Arial"/>
          <w:sz w:val="20"/>
          <w:szCs w:val="20"/>
          <w:lang w:val="en-GB"/>
        </w:rPr>
      </w:pPr>
    </w:p>
    <w:p w:rsidR="00DD688A" w:rsidRPr="00435D0E" w:rsidRDefault="001A2227" w:rsidP="00435D0E">
      <w:pPr>
        <w:spacing w:after="0" w:line="240" w:lineRule="auto"/>
        <w:ind w:left="720" w:hanging="720"/>
        <w:rPr>
          <w:rFonts w:ascii="Arial" w:eastAsia="Times New Roman" w:hAnsi="Arial" w:cs="Arial"/>
          <w:sz w:val="20"/>
          <w:szCs w:val="20"/>
          <w:lang w:val="en-GB"/>
        </w:rPr>
      </w:pPr>
      <w:r w:rsidRPr="00435D0E">
        <w:rPr>
          <w:rFonts w:ascii="Arial" w:eastAsia="Times New Roman" w:hAnsi="Arial" w:cs="Arial"/>
          <w:sz w:val="20"/>
          <w:szCs w:val="20"/>
          <w:lang w:val="en-GB"/>
        </w:rPr>
        <w:t>1.3.</w:t>
      </w:r>
      <w:r w:rsidRPr="00435D0E">
        <w:rPr>
          <w:rFonts w:ascii="Arial" w:eastAsia="Times New Roman" w:hAnsi="Arial" w:cs="Arial"/>
          <w:sz w:val="20"/>
          <w:szCs w:val="20"/>
          <w:lang w:val="en-GB"/>
        </w:rPr>
        <w:tab/>
      </w:r>
      <w:r w:rsidR="00535E64" w:rsidRPr="00435D0E">
        <w:rPr>
          <w:rFonts w:ascii="Arial" w:eastAsia="Times New Roman" w:hAnsi="Arial" w:cs="Arial"/>
          <w:sz w:val="20"/>
          <w:szCs w:val="20"/>
          <w:lang w:val="en-GB"/>
        </w:rPr>
        <w:t>The Act also enjoins Committees of Parliament to compile and adopt Budget Vote Reports, based on interactions with the relevant Departments</w:t>
      </w:r>
      <w:r w:rsidR="00C14BA4" w:rsidRPr="00435D0E">
        <w:rPr>
          <w:rFonts w:ascii="Arial" w:eastAsia="Times New Roman" w:hAnsi="Arial" w:cs="Arial"/>
          <w:sz w:val="20"/>
          <w:szCs w:val="20"/>
          <w:lang w:val="en-GB"/>
        </w:rPr>
        <w:t xml:space="preserve"> -</w:t>
      </w:r>
      <w:r w:rsidR="00535E64" w:rsidRPr="00435D0E">
        <w:rPr>
          <w:rFonts w:ascii="Arial" w:eastAsia="Times New Roman" w:hAnsi="Arial" w:cs="Arial"/>
          <w:sz w:val="20"/>
          <w:szCs w:val="20"/>
          <w:lang w:val="en-GB"/>
        </w:rPr>
        <w:t xml:space="preserve"> and Entities reporting to them</w:t>
      </w:r>
      <w:r w:rsidR="00C14BA4" w:rsidRPr="00435D0E">
        <w:rPr>
          <w:rFonts w:ascii="Arial" w:eastAsia="Times New Roman" w:hAnsi="Arial" w:cs="Arial"/>
          <w:sz w:val="20"/>
          <w:szCs w:val="20"/>
          <w:lang w:val="en-GB"/>
        </w:rPr>
        <w:t xml:space="preserve"> </w:t>
      </w:r>
      <w:r w:rsidR="00535E64" w:rsidRPr="00435D0E">
        <w:rPr>
          <w:rFonts w:ascii="Arial" w:eastAsia="Times New Roman" w:hAnsi="Arial" w:cs="Arial"/>
          <w:sz w:val="20"/>
          <w:szCs w:val="20"/>
          <w:lang w:val="en-GB"/>
        </w:rPr>
        <w:t>on their Strategic Plans, Annual Performance Plans and Budgets.</w:t>
      </w:r>
    </w:p>
    <w:p w:rsidR="009D11E8" w:rsidRPr="00435D0E" w:rsidRDefault="009D11E8" w:rsidP="00435D0E">
      <w:pPr>
        <w:spacing w:after="0" w:line="240" w:lineRule="auto"/>
        <w:ind w:left="720" w:hanging="720"/>
        <w:rPr>
          <w:rFonts w:ascii="Arial" w:eastAsia="Times New Roman" w:hAnsi="Arial" w:cs="Arial"/>
          <w:sz w:val="20"/>
          <w:szCs w:val="20"/>
          <w:lang w:val="en-GB"/>
        </w:rPr>
      </w:pPr>
    </w:p>
    <w:p w:rsidR="009917E6" w:rsidRPr="00435D0E" w:rsidRDefault="00BB54A1" w:rsidP="00435D0E">
      <w:pPr>
        <w:spacing w:after="0" w:line="240" w:lineRule="auto"/>
        <w:ind w:left="720" w:hanging="720"/>
        <w:rPr>
          <w:rFonts w:ascii="Arial" w:hAnsi="Arial" w:cs="Arial"/>
          <w:bCs/>
          <w:sz w:val="20"/>
          <w:szCs w:val="20"/>
        </w:rPr>
      </w:pPr>
      <w:r w:rsidRPr="00435D0E">
        <w:rPr>
          <w:rFonts w:ascii="Arial" w:eastAsia="Times New Roman" w:hAnsi="Arial" w:cs="Arial"/>
          <w:sz w:val="20"/>
          <w:szCs w:val="20"/>
          <w:lang w:val="en-GB"/>
        </w:rPr>
        <w:t>1.</w:t>
      </w:r>
      <w:r w:rsidR="00FE1F09" w:rsidRPr="00435D0E">
        <w:rPr>
          <w:rFonts w:ascii="Arial" w:eastAsia="Times New Roman" w:hAnsi="Arial" w:cs="Arial"/>
          <w:sz w:val="20"/>
          <w:szCs w:val="20"/>
          <w:lang w:val="en-GB"/>
        </w:rPr>
        <w:t>4</w:t>
      </w:r>
      <w:r w:rsidRPr="00435D0E">
        <w:rPr>
          <w:rFonts w:ascii="Arial" w:eastAsia="Times New Roman" w:hAnsi="Arial" w:cs="Arial"/>
          <w:sz w:val="20"/>
          <w:szCs w:val="20"/>
          <w:lang w:val="en-GB"/>
        </w:rPr>
        <w:t>.</w:t>
      </w:r>
      <w:r w:rsidRPr="00435D0E">
        <w:rPr>
          <w:rFonts w:ascii="Arial" w:eastAsia="Times New Roman" w:hAnsi="Arial" w:cs="Arial"/>
          <w:sz w:val="20"/>
          <w:szCs w:val="20"/>
          <w:lang w:val="en-GB"/>
        </w:rPr>
        <w:tab/>
      </w:r>
      <w:r w:rsidR="000635D3" w:rsidRPr="00435D0E">
        <w:rPr>
          <w:rFonts w:ascii="Arial" w:eastAsia="Times New Roman" w:hAnsi="Arial" w:cs="Arial"/>
          <w:sz w:val="20"/>
          <w:szCs w:val="20"/>
          <w:lang w:val="en-GB"/>
        </w:rPr>
        <w:t xml:space="preserve">In terms of the </w:t>
      </w:r>
      <w:r w:rsidR="0086293A" w:rsidRPr="00435D0E">
        <w:rPr>
          <w:rFonts w:ascii="Arial" w:eastAsia="Times New Roman" w:hAnsi="Arial" w:cs="Arial"/>
          <w:sz w:val="20"/>
          <w:szCs w:val="20"/>
          <w:lang w:val="en-GB"/>
        </w:rPr>
        <w:t>1996 C</w:t>
      </w:r>
      <w:r w:rsidR="000635D3" w:rsidRPr="00435D0E">
        <w:rPr>
          <w:rFonts w:ascii="Arial" w:eastAsia="Times New Roman" w:hAnsi="Arial" w:cs="Arial"/>
          <w:sz w:val="20"/>
          <w:szCs w:val="20"/>
          <w:lang w:val="en-GB"/>
        </w:rPr>
        <w:t xml:space="preserve">onstitution and the </w:t>
      </w:r>
      <w:r w:rsidR="0086293A" w:rsidRPr="00435D0E">
        <w:rPr>
          <w:rFonts w:ascii="Arial" w:eastAsia="Times New Roman" w:hAnsi="Arial" w:cs="Arial"/>
          <w:sz w:val="20"/>
          <w:szCs w:val="20"/>
          <w:lang w:val="en-GB"/>
        </w:rPr>
        <w:t>R</w:t>
      </w:r>
      <w:r w:rsidR="000635D3" w:rsidRPr="00435D0E">
        <w:rPr>
          <w:rFonts w:ascii="Arial" w:eastAsia="Times New Roman" w:hAnsi="Arial" w:cs="Arial"/>
          <w:sz w:val="20"/>
          <w:szCs w:val="20"/>
          <w:lang w:val="en-GB"/>
        </w:rPr>
        <w:t xml:space="preserve">ules of the </w:t>
      </w:r>
      <w:r w:rsidR="0086293A" w:rsidRPr="00435D0E">
        <w:rPr>
          <w:rFonts w:ascii="Arial" w:eastAsia="Times New Roman" w:hAnsi="Arial" w:cs="Arial"/>
          <w:sz w:val="20"/>
          <w:szCs w:val="20"/>
          <w:lang w:val="en-GB"/>
        </w:rPr>
        <w:t>N</w:t>
      </w:r>
      <w:r w:rsidR="000635D3" w:rsidRPr="00435D0E">
        <w:rPr>
          <w:rFonts w:ascii="Arial" w:eastAsia="Times New Roman" w:hAnsi="Arial" w:cs="Arial"/>
          <w:sz w:val="20"/>
          <w:szCs w:val="20"/>
          <w:lang w:val="en-GB"/>
        </w:rPr>
        <w:t xml:space="preserve">ational </w:t>
      </w:r>
      <w:r w:rsidR="0086293A" w:rsidRPr="00435D0E">
        <w:rPr>
          <w:rFonts w:ascii="Arial" w:eastAsia="Times New Roman" w:hAnsi="Arial" w:cs="Arial"/>
          <w:sz w:val="20"/>
          <w:szCs w:val="20"/>
          <w:lang w:val="en-GB"/>
        </w:rPr>
        <w:t>C</w:t>
      </w:r>
      <w:r w:rsidR="000635D3" w:rsidRPr="00435D0E">
        <w:rPr>
          <w:rFonts w:ascii="Arial" w:eastAsia="Times New Roman" w:hAnsi="Arial" w:cs="Arial"/>
          <w:sz w:val="20"/>
          <w:szCs w:val="20"/>
          <w:lang w:val="en-GB"/>
        </w:rPr>
        <w:t xml:space="preserve">ouncil of </w:t>
      </w:r>
      <w:r w:rsidR="0086293A" w:rsidRPr="00435D0E">
        <w:rPr>
          <w:rFonts w:ascii="Arial" w:eastAsia="Times New Roman" w:hAnsi="Arial" w:cs="Arial"/>
          <w:sz w:val="20"/>
          <w:szCs w:val="20"/>
          <w:lang w:val="en-GB"/>
        </w:rPr>
        <w:t>P</w:t>
      </w:r>
      <w:r w:rsidR="000635D3" w:rsidRPr="00435D0E">
        <w:rPr>
          <w:rFonts w:ascii="Arial" w:eastAsia="Times New Roman" w:hAnsi="Arial" w:cs="Arial"/>
          <w:sz w:val="20"/>
          <w:szCs w:val="20"/>
          <w:lang w:val="en-GB"/>
        </w:rPr>
        <w:t>rovinces, t</w:t>
      </w:r>
      <w:r w:rsidR="00C14BA4" w:rsidRPr="00435D0E">
        <w:rPr>
          <w:rFonts w:ascii="Arial" w:eastAsia="Times New Roman" w:hAnsi="Arial" w:cs="Arial"/>
          <w:sz w:val="20"/>
          <w:szCs w:val="20"/>
          <w:lang w:val="en-GB"/>
        </w:rPr>
        <w:t xml:space="preserve">he </w:t>
      </w:r>
      <w:r w:rsidR="007666CC" w:rsidRPr="00435D0E">
        <w:rPr>
          <w:rFonts w:ascii="Arial" w:eastAsia="Times New Roman" w:hAnsi="Arial" w:cs="Arial"/>
          <w:sz w:val="20"/>
          <w:szCs w:val="20"/>
          <w:lang w:val="en-GB"/>
        </w:rPr>
        <w:t xml:space="preserve">Select </w:t>
      </w:r>
      <w:r w:rsidR="00C14BA4" w:rsidRPr="00435D0E">
        <w:rPr>
          <w:rFonts w:ascii="Arial" w:eastAsia="Times New Roman" w:hAnsi="Arial" w:cs="Arial"/>
          <w:sz w:val="20"/>
          <w:szCs w:val="20"/>
          <w:lang w:val="en-GB"/>
        </w:rPr>
        <w:t>Committee on Cooperative Governance and Traditional Affairs</w:t>
      </w:r>
      <w:r w:rsidR="000635D3" w:rsidRPr="00435D0E">
        <w:rPr>
          <w:rFonts w:ascii="Arial" w:eastAsia="Times New Roman" w:hAnsi="Arial" w:cs="Arial"/>
          <w:sz w:val="20"/>
          <w:szCs w:val="20"/>
          <w:lang w:val="en-GB"/>
        </w:rPr>
        <w:t xml:space="preserve">, Water, Sanitation and Human Settlements is empowered </w:t>
      </w:r>
      <w:r w:rsidR="00C14BA4" w:rsidRPr="00435D0E">
        <w:rPr>
          <w:rFonts w:ascii="Arial" w:eastAsia="Times New Roman" w:hAnsi="Arial" w:cs="Arial"/>
          <w:sz w:val="20"/>
          <w:szCs w:val="20"/>
          <w:lang w:val="en-GB"/>
        </w:rPr>
        <w:t>to exercise oversight over the</w:t>
      </w:r>
      <w:r w:rsidR="00BC330E" w:rsidRPr="00435D0E">
        <w:rPr>
          <w:rFonts w:ascii="Arial" w:eastAsia="Times New Roman" w:hAnsi="Arial" w:cs="Arial"/>
          <w:sz w:val="20"/>
          <w:szCs w:val="20"/>
          <w:lang w:val="en-GB"/>
        </w:rPr>
        <w:t xml:space="preserve"> </w:t>
      </w:r>
      <w:r w:rsidR="00C12680" w:rsidRPr="00435D0E">
        <w:rPr>
          <w:rFonts w:ascii="Arial" w:eastAsia="Times New Roman" w:hAnsi="Arial" w:cs="Arial"/>
          <w:sz w:val="20"/>
          <w:szCs w:val="20"/>
          <w:lang w:val="en-GB"/>
        </w:rPr>
        <w:t>D</w:t>
      </w:r>
      <w:r w:rsidR="009917E6" w:rsidRPr="00435D0E">
        <w:rPr>
          <w:rFonts w:ascii="Arial" w:eastAsia="Times New Roman" w:hAnsi="Arial" w:cs="Arial"/>
          <w:sz w:val="20"/>
          <w:szCs w:val="20"/>
          <w:lang w:val="en-GB"/>
        </w:rPr>
        <w:t xml:space="preserve">epartment of </w:t>
      </w:r>
      <w:r w:rsidR="00C12680" w:rsidRPr="00435D0E">
        <w:rPr>
          <w:rFonts w:ascii="Arial" w:eastAsia="Times New Roman" w:hAnsi="Arial" w:cs="Arial"/>
          <w:sz w:val="20"/>
          <w:szCs w:val="20"/>
          <w:lang w:val="en-GB"/>
        </w:rPr>
        <w:t>H</w:t>
      </w:r>
      <w:r w:rsidR="009917E6" w:rsidRPr="00435D0E">
        <w:rPr>
          <w:rFonts w:ascii="Arial" w:eastAsia="Times New Roman" w:hAnsi="Arial" w:cs="Arial"/>
          <w:sz w:val="20"/>
          <w:szCs w:val="20"/>
          <w:lang w:val="en-GB"/>
        </w:rPr>
        <w:t xml:space="preserve">uman </w:t>
      </w:r>
      <w:r w:rsidR="00C12680" w:rsidRPr="00435D0E">
        <w:rPr>
          <w:rFonts w:ascii="Arial" w:eastAsia="Times New Roman" w:hAnsi="Arial" w:cs="Arial"/>
          <w:sz w:val="20"/>
          <w:szCs w:val="20"/>
          <w:lang w:val="en-GB"/>
        </w:rPr>
        <w:t>S</w:t>
      </w:r>
      <w:r w:rsidR="009917E6" w:rsidRPr="00435D0E">
        <w:rPr>
          <w:rFonts w:ascii="Arial" w:eastAsia="Times New Roman" w:hAnsi="Arial" w:cs="Arial"/>
          <w:sz w:val="20"/>
          <w:szCs w:val="20"/>
          <w:lang w:val="en-GB"/>
        </w:rPr>
        <w:t xml:space="preserve">ettlements and its entities namely, </w:t>
      </w:r>
      <w:r w:rsidR="009917E6" w:rsidRPr="00435D0E">
        <w:rPr>
          <w:rFonts w:ascii="Arial" w:hAnsi="Arial" w:cs="Arial"/>
          <w:bCs/>
          <w:sz w:val="20"/>
          <w:szCs w:val="20"/>
        </w:rPr>
        <w:t>Community Schemes Ombud Service, Housing Development Agency,  National Home Builders Registration Council,  National Housing Finance Corporation, Property Practitioners Fidelity Fund, Social Housing Regulatory Authority</w:t>
      </w:r>
      <w:r w:rsidR="00C12680" w:rsidRPr="00435D0E">
        <w:rPr>
          <w:rFonts w:ascii="Arial" w:hAnsi="Arial" w:cs="Arial"/>
          <w:bCs/>
          <w:sz w:val="20"/>
          <w:szCs w:val="20"/>
        </w:rPr>
        <w:t xml:space="preserve"> and Property Practitioners Regulatory Authority</w:t>
      </w:r>
    </w:p>
    <w:p w:rsidR="00C12680" w:rsidRPr="00435D0E" w:rsidRDefault="00C12680" w:rsidP="00435D0E">
      <w:pPr>
        <w:spacing w:after="0" w:line="240" w:lineRule="auto"/>
        <w:ind w:left="720" w:hanging="720"/>
        <w:rPr>
          <w:rFonts w:ascii="Arial" w:eastAsia="Times New Roman" w:hAnsi="Arial" w:cs="Arial"/>
          <w:sz w:val="20"/>
          <w:szCs w:val="20"/>
          <w:lang w:val="en-GB"/>
        </w:rPr>
      </w:pPr>
    </w:p>
    <w:p w:rsidR="002144D3" w:rsidRPr="00435D0E" w:rsidRDefault="00BB54A1" w:rsidP="00435D0E">
      <w:pPr>
        <w:spacing w:after="0" w:line="240" w:lineRule="auto"/>
        <w:ind w:left="720" w:hanging="720"/>
        <w:rPr>
          <w:rFonts w:ascii="Arial" w:eastAsia="Times New Roman" w:hAnsi="Arial" w:cs="Arial"/>
          <w:sz w:val="20"/>
          <w:szCs w:val="20"/>
          <w:lang w:val="en-GB"/>
        </w:rPr>
      </w:pPr>
      <w:r w:rsidRPr="00435D0E">
        <w:rPr>
          <w:rFonts w:ascii="Arial" w:eastAsia="Times New Roman" w:hAnsi="Arial" w:cs="Arial"/>
          <w:sz w:val="20"/>
          <w:szCs w:val="20"/>
          <w:lang w:val="en-GB"/>
        </w:rPr>
        <w:t>1.</w:t>
      </w:r>
      <w:r w:rsidR="00FE1F09" w:rsidRPr="00435D0E">
        <w:rPr>
          <w:rFonts w:ascii="Arial" w:eastAsia="Times New Roman" w:hAnsi="Arial" w:cs="Arial"/>
          <w:sz w:val="20"/>
          <w:szCs w:val="20"/>
          <w:lang w:val="en-GB"/>
        </w:rPr>
        <w:t>5</w:t>
      </w:r>
      <w:r w:rsidRPr="00435D0E">
        <w:rPr>
          <w:rFonts w:ascii="Arial" w:eastAsia="Times New Roman" w:hAnsi="Arial" w:cs="Arial"/>
          <w:sz w:val="20"/>
          <w:szCs w:val="20"/>
          <w:lang w:val="en-GB"/>
        </w:rPr>
        <w:t>.</w:t>
      </w:r>
      <w:r w:rsidRPr="00435D0E">
        <w:rPr>
          <w:rFonts w:ascii="Arial" w:eastAsia="Times New Roman" w:hAnsi="Arial" w:cs="Arial"/>
          <w:sz w:val="20"/>
          <w:szCs w:val="20"/>
          <w:lang w:val="en-GB"/>
        </w:rPr>
        <w:tab/>
      </w:r>
      <w:r w:rsidR="000635D3" w:rsidRPr="00435D0E">
        <w:rPr>
          <w:rFonts w:ascii="Arial" w:eastAsia="Times New Roman" w:hAnsi="Arial" w:cs="Arial"/>
          <w:sz w:val="20"/>
          <w:szCs w:val="20"/>
          <w:lang w:val="en-GB"/>
        </w:rPr>
        <w:t>On the 0</w:t>
      </w:r>
      <w:r w:rsidR="00E31EFC" w:rsidRPr="00435D0E">
        <w:rPr>
          <w:rFonts w:ascii="Arial" w:eastAsia="Times New Roman" w:hAnsi="Arial" w:cs="Arial"/>
          <w:sz w:val="20"/>
          <w:szCs w:val="20"/>
          <w:lang w:val="en-GB"/>
        </w:rPr>
        <w:t>5</w:t>
      </w:r>
      <w:r w:rsidR="000635D3" w:rsidRPr="00435D0E">
        <w:rPr>
          <w:rFonts w:ascii="Arial" w:eastAsia="Times New Roman" w:hAnsi="Arial" w:cs="Arial"/>
          <w:sz w:val="20"/>
          <w:szCs w:val="20"/>
          <w:lang w:val="en-GB"/>
        </w:rPr>
        <w:t xml:space="preserve"> May 2023, the Select Committee on Cooperative Governance and Traditional Affairs, Water, Sanitation and Human Settlements had engagement sessions with the Department</w:t>
      </w:r>
      <w:r w:rsidR="00911029" w:rsidRPr="00435D0E">
        <w:rPr>
          <w:rFonts w:ascii="Arial" w:eastAsia="Times New Roman" w:hAnsi="Arial" w:cs="Arial"/>
          <w:sz w:val="20"/>
          <w:szCs w:val="20"/>
          <w:lang w:val="en-GB"/>
        </w:rPr>
        <w:t xml:space="preserve"> </w:t>
      </w:r>
    </w:p>
    <w:p w:rsidR="002144D3" w:rsidRPr="00435D0E" w:rsidRDefault="002144D3" w:rsidP="00435D0E">
      <w:pPr>
        <w:spacing w:after="0" w:line="240" w:lineRule="auto"/>
        <w:ind w:left="720" w:hanging="720"/>
        <w:rPr>
          <w:rFonts w:ascii="Arial" w:eastAsia="Times New Roman" w:hAnsi="Arial" w:cs="Arial"/>
          <w:sz w:val="20"/>
          <w:szCs w:val="20"/>
          <w:lang w:val="en-GB"/>
        </w:rPr>
      </w:pPr>
    </w:p>
    <w:p w:rsidR="0086293A" w:rsidRPr="00435D0E" w:rsidRDefault="002144D3" w:rsidP="00435D0E">
      <w:pPr>
        <w:spacing w:after="0" w:line="240" w:lineRule="auto"/>
        <w:ind w:left="720" w:hanging="720"/>
        <w:rPr>
          <w:rFonts w:ascii="Arial" w:eastAsia="Times New Roman" w:hAnsi="Arial" w:cs="Arial"/>
          <w:sz w:val="20"/>
          <w:szCs w:val="20"/>
          <w:lang w:val="en-GB"/>
        </w:rPr>
      </w:pPr>
      <w:r w:rsidRPr="00435D0E">
        <w:rPr>
          <w:rFonts w:ascii="Arial" w:eastAsia="Times New Roman" w:hAnsi="Arial" w:cs="Arial"/>
          <w:sz w:val="20"/>
          <w:szCs w:val="20"/>
          <w:lang w:val="en-GB"/>
        </w:rPr>
        <w:t>1.</w:t>
      </w:r>
      <w:r w:rsidR="00FE1F09" w:rsidRPr="00435D0E">
        <w:rPr>
          <w:rFonts w:ascii="Arial" w:eastAsia="Times New Roman" w:hAnsi="Arial" w:cs="Arial"/>
          <w:sz w:val="20"/>
          <w:szCs w:val="20"/>
          <w:lang w:val="en-GB"/>
        </w:rPr>
        <w:t>6</w:t>
      </w:r>
      <w:r w:rsidRPr="00435D0E">
        <w:rPr>
          <w:rFonts w:ascii="Arial" w:eastAsia="Times New Roman" w:hAnsi="Arial" w:cs="Arial"/>
          <w:sz w:val="20"/>
          <w:szCs w:val="20"/>
          <w:lang w:val="en-GB"/>
        </w:rPr>
        <w:t>.</w:t>
      </w:r>
      <w:r w:rsidR="00911029" w:rsidRPr="00435D0E">
        <w:rPr>
          <w:rFonts w:ascii="Arial" w:eastAsia="Times New Roman" w:hAnsi="Arial" w:cs="Arial"/>
          <w:sz w:val="20"/>
          <w:szCs w:val="20"/>
          <w:lang w:val="en-GB"/>
        </w:rPr>
        <w:t xml:space="preserve"> </w:t>
      </w:r>
      <w:r w:rsidRPr="00435D0E">
        <w:rPr>
          <w:rFonts w:ascii="Arial" w:eastAsia="Times New Roman" w:hAnsi="Arial" w:cs="Arial"/>
          <w:sz w:val="20"/>
          <w:szCs w:val="20"/>
          <w:lang w:val="en-GB"/>
        </w:rPr>
        <w:tab/>
      </w:r>
      <w:r w:rsidR="0086293A" w:rsidRPr="00435D0E">
        <w:rPr>
          <w:rFonts w:ascii="Arial" w:eastAsia="Times New Roman" w:hAnsi="Arial" w:cs="Arial"/>
          <w:sz w:val="20"/>
          <w:szCs w:val="20"/>
          <w:lang w:val="en-GB"/>
        </w:rPr>
        <w:t xml:space="preserve">The purpose of this report is to account to the National Council of Provinces on the consideration and adoption of the departmental annual performance plans and budget allocation. </w:t>
      </w:r>
      <w:r w:rsidR="00204577" w:rsidRPr="00435D0E">
        <w:rPr>
          <w:rFonts w:ascii="Arial" w:eastAsia="Times New Roman" w:hAnsi="Arial" w:cs="Arial"/>
          <w:sz w:val="20"/>
          <w:szCs w:val="20"/>
          <w:lang w:val="en-GB"/>
        </w:rPr>
        <w:t xml:space="preserve">The </w:t>
      </w:r>
      <w:r w:rsidR="00562734" w:rsidRPr="00435D0E">
        <w:rPr>
          <w:rFonts w:ascii="Arial" w:eastAsia="Times New Roman" w:hAnsi="Arial" w:cs="Arial"/>
          <w:sz w:val="20"/>
          <w:szCs w:val="20"/>
          <w:lang w:val="en-GB"/>
        </w:rPr>
        <w:t xml:space="preserve">report </w:t>
      </w:r>
      <w:r w:rsidR="008674FF" w:rsidRPr="00435D0E">
        <w:rPr>
          <w:rFonts w:ascii="Arial" w:eastAsia="Times New Roman" w:hAnsi="Arial" w:cs="Arial"/>
          <w:sz w:val="20"/>
          <w:szCs w:val="20"/>
          <w:lang w:val="en-GB"/>
        </w:rPr>
        <w:t>provides information</w:t>
      </w:r>
      <w:r w:rsidR="004E46BC" w:rsidRPr="00435D0E">
        <w:rPr>
          <w:rFonts w:ascii="Arial" w:eastAsia="Times New Roman" w:hAnsi="Arial" w:cs="Arial"/>
          <w:sz w:val="20"/>
          <w:szCs w:val="20"/>
          <w:lang w:val="en-GB"/>
        </w:rPr>
        <w:t xml:space="preserve"> on </w:t>
      </w:r>
      <w:r w:rsidR="00F90A01" w:rsidRPr="00435D0E">
        <w:rPr>
          <w:rFonts w:ascii="Arial" w:eastAsia="Times New Roman" w:hAnsi="Arial" w:cs="Arial"/>
          <w:sz w:val="20"/>
          <w:szCs w:val="20"/>
          <w:lang w:val="en-GB"/>
        </w:rPr>
        <w:t>planned outputs</w:t>
      </w:r>
      <w:r w:rsidR="00C12680" w:rsidRPr="00435D0E">
        <w:rPr>
          <w:rFonts w:ascii="Arial" w:eastAsia="Times New Roman" w:hAnsi="Arial" w:cs="Arial"/>
          <w:sz w:val="20"/>
          <w:szCs w:val="20"/>
          <w:lang w:val="en-GB"/>
        </w:rPr>
        <w:t xml:space="preserve">, </w:t>
      </w:r>
      <w:r w:rsidR="008674FF" w:rsidRPr="00435D0E">
        <w:rPr>
          <w:rFonts w:ascii="Arial" w:eastAsia="Times New Roman" w:hAnsi="Arial" w:cs="Arial"/>
          <w:sz w:val="20"/>
          <w:szCs w:val="20"/>
          <w:lang w:val="en-GB"/>
        </w:rPr>
        <w:t>annual targets</w:t>
      </w:r>
      <w:r w:rsidR="00F90A01" w:rsidRPr="00435D0E">
        <w:rPr>
          <w:rFonts w:ascii="Arial" w:eastAsia="Times New Roman" w:hAnsi="Arial" w:cs="Arial"/>
          <w:sz w:val="20"/>
          <w:szCs w:val="20"/>
          <w:lang w:val="en-GB"/>
        </w:rPr>
        <w:t xml:space="preserve"> and budget analysis of the departmental programmes as well as the </w:t>
      </w:r>
      <w:r w:rsidR="008674FF" w:rsidRPr="00435D0E">
        <w:rPr>
          <w:rFonts w:ascii="Arial" w:eastAsia="Times New Roman" w:hAnsi="Arial" w:cs="Arial"/>
          <w:sz w:val="20"/>
          <w:szCs w:val="20"/>
          <w:lang w:val="en-GB"/>
        </w:rPr>
        <w:t>observations and recommendation</w:t>
      </w:r>
      <w:r w:rsidR="00FD4DE2" w:rsidRPr="00435D0E">
        <w:rPr>
          <w:rFonts w:ascii="Arial" w:eastAsia="Times New Roman" w:hAnsi="Arial" w:cs="Arial"/>
          <w:sz w:val="20"/>
          <w:szCs w:val="20"/>
          <w:lang w:val="en-GB"/>
        </w:rPr>
        <w:t>s</w:t>
      </w:r>
      <w:r w:rsidR="00F90A01" w:rsidRPr="00435D0E">
        <w:rPr>
          <w:rFonts w:ascii="Arial" w:eastAsia="Times New Roman" w:hAnsi="Arial" w:cs="Arial"/>
          <w:sz w:val="20"/>
          <w:szCs w:val="20"/>
          <w:lang w:val="en-GB"/>
        </w:rPr>
        <w:t xml:space="preserve"> of Select Committee on CoGTA</w:t>
      </w:r>
      <w:r w:rsidR="008674FF" w:rsidRPr="00435D0E">
        <w:rPr>
          <w:rFonts w:ascii="Arial" w:eastAsia="Times New Roman" w:hAnsi="Arial" w:cs="Arial"/>
          <w:sz w:val="20"/>
          <w:szCs w:val="20"/>
          <w:lang w:val="en-GB"/>
        </w:rPr>
        <w:t xml:space="preserve"> </w:t>
      </w:r>
    </w:p>
    <w:p w:rsidR="003838EC" w:rsidRPr="00435D0E" w:rsidRDefault="003838EC" w:rsidP="00435D0E">
      <w:pPr>
        <w:autoSpaceDN w:val="0"/>
        <w:spacing w:after="0" w:line="240" w:lineRule="auto"/>
        <w:rPr>
          <w:rFonts w:ascii="Arial" w:eastAsia="Times New Roman" w:hAnsi="Arial" w:cs="Arial"/>
          <w:sz w:val="20"/>
          <w:szCs w:val="20"/>
          <w:lang w:val="en-GB"/>
        </w:rPr>
      </w:pPr>
    </w:p>
    <w:p w:rsidR="00C12680" w:rsidRPr="00435D0E" w:rsidRDefault="003838EC" w:rsidP="00435D0E">
      <w:pPr>
        <w:autoSpaceDN w:val="0"/>
        <w:spacing w:after="0" w:line="240" w:lineRule="auto"/>
        <w:ind w:left="720" w:hanging="720"/>
        <w:rPr>
          <w:rFonts w:ascii="Arial" w:eastAsia="Times New Roman" w:hAnsi="Arial" w:cs="Arial"/>
          <w:b/>
          <w:color w:val="001F00"/>
          <w:spacing w:val="6"/>
          <w:sz w:val="20"/>
          <w:szCs w:val="20"/>
          <w:lang w:val="en-GB" w:eastAsia="en-GB"/>
        </w:rPr>
      </w:pPr>
      <w:r w:rsidRPr="00435D0E">
        <w:rPr>
          <w:rFonts w:ascii="Arial" w:eastAsia="Times New Roman" w:hAnsi="Arial" w:cs="Arial"/>
          <w:b/>
          <w:color w:val="001F00"/>
          <w:spacing w:val="6"/>
          <w:sz w:val="20"/>
          <w:szCs w:val="20"/>
          <w:lang w:val="en-GB" w:eastAsia="en-GB"/>
        </w:rPr>
        <w:t xml:space="preserve">2. </w:t>
      </w:r>
      <w:r w:rsidRPr="00435D0E">
        <w:rPr>
          <w:rFonts w:ascii="Arial" w:eastAsia="Times New Roman" w:hAnsi="Arial" w:cs="Arial"/>
          <w:b/>
          <w:color w:val="001F00"/>
          <w:spacing w:val="6"/>
          <w:sz w:val="20"/>
          <w:szCs w:val="20"/>
          <w:lang w:val="en-GB" w:eastAsia="en-GB"/>
        </w:rPr>
        <w:tab/>
        <w:t xml:space="preserve">2023/2024 ANNUAL PERFORMANCE PLAN AND BUDGET VOTE 33 OF THE DEPARTMENT OF HUMAN SETTLEMENTS </w:t>
      </w:r>
    </w:p>
    <w:p w:rsidR="00C12680" w:rsidRPr="00435D0E" w:rsidRDefault="00C12680" w:rsidP="00435D0E">
      <w:pPr>
        <w:autoSpaceDN w:val="0"/>
        <w:spacing w:after="0" w:line="240" w:lineRule="auto"/>
        <w:ind w:left="720" w:hanging="720"/>
        <w:rPr>
          <w:rFonts w:ascii="Arial" w:eastAsia="Times New Roman" w:hAnsi="Arial" w:cs="Arial"/>
          <w:b/>
          <w:color w:val="001F00"/>
          <w:spacing w:val="6"/>
          <w:sz w:val="20"/>
          <w:szCs w:val="20"/>
          <w:lang w:val="en-GB" w:eastAsia="en-GB"/>
        </w:rPr>
      </w:pPr>
    </w:p>
    <w:p w:rsidR="003838EC" w:rsidRPr="00435D0E" w:rsidRDefault="00C12680" w:rsidP="00435D0E">
      <w:pPr>
        <w:autoSpaceDN w:val="0"/>
        <w:spacing w:after="0" w:line="240" w:lineRule="auto"/>
        <w:ind w:left="720" w:hanging="720"/>
        <w:rPr>
          <w:rFonts w:ascii="Arial" w:eastAsia="Times New Roman" w:hAnsi="Arial" w:cs="Arial"/>
          <w:b/>
          <w:color w:val="001F00"/>
          <w:spacing w:val="6"/>
          <w:sz w:val="20"/>
          <w:szCs w:val="20"/>
          <w:lang w:val="en-GB" w:eastAsia="en-GB"/>
        </w:rPr>
      </w:pPr>
      <w:r w:rsidRPr="00435D0E">
        <w:rPr>
          <w:rFonts w:ascii="Arial" w:eastAsia="Times New Roman" w:hAnsi="Arial" w:cs="Arial"/>
          <w:b/>
          <w:color w:val="001F00"/>
          <w:spacing w:val="6"/>
          <w:sz w:val="20"/>
          <w:szCs w:val="20"/>
          <w:lang w:val="en-GB" w:eastAsia="en-GB"/>
        </w:rPr>
        <w:t>2.1.</w:t>
      </w:r>
      <w:r w:rsidRPr="00435D0E">
        <w:rPr>
          <w:rFonts w:ascii="Arial" w:eastAsia="Times New Roman" w:hAnsi="Arial" w:cs="Arial"/>
          <w:b/>
          <w:color w:val="001F00"/>
          <w:spacing w:val="6"/>
          <w:sz w:val="20"/>
          <w:szCs w:val="20"/>
          <w:lang w:val="en-GB" w:eastAsia="en-GB"/>
        </w:rPr>
        <w:tab/>
      </w:r>
      <w:r w:rsidR="003838EC" w:rsidRPr="00435D0E">
        <w:rPr>
          <w:rFonts w:ascii="Arial" w:hAnsi="Arial" w:cs="Arial"/>
          <w:sz w:val="20"/>
          <w:szCs w:val="20"/>
          <w:lang w:val="en-GB"/>
        </w:rPr>
        <w:t>The Department of Human Settlement briefed members of the Select Committee on 2023/2024 Annual Performance Plan and Budget allocation as aligned with the five- year Strategic Plan and Medium Term Strategic Framework and 2023 State of the Nation Address. The presentation focused on departmental programmes namely, Administration; Integrated Human Settlements Planning and Development; Informal Settlements; rental and social housing and affordable. Housing. Each of these programmes are discussed in terms output; outcome indicators, annual targets and budget allocation for 2023/2024 Financial Year</w:t>
      </w:r>
    </w:p>
    <w:p w:rsidR="003838EC" w:rsidRPr="00435D0E" w:rsidRDefault="003838EC" w:rsidP="00435D0E">
      <w:pPr>
        <w:spacing w:after="0" w:line="240" w:lineRule="auto"/>
        <w:contextualSpacing/>
        <w:rPr>
          <w:rFonts w:ascii="Arial" w:eastAsia="Calibri" w:hAnsi="Arial" w:cs="Arial"/>
          <w:sz w:val="20"/>
          <w:szCs w:val="20"/>
          <w:lang w:val="en-US"/>
        </w:rPr>
      </w:pPr>
    </w:p>
    <w:p w:rsidR="003838EC" w:rsidRPr="00435D0E" w:rsidRDefault="00FB5DD9" w:rsidP="00435D0E">
      <w:pPr>
        <w:spacing w:after="0" w:line="240" w:lineRule="auto"/>
        <w:contextualSpacing/>
        <w:rPr>
          <w:rFonts w:ascii="Arial" w:eastAsia="Calibri" w:hAnsi="Arial" w:cs="Arial"/>
          <w:b/>
          <w:sz w:val="20"/>
          <w:szCs w:val="20"/>
          <w:lang w:val="en-US"/>
        </w:rPr>
      </w:pPr>
      <w:r w:rsidRPr="00435D0E">
        <w:rPr>
          <w:rFonts w:ascii="Arial" w:eastAsia="Calibri" w:hAnsi="Arial" w:cs="Arial"/>
          <w:b/>
          <w:sz w:val="20"/>
          <w:szCs w:val="20"/>
          <w:lang w:val="en-US"/>
        </w:rPr>
        <w:t xml:space="preserve">3. </w:t>
      </w:r>
      <w:r w:rsidRPr="00435D0E">
        <w:rPr>
          <w:rFonts w:ascii="Arial" w:eastAsia="Calibri" w:hAnsi="Arial" w:cs="Arial"/>
          <w:b/>
          <w:sz w:val="20"/>
          <w:szCs w:val="20"/>
          <w:lang w:val="en-US"/>
        </w:rPr>
        <w:tab/>
      </w:r>
      <w:r w:rsidR="003838EC" w:rsidRPr="00435D0E">
        <w:rPr>
          <w:rFonts w:ascii="Arial" w:eastAsia="Calibri" w:hAnsi="Arial" w:cs="Arial"/>
          <w:b/>
          <w:sz w:val="20"/>
          <w:szCs w:val="20"/>
          <w:lang w:val="en-US"/>
        </w:rPr>
        <w:t>Programme</w:t>
      </w:r>
      <w:r w:rsidRPr="00435D0E">
        <w:rPr>
          <w:rFonts w:ascii="Arial" w:eastAsia="Calibri" w:hAnsi="Arial" w:cs="Arial"/>
          <w:b/>
          <w:sz w:val="20"/>
          <w:szCs w:val="20"/>
          <w:lang w:val="en-US"/>
        </w:rPr>
        <w:t xml:space="preserve"> on </w:t>
      </w:r>
      <w:r w:rsidR="003838EC" w:rsidRPr="00435D0E">
        <w:rPr>
          <w:rFonts w:ascii="Arial" w:eastAsia="Calibri" w:hAnsi="Arial" w:cs="Arial"/>
          <w:b/>
          <w:sz w:val="20"/>
          <w:szCs w:val="20"/>
          <w:lang w:val="en-US"/>
        </w:rPr>
        <w:t xml:space="preserve">Administration </w:t>
      </w:r>
    </w:p>
    <w:p w:rsidR="003838EC" w:rsidRPr="00435D0E" w:rsidRDefault="003838EC" w:rsidP="00435D0E">
      <w:pPr>
        <w:spacing w:after="0" w:line="240" w:lineRule="auto"/>
        <w:ind w:left="360"/>
        <w:contextualSpacing/>
        <w:rPr>
          <w:rFonts w:ascii="Arial" w:eastAsia="Calibri" w:hAnsi="Arial" w:cs="Arial"/>
          <w:b/>
          <w:sz w:val="20"/>
          <w:szCs w:val="20"/>
          <w:lang w:val="en-US"/>
        </w:rPr>
      </w:pPr>
    </w:p>
    <w:p w:rsidR="003838EC" w:rsidRPr="00435D0E" w:rsidRDefault="00FB5DD9" w:rsidP="00435D0E">
      <w:pPr>
        <w:spacing w:after="0" w:line="240" w:lineRule="auto"/>
        <w:ind w:left="720" w:hanging="720"/>
        <w:contextualSpacing/>
        <w:rPr>
          <w:rFonts w:ascii="Arial" w:hAnsi="Arial" w:cs="Arial"/>
          <w:sz w:val="20"/>
          <w:szCs w:val="20"/>
          <w:lang w:val="en-US"/>
        </w:rPr>
      </w:pPr>
      <w:r w:rsidRPr="00435D0E">
        <w:rPr>
          <w:rFonts w:ascii="Arial" w:eastAsia="Calibri" w:hAnsi="Arial" w:cs="Arial"/>
          <w:sz w:val="20"/>
          <w:szCs w:val="20"/>
          <w:lang w:val="en-US"/>
        </w:rPr>
        <w:lastRenderedPageBreak/>
        <w:t>3.1.</w:t>
      </w:r>
      <w:r w:rsidRPr="00435D0E">
        <w:rPr>
          <w:rFonts w:ascii="Arial" w:eastAsia="Calibri" w:hAnsi="Arial" w:cs="Arial"/>
          <w:sz w:val="20"/>
          <w:szCs w:val="20"/>
          <w:lang w:val="en-US"/>
        </w:rPr>
        <w:tab/>
      </w:r>
      <w:r w:rsidR="003838EC" w:rsidRPr="00435D0E">
        <w:rPr>
          <w:rFonts w:ascii="Arial" w:eastAsia="Calibri" w:hAnsi="Arial" w:cs="Arial"/>
          <w:sz w:val="20"/>
          <w:szCs w:val="20"/>
          <w:lang w:val="en-US"/>
        </w:rPr>
        <w:t xml:space="preserve">The purpose of the administrative is to provide strategic leadership, management and support services to the Department. Over the medium term, </w:t>
      </w:r>
      <w:r w:rsidR="00A76438" w:rsidRPr="00435D0E">
        <w:rPr>
          <w:rFonts w:ascii="Arial" w:eastAsia="Calibri" w:hAnsi="Arial" w:cs="Arial"/>
          <w:sz w:val="20"/>
          <w:szCs w:val="20"/>
          <w:lang w:val="en-US"/>
        </w:rPr>
        <w:t>t</w:t>
      </w:r>
      <w:r w:rsidR="003838EC" w:rsidRPr="00435D0E">
        <w:rPr>
          <w:rFonts w:ascii="Arial" w:eastAsia="Calibri" w:hAnsi="Arial" w:cs="Arial"/>
          <w:sz w:val="20"/>
          <w:szCs w:val="20"/>
          <w:lang w:val="en-US"/>
        </w:rPr>
        <w:t xml:space="preserve">his programme will contribute to the performance of the Department through the provision of effective and efficient administrative services to the line function </w:t>
      </w:r>
      <w:r w:rsidR="00A76438" w:rsidRPr="00435D0E">
        <w:rPr>
          <w:rFonts w:ascii="Arial" w:eastAsia="Calibri" w:hAnsi="Arial" w:cs="Arial"/>
          <w:sz w:val="20"/>
          <w:szCs w:val="20"/>
          <w:lang w:val="en-US"/>
        </w:rPr>
        <w:t xml:space="preserve">in order </w:t>
      </w:r>
      <w:r w:rsidR="003838EC" w:rsidRPr="00435D0E">
        <w:rPr>
          <w:rFonts w:ascii="Arial" w:eastAsia="Calibri" w:hAnsi="Arial" w:cs="Arial"/>
          <w:sz w:val="20"/>
          <w:szCs w:val="20"/>
          <w:lang w:val="en-US"/>
        </w:rPr>
        <w:t>to implement policies and programmes aimed a</w:t>
      </w:r>
      <w:r w:rsidR="00A76438" w:rsidRPr="00435D0E">
        <w:rPr>
          <w:rFonts w:ascii="Arial" w:eastAsia="Calibri" w:hAnsi="Arial" w:cs="Arial"/>
          <w:sz w:val="20"/>
          <w:szCs w:val="20"/>
          <w:lang w:val="en-US"/>
        </w:rPr>
        <w:t>t</w:t>
      </w:r>
      <w:r w:rsidR="003838EC" w:rsidRPr="00435D0E">
        <w:rPr>
          <w:rFonts w:ascii="Arial" w:eastAsia="Calibri" w:hAnsi="Arial" w:cs="Arial"/>
          <w:sz w:val="20"/>
          <w:szCs w:val="20"/>
          <w:lang w:val="en-US"/>
        </w:rPr>
        <w:t xml:space="preserve"> delivering sustainable human settlements. This programme is subdivided into number of sub-programmes, namely </w:t>
      </w:r>
      <w:r w:rsidR="003838EC" w:rsidRPr="00435D0E">
        <w:rPr>
          <w:rFonts w:ascii="Arial" w:hAnsi="Arial" w:cs="Arial"/>
          <w:sz w:val="20"/>
          <w:szCs w:val="20"/>
          <w:lang w:val="en-US"/>
        </w:rPr>
        <w:t xml:space="preserve">the </w:t>
      </w:r>
      <w:r w:rsidR="003838EC" w:rsidRPr="00435D0E">
        <w:rPr>
          <w:rFonts w:ascii="Arial" w:eastAsia="Calibri" w:hAnsi="Arial" w:cs="Arial"/>
          <w:sz w:val="20"/>
          <w:szCs w:val="20"/>
          <w:lang w:val="en-US"/>
        </w:rPr>
        <w:t>Ministry, Departmental Management, Corporate Services, Property Management and Financial Management.</w:t>
      </w:r>
    </w:p>
    <w:p w:rsidR="003838EC" w:rsidRPr="00435D0E" w:rsidRDefault="003838EC" w:rsidP="00435D0E">
      <w:pPr>
        <w:spacing w:after="0" w:line="240" w:lineRule="auto"/>
        <w:ind w:left="720"/>
        <w:contextualSpacing/>
        <w:rPr>
          <w:rFonts w:ascii="Arial" w:hAnsi="Arial" w:cs="Arial"/>
          <w:sz w:val="20"/>
          <w:szCs w:val="20"/>
          <w:lang w:val="en-US"/>
        </w:rPr>
      </w:pPr>
    </w:p>
    <w:p w:rsidR="00FB5DD9" w:rsidRPr="00435D0E" w:rsidRDefault="00FB5DD9" w:rsidP="00435D0E">
      <w:pPr>
        <w:spacing w:after="0" w:line="240" w:lineRule="auto"/>
        <w:ind w:left="720" w:hanging="720"/>
        <w:contextualSpacing/>
        <w:rPr>
          <w:rFonts w:ascii="Arial" w:eastAsia="Calibri" w:hAnsi="Arial" w:cs="Arial"/>
          <w:color w:val="000000" w:themeColor="dark1"/>
          <w:kern w:val="24"/>
          <w:sz w:val="20"/>
          <w:szCs w:val="20"/>
          <w:lang w:val="en-GB"/>
        </w:rPr>
      </w:pPr>
      <w:r w:rsidRPr="00435D0E">
        <w:rPr>
          <w:rFonts w:ascii="Arial" w:eastAsia="Calibri" w:hAnsi="Arial" w:cs="Arial"/>
          <w:sz w:val="20"/>
          <w:szCs w:val="20"/>
          <w:lang w:val="en-US"/>
        </w:rPr>
        <w:t>3.2.</w:t>
      </w:r>
      <w:r w:rsidRPr="00435D0E">
        <w:rPr>
          <w:rFonts w:ascii="Arial" w:eastAsia="Calibri" w:hAnsi="Arial" w:cs="Arial"/>
          <w:sz w:val="20"/>
          <w:szCs w:val="20"/>
          <w:lang w:val="en-US"/>
        </w:rPr>
        <w:tab/>
      </w:r>
      <w:r w:rsidR="003838EC" w:rsidRPr="00435D0E">
        <w:rPr>
          <w:rFonts w:ascii="Arial" w:eastAsia="Calibri" w:hAnsi="Arial" w:cs="Arial"/>
          <w:sz w:val="20"/>
          <w:szCs w:val="20"/>
          <w:lang w:val="en-US"/>
        </w:rPr>
        <w:t>Some of the planned departmental output indicators for this programmes include tabling of</w:t>
      </w:r>
      <w:r w:rsidR="00A76438" w:rsidRPr="00435D0E">
        <w:rPr>
          <w:rFonts w:ascii="Arial" w:eastAsia="Calibri" w:hAnsi="Arial" w:cs="Arial"/>
          <w:sz w:val="20"/>
          <w:szCs w:val="20"/>
          <w:lang w:val="en-US"/>
        </w:rPr>
        <w:t xml:space="preserve"> risk m</w:t>
      </w:r>
      <w:r w:rsidR="003838EC" w:rsidRPr="00435D0E">
        <w:rPr>
          <w:rFonts w:ascii="Arial" w:eastAsia="Calibri" w:hAnsi="Arial" w:cs="Arial"/>
          <w:sz w:val="20"/>
          <w:szCs w:val="20"/>
          <w:lang w:val="en-US"/>
        </w:rPr>
        <w:t xml:space="preserve">anagement </w:t>
      </w:r>
      <w:r w:rsidR="00A76438" w:rsidRPr="00435D0E">
        <w:rPr>
          <w:rFonts w:ascii="Arial" w:eastAsia="Calibri" w:hAnsi="Arial" w:cs="Arial"/>
          <w:sz w:val="20"/>
          <w:szCs w:val="20"/>
          <w:lang w:val="en-US"/>
        </w:rPr>
        <w:t>s</w:t>
      </w:r>
      <w:r w:rsidR="003838EC" w:rsidRPr="00435D0E">
        <w:rPr>
          <w:rFonts w:ascii="Arial" w:eastAsia="Calibri" w:hAnsi="Arial" w:cs="Arial"/>
          <w:sz w:val="20"/>
          <w:szCs w:val="20"/>
          <w:lang w:val="en-US"/>
        </w:rPr>
        <w:t xml:space="preserve">tatus, </w:t>
      </w:r>
      <w:r w:rsidR="00A76438" w:rsidRPr="00435D0E">
        <w:rPr>
          <w:rFonts w:ascii="Arial" w:eastAsia="Calibri" w:hAnsi="Arial" w:cs="Arial"/>
          <w:sz w:val="20"/>
          <w:szCs w:val="20"/>
          <w:lang w:val="en-US"/>
        </w:rPr>
        <w:t>i</w:t>
      </w:r>
      <w:r w:rsidR="003838EC" w:rsidRPr="00435D0E">
        <w:rPr>
          <w:rFonts w:ascii="Arial" w:eastAsia="Calibri" w:hAnsi="Arial" w:cs="Arial"/>
          <w:sz w:val="20"/>
          <w:szCs w:val="20"/>
          <w:lang w:val="en-US"/>
        </w:rPr>
        <w:t>nternal</w:t>
      </w:r>
      <w:r w:rsidR="003838EC" w:rsidRPr="00435D0E">
        <w:rPr>
          <w:rFonts w:ascii="Arial" w:eastAsia="Calibri" w:hAnsi="Arial" w:cs="Arial"/>
          <w:color w:val="000000" w:themeColor="dark1"/>
          <w:kern w:val="24"/>
          <w:sz w:val="20"/>
          <w:szCs w:val="20"/>
          <w:lang w:val="en-GB"/>
        </w:rPr>
        <w:t xml:space="preserve"> </w:t>
      </w:r>
      <w:r w:rsidR="00A76438" w:rsidRPr="00435D0E">
        <w:rPr>
          <w:rFonts w:ascii="Arial" w:eastAsia="Calibri" w:hAnsi="Arial" w:cs="Arial"/>
          <w:color w:val="000000" w:themeColor="dark1"/>
          <w:kern w:val="24"/>
          <w:sz w:val="20"/>
          <w:szCs w:val="20"/>
          <w:lang w:val="en-GB"/>
        </w:rPr>
        <w:t>a</w:t>
      </w:r>
      <w:r w:rsidR="003838EC" w:rsidRPr="00435D0E">
        <w:rPr>
          <w:rFonts w:ascii="Arial" w:eastAsia="Calibri" w:hAnsi="Arial" w:cs="Arial"/>
          <w:color w:val="000000" w:themeColor="dark1"/>
          <w:kern w:val="24"/>
          <w:sz w:val="20"/>
          <w:szCs w:val="20"/>
          <w:lang w:val="en-GB"/>
        </w:rPr>
        <w:t xml:space="preserve">udit and </w:t>
      </w:r>
      <w:r w:rsidR="00A76438" w:rsidRPr="00435D0E">
        <w:rPr>
          <w:rFonts w:ascii="Arial" w:eastAsia="Calibri" w:hAnsi="Arial" w:cs="Arial"/>
          <w:color w:val="000000" w:themeColor="dark1"/>
          <w:kern w:val="24"/>
          <w:sz w:val="20"/>
          <w:szCs w:val="20"/>
          <w:lang w:val="en-GB"/>
        </w:rPr>
        <w:t>a</w:t>
      </w:r>
      <w:r w:rsidR="003838EC" w:rsidRPr="00435D0E">
        <w:rPr>
          <w:rFonts w:ascii="Arial" w:eastAsia="Calibri" w:hAnsi="Arial" w:cs="Arial"/>
          <w:color w:val="000000" w:themeColor="dark1"/>
          <w:kern w:val="24"/>
          <w:sz w:val="20"/>
          <w:szCs w:val="20"/>
          <w:lang w:val="en-GB"/>
        </w:rPr>
        <w:t>nti-</w:t>
      </w:r>
      <w:r w:rsidR="00A76438" w:rsidRPr="00435D0E">
        <w:rPr>
          <w:rFonts w:ascii="Arial" w:eastAsia="Calibri" w:hAnsi="Arial" w:cs="Arial"/>
          <w:color w:val="000000" w:themeColor="dark1"/>
          <w:kern w:val="24"/>
          <w:sz w:val="20"/>
          <w:szCs w:val="20"/>
          <w:lang w:val="en-GB"/>
        </w:rPr>
        <w:t>f</w:t>
      </w:r>
      <w:r w:rsidR="003838EC" w:rsidRPr="00435D0E">
        <w:rPr>
          <w:rFonts w:ascii="Arial" w:eastAsia="Calibri" w:hAnsi="Arial" w:cs="Arial"/>
          <w:color w:val="000000" w:themeColor="dark1"/>
          <w:kern w:val="24"/>
          <w:sz w:val="20"/>
          <w:szCs w:val="20"/>
          <w:lang w:val="en-GB"/>
        </w:rPr>
        <w:t xml:space="preserve">raud and </w:t>
      </w:r>
      <w:r w:rsidR="00A76438" w:rsidRPr="00435D0E">
        <w:rPr>
          <w:rFonts w:ascii="Arial" w:eastAsia="Calibri" w:hAnsi="Arial" w:cs="Arial"/>
          <w:color w:val="000000" w:themeColor="dark1"/>
          <w:kern w:val="24"/>
          <w:sz w:val="20"/>
          <w:szCs w:val="20"/>
          <w:lang w:val="en-GB"/>
        </w:rPr>
        <w:t>c</w:t>
      </w:r>
      <w:r w:rsidR="003838EC" w:rsidRPr="00435D0E">
        <w:rPr>
          <w:rFonts w:ascii="Arial" w:eastAsia="Calibri" w:hAnsi="Arial" w:cs="Arial"/>
          <w:color w:val="000000" w:themeColor="dark1"/>
          <w:kern w:val="24"/>
          <w:sz w:val="20"/>
          <w:szCs w:val="20"/>
          <w:lang w:val="en-GB"/>
        </w:rPr>
        <w:t xml:space="preserve">orruption </w:t>
      </w:r>
      <w:r w:rsidR="00A76438" w:rsidRPr="00435D0E">
        <w:rPr>
          <w:rFonts w:ascii="Arial" w:eastAsia="Calibri" w:hAnsi="Arial" w:cs="Arial"/>
          <w:color w:val="000000" w:themeColor="dark1"/>
          <w:kern w:val="24"/>
          <w:sz w:val="20"/>
          <w:szCs w:val="20"/>
          <w:lang w:val="en-GB"/>
        </w:rPr>
        <w:t>r</w:t>
      </w:r>
      <w:r w:rsidR="003838EC" w:rsidRPr="00435D0E">
        <w:rPr>
          <w:rFonts w:ascii="Arial" w:eastAsia="Calibri" w:hAnsi="Arial" w:cs="Arial"/>
          <w:color w:val="000000" w:themeColor="dark1"/>
          <w:kern w:val="24"/>
          <w:sz w:val="20"/>
          <w:szCs w:val="20"/>
          <w:lang w:val="en-GB"/>
        </w:rPr>
        <w:t xml:space="preserve">eports. </w:t>
      </w:r>
    </w:p>
    <w:p w:rsidR="00FB5DD9" w:rsidRPr="00435D0E" w:rsidRDefault="00FB5DD9" w:rsidP="00435D0E">
      <w:pPr>
        <w:spacing w:after="0" w:line="240" w:lineRule="auto"/>
        <w:ind w:left="720" w:hanging="720"/>
        <w:contextualSpacing/>
        <w:rPr>
          <w:rFonts w:ascii="Arial" w:eastAsia="Calibri" w:hAnsi="Arial" w:cs="Arial"/>
          <w:color w:val="000000" w:themeColor="dark1"/>
          <w:kern w:val="24"/>
          <w:sz w:val="20"/>
          <w:szCs w:val="20"/>
          <w:lang w:val="en-GB"/>
        </w:rPr>
      </w:pPr>
    </w:p>
    <w:p w:rsidR="003838EC" w:rsidRPr="00435D0E" w:rsidRDefault="00FB5DD9" w:rsidP="00435D0E">
      <w:pPr>
        <w:spacing w:after="0" w:line="240" w:lineRule="auto"/>
        <w:ind w:left="720" w:hanging="720"/>
        <w:contextualSpacing/>
        <w:rPr>
          <w:rFonts w:ascii="Arial" w:eastAsia="Calibri" w:hAnsi="Arial" w:cs="Arial"/>
          <w:sz w:val="20"/>
          <w:szCs w:val="20"/>
          <w:lang w:eastAsia="en-ZA"/>
        </w:rPr>
      </w:pPr>
      <w:r w:rsidRPr="00435D0E">
        <w:rPr>
          <w:rFonts w:ascii="Arial" w:eastAsia="Calibri" w:hAnsi="Arial" w:cs="Arial"/>
          <w:color w:val="000000" w:themeColor="dark1"/>
          <w:kern w:val="24"/>
          <w:sz w:val="20"/>
          <w:szCs w:val="20"/>
          <w:lang w:val="en-GB"/>
        </w:rPr>
        <w:t>3.3.</w:t>
      </w:r>
      <w:r w:rsidRPr="00435D0E">
        <w:rPr>
          <w:rFonts w:ascii="Arial" w:eastAsia="Calibri" w:hAnsi="Arial" w:cs="Arial"/>
          <w:color w:val="000000" w:themeColor="dark1"/>
          <w:kern w:val="24"/>
          <w:sz w:val="20"/>
          <w:szCs w:val="20"/>
          <w:lang w:val="en-GB"/>
        </w:rPr>
        <w:tab/>
      </w:r>
      <w:r w:rsidR="003838EC" w:rsidRPr="00435D0E">
        <w:rPr>
          <w:rFonts w:ascii="Arial" w:eastAsia="Calibri" w:hAnsi="Arial" w:cs="Arial"/>
          <w:color w:val="000000" w:themeColor="dark1"/>
          <w:kern w:val="24"/>
          <w:sz w:val="20"/>
          <w:szCs w:val="20"/>
          <w:lang w:val="en-GB"/>
        </w:rPr>
        <w:t>The annual targets of th</w:t>
      </w:r>
      <w:r w:rsidR="00A76438" w:rsidRPr="00435D0E">
        <w:rPr>
          <w:rFonts w:ascii="Arial" w:eastAsia="Calibri" w:hAnsi="Arial" w:cs="Arial"/>
          <w:color w:val="000000" w:themeColor="dark1"/>
          <w:kern w:val="24"/>
          <w:sz w:val="20"/>
          <w:szCs w:val="20"/>
          <w:lang w:val="en-GB"/>
        </w:rPr>
        <w:t xml:space="preserve">is </w:t>
      </w:r>
      <w:r w:rsidR="003838EC" w:rsidRPr="00435D0E">
        <w:rPr>
          <w:rFonts w:ascii="Arial" w:eastAsia="Calibri" w:hAnsi="Arial" w:cs="Arial"/>
          <w:color w:val="000000" w:themeColor="dark1"/>
          <w:kern w:val="24"/>
          <w:sz w:val="20"/>
          <w:szCs w:val="20"/>
          <w:lang w:val="en-GB"/>
        </w:rPr>
        <w:t xml:space="preserve">programme 100% compliance with statutory prescripts, </w:t>
      </w:r>
      <w:r w:rsidR="003838EC" w:rsidRPr="00435D0E">
        <w:rPr>
          <w:rFonts w:ascii="Arial" w:eastAsia="Calibri" w:hAnsi="Arial" w:cs="Arial"/>
          <w:color w:val="000000"/>
          <w:kern w:val="24"/>
          <w:sz w:val="20"/>
          <w:szCs w:val="20"/>
          <w:lang w:val="en-GB"/>
        </w:rPr>
        <w:t xml:space="preserve">100% implementation of approved risk management plan, </w:t>
      </w:r>
      <w:r w:rsidR="003838EC" w:rsidRPr="00435D0E">
        <w:rPr>
          <w:rFonts w:ascii="Arial" w:eastAsia="Calibri" w:hAnsi="Arial" w:cs="Arial"/>
          <w:color w:val="000000" w:themeColor="dark1"/>
          <w:kern w:val="24"/>
          <w:sz w:val="20"/>
          <w:szCs w:val="20"/>
          <w:lang w:val="en-GB"/>
        </w:rPr>
        <w:t xml:space="preserve">100% implementation of approved internal audit plan and 100% implementation of approved </w:t>
      </w:r>
      <w:r w:rsidR="00A76438" w:rsidRPr="00435D0E">
        <w:rPr>
          <w:rFonts w:ascii="Arial" w:eastAsia="Calibri" w:hAnsi="Arial" w:cs="Arial"/>
          <w:color w:val="000000" w:themeColor="dark1"/>
          <w:kern w:val="24"/>
          <w:sz w:val="20"/>
          <w:szCs w:val="20"/>
          <w:lang w:val="en-GB"/>
        </w:rPr>
        <w:t>a</w:t>
      </w:r>
      <w:r w:rsidR="003838EC" w:rsidRPr="00435D0E">
        <w:rPr>
          <w:rFonts w:ascii="Arial" w:eastAsia="Calibri" w:hAnsi="Arial" w:cs="Arial"/>
          <w:color w:val="000000" w:themeColor="dark1"/>
          <w:kern w:val="24"/>
          <w:sz w:val="20"/>
          <w:szCs w:val="20"/>
          <w:lang w:val="en-GB"/>
        </w:rPr>
        <w:t>nti-</w:t>
      </w:r>
      <w:r w:rsidR="00A76438" w:rsidRPr="00435D0E">
        <w:rPr>
          <w:rFonts w:ascii="Arial" w:eastAsia="Calibri" w:hAnsi="Arial" w:cs="Arial"/>
          <w:color w:val="000000" w:themeColor="dark1"/>
          <w:kern w:val="24"/>
          <w:sz w:val="20"/>
          <w:szCs w:val="20"/>
          <w:lang w:val="en-GB"/>
        </w:rPr>
        <w:t>f</w:t>
      </w:r>
      <w:r w:rsidR="003838EC" w:rsidRPr="00435D0E">
        <w:rPr>
          <w:rFonts w:ascii="Arial" w:eastAsia="Calibri" w:hAnsi="Arial" w:cs="Arial"/>
          <w:color w:val="000000" w:themeColor="dark1"/>
          <w:kern w:val="24"/>
          <w:sz w:val="20"/>
          <w:szCs w:val="20"/>
          <w:lang w:val="en-GB"/>
        </w:rPr>
        <w:t xml:space="preserve">raud and </w:t>
      </w:r>
      <w:r w:rsidR="00A76438" w:rsidRPr="00435D0E">
        <w:rPr>
          <w:rFonts w:ascii="Arial" w:eastAsia="Calibri" w:hAnsi="Arial" w:cs="Arial"/>
          <w:color w:val="000000" w:themeColor="dark1"/>
          <w:kern w:val="24"/>
          <w:sz w:val="20"/>
          <w:szCs w:val="20"/>
          <w:lang w:val="en-GB"/>
        </w:rPr>
        <w:t>c</w:t>
      </w:r>
      <w:r w:rsidR="003838EC" w:rsidRPr="00435D0E">
        <w:rPr>
          <w:rFonts w:ascii="Arial" w:eastAsia="Calibri" w:hAnsi="Arial" w:cs="Arial"/>
          <w:color w:val="000000" w:themeColor="dark1"/>
          <w:kern w:val="24"/>
          <w:sz w:val="20"/>
          <w:szCs w:val="20"/>
          <w:lang w:val="en-GB"/>
        </w:rPr>
        <w:t xml:space="preserve">orruption </w:t>
      </w:r>
      <w:r w:rsidR="00A76438" w:rsidRPr="00435D0E">
        <w:rPr>
          <w:rFonts w:ascii="Arial" w:eastAsia="Calibri" w:hAnsi="Arial" w:cs="Arial"/>
          <w:color w:val="000000" w:themeColor="dark1"/>
          <w:kern w:val="24"/>
          <w:sz w:val="20"/>
          <w:szCs w:val="20"/>
          <w:lang w:val="en-GB"/>
        </w:rPr>
        <w:t>i</w:t>
      </w:r>
      <w:r w:rsidR="003838EC" w:rsidRPr="00435D0E">
        <w:rPr>
          <w:rFonts w:ascii="Arial" w:eastAsia="Calibri" w:hAnsi="Arial" w:cs="Arial"/>
          <w:color w:val="000000" w:themeColor="dark1"/>
          <w:kern w:val="24"/>
          <w:sz w:val="20"/>
          <w:szCs w:val="20"/>
          <w:lang w:val="en-GB"/>
        </w:rPr>
        <w:t xml:space="preserve">mplementation </w:t>
      </w:r>
      <w:r w:rsidR="00A76438" w:rsidRPr="00435D0E">
        <w:rPr>
          <w:rFonts w:ascii="Arial" w:eastAsia="Calibri" w:hAnsi="Arial" w:cs="Arial"/>
          <w:color w:val="000000" w:themeColor="dark1"/>
          <w:kern w:val="24"/>
          <w:sz w:val="20"/>
          <w:szCs w:val="20"/>
          <w:lang w:val="en-GB"/>
        </w:rPr>
        <w:t>p</w:t>
      </w:r>
      <w:r w:rsidR="003838EC" w:rsidRPr="00435D0E">
        <w:rPr>
          <w:rFonts w:ascii="Arial" w:eastAsia="Calibri" w:hAnsi="Arial" w:cs="Arial"/>
          <w:color w:val="000000" w:themeColor="dark1"/>
          <w:kern w:val="24"/>
          <w:sz w:val="20"/>
          <w:szCs w:val="20"/>
          <w:lang w:val="en-GB"/>
        </w:rPr>
        <w:t>lan.</w:t>
      </w:r>
    </w:p>
    <w:p w:rsidR="003838EC" w:rsidRPr="00435D0E" w:rsidRDefault="003838EC" w:rsidP="00435D0E">
      <w:pPr>
        <w:spacing w:after="0" w:line="240" w:lineRule="auto"/>
        <w:rPr>
          <w:rFonts w:ascii="Arial" w:eastAsia="Times New Roman" w:hAnsi="Arial" w:cs="Arial"/>
          <w:color w:val="001F00"/>
          <w:spacing w:val="6"/>
          <w:sz w:val="20"/>
          <w:szCs w:val="20"/>
          <w:lang w:val="en-GB" w:eastAsia="en-GB"/>
        </w:rPr>
      </w:pPr>
    </w:p>
    <w:p w:rsidR="003838EC" w:rsidRPr="00435D0E" w:rsidRDefault="00FB5DD9" w:rsidP="00435D0E">
      <w:pPr>
        <w:spacing w:after="0" w:line="240" w:lineRule="auto"/>
        <w:contextualSpacing/>
        <w:rPr>
          <w:rFonts w:ascii="Arial" w:eastAsia="Calibri" w:hAnsi="Arial" w:cs="Arial"/>
          <w:b/>
          <w:sz w:val="20"/>
          <w:szCs w:val="20"/>
          <w:lang w:val="en-US"/>
        </w:rPr>
      </w:pPr>
      <w:r w:rsidRPr="00435D0E">
        <w:rPr>
          <w:rFonts w:ascii="Arial" w:eastAsia="Calibri" w:hAnsi="Arial" w:cs="Arial"/>
          <w:b/>
          <w:sz w:val="20"/>
          <w:szCs w:val="20"/>
          <w:lang w:val="en-US"/>
        </w:rPr>
        <w:t xml:space="preserve">4. </w:t>
      </w:r>
      <w:r w:rsidRPr="00435D0E">
        <w:rPr>
          <w:rFonts w:ascii="Arial" w:eastAsia="Calibri" w:hAnsi="Arial" w:cs="Arial"/>
          <w:b/>
          <w:sz w:val="20"/>
          <w:szCs w:val="20"/>
          <w:lang w:val="en-US"/>
        </w:rPr>
        <w:tab/>
        <w:t xml:space="preserve">Programme on </w:t>
      </w:r>
      <w:r w:rsidR="003838EC" w:rsidRPr="00435D0E">
        <w:rPr>
          <w:rFonts w:ascii="Arial" w:eastAsia="Calibri" w:hAnsi="Arial" w:cs="Arial"/>
          <w:b/>
          <w:sz w:val="20"/>
          <w:szCs w:val="20"/>
          <w:lang w:val="en-US"/>
        </w:rPr>
        <w:t xml:space="preserve">Integrated Human Settlement Planning and Development  </w:t>
      </w:r>
    </w:p>
    <w:p w:rsidR="003838EC" w:rsidRPr="00435D0E" w:rsidRDefault="003838EC" w:rsidP="00435D0E">
      <w:pPr>
        <w:spacing w:after="0" w:line="240" w:lineRule="auto"/>
        <w:ind w:left="720"/>
        <w:contextualSpacing/>
        <w:rPr>
          <w:rFonts w:ascii="Arial" w:eastAsia="Calibri" w:hAnsi="Arial" w:cs="Arial"/>
          <w:sz w:val="20"/>
          <w:szCs w:val="20"/>
          <w:lang w:val="en-US"/>
        </w:rPr>
      </w:pPr>
    </w:p>
    <w:p w:rsidR="003838EC" w:rsidRPr="00435D0E" w:rsidRDefault="00FB5DD9" w:rsidP="00435D0E">
      <w:pPr>
        <w:spacing w:after="0" w:line="240" w:lineRule="auto"/>
        <w:ind w:left="720" w:hanging="720"/>
        <w:contextualSpacing/>
        <w:rPr>
          <w:rFonts w:ascii="Arial" w:eastAsia="Calibri" w:hAnsi="Arial" w:cs="Arial"/>
          <w:sz w:val="20"/>
          <w:szCs w:val="20"/>
          <w:lang w:val="en-US"/>
        </w:rPr>
      </w:pPr>
      <w:r w:rsidRPr="00435D0E">
        <w:rPr>
          <w:rFonts w:ascii="Arial" w:eastAsia="Calibri" w:hAnsi="Arial" w:cs="Arial"/>
          <w:sz w:val="20"/>
          <w:szCs w:val="20"/>
          <w:lang w:val="en-US"/>
        </w:rPr>
        <w:t xml:space="preserve">4.1. </w:t>
      </w:r>
      <w:r w:rsidRPr="00435D0E">
        <w:rPr>
          <w:rFonts w:ascii="Arial" w:eastAsia="Calibri" w:hAnsi="Arial" w:cs="Arial"/>
          <w:sz w:val="20"/>
          <w:szCs w:val="20"/>
          <w:lang w:val="en-US"/>
        </w:rPr>
        <w:tab/>
      </w:r>
      <w:r w:rsidR="003838EC" w:rsidRPr="00435D0E">
        <w:rPr>
          <w:rFonts w:ascii="Arial" w:eastAsia="Calibri" w:hAnsi="Arial" w:cs="Arial"/>
          <w:sz w:val="20"/>
          <w:szCs w:val="20"/>
          <w:lang w:val="en-US"/>
        </w:rPr>
        <w:t>The purpose of Integrated Human Settlements Planning and Development Programme, is to manage the development of policy, planning and research in the creation of sustainable and integrated human settlements, to oversee the delivery of the integrated residential development programme, and to coordinate intergovernmental partnerships with stakeholders.</w:t>
      </w:r>
    </w:p>
    <w:p w:rsidR="003838EC" w:rsidRPr="00435D0E" w:rsidRDefault="003838EC" w:rsidP="00435D0E">
      <w:pPr>
        <w:spacing w:after="0" w:line="240" w:lineRule="auto"/>
        <w:ind w:left="720"/>
        <w:contextualSpacing/>
        <w:rPr>
          <w:rFonts w:ascii="Arial" w:eastAsia="Calibri" w:hAnsi="Arial" w:cs="Arial"/>
          <w:sz w:val="20"/>
          <w:szCs w:val="20"/>
          <w:lang w:val="en-US"/>
        </w:rPr>
      </w:pPr>
    </w:p>
    <w:p w:rsidR="003838EC" w:rsidRPr="00435D0E" w:rsidRDefault="00FB5DD9" w:rsidP="00435D0E">
      <w:pPr>
        <w:spacing w:after="0" w:line="240" w:lineRule="auto"/>
        <w:ind w:left="720" w:hanging="720"/>
        <w:contextualSpacing/>
        <w:rPr>
          <w:rFonts w:ascii="Arial" w:eastAsia="Calibri" w:hAnsi="Arial" w:cs="Arial"/>
          <w:sz w:val="20"/>
          <w:szCs w:val="20"/>
          <w:lang w:eastAsia="en-ZA"/>
        </w:rPr>
      </w:pPr>
      <w:r w:rsidRPr="00435D0E">
        <w:rPr>
          <w:rFonts w:ascii="Arial" w:eastAsia="Calibri" w:hAnsi="Arial" w:cs="Arial"/>
          <w:sz w:val="20"/>
          <w:szCs w:val="20"/>
          <w:lang w:val="en-US"/>
        </w:rPr>
        <w:t>4.2.</w:t>
      </w:r>
      <w:r w:rsidRPr="00435D0E">
        <w:rPr>
          <w:rFonts w:ascii="Arial" w:eastAsia="Calibri" w:hAnsi="Arial" w:cs="Arial"/>
          <w:sz w:val="20"/>
          <w:szCs w:val="20"/>
          <w:lang w:val="en-US"/>
        </w:rPr>
        <w:tab/>
      </w:r>
      <w:r w:rsidR="003838EC" w:rsidRPr="00435D0E">
        <w:rPr>
          <w:rFonts w:ascii="Arial" w:eastAsia="Calibri" w:hAnsi="Arial" w:cs="Arial"/>
          <w:sz w:val="20"/>
          <w:szCs w:val="20"/>
          <w:lang w:val="en-US"/>
        </w:rPr>
        <w:t>The main output indicators planned for 2023/2024 financial year include r</w:t>
      </w:r>
      <w:r w:rsidR="003838EC" w:rsidRPr="00435D0E">
        <w:rPr>
          <w:rFonts w:ascii="Arial" w:eastAsiaTheme="minorEastAsia" w:hAnsi="Arial" w:cs="Arial"/>
          <w:color w:val="000000"/>
          <w:kern w:val="24"/>
          <w:sz w:val="20"/>
          <w:szCs w:val="20"/>
          <w:lang w:val="en-GB"/>
        </w:rPr>
        <w:t>eview of the 2019-2024 MTSF, development of draft 2025-2030 MTSF, approval and submission of p</w:t>
      </w:r>
      <w:r w:rsidR="003838EC" w:rsidRPr="00435D0E">
        <w:rPr>
          <w:rFonts w:ascii="Arial" w:eastAsia="Calibri" w:hAnsi="Arial" w:cs="Arial"/>
          <w:color w:val="000000"/>
          <w:kern w:val="24"/>
          <w:sz w:val="20"/>
          <w:szCs w:val="20"/>
          <w:lang w:val="en-GB"/>
        </w:rPr>
        <w:t xml:space="preserve">olicy </w:t>
      </w:r>
      <w:r w:rsidR="00A76438" w:rsidRPr="00435D0E">
        <w:rPr>
          <w:rFonts w:ascii="Arial" w:eastAsia="Calibri" w:hAnsi="Arial" w:cs="Arial"/>
          <w:color w:val="000000"/>
          <w:kern w:val="24"/>
          <w:sz w:val="20"/>
          <w:szCs w:val="20"/>
          <w:lang w:val="en-GB"/>
        </w:rPr>
        <w:t>f</w:t>
      </w:r>
      <w:r w:rsidR="003838EC" w:rsidRPr="00435D0E">
        <w:rPr>
          <w:rFonts w:ascii="Arial" w:eastAsia="Calibri" w:hAnsi="Arial" w:cs="Arial"/>
          <w:color w:val="000000"/>
          <w:kern w:val="24"/>
          <w:sz w:val="20"/>
          <w:szCs w:val="20"/>
          <w:lang w:val="en-GB"/>
        </w:rPr>
        <w:t>oundation for Housing and Human Settlements</w:t>
      </w:r>
      <w:r w:rsidR="006B693F" w:rsidRPr="00435D0E">
        <w:rPr>
          <w:rFonts w:ascii="Arial" w:eastAsia="Calibri" w:hAnsi="Arial" w:cs="Arial"/>
          <w:color w:val="000000"/>
          <w:kern w:val="24"/>
          <w:sz w:val="20"/>
          <w:szCs w:val="20"/>
          <w:lang w:val="en-GB"/>
        </w:rPr>
        <w:t>.</w:t>
      </w:r>
    </w:p>
    <w:p w:rsidR="003838EC" w:rsidRPr="00435D0E" w:rsidRDefault="003838EC" w:rsidP="00435D0E">
      <w:pPr>
        <w:spacing w:after="0" w:line="240" w:lineRule="auto"/>
        <w:ind w:left="360"/>
        <w:contextualSpacing/>
        <w:rPr>
          <w:rFonts w:ascii="Arial" w:eastAsia="Calibri" w:hAnsi="Arial" w:cs="Arial"/>
          <w:sz w:val="20"/>
          <w:szCs w:val="20"/>
          <w:lang w:eastAsia="en-ZA"/>
        </w:rPr>
      </w:pPr>
    </w:p>
    <w:p w:rsidR="003838EC" w:rsidRPr="00435D0E" w:rsidRDefault="00FB5DD9" w:rsidP="00435D0E">
      <w:pPr>
        <w:spacing w:after="0" w:line="240" w:lineRule="auto"/>
        <w:contextualSpacing/>
        <w:rPr>
          <w:rFonts w:ascii="Arial" w:eastAsia="Calibri" w:hAnsi="Arial" w:cs="Arial"/>
          <w:b/>
          <w:sz w:val="20"/>
          <w:szCs w:val="20"/>
          <w:lang w:val="en-US"/>
        </w:rPr>
      </w:pPr>
      <w:r w:rsidRPr="00435D0E">
        <w:rPr>
          <w:rFonts w:ascii="Arial" w:eastAsia="Calibri" w:hAnsi="Arial" w:cs="Arial"/>
          <w:b/>
          <w:sz w:val="20"/>
          <w:szCs w:val="20"/>
          <w:lang w:val="en-US"/>
        </w:rPr>
        <w:t xml:space="preserve">5. </w:t>
      </w:r>
      <w:r w:rsidRPr="00435D0E">
        <w:rPr>
          <w:rFonts w:ascii="Arial" w:eastAsia="Calibri" w:hAnsi="Arial" w:cs="Arial"/>
          <w:b/>
          <w:sz w:val="20"/>
          <w:szCs w:val="20"/>
          <w:lang w:val="en-US"/>
        </w:rPr>
        <w:tab/>
        <w:t xml:space="preserve">Programme on </w:t>
      </w:r>
      <w:r w:rsidR="003838EC" w:rsidRPr="00435D0E">
        <w:rPr>
          <w:rFonts w:ascii="Arial" w:eastAsia="Calibri" w:hAnsi="Arial" w:cs="Arial"/>
          <w:b/>
          <w:sz w:val="20"/>
          <w:szCs w:val="20"/>
          <w:lang w:val="en-US"/>
        </w:rPr>
        <w:t xml:space="preserve">Informal Settlements Upgrading  </w:t>
      </w:r>
    </w:p>
    <w:p w:rsidR="003838EC" w:rsidRPr="00435D0E" w:rsidRDefault="003838EC" w:rsidP="00435D0E">
      <w:pPr>
        <w:spacing w:after="0" w:line="240" w:lineRule="auto"/>
        <w:ind w:left="360"/>
        <w:contextualSpacing/>
        <w:rPr>
          <w:rFonts w:ascii="Arial" w:eastAsia="Calibri" w:hAnsi="Arial" w:cs="Arial"/>
          <w:b/>
          <w:sz w:val="20"/>
          <w:szCs w:val="20"/>
          <w:lang w:val="en-US"/>
        </w:rPr>
      </w:pPr>
    </w:p>
    <w:p w:rsidR="003838EC" w:rsidRPr="00435D0E" w:rsidRDefault="00FB5DD9" w:rsidP="00435D0E">
      <w:pPr>
        <w:spacing w:after="0" w:line="240" w:lineRule="auto"/>
        <w:ind w:left="720" w:hanging="720"/>
        <w:contextualSpacing/>
        <w:rPr>
          <w:rFonts w:ascii="Arial" w:eastAsia="Calibri" w:hAnsi="Arial" w:cs="Arial"/>
          <w:sz w:val="20"/>
          <w:szCs w:val="20"/>
          <w:lang w:val="en-US"/>
        </w:rPr>
      </w:pPr>
      <w:r w:rsidRPr="00435D0E">
        <w:rPr>
          <w:rFonts w:ascii="Arial" w:eastAsia="Calibri" w:hAnsi="Arial" w:cs="Arial"/>
          <w:sz w:val="20"/>
          <w:szCs w:val="20"/>
          <w:lang w:val="en-US"/>
        </w:rPr>
        <w:t>5.1.</w:t>
      </w:r>
      <w:r w:rsidRPr="00435D0E">
        <w:rPr>
          <w:rFonts w:ascii="Arial" w:eastAsia="Calibri" w:hAnsi="Arial" w:cs="Arial"/>
          <w:sz w:val="20"/>
          <w:szCs w:val="20"/>
          <w:lang w:val="en-US"/>
        </w:rPr>
        <w:tab/>
      </w:r>
      <w:r w:rsidR="003838EC" w:rsidRPr="00435D0E">
        <w:rPr>
          <w:rFonts w:ascii="Arial" w:eastAsia="Calibri" w:hAnsi="Arial" w:cs="Arial"/>
          <w:sz w:val="20"/>
          <w:szCs w:val="20"/>
          <w:lang w:val="en-US"/>
        </w:rPr>
        <w:t>The purpose of</w:t>
      </w:r>
      <w:r w:rsidR="006B693F" w:rsidRPr="00435D0E">
        <w:rPr>
          <w:rFonts w:ascii="Arial" w:eastAsia="Calibri" w:hAnsi="Arial" w:cs="Arial"/>
          <w:sz w:val="20"/>
          <w:szCs w:val="20"/>
          <w:lang w:val="en-US"/>
        </w:rPr>
        <w:t xml:space="preserve"> this p</w:t>
      </w:r>
      <w:r w:rsidR="003838EC" w:rsidRPr="00435D0E">
        <w:rPr>
          <w:rFonts w:ascii="Arial" w:eastAsia="Calibri" w:hAnsi="Arial" w:cs="Arial"/>
          <w:sz w:val="20"/>
          <w:szCs w:val="20"/>
          <w:lang w:val="en-US"/>
        </w:rPr>
        <w:t>rogramme3 is to provide for policy, planning and capacity support for the upgrading of informal settlements, and to oversee the implementation of the informal settlements upgrading programme.  From 202</w:t>
      </w:r>
      <w:r w:rsidR="006B693F" w:rsidRPr="00435D0E">
        <w:rPr>
          <w:rFonts w:ascii="Arial" w:eastAsia="Calibri" w:hAnsi="Arial" w:cs="Arial"/>
          <w:sz w:val="20"/>
          <w:szCs w:val="20"/>
          <w:lang w:val="en-US"/>
        </w:rPr>
        <w:t>3</w:t>
      </w:r>
      <w:r w:rsidR="003838EC" w:rsidRPr="00435D0E">
        <w:rPr>
          <w:rFonts w:ascii="Arial" w:eastAsia="Calibri" w:hAnsi="Arial" w:cs="Arial"/>
          <w:sz w:val="20"/>
          <w:szCs w:val="20"/>
          <w:lang w:val="en-US"/>
        </w:rPr>
        <w:t>/2</w:t>
      </w:r>
      <w:r w:rsidR="006B693F" w:rsidRPr="00435D0E">
        <w:rPr>
          <w:rFonts w:ascii="Arial" w:eastAsia="Calibri" w:hAnsi="Arial" w:cs="Arial"/>
          <w:sz w:val="20"/>
          <w:szCs w:val="20"/>
          <w:lang w:val="en-US"/>
        </w:rPr>
        <w:t>4</w:t>
      </w:r>
      <w:r w:rsidR="003838EC" w:rsidRPr="00435D0E">
        <w:rPr>
          <w:rFonts w:ascii="Arial" w:eastAsia="Calibri" w:hAnsi="Arial" w:cs="Arial"/>
          <w:sz w:val="20"/>
          <w:szCs w:val="20"/>
          <w:lang w:val="en-US"/>
        </w:rPr>
        <w:t xml:space="preserve">, informal settlements projects will be funded from the newly created Informal Settlements Upgrading Partnership Grant (ISUPG). The provincial allocation to the grant amounts to R12.3 billion over the medium term and the allocation for metropolitan municipalities amounts to R12.5 billion. </w:t>
      </w:r>
    </w:p>
    <w:p w:rsidR="003838EC" w:rsidRPr="00435D0E" w:rsidRDefault="003838EC" w:rsidP="00435D0E">
      <w:pPr>
        <w:spacing w:after="0" w:line="240" w:lineRule="auto"/>
        <w:ind w:left="720"/>
        <w:contextualSpacing/>
        <w:rPr>
          <w:rFonts w:ascii="Arial" w:eastAsia="Calibri" w:hAnsi="Arial" w:cs="Arial"/>
          <w:sz w:val="20"/>
          <w:szCs w:val="20"/>
          <w:lang w:val="en-US"/>
        </w:rPr>
      </w:pPr>
    </w:p>
    <w:p w:rsidR="003838EC" w:rsidRPr="00435D0E" w:rsidRDefault="00FB5DD9" w:rsidP="00435D0E">
      <w:pPr>
        <w:spacing w:after="0" w:line="240" w:lineRule="auto"/>
        <w:ind w:left="720" w:hanging="720"/>
        <w:rPr>
          <w:rFonts w:ascii="Arial" w:eastAsia="Times New Roman" w:hAnsi="Arial" w:cs="Arial"/>
          <w:sz w:val="20"/>
          <w:szCs w:val="20"/>
          <w:lang w:eastAsia="en-ZA"/>
        </w:rPr>
      </w:pPr>
      <w:r w:rsidRPr="00435D0E">
        <w:rPr>
          <w:rFonts w:ascii="Arial" w:eastAsiaTheme="minorEastAsia" w:hAnsi="Arial" w:cs="Arial"/>
          <w:color w:val="000000" w:themeColor="text1"/>
          <w:kern w:val="24"/>
          <w:sz w:val="20"/>
          <w:szCs w:val="20"/>
          <w:lang w:val="en-GB"/>
        </w:rPr>
        <w:t>5.2.</w:t>
      </w:r>
      <w:r w:rsidRPr="00435D0E">
        <w:rPr>
          <w:rFonts w:ascii="Arial" w:eastAsiaTheme="minorEastAsia" w:hAnsi="Arial" w:cs="Arial"/>
          <w:color w:val="000000" w:themeColor="text1"/>
          <w:kern w:val="24"/>
          <w:sz w:val="20"/>
          <w:szCs w:val="20"/>
          <w:lang w:val="en-GB"/>
        </w:rPr>
        <w:tab/>
      </w:r>
      <w:r w:rsidR="003838EC" w:rsidRPr="00435D0E">
        <w:rPr>
          <w:rFonts w:ascii="Arial" w:eastAsiaTheme="minorEastAsia" w:hAnsi="Arial" w:cs="Arial"/>
          <w:color w:val="000000" w:themeColor="text1"/>
          <w:kern w:val="24"/>
          <w:sz w:val="20"/>
          <w:szCs w:val="20"/>
          <w:lang w:val="en-GB"/>
        </w:rPr>
        <w:t xml:space="preserve">2023/2024 annual targets set for informal settlements upgrading programme include provision of support to 9 Provinces and 8 Metros in the upgrading of informal settlements with permanent engineering services and development of </w:t>
      </w:r>
      <w:r w:rsidR="003838EC" w:rsidRPr="00435D0E">
        <w:rPr>
          <w:rFonts w:ascii="Arial" w:eastAsiaTheme="minorEastAsia" w:hAnsi="Arial" w:cs="Arial"/>
          <w:color w:val="000000" w:themeColor="text1"/>
          <w:kern w:val="24"/>
          <w:sz w:val="20"/>
          <w:szCs w:val="20"/>
          <w:lang w:val="en-US"/>
        </w:rPr>
        <w:t xml:space="preserve">emergency housing guidelines. </w:t>
      </w:r>
      <w:r w:rsidR="003838EC" w:rsidRPr="00435D0E">
        <w:rPr>
          <w:rFonts w:ascii="Arial" w:eastAsia="Times New Roman" w:hAnsi="Arial" w:cs="Arial"/>
          <w:sz w:val="20"/>
          <w:szCs w:val="20"/>
          <w:lang w:val="en-US"/>
        </w:rPr>
        <w:t xml:space="preserve">In terms of the output indicators, the Department has planned to complete two </w:t>
      </w:r>
      <w:r w:rsidR="003838EC" w:rsidRPr="00435D0E">
        <w:rPr>
          <w:rFonts w:ascii="Arial" w:eastAsiaTheme="minorEastAsia" w:hAnsi="Arial" w:cs="Arial"/>
          <w:color w:val="000000" w:themeColor="dark1"/>
          <w:kern w:val="24"/>
          <w:sz w:val="20"/>
          <w:szCs w:val="20"/>
          <w:lang w:val="en-GB"/>
        </w:rPr>
        <w:t xml:space="preserve">research reports on informal settlements upgrading; develop policies on </w:t>
      </w:r>
      <w:r w:rsidR="006B693F" w:rsidRPr="00435D0E">
        <w:rPr>
          <w:rFonts w:ascii="Arial" w:eastAsiaTheme="minorEastAsia" w:hAnsi="Arial" w:cs="Arial"/>
          <w:color w:val="000000" w:themeColor="dark1"/>
          <w:kern w:val="24"/>
          <w:sz w:val="20"/>
          <w:szCs w:val="20"/>
          <w:lang w:val="en-GB"/>
        </w:rPr>
        <w:t>s</w:t>
      </w:r>
      <w:r w:rsidR="003838EC" w:rsidRPr="00435D0E">
        <w:rPr>
          <w:rFonts w:ascii="Arial" w:eastAsiaTheme="minorEastAsia" w:hAnsi="Arial" w:cs="Arial"/>
          <w:color w:val="000000" w:themeColor="text1"/>
          <w:kern w:val="24"/>
          <w:sz w:val="20"/>
          <w:szCs w:val="20"/>
          <w:lang w:val="en-US" w:eastAsia="en-ZA"/>
        </w:rPr>
        <w:t xml:space="preserve">ocial </w:t>
      </w:r>
      <w:r w:rsidR="006B693F" w:rsidRPr="00435D0E">
        <w:rPr>
          <w:rFonts w:ascii="Arial" w:eastAsiaTheme="minorEastAsia" w:hAnsi="Arial" w:cs="Arial"/>
          <w:color w:val="000000" w:themeColor="text1"/>
          <w:kern w:val="24"/>
          <w:sz w:val="20"/>
          <w:szCs w:val="20"/>
          <w:lang w:val="en-US" w:eastAsia="en-ZA"/>
        </w:rPr>
        <w:t>f</w:t>
      </w:r>
      <w:r w:rsidR="003838EC" w:rsidRPr="00435D0E">
        <w:rPr>
          <w:rFonts w:ascii="Arial" w:eastAsiaTheme="minorEastAsia" w:hAnsi="Arial" w:cs="Arial"/>
          <w:color w:val="000000" w:themeColor="text1"/>
          <w:kern w:val="24"/>
          <w:sz w:val="20"/>
          <w:szCs w:val="20"/>
          <w:lang w:val="en-US" w:eastAsia="en-ZA"/>
        </w:rPr>
        <w:t xml:space="preserve">acilitation and empowerment of designated groups; complete </w:t>
      </w:r>
      <w:r w:rsidR="003838EC" w:rsidRPr="00435D0E">
        <w:rPr>
          <w:rFonts w:ascii="Arial" w:eastAsiaTheme="minorEastAsia" w:hAnsi="Arial" w:cs="Arial"/>
          <w:color w:val="000000" w:themeColor="dark1"/>
          <w:kern w:val="24"/>
          <w:sz w:val="20"/>
          <w:szCs w:val="20"/>
          <w:lang w:val="en-GB"/>
        </w:rPr>
        <w:t xml:space="preserve">UISP baseline evaluation study and; implement the UISP </w:t>
      </w:r>
      <w:r w:rsidR="006B693F" w:rsidRPr="00435D0E">
        <w:rPr>
          <w:rFonts w:ascii="Arial" w:eastAsiaTheme="minorEastAsia" w:hAnsi="Arial" w:cs="Arial"/>
          <w:color w:val="000000" w:themeColor="dark1"/>
          <w:kern w:val="24"/>
          <w:sz w:val="20"/>
          <w:szCs w:val="20"/>
          <w:lang w:val="en-GB"/>
        </w:rPr>
        <w:t>c</w:t>
      </w:r>
      <w:r w:rsidR="003838EC" w:rsidRPr="00435D0E">
        <w:rPr>
          <w:rFonts w:ascii="Arial" w:eastAsiaTheme="minorEastAsia" w:hAnsi="Arial" w:cs="Arial"/>
          <w:color w:val="000000" w:themeColor="dark1"/>
          <w:kern w:val="24"/>
          <w:sz w:val="20"/>
          <w:szCs w:val="20"/>
          <w:lang w:val="en-GB"/>
        </w:rPr>
        <w:t xml:space="preserve">apacity </w:t>
      </w:r>
      <w:r w:rsidR="006B693F" w:rsidRPr="00435D0E">
        <w:rPr>
          <w:rFonts w:ascii="Arial" w:eastAsiaTheme="minorEastAsia" w:hAnsi="Arial" w:cs="Arial"/>
          <w:color w:val="000000" w:themeColor="dark1"/>
          <w:kern w:val="24"/>
          <w:sz w:val="20"/>
          <w:szCs w:val="20"/>
          <w:lang w:val="en-GB"/>
        </w:rPr>
        <w:t>a</w:t>
      </w:r>
      <w:r w:rsidR="003838EC" w:rsidRPr="00435D0E">
        <w:rPr>
          <w:rFonts w:ascii="Arial" w:eastAsiaTheme="minorEastAsia" w:hAnsi="Arial" w:cs="Arial"/>
          <w:color w:val="000000" w:themeColor="dark1"/>
          <w:kern w:val="24"/>
          <w:sz w:val="20"/>
          <w:szCs w:val="20"/>
          <w:lang w:val="en-GB"/>
        </w:rPr>
        <w:t xml:space="preserve">ssembly </w:t>
      </w:r>
      <w:r w:rsidR="006B693F" w:rsidRPr="00435D0E">
        <w:rPr>
          <w:rFonts w:ascii="Arial" w:eastAsiaTheme="minorEastAsia" w:hAnsi="Arial" w:cs="Arial"/>
          <w:color w:val="000000" w:themeColor="dark1"/>
          <w:kern w:val="24"/>
          <w:sz w:val="20"/>
          <w:szCs w:val="20"/>
          <w:lang w:val="en-GB"/>
        </w:rPr>
        <w:t>p</w:t>
      </w:r>
      <w:r w:rsidR="003838EC" w:rsidRPr="00435D0E">
        <w:rPr>
          <w:rFonts w:ascii="Arial" w:eastAsiaTheme="minorEastAsia" w:hAnsi="Arial" w:cs="Arial"/>
          <w:color w:val="000000" w:themeColor="dark1"/>
          <w:kern w:val="24"/>
          <w:sz w:val="20"/>
          <w:szCs w:val="20"/>
          <w:lang w:val="en-GB"/>
        </w:rPr>
        <w:t>rogramme</w:t>
      </w:r>
    </w:p>
    <w:p w:rsidR="003838EC" w:rsidRPr="00435D0E" w:rsidRDefault="003838EC" w:rsidP="00435D0E">
      <w:pPr>
        <w:spacing w:after="0" w:line="240" w:lineRule="auto"/>
        <w:ind w:left="720" w:hanging="567"/>
        <w:contextualSpacing/>
        <w:rPr>
          <w:rFonts w:ascii="Arial" w:eastAsia="Calibri" w:hAnsi="Arial" w:cs="Arial"/>
          <w:sz w:val="20"/>
          <w:szCs w:val="20"/>
          <w:lang w:val="en-US"/>
        </w:rPr>
      </w:pPr>
    </w:p>
    <w:p w:rsidR="003838EC" w:rsidRPr="00435D0E" w:rsidRDefault="00FB5DD9" w:rsidP="00435D0E">
      <w:pPr>
        <w:spacing w:after="0" w:line="240" w:lineRule="auto"/>
        <w:contextualSpacing/>
        <w:rPr>
          <w:rFonts w:ascii="Arial" w:eastAsia="Calibri" w:hAnsi="Arial" w:cs="Arial"/>
          <w:b/>
          <w:sz w:val="20"/>
          <w:szCs w:val="20"/>
          <w:lang w:val="en-US"/>
        </w:rPr>
      </w:pPr>
      <w:r w:rsidRPr="00435D0E">
        <w:rPr>
          <w:rFonts w:ascii="Arial" w:eastAsia="Calibri" w:hAnsi="Arial" w:cs="Arial"/>
          <w:b/>
          <w:sz w:val="20"/>
          <w:szCs w:val="20"/>
          <w:lang w:val="en-US"/>
        </w:rPr>
        <w:t xml:space="preserve">6. </w:t>
      </w:r>
      <w:r w:rsidRPr="00435D0E">
        <w:rPr>
          <w:rFonts w:ascii="Arial" w:eastAsia="Calibri" w:hAnsi="Arial" w:cs="Arial"/>
          <w:b/>
          <w:sz w:val="20"/>
          <w:szCs w:val="20"/>
          <w:lang w:val="en-US"/>
        </w:rPr>
        <w:tab/>
        <w:t xml:space="preserve">Programme on </w:t>
      </w:r>
      <w:r w:rsidR="003838EC" w:rsidRPr="00435D0E">
        <w:rPr>
          <w:rFonts w:ascii="Arial" w:eastAsia="Calibri" w:hAnsi="Arial" w:cs="Arial"/>
          <w:b/>
          <w:sz w:val="20"/>
          <w:szCs w:val="20"/>
          <w:lang w:val="en-US"/>
        </w:rPr>
        <w:t xml:space="preserve">Rental and Social Housing  </w:t>
      </w:r>
    </w:p>
    <w:p w:rsidR="003838EC" w:rsidRPr="00435D0E" w:rsidRDefault="003838EC" w:rsidP="00435D0E">
      <w:pPr>
        <w:spacing w:after="0" w:line="240" w:lineRule="auto"/>
        <w:rPr>
          <w:rFonts w:ascii="Arial" w:eastAsia="Times New Roman" w:hAnsi="Arial" w:cs="Arial"/>
          <w:color w:val="001F00"/>
          <w:spacing w:val="6"/>
          <w:sz w:val="20"/>
          <w:szCs w:val="20"/>
          <w:lang w:val="en-GB" w:eastAsia="en-GB"/>
        </w:rPr>
      </w:pPr>
    </w:p>
    <w:p w:rsidR="00FB5DD9" w:rsidRPr="00435D0E" w:rsidRDefault="00FB5DD9" w:rsidP="00435D0E">
      <w:pPr>
        <w:spacing w:after="0" w:line="240" w:lineRule="auto"/>
        <w:ind w:left="720" w:hanging="720"/>
        <w:rPr>
          <w:rFonts w:ascii="Arial" w:eastAsia="Times New Roman" w:hAnsi="Arial" w:cs="Arial"/>
          <w:color w:val="001F00"/>
          <w:spacing w:val="6"/>
          <w:sz w:val="20"/>
          <w:szCs w:val="20"/>
          <w:lang w:val="en-GB" w:eastAsia="en-GB"/>
        </w:rPr>
      </w:pPr>
      <w:r w:rsidRPr="00435D0E">
        <w:rPr>
          <w:rFonts w:ascii="Arial" w:eastAsia="Times New Roman" w:hAnsi="Arial" w:cs="Arial"/>
          <w:color w:val="001F00"/>
          <w:spacing w:val="6"/>
          <w:sz w:val="20"/>
          <w:szCs w:val="20"/>
          <w:lang w:val="en-GB" w:eastAsia="en-GB"/>
        </w:rPr>
        <w:t>6.1.</w:t>
      </w:r>
      <w:r w:rsidRPr="00435D0E">
        <w:rPr>
          <w:rFonts w:ascii="Arial" w:eastAsia="Times New Roman" w:hAnsi="Arial" w:cs="Arial"/>
          <w:color w:val="001F00"/>
          <w:spacing w:val="6"/>
          <w:sz w:val="20"/>
          <w:szCs w:val="20"/>
          <w:lang w:val="en-GB" w:eastAsia="en-GB"/>
        </w:rPr>
        <w:tab/>
      </w:r>
      <w:r w:rsidR="003838EC" w:rsidRPr="00435D0E">
        <w:rPr>
          <w:rFonts w:ascii="Arial" w:eastAsia="Times New Roman" w:hAnsi="Arial" w:cs="Arial"/>
          <w:color w:val="001F00"/>
          <w:spacing w:val="6"/>
          <w:sz w:val="20"/>
          <w:szCs w:val="20"/>
          <w:lang w:val="en-GB" w:eastAsia="en-GB"/>
        </w:rPr>
        <w:t>The purpose of</w:t>
      </w:r>
      <w:r w:rsidR="006B693F" w:rsidRPr="00435D0E">
        <w:rPr>
          <w:rFonts w:ascii="Arial" w:eastAsia="Times New Roman" w:hAnsi="Arial" w:cs="Arial"/>
          <w:color w:val="001F00"/>
          <w:spacing w:val="6"/>
          <w:sz w:val="20"/>
          <w:szCs w:val="20"/>
          <w:lang w:val="en-GB" w:eastAsia="en-GB"/>
        </w:rPr>
        <w:t xml:space="preserve"> this p</w:t>
      </w:r>
      <w:r w:rsidR="003838EC" w:rsidRPr="00435D0E">
        <w:rPr>
          <w:rFonts w:ascii="Arial" w:eastAsia="Times New Roman" w:hAnsi="Arial" w:cs="Arial"/>
          <w:color w:val="001F00"/>
          <w:spacing w:val="6"/>
          <w:sz w:val="20"/>
          <w:szCs w:val="20"/>
          <w:lang w:val="en-GB" w:eastAsia="en-GB"/>
        </w:rPr>
        <w:t>rogramme is to promote the provision of affordable rental housing, monitor the performance of the Social Housing Regulatory Authority, and develop capabilities in the rental housing sector through intergovernmental collaboration and evidence-based research.</w:t>
      </w:r>
    </w:p>
    <w:p w:rsidR="003838EC" w:rsidRPr="00435D0E" w:rsidRDefault="003838EC" w:rsidP="00435D0E">
      <w:pPr>
        <w:spacing w:after="0" w:line="240" w:lineRule="auto"/>
        <w:ind w:left="720" w:hanging="720"/>
        <w:rPr>
          <w:rFonts w:ascii="Arial" w:eastAsia="Times New Roman" w:hAnsi="Arial" w:cs="Arial"/>
          <w:color w:val="001F00"/>
          <w:spacing w:val="6"/>
          <w:sz w:val="20"/>
          <w:szCs w:val="20"/>
          <w:lang w:val="en-GB" w:eastAsia="en-GB"/>
        </w:rPr>
      </w:pPr>
      <w:r w:rsidRPr="00435D0E">
        <w:rPr>
          <w:rFonts w:ascii="Arial" w:eastAsia="Times New Roman" w:hAnsi="Arial" w:cs="Arial"/>
          <w:color w:val="001F00"/>
          <w:spacing w:val="6"/>
          <w:sz w:val="20"/>
          <w:szCs w:val="20"/>
          <w:lang w:val="en-GB" w:eastAsia="en-GB"/>
        </w:rPr>
        <w:t xml:space="preserve"> </w:t>
      </w:r>
    </w:p>
    <w:p w:rsidR="003838EC" w:rsidRPr="00435D0E" w:rsidRDefault="00FB5DD9" w:rsidP="00435D0E">
      <w:pPr>
        <w:spacing w:after="0" w:line="240" w:lineRule="auto"/>
        <w:ind w:left="720" w:hanging="720"/>
        <w:rPr>
          <w:rFonts w:ascii="Arial" w:hAnsi="Arial" w:cs="Arial"/>
          <w:color w:val="001F00"/>
          <w:spacing w:val="6"/>
          <w:sz w:val="20"/>
          <w:szCs w:val="20"/>
          <w:lang w:val="en-GB" w:eastAsia="en-GB"/>
        </w:rPr>
      </w:pPr>
      <w:r w:rsidRPr="00435D0E">
        <w:rPr>
          <w:rFonts w:ascii="Arial" w:eastAsia="Times New Roman" w:hAnsi="Arial" w:cs="Arial"/>
          <w:color w:val="001F00"/>
          <w:spacing w:val="6"/>
          <w:sz w:val="20"/>
          <w:szCs w:val="20"/>
          <w:lang w:val="en-GB" w:eastAsia="en-GB"/>
        </w:rPr>
        <w:t>6.2.</w:t>
      </w:r>
      <w:r w:rsidRPr="00435D0E">
        <w:rPr>
          <w:rFonts w:ascii="Arial" w:eastAsia="Times New Roman" w:hAnsi="Arial" w:cs="Arial"/>
          <w:color w:val="001F00"/>
          <w:spacing w:val="6"/>
          <w:sz w:val="20"/>
          <w:szCs w:val="20"/>
          <w:lang w:val="en-GB" w:eastAsia="en-GB"/>
        </w:rPr>
        <w:tab/>
      </w:r>
      <w:r w:rsidR="003838EC" w:rsidRPr="00435D0E">
        <w:rPr>
          <w:rFonts w:ascii="Arial" w:eastAsia="Times New Roman" w:hAnsi="Arial" w:cs="Arial"/>
          <w:color w:val="001F00"/>
          <w:spacing w:val="6"/>
          <w:sz w:val="20"/>
          <w:szCs w:val="20"/>
          <w:lang w:val="en-GB" w:eastAsia="en-GB"/>
        </w:rPr>
        <w:t xml:space="preserve">The primary objective of this programme is to </w:t>
      </w:r>
      <w:r w:rsidR="003838EC" w:rsidRPr="00435D0E">
        <w:rPr>
          <w:rFonts w:ascii="Arial" w:hAnsi="Arial" w:cs="Arial"/>
          <w:color w:val="001F00"/>
          <w:spacing w:val="6"/>
          <w:sz w:val="20"/>
          <w:szCs w:val="20"/>
          <w:lang w:val="en-GB" w:eastAsia="en-GB"/>
        </w:rPr>
        <w:t xml:space="preserve">promote the delivery of affordable rental housing by conducting research and developing policies and programmes as and when required, accelerate the provision of affordable rental housing and to strengthen cooperation and collaboration by facilitating intergovernmental forums and stakeholder partnerships on an ongoing basis. </w:t>
      </w:r>
    </w:p>
    <w:p w:rsidR="00FB5DD9" w:rsidRPr="00435D0E" w:rsidRDefault="00FB5DD9" w:rsidP="00435D0E">
      <w:pPr>
        <w:spacing w:after="0" w:line="240" w:lineRule="auto"/>
        <w:ind w:left="720" w:hanging="720"/>
        <w:rPr>
          <w:rFonts w:ascii="Arial" w:eastAsia="Times New Roman" w:hAnsi="Arial" w:cs="Arial"/>
          <w:color w:val="001F00"/>
          <w:spacing w:val="6"/>
          <w:sz w:val="20"/>
          <w:szCs w:val="20"/>
          <w:lang w:val="en-GB" w:eastAsia="en-GB"/>
        </w:rPr>
      </w:pPr>
    </w:p>
    <w:p w:rsidR="003838EC" w:rsidRPr="00435D0E" w:rsidRDefault="00FB5DD9" w:rsidP="00435D0E">
      <w:pPr>
        <w:spacing w:after="0" w:line="240" w:lineRule="auto"/>
        <w:ind w:left="720" w:hanging="720"/>
        <w:rPr>
          <w:rFonts w:ascii="Arial" w:eastAsia="Times New Roman" w:hAnsi="Arial" w:cs="Arial"/>
          <w:sz w:val="20"/>
          <w:szCs w:val="20"/>
          <w:lang w:eastAsia="en-ZA"/>
        </w:rPr>
      </w:pPr>
      <w:r w:rsidRPr="00435D0E">
        <w:rPr>
          <w:rFonts w:ascii="Arial" w:hAnsi="Arial" w:cs="Arial"/>
          <w:color w:val="000000"/>
          <w:sz w:val="20"/>
          <w:szCs w:val="20"/>
        </w:rPr>
        <w:t>6.3.</w:t>
      </w:r>
      <w:r w:rsidRPr="00435D0E">
        <w:rPr>
          <w:rFonts w:ascii="Arial" w:hAnsi="Arial" w:cs="Arial"/>
          <w:color w:val="000000"/>
          <w:sz w:val="20"/>
          <w:szCs w:val="20"/>
        </w:rPr>
        <w:tab/>
      </w:r>
      <w:r w:rsidR="003838EC" w:rsidRPr="00435D0E">
        <w:rPr>
          <w:rFonts w:ascii="Arial" w:hAnsi="Arial" w:cs="Arial"/>
          <w:color w:val="000000"/>
          <w:sz w:val="20"/>
          <w:szCs w:val="20"/>
        </w:rPr>
        <w:t>Some of the planned outputs and performance indicators include development of p</w:t>
      </w:r>
      <w:r w:rsidR="003838EC" w:rsidRPr="00435D0E">
        <w:rPr>
          <w:rFonts w:ascii="Arial" w:eastAsiaTheme="minorEastAsia" w:hAnsi="Arial" w:cs="Arial"/>
          <w:color w:val="000000" w:themeColor="dark1"/>
          <w:kern w:val="24"/>
          <w:sz w:val="20"/>
          <w:szCs w:val="20"/>
          <w:lang w:val="en-GB"/>
        </w:rPr>
        <w:t xml:space="preserve">olicy framework on </w:t>
      </w:r>
      <w:r w:rsidR="003838EC" w:rsidRPr="00435D0E">
        <w:rPr>
          <w:rFonts w:ascii="Arial" w:eastAsiaTheme="minorEastAsia" w:hAnsi="Arial" w:cs="Arial"/>
          <w:color w:val="000000" w:themeColor="dark1"/>
          <w:kern w:val="24"/>
          <w:sz w:val="20"/>
          <w:szCs w:val="20"/>
          <w:lang w:val="en-US"/>
        </w:rPr>
        <w:t xml:space="preserve">Rental Housing; monitoring of implementation of projects under </w:t>
      </w:r>
      <w:r w:rsidR="003838EC" w:rsidRPr="00435D0E">
        <w:rPr>
          <w:rFonts w:ascii="Arial" w:eastAsiaTheme="minorEastAsia" w:hAnsi="Arial" w:cs="Arial"/>
          <w:color w:val="000000" w:themeColor="dark1"/>
          <w:kern w:val="24"/>
          <w:sz w:val="20"/>
          <w:szCs w:val="20"/>
          <w:lang w:val="en-GB"/>
        </w:rPr>
        <w:t xml:space="preserve">Rental Housing </w:t>
      </w:r>
      <w:r w:rsidR="003838EC" w:rsidRPr="00435D0E">
        <w:rPr>
          <w:rFonts w:ascii="Arial" w:eastAsiaTheme="minorEastAsia" w:hAnsi="Arial" w:cs="Arial"/>
          <w:color w:val="000000" w:themeColor="dark1"/>
          <w:kern w:val="24"/>
          <w:sz w:val="20"/>
          <w:szCs w:val="20"/>
          <w:lang w:val="en-GB"/>
        </w:rPr>
        <w:lastRenderedPageBreak/>
        <w:t>Programme; completion of evaluation</w:t>
      </w:r>
      <w:r w:rsidR="003838EC" w:rsidRPr="00435D0E">
        <w:rPr>
          <w:rFonts w:ascii="Arial" w:eastAsiaTheme="minorEastAsia" w:hAnsi="Arial" w:cs="Arial"/>
          <w:color w:val="000000" w:themeColor="dark1"/>
          <w:kern w:val="24"/>
          <w:sz w:val="20"/>
          <w:szCs w:val="20"/>
          <w:lang w:val="en-GB" w:eastAsia="en-ZA"/>
        </w:rPr>
        <w:t xml:space="preserve"> study on </w:t>
      </w:r>
      <w:r w:rsidR="003838EC" w:rsidRPr="00435D0E">
        <w:rPr>
          <w:rFonts w:ascii="Arial" w:eastAsiaTheme="minorEastAsia" w:hAnsi="Arial" w:cs="Arial"/>
          <w:color w:val="000000" w:themeColor="dark1"/>
          <w:kern w:val="24"/>
          <w:sz w:val="20"/>
          <w:szCs w:val="20"/>
          <w:lang w:val="en-US" w:eastAsia="en-ZA"/>
        </w:rPr>
        <w:t xml:space="preserve">Rental Housing Tribunals; </w:t>
      </w:r>
      <w:r w:rsidR="003838EC" w:rsidRPr="00435D0E">
        <w:rPr>
          <w:rFonts w:ascii="Arial" w:eastAsiaTheme="minorEastAsia" w:hAnsi="Arial" w:cs="Arial"/>
          <w:color w:val="000000" w:themeColor="dark1"/>
          <w:kern w:val="24"/>
          <w:sz w:val="20"/>
          <w:szCs w:val="20"/>
          <w:lang w:val="en-US"/>
        </w:rPr>
        <w:t>implementation of the Human Settlements Capacity Assembly Programme</w:t>
      </w:r>
    </w:p>
    <w:p w:rsidR="003838EC" w:rsidRPr="00435D0E" w:rsidRDefault="003838EC" w:rsidP="00435D0E">
      <w:pPr>
        <w:spacing w:after="0" w:line="240" w:lineRule="auto"/>
        <w:rPr>
          <w:rFonts w:ascii="Arial" w:eastAsia="Times New Roman" w:hAnsi="Arial" w:cs="Arial"/>
          <w:color w:val="001F00"/>
          <w:spacing w:val="6"/>
          <w:sz w:val="20"/>
          <w:szCs w:val="20"/>
          <w:lang w:val="en-GB" w:eastAsia="en-GB"/>
        </w:rPr>
      </w:pPr>
    </w:p>
    <w:p w:rsidR="003838EC" w:rsidRPr="00435D0E" w:rsidRDefault="00FB5DD9" w:rsidP="00435D0E">
      <w:pPr>
        <w:spacing w:after="0" w:line="240" w:lineRule="auto"/>
        <w:rPr>
          <w:rFonts w:ascii="Arial" w:eastAsia="Times New Roman" w:hAnsi="Arial" w:cs="Arial"/>
          <w:b/>
          <w:color w:val="001F00"/>
          <w:spacing w:val="6"/>
          <w:sz w:val="20"/>
          <w:szCs w:val="20"/>
          <w:lang w:val="en-GB" w:eastAsia="en-GB"/>
        </w:rPr>
      </w:pPr>
      <w:r w:rsidRPr="00435D0E">
        <w:rPr>
          <w:rFonts w:ascii="Arial" w:eastAsia="Times New Roman" w:hAnsi="Arial" w:cs="Arial"/>
          <w:b/>
          <w:color w:val="001F00"/>
          <w:spacing w:val="6"/>
          <w:sz w:val="20"/>
          <w:szCs w:val="20"/>
          <w:lang w:val="en-GB" w:eastAsia="en-GB"/>
        </w:rPr>
        <w:t xml:space="preserve">7. </w:t>
      </w:r>
      <w:r w:rsidRPr="00435D0E">
        <w:rPr>
          <w:rFonts w:ascii="Arial" w:eastAsia="Times New Roman" w:hAnsi="Arial" w:cs="Arial"/>
          <w:b/>
          <w:color w:val="001F00"/>
          <w:spacing w:val="6"/>
          <w:sz w:val="20"/>
          <w:szCs w:val="20"/>
          <w:lang w:val="en-GB" w:eastAsia="en-GB"/>
        </w:rPr>
        <w:tab/>
        <w:t xml:space="preserve">Programme on </w:t>
      </w:r>
      <w:r w:rsidR="003838EC" w:rsidRPr="00435D0E">
        <w:rPr>
          <w:rFonts w:ascii="Arial" w:eastAsia="Times New Roman" w:hAnsi="Arial" w:cs="Arial"/>
          <w:b/>
          <w:color w:val="001F00"/>
          <w:spacing w:val="6"/>
          <w:sz w:val="20"/>
          <w:szCs w:val="20"/>
          <w:lang w:val="en-GB" w:eastAsia="en-GB"/>
        </w:rPr>
        <w:t xml:space="preserve">Affordable Housing Programme </w:t>
      </w:r>
    </w:p>
    <w:p w:rsidR="003838EC" w:rsidRPr="00435D0E" w:rsidRDefault="003838EC" w:rsidP="00435D0E">
      <w:pPr>
        <w:spacing w:after="0" w:line="240" w:lineRule="auto"/>
        <w:rPr>
          <w:rFonts w:ascii="Arial" w:eastAsia="Times New Roman" w:hAnsi="Arial" w:cs="Arial"/>
          <w:b/>
          <w:color w:val="001F00"/>
          <w:spacing w:val="6"/>
          <w:sz w:val="20"/>
          <w:szCs w:val="20"/>
          <w:lang w:val="en-GB" w:eastAsia="en-GB"/>
        </w:rPr>
      </w:pPr>
    </w:p>
    <w:p w:rsidR="00FB5DD9" w:rsidRPr="00435D0E" w:rsidRDefault="00FB5DD9" w:rsidP="00435D0E">
      <w:pPr>
        <w:spacing w:after="0" w:line="240" w:lineRule="auto"/>
        <w:ind w:left="720" w:hanging="720"/>
        <w:rPr>
          <w:rFonts w:ascii="Arial" w:eastAsia="Times New Roman" w:hAnsi="Arial" w:cs="Arial"/>
          <w:color w:val="001F00"/>
          <w:spacing w:val="6"/>
          <w:sz w:val="20"/>
          <w:szCs w:val="20"/>
          <w:lang w:val="en-GB" w:eastAsia="en-GB"/>
        </w:rPr>
      </w:pPr>
      <w:r w:rsidRPr="00435D0E">
        <w:rPr>
          <w:rFonts w:ascii="Arial" w:eastAsia="Times New Roman" w:hAnsi="Arial" w:cs="Arial"/>
          <w:color w:val="001F00"/>
          <w:spacing w:val="6"/>
          <w:sz w:val="20"/>
          <w:szCs w:val="20"/>
          <w:lang w:val="en-GB" w:eastAsia="en-GB"/>
        </w:rPr>
        <w:t>7.1.</w:t>
      </w:r>
      <w:r w:rsidRPr="00435D0E">
        <w:rPr>
          <w:rFonts w:ascii="Arial" w:eastAsia="Times New Roman" w:hAnsi="Arial" w:cs="Arial"/>
          <w:color w:val="001F00"/>
          <w:spacing w:val="6"/>
          <w:sz w:val="20"/>
          <w:szCs w:val="20"/>
          <w:lang w:val="en-GB" w:eastAsia="en-GB"/>
        </w:rPr>
        <w:tab/>
      </w:r>
      <w:r w:rsidR="003838EC" w:rsidRPr="00435D0E">
        <w:rPr>
          <w:rFonts w:ascii="Arial" w:eastAsia="Times New Roman" w:hAnsi="Arial" w:cs="Arial"/>
          <w:color w:val="001F00"/>
          <w:spacing w:val="6"/>
          <w:sz w:val="20"/>
          <w:szCs w:val="20"/>
          <w:lang w:val="en-GB" w:eastAsia="en-GB"/>
        </w:rPr>
        <w:t xml:space="preserve">The purpose of Programme 5 (Affordable Housing), is </w:t>
      </w:r>
      <w:r w:rsidR="006B693F" w:rsidRPr="00435D0E">
        <w:rPr>
          <w:rFonts w:ascii="Arial" w:eastAsia="Times New Roman" w:hAnsi="Arial" w:cs="Arial"/>
          <w:color w:val="001F00"/>
          <w:spacing w:val="6"/>
          <w:sz w:val="20"/>
          <w:szCs w:val="20"/>
          <w:lang w:val="en-GB" w:eastAsia="en-GB"/>
        </w:rPr>
        <w:t>to</w:t>
      </w:r>
      <w:r w:rsidR="003838EC" w:rsidRPr="00435D0E">
        <w:rPr>
          <w:rFonts w:ascii="Arial" w:eastAsia="Times New Roman" w:hAnsi="Arial" w:cs="Arial"/>
          <w:color w:val="001F00"/>
          <w:spacing w:val="6"/>
          <w:sz w:val="20"/>
          <w:szCs w:val="20"/>
          <w:lang w:val="en-GB" w:eastAsia="en-GB"/>
        </w:rPr>
        <w:t xml:space="preserve"> provi</w:t>
      </w:r>
      <w:r w:rsidR="006B693F" w:rsidRPr="00435D0E">
        <w:rPr>
          <w:rFonts w:ascii="Arial" w:eastAsia="Times New Roman" w:hAnsi="Arial" w:cs="Arial"/>
          <w:color w:val="001F00"/>
          <w:spacing w:val="6"/>
          <w:sz w:val="20"/>
          <w:szCs w:val="20"/>
          <w:lang w:val="en-GB" w:eastAsia="en-GB"/>
        </w:rPr>
        <w:t xml:space="preserve">de </w:t>
      </w:r>
      <w:r w:rsidR="003838EC" w:rsidRPr="00435D0E">
        <w:rPr>
          <w:rFonts w:ascii="Arial" w:eastAsia="Times New Roman" w:hAnsi="Arial" w:cs="Arial"/>
          <w:color w:val="001F00"/>
          <w:spacing w:val="6"/>
          <w:sz w:val="20"/>
          <w:szCs w:val="20"/>
          <w:lang w:val="en-GB" w:eastAsia="en-GB"/>
        </w:rPr>
        <w:t xml:space="preserve">affordable housing finance, monitor market trends, develop research and policy that respond to demand and oversee housing finance entities that report to the Minister. </w:t>
      </w:r>
    </w:p>
    <w:p w:rsidR="00FB5DD9" w:rsidRPr="00435D0E" w:rsidRDefault="00FB5DD9" w:rsidP="00435D0E">
      <w:pPr>
        <w:spacing w:after="0" w:line="240" w:lineRule="auto"/>
        <w:ind w:left="720" w:hanging="720"/>
        <w:rPr>
          <w:rFonts w:ascii="Arial" w:eastAsia="Times New Roman" w:hAnsi="Arial" w:cs="Arial"/>
          <w:color w:val="001F00"/>
          <w:spacing w:val="6"/>
          <w:sz w:val="20"/>
          <w:szCs w:val="20"/>
          <w:lang w:val="en-GB" w:eastAsia="en-GB"/>
        </w:rPr>
      </w:pPr>
    </w:p>
    <w:p w:rsidR="003838EC" w:rsidRPr="00435D0E" w:rsidRDefault="00FB5DD9" w:rsidP="00435D0E">
      <w:pPr>
        <w:spacing w:after="0" w:line="240" w:lineRule="auto"/>
        <w:ind w:left="720" w:hanging="720"/>
        <w:rPr>
          <w:rFonts w:ascii="Arial" w:eastAsia="Times New Roman" w:hAnsi="Arial" w:cs="Arial"/>
          <w:color w:val="000000" w:themeColor="text1"/>
          <w:spacing w:val="6"/>
          <w:sz w:val="20"/>
          <w:szCs w:val="20"/>
          <w:lang w:val="en-GB" w:eastAsia="en-GB"/>
        </w:rPr>
      </w:pPr>
      <w:r w:rsidRPr="00435D0E">
        <w:rPr>
          <w:rFonts w:ascii="Arial" w:eastAsia="Times New Roman" w:hAnsi="Arial" w:cs="Arial"/>
          <w:color w:val="001F00"/>
          <w:spacing w:val="6"/>
          <w:sz w:val="20"/>
          <w:szCs w:val="20"/>
          <w:lang w:val="en-GB" w:eastAsia="en-GB"/>
        </w:rPr>
        <w:t>7.2.</w:t>
      </w:r>
      <w:r w:rsidRPr="00435D0E">
        <w:rPr>
          <w:rFonts w:ascii="Arial" w:eastAsia="Times New Roman" w:hAnsi="Arial" w:cs="Arial"/>
          <w:color w:val="001F00"/>
          <w:spacing w:val="6"/>
          <w:sz w:val="20"/>
          <w:szCs w:val="20"/>
          <w:lang w:val="en-GB" w:eastAsia="en-GB"/>
        </w:rPr>
        <w:tab/>
      </w:r>
      <w:r w:rsidR="003838EC" w:rsidRPr="00435D0E">
        <w:rPr>
          <w:rFonts w:ascii="Arial" w:eastAsia="Times New Roman" w:hAnsi="Arial" w:cs="Arial"/>
          <w:color w:val="001F00"/>
          <w:spacing w:val="6"/>
          <w:sz w:val="20"/>
          <w:szCs w:val="20"/>
          <w:lang w:val="en-GB" w:eastAsia="en-GB"/>
        </w:rPr>
        <w:t>The ke</w:t>
      </w:r>
      <w:r w:rsidR="003838EC" w:rsidRPr="00435D0E">
        <w:rPr>
          <w:rFonts w:ascii="Arial" w:eastAsia="Times New Roman" w:hAnsi="Arial" w:cs="Arial"/>
          <w:color w:val="000000" w:themeColor="text1"/>
          <w:spacing w:val="6"/>
          <w:sz w:val="20"/>
          <w:szCs w:val="20"/>
          <w:lang w:val="en-GB" w:eastAsia="en-GB"/>
        </w:rPr>
        <w:t>y objectives of the programme include acceleration of affordable housing finance through provision of capital and operational funding to the National Housing Finance Corporation for the administration of the Finance-</w:t>
      </w:r>
      <w:r w:rsidR="006B693F" w:rsidRPr="00435D0E">
        <w:rPr>
          <w:rFonts w:ascii="Arial" w:eastAsia="Times New Roman" w:hAnsi="Arial" w:cs="Arial"/>
          <w:color w:val="000000" w:themeColor="text1"/>
          <w:spacing w:val="6"/>
          <w:sz w:val="20"/>
          <w:szCs w:val="20"/>
          <w:lang w:val="en-GB" w:eastAsia="en-GB"/>
        </w:rPr>
        <w:t>l</w:t>
      </w:r>
      <w:r w:rsidR="003838EC" w:rsidRPr="00435D0E">
        <w:rPr>
          <w:rFonts w:ascii="Arial" w:eastAsia="Times New Roman" w:hAnsi="Arial" w:cs="Arial"/>
          <w:color w:val="000000" w:themeColor="text1"/>
          <w:spacing w:val="6"/>
          <w:sz w:val="20"/>
          <w:szCs w:val="20"/>
          <w:lang w:val="en-GB" w:eastAsia="en-GB"/>
        </w:rPr>
        <w:t xml:space="preserve">inked individual subsidy programme; research and development of policies and programmes that promote the provision of affordable financing  </w:t>
      </w:r>
    </w:p>
    <w:p w:rsidR="003838EC" w:rsidRPr="00435D0E" w:rsidRDefault="003838EC" w:rsidP="00435D0E">
      <w:pPr>
        <w:spacing w:after="0" w:line="240" w:lineRule="auto"/>
        <w:ind w:left="720" w:hanging="720"/>
        <w:rPr>
          <w:rFonts w:ascii="Arial" w:eastAsia="Times New Roman" w:hAnsi="Arial" w:cs="Arial"/>
          <w:color w:val="001F00"/>
          <w:spacing w:val="6"/>
          <w:sz w:val="20"/>
          <w:szCs w:val="20"/>
          <w:lang w:val="en-GB" w:eastAsia="en-GB"/>
        </w:rPr>
      </w:pPr>
    </w:p>
    <w:p w:rsidR="003838EC" w:rsidRPr="00435D0E" w:rsidRDefault="00FB5DD9" w:rsidP="00435D0E">
      <w:pPr>
        <w:spacing w:after="0" w:line="240" w:lineRule="auto"/>
        <w:ind w:left="720" w:hanging="720"/>
        <w:rPr>
          <w:rFonts w:ascii="Arial" w:eastAsia="Times New Roman" w:hAnsi="Arial" w:cs="Arial"/>
          <w:sz w:val="20"/>
          <w:szCs w:val="20"/>
          <w:lang w:eastAsia="en-ZA"/>
        </w:rPr>
      </w:pPr>
      <w:r w:rsidRPr="00435D0E">
        <w:rPr>
          <w:rFonts w:ascii="Arial" w:eastAsia="Times New Roman" w:hAnsi="Arial" w:cs="Arial"/>
          <w:sz w:val="20"/>
          <w:szCs w:val="20"/>
          <w:lang w:val="en-US"/>
        </w:rPr>
        <w:t>7.3.</w:t>
      </w:r>
      <w:r w:rsidRPr="00435D0E">
        <w:rPr>
          <w:rFonts w:ascii="Arial" w:eastAsia="Times New Roman" w:hAnsi="Arial" w:cs="Arial"/>
          <w:sz w:val="20"/>
          <w:szCs w:val="20"/>
          <w:lang w:val="en-US"/>
        </w:rPr>
        <w:tab/>
      </w:r>
      <w:r w:rsidR="003838EC" w:rsidRPr="00435D0E">
        <w:rPr>
          <w:rFonts w:ascii="Arial" w:eastAsia="Times New Roman" w:hAnsi="Arial" w:cs="Arial"/>
          <w:sz w:val="20"/>
          <w:szCs w:val="20"/>
          <w:lang w:val="en-US"/>
        </w:rPr>
        <w:t>Some of the planned outputs, performance indicators and annual targets of th</w:t>
      </w:r>
      <w:r w:rsidR="006B693F" w:rsidRPr="00435D0E">
        <w:rPr>
          <w:rFonts w:ascii="Arial" w:eastAsia="Times New Roman" w:hAnsi="Arial" w:cs="Arial"/>
          <w:sz w:val="20"/>
          <w:szCs w:val="20"/>
          <w:lang w:val="en-US"/>
        </w:rPr>
        <w:t xml:space="preserve">is </w:t>
      </w:r>
      <w:r w:rsidR="003838EC" w:rsidRPr="00435D0E">
        <w:rPr>
          <w:rFonts w:ascii="Arial" w:eastAsia="Times New Roman" w:hAnsi="Arial" w:cs="Arial"/>
          <w:sz w:val="20"/>
          <w:szCs w:val="20"/>
          <w:lang w:val="en-US"/>
        </w:rPr>
        <w:t xml:space="preserve"> </w:t>
      </w:r>
      <w:r w:rsidR="006B693F" w:rsidRPr="00435D0E">
        <w:rPr>
          <w:rFonts w:ascii="Arial" w:eastAsia="Times New Roman" w:hAnsi="Arial" w:cs="Arial"/>
          <w:sz w:val="20"/>
          <w:szCs w:val="20"/>
          <w:lang w:val="en-US"/>
        </w:rPr>
        <w:t>p</w:t>
      </w:r>
      <w:r w:rsidR="003838EC" w:rsidRPr="00435D0E">
        <w:rPr>
          <w:rFonts w:ascii="Arial" w:eastAsia="Times New Roman" w:hAnsi="Arial" w:cs="Arial"/>
          <w:sz w:val="20"/>
          <w:szCs w:val="20"/>
          <w:lang w:val="en-US"/>
        </w:rPr>
        <w:t>rogramme  include completions and tabling of four (4) q</w:t>
      </w:r>
      <w:r w:rsidR="003838EC" w:rsidRPr="00435D0E">
        <w:rPr>
          <w:rFonts w:ascii="Arial" w:eastAsia="Arial" w:hAnsi="Arial" w:cs="Arial"/>
          <w:color w:val="000000" w:themeColor="dark1"/>
          <w:kern w:val="24"/>
          <w:sz w:val="20"/>
          <w:szCs w:val="20"/>
          <w:lang w:val="en-US"/>
        </w:rPr>
        <w:t>uarterly reports on title deeds regist</w:t>
      </w:r>
      <w:r w:rsidR="006B693F" w:rsidRPr="00435D0E">
        <w:rPr>
          <w:rFonts w:ascii="Arial" w:eastAsia="Arial" w:hAnsi="Arial" w:cs="Arial"/>
          <w:color w:val="000000" w:themeColor="dark1"/>
          <w:kern w:val="24"/>
          <w:sz w:val="20"/>
          <w:szCs w:val="20"/>
          <w:lang w:val="en-US"/>
        </w:rPr>
        <w:t>ration</w:t>
      </w:r>
      <w:r w:rsidR="003838EC" w:rsidRPr="00435D0E">
        <w:rPr>
          <w:rFonts w:ascii="Arial" w:eastAsia="Arial" w:hAnsi="Arial" w:cs="Arial"/>
          <w:color w:val="000000" w:themeColor="dark1"/>
          <w:kern w:val="24"/>
          <w:sz w:val="20"/>
          <w:szCs w:val="20"/>
          <w:lang w:val="en-US"/>
        </w:rPr>
        <w:t xml:space="preserve">, </w:t>
      </w:r>
      <w:r w:rsidR="00470427" w:rsidRPr="00435D0E">
        <w:rPr>
          <w:rFonts w:ascii="Arial" w:eastAsia="Arial" w:hAnsi="Arial" w:cs="Arial"/>
          <w:color w:val="000000" w:themeColor="dark1"/>
          <w:kern w:val="24"/>
          <w:sz w:val="20"/>
          <w:szCs w:val="20"/>
          <w:lang w:val="en-US"/>
        </w:rPr>
        <w:t xml:space="preserve">monitoring of </w:t>
      </w:r>
      <w:r w:rsidR="003838EC" w:rsidRPr="00435D0E">
        <w:rPr>
          <w:rFonts w:ascii="Arial" w:eastAsia="Arial" w:hAnsi="Arial" w:cs="Arial"/>
          <w:color w:val="000000" w:themeColor="dark1"/>
          <w:kern w:val="24"/>
          <w:sz w:val="20"/>
          <w:szCs w:val="20"/>
          <w:lang w:val="en-US"/>
        </w:rPr>
        <w:t>four (</w:t>
      </w:r>
      <w:r w:rsidR="003838EC" w:rsidRPr="00435D0E">
        <w:rPr>
          <w:rFonts w:ascii="Arial" w:eastAsiaTheme="minorEastAsia" w:hAnsi="Arial" w:cs="Arial"/>
          <w:color w:val="000000" w:themeColor="dark1"/>
          <w:kern w:val="24"/>
          <w:sz w:val="20"/>
          <w:szCs w:val="20"/>
          <w:lang w:val="en-GB"/>
        </w:rPr>
        <w:t>4) reports on 320 blocked projects across 9 provinces,</w:t>
      </w:r>
      <w:r w:rsidR="00470427" w:rsidRPr="00435D0E">
        <w:rPr>
          <w:rFonts w:ascii="Arial" w:eastAsiaTheme="minorEastAsia" w:hAnsi="Arial" w:cs="Arial"/>
          <w:color w:val="000000" w:themeColor="dark1"/>
          <w:kern w:val="24"/>
          <w:sz w:val="20"/>
          <w:szCs w:val="20"/>
          <w:lang w:val="en-GB"/>
        </w:rPr>
        <w:t xml:space="preserve"> monitoring of </w:t>
      </w:r>
      <w:r w:rsidR="003838EC" w:rsidRPr="00435D0E">
        <w:rPr>
          <w:rFonts w:ascii="Arial" w:eastAsiaTheme="minorEastAsia" w:hAnsi="Arial" w:cs="Arial"/>
          <w:color w:val="000000" w:themeColor="dark1"/>
          <w:kern w:val="24"/>
          <w:sz w:val="20"/>
          <w:szCs w:val="20"/>
          <w:lang w:val="en-GB"/>
        </w:rPr>
        <w:t>four (4) reports on the delivery of Serviced sites,</w:t>
      </w:r>
      <w:r w:rsidR="00470427" w:rsidRPr="00435D0E">
        <w:rPr>
          <w:rFonts w:ascii="Arial" w:eastAsiaTheme="minorEastAsia" w:hAnsi="Arial" w:cs="Arial"/>
          <w:color w:val="000000" w:themeColor="dark1"/>
          <w:kern w:val="24"/>
          <w:sz w:val="20"/>
          <w:szCs w:val="20"/>
          <w:lang w:val="en-GB"/>
        </w:rPr>
        <w:t xml:space="preserve"> monitoring of </w:t>
      </w:r>
      <w:r w:rsidR="003838EC" w:rsidRPr="00435D0E">
        <w:rPr>
          <w:rFonts w:ascii="Arial" w:eastAsiaTheme="minorEastAsia" w:hAnsi="Arial" w:cs="Arial"/>
          <w:color w:val="000000" w:themeColor="dark1"/>
          <w:kern w:val="24"/>
          <w:sz w:val="20"/>
          <w:szCs w:val="20"/>
          <w:lang w:val="en-GB"/>
        </w:rPr>
        <w:t>four ( 4) reports on households that received financial assistance through First Home Finance and</w:t>
      </w:r>
      <w:r w:rsidR="00470427" w:rsidRPr="00435D0E">
        <w:rPr>
          <w:rFonts w:ascii="Arial" w:eastAsiaTheme="minorEastAsia" w:hAnsi="Arial" w:cs="Arial"/>
          <w:color w:val="000000" w:themeColor="dark1"/>
          <w:kern w:val="24"/>
          <w:sz w:val="20"/>
          <w:szCs w:val="20"/>
          <w:lang w:val="en-GB"/>
        </w:rPr>
        <w:t xml:space="preserve"> monitoring of </w:t>
      </w:r>
      <w:r w:rsidR="003838EC" w:rsidRPr="00435D0E">
        <w:rPr>
          <w:rFonts w:ascii="Arial" w:eastAsiaTheme="minorEastAsia" w:hAnsi="Arial" w:cs="Arial"/>
          <w:color w:val="000000" w:themeColor="dark1"/>
          <w:kern w:val="24"/>
          <w:sz w:val="20"/>
          <w:szCs w:val="20"/>
          <w:lang w:val="en-GB"/>
        </w:rPr>
        <w:t xml:space="preserve">four ( 4) quarterly reports on the creation of job opportunities. </w:t>
      </w:r>
    </w:p>
    <w:p w:rsidR="003838EC" w:rsidRPr="00435D0E" w:rsidRDefault="003838EC" w:rsidP="00435D0E">
      <w:pPr>
        <w:spacing w:after="0" w:line="240" w:lineRule="auto"/>
        <w:rPr>
          <w:rFonts w:ascii="Arial" w:eastAsia="Times New Roman" w:hAnsi="Arial" w:cs="Arial"/>
          <w:b/>
          <w:color w:val="001F00"/>
          <w:spacing w:val="6"/>
          <w:sz w:val="20"/>
          <w:szCs w:val="20"/>
          <w:lang w:val="en-GB" w:eastAsia="en-GB"/>
        </w:rPr>
      </w:pPr>
    </w:p>
    <w:p w:rsidR="003838EC" w:rsidRPr="00435D0E" w:rsidRDefault="00FB5DD9" w:rsidP="00435D0E">
      <w:pPr>
        <w:spacing w:after="0" w:line="240" w:lineRule="auto"/>
        <w:rPr>
          <w:rFonts w:ascii="Arial" w:eastAsia="Times New Roman" w:hAnsi="Arial" w:cs="Arial"/>
          <w:b/>
          <w:color w:val="001F00"/>
          <w:spacing w:val="6"/>
          <w:sz w:val="20"/>
          <w:szCs w:val="20"/>
          <w:lang w:val="en-GB" w:eastAsia="en-GB"/>
        </w:rPr>
      </w:pPr>
      <w:r w:rsidRPr="00435D0E">
        <w:rPr>
          <w:rFonts w:ascii="Arial" w:eastAsia="Times New Roman" w:hAnsi="Arial" w:cs="Arial"/>
          <w:b/>
          <w:color w:val="001F00"/>
          <w:spacing w:val="6"/>
          <w:sz w:val="20"/>
          <w:szCs w:val="20"/>
          <w:lang w:val="en-GB" w:eastAsia="en-GB"/>
        </w:rPr>
        <w:t xml:space="preserve">8. </w:t>
      </w:r>
      <w:r w:rsidRPr="00435D0E">
        <w:rPr>
          <w:rFonts w:ascii="Arial" w:eastAsia="Times New Roman" w:hAnsi="Arial" w:cs="Arial"/>
          <w:b/>
          <w:color w:val="001F00"/>
          <w:spacing w:val="6"/>
          <w:sz w:val="20"/>
          <w:szCs w:val="20"/>
          <w:lang w:val="en-GB" w:eastAsia="en-GB"/>
        </w:rPr>
        <w:tab/>
      </w:r>
      <w:r w:rsidR="003838EC" w:rsidRPr="00435D0E">
        <w:rPr>
          <w:rFonts w:ascii="Arial" w:eastAsia="Times New Roman" w:hAnsi="Arial" w:cs="Arial"/>
          <w:b/>
          <w:color w:val="001F00"/>
          <w:spacing w:val="6"/>
          <w:sz w:val="20"/>
          <w:szCs w:val="20"/>
          <w:lang w:val="en-GB" w:eastAsia="en-GB"/>
        </w:rPr>
        <w:t>Budget Allocation for the 2021 MTEF</w:t>
      </w:r>
    </w:p>
    <w:p w:rsidR="003838EC" w:rsidRPr="00435D0E" w:rsidRDefault="003838EC" w:rsidP="00435D0E">
      <w:pPr>
        <w:spacing w:after="0" w:line="240" w:lineRule="auto"/>
        <w:rPr>
          <w:rFonts w:ascii="Arial" w:eastAsia="Times New Roman" w:hAnsi="Arial" w:cs="Arial"/>
          <w:b/>
          <w:color w:val="001F00"/>
          <w:spacing w:val="6"/>
          <w:sz w:val="20"/>
          <w:szCs w:val="20"/>
          <w:lang w:val="en-GB" w:eastAsia="en-GB"/>
        </w:rPr>
      </w:pPr>
    </w:p>
    <w:p w:rsidR="00FB5DD9" w:rsidRPr="00435D0E" w:rsidRDefault="00FB5DD9" w:rsidP="00435D0E">
      <w:pPr>
        <w:autoSpaceDE w:val="0"/>
        <w:autoSpaceDN w:val="0"/>
        <w:adjustRightInd w:val="0"/>
        <w:spacing w:after="0" w:line="240" w:lineRule="auto"/>
        <w:ind w:left="720" w:hanging="720"/>
        <w:rPr>
          <w:rFonts w:ascii="Arial" w:hAnsi="Arial" w:cs="Arial"/>
          <w:sz w:val="20"/>
          <w:szCs w:val="20"/>
        </w:rPr>
      </w:pPr>
      <w:r w:rsidRPr="00435D0E">
        <w:rPr>
          <w:rFonts w:ascii="Arial" w:hAnsi="Arial" w:cs="Arial"/>
          <w:sz w:val="20"/>
          <w:szCs w:val="20"/>
        </w:rPr>
        <w:t>8.1.</w:t>
      </w:r>
      <w:r w:rsidRPr="00435D0E">
        <w:rPr>
          <w:rFonts w:ascii="Arial" w:hAnsi="Arial" w:cs="Arial"/>
          <w:sz w:val="20"/>
          <w:szCs w:val="20"/>
        </w:rPr>
        <w:tab/>
      </w:r>
      <w:r w:rsidR="003838EC" w:rsidRPr="00435D0E">
        <w:rPr>
          <w:rFonts w:ascii="Arial" w:hAnsi="Arial" w:cs="Arial"/>
          <w:sz w:val="20"/>
          <w:szCs w:val="20"/>
        </w:rPr>
        <w:t xml:space="preserve">Over the medium term, the department will continue to focus on developing integrated human settlements; upgrading informal settlements; and creating an enabling environment for affordable housing by continually reviewing policy and implementation programmes, and strengthening support to provinces and municipalities to implement human settlements programmes. </w:t>
      </w:r>
    </w:p>
    <w:p w:rsidR="00FB5DD9" w:rsidRPr="00435D0E" w:rsidRDefault="00FB5DD9" w:rsidP="00435D0E">
      <w:pPr>
        <w:autoSpaceDE w:val="0"/>
        <w:autoSpaceDN w:val="0"/>
        <w:adjustRightInd w:val="0"/>
        <w:spacing w:after="0" w:line="240" w:lineRule="auto"/>
        <w:ind w:left="720" w:hanging="720"/>
        <w:rPr>
          <w:rFonts w:ascii="Arial" w:hAnsi="Arial" w:cs="Arial"/>
          <w:sz w:val="20"/>
          <w:szCs w:val="20"/>
        </w:rPr>
      </w:pPr>
    </w:p>
    <w:p w:rsidR="00FB5DD9" w:rsidRPr="00435D0E" w:rsidRDefault="00FB5DD9" w:rsidP="00435D0E">
      <w:pPr>
        <w:autoSpaceDE w:val="0"/>
        <w:autoSpaceDN w:val="0"/>
        <w:adjustRightInd w:val="0"/>
        <w:spacing w:after="0" w:line="240" w:lineRule="auto"/>
        <w:ind w:left="720" w:hanging="720"/>
        <w:rPr>
          <w:rFonts w:ascii="Arial" w:hAnsi="Arial" w:cs="Arial"/>
          <w:sz w:val="20"/>
          <w:szCs w:val="20"/>
        </w:rPr>
      </w:pPr>
      <w:r w:rsidRPr="00435D0E">
        <w:rPr>
          <w:rFonts w:ascii="Arial" w:hAnsi="Arial" w:cs="Arial"/>
          <w:sz w:val="20"/>
          <w:szCs w:val="20"/>
        </w:rPr>
        <w:t>8.2.</w:t>
      </w:r>
      <w:r w:rsidRPr="00435D0E">
        <w:rPr>
          <w:rFonts w:ascii="Arial" w:hAnsi="Arial" w:cs="Arial"/>
          <w:sz w:val="20"/>
          <w:szCs w:val="20"/>
        </w:rPr>
        <w:tab/>
      </w:r>
      <w:r w:rsidR="003838EC" w:rsidRPr="00435D0E">
        <w:rPr>
          <w:rFonts w:ascii="Arial" w:hAnsi="Arial" w:cs="Arial"/>
          <w:sz w:val="20"/>
          <w:szCs w:val="20"/>
        </w:rPr>
        <w:t xml:space="preserve">Expenditure is expected to increase from R33.5 billion in 2022/23 to R38.1 billion in 2025/26 at an average annual rate of 4.4 per cent. Transfers to provinces, municipalities and public entities that implement human settlements programmes constitute an estimated 96.1 per cent (R104.7 billion) of the department’s budget. </w:t>
      </w:r>
    </w:p>
    <w:p w:rsidR="00FB5DD9" w:rsidRPr="00435D0E" w:rsidRDefault="00FB5DD9" w:rsidP="00435D0E">
      <w:pPr>
        <w:autoSpaceDE w:val="0"/>
        <w:autoSpaceDN w:val="0"/>
        <w:adjustRightInd w:val="0"/>
        <w:spacing w:after="0" w:line="240" w:lineRule="auto"/>
        <w:ind w:left="720" w:hanging="720"/>
        <w:rPr>
          <w:rFonts w:ascii="Arial" w:hAnsi="Arial" w:cs="Arial"/>
          <w:sz w:val="20"/>
          <w:szCs w:val="20"/>
        </w:rPr>
      </w:pPr>
    </w:p>
    <w:p w:rsidR="003838EC" w:rsidRPr="00435D0E" w:rsidRDefault="00FB5DD9" w:rsidP="00435D0E">
      <w:pPr>
        <w:autoSpaceDE w:val="0"/>
        <w:autoSpaceDN w:val="0"/>
        <w:adjustRightInd w:val="0"/>
        <w:spacing w:after="0" w:line="240" w:lineRule="auto"/>
        <w:ind w:left="720" w:hanging="720"/>
        <w:rPr>
          <w:rFonts w:ascii="Arial" w:eastAsia="Times New Roman" w:hAnsi="Arial" w:cs="Arial"/>
          <w:b/>
          <w:color w:val="001F00"/>
          <w:spacing w:val="6"/>
          <w:sz w:val="20"/>
          <w:szCs w:val="20"/>
          <w:lang w:val="en-GB" w:eastAsia="en-GB"/>
        </w:rPr>
      </w:pPr>
      <w:r w:rsidRPr="00435D0E">
        <w:rPr>
          <w:rFonts w:ascii="Arial" w:hAnsi="Arial" w:cs="Arial"/>
          <w:sz w:val="20"/>
          <w:szCs w:val="20"/>
        </w:rPr>
        <w:t>8.3.</w:t>
      </w:r>
      <w:r w:rsidRPr="00435D0E">
        <w:rPr>
          <w:rFonts w:ascii="Arial" w:hAnsi="Arial" w:cs="Arial"/>
          <w:sz w:val="20"/>
          <w:szCs w:val="20"/>
        </w:rPr>
        <w:tab/>
      </w:r>
      <w:r w:rsidR="003838EC" w:rsidRPr="00435D0E">
        <w:rPr>
          <w:rFonts w:ascii="Arial" w:hAnsi="Arial" w:cs="Arial"/>
          <w:sz w:val="20"/>
          <w:szCs w:val="20"/>
        </w:rPr>
        <w:t xml:space="preserve">These comprise allocations such as the </w:t>
      </w:r>
      <w:r w:rsidR="003838EC" w:rsidRPr="00435D0E">
        <w:rPr>
          <w:rFonts w:ascii="Arial" w:hAnsi="Arial" w:cs="Arial"/>
          <w:iCs/>
          <w:sz w:val="20"/>
          <w:szCs w:val="20"/>
        </w:rPr>
        <w:t>human settlements development grant</w:t>
      </w:r>
      <w:r w:rsidR="003838EC" w:rsidRPr="00435D0E">
        <w:rPr>
          <w:rFonts w:ascii="Arial" w:hAnsi="Arial" w:cs="Arial"/>
          <w:sz w:val="20"/>
          <w:szCs w:val="20"/>
        </w:rPr>
        <w:t xml:space="preserve">, the </w:t>
      </w:r>
      <w:r w:rsidR="003838EC" w:rsidRPr="00435D0E">
        <w:rPr>
          <w:rFonts w:ascii="Arial" w:hAnsi="Arial" w:cs="Arial"/>
          <w:iCs/>
          <w:sz w:val="20"/>
          <w:szCs w:val="20"/>
        </w:rPr>
        <w:t>urban settlements development grant</w:t>
      </w:r>
      <w:r w:rsidR="003838EC" w:rsidRPr="00435D0E">
        <w:rPr>
          <w:rFonts w:ascii="Arial" w:hAnsi="Arial" w:cs="Arial"/>
          <w:sz w:val="20"/>
          <w:szCs w:val="20"/>
        </w:rPr>
        <w:t xml:space="preserve">, the </w:t>
      </w:r>
      <w:r w:rsidR="003838EC" w:rsidRPr="00435D0E">
        <w:rPr>
          <w:rFonts w:ascii="Arial" w:hAnsi="Arial" w:cs="Arial"/>
          <w:iCs/>
          <w:sz w:val="20"/>
          <w:szCs w:val="20"/>
        </w:rPr>
        <w:t xml:space="preserve">informal settlements upgrading partnership grant </w:t>
      </w:r>
      <w:r w:rsidR="003838EC" w:rsidRPr="00435D0E">
        <w:rPr>
          <w:rFonts w:ascii="Arial" w:hAnsi="Arial" w:cs="Arial"/>
          <w:sz w:val="20"/>
          <w:szCs w:val="20"/>
        </w:rPr>
        <w:t>and transfers to public entities</w:t>
      </w:r>
      <w:r w:rsidR="006B693F" w:rsidRPr="00435D0E">
        <w:rPr>
          <w:rFonts w:ascii="Arial" w:hAnsi="Arial" w:cs="Arial"/>
          <w:sz w:val="20"/>
          <w:szCs w:val="20"/>
        </w:rPr>
        <w:t xml:space="preserve"> </w:t>
      </w:r>
      <w:r w:rsidR="003838EC" w:rsidRPr="00435D0E">
        <w:rPr>
          <w:rFonts w:ascii="Arial" w:hAnsi="Arial" w:cs="Arial"/>
          <w:sz w:val="20"/>
          <w:szCs w:val="20"/>
        </w:rPr>
        <w:t>are expected to increase at an average annual rate of 3.9 per cent, from R32.5 billion in 2022/23 to R36.5 billion in 2025/26</w:t>
      </w:r>
      <w:r w:rsidR="003838EC" w:rsidRPr="00435D0E">
        <w:rPr>
          <w:rFonts w:ascii="Arial" w:hAnsi="Arial" w:cs="Arial"/>
          <w:iCs/>
          <w:sz w:val="20"/>
          <w:szCs w:val="20"/>
        </w:rPr>
        <w:t xml:space="preserve">. </w:t>
      </w:r>
    </w:p>
    <w:p w:rsidR="003838EC" w:rsidRPr="00435D0E" w:rsidRDefault="003838EC" w:rsidP="00435D0E">
      <w:pPr>
        <w:spacing w:after="0" w:line="240" w:lineRule="auto"/>
        <w:rPr>
          <w:rFonts w:ascii="Arial" w:eastAsia="Times New Roman" w:hAnsi="Arial" w:cs="Arial"/>
          <w:b/>
          <w:color w:val="001F00"/>
          <w:spacing w:val="6"/>
          <w:sz w:val="20"/>
          <w:szCs w:val="20"/>
          <w:lang w:val="en-GB" w:eastAsia="en-GB"/>
        </w:rPr>
      </w:pPr>
    </w:p>
    <w:p w:rsidR="00FB5DD9" w:rsidRPr="00435D0E" w:rsidRDefault="00FB5DD9" w:rsidP="00435D0E">
      <w:pPr>
        <w:autoSpaceDE w:val="0"/>
        <w:autoSpaceDN w:val="0"/>
        <w:adjustRightInd w:val="0"/>
        <w:spacing w:after="0" w:line="240" w:lineRule="auto"/>
        <w:ind w:left="720" w:hanging="720"/>
        <w:rPr>
          <w:rFonts w:ascii="Arial" w:hAnsi="Arial" w:cs="Arial"/>
          <w:sz w:val="20"/>
          <w:szCs w:val="20"/>
        </w:rPr>
      </w:pPr>
      <w:r w:rsidRPr="00435D0E">
        <w:rPr>
          <w:rFonts w:ascii="Arial" w:hAnsi="Arial" w:cs="Arial"/>
          <w:sz w:val="20"/>
          <w:szCs w:val="20"/>
        </w:rPr>
        <w:t>8.4.</w:t>
      </w:r>
      <w:r w:rsidRPr="00435D0E">
        <w:rPr>
          <w:rFonts w:ascii="Arial" w:hAnsi="Arial" w:cs="Arial"/>
          <w:sz w:val="20"/>
          <w:szCs w:val="20"/>
        </w:rPr>
        <w:tab/>
      </w:r>
      <w:r w:rsidR="003838EC" w:rsidRPr="00435D0E">
        <w:rPr>
          <w:rFonts w:ascii="Arial" w:hAnsi="Arial" w:cs="Arial"/>
          <w:sz w:val="20"/>
          <w:szCs w:val="20"/>
        </w:rPr>
        <w:t>One of the department’s objectives is to create inclusive communities within an improved spatial landscape. As such, over the MTEF period, the department plans to finalise 11 integrated plans in priority development areas that are intended to advance spatial transformation and deliver integrated human settlements projects. The medium</w:t>
      </w:r>
      <w:r w:rsidR="003838EC" w:rsidRPr="00435D0E">
        <w:rPr>
          <w:rFonts w:ascii="Times New Roman" w:hAnsi="Times New Roman" w:cs="Arial"/>
          <w:sz w:val="20"/>
          <w:szCs w:val="20"/>
        </w:rPr>
        <w:t>‐</w:t>
      </w:r>
      <w:r w:rsidR="003838EC" w:rsidRPr="00435D0E">
        <w:rPr>
          <w:rFonts w:ascii="Arial" w:hAnsi="Arial" w:cs="Arial"/>
          <w:sz w:val="20"/>
          <w:szCs w:val="20"/>
        </w:rPr>
        <w:t>term target is to deliver 180 000 fully subsidised houses and issue 388 104 title deeds to beneficiaries from low</w:t>
      </w:r>
      <w:r w:rsidR="003838EC" w:rsidRPr="00435D0E">
        <w:rPr>
          <w:rFonts w:ascii="Times New Roman" w:hAnsi="Times New Roman" w:cs="Arial"/>
          <w:sz w:val="20"/>
          <w:szCs w:val="20"/>
        </w:rPr>
        <w:t>‐</w:t>
      </w:r>
      <w:r w:rsidR="003838EC" w:rsidRPr="00435D0E">
        <w:rPr>
          <w:rFonts w:ascii="Arial" w:hAnsi="Arial" w:cs="Arial"/>
          <w:sz w:val="20"/>
          <w:szCs w:val="20"/>
        </w:rPr>
        <w:t xml:space="preserve">income households. </w:t>
      </w:r>
    </w:p>
    <w:p w:rsidR="00FB5DD9" w:rsidRPr="00435D0E" w:rsidRDefault="00FB5DD9" w:rsidP="00435D0E">
      <w:pPr>
        <w:autoSpaceDE w:val="0"/>
        <w:autoSpaceDN w:val="0"/>
        <w:adjustRightInd w:val="0"/>
        <w:spacing w:after="0" w:line="240" w:lineRule="auto"/>
        <w:ind w:left="720" w:hanging="720"/>
        <w:rPr>
          <w:rFonts w:ascii="Arial" w:hAnsi="Arial" w:cs="Arial"/>
          <w:sz w:val="20"/>
          <w:szCs w:val="20"/>
        </w:rPr>
      </w:pPr>
    </w:p>
    <w:p w:rsidR="003838EC" w:rsidRPr="00435D0E" w:rsidRDefault="00FB5DD9" w:rsidP="00435D0E">
      <w:pPr>
        <w:autoSpaceDE w:val="0"/>
        <w:autoSpaceDN w:val="0"/>
        <w:adjustRightInd w:val="0"/>
        <w:spacing w:after="0" w:line="240" w:lineRule="auto"/>
        <w:ind w:left="720" w:hanging="720"/>
        <w:rPr>
          <w:rFonts w:ascii="Arial" w:eastAsia="Times New Roman" w:hAnsi="Arial" w:cs="Arial"/>
          <w:b/>
          <w:color w:val="001F00"/>
          <w:spacing w:val="6"/>
          <w:sz w:val="20"/>
          <w:szCs w:val="20"/>
          <w:lang w:val="en-GB" w:eastAsia="en-GB"/>
        </w:rPr>
      </w:pPr>
      <w:r w:rsidRPr="00435D0E">
        <w:rPr>
          <w:rFonts w:ascii="Arial" w:hAnsi="Arial" w:cs="Arial"/>
          <w:sz w:val="20"/>
          <w:szCs w:val="20"/>
        </w:rPr>
        <w:t>8.5.</w:t>
      </w:r>
      <w:r w:rsidRPr="00435D0E">
        <w:rPr>
          <w:rFonts w:ascii="Arial" w:hAnsi="Arial" w:cs="Arial"/>
          <w:sz w:val="20"/>
          <w:szCs w:val="20"/>
        </w:rPr>
        <w:tab/>
      </w:r>
      <w:r w:rsidR="003838EC" w:rsidRPr="00435D0E">
        <w:rPr>
          <w:rFonts w:ascii="Arial" w:hAnsi="Arial" w:cs="Arial"/>
          <w:sz w:val="20"/>
          <w:szCs w:val="20"/>
        </w:rPr>
        <w:t xml:space="preserve">Spending for these activities is within the </w:t>
      </w:r>
      <w:r w:rsidR="003838EC" w:rsidRPr="00435D0E">
        <w:rPr>
          <w:rFonts w:ascii="Arial" w:hAnsi="Arial" w:cs="Arial"/>
          <w:iCs/>
          <w:sz w:val="20"/>
          <w:szCs w:val="20"/>
        </w:rPr>
        <w:t xml:space="preserve">Integrated Human Settlements Planning and Development </w:t>
      </w:r>
      <w:r w:rsidR="003838EC" w:rsidRPr="00435D0E">
        <w:rPr>
          <w:rFonts w:ascii="Arial" w:hAnsi="Arial" w:cs="Arial"/>
          <w:sz w:val="20"/>
          <w:szCs w:val="20"/>
        </w:rPr>
        <w:t>programme’s allocation of R73.5 billion. The programme’s budget increases at an average annual rate of 5.1 per cent, from R22.1 billion in 2022/23 to R25.6 billion in 2025/26.</w:t>
      </w:r>
    </w:p>
    <w:p w:rsidR="003838EC" w:rsidRPr="00435D0E" w:rsidRDefault="003838EC" w:rsidP="00435D0E">
      <w:pPr>
        <w:spacing w:after="0" w:line="240" w:lineRule="auto"/>
        <w:rPr>
          <w:rFonts w:ascii="Arial" w:eastAsia="Times New Roman" w:hAnsi="Arial" w:cs="Arial"/>
          <w:b/>
          <w:color w:val="001F00"/>
          <w:spacing w:val="6"/>
          <w:sz w:val="20"/>
          <w:szCs w:val="20"/>
          <w:lang w:val="en-GB" w:eastAsia="en-GB"/>
        </w:rPr>
      </w:pPr>
    </w:p>
    <w:p w:rsidR="003838EC" w:rsidRPr="00435D0E" w:rsidRDefault="00FB5DD9" w:rsidP="00435D0E">
      <w:pPr>
        <w:autoSpaceDE w:val="0"/>
        <w:autoSpaceDN w:val="0"/>
        <w:adjustRightInd w:val="0"/>
        <w:spacing w:after="0" w:line="240" w:lineRule="auto"/>
        <w:ind w:left="720" w:hanging="720"/>
        <w:rPr>
          <w:rFonts w:ascii="Arial" w:eastAsia="Times New Roman" w:hAnsi="Arial" w:cs="Arial"/>
          <w:b/>
          <w:color w:val="001F00"/>
          <w:spacing w:val="6"/>
          <w:sz w:val="20"/>
          <w:szCs w:val="20"/>
          <w:lang w:val="en-GB" w:eastAsia="en-GB"/>
        </w:rPr>
      </w:pPr>
      <w:r w:rsidRPr="00435D0E">
        <w:rPr>
          <w:rFonts w:ascii="Arial" w:hAnsi="Arial" w:cs="Arial"/>
          <w:sz w:val="20"/>
          <w:szCs w:val="20"/>
        </w:rPr>
        <w:t xml:space="preserve">8.6. </w:t>
      </w:r>
      <w:r w:rsidRPr="00435D0E">
        <w:rPr>
          <w:rFonts w:ascii="Arial" w:hAnsi="Arial" w:cs="Arial"/>
          <w:sz w:val="20"/>
          <w:szCs w:val="20"/>
        </w:rPr>
        <w:tab/>
      </w:r>
      <w:r w:rsidR="003838EC" w:rsidRPr="00435D0E">
        <w:rPr>
          <w:rFonts w:ascii="Arial" w:hAnsi="Arial" w:cs="Arial"/>
          <w:sz w:val="20"/>
          <w:szCs w:val="20"/>
        </w:rPr>
        <w:t xml:space="preserve">An additional R2.2 billion is allocated through the </w:t>
      </w:r>
      <w:r w:rsidR="003838EC" w:rsidRPr="00435D0E">
        <w:rPr>
          <w:rFonts w:ascii="Arial" w:hAnsi="Arial" w:cs="Arial"/>
          <w:iCs/>
          <w:sz w:val="20"/>
          <w:szCs w:val="20"/>
        </w:rPr>
        <w:t xml:space="preserve">urban settlements development grant </w:t>
      </w:r>
      <w:r w:rsidR="003838EC" w:rsidRPr="00435D0E">
        <w:rPr>
          <w:rFonts w:ascii="Arial" w:hAnsi="Arial" w:cs="Arial"/>
          <w:sz w:val="20"/>
          <w:szCs w:val="20"/>
        </w:rPr>
        <w:t>for</w:t>
      </w:r>
      <w:r w:rsidRPr="00435D0E">
        <w:rPr>
          <w:rFonts w:ascii="Arial" w:hAnsi="Arial" w:cs="Arial"/>
          <w:sz w:val="20"/>
          <w:szCs w:val="20"/>
        </w:rPr>
        <w:t xml:space="preserve"> </w:t>
      </w:r>
      <w:r w:rsidR="003838EC" w:rsidRPr="00435D0E">
        <w:rPr>
          <w:rFonts w:ascii="Arial" w:hAnsi="Arial" w:cs="Arial"/>
          <w:sz w:val="20"/>
          <w:szCs w:val="20"/>
        </w:rPr>
        <w:t>the Lufhereng integrated urban development project in Johannesburg, a mixed</w:t>
      </w:r>
      <w:r w:rsidR="003838EC" w:rsidRPr="00435D0E">
        <w:rPr>
          <w:rFonts w:ascii="Times New Roman" w:hAnsi="Times New Roman" w:cs="Arial"/>
          <w:sz w:val="20"/>
          <w:szCs w:val="20"/>
        </w:rPr>
        <w:t>‐</w:t>
      </w:r>
      <w:r w:rsidR="003838EC" w:rsidRPr="00435D0E">
        <w:rPr>
          <w:rFonts w:ascii="Arial" w:hAnsi="Arial" w:cs="Arial"/>
          <w:sz w:val="20"/>
          <w:szCs w:val="20"/>
        </w:rPr>
        <w:t>use residential housing development that aims to promote spatial integration and provide affordable rental housing units; which aims to create an enabling environment for private sector</w:t>
      </w:r>
      <w:r w:rsidR="003838EC" w:rsidRPr="00435D0E">
        <w:rPr>
          <w:rFonts w:ascii="Times New Roman" w:hAnsi="Times New Roman" w:cs="Arial"/>
          <w:sz w:val="20"/>
          <w:szCs w:val="20"/>
        </w:rPr>
        <w:t>‐</w:t>
      </w:r>
      <w:r w:rsidR="003838EC" w:rsidRPr="00435D0E">
        <w:rPr>
          <w:rFonts w:ascii="Arial" w:hAnsi="Arial" w:cs="Arial"/>
          <w:sz w:val="20"/>
          <w:szCs w:val="20"/>
        </w:rPr>
        <w:t xml:space="preserve">led housing developments in the in eThekwini municipality. These were the only projects approved to access the budget facility in the human settlements sector. </w:t>
      </w:r>
    </w:p>
    <w:p w:rsidR="003838EC" w:rsidRPr="00435D0E" w:rsidRDefault="003838EC" w:rsidP="00435D0E">
      <w:pPr>
        <w:spacing w:after="0" w:line="240" w:lineRule="auto"/>
        <w:rPr>
          <w:rFonts w:ascii="Arial" w:eastAsia="Times New Roman" w:hAnsi="Arial" w:cs="Arial"/>
          <w:b/>
          <w:color w:val="001F00"/>
          <w:spacing w:val="6"/>
          <w:sz w:val="20"/>
          <w:szCs w:val="20"/>
          <w:lang w:val="en-GB" w:eastAsia="en-GB"/>
        </w:rPr>
      </w:pPr>
    </w:p>
    <w:p w:rsidR="003838EC" w:rsidRPr="00435D0E" w:rsidRDefault="00FB5DD9" w:rsidP="00435D0E">
      <w:pPr>
        <w:autoSpaceDE w:val="0"/>
        <w:autoSpaceDN w:val="0"/>
        <w:adjustRightInd w:val="0"/>
        <w:spacing w:after="0" w:line="240" w:lineRule="auto"/>
        <w:ind w:left="720" w:hanging="720"/>
        <w:rPr>
          <w:rFonts w:ascii="Arial" w:eastAsia="Times New Roman" w:hAnsi="Arial" w:cs="Arial"/>
          <w:b/>
          <w:color w:val="001F00"/>
          <w:spacing w:val="6"/>
          <w:sz w:val="20"/>
          <w:szCs w:val="20"/>
          <w:lang w:val="en-GB" w:eastAsia="en-GB"/>
        </w:rPr>
      </w:pPr>
      <w:r w:rsidRPr="00435D0E">
        <w:rPr>
          <w:rFonts w:ascii="Arial" w:hAnsi="Arial" w:cs="Arial"/>
          <w:sz w:val="20"/>
          <w:szCs w:val="20"/>
        </w:rPr>
        <w:lastRenderedPageBreak/>
        <w:t>8.7.</w:t>
      </w:r>
      <w:r w:rsidRPr="00435D0E">
        <w:rPr>
          <w:rFonts w:ascii="Arial" w:hAnsi="Arial" w:cs="Arial"/>
          <w:sz w:val="20"/>
          <w:szCs w:val="20"/>
        </w:rPr>
        <w:tab/>
      </w:r>
      <w:r w:rsidR="003838EC" w:rsidRPr="00435D0E">
        <w:rPr>
          <w:rFonts w:ascii="Arial" w:hAnsi="Arial" w:cs="Arial"/>
          <w:sz w:val="20"/>
          <w:szCs w:val="20"/>
        </w:rPr>
        <w:t xml:space="preserve">From 2023/24 the department will be taking over the implementation of the emergency housing programme. As a result, the </w:t>
      </w:r>
      <w:r w:rsidR="003838EC" w:rsidRPr="00435D0E">
        <w:rPr>
          <w:rFonts w:ascii="Arial" w:hAnsi="Arial" w:cs="Arial"/>
          <w:iCs/>
          <w:sz w:val="20"/>
          <w:szCs w:val="20"/>
        </w:rPr>
        <w:t xml:space="preserve">provincial emergency housing grant </w:t>
      </w:r>
      <w:r w:rsidR="003838EC" w:rsidRPr="00435D0E">
        <w:rPr>
          <w:rFonts w:ascii="Arial" w:hAnsi="Arial" w:cs="Arial"/>
          <w:sz w:val="20"/>
          <w:szCs w:val="20"/>
        </w:rPr>
        <w:t xml:space="preserve">and the </w:t>
      </w:r>
      <w:r w:rsidR="003838EC" w:rsidRPr="00435D0E">
        <w:rPr>
          <w:rFonts w:ascii="Arial" w:hAnsi="Arial" w:cs="Arial"/>
          <w:iCs/>
          <w:sz w:val="20"/>
          <w:szCs w:val="20"/>
        </w:rPr>
        <w:t xml:space="preserve">municipal emergency housing grant </w:t>
      </w:r>
      <w:r w:rsidR="003838EC" w:rsidRPr="00435D0E">
        <w:rPr>
          <w:rFonts w:ascii="Arial" w:hAnsi="Arial" w:cs="Arial"/>
          <w:sz w:val="20"/>
          <w:szCs w:val="20"/>
        </w:rPr>
        <w:t>ends. This adjustment will increase expenditure on payments for capital assets from R15.3 million in 202</w:t>
      </w:r>
      <w:r w:rsidR="00983506" w:rsidRPr="00435D0E">
        <w:rPr>
          <w:rFonts w:ascii="Arial" w:hAnsi="Arial" w:cs="Arial"/>
          <w:sz w:val="20"/>
          <w:szCs w:val="20"/>
        </w:rPr>
        <w:t>3</w:t>
      </w:r>
      <w:r w:rsidR="003838EC" w:rsidRPr="00435D0E">
        <w:rPr>
          <w:rFonts w:ascii="Arial" w:hAnsi="Arial" w:cs="Arial"/>
          <w:sz w:val="20"/>
          <w:szCs w:val="20"/>
        </w:rPr>
        <w:t>/2</w:t>
      </w:r>
      <w:r w:rsidR="00983506" w:rsidRPr="00435D0E">
        <w:rPr>
          <w:rFonts w:ascii="Arial" w:hAnsi="Arial" w:cs="Arial"/>
          <w:sz w:val="20"/>
          <w:szCs w:val="20"/>
        </w:rPr>
        <w:t>4</w:t>
      </w:r>
      <w:r w:rsidR="003838EC" w:rsidRPr="00435D0E">
        <w:rPr>
          <w:rFonts w:ascii="Arial" w:hAnsi="Arial" w:cs="Arial"/>
          <w:sz w:val="20"/>
          <w:szCs w:val="20"/>
        </w:rPr>
        <w:t xml:space="preserve"> to R575.9 million in 2025/26.</w:t>
      </w:r>
    </w:p>
    <w:p w:rsidR="003838EC" w:rsidRPr="00435D0E" w:rsidRDefault="00FB5DD9" w:rsidP="00435D0E">
      <w:pPr>
        <w:autoSpaceDE w:val="0"/>
        <w:autoSpaceDN w:val="0"/>
        <w:adjustRightInd w:val="0"/>
        <w:spacing w:after="0" w:line="240" w:lineRule="auto"/>
        <w:ind w:left="720" w:hanging="720"/>
        <w:rPr>
          <w:rFonts w:ascii="Arial" w:eastAsia="Times New Roman" w:hAnsi="Arial" w:cs="Arial"/>
          <w:b/>
          <w:color w:val="001F00"/>
          <w:spacing w:val="6"/>
          <w:sz w:val="20"/>
          <w:szCs w:val="20"/>
          <w:lang w:val="en-GB" w:eastAsia="en-GB"/>
        </w:rPr>
      </w:pPr>
      <w:r w:rsidRPr="00435D0E">
        <w:rPr>
          <w:rFonts w:ascii="Arial" w:hAnsi="Arial" w:cs="Arial"/>
          <w:sz w:val="20"/>
          <w:szCs w:val="20"/>
        </w:rPr>
        <w:t>8.8.</w:t>
      </w:r>
      <w:r w:rsidRPr="00435D0E">
        <w:rPr>
          <w:rFonts w:ascii="Arial" w:hAnsi="Arial" w:cs="Arial"/>
          <w:sz w:val="20"/>
          <w:szCs w:val="20"/>
        </w:rPr>
        <w:tab/>
      </w:r>
      <w:r w:rsidR="003838EC" w:rsidRPr="00435D0E">
        <w:rPr>
          <w:rFonts w:ascii="Arial" w:hAnsi="Arial" w:cs="Arial"/>
          <w:sz w:val="20"/>
          <w:szCs w:val="20"/>
        </w:rPr>
        <w:t xml:space="preserve">To upgrade a targeted 900 informal settlements to phase 3 across the country, provincial and municipal spending through the </w:t>
      </w:r>
      <w:r w:rsidR="003838EC" w:rsidRPr="00435D0E">
        <w:rPr>
          <w:rFonts w:ascii="Arial" w:hAnsi="Arial" w:cs="Arial"/>
          <w:iCs/>
          <w:sz w:val="20"/>
          <w:szCs w:val="20"/>
        </w:rPr>
        <w:t xml:space="preserve">informal settlements upgrading partnership grant </w:t>
      </w:r>
      <w:r w:rsidR="003838EC" w:rsidRPr="00435D0E">
        <w:rPr>
          <w:rFonts w:ascii="Arial" w:hAnsi="Arial" w:cs="Arial"/>
          <w:sz w:val="20"/>
          <w:szCs w:val="20"/>
        </w:rPr>
        <w:t>is expected to amount to R27.2 billion over the medium term. A further R120 million over the period ahead</w:t>
      </w:r>
      <w:r w:rsidRPr="00435D0E">
        <w:rPr>
          <w:rFonts w:ascii="Arial" w:hAnsi="Arial" w:cs="Arial"/>
          <w:sz w:val="20"/>
          <w:szCs w:val="20"/>
        </w:rPr>
        <w:t xml:space="preserve"> </w:t>
      </w:r>
      <w:r w:rsidR="003838EC" w:rsidRPr="00435D0E">
        <w:rPr>
          <w:rFonts w:ascii="Arial" w:hAnsi="Arial" w:cs="Arial"/>
          <w:sz w:val="20"/>
          <w:szCs w:val="20"/>
        </w:rPr>
        <w:t>is expected to ensure that provinces and municipalities deliver 60 000 serviced sites per year through the national upgrading support programme</w:t>
      </w:r>
    </w:p>
    <w:p w:rsidR="003838EC" w:rsidRPr="00435D0E" w:rsidRDefault="003838EC" w:rsidP="00435D0E">
      <w:pPr>
        <w:spacing w:after="0" w:line="240" w:lineRule="auto"/>
        <w:rPr>
          <w:rFonts w:ascii="Arial" w:eastAsia="Times New Roman" w:hAnsi="Arial" w:cs="Arial"/>
          <w:b/>
          <w:color w:val="001F00"/>
          <w:spacing w:val="6"/>
          <w:sz w:val="20"/>
          <w:szCs w:val="20"/>
          <w:lang w:val="en-GB" w:eastAsia="en-GB"/>
        </w:rPr>
      </w:pPr>
    </w:p>
    <w:p w:rsidR="003838EC" w:rsidRPr="00435D0E" w:rsidRDefault="00A75B99" w:rsidP="00435D0E">
      <w:pPr>
        <w:autoSpaceDE w:val="0"/>
        <w:autoSpaceDN w:val="0"/>
        <w:adjustRightInd w:val="0"/>
        <w:spacing w:after="0" w:line="240" w:lineRule="auto"/>
        <w:ind w:left="720" w:hanging="720"/>
        <w:rPr>
          <w:rFonts w:ascii="Arial" w:eastAsia="Times New Roman" w:hAnsi="Arial" w:cs="Arial"/>
          <w:b/>
          <w:color w:val="001F00"/>
          <w:spacing w:val="6"/>
          <w:sz w:val="20"/>
          <w:szCs w:val="20"/>
          <w:lang w:val="en-GB" w:eastAsia="en-GB"/>
        </w:rPr>
      </w:pPr>
      <w:r w:rsidRPr="00435D0E">
        <w:rPr>
          <w:rFonts w:ascii="Arial" w:hAnsi="Arial" w:cs="Arial"/>
          <w:sz w:val="20"/>
          <w:szCs w:val="20"/>
        </w:rPr>
        <w:t>8.9.</w:t>
      </w:r>
      <w:r w:rsidRPr="00435D0E">
        <w:rPr>
          <w:rFonts w:ascii="Arial" w:hAnsi="Arial" w:cs="Arial"/>
          <w:sz w:val="20"/>
          <w:szCs w:val="20"/>
        </w:rPr>
        <w:tab/>
      </w:r>
      <w:r w:rsidR="003838EC" w:rsidRPr="00435D0E">
        <w:rPr>
          <w:rFonts w:ascii="Arial" w:hAnsi="Arial" w:cs="Arial"/>
          <w:sz w:val="20"/>
          <w:szCs w:val="20"/>
        </w:rPr>
        <w:t>The department intends to hire consultants to augment capacity for the upgrading of informal settlements and the provision of affordable rental housing. Spending for this is within the department’s budget for consultants, which is expected to increase at an average annual rate of 7.3 per cent, from R188.8 million in 202</w:t>
      </w:r>
      <w:r w:rsidR="00983506" w:rsidRPr="00435D0E">
        <w:rPr>
          <w:rFonts w:ascii="Arial" w:hAnsi="Arial" w:cs="Arial"/>
          <w:sz w:val="20"/>
          <w:szCs w:val="20"/>
        </w:rPr>
        <w:t>3</w:t>
      </w:r>
      <w:r w:rsidR="003838EC" w:rsidRPr="00435D0E">
        <w:rPr>
          <w:rFonts w:ascii="Arial" w:hAnsi="Arial" w:cs="Arial"/>
          <w:sz w:val="20"/>
          <w:szCs w:val="20"/>
        </w:rPr>
        <w:t>/2</w:t>
      </w:r>
      <w:r w:rsidR="00983506" w:rsidRPr="00435D0E">
        <w:rPr>
          <w:rFonts w:ascii="Arial" w:hAnsi="Arial" w:cs="Arial"/>
          <w:sz w:val="20"/>
          <w:szCs w:val="20"/>
        </w:rPr>
        <w:t>4</w:t>
      </w:r>
      <w:r w:rsidR="003838EC" w:rsidRPr="00435D0E">
        <w:rPr>
          <w:rFonts w:ascii="Arial" w:hAnsi="Arial" w:cs="Arial"/>
          <w:sz w:val="20"/>
          <w:szCs w:val="20"/>
        </w:rPr>
        <w:t xml:space="preserve"> to R233.5 million in 2025/26.</w:t>
      </w:r>
      <w:r w:rsidR="00983506" w:rsidRPr="00435D0E">
        <w:rPr>
          <w:rFonts w:ascii="Arial" w:hAnsi="Arial" w:cs="Arial"/>
          <w:sz w:val="20"/>
          <w:szCs w:val="20"/>
        </w:rPr>
        <w:t>T</w:t>
      </w:r>
      <w:r w:rsidR="003838EC" w:rsidRPr="00435D0E">
        <w:rPr>
          <w:rFonts w:ascii="Arial" w:hAnsi="Arial" w:cs="Arial"/>
          <w:sz w:val="20"/>
          <w:szCs w:val="20"/>
        </w:rPr>
        <w:t>the department plans to build 10 800 rental housing units and disburse 12 000 finance</w:t>
      </w:r>
      <w:r w:rsidR="003838EC" w:rsidRPr="00435D0E">
        <w:rPr>
          <w:rFonts w:ascii="Times New Roman" w:hAnsi="Times New Roman" w:cs="Arial"/>
          <w:sz w:val="20"/>
          <w:szCs w:val="20"/>
        </w:rPr>
        <w:t>‐</w:t>
      </w:r>
      <w:r w:rsidR="003838EC" w:rsidRPr="00435D0E">
        <w:rPr>
          <w:rFonts w:ascii="Arial" w:hAnsi="Arial" w:cs="Arial"/>
          <w:sz w:val="20"/>
          <w:szCs w:val="20"/>
        </w:rPr>
        <w:t xml:space="preserve">linked individual subsidies over the next 3 years. As a result, over the period ahead, spending in the </w:t>
      </w:r>
      <w:r w:rsidR="003838EC" w:rsidRPr="00435D0E">
        <w:rPr>
          <w:rFonts w:ascii="Arial" w:hAnsi="Arial" w:cs="Arial"/>
          <w:iCs/>
          <w:sz w:val="20"/>
          <w:szCs w:val="20"/>
        </w:rPr>
        <w:t xml:space="preserve">Rental and Social Housing </w:t>
      </w:r>
      <w:r w:rsidR="003838EC" w:rsidRPr="00435D0E">
        <w:rPr>
          <w:rFonts w:ascii="Arial" w:hAnsi="Arial" w:cs="Arial"/>
          <w:sz w:val="20"/>
          <w:szCs w:val="20"/>
        </w:rPr>
        <w:t xml:space="preserve">programme is expected to be R3.1 billion and spending in the </w:t>
      </w:r>
      <w:r w:rsidR="003838EC" w:rsidRPr="00435D0E">
        <w:rPr>
          <w:rFonts w:ascii="Arial" w:hAnsi="Arial" w:cs="Arial"/>
          <w:iCs/>
          <w:sz w:val="20"/>
          <w:szCs w:val="20"/>
        </w:rPr>
        <w:t xml:space="preserve">Affordable Housing </w:t>
      </w:r>
      <w:r w:rsidR="003838EC" w:rsidRPr="00435D0E">
        <w:rPr>
          <w:rFonts w:ascii="Arial" w:hAnsi="Arial" w:cs="Arial"/>
          <w:sz w:val="20"/>
          <w:szCs w:val="20"/>
        </w:rPr>
        <w:t>programme is expected to be R1.9 billion.</w:t>
      </w:r>
    </w:p>
    <w:p w:rsidR="003838EC" w:rsidRPr="00435D0E" w:rsidRDefault="003838EC" w:rsidP="00435D0E">
      <w:pPr>
        <w:spacing w:after="0" w:line="240" w:lineRule="auto"/>
        <w:rPr>
          <w:rFonts w:ascii="Arial" w:eastAsia="Times New Roman" w:hAnsi="Arial" w:cs="Arial"/>
          <w:b/>
          <w:color w:val="001F00"/>
          <w:spacing w:val="6"/>
          <w:sz w:val="20"/>
          <w:szCs w:val="20"/>
          <w:lang w:val="en-GB" w:eastAsia="en-GB"/>
        </w:rPr>
      </w:pPr>
    </w:p>
    <w:p w:rsidR="0035044C" w:rsidRPr="00435D0E" w:rsidRDefault="0035044C" w:rsidP="00435D0E">
      <w:pPr>
        <w:spacing w:after="0" w:line="240" w:lineRule="auto"/>
        <w:rPr>
          <w:rFonts w:ascii="Arial" w:eastAsia="Times New Roman" w:hAnsi="Arial" w:cs="Arial"/>
          <w:b/>
          <w:color w:val="001F00"/>
          <w:spacing w:val="6"/>
          <w:sz w:val="20"/>
          <w:szCs w:val="20"/>
          <w:lang w:val="en-GB" w:eastAsia="en-GB"/>
        </w:rPr>
      </w:pPr>
      <w:r w:rsidRPr="00435D0E">
        <w:rPr>
          <w:rFonts w:ascii="Arial" w:eastAsia="Times New Roman" w:hAnsi="Arial" w:cs="Arial"/>
          <w:b/>
          <w:color w:val="001F00"/>
          <w:spacing w:val="6"/>
          <w:sz w:val="20"/>
          <w:szCs w:val="20"/>
          <w:lang w:val="en-GB" w:eastAsia="en-GB"/>
        </w:rPr>
        <w:t xml:space="preserve">9. </w:t>
      </w:r>
      <w:r w:rsidRPr="00435D0E">
        <w:rPr>
          <w:rFonts w:ascii="Arial" w:eastAsia="Times New Roman" w:hAnsi="Arial" w:cs="Arial"/>
          <w:b/>
          <w:color w:val="001F00"/>
          <w:spacing w:val="6"/>
          <w:sz w:val="20"/>
          <w:szCs w:val="20"/>
          <w:lang w:val="en-GB" w:eastAsia="en-GB"/>
        </w:rPr>
        <w:tab/>
        <w:t xml:space="preserve">Observations of the Select Committee </w:t>
      </w:r>
    </w:p>
    <w:p w:rsidR="0035044C" w:rsidRPr="00435D0E" w:rsidRDefault="0035044C" w:rsidP="00435D0E">
      <w:pPr>
        <w:spacing w:after="0" w:line="240" w:lineRule="auto"/>
        <w:rPr>
          <w:rFonts w:ascii="Arial" w:eastAsia="Times New Roman" w:hAnsi="Arial" w:cs="Arial"/>
          <w:b/>
          <w:color w:val="001F00"/>
          <w:spacing w:val="6"/>
          <w:sz w:val="20"/>
          <w:szCs w:val="20"/>
          <w:lang w:val="en-GB" w:eastAsia="en-GB"/>
        </w:rPr>
      </w:pPr>
    </w:p>
    <w:p w:rsidR="0035044C" w:rsidRPr="00435D0E" w:rsidRDefault="0035044C" w:rsidP="00435D0E">
      <w:pPr>
        <w:spacing w:after="0" w:line="240" w:lineRule="auto"/>
        <w:ind w:left="720" w:hanging="720"/>
        <w:rPr>
          <w:rFonts w:ascii="Arial" w:eastAsia="MS PGothic" w:hAnsi="Arial" w:cs="Arial"/>
          <w:color w:val="000000" w:themeColor="text1"/>
          <w:kern w:val="24"/>
          <w:sz w:val="20"/>
          <w:szCs w:val="20"/>
          <w:lang w:val="en-US" w:eastAsia="en-ZA"/>
        </w:rPr>
      </w:pPr>
      <w:r w:rsidRPr="00435D0E">
        <w:rPr>
          <w:rFonts w:ascii="Arial" w:eastAsia="Times New Roman" w:hAnsi="Arial" w:cs="Arial"/>
          <w:color w:val="001F00"/>
          <w:spacing w:val="6"/>
          <w:sz w:val="20"/>
          <w:szCs w:val="20"/>
          <w:lang w:val="en-GB" w:eastAsia="en-GB"/>
        </w:rPr>
        <w:t xml:space="preserve">9.1. </w:t>
      </w:r>
      <w:r w:rsidRPr="00435D0E">
        <w:rPr>
          <w:rFonts w:ascii="Arial" w:eastAsia="Times New Roman" w:hAnsi="Arial" w:cs="Arial"/>
          <w:color w:val="001F00"/>
          <w:spacing w:val="6"/>
          <w:sz w:val="20"/>
          <w:szCs w:val="20"/>
          <w:lang w:val="en-GB" w:eastAsia="en-GB"/>
        </w:rPr>
        <w:tab/>
      </w:r>
      <w:r w:rsidRPr="00435D0E">
        <w:rPr>
          <w:rFonts w:ascii="Arial" w:eastAsia="MS PGothic" w:hAnsi="Arial" w:cs="Arial"/>
          <w:color w:val="000000" w:themeColor="text1"/>
          <w:kern w:val="24"/>
          <w:sz w:val="20"/>
          <w:szCs w:val="20"/>
          <w:lang w:val="en-US" w:eastAsia="en-ZA"/>
        </w:rPr>
        <w:t xml:space="preserve">The Select Committee has noted that the Department of Human Settlement has complied with the requirements for submission of the Annual Performance Plan (APP) 2023/2024 and the revised Strategic Plan (SP) 2020/2025 to the Department of Mineral and Energy (DPME) by 31 October 2022 and 17 February 2023.  </w:t>
      </w:r>
    </w:p>
    <w:p w:rsidR="0035044C" w:rsidRPr="00435D0E" w:rsidRDefault="0035044C" w:rsidP="00435D0E">
      <w:pPr>
        <w:spacing w:after="0" w:line="240" w:lineRule="auto"/>
        <w:ind w:left="720" w:hanging="720"/>
        <w:rPr>
          <w:rFonts w:ascii="Arial" w:eastAsia="MS PGothic" w:hAnsi="Arial" w:cs="Arial"/>
          <w:color w:val="000000" w:themeColor="text1"/>
          <w:kern w:val="24"/>
          <w:sz w:val="20"/>
          <w:szCs w:val="20"/>
          <w:lang w:val="en-US" w:eastAsia="en-ZA"/>
        </w:rPr>
      </w:pPr>
    </w:p>
    <w:p w:rsidR="0035044C" w:rsidRPr="00435D0E" w:rsidRDefault="0035044C" w:rsidP="00435D0E">
      <w:pPr>
        <w:spacing w:after="0" w:line="240" w:lineRule="auto"/>
        <w:ind w:left="720" w:hanging="720"/>
        <w:rPr>
          <w:rFonts w:ascii="Arial" w:eastAsia="MS PGothic" w:hAnsi="Arial" w:cs="Arial"/>
          <w:color w:val="000000" w:themeColor="text1"/>
          <w:kern w:val="24"/>
          <w:sz w:val="20"/>
          <w:szCs w:val="20"/>
          <w:lang w:val="en-US" w:eastAsia="en-ZA"/>
        </w:rPr>
      </w:pPr>
      <w:r w:rsidRPr="00435D0E">
        <w:rPr>
          <w:rFonts w:ascii="Arial" w:eastAsia="MS PGothic" w:hAnsi="Arial" w:cs="Arial"/>
          <w:color w:val="000000" w:themeColor="text1"/>
          <w:kern w:val="24"/>
          <w:sz w:val="20"/>
          <w:szCs w:val="20"/>
          <w:lang w:val="en-US" w:eastAsia="en-ZA"/>
        </w:rPr>
        <w:t>9.</w:t>
      </w:r>
      <w:r w:rsidR="0042461A" w:rsidRPr="00435D0E">
        <w:rPr>
          <w:rFonts w:ascii="Arial" w:eastAsia="MS PGothic" w:hAnsi="Arial" w:cs="Arial"/>
          <w:color w:val="000000" w:themeColor="text1"/>
          <w:kern w:val="24"/>
          <w:sz w:val="20"/>
          <w:szCs w:val="20"/>
          <w:lang w:val="en-US" w:eastAsia="en-ZA"/>
        </w:rPr>
        <w:t>2</w:t>
      </w:r>
      <w:r w:rsidRPr="00435D0E">
        <w:rPr>
          <w:rFonts w:ascii="Arial" w:eastAsia="MS PGothic" w:hAnsi="Arial" w:cs="Arial"/>
          <w:color w:val="000000" w:themeColor="text1"/>
          <w:kern w:val="24"/>
          <w:sz w:val="20"/>
          <w:szCs w:val="20"/>
          <w:lang w:val="en-US" w:eastAsia="en-ZA"/>
        </w:rPr>
        <w:t>.</w:t>
      </w:r>
      <w:r w:rsidRPr="00435D0E">
        <w:rPr>
          <w:rFonts w:ascii="Arial" w:eastAsia="MS PGothic" w:hAnsi="Arial" w:cs="Arial"/>
          <w:color w:val="000000" w:themeColor="text1"/>
          <w:kern w:val="24"/>
          <w:sz w:val="20"/>
          <w:szCs w:val="20"/>
          <w:lang w:val="en-US" w:eastAsia="en-ZA"/>
        </w:rPr>
        <w:tab/>
        <w:t>The Select Committee has also noted that the Department of Human Settlements has for 2023/2024 financial year identified several priorities including spatial transformation</w:t>
      </w:r>
      <w:r w:rsidR="003219C3" w:rsidRPr="00435D0E">
        <w:rPr>
          <w:rFonts w:ascii="Arial" w:eastAsia="MS PGothic" w:hAnsi="Arial" w:cs="Arial"/>
          <w:color w:val="000000" w:themeColor="text1"/>
          <w:kern w:val="24"/>
          <w:sz w:val="20"/>
          <w:szCs w:val="20"/>
          <w:lang w:val="en-US" w:eastAsia="en-ZA"/>
        </w:rPr>
        <w:t xml:space="preserve">, </w:t>
      </w:r>
      <w:r w:rsidRPr="00435D0E">
        <w:rPr>
          <w:rFonts w:ascii="Arial" w:eastAsia="MS PGothic" w:hAnsi="Arial" w:cs="Arial"/>
          <w:color w:val="000000" w:themeColor="text1"/>
          <w:kern w:val="24"/>
          <w:sz w:val="20"/>
          <w:szCs w:val="20"/>
          <w:lang w:eastAsia="en-ZA"/>
        </w:rPr>
        <w:t xml:space="preserve">alignment </w:t>
      </w:r>
      <w:r w:rsidR="00AF6C01" w:rsidRPr="00435D0E">
        <w:rPr>
          <w:rFonts w:ascii="Arial" w:eastAsia="MS PGothic" w:hAnsi="Arial" w:cs="Arial"/>
          <w:color w:val="000000" w:themeColor="text1"/>
          <w:kern w:val="24"/>
          <w:sz w:val="20"/>
          <w:szCs w:val="20"/>
          <w:lang w:eastAsia="en-ZA"/>
        </w:rPr>
        <w:t>of</w:t>
      </w:r>
      <w:r w:rsidRPr="00435D0E">
        <w:rPr>
          <w:rFonts w:ascii="Arial" w:eastAsia="MS PGothic" w:hAnsi="Arial" w:cs="Arial"/>
          <w:color w:val="000000" w:themeColor="text1"/>
          <w:kern w:val="24"/>
          <w:sz w:val="20"/>
          <w:szCs w:val="20"/>
          <w:lang w:eastAsia="en-ZA"/>
        </w:rPr>
        <w:t xml:space="preserve"> the District Development Model; </w:t>
      </w:r>
      <w:r w:rsidR="00AF6C01" w:rsidRPr="00435D0E">
        <w:rPr>
          <w:rFonts w:ascii="Arial" w:eastAsia="MS PGothic" w:hAnsi="Arial" w:cs="Arial"/>
          <w:color w:val="000000" w:themeColor="text1"/>
          <w:kern w:val="24"/>
          <w:sz w:val="20"/>
          <w:szCs w:val="20"/>
          <w:lang w:eastAsia="en-ZA"/>
        </w:rPr>
        <w:t>eradication of</w:t>
      </w:r>
      <w:r w:rsidRPr="00435D0E">
        <w:rPr>
          <w:rFonts w:ascii="Arial" w:eastAsia="MS PGothic" w:hAnsi="Arial" w:cs="Arial"/>
          <w:color w:val="000000" w:themeColor="text1"/>
          <w:kern w:val="24"/>
          <w:sz w:val="20"/>
          <w:szCs w:val="20"/>
          <w:lang w:val="en-US" w:eastAsia="en-ZA"/>
        </w:rPr>
        <w:t xml:space="preserve"> mud housing</w:t>
      </w:r>
      <w:r w:rsidR="00AF6C01" w:rsidRPr="00435D0E">
        <w:rPr>
          <w:rFonts w:ascii="Arial" w:eastAsia="MS PGothic" w:hAnsi="Arial" w:cs="Arial"/>
          <w:color w:val="000000" w:themeColor="text1"/>
          <w:kern w:val="24"/>
          <w:sz w:val="20"/>
          <w:szCs w:val="20"/>
          <w:lang w:val="en-US" w:eastAsia="en-ZA"/>
        </w:rPr>
        <w:t>, a</w:t>
      </w:r>
      <w:r w:rsidRPr="00435D0E">
        <w:rPr>
          <w:rFonts w:ascii="Arial" w:eastAsia="MS PGothic" w:hAnsi="Arial" w:cs="Arial"/>
          <w:color w:val="000000" w:themeColor="text1"/>
          <w:kern w:val="24"/>
          <w:sz w:val="20"/>
          <w:szCs w:val="20"/>
          <w:lang w:val="en-US" w:eastAsia="en-ZA"/>
        </w:rPr>
        <w:t>sbestos roof</w:t>
      </w:r>
      <w:r w:rsidR="00AF6C01" w:rsidRPr="00435D0E">
        <w:rPr>
          <w:rFonts w:ascii="Arial" w:eastAsia="MS PGothic" w:hAnsi="Arial" w:cs="Arial"/>
          <w:color w:val="000000" w:themeColor="text1"/>
          <w:kern w:val="24"/>
          <w:sz w:val="20"/>
          <w:szCs w:val="20"/>
          <w:lang w:val="en-US" w:eastAsia="en-ZA"/>
        </w:rPr>
        <w:t xml:space="preserve">ing and backlog of tittle deeds registration and </w:t>
      </w:r>
      <w:r w:rsidRPr="00435D0E">
        <w:rPr>
          <w:rFonts w:ascii="Arial" w:eastAsia="MS PGothic" w:hAnsi="Arial" w:cs="Arial"/>
          <w:color w:val="000000" w:themeColor="text1"/>
          <w:kern w:val="24"/>
          <w:sz w:val="20"/>
          <w:szCs w:val="20"/>
          <w:lang w:val="en-US" w:eastAsia="en-ZA"/>
        </w:rPr>
        <w:t xml:space="preserve">projects monitoring. </w:t>
      </w:r>
    </w:p>
    <w:p w:rsidR="0035044C" w:rsidRPr="00435D0E" w:rsidRDefault="0035044C" w:rsidP="00435D0E">
      <w:pPr>
        <w:spacing w:after="0" w:line="240" w:lineRule="auto"/>
        <w:ind w:left="720" w:hanging="720"/>
        <w:rPr>
          <w:rFonts w:ascii="Arial" w:eastAsia="MS PGothic" w:hAnsi="Arial" w:cs="Arial"/>
          <w:color w:val="000000" w:themeColor="text1"/>
          <w:kern w:val="24"/>
          <w:sz w:val="20"/>
          <w:szCs w:val="20"/>
          <w:lang w:val="en-US" w:eastAsia="en-ZA"/>
        </w:rPr>
      </w:pPr>
    </w:p>
    <w:p w:rsidR="0035044C" w:rsidRPr="00435D0E" w:rsidRDefault="0035044C" w:rsidP="00435D0E">
      <w:pPr>
        <w:spacing w:after="0" w:line="240" w:lineRule="auto"/>
        <w:ind w:left="720" w:hanging="720"/>
        <w:rPr>
          <w:rFonts w:ascii="Arial" w:eastAsiaTheme="minorEastAsia" w:hAnsi="Arial" w:cs="Arial"/>
          <w:color w:val="000000" w:themeColor="dark1"/>
          <w:kern w:val="24"/>
          <w:sz w:val="20"/>
          <w:szCs w:val="20"/>
          <w:lang w:val="en-GB"/>
        </w:rPr>
      </w:pPr>
      <w:r w:rsidRPr="00435D0E">
        <w:rPr>
          <w:rFonts w:ascii="Arial" w:eastAsia="MS PGothic" w:hAnsi="Arial" w:cs="Arial"/>
          <w:color w:val="000000" w:themeColor="text1"/>
          <w:kern w:val="24"/>
          <w:sz w:val="20"/>
          <w:szCs w:val="20"/>
          <w:lang w:val="en-US" w:eastAsia="en-ZA"/>
        </w:rPr>
        <w:t>9.</w:t>
      </w:r>
      <w:r w:rsidR="0042461A" w:rsidRPr="00435D0E">
        <w:rPr>
          <w:rFonts w:ascii="Arial" w:eastAsia="MS PGothic" w:hAnsi="Arial" w:cs="Arial"/>
          <w:color w:val="000000" w:themeColor="text1"/>
          <w:kern w:val="24"/>
          <w:sz w:val="20"/>
          <w:szCs w:val="20"/>
          <w:lang w:val="en-US" w:eastAsia="en-ZA"/>
        </w:rPr>
        <w:t>3</w:t>
      </w:r>
      <w:r w:rsidRPr="00435D0E">
        <w:rPr>
          <w:rFonts w:ascii="Arial" w:eastAsia="MS PGothic" w:hAnsi="Arial" w:cs="Arial"/>
          <w:color w:val="000000" w:themeColor="text1"/>
          <w:kern w:val="24"/>
          <w:sz w:val="20"/>
          <w:szCs w:val="20"/>
          <w:lang w:val="en-US" w:eastAsia="en-ZA"/>
        </w:rPr>
        <w:t xml:space="preserve">. </w:t>
      </w:r>
      <w:r w:rsidRPr="00435D0E">
        <w:rPr>
          <w:rFonts w:ascii="Arial" w:eastAsia="MS PGothic" w:hAnsi="Arial" w:cs="Arial"/>
          <w:color w:val="000000" w:themeColor="text1"/>
          <w:kern w:val="24"/>
          <w:sz w:val="20"/>
          <w:szCs w:val="20"/>
          <w:lang w:val="en-US" w:eastAsia="en-ZA"/>
        </w:rPr>
        <w:tab/>
      </w:r>
      <w:r w:rsidRPr="00435D0E">
        <w:rPr>
          <w:rFonts w:ascii="Arial" w:eastAsia="Calibri" w:hAnsi="Arial" w:cs="Arial"/>
          <w:color w:val="000000" w:themeColor="dark1"/>
          <w:kern w:val="24"/>
          <w:sz w:val="20"/>
          <w:szCs w:val="20"/>
          <w:lang w:val="en-GB"/>
        </w:rPr>
        <w:t xml:space="preserve">The Select Committee has further noted that under the Affordable, Rental and Social Housing Program, the Department of Human Settlements will be providing support to Seven (7) Provinces in the eradication of uninhabitable mud houses and will also be tabling </w:t>
      </w:r>
      <w:r w:rsidRPr="00435D0E">
        <w:rPr>
          <w:rFonts w:ascii="Arial" w:eastAsiaTheme="minorEastAsia" w:hAnsi="Arial" w:cs="Arial"/>
          <w:color w:val="000000" w:themeColor="dark1"/>
          <w:kern w:val="24"/>
          <w:sz w:val="20"/>
          <w:szCs w:val="20"/>
          <w:lang w:val="en-GB"/>
        </w:rPr>
        <w:t xml:space="preserve">4 reports on monitoring of the eradication of asbestos roofs. </w:t>
      </w:r>
    </w:p>
    <w:p w:rsidR="0035044C" w:rsidRPr="00435D0E" w:rsidRDefault="0035044C" w:rsidP="00435D0E">
      <w:pPr>
        <w:spacing w:after="0" w:line="240" w:lineRule="auto"/>
        <w:ind w:left="720" w:hanging="720"/>
        <w:rPr>
          <w:rFonts w:ascii="Arial" w:hAnsi="Arial" w:cs="Arial"/>
          <w:sz w:val="20"/>
          <w:szCs w:val="20"/>
          <w:lang w:eastAsia="en-ZA"/>
        </w:rPr>
      </w:pPr>
    </w:p>
    <w:p w:rsidR="0035044C" w:rsidRPr="00435D0E" w:rsidRDefault="0035044C" w:rsidP="00435D0E">
      <w:pPr>
        <w:spacing w:after="0" w:line="240" w:lineRule="auto"/>
        <w:ind w:left="720" w:hanging="720"/>
        <w:rPr>
          <w:rFonts w:ascii="Arial" w:hAnsi="Arial" w:cs="Arial"/>
          <w:sz w:val="20"/>
          <w:szCs w:val="20"/>
          <w:lang w:eastAsia="en-ZA"/>
        </w:rPr>
      </w:pPr>
      <w:r w:rsidRPr="00435D0E">
        <w:rPr>
          <w:rFonts w:ascii="Arial" w:hAnsi="Arial" w:cs="Arial"/>
          <w:sz w:val="20"/>
          <w:szCs w:val="20"/>
          <w:lang w:eastAsia="en-ZA"/>
        </w:rPr>
        <w:t>9.</w:t>
      </w:r>
      <w:r w:rsidR="0042461A" w:rsidRPr="00435D0E">
        <w:rPr>
          <w:rFonts w:ascii="Arial" w:hAnsi="Arial" w:cs="Arial"/>
          <w:sz w:val="20"/>
          <w:szCs w:val="20"/>
          <w:lang w:eastAsia="en-ZA"/>
        </w:rPr>
        <w:t>4</w:t>
      </w:r>
      <w:r w:rsidRPr="00435D0E">
        <w:rPr>
          <w:rFonts w:ascii="Arial" w:hAnsi="Arial" w:cs="Arial"/>
          <w:sz w:val="20"/>
          <w:szCs w:val="20"/>
          <w:lang w:eastAsia="en-ZA"/>
        </w:rPr>
        <w:t>.</w:t>
      </w:r>
      <w:r w:rsidRPr="00435D0E">
        <w:rPr>
          <w:rFonts w:ascii="Arial" w:hAnsi="Arial" w:cs="Arial"/>
          <w:sz w:val="20"/>
          <w:szCs w:val="20"/>
          <w:lang w:eastAsia="en-ZA"/>
        </w:rPr>
        <w:tab/>
        <w:t>Under the Informal Settlements Upgrading and Emergency Housing Programme, the Select Committee has also noted that the Department of Human Settlements will during this 2023/2024 financial year provide support to nine (9) Provinces and eight (8) Metros in the upgrading of informal settlements with permanent engineering services</w:t>
      </w:r>
    </w:p>
    <w:p w:rsidR="0035044C" w:rsidRPr="00435D0E" w:rsidRDefault="0035044C" w:rsidP="00435D0E">
      <w:pPr>
        <w:spacing w:after="0" w:line="240" w:lineRule="auto"/>
        <w:ind w:left="720" w:hanging="720"/>
        <w:rPr>
          <w:rFonts w:ascii="Arial" w:hAnsi="Arial" w:cs="Arial"/>
          <w:sz w:val="20"/>
          <w:szCs w:val="20"/>
          <w:lang w:eastAsia="en-ZA"/>
        </w:rPr>
      </w:pPr>
    </w:p>
    <w:p w:rsidR="0035044C" w:rsidRPr="00435D0E" w:rsidRDefault="0035044C" w:rsidP="00435D0E">
      <w:pPr>
        <w:spacing w:after="0" w:line="240" w:lineRule="auto"/>
        <w:ind w:left="720" w:hanging="720"/>
        <w:rPr>
          <w:rStyle w:val="Emphasis"/>
          <w:rFonts w:ascii="Arial" w:hAnsi="Arial" w:cs="Arial"/>
          <w:sz w:val="20"/>
          <w:szCs w:val="20"/>
        </w:rPr>
      </w:pPr>
      <w:r w:rsidRPr="00435D0E">
        <w:rPr>
          <w:rFonts w:ascii="Arial" w:hAnsi="Arial" w:cs="Arial"/>
          <w:sz w:val="20"/>
          <w:szCs w:val="20"/>
          <w:lang w:eastAsia="en-ZA"/>
        </w:rPr>
        <w:t>9.</w:t>
      </w:r>
      <w:r w:rsidR="0042461A" w:rsidRPr="00435D0E">
        <w:rPr>
          <w:rFonts w:ascii="Arial" w:hAnsi="Arial" w:cs="Arial"/>
          <w:sz w:val="20"/>
          <w:szCs w:val="20"/>
          <w:lang w:eastAsia="en-ZA"/>
        </w:rPr>
        <w:t>5</w:t>
      </w:r>
      <w:r w:rsidRPr="00435D0E">
        <w:rPr>
          <w:rFonts w:ascii="Arial" w:hAnsi="Arial" w:cs="Arial"/>
          <w:sz w:val="20"/>
          <w:szCs w:val="20"/>
          <w:lang w:eastAsia="en-ZA"/>
        </w:rPr>
        <w:t>.</w:t>
      </w:r>
      <w:r w:rsidRPr="00435D0E">
        <w:rPr>
          <w:rFonts w:ascii="Arial" w:hAnsi="Arial" w:cs="Arial"/>
          <w:sz w:val="20"/>
          <w:szCs w:val="20"/>
          <w:lang w:eastAsia="en-ZA"/>
        </w:rPr>
        <w:tab/>
        <w:t>While welcoming the departmental 2023/2024 Annual Performance Plan, its priorities, annual targets and filling of vacancies of Boards Members more especially by Women and Youth, the Select Committee however, raised concerns about the delays of catalytic housing projects in</w:t>
      </w:r>
      <w:r w:rsidRPr="00435D0E">
        <w:rPr>
          <w:rStyle w:val="Emphasis"/>
          <w:rFonts w:ascii="Arial" w:hAnsi="Arial" w:cs="Arial"/>
          <w:sz w:val="20"/>
          <w:szCs w:val="20"/>
        </w:rPr>
        <w:t xml:space="preserve"> Matlosana Local Municipality and Batloung Local Community in North West Province. </w:t>
      </w:r>
    </w:p>
    <w:p w:rsidR="0035044C" w:rsidRPr="00435D0E" w:rsidRDefault="0035044C" w:rsidP="00435D0E">
      <w:pPr>
        <w:spacing w:after="0" w:line="240" w:lineRule="auto"/>
        <w:ind w:left="720" w:hanging="720"/>
        <w:rPr>
          <w:rStyle w:val="Emphasis"/>
          <w:rFonts w:ascii="Arial" w:hAnsi="Arial" w:cs="Arial"/>
          <w:sz w:val="20"/>
          <w:szCs w:val="20"/>
        </w:rPr>
      </w:pPr>
    </w:p>
    <w:p w:rsidR="0035044C" w:rsidRPr="00435D0E" w:rsidRDefault="00B95831" w:rsidP="00435D0E">
      <w:pPr>
        <w:spacing w:after="0" w:line="240" w:lineRule="auto"/>
        <w:ind w:left="720" w:hanging="720"/>
        <w:rPr>
          <w:rStyle w:val="Emphasis"/>
          <w:rFonts w:ascii="Arial" w:hAnsi="Arial" w:cs="Arial"/>
          <w:i w:val="0"/>
          <w:sz w:val="20"/>
          <w:szCs w:val="20"/>
        </w:rPr>
      </w:pPr>
      <w:r w:rsidRPr="00435D0E">
        <w:rPr>
          <w:rStyle w:val="Emphasis"/>
          <w:rFonts w:ascii="Arial" w:hAnsi="Arial" w:cs="Arial"/>
          <w:i w:val="0"/>
          <w:sz w:val="20"/>
          <w:szCs w:val="20"/>
        </w:rPr>
        <w:t>9.</w:t>
      </w:r>
      <w:r w:rsidR="0042461A" w:rsidRPr="00435D0E">
        <w:rPr>
          <w:rStyle w:val="Emphasis"/>
          <w:rFonts w:ascii="Arial" w:hAnsi="Arial" w:cs="Arial"/>
          <w:i w:val="0"/>
          <w:sz w:val="20"/>
          <w:szCs w:val="20"/>
        </w:rPr>
        <w:t>6</w:t>
      </w:r>
      <w:r w:rsidRPr="00435D0E">
        <w:rPr>
          <w:rStyle w:val="Emphasis"/>
          <w:rFonts w:ascii="Arial" w:hAnsi="Arial" w:cs="Arial"/>
          <w:i w:val="0"/>
          <w:sz w:val="20"/>
          <w:szCs w:val="20"/>
        </w:rPr>
        <w:t xml:space="preserve">. </w:t>
      </w:r>
      <w:r w:rsidRPr="00435D0E">
        <w:rPr>
          <w:rStyle w:val="Emphasis"/>
          <w:rFonts w:ascii="Arial" w:hAnsi="Arial" w:cs="Arial"/>
          <w:i w:val="0"/>
          <w:sz w:val="20"/>
          <w:szCs w:val="20"/>
        </w:rPr>
        <w:tab/>
        <w:t>T</w:t>
      </w:r>
      <w:r w:rsidR="0035044C" w:rsidRPr="00435D0E">
        <w:rPr>
          <w:rStyle w:val="Emphasis"/>
          <w:rFonts w:ascii="Arial" w:hAnsi="Arial" w:cs="Arial"/>
          <w:i w:val="0"/>
          <w:sz w:val="20"/>
          <w:szCs w:val="20"/>
        </w:rPr>
        <w:t xml:space="preserve">he </w:t>
      </w:r>
      <w:r w:rsidRPr="00435D0E">
        <w:rPr>
          <w:rStyle w:val="Emphasis"/>
          <w:rFonts w:ascii="Arial" w:hAnsi="Arial" w:cs="Arial"/>
          <w:i w:val="0"/>
          <w:sz w:val="20"/>
          <w:szCs w:val="20"/>
        </w:rPr>
        <w:t>S</w:t>
      </w:r>
      <w:r w:rsidR="0035044C" w:rsidRPr="00435D0E">
        <w:rPr>
          <w:rStyle w:val="Emphasis"/>
          <w:rFonts w:ascii="Arial" w:hAnsi="Arial" w:cs="Arial"/>
          <w:i w:val="0"/>
          <w:sz w:val="20"/>
          <w:szCs w:val="20"/>
        </w:rPr>
        <w:t xml:space="preserve">elect </w:t>
      </w:r>
      <w:r w:rsidRPr="00435D0E">
        <w:rPr>
          <w:rStyle w:val="Emphasis"/>
          <w:rFonts w:ascii="Arial" w:hAnsi="Arial" w:cs="Arial"/>
          <w:i w:val="0"/>
          <w:sz w:val="20"/>
          <w:szCs w:val="20"/>
        </w:rPr>
        <w:t>C</w:t>
      </w:r>
      <w:r w:rsidR="0035044C" w:rsidRPr="00435D0E">
        <w:rPr>
          <w:rStyle w:val="Emphasis"/>
          <w:rFonts w:ascii="Arial" w:hAnsi="Arial" w:cs="Arial"/>
          <w:i w:val="0"/>
          <w:sz w:val="20"/>
          <w:szCs w:val="20"/>
        </w:rPr>
        <w:t xml:space="preserve">ommittee further raised concerns about the selling and renting of RDP Houses, provision of bulk infrastructure (i.e. water, sanitation and electricity) in areas earmarked for human settlement and the functionality of IGR structures to deal with challenges related to incomplete housing projects </w:t>
      </w:r>
    </w:p>
    <w:p w:rsidR="00B95831" w:rsidRPr="00435D0E" w:rsidRDefault="00B95831" w:rsidP="00435D0E">
      <w:pPr>
        <w:spacing w:after="0" w:line="240" w:lineRule="auto"/>
        <w:ind w:left="720" w:hanging="720"/>
        <w:rPr>
          <w:rStyle w:val="Emphasis"/>
          <w:rFonts w:ascii="Arial" w:hAnsi="Arial" w:cs="Arial"/>
          <w:sz w:val="20"/>
          <w:szCs w:val="20"/>
        </w:rPr>
      </w:pPr>
    </w:p>
    <w:p w:rsidR="00B95831" w:rsidRPr="00435D0E" w:rsidRDefault="00B95831" w:rsidP="00435D0E">
      <w:pPr>
        <w:spacing w:after="0" w:line="240" w:lineRule="auto"/>
        <w:ind w:left="720" w:hanging="720"/>
        <w:rPr>
          <w:rStyle w:val="Emphasis"/>
          <w:rFonts w:ascii="Arial" w:hAnsi="Arial" w:cs="Arial"/>
          <w:b/>
          <w:i w:val="0"/>
          <w:sz w:val="20"/>
          <w:szCs w:val="20"/>
        </w:rPr>
      </w:pPr>
      <w:r w:rsidRPr="00435D0E">
        <w:rPr>
          <w:rStyle w:val="Emphasis"/>
          <w:rFonts w:ascii="Arial" w:hAnsi="Arial" w:cs="Arial"/>
          <w:b/>
          <w:i w:val="0"/>
          <w:sz w:val="20"/>
          <w:szCs w:val="20"/>
        </w:rPr>
        <w:t xml:space="preserve">10. </w:t>
      </w:r>
      <w:r w:rsidRPr="00435D0E">
        <w:rPr>
          <w:rStyle w:val="Emphasis"/>
          <w:rFonts w:ascii="Arial" w:hAnsi="Arial" w:cs="Arial"/>
          <w:b/>
          <w:i w:val="0"/>
          <w:sz w:val="20"/>
          <w:szCs w:val="20"/>
        </w:rPr>
        <w:tab/>
        <w:t xml:space="preserve"> Recommendations of the Select Committee </w:t>
      </w:r>
    </w:p>
    <w:p w:rsidR="00B95831" w:rsidRPr="00435D0E" w:rsidRDefault="00B95831" w:rsidP="00435D0E">
      <w:pPr>
        <w:spacing w:after="0" w:line="240" w:lineRule="auto"/>
        <w:ind w:left="720" w:hanging="720"/>
        <w:rPr>
          <w:rStyle w:val="Emphasis"/>
          <w:rFonts w:ascii="Arial" w:hAnsi="Arial" w:cs="Arial"/>
          <w:iCs w:val="0"/>
          <w:sz w:val="20"/>
          <w:szCs w:val="20"/>
        </w:rPr>
      </w:pPr>
    </w:p>
    <w:p w:rsidR="00B95831" w:rsidRPr="00435D0E" w:rsidRDefault="00B95831" w:rsidP="00435D0E">
      <w:pPr>
        <w:spacing w:after="0" w:line="240" w:lineRule="auto"/>
        <w:ind w:left="720" w:hanging="720"/>
        <w:rPr>
          <w:rStyle w:val="Emphasis"/>
          <w:rFonts w:ascii="Arial" w:hAnsi="Arial" w:cs="Arial"/>
          <w:i w:val="0"/>
          <w:iCs w:val="0"/>
          <w:sz w:val="20"/>
          <w:szCs w:val="20"/>
        </w:rPr>
      </w:pPr>
      <w:r w:rsidRPr="00435D0E">
        <w:rPr>
          <w:rStyle w:val="Emphasis"/>
          <w:rFonts w:ascii="Arial" w:hAnsi="Arial" w:cs="Arial"/>
          <w:i w:val="0"/>
          <w:iCs w:val="0"/>
          <w:sz w:val="20"/>
          <w:szCs w:val="20"/>
        </w:rPr>
        <w:t>10.1.</w:t>
      </w:r>
      <w:r w:rsidRPr="00435D0E">
        <w:rPr>
          <w:rStyle w:val="Emphasis"/>
          <w:rFonts w:ascii="Arial" w:hAnsi="Arial" w:cs="Arial"/>
          <w:i w:val="0"/>
          <w:iCs w:val="0"/>
          <w:sz w:val="20"/>
          <w:szCs w:val="20"/>
        </w:rPr>
        <w:tab/>
        <w:t xml:space="preserve">Having considered and deliberation on the 2023/ 2024 annual performance plan and budget vote 33 of the Department of Human Settlements, the Select Committee recommends as indicated below. </w:t>
      </w:r>
    </w:p>
    <w:p w:rsidR="00B95831" w:rsidRPr="00435D0E" w:rsidRDefault="00B95831" w:rsidP="00435D0E">
      <w:pPr>
        <w:spacing w:after="0" w:line="240" w:lineRule="auto"/>
        <w:ind w:left="720" w:hanging="720"/>
        <w:rPr>
          <w:rStyle w:val="Emphasis"/>
          <w:rFonts w:ascii="Arial" w:hAnsi="Arial" w:cs="Arial"/>
          <w:i w:val="0"/>
          <w:iCs w:val="0"/>
          <w:sz w:val="20"/>
          <w:szCs w:val="20"/>
        </w:rPr>
      </w:pPr>
    </w:p>
    <w:p w:rsidR="0035044C" w:rsidRPr="00435D0E" w:rsidRDefault="00B95831" w:rsidP="00435D0E">
      <w:pPr>
        <w:pStyle w:val="ListParagraph"/>
        <w:numPr>
          <w:ilvl w:val="2"/>
          <w:numId w:val="47"/>
        </w:numPr>
        <w:spacing w:after="0" w:line="240" w:lineRule="auto"/>
        <w:rPr>
          <w:rStyle w:val="Emphasis"/>
          <w:rFonts w:ascii="Arial" w:hAnsi="Arial" w:cs="Arial"/>
          <w:i w:val="0"/>
          <w:sz w:val="20"/>
          <w:szCs w:val="20"/>
        </w:rPr>
      </w:pPr>
      <w:r w:rsidRPr="00435D0E">
        <w:rPr>
          <w:rStyle w:val="Emphasis"/>
          <w:rFonts w:ascii="Arial" w:hAnsi="Arial" w:cs="Arial"/>
          <w:i w:val="0"/>
          <w:sz w:val="20"/>
          <w:szCs w:val="20"/>
        </w:rPr>
        <w:t>T</w:t>
      </w:r>
      <w:r w:rsidR="0035044C" w:rsidRPr="00435D0E">
        <w:rPr>
          <w:rStyle w:val="Emphasis"/>
          <w:rFonts w:ascii="Arial" w:hAnsi="Arial" w:cs="Arial"/>
          <w:i w:val="0"/>
          <w:sz w:val="20"/>
          <w:szCs w:val="20"/>
        </w:rPr>
        <w:t xml:space="preserve">he Department of Human Settlement should provide the Select Committee with a breakdown list of the Provinces and Metros that will be supported in upgrading of informal settlements with permanent engineering services, eradication of asbestos, housing muds and </w:t>
      </w:r>
      <w:r w:rsidR="0035044C" w:rsidRPr="00435D0E">
        <w:rPr>
          <w:rStyle w:val="Emphasis"/>
          <w:rFonts w:ascii="Arial" w:hAnsi="Arial" w:cs="Arial"/>
          <w:i w:val="0"/>
          <w:sz w:val="20"/>
          <w:szCs w:val="20"/>
        </w:rPr>
        <w:lastRenderedPageBreak/>
        <w:t xml:space="preserve">backlogs of title deeds. A list of Provincial and Metros breakdown should be provided to the Secretariat of the SC on CoGTA soon after the NCOP has considered this report of the SC on CoGTA </w:t>
      </w:r>
    </w:p>
    <w:p w:rsidR="00B95831" w:rsidRPr="00435D0E" w:rsidRDefault="00B95831" w:rsidP="00435D0E">
      <w:pPr>
        <w:pStyle w:val="ListParagraph"/>
        <w:spacing w:after="0" w:line="240" w:lineRule="auto"/>
        <w:rPr>
          <w:rStyle w:val="Emphasis"/>
          <w:rFonts w:ascii="Arial" w:hAnsi="Arial" w:cs="Arial"/>
          <w:i w:val="0"/>
          <w:sz w:val="20"/>
          <w:szCs w:val="20"/>
        </w:rPr>
      </w:pPr>
    </w:p>
    <w:p w:rsidR="0035044C" w:rsidRPr="00435D0E" w:rsidRDefault="0035044C" w:rsidP="00435D0E">
      <w:pPr>
        <w:pStyle w:val="ListParagraph"/>
        <w:numPr>
          <w:ilvl w:val="2"/>
          <w:numId w:val="48"/>
        </w:numPr>
        <w:spacing w:after="0" w:line="240" w:lineRule="auto"/>
        <w:rPr>
          <w:rStyle w:val="Emphasis"/>
          <w:rFonts w:ascii="Arial" w:hAnsi="Arial" w:cs="Arial"/>
          <w:i w:val="0"/>
          <w:sz w:val="20"/>
          <w:szCs w:val="20"/>
        </w:rPr>
      </w:pPr>
      <w:r w:rsidRPr="00435D0E">
        <w:rPr>
          <w:rStyle w:val="Emphasis"/>
          <w:rFonts w:ascii="Arial" w:hAnsi="Arial" w:cs="Arial"/>
          <w:i w:val="0"/>
          <w:sz w:val="20"/>
          <w:szCs w:val="20"/>
        </w:rPr>
        <w:t xml:space="preserve">The Department of Human Settlement should investigate and provide support to Matlosana Local Municipality on the problems relating to completion of housing projects including the company that has been contracted to provide the services and also provide support to Batloung Local Community in North West Province  </w:t>
      </w:r>
    </w:p>
    <w:p w:rsidR="00B95831" w:rsidRPr="00435D0E" w:rsidRDefault="00B95831" w:rsidP="00435D0E">
      <w:pPr>
        <w:pStyle w:val="ListParagraph"/>
        <w:spacing w:after="0" w:line="240" w:lineRule="auto"/>
        <w:rPr>
          <w:rStyle w:val="Emphasis"/>
          <w:rFonts w:ascii="Arial" w:hAnsi="Arial" w:cs="Arial"/>
          <w:i w:val="0"/>
          <w:sz w:val="20"/>
          <w:szCs w:val="20"/>
        </w:rPr>
      </w:pPr>
    </w:p>
    <w:p w:rsidR="0042461A" w:rsidRPr="00435D0E" w:rsidRDefault="0035044C" w:rsidP="00435D0E">
      <w:pPr>
        <w:pStyle w:val="ListParagraph"/>
        <w:numPr>
          <w:ilvl w:val="2"/>
          <w:numId w:val="47"/>
        </w:numPr>
        <w:spacing w:after="0" w:line="240" w:lineRule="auto"/>
        <w:rPr>
          <w:rStyle w:val="Emphasis"/>
          <w:rFonts w:ascii="Arial" w:hAnsi="Arial" w:cs="Arial"/>
          <w:i w:val="0"/>
          <w:sz w:val="20"/>
          <w:szCs w:val="20"/>
        </w:rPr>
      </w:pPr>
      <w:r w:rsidRPr="00435D0E">
        <w:rPr>
          <w:rStyle w:val="Emphasis"/>
          <w:rFonts w:ascii="Arial" w:hAnsi="Arial" w:cs="Arial"/>
          <w:i w:val="0"/>
          <w:sz w:val="20"/>
          <w:szCs w:val="20"/>
        </w:rPr>
        <w:t>The Department of Human Settlements should provide timeframes on all the planned research</w:t>
      </w:r>
      <w:r w:rsidR="00983506" w:rsidRPr="00435D0E">
        <w:rPr>
          <w:rStyle w:val="Emphasis"/>
          <w:rFonts w:ascii="Arial" w:hAnsi="Arial" w:cs="Arial"/>
          <w:i w:val="0"/>
          <w:sz w:val="20"/>
          <w:szCs w:val="20"/>
        </w:rPr>
        <w:t xml:space="preserve"> project</w:t>
      </w:r>
      <w:r w:rsidRPr="00435D0E">
        <w:rPr>
          <w:rStyle w:val="Emphasis"/>
          <w:rFonts w:ascii="Arial" w:hAnsi="Arial" w:cs="Arial"/>
          <w:i w:val="0"/>
          <w:sz w:val="20"/>
          <w:szCs w:val="20"/>
        </w:rPr>
        <w:t xml:space="preserve"> as contained in departmental programmes and performance indicators </w:t>
      </w:r>
    </w:p>
    <w:p w:rsidR="0042461A" w:rsidRPr="00435D0E" w:rsidRDefault="0042461A" w:rsidP="00435D0E">
      <w:pPr>
        <w:pStyle w:val="ListParagraph"/>
        <w:spacing w:after="0" w:line="240" w:lineRule="auto"/>
        <w:rPr>
          <w:rStyle w:val="Emphasis"/>
          <w:rFonts w:ascii="Arial" w:hAnsi="Arial" w:cs="Arial"/>
          <w:i w:val="0"/>
          <w:sz w:val="20"/>
          <w:szCs w:val="20"/>
        </w:rPr>
      </w:pPr>
    </w:p>
    <w:p w:rsidR="0035044C" w:rsidRPr="00435D0E" w:rsidRDefault="0035044C" w:rsidP="00435D0E">
      <w:pPr>
        <w:pStyle w:val="ListParagraph"/>
        <w:numPr>
          <w:ilvl w:val="2"/>
          <w:numId w:val="47"/>
        </w:numPr>
        <w:spacing w:after="0" w:line="240" w:lineRule="auto"/>
        <w:rPr>
          <w:rStyle w:val="Emphasis"/>
          <w:rFonts w:ascii="Arial" w:hAnsi="Arial" w:cs="Arial"/>
          <w:i w:val="0"/>
          <w:sz w:val="20"/>
          <w:szCs w:val="20"/>
        </w:rPr>
      </w:pPr>
      <w:r w:rsidRPr="00435D0E">
        <w:rPr>
          <w:rStyle w:val="Emphasis"/>
          <w:rFonts w:ascii="Arial" w:hAnsi="Arial" w:cs="Arial"/>
          <w:i w:val="0"/>
          <w:sz w:val="20"/>
          <w:szCs w:val="20"/>
        </w:rPr>
        <w:t>The Department of Human Settlement should fast-track the</w:t>
      </w:r>
      <w:r w:rsidR="00983506" w:rsidRPr="00435D0E">
        <w:rPr>
          <w:rStyle w:val="Emphasis"/>
          <w:rFonts w:ascii="Arial" w:hAnsi="Arial" w:cs="Arial"/>
          <w:i w:val="0"/>
          <w:sz w:val="20"/>
          <w:szCs w:val="20"/>
        </w:rPr>
        <w:t xml:space="preserve"> Municipal</w:t>
      </w:r>
      <w:r w:rsidRPr="00435D0E">
        <w:rPr>
          <w:rStyle w:val="Emphasis"/>
          <w:rFonts w:ascii="Arial" w:hAnsi="Arial" w:cs="Arial"/>
          <w:i w:val="0"/>
          <w:sz w:val="20"/>
          <w:szCs w:val="20"/>
        </w:rPr>
        <w:t xml:space="preserve"> accreditation process so as the enable Metro Municipalities to effective</w:t>
      </w:r>
      <w:r w:rsidR="007E3A8E" w:rsidRPr="00435D0E">
        <w:rPr>
          <w:rStyle w:val="Emphasis"/>
          <w:rFonts w:ascii="Arial" w:hAnsi="Arial" w:cs="Arial"/>
          <w:i w:val="0"/>
          <w:sz w:val="20"/>
          <w:szCs w:val="20"/>
        </w:rPr>
        <w:t>ly</w:t>
      </w:r>
      <w:r w:rsidRPr="00435D0E">
        <w:rPr>
          <w:rStyle w:val="Emphasis"/>
          <w:rFonts w:ascii="Arial" w:hAnsi="Arial" w:cs="Arial"/>
          <w:i w:val="0"/>
          <w:sz w:val="20"/>
          <w:szCs w:val="20"/>
        </w:rPr>
        <w:t xml:space="preserve"> and efficiently implement </w:t>
      </w:r>
      <w:r w:rsidR="007E3A8E" w:rsidRPr="00435D0E">
        <w:rPr>
          <w:rStyle w:val="Emphasis"/>
          <w:rFonts w:ascii="Arial" w:hAnsi="Arial" w:cs="Arial"/>
          <w:i w:val="0"/>
          <w:sz w:val="20"/>
          <w:szCs w:val="20"/>
        </w:rPr>
        <w:t xml:space="preserve">the </w:t>
      </w:r>
      <w:r w:rsidRPr="00435D0E">
        <w:rPr>
          <w:rStyle w:val="Emphasis"/>
          <w:rFonts w:ascii="Arial" w:hAnsi="Arial" w:cs="Arial"/>
          <w:i w:val="0"/>
          <w:sz w:val="20"/>
          <w:szCs w:val="20"/>
        </w:rPr>
        <w:t xml:space="preserve">Urban Settlement Development Programmes and utilization of grants </w:t>
      </w:r>
    </w:p>
    <w:p w:rsidR="00B95831" w:rsidRPr="00435D0E" w:rsidRDefault="00B95831" w:rsidP="00435D0E">
      <w:pPr>
        <w:pStyle w:val="ListParagraph"/>
        <w:spacing w:after="0" w:line="240" w:lineRule="auto"/>
        <w:ind w:left="600"/>
        <w:rPr>
          <w:rStyle w:val="Emphasis"/>
          <w:rFonts w:ascii="Arial" w:hAnsi="Arial" w:cs="Arial"/>
          <w:i w:val="0"/>
          <w:sz w:val="20"/>
          <w:szCs w:val="20"/>
        </w:rPr>
      </w:pPr>
    </w:p>
    <w:p w:rsidR="003219C3" w:rsidRPr="00435D0E" w:rsidRDefault="0035044C" w:rsidP="00435D0E">
      <w:pPr>
        <w:pStyle w:val="ListParagraph"/>
        <w:numPr>
          <w:ilvl w:val="1"/>
          <w:numId w:val="47"/>
        </w:numPr>
        <w:spacing w:after="0" w:line="240" w:lineRule="auto"/>
        <w:rPr>
          <w:rStyle w:val="Emphasis"/>
          <w:rFonts w:ascii="Arial" w:hAnsi="Arial" w:cs="Arial"/>
          <w:i w:val="0"/>
          <w:sz w:val="20"/>
          <w:szCs w:val="20"/>
        </w:rPr>
      </w:pPr>
      <w:r w:rsidRPr="00435D0E">
        <w:rPr>
          <w:rStyle w:val="Emphasis"/>
          <w:rFonts w:ascii="Arial" w:hAnsi="Arial" w:cs="Arial"/>
          <w:i w:val="0"/>
          <w:sz w:val="20"/>
          <w:szCs w:val="20"/>
        </w:rPr>
        <w:t>As part of ensuring executive accountability, the Department of Human Settlement should provide quarterly reports to the National Council of Provinces on the progress and challenges relating to the achievement of the performance indicators contained in the 2023/2024 Annual Performance Plan and MTEF budget allocation</w:t>
      </w:r>
      <w:r w:rsidRPr="00435D0E">
        <w:rPr>
          <w:rStyle w:val="Emphasis"/>
          <w:rFonts w:ascii="Arial" w:hAnsi="Arial" w:cs="Arial"/>
          <w:sz w:val="20"/>
          <w:szCs w:val="20"/>
        </w:rPr>
        <w:t>.</w:t>
      </w:r>
    </w:p>
    <w:p w:rsidR="0035044C" w:rsidRPr="00435D0E" w:rsidRDefault="0035044C" w:rsidP="00435D0E">
      <w:pPr>
        <w:pStyle w:val="ListParagraph"/>
        <w:spacing w:after="0" w:line="240" w:lineRule="auto"/>
        <w:ind w:left="600"/>
        <w:rPr>
          <w:rStyle w:val="Emphasis"/>
          <w:rFonts w:ascii="Arial" w:hAnsi="Arial" w:cs="Arial"/>
          <w:i w:val="0"/>
          <w:sz w:val="20"/>
          <w:szCs w:val="20"/>
        </w:rPr>
      </w:pPr>
      <w:r w:rsidRPr="00435D0E">
        <w:rPr>
          <w:rStyle w:val="Emphasis"/>
          <w:rFonts w:ascii="Arial" w:hAnsi="Arial" w:cs="Arial"/>
          <w:sz w:val="20"/>
          <w:szCs w:val="20"/>
        </w:rPr>
        <w:t xml:space="preserve"> </w:t>
      </w:r>
    </w:p>
    <w:p w:rsidR="0035044C" w:rsidRPr="00435D0E" w:rsidRDefault="0035044C" w:rsidP="00435D0E">
      <w:pPr>
        <w:pStyle w:val="ListParagraph"/>
        <w:numPr>
          <w:ilvl w:val="1"/>
          <w:numId w:val="47"/>
        </w:numPr>
        <w:spacing w:after="0" w:line="240" w:lineRule="auto"/>
        <w:rPr>
          <w:rStyle w:val="Emphasis"/>
          <w:rFonts w:ascii="Arial" w:hAnsi="Arial" w:cs="Arial"/>
          <w:i w:val="0"/>
          <w:sz w:val="20"/>
          <w:szCs w:val="20"/>
        </w:rPr>
      </w:pPr>
      <w:r w:rsidRPr="00435D0E">
        <w:rPr>
          <w:rStyle w:val="Emphasis"/>
          <w:rFonts w:ascii="Arial" w:hAnsi="Arial" w:cs="Arial"/>
          <w:i w:val="0"/>
          <w:sz w:val="20"/>
          <w:szCs w:val="20"/>
        </w:rPr>
        <w:t xml:space="preserve">The Department of Human Settlement should consider instituting forensic investigation on catalytic housing incomplete projects in Matlosana Local Communities in North West including the allegations of corruption and maladministration. The completed forensic investigation report should be tabled to the National Council of Provinces </w:t>
      </w:r>
    </w:p>
    <w:p w:rsidR="00B95831" w:rsidRPr="00435D0E" w:rsidRDefault="00B95831" w:rsidP="00435D0E">
      <w:pPr>
        <w:pStyle w:val="ListParagraph"/>
        <w:spacing w:after="0" w:line="240" w:lineRule="auto"/>
        <w:ind w:left="600"/>
        <w:rPr>
          <w:rStyle w:val="Emphasis"/>
          <w:rFonts w:ascii="Arial" w:hAnsi="Arial" w:cs="Arial"/>
          <w:i w:val="0"/>
          <w:sz w:val="20"/>
          <w:szCs w:val="20"/>
        </w:rPr>
      </w:pPr>
    </w:p>
    <w:p w:rsidR="0035044C" w:rsidRPr="00435D0E" w:rsidRDefault="0035044C" w:rsidP="00435D0E">
      <w:pPr>
        <w:pStyle w:val="ListParagraph"/>
        <w:numPr>
          <w:ilvl w:val="1"/>
          <w:numId w:val="47"/>
        </w:numPr>
        <w:spacing w:after="0" w:line="240" w:lineRule="auto"/>
        <w:rPr>
          <w:rStyle w:val="Emphasis"/>
          <w:rFonts w:ascii="Arial" w:hAnsi="Arial" w:cs="Arial"/>
          <w:i w:val="0"/>
          <w:sz w:val="20"/>
          <w:szCs w:val="20"/>
        </w:rPr>
      </w:pPr>
      <w:r w:rsidRPr="00435D0E">
        <w:rPr>
          <w:rStyle w:val="Emphasis"/>
          <w:rFonts w:ascii="Arial" w:hAnsi="Arial" w:cs="Arial"/>
          <w:i w:val="0"/>
          <w:sz w:val="20"/>
          <w:szCs w:val="20"/>
        </w:rPr>
        <w:t>The Department of Human Settlement should consider auditing all the existing catalytic housing projects and</w:t>
      </w:r>
      <w:r w:rsidR="00BD5F6B" w:rsidRPr="00435D0E">
        <w:rPr>
          <w:rStyle w:val="Emphasis"/>
          <w:rFonts w:ascii="Arial" w:hAnsi="Arial" w:cs="Arial"/>
          <w:i w:val="0"/>
          <w:sz w:val="20"/>
          <w:szCs w:val="20"/>
        </w:rPr>
        <w:t xml:space="preserve"> upon completion </w:t>
      </w:r>
      <w:r w:rsidRPr="00435D0E">
        <w:rPr>
          <w:rStyle w:val="Emphasis"/>
          <w:rFonts w:ascii="Arial" w:hAnsi="Arial" w:cs="Arial"/>
          <w:i w:val="0"/>
          <w:sz w:val="20"/>
          <w:szCs w:val="20"/>
        </w:rPr>
        <w:t xml:space="preserve">provide the </w:t>
      </w:r>
      <w:r w:rsidR="00BD5F6B" w:rsidRPr="00435D0E">
        <w:rPr>
          <w:rStyle w:val="Emphasis"/>
          <w:rFonts w:ascii="Arial" w:hAnsi="Arial" w:cs="Arial"/>
          <w:i w:val="0"/>
          <w:sz w:val="20"/>
          <w:szCs w:val="20"/>
        </w:rPr>
        <w:t>S</w:t>
      </w:r>
      <w:r w:rsidRPr="00435D0E">
        <w:rPr>
          <w:rStyle w:val="Emphasis"/>
          <w:rFonts w:ascii="Arial" w:hAnsi="Arial" w:cs="Arial"/>
          <w:i w:val="0"/>
          <w:sz w:val="20"/>
          <w:szCs w:val="20"/>
        </w:rPr>
        <w:t xml:space="preserve">elect </w:t>
      </w:r>
      <w:r w:rsidR="00BD5F6B" w:rsidRPr="00435D0E">
        <w:rPr>
          <w:rStyle w:val="Emphasis"/>
          <w:rFonts w:ascii="Arial" w:hAnsi="Arial" w:cs="Arial"/>
          <w:i w:val="0"/>
          <w:sz w:val="20"/>
          <w:szCs w:val="20"/>
        </w:rPr>
        <w:t>C</w:t>
      </w:r>
      <w:r w:rsidRPr="00435D0E">
        <w:rPr>
          <w:rStyle w:val="Emphasis"/>
          <w:rFonts w:ascii="Arial" w:hAnsi="Arial" w:cs="Arial"/>
          <w:i w:val="0"/>
          <w:sz w:val="20"/>
          <w:szCs w:val="20"/>
        </w:rPr>
        <w:t xml:space="preserve">ommittee with the Audited Report </w:t>
      </w:r>
    </w:p>
    <w:p w:rsidR="00B95831" w:rsidRPr="00435D0E" w:rsidRDefault="00B95831" w:rsidP="00435D0E">
      <w:pPr>
        <w:pStyle w:val="ListParagraph"/>
        <w:spacing w:after="0" w:line="240" w:lineRule="auto"/>
        <w:rPr>
          <w:rStyle w:val="Emphasis"/>
          <w:rFonts w:ascii="Arial" w:hAnsi="Arial" w:cs="Arial"/>
          <w:i w:val="0"/>
          <w:sz w:val="20"/>
          <w:szCs w:val="20"/>
        </w:rPr>
      </w:pPr>
    </w:p>
    <w:p w:rsidR="00BD5F6B" w:rsidRPr="00435D0E" w:rsidRDefault="0035044C" w:rsidP="00435D0E">
      <w:pPr>
        <w:pStyle w:val="ListParagraph"/>
        <w:numPr>
          <w:ilvl w:val="1"/>
          <w:numId w:val="47"/>
        </w:numPr>
        <w:spacing w:after="0" w:line="240" w:lineRule="auto"/>
        <w:rPr>
          <w:rStyle w:val="Emphasis"/>
          <w:rFonts w:ascii="Arial" w:hAnsi="Arial" w:cs="Arial"/>
          <w:i w:val="0"/>
          <w:sz w:val="20"/>
          <w:szCs w:val="20"/>
        </w:rPr>
      </w:pPr>
      <w:r w:rsidRPr="00435D0E">
        <w:rPr>
          <w:rStyle w:val="Emphasis"/>
          <w:rFonts w:ascii="Arial" w:hAnsi="Arial" w:cs="Arial"/>
          <w:i w:val="0"/>
          <w:sz w:val="20"/>
          <w:szCs w:val="20"/>
        </w:rPr>
        <w:t>The Select Committee should as part of ensuring executive accountability and performing oversight, aligns its 2023 parliamentary programme with the outputs and performance indicators of the 2023/2024 Annual Performance Plan of the Department of Human Settlement</w:t>
      </w:r>
      <w:r w:rsidR="00BD5F6B" w:rsidRPr="00435D0E">
        <w:rPr>
          <w:rStyle w:val="Emphasis"/>
          <w:rFonts w:ascii="Arial" w:hAnsi="Arial" w:cs="Arial"/>
          <w:i w:val="0"/>
          <w:sz w:val="20"/>
          <w:szCs w:val="20"/>
        </w:rPr>
        <w:t xml:space="preserve">. </w:t>
      </w:r>
    </w:p>
    <w:p w:rsidR="00BD5F6B" w:rsidRPr="00435D0E" w:rsidRDefault="00BD5F6B" w:rsidP="00435D0E">
      <w:pPr>
        <w:pStyle w:val="ListParagraph"/>
        <w:spacing w:after="0" w:line="240" w:lineRule="auto"/>
        <w:rPr>
          <w:rStyle w:val="Emphasis"/>
          <w:rFonts w:ascii="Arial" w:hAnsi="Arial" w:cs="Arial"/>
          <w:i w:val="0"/>
          <w:sz w:val="20"/>
          <w:szCs w:val="20"/>
        </w:rPr>
      </w:pPr>
    </w:p>
    <w:p w:rsidR="0042461A" w:rsidRPr="00435D0E" w:rsidRDefault="0042461A" w:rsidP="00435D0E">
      <w:pPr>
        <w:pStyle w:val="ListParagraph"/>
        <w:spacing w:after="0" w:line="240" w:lineRule="auto"/>
        <w:rPr>
          <w:rStyle w:val="Emphasis"/>
          <w:rFonts w:ascii="Arial" w:hAnsi="Arial" w:cs="Arial"/>
          <w:i w:val="0"/>
          <w:sz w:val="20"/>
          <w:szCs w:val="20"/>
        </w:rPr>
      </w:pPr>
    </w:p>
    <w:p w:rsidR="00E3773A" w:rsidRPr="00435D0E" w:rsidRDefault="00E3773A" w:rsidP="00435D0E">
      <w:pPr>
        <w:autoSpaceDE w:val="0"/>
        <w:autoSpaceDN w:val="0"/>
        <w:adjustRightInd w:val="0"/>
        <w:spacing w:after="0" w:line="240" w:lineRule="auto"/>
        <w:ind w:left="720" w:hanging="720"/>
        <w:rPr>
          <w:rFonts w:ascii="Arial" w:eastAsia="Times New Roman" w:hAnsi="Arial" w:cs="Arial"/>
          <w:sz w:val="20"/>
          <w:szCs w:val="20"/>
          <w:lang w:eastAsia="en-ZA"/>
        </w:rPr>
      </w:pPr>
      <w:r w:rsidRPr="00435D0E">
        <w:rPr>
          <w:rFonts w:ascii="Arial" w:eastAsia="Times New Roman" w:hAnsi="Arial" w:cs="Arial"/>
          <w:sz w:val="20"/>
          <w:szCs w:val="20"/>
          <w:lang w:eastAsia="en-ZA"/>
        </w:rPr>
        <w:t xml:space="preserve">10.7. </w:t>
      </w:r>
      <w:r w:rsidRPr="00435D0E">
        <w:rPr>
          <w:rFonts w:ascii="Arial" w:eastAsia="Times New Roman" w:hAnsi="Arial" w:cs="Arial"/>
          <w:sz w:val="20"/>
          <w:szCs w:val="20"/>
          <w:lang w:eastAsia="en-ZA"/>
        </w:rPr>
        <w:tab/>
        <w:t xml:space="preserve">The Minister of the Department of </w:t>
      </w:r>
      <w:r w:rsidR="0042461A" w:rsidRPr="00435D0E">
        <w:rPr>
          <w:rFonts w:ascii="Arial" w:eastAsia="Times New Roman" w:hAnsi="Arial" w:cs="Arial"/>
          <w:sz w:val="20"/>
          <w:szCs w:val="20"/>
          <w:lang w:eastAsia="en-ZA"/>
        </w:rPr>
        <w:t>Human Settlement</w:t>
      </w:r>
      <w:r w:rsidRPr="00435D0E">
        <w:rPr>
          <w:rFonts w:ascii="Arial" w:eastAsia="Times New Roman" w:hAnsi="Arial" w:cs="Arial"/>
          <w:sz w:val="20"/>
          <w:szCs w:val="20"/>
          <w:lang w:eastAsia="en-ZA"/>
        </w:rPr>
        <w:t xml:space="preserve"> should consider tabling section 76 legislation in the National Council of Provinces in order to allow the Provincial Legislatures and NCOP enough time to facilitate public consultation and participation in parliamentary legislative processes.</w:t>
      </w:r>
    </w:p>
    <w:p w:rsidR="00983506" w:rsidRPr="00435D0E" w:rsidRDefault="00983506" w:rsidP="00435D0E">
      <w:pPr>
        <w:autoSpaceDE w:val="0"/>
        <w:autoSpaceDN w:val="0"/>
        <w:adjustRightInd w:val="0"/>
        <w:spacing w:after="0" w:line="240" w:lineRule="auto"/>
        <w:ind w:left="720" w:hanging="720"/>
        <w:rPr>
          <w:rFonts w:ascii="Arial" w:eastAsia="Times New Roman" w:hAnsi="Arial" w:cs="Arial"/>
          <w:sz w:val="20"/>
          <w:szCs w:val="20"/>
          <w:lang w:eastAsia="en-ZA"/>
        </w:rPr>
      </w:pPr>
    </w:p>
    <w:p w:rsidR="00E3773A" w:rsidRPr="00435D0E" w:rsidRDefault="00E3773A" w:rsidP="00435D0E">
      <w:pPr>
        <w:autoSpaceDE w:val="0"/>
        <w:autoSpaceDN w:val="0"/>
        <w:adjustRightInd w:val="0"/>
        <w:spacing w:after="0" w:line="240" w:lineRule="auto"/>
        <w:ind w:left="720" w:hanging="720"/>
        <w:rPr>
          <w:rFonts w:ascii="Arial" w:eastAsia="Times New Roman" w:hAnsi="Arial" w:cs="Arial"/>
          <w:sz w:val="20"/>
          <w:szCs w:val="20"/>
          <w:lang w:eastAsia="en-ZA"/>
        </w:rPr>
      </w:pPr>
    </w:p>
    <w:p w:rsidR="0035044C" w:rsidRPr="00435D0E" w:rsidRDefault="00E3773A" w:rsidP="00435D0E">
      <w:pPr>
        <w:autoSpaceDE w:val="0"/>
        <w:autoSpaceDN w:val="0"/>
        <w:adjustRightInd w:val="0"/>
        <w:spacing w:after="0" w:line="240" w:lineRule="auto"/>
        <w:ind w:left="720" w:hanging="720"/>
        <w:rPr>
          <w:rStyle w:val="Emphasis"/>
          <w:rFonts w:ascii="Arial" w:eastAsia="Times New Roman" w:hAnsi="Arial" w:cs="Arial"/>
          <w:i w:val="0"/>
          <w:iCs w:val="0"/>
          <w:sz w:val="20"/>
          <w:szCs w:val="20"/>
          <w:lang w:eastAsia="en-ZA"/>
        </w:rPr>
      </w:pPr>
      <w:r w:rsidRPr="00435D0E">
        <w:rPr>
          <w:rFonts w:ascii="Arial" w:eastAsia="Times New Roman" w:hAnsi="Arial" w:cs="Arial"/>
          <w:sz w:val="20"/>
          <w:szCs w:val="20"/>
          <w:lang w:eastAsia="en-ZA"/>
        </w:rPr>
        <w:t>10.8.</w:t>
      </w:r>
      <w:r w:rsidRPr="00435D0E">
        <w:rPr>
          <w:rFonts w:ascii="Arial" w:eastAsia="Times New Roman" w:hAnsi="Arial" w:cs="Arial"/>
          <w:sz w:val="20"/>
          <w:szCs w:val="20"/>
          <w:lang w:eastAsia="en-ZA"/>
        </w:rPr>
        <w:tab/>
      </w:r>
      <w:r w:rsidR="0035044C" w:rsidRPr="00435D0E">
        <w:rPr>
          <w:rStyle w:val="Emphasis"/>
          <w:rFonts w:ascii="Arial" w:hAnsi="Arial" w:cs="Arial"/>
          <w:i w:val="0"/>
          <w:sz w:val="20"/>
          <w:szCs w:val="20"/>
        </w:rPr>
        <w:t xml:space="preserve">The Select Committee should during the 2023 financial period conduct proactive oversight visits to selected provinces in order to monitor the implementation and completion of the housing projects, the titled deeds, eradication of mud houses in the </w:t>
      </w:r>
      <w:r w:rsidR="00983506" w:rsidRPr="00435D0E">
        <w:rPr>
          <w:rStyle w:val="Emphasis"/>
          <w:rFonts w:ascii="Arial" w:hAnsi="Arial" w:cs="Arial"/>
          <w:i w:val="0"/>
          <w:sz w:val="20"/>
          <w:szCs w:val="20"/>
        </w:rPr>
        <w:t>L</w:t>
      </w:r>
      <w:r w:rsidR="0035044C" w:rsidRPr="00435D0E">
        <w:rPr>
          <w:rStyle w:val="Emphasis"/>
          <w:rFonts w:ascii="Arial" w:hAnsi="Arial" w:cs="Arial"/>
          <w:i w:val="0"/>
          <w:sz w:val="20"/>
          <w:szCs w:val="20"/>
        </w:rPr>
        <w:t xml:space="preserve">ocal </w:t>
      </w:r>
      <w:r w:rsidR="00983506" w:rsidRPr="00435D0E">
        <w:rPr>
          <w:rStyle w:val="Emphasis"/>
          <w:rFonts w:ascii="Arial" w:hAnsi="Arial" w:cs="Arial"/>
          <w:i w:val="0"/>
          <w:sz w:val="20"/>
          <w:szCs w:val="20"/>
        </w:rPr>
        <w:t>M</w:t>
      </w:r>
      <w:r w:rsidR="0035044C" w:rsidRPr="00435D0E">
        <w:rPr>
          <w:rStyle w:val="Emphasis"/>
          <w:rFonts w:ascii="Arial" w:hAnsi="Arial" w:cs="Arial"/>
          <w:i w:val="0"/>
          <w:sz w:val="20"/>
          <w:szCs w:val="20"/>
        </w:rPr>
        <w:t>unicipalities</w:t>
      </w:r>
    </w:p>
    <w:p w:rsidR="00B95831" w:rsidRPr="00435D0E" w:rsidRDefault="00B95831" w:rsidP="00435D0E">
      <w:pPr>
        <w:pStyle w:val="ListParagraph"/>
        <w:spacing w:after="0" w:line="240" w:lineRule="auto"/>
        <w:rPr>
          <w:rStyle w:val="Emphasis"/>
          <w:rFonts w:ascii="Arial" w:hAnsi="Arial" w:cs="Arial"/>
          <w:i w:val="0"/>
          <w:sz w:val="20"/>
          <w:szCs w:val="20"/>
        </w:rPr>
      </w:pPr>
    </w:p>
    <w:p w:rsidR="00B95831" w:rsidRPr="00435D0E" w:rsidRDefault="00B95831" w:rsidP="00435D0E">
      <w:pPr>
        <w:spacing w:after="0" w:line="240" w:lineRule="auto"/>
        <w:rPr>
          <w:rStyle w:val="Emphasis"/>
          <w:rFonts w:ascii="Arial" w:hAnsi="Arial" w:cs="Arial"/>
          <w:b/>
          <w:i w:val="0"/>
          <w:sz w:val="20"/>
          <w:szCs w:val="20"/>
        </w:rPr>
      </w:pPr>
      <w:r w:rsidRPr="00435D0E">
        <w:rPr>
          <w:rStyle w:val="Emphasis"/>
          <w:rFonts w:ascii="Arial" w:hAnsi="Arial" w:cs="Arial"/>
          <w:b/>
          <w:i w:val="0"/>
          <w:sz w:val="20"/>
          <w:szCs w:val="20"/>
        </w:rPr>
        <w:t xml:space="preserve">Report to be considered </w:t>
      </w:r>
    </w:p>
    <w:p w:rsidR="0035044C" w:rsidRPr="00435D0E" w:rsidRDefault="0035044C" w:rsidP="00435D0E">
      <w:pPr>
        <w:spacing w:after="0" w:line="240" w:lineRule="auto"/>
        <w:rPr>
          <w:rFonts w:ascii="Arial" w:eastAsia="Times New Roman" w:hAnsi="Arial" w:cs="Arial"/>
          <w:b/>
          <w:color w:val="001F00"/>
          <w:spacing w:val="6"/>
          <w:sz w:val="20"/>
          <w:szCs w:val="20"/>
          <w:lang w:val="en-GB" w:eastAsia="en-GB"/>
        </w:rPr>
      </w:pPr>
    </w:p>
    <w:sectPr w:rsidR="0035044C" w:rsidRPr="00435D0E" w:rsidSect="004D261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A20" w:rsidRDefault="00351A20" w:rsidP="0014301B">
      <w:pPr>
        <w:spacing w:after="0" w:line="240" w:lineRule="auto"/>
      </w:pPr>
      <w:r>
        <w:separator/>
      </w:r>
    </w:p>
  </w:endnote>
  <w:endnote w:type="continuationSeparator" w:id="0">
    <w:p w:rsidR="00351A20" w:rsidRDefault="00351A20" w:rsidP="001430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altName w:val="Arial"/>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6903635"/>
      <w:docPartObj>
        <w:docPartGallery w:val="Page Numbers (Bottom of Page)"/>
        <w:docPartUnique/>
      </w:docPartObj>
    </w:sdtPr>
    <w:sdtEndPr>
      <w:rPr>
        <w:noProof/>
      </w:rPr>
    </w:sdtEndPr>
    <w:sdtContent>
      <w:p w:rsidR="00961D60" w:rsidRDefault="004D2617">
        <w:pPr>
          <w:pStyle w:val="Footer"/>
          <w:jc w:val="center"/>
        </w:pPr>
        <w:r>
          <w:fldChar w:fldCharType="begin"/>
        </w:r>
        <w:r w:rsidR="00961D60">
          <w:instrText xml:space="preserve"> PAGE   \* MERGEFORMAT </w:instrText>
        </w:r>
        <w:r>
          <w:fldChar w:fldCharType="separate"/>
        </w:r>
        <w:r w:rsidR="00435D0E">
          <w:rPr>
            <w:noProof/>
          </w:rPr>
          <w:t>1</w:t>
        </w:r>
        <w:r>
          <w:rPr>
            <w:noProof/>
          </w:rPr>
          <w:fldChar w:fldCharType="end"/>
        </w:r>
      </w:p>
    </w:sdtContent>
  </w:sdt>
  <w:p w:rsidR="00961D60" w:rsidRDefault="00961D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A20" w:rsidRDefault="00351A20" w:rsidP="0014301B">
      <w:pPr>
        <w:spacing w:after="0" w:line="240" w:lineRule="auto"/>
      </w:pPr>
      <w:r>
        <w:separator/>
      </w:r>
    </w:p>
  </w:footnote>
  <w:footnote w:type="continuationSeparator" w:id="0">
    <w:p w:rsidR="00351A20" w:rsidRDefault="00351A20" w:rsidP="001430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B263C"/>
    <w:multiLevelType w:val="multilevel"/>
    <w:tmpl w:val="EAF0832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D237A2"/>
    <w:multiLevelType w:val="multilevel"/>
    <w:tmpl w:val="1AEC1854"/>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45A0D86"/>
    <w:multiLevelType w:val="hybridMultilevel"/>
    <w:tmpl w:val="21EE15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A951F1B"/>
    <w:multiLevelType w:val="multilevel"/>
    <w:tmpl w:val="892C072E"/>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BF7401D"/>
    <w:multiLevelType w:val="hybridMultilevel"/>
    <w:tmpl w:val="9F38C368"/>
    <w:lvl w:ilvl="0" w:tplc="1C090001">
      <w:start w:val="1"/>
      <w:numFmt w:val="bullet"/>
      <w:lvlText w:val=""/>
      <w:lvlJc w:val="left"/>
      <w:pPr>
        <w:ind w:left="644" w:hanging="360"/>
      </w:pPr>
      <w:rPr>
        <w:rFonts w:ascii="Symbol" w:hAnsi="Symbol" w:hint="default"/>
      </w:rPr>
    </w:lvl>
    <w:lvl w:ilvl="1" w:tplc="1C090003" w:tentative="1">
      <w:start w:val="1"/>
      <w:numFmt w:val="bullet"/>
      <w:lvlText w:val="o"/>
      <w:lvlJc w:val="left"/>
      <w:pPr>
        <w:ind w:left="1364" w:hanging="360"/>
      </w:pPr>
      <w:rPr>
        <w:rFonts w:ascii="Courier New" w:hAnsi="Courier New" w:cs="Courier New" w:hint="default"/>
      </w:rPr>
    </w:lvl>
    <w:lvl w:ilvl="2" w:tplc="1C090005" w:tentative="1">
      <w:start w:val="1"/>
      <w:numFmt w:val="bullet"/>
      <w:lvlText w:val=""/>
      <w:lvlJc w:val="left"/>
      <w:pPr>
        <w:ind w:left="2084" w:hanging="360"/>
      </w:pPr>
      <w:rPr>
        <w:rFonts w:ascii="Wingdings" w:hAnsi="Wingdings" w:hint="default"/>
      </w:rPr>
    </w:lvl>
    <w:lvl w:ilvl="3" w:tplc="1C090001" w:tentative="1">
      <w:start w:val="1"/>
      <w:numFmt w:val="bullet"/>
      <w:lvlText w:val=""/>
      <w:lvlJc w:val="left"/>
      <w:pPr>
        <w:ind w:left="2804" w:hanging="360"/>
      </w:pPr>
      <w:rPr>
        <w:rFonts w:ascii="Symbol" w:hAnsi="Symbol" w:hint="default"/>
      </w:rPr>
    </w:lvl>
    <w:lvl w:ilvl="4" w:tplc="1C090003" w:tentative="1">
      <w:start w:val="1"/>
      <w:numFmt w:val="bullet"/>
      <w:lvlText w:val="o"/>
      <w:lvlJc w:val="left"/>
      <w:pPr>
        <w:ind w:left="3524" w:hanging="360"/>
      </w:pPr>
      <w:rPr>
        <w:rFonts w:ascii="Courier New" w:hAnsi="Courier New" w:cs="Courier New" w:hint="default"/>
      </w:rPr>
    </w:lvl>
    <w:lvl w:ilvl="5" w:tplc="1C090005" w:tentative="1">
      <w:start w:val="1"/>
      <w:numFmt w:val="bullet"/>
      <w:lvlText w:val=""/>
      <w:lvlJc w:val="left"/>
      <w:pPr>
        <w:ind w:left="4244" w:hanging="360"/>
      </w:pPr>
      <w:rPr>
        <w:rFonts w:ascii="Wingdings" w:hAnsi="Wingdings" w:hint="default"/>
      </w:rPr>
    </w:lvl>
    <w:lvl w:ilvl="6" w:tplc="1C090001" w:tentative="1">
      <w:start w:val="1"/>
      <w:numFmt w:val="bullet"/>
      <w:lvlText w:val=""/>
      <w:lvlJc w:val="left"/>
      <w:pPr>
        <w:ind w:left="4964" w:hanging="360"/>
      </w:pPr>
      <w:rPr>
        <w:rFonts w:ascii="Symbol" w:hAnsi="Symbol" w:hint="default"/>
      </w:rPr>
    </w:lvl>
    <w:lvl w:ilvl="7" w:tplc="1C090003" w:tentative="1">
      <w:start w:val="1"/>
      <w:numFmt w:val="bullet"/>
      <w:lvlText w:val="o"/>
      <w:lvlJc w:val="left"/>
      <w:pPr>
        <w:ind w:left="5684" w:hanging="360"/>
      </w:pPr>
      <w:rPr>
        <w:rFonts w:ascii="Courier New" w:hAnsi="Courier New" w:cs="Courier New" w:hint="default"/>
      </w:rPr>
    </w:lvl>
    <w:lvl w:ilvl="8" w:tplc="1C090005" w:tentative="1">
      <w:start w:val="1"/>
      <w:numFmt w:val="bullet"/>
      <w:lvlText w:val=""/>
      <w:lvlJc w:val="left"/>
      <w:pPr>
        <w:ind w:left="6404" w:hanging="360"/>
      </w:pPr>
      <w:rPr>
        <w:rFonts w:ascii="Wingdings" w:hAnsi="Wingdings" w:hint="default"/>
      </w:rPr>
    </w:lvl>
  </w:abstractNum>
  <w:abstractNum w:abstractNumId="5">
    <w:nsid w:val="0D6C2547"/>
    <w:multiLevelType w:val="hybridMultilevel"/>
    <w:tmpl w:val="964EB2E8"/>
    <w:lvl w:ilvl="0" w:tplc="859E72A2">
      <w:start w:val="1"/>
      <w:numFmt w:val="lowerRoman"/>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6">
    <w:nsid w:val="0DDE301A"/>
    <w:multiLevelType w:val="hybridMultilevel"/>
    <w:tmpl w:val="4952446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0D864BC"/>
    <w:multiLevelType w:val="hybridMultilevel"/>
    <w:tmpl w:val="A0707326"/>
    <w:lvl w:ilvl="0" w:tplc="17E4E852">
      <w:start w:val="1"/>
      <w:numFmt w:val="bullet"/>
      <w:lvlText w:val="•"/>
      <w:lvlJc w:val="left"/>
      <w:pPr>
        <w:tabs>
          <w:tab w:val="num" w:pos="720"/>
        </w:tabs>
        <w:ind w:left="720" w:hanging="360"/>
      </w:pPr>
      <w:rPr>
        <w:rFonts w:ascii="Arial" w:hAnsi="Arial" w:hint="default"/>
      </w:rPr>
    </w:lvl>
    <w:lvl w:ilvl="1" w:tplc="364C564E" w:tentative="1">
      <w:start w:val="1"/>
      <w:numFmt w:val="bullet"/>
      <w:lvlText w:val="•"/>
      <w:lvlJc w:val="left"/>
      <w:pPr>
        <w:tabs>
          <w:tab w:val="num" w:pos="1440"/>
        </w:tabs>
        <w:ind w:left="1440" w:hanging="360"/>
      </w:pPr>
      <w:rPr>
        <w:rFonts w:ascii="Arial" w:hAnsi="Arial" w:hint="default"/>
      </w:rPr>
    </w:lvl>
    <w:lvl w:ilvl="2" w:tplc="5700F5BE" w:tentative="1">
      <w:start w:val="1"/>
      <w:numFmt w:val="bullet"/>
      <w:lvlText w:val="•"/>
      <w:lvlJc w:val="left"/>
      <w:pPr>
        <w:tabs>
          <w:tab w:val="num" w:pos="2160"/>
        </w:tabs>
        <w:ind w:left="2160" w:hanging="360"/>
      </w:pPr>
      <w:rPr>
        <w:rFonts w:ascii="Arial" w:hAnsi="Arial" w:hint="default"/>
      </w:rPr>
    </w:lvl>
    <w:lvl w:ilvl="3" w:tplc="380EC4DE" w:tentative="1">
      <w:start w:val="1"/>
      <w:numFmt w:val="bullet"/>
      <w:lvlText w:val="•"/>
      <w:lvlJc w:val="left"/>
      <w:pPr>
        <w:tabs>
          <w:tab w:val="num" w:pos="2880"/>
        </w:tabs>
        <w:ind w:left="2880" w:hanging="360"/>
      </w:pPr>
      <w:rPr>
        <w:rFonts w:ascii="Arial" w:hAnsi="Arial" w:hint="default"/>
      </w:rPr>
    </w:lvl>
    <w:lvl w:ilvl="4" w:tplc="3348D9BE" w:tentative="1">
      <w:start w:val="1"/>
      <w:numFmt w:val="bullet"/>
      <w:lvlText w:val="•"/>
      <w:lvlJc w:val="left"/>
      <w:pPr>
        <w:tabs>
          <w:tab w:val="num" w:pos="3600"/>
        </w:tabs>
        <w:ind w:left="3600" w:hanging="360"/>
      </w:pPr>
      <w:rPr>
        <w:rFonts w:ascii="Arial" w:hAnsi="Arial" w:hint="default"/>
      </w:rPr>
    </w:lvl>
    <w:lvl w:ilvl="5" w:tplc="D856D724" w:tentative="1">
      <w:start w:val="1"/>
      <w:numFmt w:val="bullet"/>
      <w:lvlText w:val="•"/>
      <w:lvlJc w:val="left"/>
      <w:pPr>
        <w:tabs>
          <w:tab w:val="num" w:pos="4320"/>
        </w:tabs>
        <w:ind w:left="4320" w:hanging="360"/>
      </w:pPr>
      <w:rPr>
        <w:rFonts w:ascii="Arial" w:hAnsi="Arial" w:hint="default"/>
      </w:rPr>
    </w:lvl>
    <w:lvl w:ilvl="6" w:tplc="22AA6096" w:tentative="1">
      <w:start w:val="1"/>
      <w:numFmt w:val="bullet"/>
      <w:lvlText w:val="•"/>
      <w:lvlJc w:val="left"/>
      <w:pPr>
        <w:tabs>
          <w:tab w:val="num" w:pos="5040"/>
        </w:tabs>
        <w:ind w:left="5040" w:hanging="360"/>
      </w:pPr>
      <w:rPr>
        <w:rFonts w:ascii="Arial" w:hAnsi="Arial" w:hint="default"/>
      </w:rPr>
    </w:lvl>
    <w:lvl w:ilvl="7" w:tplc="DCA09926" w:tentative="1">
      <w:start w:val="1"/>
      <w:numFmt w:val="bullet"/>
      <w:lvlText w:val="•"/>
      <w:lvlJc w:val="left"/>
      <w:pPr>
        <w:tabs>
          <w:tab w:val="num" w:pos="5760"/>
        </w:tabs>
        <w:ind w:left="5760" w:hanging="360"/>
      </w:pPr>
      <w:rPr>
        <w:rFonts w:ascii="Arial" w:hAnsi="Arial" w:hint="default"/>
      </w:rPr>
    </w:lvl>
    <w:lvl w:ilvl="8" w:tplc="CCC88FE4" w:tentative="1">
      <w:start w:val="1"/>
      <w:numFmt w:val="bullet"/>
      <w:lvlText w:val="•"/>
      <w:lvlJc w:val="left"/>
      <w:pPr>
        <w:tabs>
          <w:tab w:val="num" w:pos="6480"/>
        </w:tabs>
        <w:ind w:left="6480" w:hanging="360"/>
      </w:pPr>
      <w:rPr>
        <w:rFonts w:ascii="Arial" w:hAnsi="Arial" w:hint="default"/>
      </w:rPr>
    </w:lvl>
  </w:abstractNum>
  <w:abstractNum w:abstractNumId="8">
    <w:nsid w:val="16591258"/>
    <w:multiLevelType w:val="hybridMultilevel"/>
    <w:tmpl w:val="C2A82B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17EC64F9"/>
    <w:multiLevelType w:val="hybridMultilevel"/>
    <w:tmpl w:val="F8EE4B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18911B26"/>
    <w:multiLevelType w:val="multilevel"/>
    <w:tmpl w:val="DB2E206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19D94339"/>
    <w:multiLevelType w:val="multilevel"/>
    <w:tmpl w:val="C302B9AE"/>
    <w:lvl w:ilvl="0">
      <w:start w:val="1"/>
      <w:numFmt w:val="decimal"/>
      <w:lvlText w:val="%1."/>
      <w:lvlJc w:val="left"/>
      <w:pPr>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24977D50"/>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8CD0E12"/>
    <w:multiLevelType w:val="hybridMultilevel"/>
    <w:tmpl w:val="DD907B5A"/>
    <w:lvl w:ilvl="0" w:tplc="B232D436">
      <w:start w:val="1"/>
      <w:numFmt w:val="bullet"/>
      <w:lvlText w:val="•"/>
      <w:lvlJc w:val="left"/>
      <w:pPr>
        <w:tabs>
          <w:tab w:val="num" w:pos="720"/>
        </w:tabs>
        <w:ind w:left="720" w:hanging="360"/>
      </w:pPr>
      <w:rPr>
        <w:rFonts w:ascii="Arial" w:hAnsi="Arial" w:hint="default"/>
      </w:rPr>
    </w:lvl>
    <w:lvl w:ilvl="1" w:tplc="B0FAFC52" w:tentative="1">
      <w:start w:val="1"/>
      <w:numFmt w:val="bullet"/>
      <w:lvlText w:val="•"/>
      <w:lvlJc w:val="left"/>
      <w:pPr>
        <w:tabs>
          <w:tab w:val="num" w:pos="1440"/>
        </w:tabs>
        <w:ind w:left="1440" w:hanging="360"/>
      </w:pPr>
      <w:rPr>
        <w:rFonts w:ascii="Arial" w:hAnsi="Arial" w:hint="default"/>
      </w:rPr>
    </w:lvl>
    <w:lvl w:ilvl="2" w:tplc="8AEADC4C" w:tentative="1">
      <w:start w:val="1"/>
      <w:numFmt w:val="bullet"/>
      <w:lvlText w:val="•"/>
      <w:lvlJc w:val="left"/>
      <w:pPr>
        <w:tabs>
          <w:tab w:val="num" w:pos="2160"/>
        </w:tabs>
        <w:ind w:left="2160" w:hanging="360"/>
      </w:pPr>
      <w:rPr>
        <w:rFonts w:ascii="Arial" w:hAnsi="Arial" w:hint="default"/>
      </w:rPr>
    </w:lvl>
    <w:lvl w:ilvl="3" w:tplc="D7569086" w:tentative="1">
      <w:start w:val="1"/>
      <w:numFmt w:val="bullet"/>
      <w:lvlText w:val="•"/>
      <w:lvlJc w:val="left"/>
      <w:pPr>
        <w:tabs>
          <w:tab w:val="num" w:pos="2880"/>
        </w:tabs>
        <w:ind w:left="2880" w:hanging="360"/>
      </w:pPr>
      <w:rPr>
        <w:rFonts w:ascii="Arial" w:hAnsi="Arial" w:hint="default"/>
      </w:rPr>
    </w:lvl>
    <w:lvl w:ilvl="4" w:tplc="0B3AEB24" w:tentative="1">
      <w:start w:val="1"/>
      <w:numFmt w:val="bullet"/>
      <w:lvlText w:val="•"/>
      <w:lvlJc w:val="left"/>
      <w:pPr>
        <w:tabs>
          <w:tab w:val="num" w:pos="3600"/>
        </w:tabs>
        <w:ind w:left="3600" w:hanging="360"/>
      </w:pPr>
      <w:rPr>
        <w:rFonts w:ascii="Arial" w:hAnsi="Arial" w:hint="default"/>
      </w:rPr>
    </w:lvl>
    <w:lvl w:ilvl="5" w:tplc="8076B076" w:tentative="1">
      <w:start w:val="1"/>
      <w:numFmt w:val="bullet"/>
      <w:lvlText w:val="•"/>
      <w:lvlJc w:val="left"/>
      <w:pPr>
        <w:tabs>
          <w:tab w:val="num" w:pos="4320"/>
        </w:tabs>
        <w:ind w:left="4320" w:hanging="360"/>
      </w:pPr>
      <w:rPr>
        <w:rFonts w:ascii="Arial" w:hAnsi="Arial" w:hint="default"/>
      </w:rPr>
    </w:lvl>
    <w:lvl w:ilvl="6" w:tplc="0F12962C" w:tentative="1">
      <w:start w:val="1"/>
      <w:numFmt w:val="bullet"/>
      <w:lvlText w:val="•"/>
      <w:lvlJc w:val="left"/>
      <w:pPr>
        <w:tabs>
          <w:tab w:val="num" w:pos="5040"/>
        </w:tabs>
        <w:ind w:left="5040" w:hanging="360"/>
      </w:pPr>
      <w:rPr>
        <w:rFonts w:ascii="Arial" w:hAnsi="Arial" w:hint="default"/>
      </w:rPr>
    </w:lvl>
    <w:lvl w:ilvl="7" w:tplc="BADAE39E" w:tentative="1">
      <w:start w:val="1"/>
      <w:numFmt w:val="bullet"/>
      <w:lvlText w:val="•"/>
      <w:lvlJc w:val="left"/>
      <w:pPr>
        <w:tabs>
          <w:tab w:val="num" w:pos="5760"/>
        </w:tabs>
        <w:ind w:left="5760" w:hanging="360"/>
      </w:pPr>
      <w:rPr>
        <w:rFonts w:ascii="Arial" w:hAnsi="Arial" w:hint="default"/>
      </w:rPr>
    </w:lvl>
    <w:lvl w:ilvl="8" w:tplc="AB020E8A" w:tentative="1">
      <w:start w:val="1"/>
      <w:numFmt w:val="bullet"/>
      <w:lvlText w:val="•"/>
      <w:lvlJc w:val="left"/>
      <w:pPr>
        <w:tabs>
          <w:tab w:val="num" w:pos="6480"/>
        </w:tabs>
        <w:ind w:left="6480" w:hanging="360"/>
      </w:pPr>
      <w:rPr>
        <w:rFonts w:ascii="Arial" w:hAnsi="Arial" w:hint="default"/>
      </w:rPr>
    </w:lvl>
  </w:abstractNum>
  <w:abstractNum w:abstractNumId="14">
    <w:nsid w:val="295857AC"/>
    <w:multiLevelType w:val="hybridMultilevel"/>
    <w:tmpl w:val="4CFA7A8A"/>
    <w:lvl w:ilvl="0" w:tplc="A41443C4">
      <w:start w:val="1"/>
      <w:numFmt w:val="bullet"/>
      <w:lvlText w:val="•"/>
      <w:lvlJc w:val="left"/>
      <w:pPr>
        <w:tabs>
          <w:tab w:val="num" w:pos="720"/>
        </w:tabs>
        <w:ind w:left="720" w:hanging="360"/>
      </w:pPr>
      <w:rPr>
        <w:rFonts w:ascii="Arial" w:hAnsi="Arial" w:hint="default"/>
      </w:rPr>
    </w:lvl>
    <w:lvl w:ilvl="1" w:tplc="4B74EE8A" w:tentative="1">
      <w:start w:val="1"/>
      <w:numFmt w:val="bullet"/>
      <w:lvlText w:val="•"/>
      <w:lvlJc w:val="left"/>
      <w:pPr>
        <w:tabs>
          <w:tab w:val="num" w:pos="1440"/>
        </w:tabs>
        <w:ind w:left="1440" w:hanging="360"/>
      </w:pPr>
      <w:rPr>
        <w:rFonts w:ascii="Arial" w:hAnsi="Arial" w:hint="default"/>
      </w:rPr>
    </w:lvl>
    <w:lvl w:ilvl="2" w:tplc="E59ADF82" w:tentative="1">
      <w:start w:val="1"/>
      <w:numFmt w:val="bullet"/>
      <w:lvlText w:val="•"/>
      <w:lvlJc w:val="left"/>
      <w:pPr>
        <w:tabs>
          <w:tab w:val="num" w:pos="2160"/>
        </w:tabs>
        <w:ind w:left="2160" w:hanging="360"/>
      </w:pPr>
      <w:rPr>
        <w:rFonts w:ascii="Arial" w:hAnsi="Arial" w:hint="default"/>
      </w:rPr>
    </w:lvl>
    <w:lvl w:ilvl="3" w:tplc="368CFDC0" w:tentative="1">
      <w:start w:val="1"/>
      <w:numFmt w:val="bullet"/>
      <w:lvlText w:val="•"/>
      <w:lvlJc w:val="left"/>
      <w:pPr>
        <w:tabs>
          <w:tab w:val="num" w:pos="2880"/>
        </w:tabs>
        <w:ind w:left="2880" w:hanging="360"/>
      </w:pPr>
      <w:rPr>
        <w:rFonts w:ascii="Arial" w:hAnsi="Arial" w:hint="default"/>
      </w:rPr>
    </w:lvl>
    <w:lvl w:ilvl="4" w:tplc="65029340" w:tentative="1">
      <w:start w:val="1"/>
      <w:numFmt w:val="bullet"/>
      <w:lvlText w:val="•"/>
      <w:lvlJc w:val="left"/>
      <w:pPr>
        <w:tabs>
          <w:tab w:val="num" w:pos="3600"/>
        </w:tabs>
        <w:ind w:left="3600" w:hanging="360"/>
      </w:pPr>
      <w:rPr>
        <w:rFonts w:ascii="Arial" w:hAnsi="Arial" w:hint="default"/>
      </w:rPr>
    </w:lvl>
    <w:lvl w:ilvl="5" w:tplc="9D0A07B2" w:tentative="1">
      <w:start w:val="1"/>
      <w:numFmt w:val="bullet"/>
      <w:lvlText w:val="•"/>
      <w:lvlJc w:val="left"/>
      <w:pPr>
        <w:tabs>
          <w:tab w:val="num" w:pos="4320"/>
        </w:tabs>
        <w:ind w:left="4320" w:hanging="360"/>
      </w:pPr>
      <w:rPr>
        <w:rFonts w:ascii="Arial" w:hAnsi="Arial" w:hint="default"/>
      </w:rPr>
    </w:lvl>
    <w:lvl w:ilvl="6" w:tplc="81A880F6" w:tentative="1">
      <w:start w:val="1"/>
      <w:numFmt w:val="bullet"/>
      <w:lvlText w:val="•"/>
      <w:lvlJc w:val="left"/>
      <w:pPr>
        <w:tabs>
          <w:tab w:val="num" w:pos="5040"/>
        </w:tabs>
        <w:ind w:left="5040" w:hanging="360"/>
      </w:pPr>
      <w:rPr>
        <w:rFonts w:ascii="Arial" w:hAnsi="Arial" w:hint="default"/>
      </w:rPr>
    </w:lvl>
    <w:lvl w:ilvl="7" w:tplc="EB54B7CA" w:tentative="1">
      <w:start w:val="1"/>
      <w:numFmt w:val="bullet"/>
      <w:lvlText w:val="•"/>
      <w:lvlJc w:val="left"/>
      <w:pPr>
        <w:tabs>
          <w:tab w:val="num" w:pos="5760"/>
        </w:tabs>
        <w:ind w:left="5760" w:hanging="360"/>
      </w:pPr>
      <w:rPr>
        <w:rFonts w:ascii="Arial" w:hAnsi="Arial" w:hint="default"/>
      </w:rPr>
    </w:lvl>
    <w:lvl w:ilvl="8" w:tplc="465CCE0C" w:tentative="1">
      <w:start w:val="1"/>
      <w:numFmt w:val="bullet"/>
      <w:lvlText w:val="•"/>
      <w:lvlJc w:val="left"/>
      <w:pPr>
        <w:tabs>
          <w:tab w:val="num" w:pos="6480"/>
        </w:tabs>
        <w:ind w:left="6480" w:hanging="360"/>
      </w:pPr>
      <w:rPr>
        <w:rFonts w:ascii="Arial" w:hAnsi="Arial" w:hint="default"/>
      </w:rPr>
    </w:lvl>
  </w:abstractNum>
  <w:abstractNum w:abstractNumId="15">
    <w:nsid w:val="29A26967"/>
    <w:multiLevelType w:val="multilevel"/>
    <w:tmpl w:val="C302B9AE"/>
    <w:lvl w:ilvl="0">
      <w:start w:val="1"/>
      <w:numFmt w:val="decimal"/>
      <w:lvlText w:val="%1."/>
      <w:lvlJc w:val="left"/>
      <w:pPr>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37F575F4"/>
    <w:multiLevelType w:val="hybridMultilevel"/>
    <w:tmpl w:val="B96CFC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39176CC5"/>
    <w:multiLevelType w:val="hybridMultilevel"/>
    <w:tmpl w:val="639E4106"/>
    <w:lvl w:ilvl="0" w:tplc="1C090001">
      <w:start w:val="1"/>
      <w:numFmt w:val="bullet"/>
      <w:lvlText w:val=""/>
      <w:lvlJc w:val="left"/>
      <w:pPr>
        <w:ind w:left="850" w:hanging="360"/>
      </w:pPr>
      <w:rPr>
        <w:rFonts w:ascii="Symbol" w:hAnsi="Symbol" w:hint="default"/>
      </w:rPr>
    </w:lvl>
    <w:lvl w:ilvl="1" w:tplc="1C090003" w:tentative="1">
      <w:start w:val="1"/>
      <w:numFmt w:val="bullet"/>
      <w:lvlText w:val="o"/>
      <w:lvlJc w:val="left"/>
      <w:pPr>
        <w:ind w:left="1570" w:hanging="360"/>
      </w:pPr>
      <w:rPr>
        <w:rFonts w:ascii="Courier New" w:hAnsi="Courier New" w:cs="Courier New" w:hint="default"/>
      </w:rPr>
    </w:lvl>
    <w:lvl w:ilvl="2" w:tplc="1C090005" w:tentative="1">
      <w:start w:val="1"/>
      <w:numFmt w:val="bullet"/>
      <w:lvlText w:val=""/>
      <w:lvlJc w:val="left"/>
      <w:pPr>
        <w:ind w:left="2290" w:hanging="360"/>
      </w:pPr>
      <w:rPr>
        <w:rFonts w:ascii="Wingdings" w:hAnsi="Wingdings" w:hint="default"/>
      </w:rPr>
    </w:lvl>
    <w:lvl w:ilvl="3" w:tplc="1C090001" w:tentative="1">
      <w:start w:val="1"/>
      <w:numFmt w:val="bullet"/>
      <w:lvlText w:val=""/>
      <w:lvlJc w:val="left"/>
      <w:pPr>
        <w:ind w:left="3010" w:hanging="360"/>
      </w:pPr>
      <w:rPr>
        <w:rFonts w:ascii="Symbol" w:hAnsi="Symbol" w:hint="default"/>
      </w:rPr>
    </w:lvl>
    <w:lvl w:ilvl="4" w:tplc="1C090003" w:tentative="1">
      <w:start w:val="1"/>
      <w:numFmt w:val="bullet"/>
      <w:lvlText w:val="o"/>
      <w:lvlJc w:val="left"/>
      <w:pPr>
        <w:ind w:left="3730" w:hanging="360"/>
      </w:pPr>
      <w:rPr>
        <w:rFonts w:ascii="Courier New" w:hAnsi="Courier New" w:cs="Courier New" w:hint="default"/>
      </w:rPr>
    </w:lvl>
    <w:lvl w:ilvl="5" w:tplc="1C090005" w:tentative="1">
      <w:start w:val="1"/>
      <w:numFmt w:val="bullet"/>
      <w:lvlText w:val=""/>
      <w:lvlJc w:val="left"/>
      <w:pPr>
        <w:ind w:left="4450" w:hanging="360"/>
      </w:pPr>
      <w:rPr>
        <w:rFonts w:ascii="Wingdings" w:hAnsi="Wingdings" w:hint="default"/>
      </w:rPr>
    </w:lvl>
    <w:lvl w:ilvl="6" w:tplc="1C090001" w:tentative="1">
      <w:start w:val="1"/>
      <w:numFmt w:val="bullet"/>
      <w:lvlText w:val=""/>
      <w:lvlJc w:val="left"/>
      <w:pPr>
        <w:ind w:left="5170" w:hanging="360"/>
      </w:pPr>
      <w:rPr>
        <w:rFonts w:ascii="Symbol" w:hAnsi="Symbol" w:hint="default"/>
      </w:rPr>
    </w:lvl>
    <w:lvl w:ilvl="7" w:tplc="1C090003" w:tentative="1">
      <w:start w:val="1"/>
      <w:numFmt w:val="bullet"/>
      <w:lvlText w:val="o"/>
      <w:lvlJc w:val="left"/>
      <w:pPr>
        <w:ind w:left="5890" w:hanging="360"/>
      </w:pPr>
      <w:rPr>
        <w:rFonts w:ascii="Courier New" w:hAnsi="Courier New" w:cs="Courier New" w:hint="default"/>
      </w:rPr>
    </w:lvl>
    <w:lvl w:ilvl="8" w:tplc="1C090005" w:tentative="1">
      <w:start w:val="1"/>
      <w:numFmt w:val="bullet"/>
      <w:lvlText w:val=""/>
      <w:lvlJc w:val="left"/>
      <w:pPr>
        <w:ind w:left="6610" w:hanging="360"/>
      </w:pPr>
      <w:rPr>
        <w:rFonts w:ascii="Wingdings" w:hAnsi="Wingdings" w:hint="default"/>
      </w:rPr>
    </w:lvl>
  </w:abstractNum>
  <w:abstractNum w:abstractNumId="18">
    <w:nsid w:val="3CEF5463"/>
    <w:multiLevelType w:val="multilevel"/>
    <w:tmpl w:val="13DAEF9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9">
    <w:nsid w:val="3F1F525A"/>
    <w:multiLevelType w:val="hybridMultilevel"/>
    <w:tmpl w:val="8B5E27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40293516"/>
    <w:multiLevelType w:val="multilevel"/>
    <w:tmpl w:val="892C072E"/>
    <w:lvl w:ilvl="0">
      <w:start w:val="1"/>
      <w:numFmt w:val="decimal"/>
      <w:lvlText w:val="%1."/>
      <w:lvlJc w:val="left"/>
      <w:pPr>
        <w:ind w:left="360" w:hanging="360"/>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42033EB1"/>
    <w:multiLevelType w:val="hybridMultilevel"/>
    <w:tmpl w:val="7AA45C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45087D53"/>
    <w:multiLevelType w:val="hybridMultilevel"/>
    <w:tmpl w:val="2B720F70"/>
    <w:lvl w:ilvl="0" w:tplc="859E72A2">
      <w:start w:val="1"/>
      <w:numFmt w:val="lowerRoman"/>
      <w:lvlText w:val="(%1)"/>
      <w:lvlJc w:val="left"/>
      <w:pPr>
        <w:ind w:left="1056" w:hanging="720"/>
      </w:pPr>
      <w:rPr>
        <w:rFonts w:hint="default"/>
      </w:rPr>
    </w:lvl>
    <w:lvl w:ilvl="1" w:tplc="1C090019" w:tentative="1">
      <w:start w:val="1"/>
      <w:numFmt w:val="lowerLetter"/>
      <w:lvlText w:val="%2."/>
      <w:lvlJc w:val="left"/>
      <w:pPr>
        <w:ind w:left="1416" w:hanging="360"/>
      </w:pPr>
    </w:lvl>
    <w:lvl w:ilvl="2" w:tplc="1C09001B" w:tentative="1">
      <w:start w:val="1"/>
      <w:numFmt w:val="lowerRoman"/>
      <w:lvlText w:val="%3."/>
      <w:lvlJc w:val="right"/>
      <w:pPr>
        <w:ind w:left="2136" w:hanging="180"/>
      </w:pPr>
    </w:lvl>
    <w:lvl w:ilvl="3" w:tplc="1C09000F" w:tentative="1">
      <w:start w:val="1"/>
      <w:numFmt w:val="decimal"/>
      <w:lvlText w:val="%4."/>
      <w:lvlJc w:val="left"/>
      <w:pPr>
        <w:ind w:left="2856" w:hanging="360"/>
      </w:pPr>
    </w:lvl>
    <w:lvl w:ilvl="4" w:tplc="1C090019" w:tentative="1">
      <w:start w:val="1"/>
      <w:numFmt w:val="lowerLetter"/>
      <w:lvlText w:val="%5."/>
      <w:lvlJc w:val="left"/>
      <w:pPr>
        <w:ind w:left="3576" w:hanging="360"/>
      </w:pPr>
    </w:lvl>
    <w:lvl w:ilvl="5" w:tplc="1C09001B" w:tentative="1">
      <w:start w:val="1"/>
      <w:numFmt w:val="lowerRoman"/>
      <w:lvlText w:val="%6."/>
      <w:lvlJc w:val="right"/>
      <w:pPr>
        <w:ind w:left="4296" w:hanging="180"/>
      </w:pPr>
    </w:lvl>
    <w:lvl w:ilvl="6" w:tplc="1C09000F" w:tentative="1">
      <w:start w:val="1"/>
      <w:numFmt w:val="decimal"/>
      <w:lvlText w:val="%7."/>
      <w:lvlJc w:val="left"/>
      <w:pPr>
        <w:ind w:left="5016" w:hanging="360"/>
      </w:pPr>
    </w:lvl>
    <w:lvl w:ilvl="7" w:tplc="1C090019" w:tentative="1">
      <w:start w:val="1"/>
      <w:numFmt w:val="lowerLetter"/>
      <w:lvlText w:val="%8."/>
      <w:lvlJc w:val="left"/>
      <w:pPr>
        <w:ind w:left="5736" w:hanging="360"/>
      </w:pPr>
    </w:lvl>
    <w:lvl w:ilvl="8" w:tplc="1C09001B" w:tentative="1">
      <w:start w:val="1"/>
      <w:numFmt w:val="lowerRoman"/>
      <w:lvlText w:val="%9."/>
      <w:lvlJc w:val="right"/>
      <w:pPr>
        <w:ind w:left="6456" w:hanging="180"/>
      </w:pPr>
    </w:lvl>
  </w:abstractNum>
  <w:abstractNum w:abstractNumId="23">
    <w:nsid w:val="45EC414E"/>
    <w:multiLevelType w:val="hybridMultilevel"/>
    <w:tmpl w:val="C4A463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4982358D"/>
    <w:multiLevelType w:val="hybridMultilevel"/>
    <w:tmpl w:val="72E88C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4AED2CDC"/>
    <w:multiLevelType w:val="multilevel"/>
    <w:tmpl w:val="8256B0B2"/>
    <w:lvl w:ilvl="0">
      <w:start w:val="9"/>
      <w:numFmt w:val="decimal"/>
      <w:lvlText w:val="%1."/>
      <w:lvlJc w:val="left"/>
      <w:pPr>
        <w:ind w:left="360" w:hanging="360"/>
      </w:pPr>
      <w:rPr>
        <w:rFonts w:eastAsia="MS PGothic" w:hint="default"/>
        <w:color w:val="000000" w:themeColor="text1"/>
      </w:rPr>
    </w:lvl>
    <w:lvl w:ilvl="1">
      <w:start w:val="2"/>
      <w:numFmt w:val="decimal"/>
      <w:lvlText w:val="%1.%2."/>
      <w:lvlJc w:val="left"/>
      <w:pPr>
        <w:ind w:left="360" w:hanging="360"/>
      </w:pPr>
      <w:rPr>
        <w:rFonts w:eastAsia="MS PGothic" w:hint="default"/>
        <w:color w:val="000000" w:themeColor="text1"/>
      </w:rPr>
    </w:lvl>
    <w:lvl w:ilvl="2">
      <w:start w:val="1"/>
      <w:numFmt w:val="decimal"/>
      <w:lvlText w:val="%1.%2.%3."/>
      <w:lvlJc w:val="left"/>
      <w:pPr>
        <w:ind w:left="720" w:hanging="720"/>
      </w:pPr>
      <w:rPr>
        <w:rFonts w:eastAsia="MS PGothic" w:hint="default"/>
        <w:color w:val="000000" w:themeColor="text1"/>
      </w:rPr>
    </w:lvl>
    <w:lvl w:ilvl="3">
      <w:start w:val="1"/>
      <w:numFmt w:val="decimal"/>
      <w:lvlText w:val="%1.%2.%3.%4."/>
      <w:lvlJc w:val="left"/>
      <w:pPr>
        <w:ind w:left="720" w:hanging="720"/>
      </w:pPr>
      <w:rPr>
        <w:rFonts w:eastAsia="MS PGothic" w:hint="default"/>
        <w:color w:val="000000" w:themeColor="text1"/>
      </w:rPr>
    </w:lvl>
    <w:lvl w:ilvl="4">
      <w:start w:val="1"/>
      <w:numFmt w:val="decimal"/>
      <w:lvlText w:val="%1.%2.%3.%4.%5."/>
      <w:lvlJc w:val="left"/>
      <w:pPr>
        <w:ind w:left="1080" w:hanging="1080"/>
      </w:pPr>
      <w:rPr>
        <w:rFonts w:eastAsia="MS PGothic" w:hint="default"/>
        <w:color w:val="000000" w:themeColor="text1"/>
      </w:rPr>
    </w:lvl>
    <w:lvl w:ilvl="5">
      <w:start w:val="1"/>
      <w:numFmt w:val="decimal"/>
      <w:lvlText w:val="%1.%2.%3.%4.%5.%6."/>
      <w:lvlJc w:val="left"/>
      <w:pPr>
        <w:ind w:left="1080" w:hanging="1080"/>
      </w:pPr>
      <w:rPr>
        <w:rFonts w:eastAsia="MS PGothic" w:hint="default"/>
        <w:color w:val="000000" w:themeColor="text1"/>
      </w:rPr>
    </w:lvl>
    <w:lvl w:ilvl="6">
      <w:start w:val="1"/>
      <w:numFmt w:val="decimal"/>
      <w:lvlText w:val="%1.%2.%3.%4.%5.%6.%7."/>
      <w:lvlJc w:val="left"/>
      <w:pPr>
        <w:ind w:left="1440" w:hanging="1440"/>
      </w:pPr>
      <w:rPr>
        <w:rFonts w:eastAsia="MS PGothic" w:hint="default"/>
        <w:color w:val="000000" w:themeColor="text1"/>
      </w:rPr>
    </w:lvl>
    <w:lvl w:ilvl="7">
      <w:start w:val="1"/>
      <w:numFmt w:val="decimal"/>
      <w:lvlText w:val="%1.%2.%3.%4.%5.%6.%7.%8."/>
      <w:lvlJc w:val="left"/>
      <w:pPr>
        <w:ind w:left="1440" w:hanging="1440"/>
      </w:pPr>
      <w:rPr>
        <w:rFonts w:eastAsia="MS PGothic" w:hint="default"/>
        <w:color w:val="000000" w:themeColor="text1"/>
      </w:rPr>
    </w:lvl>
    <w:lvl w:ilvl="8">
      <w:start w:val="1"/>
      <w:numFmt w:val="decimal"/>
      <w:lvlText w:val="%1.%2.%3.%4.%5.%6.%7.%8.%9."/>
      <w:lvlJc w:val="left"/>
      <w:pPr>
        <w:ind w:left="1800" w:hanging="1800"/>
      </w:pPr>
      <w:rPr>
        <w:rFonts w:eastAsia="MS PGothic" w:hint="default"/>
        <w:color w:val="000000" w:themeColor="text1"/>
      </w:rPr>
    </w:lvl>
  </w:abstractNum>
  <w:abstractNum w:abstractNumId="26">
    <w:nsid w:val="4CBE6561"/>
    <w:multiLevelType w:val="multilevel"/>
    <w:tmpl w:val="24309418"/>
    <w:lvl w:ilvl="0">
      <w:start w:val="14"/>
      <w:numFmt w:val="decimal"/>
      <w:lvlText w:val="%1."/>
      <w:lvlJc w:val="left"/>
      <w:pPr>
        <w:ind w:left="480" w:hanging="48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27">
    <w:nsid w:val="4DA61366"/>
    <w:multiLevelType w:val="hybridMultilevel"/>
    <w:tmpl w:val="BD2E26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4EAE408D"/>
    <w:multiLevelType w:val="multilevel"/>
    <w:tmpl w:val="51B8506C"/>
    <w:lvl w:ilvl="0">
      <w:start w:val="5"/>
      <w:numFmt w:val="decimal"/>
      <w:lvlText w:val="%1."/>
      <w:lvlJc w:val="left"/>
      <w:pPr>
        <w:ind w:left="360" w:hanging="360"/>
      </w:pPr>
      <w:rPr>
        <w:rFonts w:eastAsia="Microsoft Sans Serif" w:hint="default"/>
        <w:color w:val="262140"/>
        <w:sz w:val="22"/>
      </w:rPr>
    </w:lvl>
    <w:lvl w:ilvl="1">
      <w:start w:val="1"/>
      <w:numFmt w:val="decimal"/>
      <w:lvlText w:val="%1.%2."/>
      <w:lvlJc w:val="left"/>
      <w:pPr>
        <w:ind w:left="360" w:hanging="360"/>
      </w:pPr>
      <w:rPr>
        <w:rFonts w:eastAsia="Microsoft Sans Serif" w:hint="default"/>
        <w:color w:val="262140"/>
        <w:sz w:val="22"/>
      </w:rPr>
    </w:lvl>
    <w:lvl w:ilvl="2">
      <w:start w:val="1"/>
      <w:numFmt w:val="decimal"/>
      <w:lvlText w:val="%1.%2.%3."/>
      <w:lvlJc w:val="left"/>
      <w:pPr>
        <w:ind w:left="720" w:hanging="720"/>
      </w:pPr>
      <w:rPr>
        <w:rFonts w:eastAsia="Microsoft Sans Serif" w:hint="default"/>
        <w:color w:val="262140"/>
        <w:sz w:val="22"/>
      </w:rPr>
    </w:lvl>
    <w:lvl w:ilvl="3">
      <w:start w:val="1"/>
      <w:numFmt w:val="decimal"/>
      <w:lvlText w:val="%1.%2.%3.%4."/>
      <w:lvlJc w:val="left"/>
      <w:pPr>
        <w:ind w:left="720" w:hanging="720"/>
      </w:pPr>
      <w:rPr>
        <w:rFonts w:eastAsia="Microsoft Sans Serif" w:hint="default"/>
        <w:color w:val="262140"/>
        <w:sz w:val="22"/>
      </w:rPr>
    </w:lvl>
    <w:lvl w:ilvl="4">
      <w:start w:val="1"/>
      <w:numFmt w:val="decimal"/>
      <w:lvlText w:val="%1.%2.%3.%4.%5."/>
      <w:lvlJc w:val="left"/>
      <w:pPr>
        <w:ind w:left="1080" w:hanging="1080"/>
      </w:pPr>
      <w:rPr>
        <w:rFonts w:eastAsia="Microsoft Sans Serif" w:hint="default"/>
        <w:color w:val="262140"/>
        <w:sz w:val="22"/>
      </w:rPr>
    </w:lvl>
    <w:lvl w:ilvl="5">
      <w:start w:val="1"/>
      <w:numFmt w:val="decimal"/>
      <w:lvlText w:val="%1.%2.%3.%4.%5.%6."/>
      <w:lvlJc w:val="left"/>
      <w:pPr>
        <w:ind w:left="1080" w:hanging="1080"/>
      </w:pPr>
      <w:rPr>
        <w:rFonts w:eastAsia="Microsoft Sans Serif" w:hint="default"/>
        <w:color w:val="262140"/>
        <w:sz w:val="22"/>
      </w:rPr>
    </w:lvl>
    <w:lvl w:ilvl="6">
      <w:start w:val="1"/>
      <w:numFmt w:val="decimal"/>
      <w:lvlText w:val="%1.%2.%3.%4.%5.%6.%7."/>
      <w:lvlJc w:val="left"/>
      <w:pPr>
        <w:ind w:left="1440" w:hanging="1440"/>
      </w:pPr>
      <w:rPr>
        <w:rFonts w:eastAsia="Microsoft Sans Serif" w:hint="default"/>
        <w:color w:val="262140"/>
        <w:sz w:val="22"/>
      </w:rPr>
    </w:lvl>
    <w:lvl w:ilvl="7">
      <w:start w:val="1"/>
      <w:numFmt w:val="decimal"/>
      <w:lvlText w:val="%1.%2.%3.%4.%5.%6.%7.%8."/>
      <w:lvlJc w:val="left"/>
      <w:pPr>
        <w:ind w:left="1440" w:hanging="1440"/>
      </w:pPr>
      <w:rPr>
        <w:rFonts w:eastAsia="Microsoft Sans Serif" w:hint="default"/>
        <w:color w:val="262140"/>
        <w:sz w:val="22"/>
      </w:rPr>
    </w:lvl>
    <w:lvl w:ilvl="8">
      <w:start w:val="1"/>
      <w:numFmt w:val="decimal"/>
      <w:lvlText w:val="%1.%2.%3.%4.%5.%6.%7.%8.%9."/>
      <w:lvlJc w:val="left"/>
      <w:pPr>
        <w:ind w:left="1800" w:hanging="1800"/>
      </w:pPr>
      <w:rPr>
        <w:rFonts w:eastAsia="Microsoft Sans Serif" w:hint="default"/>
        <w:color w:val="262140"/>
        <w:sz w:val="22"/>
      </w:rPr>
    </w:lvl>
  </w:abstractNum>
  <w:abstractNum w:abstractNumId="29">
    <w:nsid w:val="508F4658"/>
    <w:multiLevelType w:val="multilevel"/>
    <w:tmpl w:val="B3B01298"/>
    <w:lvl w:ilvl="0">
      <w:start w:val="1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15B5229"/>
    <w:multiLevelType w:val="multilevel"/>
    <w:tmpl w:val="C96CB698"/>
    <w:lvl w:ilvl="0">
      <w:start w:val="10"/>
      <w:numFmt w:val="decimal"/>
      <w:lvlText w:val="%1."/>
      <w:lvlJc w:val="left"/>
      <w:pPr>
        <w:ind w:left="660" w:hanging="660"/>
      </w:pPr>
      <w:rPr>
        <w:rFonts w:hint="default"/>
        <w:i/>
      </w:rPr>
    </w:lvl>
    <w:lvl w:ilvl="1">
      <w:start w:val="1"/>
      <w:numFmt w:val="decimal"/>
      <w:lvlText w:val="%1.%2."/>
      <w:lvlJc w:val="left"/>
      <w:pPr>
        <w:ind w:left="660" w:hanging="660"/>
      </w:pPr>
      <w:rPr>
        <w:rFonts w:hint="default"/>
        <w:i/>
      </w:rPr>
    </w:lvl>
    <w:lvl w:ilvl="2">
      <w:start w:val="2"/>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31">
    <w:nsid w:val="535367E4"/>
    <w:multiLevelType w:val="hybridMultilevel"/>
    <w:tmpl w:val="B2781904"/>
    <w:lvl w:ilvl="0" w:tplc="1C09000F">
      <w:start w:val="16"/>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538D0A95"/>
    <w:multiLevelType w:val="hybridMultilevel"/>
    <w:tmpl w:val="497693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563D2655"/>
    <w:multiLevelType w:val="hybridMultilevel"/>
    <w:tmpl w:val="F18657C8"/>
    <w:lvl w:ilvl="0" w:tplc="92761BE2">
      <w:start w:val="16"/>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72155B8"/>
    <w:multiLevelType w:val="multilevel"/>
    <w:tmpl w:val="9028EE2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93B6B22"/>
    <w:multiLevelType w:val="multilevel"/>
    <w:tmpl w:val="AEFEE1B4"/>
    <w:lvl w:ilvl="0">
      <w:start w:val="10"/>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B76197C"/>
    <w:multiLevelType w:val="hybridMultilevel"/>
    <w:tmpl w:val="DBB89F14"/>
    <w:lvl w:ilvl="0" w:tplc="6B8E9318">
      <w:start w:val="1"/>
      <w:numFmt w:val="bullet"/>
      <w:lvlText w:val=""/>
      <w:lvlJc w:val="left"/>
      <w:pPr>
        <w:tabs>
          <w:tab w:val="num" w:pos="720"/>
        </w:tabs>
        <w:ind w:left="720" w:hanging="360"/>
      </w:pPr>
      <w:rPr>
        <w:rFonts w:ascii="Wingdings" w:hAnsi="Wingdings" w:hint="default"/>
      </w:rPr>
    </w:lvl>
    <w:lvl w:ilvl="1" w:tplc="9A9E2CE0" w:tentative="1">
      <w:start w:val="1"/>
      <w:numFmt w:val="bullet"/>
      <w:lvlText w:val=""/>
      <w:lvlJc w:val="left"/>
      <w:pPr>
        <w:tabs>
          <w:tab w:val="num" w:pos="1440"/>
        </w:tabs>
        <w:ind w:left="1440" w:hanging="360"/>
      </w:pPr>
      <w:rPr>
        <w:rFonts w:ascii="Wingdings" w:hAnsi="Wingdings" w:hint="default"/>
      </w:rPr>
    </w:lvl>
    <w:lvl w:ilvl="2" w:tplc="F1F0268A" w:tentative="1">
      <w:start w:val="1"/>
      <w:numFmt w:val="bullet"/>
      <w:lvlText w:val=""/>
      <w:lvlJc w:val="left"/>
      <w:pPr>
        <w:tabs>
          <w:tab w:val="num" w:pos="2160"/>
        </w:tabs>
        <w:ind w:left="2160" w:hanging="360"/>
      </w:pPr>
      <w:rPr>
        <w:rFonts w:ascii="Wingdings" w:hAnsi="Wingdings" w:hint="default"/>
      </w:rPr>
    </w:lvl>
    <w:lvl w:ilvl="3" w:tplc="C050423A" w:tentative="1">
      <w:start w:val="1"/>
      <w:numFmt w:val="bullet"/>
      <w:lvlText w:val=""/>
      <w:lvlJc w:val="left"/>
      <w:pPr>
        <w:tabs>
          <w:tab w:val="num" w:pos="2880"/>
        </w:tabs>
        <w:ind w:left="2880" w:hanging="360"/>
      </w:pPr>
      <w:rPr>
        <w:rFonts w:ascii="Wingdings" w:hAnsi="Wingdings" w:hint="default"/>
      </w:rPr>
    </w:lvl>
    <w:lvl w:ilvl="4" w:tplc="0E7E390E" w:tentative="1">
      <w:start w:val="1"/>
      <w:numFmt w:val="bullet"/>
      <w:lvlText w:val=""/>
      <w:lvlJc w:val="left"/>
      <w:pPr>
        <w:tabs>
          <w:tab w:val="num" w:pos="3600"/>
        </w:tabs>
        <w:ind w:left="3600" w:hanging="360"/>
      </w:pPr>
      <w:rPr>
        <w:rFonts w:ascii="Wingdings" w:hAnsi="Wingdings" w:hint="default"/>
      </w:rPr>
    </w:lvl>
    <w:lvl w:ilvl="5" w:tplc="332CA438" w:tentative="1">
      <w:start w:val="1"/>
      <w:numFmt w:val="bullet"/>
      <w:lvlText w:val=""/>
      <w:lvlJc w:val="left"/>
      <w:pPr>
        <w:tabs>
          <w:tab w:val="num" w:pos="4320"/>
        </w:tabs>
        <w:ind w:left="4320" w:hanging="360"/>
      </w:pPr>
      <w:rPr>
        <w:rFonts w:ascii="Wingdings" w:hAnsi="Wingdings" w:hint="default"/>
      </w:rPr>
    </w:lvl>
    <w:lvl w:ilvl="6" w:tplc="8A428DD8" w:tentative="1">
      <w:start w:val="1"/>
      <w:numFmt w:val="bullet"/>
      <w:lvlText w:val=""/>
      <w:lvlJc w:val="left"/>
      <w:pPr>
        <w:tabs>
          <w:tab w:val="num" w:pos="5040"/>
        </w:tabs>
        <w:ind w:left="5040" w:hanging="360"/>
      </w:pPr>
      <w:rPr>
        <w:rFonts w:ascii="Wingdings" w:hAnsi="Wingdings" w:hint="default"/>
      </w:rPr>
    </w:lvl>
    <w:lvl w:ilvl="7" w:tplc="23FE129C" w:tentative="1">
      <w:start w:val="1"/>
      <w:numFmt w:val="bullet"/>
      <w:lvlText w:val=""/>
      <w:lvlJc w:val="left"/>
      <w:pPr>
        <w:tabs>
          <w:tab w:val="num" w:pos="5760"/>
        </w:tabs>
        <w:ind w:left="5760" w:hanging="360"/>
      </w:pPr>
      <w:rPr>
        <w:rFonts w:ascii="Wingdings" w:hAnsi="Wingdings" w:hint="default"/>
      </w:rPr>
    </w:lvl>
    <w:lvl w:ilvl="8" w:tplc="2E329E7A" w:tentative="1">
      <w:start w:val="1"/>
      <w:numFmt w:val="bullet"/>
      <w:lvlText w:val=""/>
      <w:lvlJc w:val="left"/>
      <w:pPr>
        <w:tabs>
          <w:tab w:val="num" w:pos="6480"/>
        </w:tabs>
        <w:ind w:left="6480" w:hanging="360"/>
      </w:pPr>
      <w:rPr>
        <w:rFonts w:ascii="Wingdings" w:hAnsi="Wingdings" w:hint="default"/>
      </w:rPr>
    </w:lvl>
  </w:abstractNum>
  <w:abstractNum w:abstractNumId="37">
    <w:nsid w:val="5C9E5CEC"/>
    <w:multiLevelType w:val="hybridMultilevel"/>
    <w:tmpl w:val="0666CDDE"/>
    <w:lvl w:ilvl="0" w:tplc="1C090001">
      <w:start w:val="1"/>
      <w:numFmt w:val="bullet"/>
      <w:lvlText w:val=""/>
      <w:lvlJc w:val="left"/>
      <w:pPr>
        <w:ind w:left="1211" w:hanging="360"/>
      </w:pPr>
      <w:rPr>
        <w:rFonts w:ascii="Symbol" w:hAnsi="Symbol" w:hint="default"/>
      </w:rPr>
    </w:lvl>
    <w:lvl w:ilvl="1" w:tplc="1C090003" w:tentative="1">
      <w:start w:val="1"/>
      <w:numFmt w:val="bullet"/>
      <w:lvlText w:val="o"/>
      <w:lvlJc w:val="left"/>
      <w:pPr>
        <w:ind w:left="8856" w:hanging="360"/>
      </w:pPr>
      <w:rPr>
        <w:rFonts w:ascii="Courier New" w:hAnsi="Courier New" w:cs="Courier New" w:hint="default"/>
      </w:rPr>
    </w:lvl>
    <w:lvl w:ilvl="2" w:tplc="1C090005" w:tentative="1">
      <w:start w:val="1"/>
      <w:numFmt w:val="bullet"/>
      <w:lvlText w:val=""/>
      <w:lvlJc w:val="left"/>
      <w:pPr>
        <w:ind w:left="9576" w:hanging="360"/>
      </w:pPr>
      <w:rPr>
        <w:rFonts w:ascii="Wingdings" w:hAnsi="Wingdings" w:hint="default"/>
      </w:rPr>
    </w:lvl>
    <w:lvl w:ilvl="3" w:tplc="1C090001" w:tentative="1">
      <w:start w:val="1"/>
      <w:numFmt w:val="bullet"/>
      <w:lvlText w:val=""/>
      <w:lvlJc w:val="left"/>
      <w:pPr>
        <w:ind w:left="10296" w:hanging="360"/>
      </w:pPr>
      <w:rPr>
        <w:rFonts w:ascii="Symbol" w:hAnsi="Symbol" w:hint="default"/>
      </w:rPr>
    </w:lvl>
    <w:lvl w:ilvl="4" w:tplc="1C090003" w:tentative="1">
      <w:start w:val="1"/>
      <w:numFmt w:val="bullet"/>
      <w:lvlText w:val="o"/>
      <w:lvlJc w:val="left"/>
      <w:pPr>
        <w:ind w:left="11016" w:hanging="360"/>
      </w:pPr>
      <w:rPr>
        <w:rFonts w:ascii="Courier New" w:hAnsi="Courier New" w:cs="Courier New" w:hint="default"/>
      </w:rPr>
    </w:lvl>
    <w:lvl w:ilvl="5" w:tplc="1C090005" w:tentative="1">
      <w:start w:val="1"/>
      <w:numFmt w:val="bullet"/>
      <w:lvlText w:val=""/>
      <w:lvlJc w:val="left"/>
      <w:pPr>
        <w:ind w:left="11736" w:hanging="360"/>
      </w:pPr>
      <w:rPr>
        <w:rFonts w:ascii="Wingdings" w:hAnsi="Wingdings" w:hint="default"/>
      </w:rPr>
    </w:lvl>
    <w:lvl w:ilvl="6" w:tplc="1C090001" w:tentative="1">
      <w:start w:val="1"/>
      <w:numFmt w:val="bullet"/>
      <w:lvlText w:val=""/>
      <w:lvlJc w:val="left"/>
      <w:pPr>
        <w:ind w:left="12456" w:hanging="360"/>
      </w:pPr>
      <w:rPr>
        <w:rFonts w:ascii="Symbol" w:hAnsi="Symbol" w:hint="default"/>
      </w:rPr>
    </w:lvl>
    <w:lvl w:ilvl="7" w:tplc="1C090003" w:tentative="1">
      <w:start w:val="1"/>
      <w:numFmt w:val="bullet"/>
      <w:lvlText w:val="o"/>
      <w:lvlJc w:val="left"/>
      <w:pPr>
        <w:ind w:left="13176" w:hanging="360"/>
      </w:pPr>
      <w:rPr>
        <w:rFonts w:ascii="Courier New" w:hAnsi="Courier New" w:cs="Courier New" w:hint="default"/>
      </w:rPr>
    </w:lvl>
    <w:lvl w:ilvl="8" w:tplc="1C090005" w:tentative="1">
      <w:start w:val="1"/>
      <w:numFmt w:val="bullet"/>
      <w:lvlText w:val=""/>
      <w:lvlJc w:val="left"/>
      <w:pPr>
        <w:ind w:left="13896" w:hanging="360"/>
      </w:pPr>
      <w:rPr>
        <w:rFonts w:ascii="Wingdings" w:hAnsi="Wingdings" w:hint="default"/>
      </w:rPr>
    </w:lvl>
  </w:abstractNum>
  <w:abstractNum w:abstractNumId="38">
    <w:nsid w:val="67C12783"/>
    <w:multiLevelType w:val="multilevel"/>
    <w:tmpl w:val="02C46EE2"/>
    <w:lvl w:ilvl="0">
      <w:start w:val="4"/>
      <w:numFmt w:val="decimal"/>
      <w:lvlText w:val="%1."/>
      <w:lvlJc w:val="left"/>
      <w:pPr>
        <w:ind w:left="360" w:hanging="360"/>
      </w:pPr>
      <w:rPr>
        <w:rFonts w:hint="default"/>
      </w:rPr>
    </w:lvl>
    <w:lvl w:ilvl="1">
      <w:start w:val="4"/>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9">
    <w:nsid w:val="6B8D5C9C"/>
    <w:multiLevelType w:val="multilevel"/>
    <w:tmpl w:val="30082154"/>
    <w:lvl w:ilvl="0">
      <w:start w:val="11"/>
      <w:numFmt w:val="decimal"/>
      <w:lvlText w:val="%1."/>
      <w:lvlJc w:val="left"/>
      <w:pPr>
        <w:ind w:left="525" w:hanging="525"/>
      </w:pPr>
      <w:rPr>
        <w:rFonts w:eastAsia="Times New Roman" w:hint="default"/>
      </w:rPr>
    </w:lvl>
    <w:lvl w:ilvl="1">
      <w:start w:val="4"/>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40">
    <w:nsid w:val="6C2B0787"/>
    <w:multiLevelType w:val="hybridMultilevel"/>
    <w:tmpl w:val="EE2E04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nsid w:val="6DFF1D06"/>
    <w:multiLevelType w:val="multilevel"/>
    <w:tmpl w:val="4D04FB96"/>
    <w:lvl w:ilvl="0">
      <w:start w:val="1"/>
      <w:numFmt w:val="decimal"/>
      <w:lvlText w:val="%1."/>
      <w:lvlJc w:val="left"/>
      <w:pPr>
        <w:ind w:left="360" w:hanging="360"/>
      </w:pPr>
      <w:rPr>
        <w:rFonts w:eastAsia="MS PGothic" w:hint="default"/>
        <w:color w:val="000000" w:themeColor="text1"/>
      </w:rPr>
    </w:lvl>
    <w:lvl w:ilvl="1">
      <w:start w:val="1"/>
      <w:numFmt w:val="decimal"/>
      <w:lvlText w:val="%1.%2."/>
      <w:lvlJc w:val="left"/>
      <w:pPr>
        <w:ind w:left="360" w:hanging="360"/>
      </w:pPr>
      <w:rPr>
        <w:rFonts w:eastAsia="MS PGothic" w:hint="default"/>
        <w:color w:val="000000" w:themeColor="text1"/>
      </w:rPr>
    </w:lvl>
    <w:lvl w:ilvl="2">
      <w:start w:val="1"/>
      <w:numFmt w:val="decimal"/>
      <w:lvlText w:val="%1.%2.%3."/>
      <w:lvlJc w:val="left"/>
      <w:pPr>
        <w:ind w:left="720" w:hanging="720"/>
      </w:pPr>
      <w:rPr>
        <w:rFonts w:eastAsia="MS PGothic" w:hint="default"/>
        <w:color w:val="000000" w:themeColor="text1"/>
      </w:rPr>
    </w:lvl>
    <w:lvl w:ilvl="3">
      <w:start w:val="1"/>
      <w:numFmt w:val="decimal"/>
      <w:lvlText w:val="%1.%2.%3.%4."/>
      <w:lvlJc w:val="left"/>
      <w:pPr>
        <w:ind w:left="720" w:hanging="720"/>
      </w:pPr>
      <w:rPr>
        <w:rFonts w:eastAsia="MS PGothic" w:hint="default"/>
        <w:color w:val="000000" w:themeColor="text1"/>
      </w:rPr>
    </w:lvl>
    <w:lvl w:ilvl="4">
      <w:start w:val="1"/>
      <w:numFmt w:val="decimal"/>
      <w:lvlText w:val="%1.%2.%3.%4.%5."/>
      <w:lvlJc w:val="left"/>
      <w:pPr>
        <w:ind w:left="1080" w:hanging="1080"/>
      </w:pPr>
      <w:rPr>
        <w:rFonts w:eastAsia="MS PGothic" w:hint="default"/>
        <w:color w:val="000000" w:themeColor="text1"/>
      </w:rPr>
    </w:lvl>
    <w:lvl w:ilvl="5">
      <w:start w:val="1"/>
      <w:numFmt w:val="decimal"/>
      <w:lvlText w:val="%1.%2.%3.%4.%5.%6."/>
      <w:lvlJc w:val="left"/>
      <w:pPr>
        <w:ind w:left="1080" w:hanging="1080"/>
      </w:pPr>
      <w:rPr>
        <w:rFonts w:eastAsia="MS PGothic" w:hint="default"/>
        <w:color w:val="000000" w:themeColor="text1"/>
      </w:rPr>
    </w:lvl>
    <w:lvl w:ilvl="6">
      <w:start w:val="1"/>
      <w:numFmt w:val="decimal"/>
      <w:lvlText w:val="%1.%2.%3.%4.%5.%6.%7."/>
      <w:lvlJc w:val="left"/>
      <w:pPr>
        <w:ind w:left="1440" w:hanging="1440"/>
      </w:pPr>
      <w:rPr>
        <w:rFonts w:eastAsia="MS PGothic" w:hint="default"/>
        <w:color w:val="000000" w:themeColor="text1"/>
      </w:rPr>
    </w:lvl>
    <w:lvl w:ilvl="7">
      <w:start w:val="1"/>
      <w:numFmt w:val="decimal"/>
      <w:lvlText w:val="%1.%2.%3.%4.%5.%6.%7.%8."/>
      <w:lvlJc w:val="left"/>
      <w:pPr>
        <w:ind w:left="1440" w:hanging="1440"/>
      </w:pPr>
      <w:rPr>
        <w:rFonts w:eastAsia="MS PGothic" w:hint="default"/>
        <w:color w:val="000000" w:themeColor="text1"/>
      </w:rPr>
    </w:lvl>
    <w:lvl w:ilvl="8">
      <w:start w:val="1"/>
      <w:numFmt w:val="decimal"/>
      <w:lvlText w:val="%1.%2.%3.%4.%5.%6.%7.%8.%9."/>
      <w:lvlJc w:val="left"/>
      <w:pPr>
        <w:ind w:left="1800" w:hanging="1800"/>
      </w:pPr>
      <w:rPr>
        <w:rFonts w:eastAsia="MS PGothic" w:hint="default"/>
        <w:color w:val="000000" w:themeColor="text1"/>
      </w:rPr>
    </w:lvl>
  </w:abstractNum>
  <w:abstractNum w:abstractNumId="42">
    <w:nsid w:val="6F323296"/>
    <w:multiLevelType w:val="hybridMultilevel"/>
    <w:tmpl w:val="F020BAD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6F933975"/>
    <w:multiLevelType w:val="multilevel"/>
    <w:tmpl w:val="C302B9A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4">
    <w:nsid w:val="73251BE7"/>
    <w:multiLevelType w:val="multilevel"/>
    <w:tmpl w:val="29A02740"/>
    <w:lvl w:ilvl="0">
      <w:start w:val="9"/>
      <w:numFmt w:val="decimal"/>
      <w:lvlText w:val="%1."/>
      <w:lvlJc w:val="left"/>
      <w:pPr>
        <w:ind w:left="360" w:hanging="360"/>
      </w:pPr>
      <w:rPr>
        <w:rFonts w:eastAsia="MS PGothic" w:hint="default"/>
        <w:color w:val="000000" w:themeColor="text1"/>
      </w:rPr>
    </w:lvl>
    <w:lvl w:ilvl="1">
      <w:start w:val="1"/>
      <w:numFmt w:val="decimal"/>
      <w:lvlText w:val="%1.%2."/>
      <w:lvlJc w:val="left"/>
      <w:pPr>
        <w:ind w:left="360" w:hanging="360"/>
      </w:pPr>
      <w:rPr>
        <w:rFonts w:eastAsia="MS PGothic" w:hint="default"/>
        <w:color w:val="000000" w:themeColor="text1"/>
      </w:rPr>
    </w:lvl>
    <w:lvl w:ilvl="2">
      <w:start w:val="1"/>
      <w:numFmt w:val="decimal"/>
      <w:lvlText w:val="%1.%2.%3."/>
      <w:lvlJc w:val="left"/>
      <w:pPr>
        <w:ind w:left="720" w:hanging="720"/>
      </w:pPr>
      <w:rPr>
        <w:rFonts w:eastAsia="MS PGothic" w:hint="default"/>
        <w:color w:val="000000" w:themeColor="text1"/>
      </w:rPr>
    </w:lvl>
    <w:lvl w:ilvl="3">
      <w:start w:val="1"/>
      <w:numFmt w:val="decimal"/>
      <w:lvlText w:val="%1.%2.%3.%4."/>
      <w:lvlJc w:val="left"/>
      <w:pPr>
        <w:ind w:left="720" w:hanging="720"/>
      </w:pPr>
      <w:rPr>
        <w:rFonts w:eastAsia="MS PGothic" w:hint="default"/>
        <w:color w:val="000000" w:themeColor="text1"/>
      </w:rPr>
    </w:lvl>
    <w:lvl w:ilvl="4">
      <w:start w:val="1"/>
      <w:numFmt w:val="decimal"/>
      <w:lvlText w:val="%1.%2.%3.%4.%5."/>
      <w:lvlJc w:val="left"/>
      <w:pPr>
        <w:ind w:left="1080" w:hanging="1080"/>
      </w:pPr>
      <w:rPr>
        <w:rFonts w:eastAsia="MS PGothic" w:hint="default"/>
        <w:color w:val="000000" w:themeColor="text1"/>
      </w:rPr>
    </w:lvl>
    <w:lvl w:ilvl="5">
      <w:start w:val="1"/>
      <w:numFmt w:val="decimal"/>
      <w:lvlText w:val="%1.%2.%3.%4.%5.%6."/>
      <w:lvlJc w:val="left"/>
      <w:pPr>
        <w:ind w:left="1080" w:hanging="1080"/>
      </w:pPr>
      <w:rPr>
        <w:rFonts w:eastAsia="MS PGothic" w:hint="default"/>
        <w:color w:val="000000" w:themeColor="text1"/>
      </w:rPr>
    </w:lvl>
    <w:lvl w:ilvl="6">
      <w:start w:val="1"/>
      <w:numFmt w:val="decimal"/>
      <w:lvlText w:val="%1.%2.%3.%4.%5.%6.%7."/>
      <w:lvlJc w:val="left"/>
      <w:pPr>
        <w:ind w:left="1440" w:hanging="1440"/>
      </w:pPr>
      <w:rPr>
        <w:rFonts w:eastAsia="MS PGothic" w:hint="default"/>
        <w:color w:val="000000" w:themeColor="text1"/>
      </w:rPr>
    </w:lvl>
    <w:lvl w:ilvl="7">
      <w:start w:val="1"/>
      <w:numFmt w:val="decimal"/>
      <w:lvlText w:val="%1.%2.%3.%4.%5.%6.%7.%8."/>
      <w:lvlJc w:val="left"/>
      <w:pPr>
        <w:ind w:left="1440" w:hanging="1440"/>
      </w:pPr>
      <w:rPr>
        <w:rFonts w:eastAsia="MS PGothic" w:hint="default"/>
        <w:color w:val="000000" w:themeColor="text1"/>
      </w:rPr>
    </w:lvl>
    <w:lvl w:ilvl="8">
      <w:start w:val="1"/>
      <w:numFmt w:val="decimal"/>
      <w:lvlText w:val="%1.%2.%3.%4.%5.%6.%7.%8.%9."/>
      <w:lvlJc w:val="left"/>
      <w:pPr>
        <w:ind w:left="1800" w:hanging="1800"/>
      </w:pPr>
      <w:rPr>
        <w:rFonts w:eastAsia="MS PGothic" w:hint="default"/>
        <w:color w:val="000000" w:themeColor="text1"/>
      </w:rPr>
    </w:lvl>
  </w:abstractNum>
  <w:abstractNum w:abstractNumId="45">
    <w:nsid w:val="7450685B"/>
    <w:multiLevelType w:val="hybridMultilevel"/>
    <w:tmpl w:val="830E419A"/>
    <w:lvl w:ilvl="0" w:tplc="08EEF6EC">
      <w:start w:val="1"/>
      <w:numFmt w:val="bullet"/>
      <w:lvlText w:val="•"/>
      <w:lvlJc w:val="left"/>
      <w:pPr>
        <w:tabs>
          <w:tab w:val="num" w:pos="720"/>
        </w:tabs>
        <w:ind w:left="720" w:hanging="360"/>
      </w:pPr>
      <w:rPr>
        <w:rFonts w:ascii="Arial" w:hAnsi="Arial" w:hint="default"/>
      </w:rPr>
    </w:lvl>
    <w:lvl w:ilvl="1" w:tplc="72941D4E" w:tentative="1">
      <w:start w:val="1"/>
      <w:numFmt w:val="bullet"/>
      <w:lvlText w:val="•"/>
      <w:lvlJc w:val="left"/>
      <w:pPr>
        <w:tabs>
          <w:tab w:val="num" w:pos="1440"/>
        </w:tabs>
        <w:ind w:left="1440" w:hanging="360"/>
      </w:pPr>
      <w:rPr>
        <w:rFonts w:ascii="Arial" w:hAnsi="Arial" w:hint="default"/>
      </w:rPr>
    </w:lvl>
    <w:lvl w:ilvl="2" w:tplc="A13E7638" w:tentative="1">
      <w:start w:val="1"/>
      <w:numFmt w:val="bullet"/>
      <w:lvlText w:val="•"/>
      <w:lvlJc w:val="left"/>
      <w:pPr>
        <w:tabs>
          <w:tab w:val="num" w:pos="2160"/>
        </w:tabs>
        <w:ind w:left="2160" w:hanging="360"/>
      </w:pPr>
      <w:rPr>
        <w:rFonts w:ascii="Arial" w:hAnsi="Arial" w:hint="default"/>
      </w:rPr>
    </w:lvl>
    <w:lvl w:ilvl="3" w:tplc="DC8A4E9E" w:tentative="1">
      <w:start w:val="1"/>
      <w:numFmt w:val="bullet"/>
      <w:lvlText w:val="•"/>
      <w:lvlJc w:val="left"/>
      <w:pPr>
        <w:tabs>
          <w:tab w:val="num" w:pos="2880"/>
        </w:tabs>
        <w:ind w:left="2880" w:hanging="360"/>
      </w:pPr>
      <w:rPr>
        <w:rFonts w:ascii="Arial" w:hAnsi="Arial" w:hint="default"/>
      </w:rPr>
    </w:lvl>
    <w:lvl w:ilvl="4" w:tplc="6EA63218" w:tentative="1">
      <w:start w:val="1"/>
      <w:numFmt w:val="bullet"/>
      <w:lvlText w:val="•"/>
      <w:lvlJc w:val="left"/>
      <w:pPr>
        <w:tabs>
          <w:tab w:val="num" w:pos="3600"/>
        </w:tabs>
        <w:ind w:left="3600" w:hanging="360"/>
      </w:pPr>
      <w:rPr>
        <w:rFonts w:ascii="Arial" w:hAnsi="Arial" w:hint="default"/>
      </w:rPr>
    </w:lvl>
    <w:lvl w:ilvl="5" w:tplc="37A4F47C" w:tentative="1">
      <w:start w:val="1"/>
      <w:numFmt w:val="bullet"/>
      <w:lvlText w:val="•"/>
      <w:lvlJc w:val="left"/>
      <w:pPr>
        <w:tabs>
          <w:tab w:val="num" w:pos="4320"/>
        </w:tabs>
        <w:ind w:left="4320" w:hanging="360"/>
      </w:pPr>
      <w:rPr>
        <w:rFonts w:ascii="Arial" w:hAnsi="Arial" w:hint="default"/>
      </w:rPr>
    </w:lvl>
    <w:lvl w:ilvl="6" w:tplc="E6C0D158" w:tentative="1">
      <w:start w:val="1"/>
      <w:numFmt w:val="bullet"/>
      <w:lvlText w:val="•"/>
      <w:lvlJc w:val="left"/>
      <w:pPr>
        <w:tabs>
          <w:tab w:val="num" w:pos="5040"/>
        </w:tabs>
        <w:ind w:left="5040" w:hanging="360"/>
      </w:pPr>
      <w:rPr>
        <w:rFonts w:ascii="Arial" w:hAnsi="Arial" w:hint="default"/>
      </w:rPr>
    </w:lvl>
    <w:lvl w:ilvl="7" w:tplc="B2642060" w:tentative="1">
      <w:start w:val="1"/>
      <w:numFmt w:val="bullet"/>
      <w:lvlText w:val="•"/>
      <w:lvlJc w:val="left"/>
      <w:pPr>
        <w:tabs>
          <w:tab w:val="num" w:pos="5760"/>
        </w:tabs>
        <w:ind w:left="5760" w:hanging="360"/>
      </w:pPr>
      <w:rPr>
        <w:rFonts w:ascii="Arial" w:hAnsi="Arial" w:hint="default"/>
      </w:rPr>
    </w:lvl>
    <w:lvl w:ilvl="8" w:tplc="6FDEF5C6" w:tentative="1">
      <w:start w:val="1"/>
      <w:numFmt w:val="bullet"/>
      <w:lvlText w:val="•"/>
      <w:lvlJc w:val="left"/>
      <w:pPr>
        <w:tabs>
          <w:tab w:val="num" w:pos="6480"/>
        </w:tabs>
        <w:ind w:left="6480" w:hanging="360"/>
      </w:pPr>
      <w:rPr>
        <w:rFonts w:ascii="Arial" w:hAnsi="Arial" w:hint="default"/>
      </w:rPr>
    </w:lvl>
  </w:abstractNum>
  <w:abstractNum w:abstractNumId="46">
    <w:nsid w:val="752D00B5"/>
    <w:multiLevelType w:val="hybridMultilevel"/>
    <w:tmpl w:val="90D82AB8"/>
    <w:lvl w:ilvl="0" w:tplc="2EA03452">
      <w:start w:val="1"/>
      <w:numFmt w:val="bullet"/>
      <w:lvlText w:val="•"/>
      <w:lvlJc w:val="left"/>
      <w:pPr>
        <w:tabs>
          <w:tab w:val="num" w:pos="720"/>
        </w:tabs>
        <w:ind w:left="720" w:hanging="360"/>
      </w:pPr>
      <w:rPr>
        <w:rFonts w:ascii="Arial" w:hAnsi="Arial" w:hint="default"/>
      </w:rPr>
    </w:lvl>
    <w:lvl w:ilvl="1" w:tplc="B9129C06" w:tentative="1">
      <w:start w:val="1"/>
      <w:numFmt w:val="bullet"/>
      <w:lvlText w:val="•"/>
      <w:lvlJc w:val="left"/>
      <w:pPr>
        <w:tabs>
          <w:tab w:val="num" w:pos="1440"/>
        </w:tabs>
        <w:ind w:left="1440" w:hanging="360"/>
      </w:pPr>
      <w:rPr>
        <w:rFonts w:ascii="Arial" w:hAnsi="Arial" w:hint="default"/>
      </w:rPr>
    </w:lvl>
    <w:lvl w:ilvl="2" w:tplc="0ADCF1B0" w:tentative="1">
      <w:start w:val="1"/>
      <w:numFmt w:val="bullet"/>
      <w:lvlText w:val="•"/>
      <w:lvlJc w:val="left"/>
      <w:pPr>
        <w:tabs>
          <w:tab w:val="num" w:pos="2160"/>
        </w:tabs>
        <w:ind w:left="2160" w:hanging="360"/>
      </w:pPr>
      <w:rPr>
        <w:rFonts w:ascii="Arial" w:hAnsi="Arial" w:hint="default"/>
      </w:rPr>
    </w:lvl>
    <w:lvl w:ilvl="3" w:tplc="86A6EF3A" w:tentative="1">
      <w:start w:val="1"/>
      <w:numFmt w:val="bullet"/>
      <w:lvlText w:val="•"/>
      <w:lvlJc w:val="left"/>
      <w:pPr>
        <w:tabs>
          <w:tab w:val="num" w:pos="2880"/>
        </w:tabs>
        <w:ind w:left="2880" w:hanging="360"/>
      </w:pPr>
      <w:rPr>
        <w:rFonts w:ascii="Arial" w:hAnsi="Arial" w:hint="default"/>
      </w:rPr>
    </w:lvl>
    <w:lvl w:ilvl="4" w:tplc="20940DC0" w:tentative="1">
      <w:start w:val="1"/>
      <w:numFmt w:val="bullet"/>
      <w:lvlText w:val="•"/>
      <w:lvlJc w:val="left"/>
      <w:pPr>
        <w:tabs>
          <w:tab w:val="num" w:pos="3600"/>
        </w:tabs>
        <w:ind w:left="3600" w:hanging="360"/>
      </w:pPr>
      <w:rPr>
        <w:rFonts w:ascii="Arial" w:hAnsi="Arial" w:hint="default"/>
      </w:rPr>
    </w:lvl>
    <w:lvl w:ilvl="5" w:tplc="E834C1B4" w:tentative="1">
      <w:start w:val="1"/>
      <w:numFmt w:val="bullet"/>
      <w:lvlText w:val="•"/>
      <w:lvlJc w:val="left"/>
      <w:pPr>
        <w:tabs>
          <w:tab w:val="num" w:pos="4320"/>
        </w:tabs>
        <w:ind w:left="4320" w:hanging="360"/>
      </w:pPr>
      <w:rPr>
        <w:rFonts w:ascii="Arial" w:hAnsi="Arial" w:hint="default"/>
      </w:rPr>
    </w:lvl>
    <w:lvl w:ilvl="6" w:tplc="9D703C9C" w:tentative="1">
      <w:start w:val="1"/>
      <w:numFmt w:val="bullet"/>
      <w:lvlText w:val="•"/>
      <w:lvlJc w:val="left"/>
      <w:pPr>
        <w:tabs>
          <w:tab w:val="num" w:pos="5040"/>
        </w:tabs>
        <w:ind w:left="5040" w:hanging="360"/>
      </w:pPr>
      <w:rPr>
        <w:rFonts w:ascii="Arial" w:hAnsi="Arial" w:hint="default"/>
      </w:rPr>
    </w:lvl>
    <w:lvl w:ilvl="7" w:tplc="BA0040A4" w:tentative="1">
      <w:start w:val="1"/>
      <w:numFmt w:val="bullet"/>
      <w:lvlText w:val="•"/>
      <w:lvlJc w:val="left"/>
      <w:pPr>
        <w:tabs>
          <w:tab w:val="num" w:pos="5760"/>
        </w:tabs>
        <w:ind w:left="5760" w:hanging="360"/>
      </w:pPr>
      <w:rPr>
        <w:rFonts w:ascii="Arial" w:hAnsi="Arial" w:hint="default"/>
      </w:rPr>
    </w:lvl>
    <w:lvl w:ilvl="8" w:tplc="3C948CC6" w:tentative="1">
      <w:start w:val="1"/>
      <w:numFmt w:val="bullet"/>
      <w:lvlText w:val="•"/>
      <w:lvlJc w:val="left"/>
      <w:pPr>
        <w:tabs>
          <w:tab w:val="num" w:pos="6480"/>
        </w:tabs>
        <w:ind w:left="6480" w:hanging="360"/>
      </w:pPr>
      <w:rPr>
        <w:rFonts w:ascii="Arial" w:hAnsi="Arial" w:hint="default"/>
      </w:rPr>
    </w:lvl>
  </w:abstractNum>
  <w:abstractNum w:abstractNumId="47">
    <w:nsid w:val="79186272"/>
    <w:multiLevelType w:val="multilevel"/>
    <w:tmpl w:val="102E25DC"/>
    <w:lvl w:ilvl="0">
      <w:start w:val="5"/>
      <w:numFmt w:val="decimal"/>
      <w:lvlText w:val="%1."/>
      <w:lvlJc w:val="left"/>
      <w:pPr>
        <w:ind w:left="360" w:hanging="360"/>
      </w:pPr>
      <w:rPr>
        <w:rFonts w:eastAsia="Microsoft Sans Serif" w:hint="default"/>
        <w:b/>
        <w:color w:val="262140"/>
      </w:rPr>
    </w:lvl>
    <w:lvl w:ilvl="1">
      <w:start w:val="1"/>
      <w:numFmt w:val="decimal"/>
      <w:lvlText w:val="%1.%2."/>
      <w:lvlJc w:val="left"/>
      <w:pPr>
        <w:ind w:left="360" w:hanging="360"/>
      </w:pPr>
      <w:rPr>
        <w:rFonts w:eastAsia="Microsoft Sans Serif" w:hint="default"/>
        <w:b/>
        <w:color w:val="262140"/>
      </w:rPr>
    </w:lvl>
    <w:lvl w:ilvl="2">
      <w:start w:val="1"/>
      <w:numFmt w:val="decimal"/>
      <w:lvlText w:val="%1.%2.%3."/>
      <w:lvlJc w:val="left"/>
      <w:pPr>
        <w:ind w:left="720" w:hanging="720"/>
      </w:pPr>
      <w:rPr>
        <w:rFonts w:eastAsia="Microsoft Sans Serif" w:hint="default"/>
        <w:b/>
        <w:color w:val="262140"/>
      </w:rPr>
    </w:lvl>
    <w:lvl w:ilvl="3">
      <w:start w:val="1"/>
      <w:numFmt w:val="decimal"/>
      <w:lvlText w:val="%1.%2.%3.%4."/>
      <w:lvlJc w:val="left"/>
      <w:pPr>
        <w:ind w:left="720" w:hanging="720"/>
      </w:pPr>
      <w:rPr>
        <w:rFonts w:eastAsia="Microsoft Sans Serif" w:hint="default"/>
        <w:b/>
        <w:color w:val="262140"/>
      </w:rPr>
    </w:lvl>
    <w:lvl w:ilvl="4">
      <w:start w:val="1"/>
      <w:numFmt w:val="decimal"/>
      <w:lvlText w:val="%1.%2.%3.%4.%5."/>
      <w:lvlJc w:val="left"/>
      <w:pPr>
        <w:ind w:left="1080" w:hanging="1080"/>
      </w:pPr>
      <w:rPr>
        <w:rFonts w:eastAsia="Microsoft Sans Serif" w:hint="default"/>
        <w:b/>
        <w:color w:val="262140"/>
      </w:rPr>
    </w:lvl>
    <w:lvl w:ilvl="5">
      <w:start w:val="1"/>
      <w:numFmt w:val="decimal"/>
      <w:lvlText w:val="%1.%2.%3.%4.%5.%6."/>
      <w:lvlJc w:val="left"/>
      <w:pPr>
        <w:ind w:left="1080" w:hanging="1080"/>
      </w:pPr>
      <w:rPr>
        <w:rFonts w:eastAsia="Microsoft Sans Serif" w:hint="default"/>
        <w:b/>
        <w:color w:val="262140"/>
      </w:rPr>
    </w:lvl>
    <w:lvl w:ilvl="6">
      <w:start w:val="1"/>
      <w:numFmt w:val="decimal"/>
      <w:lvlText w:val="%1.%2.%3.%4.%5.%6.%7."/>
      <w:lvlJc w:val="left"/>
      <w:pPr>
        <w:ind w:left="1440" w:hanging="1440"/>
      </w:pPr>
      <w:rPr>
        <w:rFonts w:eastAsia="Microsoft Sans Serif" w:hint="default"/>
        <w:b/>
        <w:color w:val="262140"/>
      </w:rPr>
    </w:lvl>
    <w:lvl w:ilvl="7">
      <w:start w:val="1"/>
      <w:numFmt w:val="decimal"/>
      <w:lvlText w:val="%1.%2.%3.%4.%5.%6.%7.%8."/>
      <w:lvlJc w:val="left"/>
      <w:pPr>
        <w:ind w:left="1440" w:hanging="1440"/>
      </w:pPr>
      <w:rPr>
        <w:rFonts w:eastAsia="Microsoft Sans Serif" w:hint="default"/>
        <w:b/>
        <w:color w:val="262140"/>
      </w:rPr>
    </w:lvl>
    <w:lvl w:ilvl="8">
      <w:start w:val="1"/>
      <w:numFmt w:val="decimal"/>
      <w:lvlText w:val="%1.%2.%3.%4.%5.%6.%7.%8.%9."/>
      <w:lvlJc w:val="left"/>
      <w:pPr>
        <w:ind w:left="1800" w:hanging="1800"/>
      </w:pPr>
      <w:rPr>
        <w:rFonts w:eastAsia="Microsoft Sans Serif" w:hint="default"/>
        <w:b/>
        <w:color w:val="262140"/>
      </w:rPr>
    </w:lvl>
  </w:abstractNum>
  <w:abstractNum w:abstractNumId="48">
    <w:nsid w:val="7DEA51E4"/>
    <w:multiLevelType w:val="hybridMultilevel"/>
    <w:tmpl w:val="CAA258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5"/>
  </w:num>
  <w:num w:numId="2">
    <w:abstractNumId w:val="22"/>
  </w:num>
  <w:num w:numId="3">
    <w:abstractNumId w:val="5"/>
  </w:num>
  <w:num w:numId="4">
    <w:abstractNumId w:val="43"/>
  </w:num>
  <w:num w:numId="5">
    <w:abstractNumId w:val="38"/>
  </w:num>
  <w:num w:numId="6">
    <w:abstractNumId w:val="18"/>
  </w:num>
  <w:num w:numId="7">
    <w:abstractNumId w:val="16"/>
  </w:num>
  <w:num w:numId="8">
    <w:abstractNumId w:val="8"/>
  </w:num>
  <w:num w:numId="9">
    <w:abstractNumId w:val="9"/>
  </w:num>
  <w:num w:numId="10">
    <w:abstractNumId w:val="42"/>
  </w:num>
  <w:num w:numId="11">
    <w:abstractNumId w:val="23"/>
  </w:num>
  <w:num w:numId="12">
    <w:abstractNumId w:val="37"/>
  </w:num>
  <w:num w:numId="13">
    <w:abstractNumId w:val="24"/>
  </w:num>
  <w:num w:numId="14">
    <w:abstractNumId w:val="21"/>
  </w:num>
  <w:num w:numId="15">
    <w:abstractNumId w:val="2"/>
  </w:num>
  <w:num w:numId="16">
    <w:abstractNumId w:val="6"/>
  </w:num>
  <w:num w:numId="17">
    <w:abstractNumId w:val="12"/>
  </w:num>
  <w:num w:numId="18">
    <w:abstractNumId w:val="48"/>
  </w:num>
  <w:num w:numId="19">
    <w:abstractNumId w:val="32"/>
  </w:num>
  <w:num w:numId="20">
    <w:abstractNumId w:val="4"/>
  </w:num>
  <w:num w:numId="21">
    <w:abstractNumId w:val="40"/>
  </w:num>
  <w:num w:numId="22">
    <w:abstractNumId w:val="11"/>
  </w:num>
  <w:num w:numId="23">
    <w:abstractNumId w:val="10"/>
  </w:num>
  <w:num w:numId="24">
    <w:abstractNumId w:val="13"/>
  </w:num>
  <w:num w:numId="25">
    <w:abstractNumId w:val="36"/>
  </w:num>
  <w:num w:numId="26">
    <w:abstractNumId w:val="26"/>
  </w:num>
  <w:num w:numId="27">
    <w:abstractNumId w:val="31"/>
  </w:num>
  <w:num w:numId="28">
    <w:abstractNumId w:val="33"/>
  </w:num>
  <w:num w:numId="29">
    <w:abstractNumId w:val="7"/>
  </w:num>
  <w:num w:numId="30">
    <w:abstractNumId w:val="27"/>
  </w:num>
  <w:num w:numId="31">
    <w:abstractNumId w:val="19"/>
  </w:num>
  <w:num w:numId="32">
    <w:abstractNumId w:val="17"/>
  </w:num>
  <w:num w:numId="33">
    <w:abstractNumId w:val="41"/>
  </w:num>
  <w:num w:numId="34">
    <w:abstractNumId w:val="0"/>
  </w:num>
  <w:num w:numId="35">
    <w:abstractNumId w:val="45"/>
  </w:num>
  <w:num w:numId="36">
    <w:abstractNumId w:val="14"/>
  </w:num>
  <w:num w:numId="37">
    <w:abstractNumId w:val="46"/>
  </w:num>
  <w:num w:numId="38">
    <w:abstractNumId w:val="28"/>
  </w:num>
  <w:num w:numId="39">
    <w:abstractNumId w:val="47"/>
  </w:num>
  <w:num w:numId="40">
    <w:abstractNumId w:val="39"/>
  </w:num>
  <w:num w:numId="41">
    <w:abstractNumId w:val="20"/>
  </w:num>
  <w:num w:numId="42">
    <w:abstractNumId w:val="3"/>
  </w:num>
  <w:num w:numId="43">
    <w:abstractNumId w:val="34"/>
  </w:num>
  <w:num w:numId="44">
    <w:abstractNumId w:val="44"/>
  </w:num>
  <w:num w:numId="45">
    <w:abstractNumId w:val="25"/>
  </w:num>
  <w:num w:numId="46">
    <w:abstractNumId w:val="1"/>
  </w:num>
  <w:num w:numId="47">
    <w:abstractNumId w:val="29"/>
  </w:num>
  <w:num w:numId="48">
    <w:abstractNumId w:val="30"/>
  </w:num>
  <w:num w:numId="49">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C7DE9"/>
    <w:rsid w:val="00003FA4"/>
    <w:rsid w:val="00004BA3"/>
    <w:rsid w:val="00006F43"/>
    <w:rsid w:val="000141BA"/>
    <w:rsid w:val="0001471B"/>
    <w:rsid w:val="00023A3F"/>
    <w:rsid w:val="00026DCA"/>
    <w:rsid w:val="0003577F"/>
    <w:rsid w:val="00037510"/>
    <w:rsid w:val="00037736"/>
    <w:rsid w:val="00045258"/>
    <w:rsid w:val="000574FE"/>
    <w:rsid w:val="000635D3"/>
    <w:rsid w:val="00072678"/>
    <w:rsid w:val="0008103C"/>
    <w:rsid w:val="0008399D"/>
    <w:rsid w:val="00096B4E"/>
    <w:rsid w:val="000C1C0B"/>
    <w:rsid w:val="000D2B2C"/>
    <w:rsid w:val="000D4A3E"/>
    <w:rsid w:val="000F0F59"/>
    <w:rsid w:val="000F58B7"/>
    <w:rsid w:val="001039AF"/>
    <w:rsid w:val="001064C8"/>
    <w:rsid w:val="00115EEB"/>
    <w:rsid w:val="001242E6"/>
    <w:rsid w:val="00126944"/>
    <w:rsid w:val="001321C1"/>
    <w:rsid w:val="001340DC"/>
    <w:rsid w:val="0014301B"/>
    <w:rsid w:val="00175BBC"/>
    <w:rsid w:val="00176249"/>
    <w:rsid w:val="00192E18"/>
    <w:rsid w:val="001A07B3"/>
    <w:rsid w:val="001A2227"/>
    <w:rsid w:val="001A572E"/>
    <w:rsid w:val="001B11D5"/>
    <w:rsid w:val="001B2D6C"/>
    <w:rsid w:val="001B4470"/>
    <w:rsid w:val="001C221E"/>
    <w:rsid w:val="001D45AF"/>
    <w:rsid w:val="001D4DA7"/>
    <w:rsid w:val="001D5DAD"/>
    <w:rsid w:val="001D6F44"/>
    <w:rsid w:val="001E38AF"/>
    <w:rsid w:val="001E51EB"/>
    <w:rsid w:val="001E535A"/>
    <w:rsid w:val="001F7B50"/>
    <w:rsid w:val="00204577"/>
    <w:rsid w:val="0021434D"/>
    <w:rsid w:val="002144D3"/>
    <w:rsid w:val="00217BA1"/>
    <w:rsid w:val="00224AEA"/>
    <w:rsid w:val="002252AD"/>
    <w:rsid w:val="00245985"/>
    <w:rsid w:val="002471EE"/>
    <w:rsid w:val="00251FE8"/>
    <w:rsid w:val="00253BA5"/>
    <w:rsid w:val="002547BF"/>
    <w:rsid w:val="00262CDA"/>
    <w:rsid w:val="002675B2"/>
    <w:rsid w:val="00267A7A"/>
    <w:rsid w:val="00273FD7"/>
    <w:rsid w:val="00274A9F"/>
    <w:rsid w:val="00276B4F"/>
    <w:rsid w:val="00277F51"/>
    <w:rsid w:val="00282129"/>
    <w:rsid w:val="002C170E"/>
    <w:rsid w:val="002C6FA9"/>
    <w:rsid w:val="002D1492"/>
    <w:rsid w:val="002D1BCD"/>
    <w:rsid w:val="002D5B77"/>
    <w:rsid w:val="002F266B"/>
    <w:rsid w:val="002F66EB"/>
    <w:rsid w:val="002F7B68"/>
    <w:rsid w:val="00301C28"/>
    <w:rsid w:val="00301F2D"/>
    <w:rsid w:val="00320AC6"/>
    <w:rsid w:val="003219C3"/>
    <w:rsid w:val="003443A4"/>
    <w:rsid w:val="003466A6"/>
    <w:rsid w:val="0035044C"/>
    <w:rsid w:val="00351A20"/>
    <w:rsid w:val="00357007"/>
    <w:rsid w:val="00360810"/>
    <w:rsid w:val="00363F9E"/>
    <w:rsid w:val="003647FC"/>
    <w:rsid w:val="00373A6D"/>
    <w:rsid w:val="00377319"/>
    <w:rsid w:val="003838EC"/>
    <w:rsid w:val="00387FBA"/>
    <w:rsid w:val="003942CC"/>
    <w:rsid w:val="00394624"/>
    <w:rsid w:val="003B3E5E"/>
    <w:rsid w:val="003C0A28"/>
    <w:rsid w:val="003D5F38"/>
    <w:rsid w:val="003E287B"/>
    <w:rsid w:val="003E67A3"/>
    <w:rsid w:val="003F1D9F"/>
    <w:rsid w:val="003F45CB"/>
    <w:rsid w:val="003F49EA"/>
    <w:rsid w:val="00400FC7"/>
    <w:rsid w:val="004010A9"/>
    <w:rsid w:val="004071BC"/>
    <w:rsid w:val="004111DC"/>
    <w:rsid w:val="00415F52"/>
    <w:rsid w:val="00416B8C"/>
    <w:rsid w:val="00420354"/>
    <w:rsid w:val="0042461A"/>
    <w:rsid w:val="00435D0E"/>
    <w:rsid w:val="00444912"/>
    <w:rsid w:val="00444CA4"/>
    <w:rsid w:val="004506C1"/>
    <w:rsid w:val="00460351"/>
    <w:rsid w:val="004627F1"/>
    <w:rsid w:val="00470427"/>
    <w:rsid w:val="0047724B"/>
    <w:rsid w:val="00487DFF"/>
    <w:rsid w:val="004A1897"/>
    <w:rsid w:val="004C1CC6"/>
    <w:rsid w:val="004C43DB"/>
    <w:rsid w:val="004D2617"/>
    <w:rsid w:val="004E46BC"/>
    <w:rsid w:val="004E6E23"/>
    <w:rsid w:val="004F5152"/>
    <w:rsid w:val="004F6F88"/>
    <w:rsid w:val="005010D2"/>
    <w:rsid w:val="0051294D"/>
    <w:rsid w:val="0051479D"/>
    <w:rsid w:val="00520738"/>
    <w:rsid w:val="0052266A"/>
    <w:rsid w:val="00535E64"/>
    <w:rsid w:val="00544450"/>
    <w:rsid w:val="00546075"/>
    <w:rsid w:val="0055011E"/>
    <w:rsid w:val="00562734"/>
    <w:rsid w:val="00563D95"/>
    <w:rsid w:val="00576451"/>
    <w:rsid w:val="00586975"/>
    <w:rsid w:val="00586FCA"/>
    <w:rsid w:val="00596A87"/>
    <w:rsid w:val="005A2A76"/>
    <w:rsid w:val="005A6996"/>
    <w:rsid w:val="005B01FA"/>
    <w:rsid w:val="005B4C5A"/>
    <w:rsid w:val="005D0CED"/>
    <w:rsid w:val="005D6A5F"/>
    <w:rsid w:val="005E05DF"/>
    <w:rsid w:val="005F0518"/>
    <w:rsid w:val="00600565"/>
    <w:rsid w:val="00607C32"/>
    <w:rsid w:val="00610DDD"/>
    <w:rsid w:val="00631E1C"/>
    <w:rsid w:val="00632C69"/>
    <w:rsid w:val="00640F73"/>
    <w:rsid w:val="00642F7B"/>
    <w:rsid w:val="00652C79"/>
    <w:rsid w:val="00675CF0"/>
    <w:rsid w:val="00697C8B"/>
    <w:rsid w:val="006A7F76"/>
    <w:rsid w:val="006B693F"/>
    <w:rsid w:val="006D038B"/>
    <w:rsid w:val="006D6901"/>
    <w:rsid w:val="006E068D"/>
    <w:rsid w:val="006F098C"/>
    <w:rsid w:val="00722E54"/>
    <w:rsid w:val="00723D8A"/>
    <w:rsid w:val="00740131"/>
    <w:rsid w:val="00752941"/>
    <w:rsid w:val="007538D0"/>
    <w:rsid w:val="00754950"/>
    <w:rsid w:val="00756BBA"/>
    <w:rsid w:val="007666CC"/>
    <w:rsid w:val="00777F9C"/>
    <w:rsid w:val="00781E43"/>
    <w:rsid w:val="007934CA"/>
    <w:rsid w:val="00793FEF"/>
    <w:rsid w:val="007A03E0"/>
    <w:rsid w:val="007A1063"/>
    <w:rsid w:val="007A11B8"/>
    <w:rsid w:val="007A27C4"/>
    <w:rsid w:val="007A5864"/>
    <w:rsid w:val="007B151C"/>
    <w:rsid w:val="007C0289"/>
    <w:rsid w:val="007C224C"/>
    <w:rsid w:val="007C68A8"/>
    <w:rsid w:val="007D2D1A"/>
    <w:rsid w:val="007E3A8E"/>
    <w:rsid w:val="008027DC"/>
    <w:rsid w:val="00805AA2"/>
    <w:rsid w:val="00807D98"/>
    <w:rsid w:val="00810CB2"/>
    <w:rsid w:val="008147ED"/>
    <w:rsid w:val="00816DBD"/>
    <w:rsid w:val="00816FAB"/>
    <w:rsid w:val="00817D9F"/>
    <w:rsid w:val="00822042"/>
    <w:rsid w:val="008247BD"/>
    <w:rsid w:val="00825F67"/>
    <w:rsid w:val="00842BAF"/>
    <w:rsid w:val="00845220"/>
    <w:rsid w:val="00846CB9"/>
    <w:rsid w:val="00850538"/>
    <w:rsid w:val="008541DA"/>
    <w:rsid w:val="0085598B"/>
    <w:rsid w:val="0086293A"/>
    <w:rsid w:val="008674FF"/>
    <w:rsid w:val="00873D64"/>
    <w:rsid w:val="00886CEB"/>
    <w:rsid w:val="00897A26"/>
    <w:rsid w:val="008A239A"/>
    <w:rsid w:val="008A275B"/>
    <w:rsid w:val="008A3D2B"/>
    <w:rsid w:val="008A52B0"/>
    <w:rsid w:val="008B476D"/>
    <w:rsid w:val="008B5B0F"/>
    <w:rsid w:val="008E66AF"/>
    <w:rsid w:val="00902E4B"/>
    <w:rsid w:val="00907A93"/>
    <w:rsid w:val="00911029"/>
    <w:rsid w:val="00913B98"/>
    <w:rsid w:val="00913FB7"/>
    <w:rsid w:val="009209D8"/>
    <w:rsid w:val="0092209D"/>
    <w:rsid w:val="00924875"/>
    <w:rsid w:val="00927BD5"/>
    <w:rsid w:val="00934C11"/>
    <w:rsid w:val="00940D89"/>
    <w:rsid w:val="00943D3D"/>
    <w:rsid w:val="0094583A"/>
    <w:rsid w:val="00960763"/>
    <w:rsid w:val="00961D60"/>
    <w:rsid w:val="009727D4"/>
    <w:rsid w:val="0097328B"/>
    <w:rsid w:val="009767A3"/>
    <w:rsid w:val="00983506"/>
    <w:rsid w:val="00984382"/>
    <w:rsid w:val="009917E6"/>
    <w:rsid w:val="009946C6"/>
    <w:rsid w:val="009965B6"/>
    <w:rsid w:val="009B3D13"/>
    <w:rsid w:val="009B683D"/>
    <w:rsid w:val="009C1C62"/>
    <w:rsid w:val="009D0EEB"/>
    <w:rsid w:val="009D11E8"/>
    <w:rsid w:val="009D3ACE"/>
    <w:rsid w:val="009D76B7"/>
    <w:rsid w:val="009E19DD"/>
    <w:rsid w:val="009E218C"/>
    <w:rsid w:val="00A07920"/>
    <w:rsid w:val="00A24DB0"/>
    <w:rsid w:val="00A27027"/>
    <w:rsid w:val="00A4292A"/>
    <w:rsid w:val="00A47B09"/>
    <w:rsid w:val="00A53843"/>
    <w:rsid w:val="00A54600"/>
    <w:rsid w:val="00A614C7"/>
    <w:rsid w:val="00A732BA"/>
    <w:rsid w:val="00A75B99"/>
    <w:rsid w:val="00A76438"/>
    <w:rsid w:val="00A821CF"/>
    <w:rsid w:val="00A85630"/>
    <w:rsid w:val="00A920BD"/>
    <w:rsid w:val="00A94590"/>
    <w:rsid w:val="00A95339"/>
    <w:rsid w:val="00A95E09"/>
    <w:rsid w:val="00A96B9E"/>
    <w:rsid w:val="00AA57F1"/>
    <w:rsid w:val="00AC0093"/>
    <w:rsid w:val="00AC3104"/>
    <w:rsid w:val="00AD0267"/>
    <w:rsid w:val="00AD3618"/>
    <w:rsid w:val="00AD3F98"/>
    <w:rsid w:val="00AF3E14"/>
    <w:rsid w:val="00AF53BF"/>
    <w:rsid w:val="00AF55D0"/>
    <w:rsid w:val="00AF6C01"/>
    <w:rsid w:val="00B03347"/>
    <w:rsid w:val="00B0716E"/>
    <w:rsid w:val="00B13239"/>
    <w:rsid w:val="00B20CE0"/>
    <w:rsid w:val="00B20F54"/>
    <w:rsid w:val="00B26CB7"/>
    <w:rsid w:val="00B36CDC"/>
    <w:rsid w:val="00B52538"/>
    <w:rsid w:val="00B6338D"/>
    <w:rsid w:val="00B67F9C"/>
    <w:rsid w:val="00B70D6C"/>
    <w:rsid w:val="00B80F5E"/>
    <w:rsid w:val="00B95831"/>
    <w:rsid w:val="00B967B8"/>
    <w:rsid w:val="00BA5431"/>
    <w:rsid w:val="00BB54A1"/>
    <w:rsid w:val="00BC330E"/>
    <w:rsid w:val="00BD55A7"/>
    <w:rsid w:val="00BD5F6B"/>
    <w:rsid w:val="00C12680"/>
    <w:rsid w:val="00C1386E"/>
    <w:rsid w:val="00C14BA4"/>
    <w:rsid w:val="00C230BA"/>
    <w:rsid w:val="00C326FD"/>
    <w:rsid w:val="00C537CB"/>
    <w:rsid w:val="00C611EF"/>
    <w:rsid w:val="00C66F86"/>
    <w:rsid w:val="00C72DE3"/>
    <w:rsid w:val="00CA491C"/>
    <w:rsid w:val="00CA6AB5"/>
    <w:rsid w:val="00CB149F"/>
    <w:rsid w:val="00CC0545"/>
    <w:rsid w:val="00CC5C02"/>
    <w:rsid w:val="00CC7741"/>
    <w:rsid w:val="00CD198D"/>
    <w:rsid w:val="00CD20F0"/>
    <w:rsid w:val="00CD6560"/>
    <w:rsid w:val="00CE07FA"/>
    <w:rsid w:val="00CF5290"/>
    <w:rsid w:val="00D069B7"/>
    <w:rsid w:val="00D06A3F"/>
    <w:rsid w:val="00D309F1"/>
    <w:rsid w:val="00D41595"/>
    <w:rsid w:val="00D578D7"/>
    <w:rsid w:val="00D57B50"/>
    <w:rsid w:val="00D6525F"/>
    <w:rsid w:val="00D66C93"/>
    <w:rsid w:val="00D84572"/>
    <w:rsid w:val="00D9391C"/>
    <w:rsid w:val="00D94209"/>
    <w:rsid w:val="00DA11B2"/>
    <w:rsid w:val="00DB1B92"/>
    <w:rsid w:val="00DD07D4"/>
    <w:rsid w:val="00DD38F9"/>
    <w:rsid w:val="00DD688A"/>
    <w:rsid w:val="00DE366B"/>
    <w:rsid w:val="00DF3873"/>
    <w:rsid w:val="00DF4F87"/>
    <w:rsid w:val="00DF747F"/>
    <w:rsid w:val="00E07BA5"/>
    <w:rsid w:val="00E07CCD"/>
    <w:rsid w:val="00E13B7A"/>
    <w:rsid w:val="00E25A56"/>
    <w:rsid w:val="00E31EFC"/>
    <w:rsid w:val="00E33977"/>
    <w:rsid w:val="00E3773A"/>
    <w:rsid w:val="00E40242"/>
    <w:rsid w:val="00E43E5B"/>
    <w:rsid w:val="00E50D5C"/>
    <w:rsid w:val="00E576E0"/>
    <w:rsid w:val="00E57D7F"/>
    <w:rsid w:val="00E72BE3"/>
    <w:rsid w:val="00E772D3"/>
    <w:rsid w:val="00E77AEA"/>
    <w:rsid w:val="00E907F2"/>
    <w:rsid w:val="00EA03C7"/>
    <w:rsid w:val="00EA05B0"/>
    <w:rsid w:val="00EB57C1"/>
    <w:rsid w:val="00EC3119"/>
    <w:rsid w:val="00EC7DE9"/>
    <w:rsid w:val="00ED2232"/>
    <w:rsid w:val="00EF02CA"/>
    <w:rsid w:val="00EF1A25"/>
    <w:rsid w:val="00F02537"/>
    <w:rsid w:val="00F203E6"/>
    <w:rsid w:val="00F26531"/>
    <w:rsid w:val="00F741C1"/>
    <w:rsid w:val="00F753AA"/>
    <w:rsid w:val="00F75AE8"/>
    <w:rsid w:val="00F812FE"/>
    <w:rsid w:val="00F8747E"/>
    <w:rsid w:val="00F90A01"/>
    <w:rsid w:val="00F94507"/>
    <w:rsid w:val="00F9603A"/>
    <w:rsid w:val="00FA326A"/>
    <w:rsid w:val="00FA55F0"/>
    <w:rsid w:val="00FB1789"/>
    <w:rsid w:val="00FB5DD9"/>
    <w:rsid w:val="00FC09E8"/>
    <w:rsid w:val="00FD2B0B"/>
    <w:rsid w:val="00FD4DE2"/>
    <w:rsid w:val="00FE1507"/>
    <w:rsid w:val="00FE1F09"/>
    <w:rsid w:val="00FF4F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617"/>
  </w:style>
  <w:style w:type="paragraph" w:styleId="Heading2">
    <w:name w:val="heading 2"/>
    <w:basedOn w:val="Normal"/>
    <w:next w:val="Normal"/>
    <w:link w:val="Heading2Char"/>
    <w:uiPriority w:val="9"/>
    <w:unhideWhenUsed/>
    <w:qFormat/>
    <w:rsid w:val="00FE150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n Char,ft"/>
    <w:basedOn w:val="Normal"/>
    <w:link w:val="FootnoteTextChar"/>
    <w:uiPriority w:val="99"/>
    <w:rsid w:val="00B26CB7"/>
    <w:pPr>
      <w:spacing w:after="0" w:line="280" w:lineRule="exact"/>
    </w:pPr>
    <w:rPr>
      <w:rFonts w:ascii="Arial" w:eastAsia="Times New Roman" w:hAnsi="Arial" w:cs="Times New Roman"/>
      <w:color w:val="000000"/>
      <w:spacing w:val="6"/>
      <w:sz w:val="18"/>
      <w:szCs w:val="20"/>
      <w:lang w:val="en-GB" w:eastAsia="en-GB"/>
    </w:rPr>
  </w:style>
  <w:style w:type="character" w:customStyle="1" w:styleId="FootnoteTextChar">
    <w:name w:val="Footnote Text Char"/>
    <w:aliases w:val="Footnote Text Char1 Char,Footnote Text Char Char Char,fn Char Char,ft Char"/>
    <w:basedOn w:val="DefaultParagraphFont"/>
    <w:link w:val="FootnoteText"/>
    <w:uiPriority w:val="99"/>
    <w:rsid w:val="00B26CB7"/>
    <w:rPr>
      <w:rFonts w:ascii="Arial" w:eastAsia="Times New Roman" w:hAnsi="Arial" w:cs="Times New Roman"/>
      <w:color w:val="000000"/>
      <w:spacing w:val="6"/>
      <w:sz w:val="18"/>
      <w:szCs w:val="20"/>
      <w:lang w:val="en-GB" w:eastAsia="en-GB"/>
    </w:rPr>
  </w:style>
  <w:style w:type="paragraph" w:styleId="ListParagraph">
    <w:name w:val="List Paragraph"/>
    <w:basedOn w:val="Normal"/>
    <w:link w:val="ListParagraphChar"/>
    <w:uiPriority w:val="34"/>
    <w:qFormat/>
    <w:rsid w:val="00AF53BF"/>
    <w:pPr>
      <w:ind w:left="720"/>
      <w:contextualSpacing/>
    </w:pPr>
  </w:style>
  <w:style w:type="paragraph" w:styleId="CommentText">
    <w:name w:val="annotation text"/>
    <w:basedOn w:val="Normal"/>
    <w:link w:val="CommentTextChar"/>
    <w:uiPriority w:val="99"/>
    <w:semiHidden/>
    <w:unhideWhenUsed/>
    <w:rsid w:val="0014301B"/>
    <w:pPr>
      <w:spacing w:line="240" w:lineRule="auto"/>
    </w:pPr>
    <w:rPr>
      <w:sz w:val="20"/>
      <w:szCs w:val="20"/>
    </w:rPr>
  </w:style>
  <w:style w:type="character" w:customStyle="1" w:styleId="CommentTextChar">
    <w:name w:val="Comment Text Char"/>
    <w:basedOn w:val="DefaultParagraphFont"/>
    <w:link w:val="CommentText"/>
    <w:uiPriority w:val="99"/>
    <w:semiHidden/>
    <w:rsid w:val="0014301B"/>
    <w:rPr>
      <w:sz w:val="20"/>
      <w:szCs w:val="20"/>
    </w:rPr>
  </w:style>
  <w:style w:type="character" w:styleId="FootnoteReference">
    <w:name w:val="footnote reference"/>
    <w:basedOn w:val="DefaultParagraphFont"/>
    <w:uiPriority w:val="99"/>
    <w:semiHidden/>
    <w:unhideWhenUsed/>
    <w:rsid w:val="0014301B"/>
    <w:rPr>
      <w:vertAlign w:val="superscript"/>
    </w:rPr>
  </w:style>
  <w:style w:type="character" w:styleId="CommentReference">
    <w:name w:val="annotation reference"/>
    <w:basedOn w:val="DefaultParagraphFont"/>
    <w:uiPriority w:val="99"/>
    <w:semiHidden/>
    <w:unhideWhenUsed/>
    <w:rsid w:val="0014301B"/>
    <w:rPr>
      <w:sz w:val="16"/>
      <w:szCs w:val="16"/>
    </w:rPr>
  </w:style>
  <w:style w:type="table" w:customStyle="1" w:styleId="GridTable4-Accent61">
    <w:name w:val="Grid Table 4 - Accent 61"/>
    <w:basedOn w:val="TableNormal"/>
    <w:next w:val="GridTable4Accent6"/>
    <w:uiPriority w:val="49"/>
    <w:rsid w:val="0014301B"/>
    <w:pPr>
      <w:spacing w:after="0" w:line="240" w:lineRule="auto"/>
    </w:p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4Accent6">
    <w:name w:val="Grid Table 4 Accent 6"/>
    <w:basedOn w:val="TableNormal"/>
    <w:uiPriority w:val="49"/>
    <w:rsid w:val="0014301B"/>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BalloonText">
    <w:name w:val="Balloon Text"/>
    <w:basedOn w:val="Normal"/>
    <w:link w:val="BalloonTextChar"/>
    <w:uiPriority w:val="99"/>
    <w:semiHidden/>
    <w:unhideWhenUsed/>
    <w:rsid w:val="001430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01B"/>
    <w:rPr>
      <w:rFonts w:ascii="Segoe UI" w:hAnsi="Segoe UI" w:cs="Segoe UI"/>
      <w:sz w:val="18"/>
      <w:szCs w:val="18"/>
    </w:rPr>
  </w:style>
  <w:style w:type="paragraph" w:styleId="Header">
    <w:name w:val="header"/>
    <w:basedOn w:val="Normal"/>
    <w:link w:val="HeaderChar"/>
    <w:uiPriority w:val="99"/>
    <w:unhideWhenUsed/>
    <w:rsid w:val="00596A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6A87"/>
  </w:style>
  <w:style w:type="paragraph" w:styleId="Footer">
    <w:name w:val="footer"/>
    <w:basedOn w:val="Normal"/>
    <w:link w:val="FooterChar"/>
    <w:uiPriority w:val="99"/>
    <w:unhideWhenUsed/>
    <w:rsid w:val="00596A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6A87"/>
  </w:style>
  <w:style w:type="table" w:styleId="TableGrid">
    <w:name w:val="Table Grid"/>
    <w:basedOn w:val="TableNormal"/>
    <w:uiPriority w:val="39"/>
    <w:rsid w:val="008E66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77AEA"/>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Title">
    <w:name w:val="Title"/>
    <w:basedOn w:val="Normal"/>
    <w:next w:val="Normal"/>
    <w:link w:val="TitleChar"/>
    <w:uiPriority w:val="10"/>
    <w:qFormat/>
    <w:rsid w:val="002C6FA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C6FA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FE1507"/>
    <w:rPr>
      <w:rFonts w:asciiTheme="majorHAnsi" w:eastAsiaTheme="majorEastAsia" w:hAnsiTheme="majorHAnsi" w:cstheme="majorBidi"/>
      <w:color w:val="2E74B5" w:themeColor="accent1" w:themeShade="BF"/>
      <w:sz w:val="26"/>
      <w:szCs w:val="26"/>
    </w:rPr>
  </w:style>
  <w:style w:type="paragraph" w:styleId="Bibliography">
    <w:name w:val="Bibliography"/>
    <w:basedOn w:val="Normal"/>
    <w:next w:val="Normal"/>
    <w:uiPriority w:val="37"/>
    <w:semiHidden/>
    <w:unhideWhenUsed/>
    <w:rsid w:val="0008103C"/>
  </w:style>
  <w:style w:type="paragraph" w:styleId="NoSpacing">
    <w:name w:val="No Spacing"/>
    <w:uiPriority w:val="1"/>
    <w:qFormat/>
    <w:rsid w:val="002F7B68"/>
    <w:pPr>
      <w:spacing w:after="0" w:line="240" w:lineRule="auto"/>
    </w:pPr>
  </w:style>
  <w:style w:type="paragraph" w:styleId="BodyText">
    <w:name w:val="Body Text"/>
    <w:basedOn w:val="Normal"/>
    <w:link w:val="BodyTextChar"/>
    <w:rsid w:val="001B4470"/>
    <w:pPr>
      <w:spacing w:after="0" w:line="240" w:lineRule="auto"/>
    </w:pPr>
    <w:rPr>
      <w:rFonts w:ascii="Univers" w:eastAsia="Times New Roman" w:hAnsi="Univers" w:cs="Times New Roman"/>
      <w:color w:val="000000"/>
      <w:sz w:val="24"/>
      <w:lang w:val="en-GB"/>
    </w:rPr>
  </w:style>
  <w:style w:type="character" w:customStyle="1" w:styleId="BodyTextChar">
    <w:name w:val="Body Text Char"/>
    <w:basedOn w:val="DefaultParagraphFont"/>
    <w:link w:val="BodyText"/>
    <w:rsid w:val="001B4470"/>
    <w:rPr>
      <w:rFonts w:ascii="Univers" w:eastAsia="Times New Roman" w:hAnsi="Univers" w:cs="Times New Roman"/>
      <w:color w:val="000000"/>
      <w:sz w:val="24"/>
      <w:lang w:val="en-GB"/>
    </w:rPr>
  </w:style>
  <w:style w:type="character" w:styleId="Emphasis">
    <w:name w:val="Emphasis"/>
    <w:basedOn w:val="DefaultParagraphFont"/>
    <w:uiPriority w:val="20"/>
    <w:qFormat/>
    <w:rsid w:val="0035044C"/>
    <w:rPr>
      <w:i/>
      <w:iCs/>
    </w:rPr>
  </w:style>
  <w:style w:type="character" w:customStyle="1" w:styleId="ListParagraphChar">
    <w:name w:val="List Paragraph Char"/>
    <w:basedOn w:val="DefaultParagraphFont"/>
    <w:link w:val="ListParagraph"/>
    <w:uiPriority w:val="34"/>
    <w:locked/>
    <w:rsid w:val="0035044C"/>
  </w:style>
</w:styles>
</file>

<file path=word/webSettings.xml><?xml version="1.0" encoding="utf-8"?>
<w:webSettings xmlns:r="http://schemas.openxmlformats.org/officeDocument/2006/relationships" xmlns:w="http://schemas.openxmlformats.org/wordprocessingml/2006/main">
  <w:divs>
    <w:div w:id="14892874">
      <w:bodyDiv w:val="1"/>
      <w:marLeft w:val="0"/>
      <w:marRight w:val="0"/>
      <w:marTop w:val="0"/>
      <w:marBottom w:val="0"/>
      <w:divBdr>
        <w:top w:val="none" w:sz="0" w:space="0" w:color="auto"/>
        <w:left w:val="none" w:sz="0" w:space="0" w:color="auto"/>
        <w:bottom w:val="none" w:sz="0" w:space="0" w:color="auto"/>
        <w:right w:val="none" w:sz="0" w:space="0" w:color="auto"/>
      </w:divBdr>
    </w:div>
    <w:div w:id="34158999">
      <w:bodyDiv w:val="1"/>
      <w:marLeft w:val="0"/>
      <w:marRight w:val="0"/>
      <w:marTop w:val="0"/>
      <w:marBottom w:val="0"/>
      <w:divBdr>
        <w:top w:val="none" w:sz="0" w:space="0" w:color="auto"/>
        <w:left w:val="none" w:sz="0" w:space="0" w:color="auto"/>
        <w:bottom w:val="none" w:sz="0" w:space="0" w:color="auto"/>
        <w:right w:val="none" w:sz="0" w:space="0" w:color="auto"/>
      </w:divBdr>
      <w:divsChild>
        <w:div w:id="152187147">
          <w:marLeft w:val="446"/>
          <w:marRight w:val="0"/>
          <w:marTop w:val="0"/>
          <w:marBottom w:val="0"/>
          <w:divBdr>
            <w:top w:val="none" w:sz="0" w:space="0" w:color="auto"/>
            <w:left w:val="none" w:sz="0" w:space="0" w:color="auto"/>
            <w:bottom w:val="none" w:sz="0" w:space="0" w:color="auto"/>
            <w:right w:val="none" w:sz="0" w:space="0" w:color="auto"/>
          </w:divBdr>
        </w:div>
      </w:divsChild>
    </w:div>
    <w:div w:id="34894250">
      <w:bodyDiv w:val="1"/>
      <w:marLeft w:val="0"/>
      <w:marRight w:val="0"/>
      <w:marTop w:val="0"/>
      <w:marBottom w:val="0"/>
      <w:divBdr>
        <w:top w:val="none" w:sz="0" w:space="0" w:color="auto"/>
        <w:left w:val="none" w:sz="0" w:space="0" w:color="auto"/>
        <w:bottom w:val="none" w:sz="0" w:space="0" w:color="auto"/>
        <w:right w:val="none" w:sz="0" w:space="0" w:color="auto"/>
      </w:divBdr>
    </w:div>
    <w:div w:id="75367788">
      <w:bodyDiv w:val="1"/>
      <w:marLeft w:val="0"/>
      <w:marRight w:val="0"/>
      <w:marTop w:val="0"/>
      <w:marBottom w:val="0"/>
      <w:divBdr>
        <w:top w:val="none" w:sz="0" w:space="0" w:color="auto"/>
        <w:left w:val="none" w:sz="0" w:space="0" w:color="auto"/>
        <w:bottom w:val="none" w:sz="0" w:space="0" w:color="auto"/>
        <w:right w:val="none" w:sz="0" w:space="0" w:color="auto"/>
      </w:divBdr>
    </w:div>
    <w:div w:id="101264073">
      <w:bodyDiv w:val="1"/>
      <w:marLeft w:val="0"/>
      <w:marRight w:val="0"/>
      <w:marTop w:val="0"/>
      <w:marBottom w:val="0"/>
      <w:divBdr>
        <w:top w:val="none" w:sz="0" w:space="0" w:color="auto"/>
        <w:left w:val="none" w:sz="0" w:space="0" w:color="auto"/>
        <w:bottom w:val="none" w:sz="0" w:space="0" w:color="auto"/>
        <w:right w:val="none" w:sz="0" w:space="0" w:color="auto"/>
      </w:divBdr>
    </w:div>
    <w:div w:id="128322042">
      <w:bodyDiv w:val="1"/>
      <w:marLeft w:val="0"/>
      <w:marRight w:val="0"/>
      <w:marTop w:val="0"/>
      <w:marBottom w:val="0"/>
      <w:divBdr>
        <w:top w:val="none" w:sz="0" w:space="0" w:color="auto"/>
        <w:left w:val="none" w:sz="0" w:space="0" w:color="auto"/>
        <w:bottom w:val="none" w:sz="0" w:space="0" w:color="auto"/>
        <w:right w:val="none" w:sz="0" w:space="0" w:color="auto"/>
      </w:divBdr>
    </w:div>
    <w:div w:id="129787368">
      <w:bodyDiv w:val="1"/>
      <w:marLeft w:val="0"/>
      <w:marRight w:val="0"/>
      <w:marTop w:val="0"/>
      <w:marBottom w:val="0"/>
      <w:divBdr>
        <w:top w:val="none" w:sz="0" w:space="0" w:color="auto"/>
        <w:left w:val="none" w:sz="0" w:space="0" w:color="auto"/>
        <w:bottom w:val="none" w:sz="0" w:space="0" w:color="auto"/>
        <w:right w:val="none" w:sz="0" w:space="0" w:color="auto"/>
      </w:divBdr>
    </w:div>
    <w:div w:id="134296848">
      <w:bodyDiv w:val="1"/>
      <w:marLeft w:val="0"/>
      <w:marRight w:val="0"/>
      <w:marTop w:val="0"/>
      <w:marBottom w:val="0"/>
      <w:divBdr>
        <w:top w:val="none" w:sz="0" w:space="0" w:color="auto"/>
        <w:left w:val="none" w:sz="0" w:space="0" w:color="auto"/>
        <w:bottom w:val="none" w:sz="0" w:space="0" w:color="auto"/>
        <w:right w:val="none" w:sz="0" w:space="0" w:color="auto"/>
      </w:divBdr>
    </w:div>
    <w:div w:id="168957721">
      <w:bodyDiv w:val="1"/>
      <w:marLeft w:val="0"/>
      <w:marRight w:val="0"/>
      <w:marTop w:val="0"/>
      <w:marBottom w:val="0"/>
      <w:divBdr>
        <w:top w:val="none" w:sz="0" w:space="0" w:color="auto"/>
        <w:left w:val="none" w:sz="0" w:space="0" w:color="auto"/>
        <w:bottom w:val="none" w:sz="0" w:space="0" w:color="auto"/>
        <w:right w:val="none" w:sz="0" w:space="0" w:color="auto"/>
      </w:divBdr>
      <w:divsChild>
        <w:div w:id="1278214978">
          <w:marLeft w:val="547"/>
          <w:marRight w:val="0"/>
          <w:marTop w:val="0"/>
          <w:marBottom w:val="0"/>
          <w:divBdr>
            <w:top w:val="none" w:sz="0" w:space="0" w:color="auto"/>
            <w:left w:val="none" w:sz="0" w:space="0" w:color="auto"/>
            <w:bottom w:val="none" w:sz="0" w:space="0" w:color="auto"/>
            <w:right w:val="none" w:sz="0" w:space="0" w:color="auto"/>
          </w:divBdr>
        </w:div>
      </w:divsChild>
    </w:div>
    <w:div w:id="257251016">
      <w:bodyDiv w:val="1"/>
      <w:marLeft w:val="0"/>
      <w:marRight w:val="0"/>
      <w:marTop w:val="0"/>
      <w:marBottom w:val="0"/>
      <w:divBdr>
        <w:top w:val="none" w:sz="0" w:space="0" w:color="auto"/>
        <w:left w:val="none" w:sz="0" w:space="0" w:color="auto"/>
        <w:bottom w:val="none" w:sz="0" w:space="0" w:color="auto"/>
        <w:right w:val="none" w:sz="0" w:space="0" w:color="auto"/>
      </w:divBdr>
    </w:div>
    <w:div w:id="257830366">
      <w:bodyDiv w:val="1"/>
      <w:marLeft w:val="0"/>
      <w:marRight w:val="0"/>
      <w:marTop w:val="0"/>
      <w:marBottom w:val="0"/>
      <w:divBdr>
        <w:top w:val="none" w:sz="0" w:space="0" w:color="auto"/>
        <w:left w:val="none" w:sz="0" w:space="0" w:color="auto"/>
        <w:bottom w:val="none" w:sz="0" w:space="0" w:color="auto"/>
        <w:right w:val="none" w:sz="0" w:space="0" w:color="auto"/>
      </w:divBdr>
    </w:div>
    <w:div w:id="258829817">
      <w:bodyDiv w:val="1"/>
      <w:marLeft w:val="0"/>
      <w:marRight w:val="0"/>
      <w:marTop w:val="0"/>
      <w:marBottom w:val="0"/>
      <w:divBdr>
        <w:top w:val="none" w:sz="0" w:space="0" w:color="auto"/>
        <w:left w:val="none" w:sz="0" w:space="0" w:color="auto"/>
        <w:bottom w:val="none" w:sz="0" w:space="0" w:color="auto"/>
        <w:right w:val="none" w:sz="0" w:space="0" w:color="auto"/>
      </w:divBdr>
    </w:div>
    <w:div w:id="271859467">
      <w:bodyDiv w:val="1"/>
      <w:marLeft w:val="0"/>
      <w:marRight w:val="0"/>
      <w:marTop w:val="0"/>
      <w:marBottom w:val="0"/>
      <w:divBdr>
        <w:top w:val="none" w:sz="0" w:space="0" w:color="auto"/>
        <w:left w:val="none" w:sz="0" w:space="0" w:color="auto"/>
        <w:bottom w:val="none" w:sz="0" w:space="0" w:color="auto"/>
        <w:right w:val="none" w:sz="0" w:space="0" w:color="auto"/>
      </w:divBdr>
    </w:div>
    <w:div w:id="280310973">
      <w:bodyDiv w:val="1"/>
      <w:marLeft w:val="0"/>
      <w:marRight w:val="0"/>
      <w:marTop w:val="0"/>
      <w:marBottom w:val="0"/>
      <w:divBdr>
        <w:top w:val="none" w:sz="0" w:space="0" w:color="auto"/>
        <w:left w:val="none" w:sz="0" w:space="0" w:color="auto"/>
        <w:bottom w:val="none" w:sz="0" w:space="0" w:color="auto"/>
        <w:right w:val="none" w:sz="0" w:space="0" w:color="auto"/>
      </w:divBdr>
    </w:div>
    <w:div w:id="299388707">
      <w:bodyDiv w:val="1"/>
      <w:marLeft w:val="0"/>
      <w:marRight w:val="0"/>
      <w:marTop w:val="0"/>
      <w:marBottom w:val="0"/>
      <w:divBdr>
        <w:top w:val="none" w:sz="0" w:space="0" w:color="auto"/>
        <w:left w:val="none" w:sz="0" w:space="0" w:color="auto"/>
        <w:bottom w:val="none" w:sz="0" w:space="0" w:color="auto"/>
        <w:right w:val="none" w:sz="0" w:space="0" w:color="auto"/>
      </w:divBdr>
    </w:div>
    <w:div w:id="339477493">
      <w:bodyDiv w:val="1"/>
      <w:marLeft w:val="0"/>
      <w:marRight w:val="0"/>
      <w:marTop w:val="0"/>
      <w:marBottom w:val="0"/>
      <w:divBdr>
        <w:top w:val="none" w:sz="0" w:space="0" w:color="auto"/>
        <w:left w:val="none" w:sz="0" w:space="0" w:color="auto"/>
        <w:bottom w:val="none" w:sz="0" w:space="0" w:color="auto"/>
        <w:right w:val="none" w:sz="0" w:space="0" w:color="auto"/>
      </w:divBdr>
    </w:div>
    <w:div w:id="342436401">
      <w:bodyDiv w:val="1"/>
      <w:marLeft w:val="0"/>
      <w:marRight w:val="0"/>
      <w:marTop w:val="0"/>
      <w:marBottom w:val="0"/>
      <w:divBdr>
        <w:top w:val="none" w:sz="0" w:space="0" w:color="auto"/>
        <w:left w:val="none" w:sz="0" w:space="0" w:color="auto"/>
        <w:bottom w:val="none" w:sz="0" w:space="0" w:color="auto"/>
        <w:right w:val="none" w:sz="0" w:space="0" w:color="auto"/>
      </w:divBdr>
    </w:div>
    <w:div w:id="349835448">
      <w:bodyDiv w:val="1"/>
      <w:marLeft w:val="0"/>
      <w:marRight w:val="0"/>
      <w:marTop w:val="0"/>
      <w:marBottom w:val="0"/>
      <w:divBdr>
        <w:top w:val="none" w:sz="0" w:space="0" w:color="auto"/>
        <w:left w:val="none" w:sz="0" w:space="0" w:color="auto"/>
        <w:bottom w:val="none" w:sz="0" w:space="0" w:color="auto"/>
        <w:right w:val="none" w:sz="0" w:space="0" w:color="auto"/>
      </w:divBdr>
    </w:div>
    <w:div w:id="354768164">
      <w:bodyDiv w:val="1"/>
      <w:marLeft w:val="0"/>
      <w:marRight w:val="0"/>
      <w:marTop w:val="0"/>
      <w:marBottom w:val="0"/>
      <w:divBdr>
        <w:top w:val="none" w:sz="0" w:space="0" w:color="auto"/>
        <w:left w:val="none" w:sz="0" w:space="0" w:color="auto"/>
        <w:bottom w:val="none" w:sz="0" w:space="0" w:color="auto"/>
        <w:right w:val="none" w:sz="0" w:space="0" w:color="auto"/>
      </w:divBdr>
    </w:div>
    <w:div w:id="372923371">
      <w:bodyDiv w:val="1"/>
      <w:marLeft w:val="0"/>
      <w:marRight w:val="0"/>
      <w:marTop w:val="0"/>
      <w:marBottom w:val="0"/>
      <w:divBdr>
        <w:top w:val="none" w:sz="0" w:space="0" w:color="auto"/>
        <w:left w:val="none" w:sz="0" w:space="0" w:color="auto"/>
        <w:bottom w:val="none" w:sz="0" w:space="0" w:color="auto"/>
        <w:right w:val="none" w:sz="0" w:space="0" w:color="auto"/>
      </w:divBdr>
    </w:div>
    <w:div w:id="387803334">
      <w:bodyDiv w:val="1"/>
      <w:marLeft w:val="0"/>
      <w:marRight w:val="0"/>
      <w:marTop w:val="0"/>
      <w:marBottom w:val="0"/>
      <w:divBdr>
        <w:top w:val="none" w:sz="0" w:space="0" w:color="auto"/>
        <w:left w:val="none" w:sz="0" w:space="0" w:color="auto"/>
        <w:bottom w:val="none" w:sz="0" w:space="0" w:color="auto"/>
        <w:right w:val="none" w:sz="0" w:space="0" w:color="auto"/>
      </w:divBdr>
    </w:div>
    <w:div w:id="389381117">
      <w:bodyDiv w:val="1"/>
      <w:marLeft w:val="0"/>
      <w:marRight w:val="0"/>
      <w:marTop w:val="0"/>
      <w:marBottom w:val="0"/>
      <w:divBdr>
        <w:top w:val="none" w:sz="0" w:space="0" w:color="auto"/>
        <w:left w:val="none" w:sz="0" w:space="0" w:color="auto"/>
        <w:bottom w:val="none" w:sz="0" w:space="0" w:color="auto"/>
        <w:right w:val="none" w:sz="0" w:space="0" w:color="auto"/>
      </w:divBdr>
    </w:div>
    <w:div w:id="393166705">
      <w:bodyDiv w:val="1"/>
      <w:marLeft w:val="0"/>
      <w:marRight w:val="0"/>
      <w:marTop w:val="0"/>
      <w:marBottom w:val="0"/>
      <w:divBdr>
        <w:top w:val="none" w:sz="0" w:space="0" w:color="auto"/>
        <w:left w:val="none" w:sz="0" w:space="0" w:color="auto"/>
        <w:bottom w:val="none" w:sz="0" w:space="0" w:color="auto"/>
        <w:right w:val="none" w:sz="0" w:space="0" w:color="auto"/>
      </w:divBdr>
    </w:div>
    <w:div w:id="395325840">
      <w:bodyDiv w:val="1"/>
      <w:marLeft w:val="0"/>
      <w:marRight w:val="0"/>
      <w:marTop w:val="0"/>
      <w:marBottom w:val="0"/>
      <w:divBdr>
        <w:top w:val="none" w:sz="0" w:space="0" w:color="auto"/>
        <w:left w:val="none" w:sz="0" w:space="0" w:color="auto"/>
        <w:bottom w:val="none" w:sz="0" w:space="0" w:color="auto"/>
        <w:right w:val="none" w:sz="0" w:space="0" w:color="auto"/>
      </w:divBdr>
    </w:div>
    <w:div w:id="405760626">
      <w:bodyDiv w:val="1"/>
      <w:marLeft w:val="0"/>
      <w:marRight w:val="0"/>
      <w:marTop w:val="0"/>
      <w:marBottom w:val="0"/>
      <w:divBdr>
        <w:top w:val="none" w:sz="0" w:space="0" w:color="auto"/>
        <w:left w:val="none" w:sz="0" w:space="0" w:color="auto"/>
        <w:bottom w:val="none" w:sz="0" w:space="0" w:color="auto"/>
        <w:right w:val="none" w:sz="0" w:space="0" w:color="auto"/>
      </w:divBdr>
    </w:div>
    <w:div w:id="407197082">
      <w:bodyDiv w:val="1"/>
      <w:marLeft w:val="0"/>
      <w:marRight w:val="0"/>
      <w:marTop w:val="0"/>
      <w:marBottom w:val="0"/>
      <w:divBdr>
        <w:top w:val="none" w:sz="0" w:space="0" w:color="auto"/>
        <w:left w:val="none" w:sz="0" w:space="0" w:color="auto"/>
        <w:bottom w:val="none" w:sz="0" w:space="0" w:color="auto"/>
        <w:right w:val="none" w:sz="0" w:space="0" w:color="auto"/>
      </w:divBdr>
    </w:div>
    <w:div w:id="416440893">
      <w:bodyDiv w:val="1"/>
      <w:marLeft w:val="0"/>
      <w:marRight w:val="0"/>
      <w:marTop w:val="0"/>
      <w:marBottom w:val="0"/>
      <w:divBdr>
        <w:top w:val="none" w:sz="0" w:space="0" w:color="auto"/>
        <w:left w:val="none" w:sz="0" w:space="0" w:color="auto"/>
        <w:bottom w:val="none" w:sz="0" w:space="0" w:color="auto"/>
        <w:right w:val="none" w:sz="0" w:space="0" w:color="auto"/>
      </w:divBdr>
    </w:div>
    <w:div w:id="436295832">
      <w:bodyDiv w:val="1"/>
      <w:marLeft w:val="0"/>
      <w:marRight w:val="0"/>
      <w:marTop w:val="0"/>
      <w:marBottom w:val="0"/>
      <w:divBdr>
        <w:top w:val="none" w:sz="0" w:space="0" w:color="auto"/>
        <w:left w:val="none" w:sz="0" w:space="0" w:color="auto"/>
        <w:bottom w:val="none" w:sz="0" w:space="0" w:color="auto"/>
        <w:right w:val="none" w:sz="0" w:space="0" w:color="auto"/>
      </w:divBdr>
    </w:div>
    <w:div w:id="444809697">
      <w:bodyDiv w:val="1"/>
      <w:marLeft w:val="0"/>
      <w:marRight w:val="0"/>
      <w:marTop w:val="0"/>
      <w:marBottom w:val="0"/>
      <w:divBdr>
        <w:top w:val="none" w:sz="0" w:space="0" w:color="auto"/>
        <w:left w:val="none" w:sz="0" w:space="0" w:color="auto"/>
        <w:bottom w:val="none" w:sz="0" w:space="0" w:color="auto"/>
        <w:right w:val="none" w:sz="0" w:space="0" w:color="auto"/>
      </w:divBdr>
    </w:div>
    <w:div w:id="465974597">
      <w:bodyDiv w:val="1"/>
      <w:marLeft w:val="0"/>
      <w:marRight w:val="0"/>
      <w:marTop w:val="0"/>
      <w:marBottom w:val="0"/>
      <w:divBdr>
        <w:top w:val="none" w:sz="0" w:space="0" w:color="auto"/>
        <w:left w:val="none" w:sz="0" w:space="0" w:color="auto"/>
        <w:bottom w:val="none" w:sz="0" w:space="0" w:color="auto"/>
        <w:right w:val="none" w:sz="0" w:space="0" w:color="auto"/>
      </w:divBdr>
    </w:div>
    <w:div w:id="476267566">
      <w:bodyDiv w:val="1"/>
      <w:marLeft w:val="0"/>
      <w:marRight w:val="0"/>
      <w:marTop w:val="0"/>
      <w:marBottom w:val="0"/>
      <w:divBdr>
        <w:top w:val="none" w:sz="0" w:space="0" w:color="auto"/>
        <w:left w:val="none" w:sz="0" w:space="0" w:color="auto"/>
        <w:bottom w:val="none" w:sz="0" w:space="0" w:color="auto"/>
        <w:right w:val="none" w:sz="0" w:space="0" w:color="auto"/>
      </w:divBdr>
    </w:div>
    <w:div w:id="492139442">
      <w:bodyDiv w:val="1"/>
      <w:marLeft w:val="0"/>
      <w:marRight w:val="0"/>
      <w:marTop w:val="0"/>
      <w:marBottom w:val="0"/>
      <w:divBdr>
        <w:top w:val="none" w:sz="0" w:space="0" w:color="auto"/>
        <w:left w:val="none" w:sz="0" w:space="0" w:color="auto"/>
        <w:bottom w:val="none" w:sz="0" w:space="0" w:color="auto"/>
        <w:right w:val="none" w:sz="0" w:space="0" w:color="auto"/>
      </w:divBdr>
    </w:div>
    <w:div w:id="500773954">
      <w:bodyDiv w:val="1"/>
      <w:marLeft w:val="0"/>
      <w:marRight w:val="0"/>
      <w:marTop w:val="0"/>
      <w:marBottom w:val="0"/>
      <w:divBdr>
        <w:top w:val="none" w:sz="0" w:space="0" w:color="auto"/>
        <w:left w:val="none" w:sz="0" w:space="0" w:color="auto"/>
        <w:bottom w:val="none" w:sz="0" w:space="0" w:color="auto"/>
        <w:right w:val="none" w:sz="0" w:space="0" w:color="auto"/>
      </w:divBdr>
    </w:div>
    <w:div w:id="515075042">
      <w:bodyDiv w:val="1"/>
      <w:marLeft w:val="0"/>
      <w:marRight w:val="0"/>
      <w:marTop w:val="0"/>
      <w:marBottom w:val="0"/>
      <w:divBdr>
        <w:top w:val="none" w:sz="0" w:space="0" w:color="auto"/>
        <w:left w:val="none" w:sz="0" w:space="0" w:color="auto"/>
        <w:bottom w:val="none" w:sz="0" w:space="0" w:color="auto"/>
        <w:right w:val="none" w:sz="0" w:space="0" w:color="auto"/>
      </w:divBdr>
    </w:div>
    <w:div w:id="529954238">
      <w:bodyDiv w:val="1"/>
      <w:marLeft w:val="0"/>
      <w:marRight w:val="0"/>
      <w:marTop w:val="0"/>
      <w:marBottom w:val="0"/>
      <w:divBdr>
        <w:top w:val="none" w:sz="0" w:space="0" w:color="auto"/>
        <w:left w:val="none" w:sz="0" w:space="0" w:color="auto"/>
        <w:bottom w:val="none" w:sz="0" w:space="0" w:color="auto"/>
        <w:right w:val="none" w:sz="0" w:space="0" w:color="auto"/>
      </w:divBdr>
    </w:div>
    <w:div w:id="535319030">
      <w:bodyDiv w:val="1"/>
      <w:marLeft w:val="0"/>
      <w:marRight w:val="0"/>
      <w:marTop w:val="0"/>
      <w:marBottom w:val="0"/>
      <w:divBdr>
        <w:top w:val="none" w:sz="0" w:space="0" w:color="auto"/>
        <w:left w:val="none" w:sz="0" w:space="0" w:color="auto"/>
        <w:bottom w:val="none" w:sz="0" w:space="0" w:color="auto"/>
        <w:right w:val="none" w:sz="0" w:space="0" w:color="auto"/>
      </w:divBdr>
    </w:div>
    <w:div w:id="575822917">
      <w:bodyDiv w:val="1"/>
      <w:marLeft w:val="0"/>
      <w:marRight w:val="0"/>
      <w:marTop w:val="0"/>
      <w:marBottom w:val="0"/>
      <w:divBdr>
        <w:top w:val="none" w:sz="0" w:space="0" w:color="auto"/>
        <w:left w:val="none" w:sz="0" w:space="0" w:color="auto"/>
        <w:bottom w:val="none" w:sz="0" w:space="0" w:color="auto"/>
        <w:right w:val="none" w:sz="0" w:space="0" w:color="auto"/>
      </w:divBdr>
    </w:div>
    <w:div w:id="577444480">
      <w:bodyDiv w:val="1"/>
      <w:marLeft w:val="0"/>
      <w:marRight w:val="0"/>
      <w:marTop w:val="0"/>
      <w:marBottom w:val="0"/>
      <w:divBdr>
        <w:top w:val="none" w:sz="0" w:space="0" w:color="auto"/>
        <w:left w:val="none" w:sz="0" w:space="0" w:color="auto"/>
        <w:bottom w:val="none" w:sz="0" w:space="0" w:color="auto"/>
        <w:right w:val="none" w:sz="0" w:space="0" w:color="auto"/>
      </w:divBdr>
    </w:div>
    <w:div w:id="580067272">
      <w:bodyDiv w:val="1"/>
      <w:marLeft w:val="0"/>
      <w:marRight w:val="0"/>
      <w:marTop w:val="0"/>
      <w:marBottom w:val="0"/>
      <w:divBdr>
        <w:top w:val="none" w:sz="0" w:space="0" w:color="auto"/>
        <w:left w:val="none" w:sz="0" w:space="0" w:color="auto"/>
        <w:bottom w:val="none" w:sz="0" w:space="0" w:color="auto"/>
        <w:right w:val="none" w:sz="0" w:space="0" w:color="auto"/>
      </w:divBdr>
    </w:div>
    <w:div w:id="598293778">
      <w:bodyDiv w:val="1"/>
      <w:marLeft w:val="0"/>
      <w:marRight w:val="0"/>
      <w:marTop w:val="0"/>
      <w:marBottom w:val="0"/>
      <w:divBdr>
        <w:top w:val="none" w:sz="0" w:space="0" w:color="auto"/>
        <w:left w:val="none" w:sz="0" w:space="0" w:color="auto"/>
        <w:bottom w:val="none" w:sz="0" w:space="0" w:color="auto"/>
        <w:right w:val="none" w:sz="0" w:space="0" w:color="auto"/>
      </w:divBdr>
    </w:div>
    <w:div w:id="599025093">
      <w:bodyDiv w:val="1"/>
      <w:marLeft w:val="0"/>
      <w:marRight w:val="0"/>
      <w:marTop w:val="0"/>
      <w:marBottom w:val="0"/>
      <w:divBdr>
        <w:top w:val="none" w:sz="0" w:space="0" w:color="auto"/>
        <w:left w:val="none" w:sz="0" w:space="0" w:color="auto"/>
        <w:bottom w:val="none" w:sz="0" w:space="0" w:color="auto"/>
        <w:right w:val="none" w:sz="0" w:space="0" w:color="auto"/>
      </w:divBdr>
    </w:div>
    <w:div w:id="600795089">
      <w:bodyDiv w:val="1"/>
      <w:marLeft w:val="0"/>
      <w:marRight w:val="0"/>
      <w:marTop w:val="0"/>
      <w:marBottom w:val="0"/>
      <w:divBdr>
        <w:top w:val="none" w:sz="0" w:space="0" w:color="auto"/>
        <w:left w:val="none" w:sz="0" w:space="0" w:color="auto"/>
        <w:bottom w:val="none" w:sz="0" w:space="0" w:color="auto"/>
        <w:right w:val="none" w:sz="0" w:space="0" w:color="auto"/>
      </w:divBdr>
      <w:divsChild>
        <w:div w:id="323514093">
          <w:marLeft w:val="547"/>
          <w:marRight w:val="0"/>
          <w:marTop w:val="0"/>
          <w:marBottom w:val="0"/>
          <w:divBdr>
            <w:top w:val="none" w:sz="0" w:space="0" w:color="auto"/>
            <w:left w:val="none" w:sz="0" w:space="0" w:color="auto"/>
            <w:bottom w:val="none" w:sz="0" w:space="0" w:color="auto"/>
            <w:right w:val="none" w:sz="0" w:space="0" w:color="auto"/>
          </w:divBdr>
        </w:div>
        <w:div w:id="446774758">
          <w:marLeft w:val="547"/>
          <w:marRight w:val="0"/>
          <w:marTop w:val="0"/>
          <w:marBottom w:val="0"/>
          <w:divBdr>
            <w:top w:val="none" w:sz="0" w:space="0" w:color="auto"/>
            <w:left w:val="none" w:sz="0" w:space="0" w:color="auto"/>
            <w:bottom w:val="none" w:sz="0" w:space="0" w:color="auto"/>
            <w:right w:val="none" w:sz="0" w:space="0" w:color="auto"/>
          </w:divBdr>
        </w:div>
        <w:div w:id="766510397">
          <w:marLeft w:val="547"/>
          <w:marRight w:val="0"/>
          <w:marTop w:val="0"/>
          <w:marBottom w:val="0"/>
          <w:divBdr>
            <w:top w:val="none" w:sz="0" w:space="0" w:color="auto"/>
            <w:left w:val="none" w:sz="0" w:space="0" w:color="auto"/>
            <w:bottom w:val="none" w:sz="0" w:space="0" w:color="auto"/>
            <w:right w:val="none" w:sz="0" w:space="0" w:color="auto"/>
          </w:divBdr>
        </w:div>
        <w:div w:id="1298801088">
          <w:marLeft w:val="547"/>
          <w:marRight w:val="0"/>
          <w:marTop w:val="0"/>
          <w:marBottom w:val="0"/>
          <w:divBdr>
            <w:top w:val="none" w:sz="0" w:space="0" w:color="auto"/>
            <w:left w:val="none" w:sz="0" w:space="0" w:color="auto"/>
            <w:bottom w:val="none" w:sz="0" w:space="0" w:color="auto"/>
            <w:right w:val="none" w:sz="0" w:space="0" w:color="auto"/>
          </w:divBdr>
        </w:div>
      </w:divsChild>
    </w:div>
    <w:div w:id="612397536">
      <w:bodyDiv w:val="1"/>
      <w:marLeft w:val="0"/>
      <w:marRight w:val="0"/>
      <w:marTop w:val="0"/>
      <w:marBottom w:val="0"/>
      <w:divBdr>
        <w:top w:val="none" w:sz="0" w:space="0" w:color="auto"/>
        <w:left w:val="none" w:sz="0" w:space="0" w:color="auto"/>
        <w:bottom w:val="none" w:sz="0" w:space="0" w:color="auto"/>
        <w:right w:val="none" w:sz="0" w:space="0" w:color="auto"/>
      </w:divBdr>
    </w:div>
    <w:div w:id="613633529">
      <w:bodyDiv w:val="1"/>
      <w:marLeft w:val="0"/>
      <w:marRight w:val="0"/>
      <w:marTop w:val="0"/>
      <w:marBottom w:val="0"/>
      <w:divBdr>
        <w:top w:val="none" w:sz="0" w:space="0" w:color="auto"/>
        <w:left w:val="none" w:sz="0" w:space="0" w:color="auto"/>
        <w:bottom w:val="none" w:sz="0" w:space="0" w:color="auto"/>
        <w:right w:val="none" w:sz="0" w:space="0" w:color="auto"/>
      </w:divBdr>
    </w:div>
    <w:div w:id="633558661">
      <w:bodyDiv w:val="1"/>
      <w:marLeft w:val="0"/>
      <w:marRight w:val="0"/>
      <w:marTop w:val="0"/>
      <w:marBottom w:val="0"/>
      <w:divBdr>
        <w:top w:val="none" w:sz="0" w:space="0" w:color="auto"/>
        <w:left w:val="none" w:sz="0" w:space="0" w:color="auto"/>
        <w:bottom w:val="none" w:sz="0" w:space="0" w:color="auto"/>
        <w:right w:val="none" w:sz="0" w:space="0" w:color="auto"/>
      </w:divBdr>
    </w:div>
    <w:div w:id="635723696">
      <w:bodyDiv w:val="1"/>
      <w:marLeft w:val="0"/>
      <w:marRight w:val="0"/>
      <w:marTop w:val="0"/>
      <w:marBottom w:val="0"/>
      <w:divBdr>
        <w:top w:val="none" w:sz="0" w:space="0" w:color="auto"/>
        <w:left w:val="none" w:sz="0" w:space="0" w:color="auto"/>
        <w:bottom w:val="none" w:sz="0" w:space="0" w:color="auto"/>
        <w:right w:val="none" w:sz="0" w:space="0" w:color="auto"/>
      </w:divBdr>
    </w:div>
    <w:div w:id="642195839">
      <w:bodyDiv w:val="1"/>
      <w:marLeft w:val="0"/>
      <w:marRight w:val="0"/>
      <w:marTop w:val="0"/>
      <w:marBottom w:val="0"/>
      <w:divBdr>
        <w:top w:val="none" w:sz="0" w:space="0" w:color="auto"/>
        <w:left w:val="none" w:sz="0" w:space="0" w:color="auto"/>
        <w:bottom w:val="none" w:sz="0" w:space="0" w:color="auto"/>
        <w:right w:val="none" w:sz="0" w:space="0" w:color="auto"/>
      </w:divBdr>
    </w:div>
    <w:div w:id="658196355">
      <w:bodyDiv w:val="1"/>
      <w:marLeft w:val="0"/>
      <w:marRight w:val="0"/>
      <w:marTop w:val="0"/>
      <w:marBottom w:val="0"/>
      <w:divBdr>
        <w:top w:val="none" w:sz="0" w:space="0" w:color="auto"/>
        <w:left w:val="none" w:sz="0" w:space="0" w:color="auto"/>
        <w:bottom w:val="none" w:sz="0" w:space="0" w:color="auto"/>
        <w:right w:val="none" w:sz="0" w:space="0" w:color="auto"/>
      </w:divBdr>
    </w:div>
    <w:div w:id="661733816">
      <w:bodyDiv w:val="1"/>
      <w:marLeft w:val="0"/>
      <w:marRight w:val="0"/>
      <w:marTop w:val="0"/>
      <w:marBottom w:val="0"/>
      <w:divBdr>
        <w:top w:val="none" w:sz="0" w:space="0" w:color="auto"/>
        <w:left w:val="none" w:sz="0" w:space="0" w:color="auto"/>
        <w:bottom w:val="none" w:sz="0" w:space="0" w:color="auto"/>
        <w:right w:val="none" w:sz="0" w:space="0" w:color="auto"/>
      </w:divBdr>
    </w:div>
    <w:div w:id="663817786">
      <w:bodyDiv w:val="1"/>
      <w:marLeft w:val="0"/>
      <w:marRight w:val="0"/>
      <w:marTop w:val="0"/>
      <w:marBottom w:val="0"/>
      <w:divBdr>
        <w:top w:val="none" w:sz="0" w:space="0" w:color="auto"/>
        <w:left w:val="none" w:sz="0" w:space="0" w:color="auto"/>
        <w:bottom w:val="none" w:sz="0" w:space="0" w:color="auto"/>
        <w:right w:val="none" w:sz="0" w:space="0" w:color="auto"/>
      </w:divBdr>
    </w:div>
    <w:div w:id="665015230">
      <w:bodyDiv w:val="1"/>
      <w:marLeft w:val="0"/>
      <w:marRight w:val="0"/>
      <w:marTop w:val="0"/>
      <w:marBottom w:val="0"/>
      <w:divBdr>
        <w:top w:val="none" w:sz="0" w:space="0" w:color="auto"/>
        <w:left w:val="none" w:sz="0" w:space="0" w:color="auto"/>
        <w:bottom w:val="none" w:sz="0" w:space="0" w:color="auto"/>
        <w:right w:val="none" w:sz="0" w:space="0" w:color="auto"/>
      </w:divBdr>
    </w:div>
    <w:div w:id="670761164">
      <w:bodyDiv w:val="1"/>
      <w:marLeft w:val="0"/>
      <w:marRight w:val="0"/>
      <w:marTop w:val="0"/>
      <w:marBottom w:val="0"/>
      <w:divBdr>
        <w:top w:val="none" w:sz="0" w:space="0" w:color="auto"/>
        <w:left w:val="none" w:sz="0" w:space="0" w:color="auto"/>
        <w:bottom w:val="none" w:sz="0" w:space="0" w:color="auto"/>
        <w:right w:val="none" w:sz="0" w:space="0" w:color="auto"/>
      </w:divBdr>
    </w:div>
    <w:div w:id="684672320">
      <w:bodyDiv w:val="1"/>
      <w:marLeft w:val="0"/>
      <w:marRight w:val="0"/>
      <w:marTop w:val="0"/>
      <w:marBottom w:val="0"/>
      <w:divBdr>
        <w:top w:val="none" w:sz="0" w:space="0" w:color="auto"/>
        <w:left w:val="none" w:sz="0" w:space="0" w:color="auto"/>
        <w:bottom w:val="none" w:sz="0" w:space="0" w:color="auto"/>
        <w:right w:val="none" w:sz="0" w:space="0" w:color="auto"/>
      </w:divBdr>
    </w:div>
    <w:div w:id="688992581">
      <w:bodyDiv w:val="1"/>
      <w:marLeft w:val="0"/>
      <w:marRight w:val="0"/>
      <w:marTop w:val="0"/>
      <w:marBottom w:val="0"/>
      <w:divBdr>
        <w:top w:val="none" w:sz="0" w:space="0" w:color="auto"/>
        <w:left w:val="none" w:sz="0" w:space="0" w:color="auto"/>
        <w:bottom w:val="none" w:sz="0" w:space="0" w:color="auto"/>
        <w:right w:val="none" w:sz="0" w:space="0" w:color="auto"/>
      </w:divBdr>
    </w:div>
    <w:div w:id="726226427">
      <w:bodyDiv w:val="1"/>
      <w:marLeft w:val="0"/>
      <w:marRight w:val="0"/>
      <w:marTop w:val="0"/>
      <w:marBottom w:val="0"/>
      <w:divBdr>
        <w:top w:val="none" w:sz="0" w:space="0" w:color="auto"/>
        <w:left w:val="none" w:sz="0" w:space="0" w:color="auto"/>
        <w:bottom w:val="none" w:sz="0" w:space="0" w:color="auto"/>
        <w:right w:val="none" w:sz="0" w:space="0" w:color="auto"/>
      </w:divBdr>
    </w:div>
    <w:div w:id="726805914">
      <w:bodyDiv w:val="1"/>
      <w:marLeft w:val="0"/>
      <w:marRight w:val="0"/>
      <w:marTop w:val="0"/>
      <w:marBottom w:val="0"/>
      <w:divBdr>
        <w:top w:val="none" w:sz="0" w:space="0" w:color="auto"/>
        <w:left w:val="none" w:sz="0" w:space="0" w:color="auto"/>
        <w:bottom w:val="none" w:sz="0" w:space="0" w:color="auto"/>
        <w:right w:val="none" w:sz="0" w:space="0" w:color="auto"/>
      </w:divBdr>
    </w:div>
    <w:div w:id="734544653">
      <w:bodyDiv w:val="1"/>
      <w:marLeft w:val="0"/>
      <w:marRight w:val="0"/>
      <w:marTop w:val="0"/>
      <w:marBottom w:val="0"/>
      <w:divBdr>
        <w:top w:val="none" w:sz="0" w:space="0" w:color="auto"/>
        <w:left w:val="none" w:sz="0" w:space="0" w:color="auto"/>
        <w:bottom w:val="none" w:sz="0" w:space="0" w:color="auto"/>
        <w:right w:val="none" w:sz="0" w:space="0" w:color="auto"/>
      </w:divBdr>
    </w:div>
    <w:div w:id="740443454">
      <w:bodyDiv w:val="1"/>
      <w:marLeft w:val="0"/>
      <w:marRight w:val="0"/>
      <w:marTop w:val="0"/>
      <w:marBottom w:val="0"/>
      <w:divBdr>
        <w:top w:val="none" w:sz="0" w:space="0" w:color="auto"/>
        <w:left w:val="none" w:sz="0" w:space="0" w:color="auto"/>
        <w:bottom w:val="none" w:sz="0" w:space="0" w:color="auto"/>
        <w:right w:val="none" w:sz="0" w:space="0" w:color="auto"/>
      </w:divBdr>
    </w:div>
    <w:div w:id="743836802">
      <w:bodyDiv w:val="1"/>
      <w:marLeft w:val="0"/>
      <w:marRight w:val="0"/>
      <w:marTop w:val="0"/>
      <w:marBottom w:val="0"/>
      <w:divBdr>
        <w:top w:val="none" w:sz="0" w:space="0" w:color="auto"/>
        <w:left w:val="none" w:sz="0" w:space="0" w:color="auto"/>
        <w:bottom w:val="none" w:sz="0" w:space="0" w:color="auto"/>
        <w:right w:val="none" w:sz="0" w:space="0" w:color="auto"/>
      </w:divBdr>
    </w:div>
    <w:div w:id="757946085">
      <w:bodyDiv w:val="1"/>
      <w:marLeft w:val="0"/>
      <w:marRight w:val="0"/>
      <w:marTop w:val="0"/>
      <w:marBottom w:val="0"/>
      <w:divBdr>
        <w:top w:val="none" w:sz="0" w:space="0" w:color="auto"/>
        <w:left w:val="none" w:sz="0" w:space="0" w:color="auto"/>
        <w:bottom w:val="none" w:sz="0" w:space="0" w:color="auto"/>
        <w:right w:val="none" w:sz="0" w:space="0" w:color="auto"/>
      </w:divBdr>
    </w:div>
    <w:div w:id="773860085">
      <w:bodyDiv w:val="1"/>
      <w:marLeft w:val="0"/>
      <w:marRight w:val="0"/>
      <w:marTop w:val="0"/>
      <w:marBottom w:val="0"/>
      <w:divBdr>
        <w:top w:val="none" w:sz="0" w:space="0" w:color="auto"/>
        <w:left w:val="none" w:sz="0" w:space="0" w:color="auto"/>
        <w:bottom w:val="none" w:sz="0" w:space="0" w:color="auto"/>
        <w:right w:val="none" w:sz="0" w:space="0" w:color="auto"/>
      </w:divBdr>
    </w:div>
    <w:div w:id="773982587">
      <w:bodyDiv w:val="1"/>
      <w:marLeft w:val="0"/>
      <w:marRight w:val="0"/>
      <w:marTop w:val="0"/>
      <w:marBottom w:val="0"/>
      <w:divBdr>
        <w:top w:val="none" w:sz="0" w:space="0" w:color="auto"/>
        <w:left w:val="none" w:sz="0" w:space="0" w:color="auto"/>
        <w:bottom w:val="none" w:sz="0" w:space="0" w:color="auto"/>
        <w:right w:val="none" w:sz="0" w:space="0" w:color="auto"/>
      </w:divBdr>
    </w:div>
    <w:div w:id="782843280">
      <w:bodyDiv w:val="1"/>
      <w:marLeft w:val="0"/>
      <w:marRight w:val="0"/>
      <w:marTop w:val="0"/>
      <w:marBottom w:val="0"/>
      <w:divBdr>
        <w:top w:val="none" w:sz="0" w:space="0" w:color="auto"/>
        <w:left w:val="none" w:sz="0" w:space="0" w:color="auto"/>
        <w:bottom w:val="none" w:sz="0" w:space="0" w:color="auto"/>
        <w:right w:val="none" w:sz="0" w:space="0" w:color="auto"/>
      </w:divBdr>
    </w:div>
    <w:div w:id="786117291">
      <w:bodyDiv w:val="1"/>
      <w:marLeft w:val="0"/>
      <w:marRight w:val="0"/>
      <w:marTop w:val="0"/>
      <w:marBottom w:val="0"/>
      <w:divBdr>
        <w:top w:val="none" w:sz="0" w:space="0" w:color="auto"/>
        <w:left w:val="none" w:sz="0" w:space="0" w:color="auto"/>
        <w:bottom w:val="none" w:sz="0" w:space="0" w:color="auto"/>
        <w:right w:val="none" w:sz="0" w:space="0" w:color="auto"/>
      </w:divBdr>
    </w:div>
    <w:div w:id="790589072">
      <w:bodyDiv w:val="1"/>
      <w:marLeft w:val="0"/>
      <w:marRight w:val="0"/>
      <w:marTop w:val="0"/>
      <w:marBottom w:val="0"/>
      <w:divBdr>
        <w:top w:val="none" w:sz="0" w:space="0" w:color="auto"/>
        <w:left w:val="none" w:sz="0" w:space="0" w:color="auto"/>
        <w:bottom w:val="none" w:sz="0" w:space="0" w:color="auto"/>
        <w:right w:val="none" w:sz="0" w:space="0" w:color="auto"/>
      </w:divBdr>
    </w:div>
    <w:div w:id="794710972">
      <w:bodyDiv w:val="1"/>
      <w:marLeft w:val="0"/>
      <w:marRight w:val="0"/>
      <w:marTop w:val="0"/>
      <w:marBottom w:val="0"/>
      <w:divBdr>
        <w:top w:val="none" w:sz="0" w:space="0" w:color="auto"/>
        <w:left w:val="none" w:sz="0" w:space="0" w:color="auto"/>
        <w:bottom w:val="none" w:sz="0" w:space="0" w:color="auto"/>
        <w:right w:val="none" w:sz="0" w:space="0" w:color="auto"/>
      </w:divBdr>
    </w:div>
    <w:div w:id="805703137">
      <w:bodyDiv w:val="1"/>
      <w:marLeft w:val="0"/>
      <w:marRight w:val="0"/>
      <w:marTop w:val="0"/>
      <w:marBottom w:val="0"/>
      <w:divBdr>
        <w:top w:val="none" w:sz="0" w:space="0" w:color="auto"/>
        <w:left w:val="none" w:sz="0" w:space="0" w:color="auto"/>
        <w:bottom w:val="none" w:sz="0" w:space="0" w:color="auto"/>
        <w:right w:val="none" w:sz="0" w:space="0" w:color="auto"/>
      </w:divBdr>
    </w:div>
    <w:div w:id="807091707">
      <w:bodyDiv w:val="1"/>
      <w:marLeft w:val="0"/>
      <w:marRight w:val="0"/>
      <w:marTop w:val="0"/>
      <w:marBottom w:val="0"/>
      <w:divBdr>
        <w:top w:val="none" w:sz="0" w:space="0" w:color="auto"/>
        <w:left w:val="none" w:sz="0" w:space="0" w:color="auto"/>
        <w:bottom w:val="none" w:sz="0" w:space="0" w:color="auto"/>
        <w:right w:val="none" w:sz="0" w:space="0" w:color="auto"/>
      </w:divBdr>
    </w:div>
    <w:div w:id="827138179">
      <w:bodyDiv w:val="1"/>
      <w:marLeft w:val="0"/>
      <w:marRight w:val="0"/>
      <w:marTop w:val="0"/>
      <w:marBottom w:val="0"/>
      <w:divBdr>
        <w:top w:val="none" w:sz="0" w:space="0" w:color="auto"/>
        <w:left w:val="none" w:sz="0" w:space="0" w:color="auto"/>
        <w:bottom w:val="none" w:sz="0" w:space="0" w:color="auto"/>
        <w:right w:val="none" w:sz="0" w:space="0" w:color="auto"/>
      </w:divBdr>
    </w:div>
    <w:div w:id="832181629">
      <w:bodyDiv w:val="1"/>
      <w:marLeft w:val="0"/>
      <w:marRight w:val="0"/>
      <w:marTop w:val="0"/>
      <w:marBottom w:val="0"/>
      <w:divBdr>
        <w:top w:val="none" w:sz="0" w:space="0" w:color="auto"/>
        <w:left w:val="none" w:sz="0" w:space="0" w:color="auto"/>
        <w:bottom w:val="none" w:sz="0" w:space="0" w:color="auto"/>
        <w:right w:val="none" w:sz="0" w:space="0" w:color="auto"/>
      </w:divBdr>
    </w:div>
    <w:div w:id="836194438">
      <w:bodyDiv w:val="1"/>
      <w:marLeft w:val="0"/>
      <w:marRight w:val="0"/>
      <w:marTop w:val="0"/>
      <w:marBottom w:val="0"/>
      <w:divBdr>
        <w:top w:val="none" w:sz="0" w:space="0" w:color="auto"/>
        <w:left w:val="none" w:sz="0" w:space="0" w:color="auto"/>
        <w:bottom w:val="none" w:sz="0" w:space="0" w:color="auto"/>
        <w:right w:val="none" w:sz="0" w:space="0" w:color="auto"/>
      </w:divBdr>
    </w:div>
    <w:div w:id="842277971">
      <w:bodyDiv w:val="1"/>
      <w:marLeft w:val="0"/>
      <w:marRight w:val="0"/>
      <w:marTop w:val="0"/>
      <w:marBottom w:val="0"/>
      <w:divBdr>
        <w:top w:val="none" w:sz="0" w:space="0" w:color="auto"/>
        <w:left w:val="none" w:sz="0" w:space="0" w:color="auto"/>
        <w:bottom w:val="none" w:sz="0" w:space="0" w:color="auto"/>
        <w:right w:val="none" w:sz="0" w:space="0" w:color="auto"/>
      </w:divBdr>
    </w:div>
    <w:div w:id="855316060">
      <w:bodyDiv w:val="1"/>
      <w:marLeft w:val="0"/>
      <w:marRight w:val="0"/>
      <w:marTop w:val="0"/>
      <w:marBottom w:val="0"/>
      <w:divBdr>
        <w:top w:val="none" w:sz="0" w:space="0" w:color="auto"/>
        <w:left w:val="none" w:sz="0" w:space="0" w:color="auto"/>
        <w:bottom w:val="none" w:sz="0" w:space="0" w:color="auto"/>
        <w:right w:val="none" w:sz="0" w:space="0" w:color="auto"/>
      </w:divBdr>
    </w:div>
    <w:div w:id="866523386">
      <w:bodyDiv w:val="1"/>
      <w:marLeft w:val="0"/>
      <w:marRight w:val="0"/>
      <w:marTop w:val="0"/>
      <w:marBottom w:val="0"/>
      <w:divBdr>
        <w:top w:val="none" w:sz="0" w:space="0" w:color="auto"/>
        <w:left w:val="none" w:sz="0" w:space="0" w:color="auto"/>
        <w:bottom w:val="none" w:sz="0" w:space="0" w:color="auto"/>
        <w:right w:val="none" w:sz="0" w:space="0" w:color="auto"/>
      </w:divBdr>
    </w:div>
    <w:div w:id="868640421">
      <w:bodyDiv w:val="1"/>
      <w:marLeft w:val="0"/>
      <w:marRight w:val="0"/>
      <w:marTop w:val="0"/>
      <w:marBottom w:val="0"/>
      <w:divBdr>
        <w:top w:val="none" w:sz="0" w:space="0" w:color="auto"/>
        <w:left w:val="none" w:sz="0" w:space="0" w:color="auto"/>
        <w:bottom w:val="none" w:sz="0" w:space="0" w:color="auto"/>
        <w:right w:val="none" w:sz="0" w:space="0" w:color="auto"/>
      </w:divBdr>
    </w:div>
    <w:div w:id="872158119">
      <w:bodyDiv w:val="1"/>
      <w:marLeft w:val="0"/>
      <w:marRight w:val="0"/>
      <w:marTop w:val="0"/>
      <w:marBottom w:val="0"/>
      <w:divBdr>
        <w:top w:val="none" w:sz="0" w:space="0" w:color="auto"/>
        <w:left w:val="none" w:sz="0" w:space="0" w:color="auto"/>
        <w:bottom w:val="none" w:sz="0" w:space="0" w:color="auto"/>
        <w:right w:val="none" w:sz="0" w:space="0" w:color="auto"/>
      </w:divBdr>
    </w:div>
    <w:div w:id="898327528">
      <w:bodyDiv w:val="1"/>
      <w:marLeft w:val="0"/>
      <w:marRight w:val="0"/>
      <w:marTop w:val="0"/>
      <w:marBottom w:val="0"/>
      <w:divBdr>
        <w:top w:val="none" w:sz="0" w:space="0" w:color="auto"/>
        <w:left w:val="none" w:sz="0" w:space="0" w:color="auto"/>
        <w:bottom w:val="none" w:sz="0" w:space="0" w:color="auto"/>
        <w:right w:val="none" w:sz="0" w:space="0" w:color="auto"/>
      </w:divBdr>
    </w:div>
    <w:div w:id="901645203">
      <w:bodyDiv w:val="1"/>
      <w:marLeft w:val="0"/>
      <w:marRight w:val="0"/>
      <w:marTop w:val="0"/>
      <w:marBottom w:val="0"/>
      <w:divBdr>
        <w:top w:val="none" w:sz="0" w:space="0" w:color="auto"/>
        <w:left w:val="none" w:sz="0" w:space="0" w:color="auto"/>
        <w:bottom w:val="none" w:sz="0" w:space="0" w:color="auto"/>
        <w:right w:val="none" w:sz="0" w:space="0" w:color="auto"/>
      </w:divBdr>
    </w:div>
    <w:div w:id="928318846">
      <w:bodyDiv w:val="1"/>
      <w:marLeft w:val="0"/>
      <w:marRight w:val="0"/>
      <w:marTop w:val="0"/>
      <w:marBottom w:val="0"/>
      <w:divBdr>
        <w:top w:val="none" w:sz="0" w:space="0" w:color="auto"/>
        <w:left w:val="none" w:sz="0" w:space="0" w:color="auto"/>
        <w:bottom w:val="none" w:sz="0" w:space="0" w:color="auto"/>
        <w:right w:val="none" w:sz="0" w:space="0" w:color="auto"/>
      </w:divBdr>
    </w:div>
    <w:div w:id="936718928">
      <w:bodyDiv w:val="1"/>
      <w:marLeft w:val="0"/>
      <w:marRight w:val="0"/>
      <w:marTop w:val="0"/>
      <w:marBottom w:val="0"/>
      <w:divBdr>
        <w:top w:val="none" w:sz="0" w:space="0" w:color="auto"/>
        <w:left w:val="none" w:sz="0" w:space="0" w:color="auto"/>
        <w:bottom w:val="none" w:sz="0" w:space="0" w:color="auto"/>
        <w:right w:val="none" w:sz="0" w:space="0" w:color="auto"/>
      </w:divBdr>
    </w:div>
    <w:div w:id="977302724">
      <w:bodyDiv w:val="1"/>
      <w:marLeft w:val="0"/>
      <w:marRight w:val="0"/>
      <w:marTop w:val="0"/>
      <w:marBottom w:val="0"/>
      <w:divBdr>
        <w:top w:val="none" w:sz="0" w:space="0" w:color="auto"/>
        <w:left w:val="none" w:sz="0" w:space="0" w:color="auto"/>
        <w:bottom w:val="none" w:sz="0" w:space="0" w:color="auto"/>
        <w:right w:val="none" w:sz="0" w:space="0" w:color="auto"/>
      </w:divBdr>
    </w:div>
    <w:div w:id="988052241">
      <w:bodyDiv w:val="1"/>
      <w:marLeft w:val="0"/>
      <w:marRight w:val="0"/>
      <w:marTop w:val="0"/>
      <w:marBottom w:val="0"/>
      <w:divBdr>
        <w:top w:val="none" w:sz="0" w:space="0" w:color="auto"/>
        <w:left w:val="none" w:sz="0" w:space="0" w:color="auto"/>
        <w:bottom w:val="none" w:sz="0" w:space="0" w:color="auto"/>
        <w:right w:val="none" w:sz="0" w:space="0" w:color="auto"/>
      </w:divBdr>
    </w:div>
    <w:div w:id="997999106">
      <w:bodyDiv w:val="1"/>
      <w:marLeft w:val="0"/>
      <w:marRight w:val="0"/>
      <w:marTop w:val="0"/>
      <w:marBottom w:val="0"/>
      <w:divBdr>
        <w:top w:val="none" w:sz="0" w:space="0" w:color="auto"/>
        <w:left w:val="none" w:sz="0" w:space="0" w:color="auto"/>
        <w:bottom w:val="none" w:sz="0" w:space="0" w:color="auto"/>
        <w:right w:val="none" w:sz="0" w:space="0" w:color="auto"/>
      </w:divBdr>
    </w:div>
    <w:div w:id="1007055209">
      <w:bodyDiv w:val="1"/>
      <w:marLeft w:val="0"/>
      <w:marRight w:val="0"/>
      <w:marTop w:val="0"/>
      <w:marBottom w:val="0"/>
      <w:divBdr>
        <w:top w:val="none" w:sz="0" w:space="0" w:color="auto"/>
        <w:left w:val="none" w:sz="0" w:space="0" w:color="auto"/>
        <w:bottom w:val="none" w:sz="0" w:space="0" w:color="auto"/>
        <w:right w:val="none" w:sz="0" w:space="0" w:color="auto"/>
      </w:divBdr>
    </w:div>
    <w:div w:id="1012342077">
      <w:bodyDiv w:val="1"/>
      <w:marLeft w:val="0"/>
      <w:marRight w:val="0"/>
      <w:marTop w:val="0"/>
      <w:marBottom w:val="0"/>
      <w:divBdr>
        <w:top w:val="none" w:sz="0" w:space="0" w:color="auto"/>
        <w:left w:val="none" w:sz="0" w:space="0" w:color="auto"/>
        <w:bottom w:val="none" w:sz="0" w:space="0" w:color="auto"/>
        <w:right w:val="none" w:sz="0" w:space="0" w:color="auto"/>
      </w:divBdr>
    </w:div>
    <w:div w:id="1012413074">
      <w:bodyDiv w:val="1"/>
      <w:marLeft w:val="0"/>
      <w:marRight w:val="0"/>
      <w:marTop w:val="0"/>
      <w:marBottom w:val="0"/>
      <w:divBdr>
        <w:top w:val="none" w:sz="0" w:space="0" w:color="auto"/>
        <w:left w:val="none" w:sz="0" w:space="0" w:color="auto"/>
        <w:bottom w:val="none" w:sz="0" w:space="0" w:color="auto"/>
        <w:right w:val="none" w:sz="0" w:space="0" w:color="auto"/>
      </w:divBdr>
    </w:div>
    <w:div w:id="1061291195">
      <w:bodyDiv w:val="1"/>
      <w:marLeft w:val="0"/>
      <w:marRight w:val="0"/>
      <w:marTop w:val="0"/>
      <w:marBottom w:val="0"/>
      <w:divBdr>
        <w:top w:val="none" w:sz="0" w:space="0" w:color="auto"/>
        <w:left w:val="none" w:sz="0" w:space="0" w:color="auto"/>
        <w:bottom w:val="none" w:sz="0" w:space="0" w:color="auto"/>
        <w:right w:val="none" w:sz="0" w:space="0" w:color="auto"/>
      </w:divBdr>
    </w:div>
    <w:div w:id="1071662972">
      <w:bodyDiv w:val="1"/>
      <w:marLeft w:val="0"/>
      <w:marRight w:val="0"/>
      <w:marTop w:val="0"/>
      <w:marBottom w:val="0"/>
      <w:divBdr>
        <w:top w:val="none" w:sz="0" w:space="0" w:color="auto"/>
        <w:left w:val="none" w:sz="0" w:space="0" w:color="auto"/>
        <w:bottom w:val="none" w:sz="0" w:space="0" w:color="auto"/>
        <w:right w:val="none" w:sz="0" w:space="0" w:color="auto"/>
      </w:divBdr>
    </w:div>
    <w:div w:id="1079209630">
      <w:bodyDiv w:val="1"/>
      <w:marLeft w:val="0"/>
      <w:marRight w:val="0"/>
      <w:marTop w:val="0"/>
      <w:marBottom w:val="0"/>
      <w:divBdr>
        <w:top w:val="none" w:sz="0" w:space="0" w:color="auto"/>
        <w:left w:val="none" w:sz="0" w:space="0" w:color="auto"/>
        <w:bottom w:val="none" w:sz="0" w:space="0" w:color="auto"/>
        <w:right w:val="none" w:sz="0" w:space="0" w:color="auto"/>
      </w:divBdr>
    </w:div>
    <w:div w:id="1099184454">
      <w:bodyDiv w:val="1"/>
      <w:marLeft w:val="0"/>
      <w:marRight w:val="0"/>
      <w:marTop w:val="0"/>
      <w:marBottom w:val="0"/>
      <w:divBdr>
        <w:top w:val="none" w:sz="0" w:space="0" w:color="auto"/>
        <w:left w:val="none" w:sz="0" w:space="0" w:color="auto"/>
        <w:bottom w:val="none" w:sz="0" w:space="0" w:color="auto"/>
        <w:right w:val="none" w:sz="0" w:space="0" w:color="auto"/>
      </w:divBdr>
    </w:div>
    <w:div w:id="1111054826">
      <w:bodyDiv w:val="1"/>
      <w:marLeft w:val="0"/>
      <w:marRight w:val="0"/>
      <w:marTop w:val="0"/>
      <w:marBottom w:val="0"/>
      <w:divBdr>
        <w:top w:val="none" w:sz="0" w:space="0" w:color="auto"/>
        <w:left w:val="none" w:sz="0" w:space="0" w:color="auto"/>
        <w:bottom w:val="none" w:sz="0" w:space="0" w:color="auto"/>
        <w:right w:val="none" w:sz="0" w:space="0" w:color="auto"/>
      </w:divBdr>
    </w:div>
    <w:div w:id="1147817475">
      <w:bodyDiv w:val="1"/>
      <w:marLeft w:val="0"/>
      <w:marRight w:val="0"/>
      <w:marTop w:val="0"/>
      <w:marBottom w:val="0"/>
      <w:divBdr>
        <w:top w:val="none" w:sz="0" w:space="0" w:color="auto"/>
        <w:left w:val="none" w:sz="0" w:space="0" w:color="auto"/>
        <w:bottom w:val="none" w:sz="0" w:space="0" w:color="auto"/>
        <w:right w:val="none" w:sz="0" w:space="0" w:color="auto"/>
      </w:divBdr>
    </w:div>
    <w:div w:id="1148589161">
      <w:bodyDiv w:val="1"/>
      <w:marLeft w:val="0"/>
      <w:marRight w:val="0"/>
      <w:marTop w:val="0"/>
      <w:marBottom w:val="0"/>
      <w:divBdr>
        <w:top w:val="none" w:sz="0" w:space="0" w:color="auto"/>
        <w:left w:val="none" w:sz="0" w:space="0" w:color="auto"/>
        <w:bottom w:val="none" w:sz="0" w:space="0" w:color="auto"/>
        <w:right w:val="none" w:sz="0" w:space="0" w:color="auto"/>
      </w:divBdr>
    </w:div>
    <w:div w:id="1161384632">
      <w:bodyDiv w:val="1"/>
      <w:marLeft w:val="0"/>
      <w:marRight w:val="0"/>
      <w:marTop w:val="0"/>
      <w:marBottom w:val="0"/>
      <w:divBdr>
        <w:top w:val="none" w:sz="0" w:space="0" w:color="auto"/>
        <w:left w:val="none" w:sz="0" w:space="0" w:color="auto"/>
        <w:bottom w:val="none" w:sz="0" w:space="0" w:color="auto"/>
        <w:right w:val="none" w:sz="0" w:space="0" w:color="auto"/>
      </w:divBdr>
    </w:div>
    <w:div w:id="1167132011">
      <w:bodyDiv w:val="1"/>
      <w:marLeft w:val="0"/>
      <w:marRight w:val="0"/>
      <w:marTop w:val="0"/>
      <w:marBottom w:val="0"/>
      <w:divBdr>
        <w:top w:val="none" w:sz="0" w:space="0" w:color="auto"/>
        <w:left w:val="none" w:sz="0" w:space="0" w:color="auto"/>
        <w:bottom w:val="none" w:sz="0" w:space="0" w:color="auto"/>
        <w:right w:val="none" w:sz="0" w:space="0" w:color="auto"/>
      </w:divBdr>
    </w:div>
    <w:div w:id="1173640705">
      <w:bodyDiv w:val="1"/>
      <w:marLeft w:val="0"/>
      <w:marRight w:val="0"/>
      <w:marTop w:val="0"/>
      <w:marBottom w:val="0"/>
      <w:divBdr>
        <w:top w:val="none" w:sz="0" w:space="0" w:color="auto"/>
        <w:left w:val="none" w:sz="0" w:space="0" w:color="auto"/>
        <w:bottom w:val="none" w:sz="0" w:space="0" w:color="auto"/>
        <w:right w:val="none" w:sz="0" w:space="0" w:color="auto"/>
      </w:divBdr>
    </w:div>
    <w:div w:id="1187333489">
      <w:bodyDiv w:val="1"/>
      <w:marLeft w:val="0"/>
      <w:marRight w:val="0"/>
      <w:marTop w:val="0"/>
      <w:marBottom w:val="0"/>
      <w:divBdr>
        <w:top w:val="none" w:sz="0" w:space="0" w:color="auto"/>
        <w:left w:val="none" w:sz="0" w:space="0" w:color="auto"/>
        <w:bottom w:val="none" w:sz="0" w:space="0" w:color="auto"/>
        <w:right w:val="none" w:sz="0" w:space="0" w:color="auto"/>
      </w:divBdr>
    </w:div>
    <w:div w:id="1188642730">
      <w:bodyDiv w:val="1"/>
      <w:marLeft w:val="0"/>
      <w:marRight w:val="0"/>
      <w:marTop w:val="0"/>
      <w:marBottom w:val="0"/>
      <w:divBdr>
        <w:top w:val="none" w:sz="0" w:space="0" w:color="auto"/>
        <w:left w:val="none" w:sz="0" w:space="0" w:color="auto"/>
        <w:bottom w:val="none" w:sz="0" w:space="0" w:color="auto"/>
        <w:right w:val="none" w:sz="0" w:space="0" w:color="auto"/>
      </w:divBdr>
    </w:div>
    <w:div w:id="1199204273">
      <w:bodyDiv w:val="1"/>
      <w:marLeft w:val="0"/>
      <w:marRight w:val="0"/>
      <w:marTop w:val="0"/>
      <w:marBottom w:val="0"/>
      <w:divBdr>
        <w:top w:val="none" w:sz="0" w:space="0" w:color="auto"/>
        <w:left w:val="none" w:sz="0" w:space="0" w:color="auto"/>
        <w:bottom w:val="none" w:sz="0" w:space="0" w:color="auto"/>
        <w:right w:val="none" w:sz="0" w:space="0" w:color="auto"/>
      </w:divBdr>
    </w:div>
    <w:div w:id="1211961726">
      <w:bodyDiv w:val="1"/>
      <w:marLeft w:val="0"/>
      <w:marRight w:val="0"/>
      <w:marTop w:val="0"/>
      <w:marBottom w:val="0"/>
      <w:divBdr>
        <w:top w:val="none" w:sz="0" w:space="0" w:color="auto"/>
        <w:left w:val="none" w:sz="0" w:space="0" w:color="auto"/>
        <w:bottom w:val="none" w:sz="0" w:space="0" w:color="auto"/>
        <w:right w:val="none" w:sz="0" w:space="0" w:color="auto"/>
      </w:divBdr>
    </w:div>
    <w:div w:id="1224175010">
      <w:bodyDiv w:val="1"/>
      <w:marLeft w:val="0"/>
      <w:marRight w:val="0"/>
      <w:marTop w:val="0"/>
      <w:marBottom w:val="0"/>
      <w:divBdr>
        <w:top w:val="none" w:sz="0" w:space="0" w:color="auto"/>
        <w:left w:val="none" w:sz="0" w:space="0" w:color="auto"/>
        <w:bottom w:val="none" w:sz="0" w:space="0" w:color="auto"/>
        <w:right w:val="none" w:sz="0" w:space="0" w:color="auto"/>
      </w:divBdr>
    </w:div>
    <w:div w:id="1244951919">
      <w:bodyDiv w:val="1"/>
      <w:marLeft w:val="0"/>
      <w:marRight w:val="0"/>
      <w:marTop w:val="0"/>
      <w:marBottom w:val="0"/>
      <w:divBdr>
        <w:top w:val="none" w:sz="0" w:space="0" w:color="auto"/>
        <w:left w:val="none" w:sz="0" w:space="0" w:color="auto"/>
        <w:bottom w:val="none" w:sz="0" w:space="0" w:color="auto"/>
        <w:right w:val="none" w:sz="0" w:space="0" w:color="auto"/>
      </w:divBdr>
    </w:div>
    <w:div w:id="1247224107">
      <w:bodyDiv w:val="1"/>
      <w:marLeft w:val="0"/>
      <w:marRight w:val="0"/>
      <w:marTop w:val="0"/>
      <w:marBottom w:val="0"/>
      <w:divBdr>
        <w:top w:val="none" w:sz="0" w:space="0" w:color="auto"/>
        <w:left w:val="none" w:sz="0" w:space="0" w:color="auto"/>
        <w:bottom w:val="none" w:sz="0" w:space="0" w:color="auto"/>
        <w:right w:val="none" w:sz="0" w:space="0" w:color="auto"/>
      </w:divBdr>
    </w:div>
    <w:div w:id="1281766410">
      <w:bodyDiv w:val="1"/>
      <w:marLeft w:val="0"/>
      <w:marRight w:val="0"/>
      <w:marTop w:val="0"/>
      <w:marBottom w:val="0"/>
      <w:divBdr>
        <w:top w:val="none" w:sz="0" w:space="0" w:color="auto"/>
        <w:left w:val="none" w:sz="0" w:space="0" w:color="auto"/>
        <w:bottom w:val="none" w:sz="0" w:space="0" w:color="auto"/>
        <w:right w:val="none" w:sz="0" w:space="0" w:color="auto"/>
      </w:divBdr>
    </w:div>
    <w:div w:id="1288395724">
      <w:bodyDiv w:val="1"/>
      <w:marLeft w:val="0"/>
      <w:marRight w:val="0"/>
      <w:marTop w:val="0"/>
      <w:marBottom w:val="0"/>
      <w:divBdr>
        <w:top w:val="none" w:sz="0" w:space="0" w:color="auto"/>
        <w:left w:val="none" w:sz="0" w:space="0" w:color="auto"/>
        <w:bottom w:val="none" w:sz="0" w:space="0" w:color="auto"/>
        <w:right w:val="none" w:sz="0" w:space="0" w:color="auto"/>
      </w:divBdr>
    </w:div>
    <w:div w:id="1302417023">
      <w:bodyDiv w:val="1"/>
      <w:marLeft w:val="0"/>
      <w:marRight w:val="0"/>
      <w:marTop w:val="0"/>
      <w:marBottom w:val="0"/>
      <w:divBdr>
        <w:top w:val="none" w:sz="0" w:space="0" w:color="auto"/>
        <w:left w:val="none" w:sz="0" w:space="0" w:color="auto"/>
        <w:bottom w:val="none" w:sz="0" w:space="0" w:color="auto"/>
        <w:right w:val="none" w:sz="0" w:space="0" w:color="auto"/>
      </w:divBdr>
    </w:div>
    <w:div w:id="1317687056">
      <w:bodyDiv w:val="1"/>
      <w:marLeft w:val="0"/>
      <w:marRight w:val="0"/>
      <w:marTop w:val="0"/>
      <w:marBottom w:val="0"/>
      <w:divBdr>
        <w:top w:val="none" w:sz="0" w:space="0" w:color="auto"/>
        <w:left w:val="none" w:sz="0" w:space="0" w:color="auto"/>
        <w:bottom w:val="none" w:sz="0" w:space="0" w:color="auto"/>
        <w:right w:val="none" w:sz="0" w:space="0" w:color="auto"/>
      </w:divBdr>
    </w:div>
    <w:div w:id="1332443340">
      <w:bodyDiv w:val="1"/>
      <w:marLeft w:val="0"/>
      <w:marRight w:val="0"/>
      <w:marTop w:val="0"/>
      <w:marBottom w:val="0"/>
      <w:divBdr>
        <w:top w:val="none" w:sz="0" w:space="0" w:color="auto"/>
        <w:left w:val="none" w:sz="0" w:space="0" w:color="auto"/>
        <w:bottom w:val="none" w:sz="0" w:space="0" w:color="auto"/>
        <w:right w:val="none" w:sz="0" w:space="0" w:color="auto"/>
      </w:divBdr>
    </w:div>
    <w:div w:id="1356269433">
      <w:bodyDiv w:val="1"/>
      <w:marLeft w:val="0"/>
      <w:marRight w:val="0"/>
      <w:marTop w:val="0"/>
      <w:marBottom w:val="0"/>
      <w:divBdr>
        <w:top w:val="none" w:sz="0" w:space="0" w:color="auto"/>
        <w:left w:val="none" w:sz="0" w:space="0" w:color="auto"/>
        <w:bottom w:val="none" w:sz="0" w:space="0" w:color="auto"/>
        <w:right w:val="none" w:sz="0" w:space="0" w:color="auto"/>
      </w:divBdr>
    </w:div>
    <w:div w:id="1441415604">
      <w:bodyDiv w:val="1"/>
      <w:marLeft w:val="0"/>
      <w:marRight w:val="0"/>
      <w:marTop w:val="0"/>
      <w:marBottom w:val="0"/>
      <w:divBdr>
        <w:top w:val="none" w:sz="0" w:space="0" w:color="auto"/>
        <w:left w:val="none" w:sz="0" w:space="0" w:color="auto"/>
        <w:bottom w:val="none" w:sz="0" w:space="0" w:color="auto"/>
        <w:right w:val="none" w:sz="0" w:space="0" w:color="auto"/>
      </w:divBdr>
    </w:div>
    <w:div w:id="1471555544">
      <w:bodyDiv w:val="1"/>
      <w:marLeft w:val="0"/>
      <w:marRight w:val="0"/>
      <w:marTop w:val="0"/>
      <w:marBottom w:val="0"/>
      <w:divBdr>
        <w:top w:val="none" w:sz="0" w:space="0" w:color="auto"/>
        <w:left w:val="none" w:sz="0" w:space="0" w:color="auto"/>
        <w:bottom w:val="none" w:sz="0" w:space="0" w:color="auto"/>
        <w:right w:val="none" w:sz="0" w:space="0" w:color="auto"/>
      </w:divBdr>
    </w:div>
    <w:div w:id="1504783559">
      <w:bodyDiv w:val="1"/>
      <w:marLeft w:val="0"/>
      <w:marRight w:val="0"/>
      <w:marTop w:val="0"/>
      <w:marBottom w:val="0"/>
      <w:divBdr>
        <w:top w:val="none" w:sz="0" w:space="0" w:color="auto"/>
        <w:left w:val="none" w:sz="0" w:space="0" w:color="auto"/>
        <w:bottom w:val="none" w:sz="0" w:space="0" w:color="auto"/>
        <w:right w:val="none" w:sz="0" w:space="0" w:color="auto"/>
      </w:divBdr>
    </w:div>
    <w:div w:id="1556162771">
      <w:bodyDiv w:val="1"/>
      <w:marLeft w:val="0"/>
      <w:marRight w:val="0"/>
      <w:marTop w:val="0"/>
      <w:marBottom w:val="0"/>
      <w:divBdr>
        <w:top w:val="none" w:sz="0" w:space="0" w:color="auto"/>
        <w:left w:val="none" w:sz="0" w:space="0" w:color="auto"/>
        <w:bottom w:val="none" w:sz="0" w:space="0" w:color="auto"/>
        <w:right w:val="none" w:sz="0" w:space="0" w:color="auto"/>
      </w:divBdr>
    </w:div>
    <w:div w:id="1566836305">
      <w:bodyDiv w:val="1"/>
      <w:marLeft w:val="0"/>
      <w:marRight w:val="0"/>
      <w:marTop w:val="0"/>
      <w:marBottom w:val="0"/>
      <w:divBdr>
        <w:top w:val="none" w:sz="0" w:space="0" w:color="auto"/>
        <w:left w:val="none" w:sz="0" w:space="0" w:color="auto"/>
        <w:bottom w:val="none" w:sz="0" w:space="0" w:color="auto"/>
        <w:right w:val="none" w:sz="0" w:space="0" w:color="auto"/>
      </w:divBdr>
    </w:div>
    <w:div w:id="1589539459">
      <w:bodyDiv w:val="1"/>
      <w:marLeft w:val="0"/>
      <w:marRight w:val="0"/>
      <w:marTop w:val="0"/>
      <w:marBottom w:val="0"/>
      <w:divBdr>
        <w:top w:val="none" w:sz="0" w:space="0" w:color="auto"/>
        <w:left w:val="none" w:sz="0" w:space="0" w:color="auto"/>
        <w:bottom w:val="none" w:sz="0" w:space="0" w:color="auto"/>
        <w:right w:val="none" w:sz="0" w:space="0" w:color="auto"/>
      </w:divBdr>
    </w:div>
    <w:div w:id="1606764502">
      <w:bodyDiv w:val="1"/>
      <w:marLeft w:val="0"/>
      <w:marRight w:val="0"/>
      <w:marTop w:val="0"/>
      <w:marBottom w:val="0"/>
      <w:divBdr>
        <w:top w:val="none" w:sz="0" w:space="0" w:color="auto"/>
        <w:left w:val="none" w:sz="0" w:space="0" w:color="auto"/>
        <w:bottom w:val="none" w:sz="0" w:space="0" w:color="auto"/>
        <w:right w:val="none" w:sz="0" w:space="0" w:color="auto"/>
      </w:divBdr>
    </w:div>
    <w:div w:id="1628970428">
      <w:bodyDiv w:val="1"/>
      <w:marLeft w:val="0"/>
      <w:marRight w:val="0"/>
      <w:marTop w:val="0"/>
      <w:marBottom w:val="0"/>
      <w:divBdr>
        <w:top w:val="none" w:sz="0" w:space="0" w:color="auto"/>
        <w:left w:val="none" w:sz="0" w:space="0" w:color="auto"/>
        <w:bottom w:val="none" w:sz="0" w:space="0" w:color="auto"/>
        <w:right w:val="none" w:sz="0" w:space="0" w:color="auto"/>
      </w:divBdr>
    </w:div>
    <w:div w:id="1631865876">
      <w:bodyDiv w:val="1"/>
      <w:marLeft w:val="0"/>
      <w:marRight w:val="0"/>
      <w:marTop w:val="0"/>
      <w:marBottom w:val="0"/>
      <w:divBdr>
        <w:top w:val="none" w:sz="0" w:space="0" w:color="auto"/>
        <w:left w:val="none" w:sz="0" w:space="0" w:color="auto"/>
        <w:bottom w:val="none" w:sz="0" w:space="0" w:color="auto"/>
        <w:right w:val="none" w:sz="0" w:space="0" w:color="auto"/>
      </w:divBdr>
    </w:div>
    <w:div w:id="1632855489">
      <w:bodyDiv w:val="1"/>
      <w:marLeft w:val="0"/>
      <w:marRight w:val="0"/>
      <w:marTop w:val="0"/>
      <w:marBottom w:val="0"/>
      <w:divBdr>
        <w:top w:val="none" w:sz="0" w:space="0" w:color="auto"/>
        <w:left w:val="none" w:sz="0" w:space="0" w:color="auto"/>
        <w:bottom w:val="none" w:sz="0" w:space="0" w:color="auto"/>
        <w:right w:val="none" w:sz="0" w:space="0" w:color="auto"/>
      </w:divBdr>
    </w:div>
    <w:div w:id="1638757977">
      <w:bodyDiv w:val="1"/>
      <w:marLeft w:val="0"/>
      <w:marRight w:val="0"/>
      <w:marTop w:val="0"/>
      <w:marBottom w:val="0"/>
      <w:divBdr>
        <w:top w:val="none" w:sz="0" w:space="0" w:color="auto"/>
        <w:left w:val="none" w:sz="0" w:space="0" w:color="auto"/>
        <w:bottom w:val="none" w:sz="0" w:space="0" w:color="auto"/>
        <w:right w:val="none" w:sz="0" w:space="0" w:color="auto"/>
      </w:divBdr>
      <w:divsChild>
        <w:div w:id="20131664">
          <w:marLeft w:val="547"/>
          <w:marRight w:val="0"/>
          <w:marTop w:val="0"/>
          <w:marBottom w:val="0"/>
          <w:divBdr>
            <w:top w:val="none" w:sz="0" w:space="0" w:color="auto"/>
            <w:left w:val="none" w:sz="0" w:space="0" w:color="auto"/>
            <w:bottom w:val="none" w:sz="0" w:space="0" w:color="auto"/>
            <w:right w:val="none" w:sz="0" w:space="0" w:color="auto"/>
          </w:divBdr>
        </w:div>
        <w:div w:id="713430460">
          <w:marLeft w:val="547"/>
          <w:marRight w:val="0"/>
          <w:marTop w:val="0"/>
          <w:marBottom w:val="0"/>
          <w:divBdr>
            <w:top w:val="none" w:sz="0" w:space="0" w:color="auto"/>
            <w:left w:val="none" w:sz="0" w:space="0" w:color="auto"/>
            <w:bottom w:val="none" w:sz="0" w:space="0" w:color="auto"/>
            <w:right w:val="none" w:sz="0" w:space="0" w:color="auto"/>
          </w:divBdr>
        </w:div>
        <w:div w:id="1029527905">
          <w:marLeft w:val="547"/>
          <w:marRight w:val="0"/>
          <w:marTop w:val="0"/>
          <w:marBottom w:val="0"/>
          <w:divBdr>
            <w:top w:val="none" w:sz="0" w:space="0" w:color="auto"/>
            <w:left w:val="none" w:sz="0" w:space="0" w:color="auto"/>
            <w:bottom w:val="none" w:sz="0" w:space="0" w:color="auto"/>
            <w:right w:val="none" w:sz="0" w:space="0" w:color="auto"/>
          </w:divBdr>
        </w:div>
        <w:div w:id="1269964674">
          <w:marLeft w:val="547"/>
          <w:marRight w:val="0"/>
          <w:marTop w:val="0"/>
          <w:marBottom w:val="0"/>
          <w:divBdr>
            <w:top w:val="none" w:sz="0" w:space="0" w:color="auto"/>
            <w:left w:val="none" w:sz="0" w:space="0" w:color="auto"/>
            <w:bottom w:val="none" w:sz="0" w:space="0" w:color="auto"/>
            <w:right w:val="none" w:sz="0" w:space="0" w:color="auto"/>
          </w:divBdr>
        </w:div>
      </w:divsChild>
    </w:div>
    <w:div w:id="1674719465">
      <w:bodyDiv w:val="1"/>
      <w:marLeft w:val="0"/>
      <w:marRight w:val="0"/>
      <w:marTop w:val="0"/>
      <w:marBottom w:val="0"/>
      <w:divBdr>
        <w:top w:val="none" w:sz="0" w:space="0" w:color="auto"/>
        <w:left w:val="none" w:sz="0" w:space="0" w:color="auto"/>
        <w:bottom w:val="none" w:sz="0" w:space="0" w:color="auto"/>
        <w:right w:val="none" w:sz="0" w:space="0" w:color="auto"/>
      </w:divBdr>
    </w:div>
    <w:div w:id="1678194828">
      <w:bodyDiv w:val="1"/>
      <w:marLeft w:val="0"/>
      <w:marRight w:val="0"/>
      <w:marTop w:val="0"/>
      <w:marBottom w:val="0"/>
      <w:divBdr>
        <w:top w:val="none" w:sz="0" w:space="0" w:color="auto"/>
        <w:left w:val="none" w:sz="0" w:space="0" w:color="auto"/>
        <w:bottom w:val="none" w:sz="0" w:space="0" w:color="auto"/>
        <w:right w:val="none" w:sz="0" w:space="0" w:color="auto"/>
      </w:divBdr>
    </w:div>
    <w:div w:id="1684017380">
      <w:bodyDiv w:val="1"/>
      <w:marLeft w:val="0"/>
      <w:marRight w:val="0"/>
      <w:marTop w:val="0"/>
      <w:marBottom w:val="0"/>
      <w:divBdr>
        <w:top w:val="none" w:sz="0" w:space="0" w:color="auto"/>
        <w:left w:val="none" w:sz="0" w:space="0" w:color="auto"/>
        <w:bottom w:val="none" w:sz="0" w:space="0" w:color="auto"/>
        <w:right w:val="none" w:sz="0" w:space="0" w:color="auto"/>
      </w:divBdr>
    </w:div>
    <w:div w:id="1689942036">
      <w:bodyDiv w:val="1"/>
      <w:marLeft w:val="0"/>
      <w:marRight w:val="0"/>
      <w:marTop w:val="0"/>
      <w:marBottom w:val="0"/>
      <w:divBdr>
        <w:top w:val="none" w:sz="0" w:space="0" w:color="auto"/>
        <w:left w:val="none" w:sz="0" w:space="0" w:color="auto"/>
        <w:bottom w:val="none" w:sz="0" w:space="0" w:color="auto"/>
        <w:right w:val="none" w:sz="0" w:space="0" w:color="auto"/>
      </w:divBdr>
      <w:divsChild>
        <w:div w:id="1511604208">
          <w:marLeft w:val="547"/>
          <w:marRight w:val="0"/>
          <w:marTop w:val="0"/>
          <w:marBottom w:val="0"/>
          <w:divBdr>
            <w:top w:val="none" w:sz="0" w:space="0" w:color="auto"/>
            <w:left w:val="none" w:sz="0" w:space="0" w:color="auto"/>
            <w:bottom w:val="none" w:sz="0" w:space="0" w:color="auto"/>
            <w:right w:val="none" w:sz="0" w:space="0" w:color="auto"/>
          </w:divBdr>
        </w:div>
      </w:divsChild>
    </w:div>
    <w:div w:id="1700089011">
      <w:bodyDiv w:val="1"/>
      <w:marLeft w:val="0"/>
      <w:marRight w:val="0"/>
      <w:marTop w:val="0"/>
      <w:marBottom w:val="0"/>
      <w:divBdr>
        <w:top w:val="none" w:sz="0" w:space="0" w:color="auto"/>
        <w:left w:val="none" w:sz="0" w:space="0" w:color="auto"/>
        <w:bottom w:val="none" w:sz="0" w:space="0" w:color="auto"/>
        <w:right w:val="none" w:sz="0" w:space="0" w:color="auto"/>
      </w:divBdr>
    </w:div>
    <w:div w:id="1709911330">
      <w:bodyDiv w:val="1"/>
      <w:marLeft w:val="0"/>
      <w:marRight w:val="0"/>
      <w:marTop w:val="0"/>
      <w:marBottom w:val="0"/>
      <w:divBdr>
        <w:top w:val="none" w:sz="0" w:space="0" w:color="auto"/>
        <w:left w:val="none" w:sz="0" w:space="0" w:color="auto"/>
        <w:bottom w:val="none" w:sz="0" w:space="0" w:color="auto"/>
        <w:right w:val="none" w:sz="0" w:space="0" w:color="auto"/>
      </w:divBdr>
    </w:div>
    <w:div w:id="1712918152">
      <w:bodyDiv w:val="1"/>
      <w:marLeft w:val="0"/>
      <w:marRight w:val="0"/>
      <w:marTop w:val="0"/>
      <w:marBottom w:val="0"/>
      <w:divBdr>
        <w:top w:val="none" w:sz="0" w:space="0" w:color="auto"/>
        <w:left w:val="none" w:sz="0" w:space="0" w:color="auto"/>
        <w:bottom w:val="none" w:sz="0" w:space="0" w:color="auto"/>
        <w:right w:val="none" w:sz="0" w:space="0" w:color="auto"/>
      </w:divBdr>
    </w:div>
    <w:div w:id="1741751946">
      <w:bodyDiv w:val="1"/>
      <w:marLeft w:val="0"/>
      <w:marRight w:val="0"/>
      <w:marTop w:val="0"/>
      <w:marBottom w:val="0"/>
      <w:divBdr>
        <w:top w:val="none" w:sz="0" w:space="0" w:color="auto"/>
        <w:left w:val="none" w:sz="0" w:space="0" w:color="auto"/>
        <w:bottom w:val="none" w:sz="0" w:space="0" w:color="auto"/>
        <w:right w:val="none" w:sz="0" w:space="0" w:color="auto"/>
      </w:divBdr>
    </w:div>
    <w:div w:id="1759711984">
      <w:bodyDiv w:val="1"/>
      <w:marLeft w:val="0"/>
      <w:marRight w:val="0"/>
      <w:marTop w:val="0"/>
      <w:marBottom w:val="0"/>
      <w:divBdr>
        <w:top w:val="none" w:sz="0" w:space="0" w:color="auto"/>
        <w:left w:val="none" w:sz="0" w:space="0" w:color="auto"/>
        <w:bottom w:val="none" w:sz="0" w:space="0" w:color="auto"/>
        <w:right w:val="none" w:sz="0" w:space="0" w:color="auto"/>
      </w:divBdr>
    </w:div>
    <w:div w:id="1764911669">
      <w:bodyDiv w:val="1"/>
      <w:marLeft w:val="0"/>
      <w:marRight w:val="0"/>
      <w:marTop w:val="0"/>
      <w:marBottom w:val="0"/>
      <w:divBdr>
        <w:top w:val="none" w:sz="0" w:space="0" w:color="auto"/>
        <w:left w:val="none" w:sz="0" w:space="0" w:color="auto"/>
        <w:bottom w:val="none" w:sz="0" w:space="0" w:color="auto"/>
        <w:right w:val="none" w:sz="0" w:space="0" w:color="auto"/>
      </w:divBdr>
    </w:div>
    <w:div w:id="1768035839">
      <w:bodyDiv w:val="1"/>
      <w:marLeft w:val="0"/>
      <w:marRight w:val="0"/>
      <w:marTop w:val="0"/>
      <w:marBottom w:val="0"/>
      <w:divBdr>
        <w:top w:val="none" w:sz="0" w:space="0" w:color="auto"/>
        <w:left w:val="none" w:sz="0" w:space="0" w:color="auto"/>
        <w:bottom w:val="none" w:sz="0" w:space="0" w:color="auto"/>
        <w:right w:val="none" w:sz="0" w:space="0" w:color="auto"/>
      </w:divBdr>
    </w:div>
    <w:div w:id="1777403774">
      <w:bodyDiv w:val="1"/>
      <w:marLeft w:val="0"/>
      <w:marRight w:val="0"/>
      <w:marTop w:val="0"/>
      <w:marBottom w:val="0"/>
      <w:divBdr>
        <w:top w:val="none" w:sz="0" w:space="0" w:color="auto"/>
        <w:left w:val="none" w:sz="0" w:space="0" w:color="auto"/>
        <w:bottom w:val="none" w:sz="0" w:space="0" w:color="auto"/>
        <w:right w:val="none" w:sz="0" w:space="0" w:color="auto"/>
      </w:divBdr>
    </w:div>
    <w:div w:id="1798723379">
      <w:bodyDiv w:val="1"/>
      <w:marLeft w:val="0"/>
      <w:marRight w:val="0"/>
      <w:marTop w:val="0"/>
      <w:marBottom w:val="0"/>
      <w:divBdr>
        <w:top w:val="none" w:sz="0" w:space="0" w:color="auto"/>
        <w:left w:val="none" w:sz="0" w:space="0" w:color="auto"/>
        <w:bottom w:val="none" w:sz="0" w:space="0" w:color="auto"/>
        <w:right w:val="none" w:sz="0" w:space="0" w:color="auto"/>
      </w:divBdr>
    </w:div>
    <w:div w:id="1852334841">
      <w:bodyDiv w:val="1"/>
      <w:marLeft w:val="0"/>
      <w:marRight w:val="0"/>
      <w:marTop w:val="0"/>
      <w:marBottom w:val="0"/>
      <w:divBdr>
        <w:top w:val="none" w:sz="0" w:space="0" w:color="auto"/>
        <w:left w:val="none" w:sz="0" w:space="0" w:color="auto"/>
        <w:bottom w:val="none" w:sz="0" w:space="0" w:color="auto"/>
        <w:right w:val="none" w:sz="0" w:space="0" w:color="auto"/>
      </w:divBdr>
    </w:div>
    <w:div w:id="1875537914">
      <w:bodyDiv w:val="1"/>
      <w:marLeft w:val="0"/>
      <w:marRight w:val="0"/>
      <w:marTop w:val="0"/>
      <w:marBottom w:val="0"/>
      <w:divBdr>
        <w:top w:val="none" w:sz="0" w:space="0" w:color="auto"/>
        <w:left w:val="none" w:sz="0" w:space="0" w:color="auto"/>
        <w:bottom w:val="none" w:sz="0" w:space="0" w:color="auto"/>
        <w:right w:val="none" w:sz="0" w:space="0" w:color="auto"/>
      </w:divBdr>
    </w:div>
    <w:div w:id="1882086819">
      <w:bodyDiv w:val="1"/>
      <w:marLeft w:val="0"/>
      <w:marRight w:val="0"/>
      <w:marTop w:val="0"/>
      <w:marBottom w:val="0"/>
      <w:divBdr>
        <w:top w:val="none" w:sz="0" w:space="0" w:color="auto"/>
        <w:left w:val="none" w:sz="0" w:space="0" w:color="auto"/>
        <w:bottom w:val="none" w:sz="0" w:space="0" w:color="auto"/>
        <w:right w:val="none" w:sz="0" w:space="0" w:color="auto"/>
      </w:divBdr>
    </w:div>
    <w:div w:id="1898667110">
      <w:bodyDiv w:val="1"/>
      <w:marLeft w:val="0"/>
      <w:marRight w:val="0"/>
      <w:marTop w:val="0"/>
      <w:marBottom w:val="0"/>
      <w:divBdr>
        <w:top w:val="none" w:sz="0" w:space="0" w:color="auto"/>
        <w:left w:val="none" w:sz="0" w:space="0" w:color="auto"/>
        <w:bottom w:val="none" w:sz="0" w:space="0" w:color="auto"/>
        <w:right w:val="none" w:sz="0" w:space="0" w:color="auto"/>
      </w:divBdr>
    </w:div>
    <w:div w:id="1940985619">
      <w:bodyDiv w:val="1"/>
      <w:marLeft w:val="0"/>
      <w:marRight w:val="0"/>
      <w:marTop w:val="0"/>
      <w:marBottom w:val="0"/>
      <w:divBdr>
        <w:top w:val="none" w:sz="0" w:space="0" w:color="auto"/>
        <w:left w:val="none" w:sz="0" w:space="0" w:color="auto"/>
        <w:bottom w:val="none" w:sz="0" w:space="0" w:color="auto"/>
        <w:right w:val="none" w:sz="0" w:space="0" w:color="auto"/>
      </w:divBdr>
      <w:divsChild>
        <w:div w:id="634215733">
          <w:marLeft w:val="547"/>
          <w:marRight w:val="0"/>
          <w:marTop w:val="0"/>
          <w:marBottom w:val="0"/>
          <w:divBdr>
            <w:top w:val="none" w:sz="0" w:space="0" w:color="auto"/>
            <w:left w:val="none" w:sz="0" w:space="0" w:color="auto"/>
            <w:bottom w:val="none" w:sz="0" w:space="0" w:color="auto"/>
            <w:right w:val="none" w:sz="0" w:space="0" w:color="auto"/>
          </w:divBdr>
        </w:div>
        <w:div w:id="1672902655">
          <w:marLeft w:val="547"/>
          <w:marRight w:val="0"/>
          <w:marTop w:val="0"/>
          <w:marBottom w:val="0"/>
          <w:divBdr>
            <w:top w:val="none" w:sz="0" w:space="0" w:color="auto"/>
            <w:left w:val="none" w:sz="0" w:space="0" w:color="auto"/>
            <w:bottom w:val="none" w:sz="0" w:space="0" w:color="auto"/>
            <w:right w:val="none" w:sz="0" w:space="0" w:color="auto"/>
          </w:divBdr>
        </w:div>
        <w:div w:id="1782916592">
          <w:marLeft w:val="547"/>
          <w:marRight w:val="0"/>
          <w:marTop w:val="0"/>
          <w:marBottom w:val="0"/>
          <w:divBdr>
            <w:top w:val="none" w:sz="0" w:space="0" w:color="auto"/>
            <w:left w:val="none" w:sz="0" w:space="0" w:color="auto"/>
            <w:bottom w:val="none" w:sz="0" w:space="0" w:color="auto"/>
            <w:right w:val="none" w:sz="0" w:space="0" w:color="auto"/>
          </w:divBdr>
        </w:div>
        <w:div w:id="1984653382">
          <w:marLeft w:val="547"/>
          <w:marRight w:val="0"/>
          <w:marTop w:val="0"/>
          <w:marBottom w:val="0"/>
          <w:divBdr>
            <w:top w:val="none" w:sz="0" w:space="0" w:color="auto"/>
            <w:left w:val="none" w:sz="0" w:space="0" w:color="auto"/>
            <w:bottom w:val="none" w:sz="0" w:space="0" w:color="auto"/>
            <w:right w:val="none" w:sz="0" w:space="0" w:color="auto"/>
          </w:divBdr>
        </w:div>
      </w:divsChild>
    </w:div>
    <w:div w:id="1970280910">
      <w:bodyDiv w:val="1"/>
      <w:marLeft w:val="0"/>
      <w:marRight w:val="0"/>
      <w:marTop w:val="0"/>
      <w:marBottom w:val="0"/>
      <w:divBdr>
        <w:top w:val="none" w:sz="0" w:space="0" w:color="auto"/>
        <w:left w:val="none" w:sz="0" w:space="0" w:color="auto"/>
        <w:bottom w:val="none" w:sz="0" w:space="0" w:color="auto"/>
        <w:right w:val="none" w:sz="0" w:space="0" w:color="auto"/>
      </w:divBdr>
    </w:div>
    <w:div w:id="1972713882">
      <w:bodyDiv w:val="1"/>
      <w:marLeft w:val="0"/>
      <w:marRight w:val="0"/>
      <w:marTop w:val="0"/>
      <w:marBottom w:val="0"/>
      <w:divBdr>
        <w:top w:val="none" w:sz="0" w:space="0" w:color="auto"/>
        <w:left w:val="none" w:sz="0" w:space="0" w:color="auto"/>
        <w:bottom w:val="none" w:sz="0" w:space="0" w:color="auto"/>
        <w:right w:val="none" w:sz="0" w:space="0" w:color="auto"/>
      </w:divBdr>
    </w:div>
    <w:div w:id="1985812831">
      <w:bodyDiv w:val="1"/>
      <w:marLeft w:val="0"/>
      <w:marRight w:val="0"/>
      <w:marTop w:val="0"/>
      <w:marBottom w:val="0"/>
      <w:divBdr>
        <w:top w:val="none" w:sz="0" w:space="0" w:color="auto"/>
        <w:left w:val="none" w:sz="0" w:space="0" w:color="auto"/>
        <w:bottom w:val="none" w:sz="0" w:space="0" w:color="auto"/>
        <w:right w:val="none" w:sz="0" w:space="0" w:color="auto"/>
      </w:divBdr>
    </w:div>
    <w:div w:id="1999115402">
      <w:bodyDiv w:val="1"/>
      <w:marLeft w:val="0"/>
      <w:marRight w:val="0"/>
      <w:marTop w:val="0"/>
      <w:marBottom w:val="0"/>
      <w:divBdr>
        <w:top w:val="none" w:sz="0" w:space="0" w:color="auto"/>
        <w:left w:val="none" w:sz="0" w:space="0" w:color="auto"/>
        <w:bottom w:val="none" w:sz="0" w:space="0" w:color="auto"/>
        <w:right w:val="none" w:sz="0" w:space="0" w:color="auto"/>
      </w:divBdr>
    </w:div>
    <w:div w:id="1999264723">
      <w:bodyDiv w:val="1"/>
      <w:marLeft w:val="0"/>
      <w:marRight w:val="0"/>
      <w:marTop w:val="0"/>
      <w:marBottom w:val="0"/>
      <w:divBdr>
        <w:top w:val="none" w:sz="0" w:space="0" w:color="auto"/>
        <w:left w:val="none" w:sz="0" w:space="0" w:color="auto"/>
        <w:bottom w:val="none" w:sz="0" w:space="0" w:color="auto"/>
        <w:right w:val="none" w:sz="0" w:space="0" w:color="auto"/>
      </w:divBdr>
    </w:div>
    <w:div w:id="2013799902">
      <w:bodyDiv w:val="1"/>
      <w:marLeft w:val="0"/>
      <w:marRight w:val="0"/>
      <w:marTop w:val="0"/>
      <w:marBottom w:val="0"/>
      <w:divBdr>
        <w:top w:val="none" w:sz="0" w:space="0" w:color="auto"/>
        <w:left w:val="none" w:sz="0" w:space="0" w:color="auto"/>
        <w:bottom w:val="none" w:sz="0" w:space="0" w:color="auto"/>
        <w:right w:val="none" w:sz="0" w:space="0" w:color="auto"/>
      </w:divBdr>
    </w:div>
    <w:div w:id="2018842939">
      <w:bodyDiv w:val="1"/>
      <w:marLeft w:val="0"/>
      <w:marRight w:val="0"/>
      <w:marTop w:val="0"/>
      <w:marBottom w:val="0"/>
      <w:divBdr>
        <w:top w:val="none" w:sz="0" w:space="0" w:color="auto"/>
        <w:left w:val="none" w:sz="0" w:space="0" w:color="auto"/>
        <w:bottom w:val="none" w:sz="0" w:space="0" w:color="auto"/>
        <w:right w:val="none" w:sz="0" w:space="0" w:color="auto"/>
      </w:divBdr>
      <w:divsChild>
        <w:div w:id="213928348">
          <w:marLeft w:val="274"/>
          <w:marRight w:val="0"/>
          <w:marTop w:val="0"/>
          <w:marBottom w:val="0"/>
          <w:divBdr>
            <w:top w:val="none" w:sz="0" w:space="0" w:color="auto"/>
            <w:left w:val="none" w:sz="0" w:space="0" w:color="auto"/>
            <w:bottom w:val="none" w:sz="0" w:space="0" w:color="auto"/>
            <w:right w:val="none" w:sz="0" w:space="0" w:color="auto"/>
          </w:divBdr>
        </w:div>
      </w:divsChild>
    </w:div>
    <w:div w:id="2029599359">
      <w:bodyDiv w:val="1"/>
      <w:marLeft w:val="0"/>
      <w:marRight w:val="0"/>
      <w:marTop w:val="0"/>
      <w:marBottom w:val="0"/>
      <w:divBdr>
        <w:top w:val="none" w:sz="0" w:space="0" w:color="auto"/>
        <w:left w:val="none" w:sz="0" w:space="0" w:color="auto"/>
        <w:bottom w:val="none" w:sz="0" w:space="0" w:color="auto"/>
        <w:right w:val="none" w:sz="0" w:space="0" w:color="auto"/>
      </w:divBdr>
    </w:div>
    <w:div w:id="2034648028">
      <w:bodyDiv w:val="1"/>
      <w:marLeft w:val="0"/>
      <w:marRight w:val="0"/>
      <w:marTop w:val="0"/>
      <w:marBottom w:val="0"/>
      <w:divBdr>
        <w:top w:val="none" w:sz="0" w:space="0" w:color="auto"/>
        <w:left w:val="none" w:sz="0" w:space="0" w:color="auto"/>
        <w:bottom w:val="none" w:sz="0" w:space="0" w:color="auto"/>
        <w:right w:val="none" w:sz="0" w:space="0" w:color="auto"/>
      </w:divBdr>
    </w:div>
    <w:div w:id="2059892660">
      <w:bodyDiv w:val="1"/>
      <w:marLeft w:val="0"/>
      <w:marRight w:val="0"/>
      <w:marTop w:val="0"/>
      <w:marBottom w:val="0"/>
      <w:divBdr>
        <w:top w:val="none" w:sz="0" w:space="0" w:color="auto"/>
        <w:left w:val="none" w:sz="0" w:space="0" w:color="auto"/>
        <w:bottom w:val="none" w:sz="0" w:space="0" w:color="auto"/>
        <w:right w:val="none" w:sz="0" w:space="0" w:color="auto"/>
      </w:divBdr>
    </w:div>
    <w:div w:id="2062559374">
      <w:bodyDiv w:val="1"/>
      <w:marLeft w:val="0"/>
      <w:marRight w:val="0"/>
      <w:marTop w:val="0"/>
      <w:marBottom w:val="0"/>
      <w:divBdr>
        <w:top w:val="none" w:sz="0" w:space="0" w:color="auto"/>
        <w:left w:val="none" w:sz="0" w:space="0" w:color="auto"/>
        <w:bottom w:val="none" w:sz="0" w:space="0" w:color="auto"/>
        <w:right w:val="none" w:sz="0" w:space="0" w:color="auto"/>
      </w:divBdr>
    </w:div>
    <w:div w:id="2090495919">
      <w:bodyDiv w:val="1"/>
      <w:marLeft w:val="0"/>
      <w:marRight w:val="0"/>
      <w:marTop w:val="0"/>
      <w:marBottom w:val="0"/>
      <w:divBdr>
        <w:top w:val="none" w:sz="0" w:space="0" w:color="auto"/>
        <w:left w:val="none" w:sz="0" w:space="0" w:color="auto"/>
        <w:bottom w:val="none" w:sz="0" w:space="0" w:color="auto"/>
        <w:right w:val="none" w:sz="0" w:space="0" w:color="auto"/>
      </w:divBdr>
    </w:div>
    <w:div w:id="2091803620">
      <w:bodyDiv w:val="1"/>
      <w:marLeft w:val="0"/>
      <w:marRight w:val="0"/>
      <w:marTop w:val="0"/>
      <w:marBottom w:val="0"/>
      <w:divBdr>
        <w:top w:val="none" w:sz="0" w:space="0" w:color="auto"/>
        <w:left w:val="none" w:sz="0" w:space="0" w:color="auto"/>
        <w:bottom w:val="none" w:sz="0" w:space="0" w:color="auto"/>
        <w:right w:val="none" w:sz="0" w:space="0" w:color="auto"/>
      </w:divBdr>
    </w:div>
    <w:div w:id="2093506192">
      <w:bodyDiv w:val="1"/>
      <w:marLeft w:val="0"/>
      <w:marRight w:val="0"/>
      <w:marTop w:val="0"/>
      <w:marBottom w:val="0"/>
      <w:divBdr>
        <w:top w:val="none" w:sz="0" w:space="0" w:color="auto"/>
        <w:left w:val="none" w:sz="0" w:space="0" w:color="auto"/>
        <w:bottom w:val="none" w:sz="0" w:space="0" w:color="auto"/>
        <w:right w:val="none" w:sz="0" w:space="0" w:color="auto"/>
      </w:divBdr>
    </w:div>
    <w:div w:id="2105225664">
      <w:bodyDiv w:val="1"/>
      <w:marLeft w:val="0"/>
      <w:marRight w:val="0"/>
      <w:marTop w:val="0"/>
      <w:marBottom w:val="0"/>
      <w:divBdr>
        <w:top w:val="none" w:sz="0" w:space="0" w:color="auto"/>
        <w:left w:val="none" w:sz="0" w:space="0" w:color="auto"/>
        <w:bottom w:val="none" w:sz="0" w:space="0" w:color="auto"/>
        <w:right w:val="none" w:sz="0" w:space="0" w:color="auto"/>
      </w:divBdr>
    </w:div>
    <w:div w:id="2110155964">
      <w:bodyDiv w:val="1"/>
      <w:marLeft w:val="0"/>
      <w:marRight w:val="0"/>
      <w:marTop w:val="0"/>
      <w:marBottom w:val="0"/>
      <w:divBdr>
        <w:top w:val="none" w:sz="0" w:space="0" w:color="auto"/>
        <w:left w:val="none" w:sz="0" w:space="0" w:color="auto"/>
        <w:bottom w:val="none" w:sz="0" w:space="0" w:color="auto"/>
        <w:right w:val="none" w:sz="0" w:space="0" w:color="auto"/>
      </w:divBdr>
    </w:div>
    <w:div w:id="2120441892">
      <w:bodyDiv w:val="1"/>
      <w:marLeft w:val="0"/>
      <w:marRight w:val="0"/>
      <w:marTop w:val="0"/>
      <w:marBottom w:val="0"/>
      <w:divBdr>
        <w:top w:val="none" w:sz="0" w:space="0" w:color="auto"/>
        <w:left w:val="none" w:sz="0" w:space="0" w:color="auto"/>
        <w:bottom w:val="none" w:sz="0" w:space="0" w:color="auto"/>
        <w:right w:val="none" w:sz="0" w:space="0" w:color="auto"/>
      </w:divBdr>
    </w:div>
    <w:div w:id="213466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1D29F-8DE6-4C17-B35C-6E8777BE4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2627</Words>
  <Characters>14976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17568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Andile Sokomani</dc:creator>
  <cp:lastModifiedBy>User</cp:lastModifiedBy>
  <cp:revision>2</cp:revision>
  <dcterms:created xsi:type="dcterms:W3CDTF">2023-05-15T16:12:00Z</dcterms:created>
  <dcterms:modified xsi:type="dcterms:W3CDTF">2023-05-15T16:12:00Z</dcterms:modified>
</cp:coreProperties>
</file>