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C29E" w14:textId="460159E2" w:rsidR="00ED5DDF" w:rsidRPr="00857B86" w:rsidRDefault="00ED5DDF" w:rsidP="00ED5DDF">
      <w:pPr>
        <w:pStyle w:val="Heading1"/>
        <w:spacing w:before="0"/>
      </w:pPr>
      <w:r w:rsidRPr="00857B86">
        <w:t>Amendment of</w:t>
      </w:r>
      <w:r>
        <w:t xml:space="preserve"> the title, long title and preamble of Act 6 of 2018</w:t>
      </w:r>
    </w:p>
    <w:p w14:paraId="6B2315D7" w14:textId="77777777" w:rsidR="00ED5DDF" w:rsidRDefault="00ED5DDF" w:rsidP="00CC7E42">
      <w:pPr>
        <w:pStyle w:val="1"/>
      </w:pPr>
      <w:r>
        <w:t>The title of the Political Party Funding Act 6 of 2018</w:t>
      </w:r>
      <w:r w:rsidRPr="00857B86">
        <w:t xml:space="preserve"> (hereinafter referred to as the “</w:t>
      </w:r>
      <w:r>
        <w:t xml:space="preserve">Funding </w:t>
      </w:r>
      <w:r w:rsidRPr="00857B86">
        <w:t>Act”) is amended by</w:t>
      </w:r>
      <w:r>
        <w:t xml:space="preserve"> the substitution of the following title:</w:t>
      </w:r>
    </w:p>
    <w:p w14:paraId="3C09CF6B" w14:textId="69EB8314" w:rsidR="00ED5DDF" w:rsidRDefault="00ED5DDF" w:rsidP="00ED5DDF">
      <w:pPr>
        <w:pStyle w:val="Insertionstyle"/>
      </w:pPr>
      <w:r>
        <w:t xml:space="preserve">“Political </w:t>
      </w:r>
      <w:r w:rsidR="00ED32FF" w:rsidRPr="00C12769">
        <w:rPr>
          <w:b/>
        </w:rPr>
        <w:t>[</w:t>
      </w:r>
      <w:r w:rsidRPr="00C12769">
        <w:rPr>
          <w:b/>
        </w:rPr>
        <w:t>Party</w:t>
      </w:r>
      <w:r w:rsidR="00C12769">
        <w:rPr>
          <w:b/>
        </w:rPr>
        <w:t>]</w:t>
      </w:r>
      <w:r w:rsidR="009B3F18">
        <w:t xml:space="preserve"> </w:t>
      </w:r>
      <w:r>
        <w:t>Funding Act”</w:t>
      </w:r>
    </w:p>
    <w:p w14:paraId="5F670E84" w14:textId="77777777" w:rsidR="00ED5DDF" w:rsidRDefault="00ED5DDF" w:rsidP="00ED5DDF">
      <w:pPr>
        <w:pStyle w:val="1"/>
      </w:pPr>
      <w:r>
        <w:t>The long title of the Funding Act is amended as follows:</w:t>
      </w:r>
    </w:p>
    <w:p w14:paraId="0FA4C535" w14:textId="77777777" w:rsidR="00ED5DDF" w:rsidRPr="00857B86" w:rsidRDefault="00ED5DDF" w:rsidP="00ED5DDF">
      <w:pPr>
        <w:pStyle w:val="Insertionstyle"/>
      </w:pPr>
      <w:r>
        <w:t>“ACT</w:t>
      </w:r>
      <w:r>
        <w:tab/>
        <w:t xml:space="preserve">To provide for, and regulate, the public and private funding of political parties </w:t>
      </w:r>
      <w:r>
        <w:rPr>
          <w:u w:val="single"/>
        </w:rPr>
        <w:t>and independent candidates and independent representatives</w:t>
      </w:r>
      <w:r>
        <w:t xml:space="preserve">, in particular; the establishment and management of Funds to fund represented political parties sufficiently; to prohibit certain donations made directly to political parties </w:t>
      </w:r>
      <w:r>
        <w:rPr>
          <w:u w:val="single"/>
        </w:rPr>
        <w:t>and independent candidates and independent representatives</w:t>
      </w:r>
      <w:r>
        <w:t xml:space="preserve">; to regulate disclosure of donations accepted; to determine the duties of political parties </w:t>
      </w:r>
      <w:r>
        <w:rPr>
          <w:u w:val="single"/>
        </w:rPr>
        <w:t>and independent candidates and independent representatives</w:t>
      </w:r>
      <w:r w:rsidRPr="00F82A87">
        <w:t xml:space="preserve"> </w:t>
      </w:r>
      <w:r>
        <w:t>in respect of funding; to provide for powers and duties of the Commission; to provide for administrative fines; to create offences and penalties; to repeal the Public Funding of Represented Political Parties Act, 1997, and provide for transitional matters; and to provide for related matters.”</w:t>
      </w:r>
    </w:p>
    <w:p w14:paraId="3F2E4145" w14:textId="77777777" w:rsidR="00ED5DDF" w:rsidRDefault="00ED5DDF" w:rsidP="00ED5DDF">
      <w:pPr>
        <w:pStyle w:val="1"/>
      </w:pPr>
      <w:r>
        <w:t>The preamble of the Funding Act is amended as follows:</w:t>
      </w:r>
    </w:p>
    <w:p w14:paraId="6C8AC4B0" w14:textId="77777777" w:rsidR="00ED5DDF" w:rsidRDefault="00ED5DDF" w:rsidP="00ED5DDF">
      <w:pPr>
        <w:pStyle w:val="Insertionstyle"/>
        <w:spacing w:before="120"/>
        <w:contextualSpacing w:val="0"/>
      </w:pPr>
      <w:r>
        <w:t>“…</w:t>
      </w:r>
    </w:p>
    <w:p w14:paraId="22A87EDD" w14:textId="77777777" w:rsidR="00ED5DDF" w:rsidRDefault="00ED5DDF" w:rsidP="00ED5DDF">
      <w:pPr>
        <w:pStyle w:val="Insertionstyle"/>
        <w:spacing w:before="120"/>
        <w:contextualSpacing w:val="0"/>
      </w:pPr>
      <w:r>
        <w:t xml:space="preserve">AND WHEREAS section 44 of the Constitution affords Parliament legislative authority to pass legislation with regard to any matter, which would include to regulate private funding of political parties </w:t>
      </w:r>
      <w:r w:rsidRPr="00B960A2">
        <w:rPr>
          <w:u w:val="single"/>
        </w:rPr>
        <w:t>as well as the public and private</w:t>
      </w:r>
      <w:r w:rsidRPr="00B960A2">
        <w:t xml:space="preserve"> </w:t>
      </w:r>
      <w:r w:rsidRPr="00B960A2">
        <w:rPr>
          <w:u w:val="single"/>
        </w:rPr>
        <w:t>funding</w:t>
      </w:r>
      <w:r>
        <w:rPr>
          <w:u w:val="single"/>
        </w:rPr>
        <w:t xml:space="preserve"> of independent candidates and independent representatives</w:t>
      </w:r>
      <w:r>
        <w:t>;</w:t>
      </w:r>
    </w:p>
    <w:p w14:paraId="35179F8E" w14:textId="77777777" w:rsidR="00ED5DDF" w:rsidRDefault="00ED5DDF" w:rsidP="00ED5DDF">
      <w:pPr>
        <w:pStyle w:val="Insertionstyle"/>
        <w:spacing w:before="120"/>
        <w:contextualSpacing w:val="0"/>
      </w:pPr>
      <w:r>
        <w:t>AND WHEREAS effect is given to this by—</w:t>
      </w:r>
    </w:p>
    <w:p w14:paraId="013A508A" w14:textId="77777777" w:rsidR="00F24D94" w:rsidRDefault="00ED5DDF" w:rsidP="00F24D94">
      <w:pPr>
        <w:pStyle w:val="Insertionstyle"/>
        <w:spacing w:before="120"/>
        <w:ind w:left="2160" w:hanging="720"/>
        <w:contextualSpacing w:val="0"/>
      </w:pPr>
      <w:r>
        <w:t>•</w:t>
      </w:r>
      <w:r>
        <w:tab/>
        <w:t>establishing an additional fund to receive funding from private sources subject to certain restrictions;</w:t>
      </w:r>
    </w:p>
    <w:p w14:paraId="467DB09C" w14:textId="5B3E0363" w:rsidR="00ED5DDF" w:rsidRDefault="00F24D94" w:rsidP="00F24D94">
      <w:pPr>
        <w:pStyle w:val="Insertionstyle"/>
        <w:spacing w:before="120"/>
        <w:ind w:left="2160" w:hanging="720"/>
        <w:contextualSpacing w:val="0"/>
      </w:pPr>
      <w:r>
        <w:t>•</w:t>
      </w:r>
      <w:r>
        <w:tab/>
      </w:r>
      <w:r w:rsidR="00ED5DDF">
        <w:t xml:space="preserve">prohibiting certain donations being made directly to political parties </w:t>
      </w:r>
      <w:r w:rsidR="00ED5DDF">
        <w:rPr>
          <w:u w:val="single"/>
        </w:rPr>
        <w:t>and independent candidates and independent representatives</w:t>
      </w:r>
      <w:r w:rsidR="00ED5DDF">
        <w:t>; and</w:t>
      </w:r>
    </w:p>
    <w:p w14:paraId="5EED1F7F" w14:textId="77777777" w:rsidR="00ED5DDF" w:rsidRDefault="00ED5DDF" w:rsidP="00ED5DDF">
      <w:pPr>
        <w:pStyle w:val="Insertionstyle"/>
        <w:spacing w:before="120"/>
        <w:ind w:firstLine="164"/>
        <w:contextualSpacing w:val="0"/>
      </w:pPr>
      <w:r>
        <w:t>•</w:t>
      </w:r>
      <w:r>
        <w:tab/>
        <w:t>providing for the disclosure of donations,”</w:t>
      </w:r>
    </w:p>
    <w:p w14:paraId="49DE2846" w14:textId="77777777" w:rsidR="00ED5DDF" w:rsidRDefault="00ED5DDF" w:rsidP="00ED5DDF">
      <w:pPr>
        <w:pStyle w:val="Heading1"/>
      </w:pPr>
      <w:r>
        <w:t>Amendment of section 1 of Act 6 of 2018</w:t>
      </w:r>
      <w:bookmarkStart w:id="0" w:name="_GoBack"/>
      <w:bookmarkEnd w:id="0"/>
    </w:p>
    <w:p w14:paraId="6ABBD6CD" w14:textId="77777777" w:rsidR="00ED5DDF" w:rsidRDefault="00ED5DDF" w:rsidP="00ED5DDF">
      <w:pPr>
        <w:pStyle w:val="1"/>
      </w:pPr>
      <w:r>
        <w:t>Section 1 of the Funding Act is amended by—</w:t>
      </w:r>
    </w:p>
    <w:p w14:paraId="432C5A5A" w14:textId="77777777" w:rsidR="00ED5DDF" w:rsidRDefault="00ED5DDF" w:rsidP="00ED5DDF">
      <w:pPr>
        <w:pStyle w:val="2"/>
      </w:pPr>
      <w:r>
        <w:t>the substitution for the definition of “funds” of the following definition:</w:t>
      </w:r>
    </w:p>
    <w:p w14:paraId="17930D68" w14:textId="3AACEF18" w:rsidR="00ED5DDF" w:rsidRDefault="00ED5DDF" w:rsidP="00ED5DDF">
      <w:pPr>
        <w:pStyle w:val="Insertionstyle"/>
      </w:pPr>
      <w:r>
        <w:t>“</w:t>
      </w:r>
      <w:r w:rsidRPr="00BB0F34">
        <w:rPr>
          <w:b/>
        </w:rPr>
        <w:t>‘Funds’</w:t>
      </w:r>
      <w:r>
        <w:t xml:space="preserve"> mean the </w:t>
      </w:r>
      <w:r w:rsidRPr="00BB0F34">
        <w:rPr>
          <w:i/>
        </w:rPr>
        <w:t>Multi</w:t>
      </w:r>
      <w:r>
        <w:rPr>
          <w:i/>
        </w:rPr>
        <w:t>-</w:t>
      </w:r>
      <w:r w:rsidRPr="00BB0F34">
        <w:rPr>
          <w:i/>
        </w:rPr>
        <w:t xml:space="preserve">Party </w:t>
      </w:r>
      <w:r w:rsidRPr="00BB0F34">
        <w:rPr>
          <w:i/>
          <w:u w:val="single"/>
        </w:rPr>
        <w:t xml:space="preserve">and </w:t>
      </w:r>
      <w:r>
        <w:rPr>
          <w:i/>
          <w:u w:val="single"/>
        </w:rPr>
        <w:t>Independents</w:t>
      </w:r>
      <w:r>
        <w:rPr>
          <w:i/>
        </w:rPr>
        <w:t xml:space="preserve"> </w:t>
      </w:r>
      <w:r w:rsidRPr="00BB0F34">
        <w:rPr>
          <w:i/>
        </w:rPr>
        <w:t>Democracy Fund</w:t>
      </w:r>
      <w:r>
        <w:t xml:space="preserve"> and the </w:t>
      </w:r>
      <w:r w:rsidR="00467C0E" w:rsidRPr="006E0856">
        <w:rPr>
          <w:b/>
        </w:rPr>
        <w:t>[</w:t>
      </w:r>
      <w:r w:rsidRPr="006E0856">
        <w:rPr>
          <w:b/>
          <w:i/>
        </w:rPr>
        <w:t>Represented</w:t>
      </w:r>
      <w:r w:rsidR="00467C0E" w:rsidRPr="006E0856">
        <w:rPr>
          <w:b/>
          <w:i/>
        </w:rPr>
        <w:t>]</w:t>
      </w:r>
      <w:r w:rsidRPr="00BB0F34">
        <w:rPr>
          <w:i/>
        </w:rPr>
        <w:t xml:space="preserve"> Political</w:t>
      </w:r>
      <w:r w:rsidR="006E0856">
        <w:rPr>
          <w:i/>
        </w:rPr>
        <w:t xml:space="preserve"> </w:t>
      </w:r>
      <w:r w:rsidR="006E0856">
        <w:rPr>
          <w:i/>
          <w:u w:val="single"/>
        </w:rPr>
        <w:t>Representatives</w:t>
      </w:r>
      <w:r w:rsidRPr="00BB0F34">
        <w:rPr>
          <w:i/>
        </w:rPr>
        <w:t xml:space="preserve"> </w:t>
      </w:r>
      <w:r w:rsidR="00752A06" w:rsidRPr="00752A06">
        <w:rPr>
          <w:b/>
          <w:i/>
        </w:rPr>
        <w:t>[</w:t>
      </w:r>
      <w:r w:rsidRPr="00752A06">
        <w:rPr>
          <w:b/>
          <w:i/>
        </w:rPr>
        <w:t>Party</w:t>
      </w:r>
      <w:r w:rsidR="00752A06" w:rsidRPr="00752A06">
        <w:rPr>
          <w:b/>
          <w:i/>
        </w:rPr>
        <w:t>]</w:t>
      </w:r>
      <w:r>
        <w:rPr>
          <w:i/>
        </w:rPr>
        <w:t xml:space="preserve"> </w:t>
      </w:r>
      <w:r w:rsidRPr="00BB0F34">
        <w:rPr>
          <w:i/>
        </w:rPr>
        <w:t>Fund</w:t>
      </w:r>
      <w:r>
        <w:t>;”</w:t>
      </w:r>
    </w:p>
    <w:p w14:paraId="7F761908" w14:textId="77777777" w:rsidR="00ED5DDF" w:rsidRPr="00857B86" w:rsidRDefault="00ED5DDF" w:rsidP="00ED5DDF">
      <w:pPr>
        <w:pStyle w:val="2"/>
      </w:pPr>
      <w:r w:rsidRPr="00857B86">
        <w:t>the insertion after the definition of “</w:t>
      </w:r>
      <w:r>
        <w:t>funds</w:t>
      </w:r>
      <w:r w:rsidRPr="00857B86">
        <w:t>” of the following definition</w:t>
      </w:r>
      <w:r>
        <w:t>s</w:t>
      </w:r>
      <w:r w:rsidRPr="00857B86">
        <w:t>:</w:t>
      </w:r>
    </w:p>
    <w:p w14:paraId="7602CB9A" w14:textId="5E3A9AEB" w:rsidR="00ED5DDF" w:rsidRDefault="00ED5DDF" w:rsidP="002F79F9">
      <w:pPr>
        <w:pStyle w:val="Insertionstyle"/>
      </w:pPr>
      <w:r w:rsidRPr="00857B86">
        <w:t>“</w:t>
      </w:r>
      <w:r w:rsidRPr="00857B86">
        <w:rPr>
          <w:b/>
        </w:rPr>
        <w:t>‘independent candidate’</w:t>
      </w:r>
      <w:r w:rsidRPr="00857B86">
        <w:t xml:space="preserve"> </w:t>
      </w:r>
      <w:r w:rsidR="00456BEE">
        <w:t xml:space="preserve">means </w:t>
      </w:r>
      <w:r>
        <w:t xml:space="preserve">any person </w:t>
      </w:r>
      <w:r w:rsidR="00456BEE">
        <w:t xml:space="preserve">contesting </w:t>
      </w:r>
      <w:r>
        <w:t xml:space="preserve">an election for the </w:t>
      </w:r>
      <w:r w:rsidR="002C3E10">
        <w:t>National Assembly</w:t>
      </w:r>
      <w:r>
        <w:t xml:space="preserve"> </w:t>
      </w:r>
      <w:r w:rsidR="00456BEE">
        <w:t>or</w:t>
      </w:r>
      <w:r>
        <w:t xml:space="preserve"> provincial legislatures </w:t>
      </w:r>
      <w:r w:rsidR="00456BEE">
        <w:t xml:space="preserve">or </w:t>
      </w:r>
      <w:r>
        <w:t>municipal councils</w:t>
      </w:r>
      <w:r w:rsidR="00456BEE">
        <w:t xml:space="preserve"> as an independent candidate in terms of the Electoral Act 73 of 1998</w:t>
      </w:r>
      <w:r>
        <w:t>; and</w:t>
      </w:r>
    </w:p>
    <w:p w14:paraId="17716FF9" w14:textId="09561319" w:rsidR="007631A3" w:rsidRPr="00C715CD" w:rsidRDefault="00ED5DDF" w:rsidP="00C715CD">
      <w:pPr>
        <w:pStyle w:val="Insertionstyle"/>
        <w:spacing w:before="120"/>
        <w:contextualSpacing w:val="0"/>
      </w:pPr>
      <w:r>
        <w:lastRenderedPageBreak/>
        <w:t>“</w:t>
      </w:r>
      <w:r>
        <w:rPr>
          <w:b/>
        </w:rPr>
        <w:t>‘independent representative’</w:t>
      </w:r>
      <w:r>
        <w:t xml:space="preserve"> means </w:t>
      </w:r>
      <w:r w:rsidR="002C3E10" w:rsidRPr="002C3E10">
        <w:t xml:space="preserve">any person who is a member of the </w:t>
      </w:r>
      <w:r w:rsidR="002C3E10">
        <w:t>N</w:t>
      </w:r>
      <w:r w:rsidR="002C3E10" w:rsidRPr="002C3E10">
        <w:t xml:space="preserve">ational </w:t>
      </w:r>
      <w:r w:rsidR="002C3E10">
        <w:t xml:space="preserve">Assembly </w:t>
      </w:r>
      <w:r w:rsidR="002C3E10" w:rsidRPr="002C3E10">
        <w:t xml:space="preserve">and </w:t>
      </w:r>
      <w:r w:rsidR="002C3E10">
        <w:t xml:space="preserve">a </w:t>
      </w:r>
      <w:r w:rsidR="002C3E10" w:rsidRPr="002C3E10">
        <w:t xml:space="preserve">provincial legislature </w:t>
      </w:r>
      <w:r w:rsidR="00456BEE">
        <w:t>and who was elected as an independent candidate</w:t>
      </w:r>
      <w:r w:rsidR="002C3E10" w:rsidRPr="002C3E10">
        <w:t>;</w:t>
      </w:r>
    </w:p>
    <w:p w14:paraId="6BF178A0" w14:textId="77777777" w:rsidR="00ED5DDF" w:rsidRDefault="00ED5DDF" w:rsidP="00ED5DDF">
      <w:pPr>
        <w:pStyle w:val="2"/>
      </w:pPr>
      <w:r>
        <w:t xml:space="preserve">the substitution for the definition of </w:t>
      </w:r>
      <w:r w:rsidRPr="00462A62">
        <w:t>“Multi-Party Democracy Fund”</w:t>
      </w:r>
      <w:r>
        <w:t xml:space="preserve"> of the following definition:</w:t>
      </w:r>
    </w:p>
    <w:p w14:paraId="29AD8092" w14:textId="77777777" w:rsidR="00ED5DDF" w:rsidRDefault="00ED5DDF" w:rsidP="00ED5DDF">
      <w:pPr>
        <w:pStyle w:val="Insertionstyle"/>
      </w:pPr>
      <w:r>
        <w:t>“</w:t>
      </w:r>
      <w:r w:rsidRPr="0046182A">
        <w:rPr>
          <w:b/>
        </w:rPr>
        <w:t xml:space="preserve">‘Multi-Party </w:t>
      </w:r>
      <w:r w:rsidRPr="0046182A">
        <w:rPr>
          <w:b/>
          <w:u w:val="single"/>
        </w:rPr>
        <w:t xml:space="preserve">and </w:t>
      </w:r>
      <w:r>
        <w:rPr>
          <w:b/>
          <w:u w:val="single"/>
        </w:rPr>
        <w:t>Independents</w:t>
      </w:r>
      <w:r w:rsidRPr="0046182A">
        <w:rPr>
          <w:b/>
        </w:rPr>
        <w:t xml:space="preserve"> Democracy Fund’</w:t>
      </w:r>
      <w:r>
        <w:t xml:space="preserve"> means the Multi-Party </w:t>
      </w:r>
      <w:r w:rsidRPr="00462A62">
        <w:rPr>
          <w:u w:val="single"/>
        </w:rPr>
        <w:t xml:space="preserve">and </w:t>
      </w:r>
      <w:r>
        <w:rPr>
          <w:u w:val="single"/>
        </w:rPr>
        <w:t>Independents</w:t>
      </w:r>
      <w:r>
        <w:t xml:space="preserve"> Democracy Fund established in terms of section 3(</w:t>
      </w:r>
      <w:proofErr w:type="gramStart"/>
      <w:r>
        <w:t>1);</w:t>
      </w:r>
      <w:proofErr w:type="gramEnd"/>
    </w:p>
    <w:p w14:paraId="002A30FE" w14:textId="77777777" w:rsidR="00ED5DDF" w:rsidRDefault="00ED5DDF" w:rsidP="00ED5DDF">
      <w:pPr>
        <w:pStyle w:val="2"/>
      </w:pPr>
      <w:r>
        <w:t>the substitution for the definition of “Represented Political Party Fund” of the following definition:</w:t>
      </w:r>
    </w:p>
    <w:p w14:paraId="6DA62C7B" w14:textId="1F5E0634" w:rsidR="00ED5DDF" w:rsidRDefault="00ED5DDF" w:rsidP="00ED5DDF">
      <w:pPr>
        <w:pStyle w:val="Insertionstyle"/>
      </w:pPr>
      <w:r>
        <w:t>“</w:t>
      </w:r>
      <w:r w:rsidRPr="0048245D">
        <w:rPr>
          <w:b/>
        </w:rPr>
        <w:t>‘</w:t>
      </w:r>
      <w:r w:rsidR="00752A06">
        <w:rPr>
          <w:b/>
        </w:rPr>
        <w:t>[</w:t>
      </w:r>
      <w:r w:rsidRPr="0048245D">
        <w:rPr>
          <w:b/>
        </w:rPr>
        <w:t>Represented</w:t>
      </w:r>
      <w:r w:rsidR="00752A06">
        <w:rPr>
          <w:b/>
        </w:rPr>
        <w:t>]</w:t>
      </w:r>
      <w:r w:rsidRPr="0048245D">
        <w:rPr>
          <w:b/>
        </w:rPr>
        <w:t xml:space="preserve"> Political</w:t>
      </w:r>
      <w:r w:rsidR="00752A06">
        <w:rPr>
          <w:b/>
        </w:rPr>
        <w:t xml:space="preserve"> </w:t>
      </w:r>
      <w:r w:rsidR="00752A06">
        <w:rPr>
          <w:b/>
          <w:u w:val="single"/>
        </w:rPr>
        <w:t>Representatives</w:t>
      </w:r>
      <w:r w:rsidRPr="0048245D">
        <w:rPr>
          <w:b/>
        </w:rPr>
        <w:t xml:space="preserve"> </w:t>
      </w:r>
      <w:r w:rsidR="00752A06">
        <w:rPr>
          <w:b/>
        </w:rPr>
        <w:t>[</w:t>
      </w:r>
      <w:r w:rsidRPr="0048245D">
        <w:rPr>
          <w:b/>
        </w:rPr>
        <w:t>Party</w:t>
      </w:r>
      <w:r w:rsidR="00752A06">
        <w:rPr>
          <w:b/>
        </w:rPr>
        <w:t>]</w:t>
      </w:r>
      <w:r w:rsidRPr="0048245D">
        <w:rPr>
          <w:b/>
        </w:rPr>
        <w:t xml:space="preserve"> Fund’</w:t>
      </w:r>
      <w:r>
        <w:t xml:space="preserve"> means the </w:t>
      </w:r>
      <w:r w:rsidR="00097801" w:rsidRPr="00097801">
        <w:rPr>
          <w:b/>
        </w:rPr>
        <w:t>[</w:t>
      </w:r>
      <w:r w:rsidRPr="00097801">
        <w:rPr>
          <w:b/>
        </w:rPr>
        <w:t>Represented</w:t>
      </w:r>
      <w:r w:rsidR="00097801" w:rsidRPr="00097801">
        <w:rPr>
          <w:b/>
        </w:rPr>
        <w:t>]</w:t>
      </w:r>
      <w:r>
        <w:t xml:space="preserve"> Political </w:t>
      </w:r>
      <w:r w:rsidR="00097801">
        <w:rPr>
          <w:u w:val="single"/>
        </w:rPr>
        <w:t>Representatives</w:t>
      </w:r>
      <w:r w:rsidR="00097801" w:rsidRPr="00097801">
        <w:t xml:space="preserve"> </w:t>
      </w:r>
      <w:r w:rsidR="00097801" w:rsidRPr="00097801">
        <w:rPr>
          <w:b/>
          <w:u w:val="single"/>
        </w:rPr>
        <w:t>[</w:t>
      </w:r>
      <w:r w:rsidRPr="00097801">
        <w:rPr>
          <w:b/>
        </w:rPr>
        <w:t>Party</w:t>
      </w:r>
      <w:r w:rsidR="00097801" w:rsidRPr="00097801">
        <w:rPr>
          <w:b/>
        </w:rPr>
        <w:t>]</w:t>
      </w:r>
      <w:r>
        <w:t xml:space="preserve"> Fund established in terms of section 2(1);”</w:t>
      </w:r>
    </w:p>
    <w:p w14:paraId="1B054AF8" w14:textId="77777777" w:rsidR="00ED5DDF" w:rsidRDefault="00ED5DDF" w:rsidP="00ED5DDF">
      <w:pPr>
        <w:pStyle w:val="Heading1"/>
      </w:pPr>
      <w:r>
        <w:t>Amendment of section 2(1) of Act 6 of 2018</w:t>
      </w:r>
    </w:p>
    <w:p w14:paraId="3519DDB1" w14:textId="77777777" w:rsidR="00ED5DDF" w:rsidRDefault="00ED5DDF" w:rsidP="00ED5DDF">
      <w:pPr>
        <w:pStyle w:val="1"/>
      </w:pPr>
      <w:r>
        <w:t>Section 2 of the Funding Act is amended by the substitution for subsection (1) of the following subsection:</w:t>
      </w:r>
    </w:p>
    <w:p w14:paraId="3C5AA1B9" w14:textId="23DADE0A" w:rsidR="00ED5DDF" w:rsidRDefault="00ED5DDF" w:rsidP="00ED5DDF">
      <w:pPr>
        <w:pStyle w:val="Insertionstyle"/>
        <w:ind w:left="2156" w:hanging="880"/>
      </w:pPr>
      <w:r>
        <w:t>“(1)</w:t>
      </w:r>
      <w:r>
        <w:tab/>
        <w:t xml:space="preserve">A </w:t>
      </w:r>
      <w:r w:rsidR="00F90924" w:rsidRPr="00F90924">
        <w:rPr>
          <w:b/>
        </w:rPr>
        <w:t>[</w:t>
      </w:r>
      <w:r w:rsidRPr="00F90924">
        <w:rPr>
          <w:b/>
        </w:rPr>
        <w:t>Represented</w:t>
      </w:r>
      <w:r w:rsidR="00F90924" w:rsidRPr="00F90924">
        <w:rPr>
          <w:b/>
        </w:rPr>
        <w:t>]</w:t>
      </w:r>
      <w:r>
        <w:t xml:space="preserve"> Political </w:t>
      </w:r>
      <w:r w:rsidR="00F90924">
        <w:rPr>
          <w:u w:val="single"/>
        </w:rPr>
        <w:t>Representatives</w:t>
      </w:r>
      <w:r w:rsidR="00F90924" w:rsidRPr="00F90924">
        <w:t xml:space="preserve"> </w:t>
      </w:r>
      <w:r w:rsidR="00F90924" w:rsidRPr="00F90924">
        <w:rPr>
          <w:b/>
        </w:rPr>
        <w:t>[</w:t>
      </w:r>
      <w:r w:rsidRPr="00F90924">
        <w:rPr>
          <w:b/>
        </w:rPr>
        <w:t>Party</w:t>
      </w:r>
      <w:r w:rsidR="00F90924" w:rsidRPr="00F90924">
        <w:rPr>
          <w:b/>
        </w:rPr>
        <w:t>]</w:t>
      </w:r>
      <w:r>
        <w:t xml:space="preserve"> Fund is hereby established for the purpose of enhancing multiparty democracy by providing for the funding of represented political parties </w:t>
      </w:r>
      <w:r w:rsidRPr="00F05F2A">
        <w:rPr>
          <w:u w:val="single"/>
        </w:rPr>
        <w:t>and independent represent</w:t>
      </w:r>
      <w:r>
        <w:rPr>
          <w:u w:val="single"/>
        </w:rPr>
        <w:t>ative</w:t>
      </w:r>
      <w:r w:rsidRPr="00F05F2A">
        <w:rPr>
          <w:u w:val="single"/>
        </w:rPr>
        <w:t>s</w:t>
      </w:r>
      <w:r>
        <w:t>.”</w:t>
      </w:r>
    </w:p>
    <w:p w14:paraId="7BFB088D" w14:textId="77777777" w:rsidR="00ED5DDF" w:rsidRDefault="00ED5DDF" w:rsidP="00ED5DDF">
      <w:pPr>
        <w:pStyle w:val="Heading1"/>
      </w:pPr>
      <w:r>
        <w:t>Amendment of section 3(1) of Act 6 of 2018</w:t>
      </w:r>
    </w:p>
    <w:p w14:paraId="6883FAF6" w14:textId="77777777" w:rsidR="00ED5DDF" w:rsidRDefault="00ED5DDF" w:rsidP="00ED5DDF">
      <w:pPr>
        <w:pStyle w:val="1"/>
      </w:pPr>
      <w:r>
        <w:t>Section 3 of the Funding Act is amended by the substitution for subsection (1) of the following subsection:</w:t>
      </w:r>
    </w:p>
    <w:p w14:paraId="2A3FA562" w14:textId="77777777" w:rsidR="00ED5DDF" w:rsidRDefault="00ED5DDF" w:rsidP="00ED5DDF">
      <w:pPr>
        <w:pStyle w:val="Insertionstyle"/>
        <w:ind w:left="2156" w:hanging="880"/>
      </w:pPr>
      <w:r>
        <w:t>“(1)</w:t>
      </w:r>
      <w:r>
        <w:tab/>
        <w:t xml:space="preserve">A Multi-Party </w:t>
      </w:r>
      <w:r>
        <w:rPr>
          <w:u w:val="single"/>
        </w:rPr>
        <w:t xml:space="preserve">and Independents </w:t>
      </w:r>
      <w:r>
        <w:t xml:space="preserve">Democracy Fund is hereby established for the purpose of funding represented political parties </w:t>
      </w:r>
      <w:r>
        <w:rPr>
          <w:u w:val="single"/>
        </w:rPr>
        <w:t xml:space="preserve">and independent </w:t>
      </w:r>
      <w:r w:rsidRPr="00CB5847">
        <w:rPr>
          <w:u w:val="single"/>
        </w:rPr>
        <w:t>representative</w:t>
      </w:r>
      <w:r>
        <w:rPr>
          <w:u w:val="single"/>
        </w:rPr>
        <w:t>s</w:t>
      </w:r>
      <w:r w:rsidRPr="00A52A1B">
        <w:t xml:space="preserve"> </w:t>
      </w:r>
      <w:r>
        <w:t>from private sources.”</w:t>
      </w:r>
    </w:p>
    <w:p w14:paraId="66B8574C" w14:textId="77777777" w:rsidR="00ED5DDF" w:rsidRDefault="00ED5DDF" w:rsidP="00ED5DDF">
      <w:pPr>
        <w:pStyle w:val="Heading1"/>
      </w:pPr>
      <w:r>
        <w:t>Amendment of section 4 of Act 6 of 2018</w:t>
      </w:r>
    </w:p>
    <w:p w14:paraId="37611DE0" w14:textId="18125944" w:rsidR="00ED5DDF" w:rsidRDefault="00ED5DDF" w:rsidP="00267054">
      <w:pPr>
        <w:pStyle w:val="1"/>
      </w:pPr>
      <w:r>
        <w:t>Section 4 of the Funding Act amended by</w:t>
      </w:r>
      <w:r w:rsidR="00456BEE">
        <w:t xml:space="preserve"> substituting it with the following section:</w:t>
      </w:r>
    </w:p>
    <w:p w14:paraId="23C3F8B6" w14:textId="12F74E89" w:rsidR="00ED5DDF" w:rsidRDefault="00ED5DDF" w:rsidP="00ED5DDF">
      <w:pPr>
        <w:pStyle w:val="Insertionstyle"/>
        <w:ind w:left="2156" w:hanging="880"/>
      </w:pPr>
      <w:r>
        <w:t>“(1)</w:t>
      </w:r>
      <w:r>
        <w:tab/>
        <w:t xml:space="preserve">Any money in the Funds that is not required immediately for making an allocation to represented political parties </w:t>
      </w:r>
      <w:r>
        <w:rPr>
          <w:u w:val="single"/>
        </w:rPr>
        <w:t xml:space="preserve">or independent </w:t>
      </w:r>
      <w:r w:rsidRPr="000773F1">
        <w:rPr>
          <w:u w:val="single"/>
        </w:rPr>
        <w:t>representative</w:t>
      </w:r>
      <w:r>
        <w:rPr>
          <w:u w:val="single"/>
        </w:rPr>
        <w:t>s</w:t>
      </w:r>
      <w:r w:rsidRPr="00001012">
        <w:t xml:space="preserve"> </w:t>
      </w:r>
      <w:r>
        <w:t>in terms of section 6 may be invested with the Public Investment Corporation in terms of the Public Investment Corporation Act, 2004 (Act No. 23 of 2004).</w:t>
      </w:r>
    </w:p>
    <w:p w14:paraId="5CA4A331" w14:textId="77777777" w:rsidR="00456BEE" w:rsidRDefault="00456BEE" w:rsidP="00ED5DDF">
      <w:pPr>
        <w:pStyle w:val="Insertionstyle"/>
        <w:ind w:left="2156" w:hanging="880"/>
      </w:pPr>
    </w:p>
    <w:p w14:paraId="3685B880" w14:textId="01FB436C" w:rsidR="00ED5DDF" w:rsidRDefault="00ED5DDF" w:rsidP="00ED5DDF">
      <w:pPr>
        <w:pStyle w:val="Insertionstyle"/>
        <w:ind w:left="2156" w:hanging="880"/>
      </w:pPr>
      <w:r>
        <w:t>(2)</w:t>
      </w:r>
      <w:r>
        <w:tab/>
        <w:t xml:space="preserve">The Commission may, with the approval of the Minister of Finance, carry forward any money standing to the credit of the Represented </w:t>
      </w:r>
      <w:r>
        <w:lastRenderedPageBreak/>
        <w:t xml:space="preserve">Political Party </w:t>
      </w:r>
      <w:r>
        <w:rPr>
          <w:u w:val="single"/>
        </w:rPr>
        <w:t>and Independent</w:t>
      </w:r>
      <w:r w:rsidR="00E12BC9">
        <w:rPr>
          <w:u w:val="single"/>
        </w:rPr>
        <w:t>s</w:t>
      </w:r>
      <w:r w:rsidRPr="00FF4D7A">
        <w:t xml:space="preserve"> </w:t>
      </w:r>
      <w:r>
        <w:t>Fund at the end of the financial year to the next financial year as a credit balance.</w:t>
      </w:r>
    </w:p>
    <w:p w14:paraId="0EA0554E" w14:textId="77777777" w:rsidR="00456BEE" w:rsidRDefault="00456BEE" w:rsidP="00ED5DDF">
      <w:pPr>
        <w:pStyle w:val="Insertionstyle"/>
        <w:ind w:left="2156" w:hanging="880"/>
      </w:pPr>
    </w:p>
    <w:p w14:paraId="02A34ABE" w14:textId="09A0D709" w:rsidR="00ED5DDF" w:rsidRDefault="00ED5DDF" w:rsidP="00ED5DDF">
      <w:pPr>
        <w:pStyle w:val="Insertionstyle"/>
        <w:ind w:left="2156" w:hanging="880"/>
      </w:pPr>
      <w:r>
        <w:t>(3)</w:t>
      </w:r>
      <w:r>
        <w:tab/>
        <w:t xml:space="preserve">The Commission must carry forward any money standing to the credit of the Multi-Party </w:t>
      </w:r>
      <w:r w:rsidRPr="005B0530">
        <w:rPr>
          <w:u w:val="single"/>
        </w:rPr>
        <w:t xml:space="preserve">and </w:t>
      </w:r>
      <w:r>
        <w:rPr>
          <w:u w:val="single"/>
        </w:rPr>
        <w:t>Independents</w:t>
      </w:r>
      <w:r>
        <w:t xml:space="preserve"> Democracy Fund at the end of the financial year to the next financial year as a credit balance.”</w:t>
      </w:r>
    </w:p>
    <w:p w14:paraId="4D771E4F" w14:textId="77777777" w:rsidR="00ED5DDF" w:rsidRDefault="00ED5DDF" w:rsidP="00ED5DDF">
      <w:pPr>
        <w:pStyle w:val="Heading1"/>
      </w:pPr>
      <w:r>
        <w:t>Amendment of section 6 of Act 6 of 2018</w:t>
      </w:r>
    </w:p>
    <w:p w14:paraId="6DD29AE2" w14:textId="77777777" w:rsidR="00ED5DDF" w:rsidRDefault="00ED5DDF" w:rsidP="00ED5DDF">
      <w:pPr>
        <w:pStyle w:val="1"/>
      </w:pPr>
      <w:r>
        <w:t>Section 6 of the Funding Act is amended by—</w:t>
      </w:r>
    </w:p>
    <w:p w14:paraId="438CCD4F" w14:textId="77777777" w:rsidR="00ED5DDF" w:rsidRDefault="00ED5DDF" w:rsidP="00ED5DDF">
      <w:pPr>
        <w:pStyle w:val="2"/>
      </w:pPr>
      <w:r>
        <w:t>the substitution for the heading of the following heading:</w:t>
      </w:r>
    </w:p>
    <w:p w14:paraId="0BAD1742" w14:textId="77777777" w:rsidR="00ED5DDF" w:rsidRDefault="00ED5DDF" w:rsidP="00ED5DDF">
      <w:pPr>
        <w:pStyle w:val="Insertionstyle"/>
      </w:pPr>
      <w:r>
        <w:t xml:space="preserve">“Allocation and payment of money to represented political </w:t>
      </w:r>
      <w:r w:rsidRPr="00633152">
        <w:rPr>
          <w:b/>
        </w:rPr>
        <w:t>[party]</w:t>
      </w:r>
      <w:r>
        <w:t xml:space="preserve"> </w:t>
      </w:r>
      <w:r>
        <w:rPr>
          <w:u w:val="single"/>
        </w:rPr>
        <w:t xml:space="preserve">parties and independent </w:t>
      </w:r>
      <w:r w:rsidRPr="00253031">
        <w:rPr>
          <w:u w:val="single"/>
        </w:rPr>
        <w:t>representative</w:t>
      </w:r>
      <w:r>
        <w:rPr>
          <w:u w:val="single"/>
        </w:rPr>
        <w:t>s</w:t>
      </w:r>
      <w:r>
        <w:t>”</w:t>
      </w:r>
    </w:p>
    <w:p w14:paraId="0A62045D" w14:textId="7A66300F" w:rsidR="00ED5DDF" w:rsidRDefault="00ED5DDF" w:rsidP="00ED5DDF">
      <w:pPr>
        <w:pStyle w:val="2"/>
      </w:pPr>
      <w:r>
        <w:t xml:space="preserve">the substitution for subsection </w:t>
      </w:r>
      <w:r w:rsidR="00456BEE">
        <w:t>of section 6 with the following:</w:t>
      </w:r>
    </w:p>
    <w:p w14:paraId="6D4E1EE7" w14:textId="3D4EADB4" w:rsidR="00ED5DDF" w:rsidRPr="00635433" w:rsidRDefault="00ED5DDF" w:rsidP="00267054">
      <w:pPr>
        <w:pStyle w:val="Insertionstyle"/>
        <w:ind w:left="2156" w:hanging="568"/>
      </w:pPr>
      <w:r>
        <w:t>“(1)</w:t>
      </w:r>
      <w:r>
        <w:tab/>
        <w:t xml:space="preserve">The Commission may allocate money from the Funds to </w:t>
      </w:r>
      <w:r w:rsidRPr="00625181">
        <w:rPr>
          <w:b/>
        </w:rPr>
        <w:t>[a]</w:t>
      </w:r>
      <w:r>
        <w:t xml:space="preserve"> represented </w:t>
      </w:r>
      <w:r w:rsidRPr="00635433">
        <w:t xml:space="preserve">political </w:t>
      </w:r>
      <w:r w:rsidRPr="00635433">
        <w:rPr>
          <w:b/>
        </w:rPr>
        <w:t>[party]</w:t>
      </w:r>
      <w:r w:rsidRPr="00635433">
        <w:t xml:space="preserve"> </w:t>
      </w:r>
      <w:r w:rsidRPr="00635433">
        <w:rPr>
          <w:u w:val="single"/>
        </w:rPr>
        <w:t xml:space="preserve">parties and independent </w:t>
      </w:r>
      <w:r w:rsidRPr="00253031">
        <w:rPr>
          <w:u w:val="single"/>
        </w:rPr>
        <w:t>representative</w:t>
      </w:r>
      <w:r w:rsidRPr="00635433">
        <w:rPr>
          <w:u w:val="single"/>
        </w:rPr>
        <w:t>s</w:t>
      </w:r>
      <w:r w:rsidRPr="00635433">
        <w:t xml:space="preserve"> only.</w:t>
      </w:r>
    </w:p>
    <w:p w14:paraId="5F548723" w14:textId="77777777" w:rsidR="00456BEE" w:rsidRDefault="00456BEE" w:rsidP="00ED5DDF">
      <w:pPr>
        <w:pStyle w:val="Insertionstyle"/>
        <w:ind w:left="2156" w:hanging="880"/>
      </w:pPr>
    </w:p>
    <w:p w14:paraId="0056A5F5" w14:textId="17964F43" w:rsidR="00456BEE" w:rsidRDefault="00ED5DDF" w:rsidP="00456BEE">
      <w:pPr>
        <w:pStyle w:val="Insertionstyle"/>
        <w:ind w:left="2156" w:hanging="568"/>
      </w:pPr>
      <w:r w:rsidRPr="00635433">
        <w:t>(2)</w:t>
      </w:r>
      <w:r w:rsidRPr="00635433">
        <w:tab/>
        <w:t xml:space="preserve">Any allocation from the Funds must be made to a represented political party </w:t>
      </w:r>
      <w:r w:rsidRPr="00635433">
        <w:rPr>
          <w:u w:val="single"/>
        </w:rPr>
        <w:t xml:space="preserve">or independent </w:t>
      </w:r>
      <w:r w:rsidR="00EF7F33">
        <w:rPr>
          <w:u w:val="single"/>
        </w:rPr>
        <w:t>representative</w:t>
      </w:r>
      <w:r w:rsidRPr="00635433">
        <w:t xml:space="preserve"> in accordance with the prescribed formula.</w:t>
      </w:r>
    </w:p>
    <w:p w14:paraId="166A6FAF" w14:textId="77777777" w:rsidR="00456BEE" w:rsidRPr="00A56E2E" w:rsidRDefault="00456BEE" w:rsidP="00267054">
      <w:pPr>
        <w:pStyle w:val="Insertionstyle"/>
        <w:ind w:left="2156" w:hanging="568"/>
        <w:rPr>
          <w:color w:val="262626" w:themeColor="text1" w:themeTint="D9"/>
        </w:rPr>
      </w:pPr>
    </w:p>
    <w:p w14:paraId="19BC922E" w14:textId="799BCF06" w:rsidR="00A56E2E" w:rsidRPr="00A56E2E" w:rsidRDefault="00ED5DDF" w:rsidP="00A56E2E">
      <w:pPr>
        <w:pStyle w:val="Insertionstyle"/>
        <w:ind w:left="2156" w:hanging="568"/>
        <w:rPr>
          <w:color w:val="262626" w:themeColor="text1" w:themeTint="D9"/>
        </w:rPr>
      </w:pPr>
      <w:r w:rsidRPr="00A56E2E">
        <w:rPr>
          <w:color w:val="262626" w:themeColor="text1" w:themeTint="D9"/>
        </w:rPr>
        <w:t>(3)</w:t>
      </w:r>
      <w:r w:rsidRPr="00A56E2E">
        <w:rPr>
          <w:color w:val="262626" w:themeColor="text1" w:themeTint="D9"/>
        </w:rPr>
        <w:tab/>
        <w:t>The formula prescribed in subsection (2) must be based o</w:t>
      </w:r>
      <w:r w:rsidR="00A56E2E">
        <w:rPr>
          <w:color w:val="262626" w:themeColor="text1" w:themeTint="D9"/>
        </w:rPr>
        <w:t>n</w:t>
      </w:r>
    </w:p>
    <w:p w14:paraId="2F44A90F" w14:textId="7240AF26" w:rsidR="00ED5DDF" w:rsidRPr="005D3D8C" w:rsidRDefault="00ED5DDF" w:rsidP="005D3D8C">
      <w:pPr>
        <w:pStyle w:val="Insertionstyle"/>
        <w:ind w:left="2880" w:hanging="720"/>
        <w:rPr>
          <w:color w:val="C00000"/>
        </w:rPr>
      </w:pPr>
    </w:p>
    <w:p w14:paraId="7D0C4D3F" w14:textId="6B2733E7" w:rsidR="005B6C61" w:rsidRPr="00A56E2E" w:rsidRDefault="005B6C61" w:rsidP="005B6C61">
      <w:pPr>
        <w:pStyle w:val="Insertionstyle"/>
        <w:ind w:left="3600" w:hanging="720"/>
        <w:rPr>
          <w:color w:val="0D0D0D" w:themeColor="text1" w:themeTint="F2"/>
          <w:u w:val="single"/>
        </w:rPr>
      </w:pPr>
      <w:r w:rsidRPr="00A56E2E">
        <w:rPr>
          <w:color w:val="262626" w:themeColor="text1" w:themeTint="D9"/>
          <w:u w:val="single"/>
        </w:rPr>
        <w:t>(</w:t>
      </w:r>
      <w:r w:rsidR="00A56E2E">
        <w:rPr>
          <w:color w:val="262626" w:themeColor="text1" w:themeTint="D9"/>
          <w:u w:val="single"/>
        </w:rPr>
        <w:t>a</w:t>
      </w:r>
      <w:r w:rsidRPr="00A56E2E">
        <w:rPr>
          <w:color w:val="262626" w:themeColor="text1" w:themeTint="D9"/>
          <w:u w:val="single"/>
        </w:rPr>
        <w:t>)</w:t>
      </w:r>
      <w:r w:rsidRPr="00A56E2E">
        <w:rPr>
          <w:color w:val="262626" w:themeColor="text1" w:themeTint="D9"/>
          <w:u w:val="single"/>
        </w:rPr>
        <w:tab/>
      </w:r>
      <w:r w:rsidRPr="00A56E2E">
        <w:rPr>
          <w:color w:val="0D0D0D" w:themeColor="text1" w:themeTint="F2"/>
          <w:u w:val="single"/>
        </w:rPr>
        <w:t>in the case of a political party</w:t>
      </w:r>
      <w:r w:rsidRPr="00A56E2E">
        <w:rPr>
          <w:color w:val="0D0D0D" w:themeColor="text1" w:themeTint="F2"/>
        </w:rPr>
        <w:t xml:space="preserve">, the relationship that the number of a represented political party’s representatives in </w:t>
      </w:r>
      <w:r w:rsidR="002579B1" w:rsidRPr="00A56E2E">
        <w:rPr>
          <w:b/>
          <w:color w:val="0D0D0D" w:themeColor="text1" w:themeTint="F2"/>
        </w:rPr>
        <w:t>[</w:t>
      </w:r>
      <w:r w:rsidRPr="00A56E2E">
        <w:rPr>
          <w:b/>
          <w:color w:val="0D0D0D" w:themeColor="text1" w:themeTint="F2"/>
        </w:rPr>
        <w:t>both</w:t>
      </w:r>
      <w:r w:rsidR="002579B1" w:rsidRPr="00A56E2E">
        <w:rPr>
          <w:b/>
          <w:color w:val="0D0D0D" w:themeColor="text1" w:themeTint="F2"/>
        </w:rPr>
        <w:t>]</w:t>
      </w:r>
      <w:r w:rsidRPr="00A56E2E">
        <w:rPr>
          <w:color w:val="0D0D0D" w:themeColor="text1" w:themeTint="F2"/>
        </w:rPr>
        <w:t xml:space="preserve"> the National Assembly and the provincial legislatures bears to the sum of the seats in </w:t>
      </w:r>
      <w:r w:rsidR="002579B1" w:rsidRPr="00A56E2E">
        <w:rPr>
          <w:b/>
          <w:color w:val="0D0D0D" w:themeColor="text1" w:themeTint="F2"/>
        </w:rPr>
        <w:t>[</w:t>
      </w:r>
      <w:r w:rsidRPr="00A56E2E">
        <w:rPr>
          <w:b/>
          <w:color w:val="0D0D0D" w:themeColor="text1" w:themeTint="F2"/>
        </w:rPr>
        <w:t>these</w:t>
      </w:r>
      <w:r w:rsidR="002579B1" w:rsidRPr="00A56E2E">
        <w:rPr>
          <w:b/>
          <w:color w:val="0D0D0D" w:themeColor="text1" w:themeTint="F2"/>
        </w:rPr>
        <w:t>]</w:t>
      </w:r>
      <w:r w:rsidRPr="00A56E2E">
        <w:rPr>
          <w:color w:val="0D0D0D" w:themeColor="text1" w:themeTint="F2"/>
        </w:rPr>
        <w:t xml:space="preserve"> </w:t>
      </w:r>
      <w:r w:rsidR="002579B1" w:rsidRPr="00A56E2E">
        <w:rPr>
          <w:color w:val="0D0D0D" w:themeColor="text1" w:themeTint="F2"/>
          <w:u w:val="single"/>
        </w:rPr>
        <w:t>the</w:t>
      </w:r>
      <w:r w:rsidR="002579B1" w:rsidRPr="00A56E2E">
        <w:rPr>
          <w:color w:val="0D0D0D" w:themeColor="text1" w:themeTint="F2"/>
        </w:rPr>
        <w:t xml:space="preserve"> </w:t>
      </w:r>
      <w:r w:rsidRPr="00A56E2E">
        <w:rPr>
          <w:color w:val="0D0D0D" w:themeColor="text1" w:themeTint="F2"/>
        </w:rPr>
        <w:t>legislature</w:t>
      </w:r>
      <w:r w:rsidR="002579B1" w:rsidRPr="00A56E2E">
        <w:rPr>
          <w:b/>
          <w:color w:val="0D0D0D" w:themeColor="text1" w:themeTint="F2"/>
        </w:rPr>
        <w:t>[</w:t>
      </w:r>
      <w:r w:rsidRPr="00A56E2E">
        <w:rPr>
          <w:b/>
          <w:color w:val="0D0D0D" w:themeColor="text1" w:themeTint="F2"/>
        </w:rPr>
        <w:t>s</w:t>
      </w:r>
      <w:r w:rsidR="002579B1" w:rsidRPr="00A56E2E">
        <w:rPr>
          <w:b/>
          <w:color w:val="0D0D0D" w:themeColor="text1" w:themeTint="F2"/>
        </w:rPr>
        <w:t xml:space="preserve">] </w:t>
      </w:r>
      <w:r w:rsidR="002579B1" w:rsidRPr="00A56E2E">
        <w:rPr>
          <w:color w:val="0D0D0D" w:themeColor="text1" w:themeTint="F2"/>
          <w:u w:val="single"/>
        </w:rPr>
        <w:t>concerned</w:t>
      </w:r>
      <w:r w:rsidRPr="00A56E2E">
        <w:rPr>
          <w:b/>
          <w:color w:val="0D0D0D" w:themeColor="text1" w:themeTint="F2"/>
        </w:rPr>
        <w:t>[.]</w:t>
      </w:r>
      <w:r w:rsidRPr="00A56E2E">
        <w:rPr>
          <w:color w:val="0D0D0D" w:themeColor="text1" w:themeTint="F2"/>
          <w:u w:val="single"/>
        </w:rPr>
        <w:t>; and</w:t>
      </w:r>
    </w:p>
    <w:p w14:paraId="0B011E67" w14:textId="30A75B7E" w:rsidR="005B6C61" w:rsidRPr="00A56E2E" w:rsidRDefault="005B6C61" w:rsidP="005B6C61">
      <w:pPr>
        <w:pStyle w:val="Insertionstyle"/>
        <w:ind w:left="3600" w:hanging="720"/>
        <w:rPr>
          <w:color w:val="0D0D0D" w:themeColor="text1" w:themeTint="F2"/>
        </w:rPr>
      </w:pPr>
      <w:r w:rsidRPr="00A56E2E">
        <w:rPr>
          <w:color w:val="0D0D0D" w:themeColor="text1" w:themeTint="F2"/>
          <w:u w:val="single"/>
        </w:rPr>
        <w:t>(</w:t>
      </w:r>
      <w:r w:rsidR="00A56E2E">
        <w:rPr>
          <w:color w:val="0D0D0D" w:themeColor="text1" w:themeTint="F2"/>
          <w:u w:val="single"/>
        </w:rPr>
        <w:t>b</w:t>
      </w:r>
      <w:r w:rsidRPr="00A56E2E">
        <w:rPr>
          <w:color w:val="0D0D0D" w:themeColor="text1" w:themeTint="F2"/>
          <w:u w:val="single"/>
        </w:rPr>
        <w:t>)</w:t>
      </w:r>
      <w:r w:rsidRPr="00A56E2E">
        <w:rPr>
          <w:color w:val="0D0D0D" w:themeColor="text1" w:themeTint="F2"/>
          <w:u w:val="single"/>
        </w:rPr>
        <w:tab/>
        <w:t>in the case of an independent representative, the relationship that the independent representative’s seat bears to the sum of the seats in the National Assembly or provincial legislature concerned</w:t>
      </w:r>
      <w:r w:rsidR="00F77525" w:rsidRPr="00A56E2E">
        <w:rPr>
          <w:color w:val="0D0D0D" w:themeColor="text1" w:themeTint="F2"/>
          <w:u w:val="single"/>
        </w:rPr>
        <w:t>.</w:t>
      </w:r>
    </w:p>
    <w:p w14:paraId="78167CF0" w14:textId="77777777" w:rsidR="00ED5DDF" w:rsidRDefault="00ED5DDF" w:rsidP="00ED5DDF">
      <w:pPr>
        <w:pStyle w:val="Insertionstyle"/>
        <w:ind w:left="2880" w:hanging="720"/>
      </w:pPr>
    </w:p>
    <w:p w14:paraId="14E7DF66" w14:textId="425B6F71" w:rsidR="00ED5DDF" w:rsidRDefault="00ED5DDF" w:rsidP="00456BEE">
      <w:pPr>
        <w:pStyle w:val="Insertionstyle"/>
        <w:ind w:left="2156" w:hanging="568"/>
      </w:pPr>
      <w:r w:rsidRPr="009E408E">
        <w:t>(4)</w:t>
      </w:r>
      <w:r w:rsidRPr="009E408E">
        <w:tab/>
        <w:t xml:space="preserve">The Commission must apply the formula prescribed in subsection (2) taking into account the number of representatives of each represented political party </w:t>
      </w:r>
      <w:r w:rsidRPr="009E408E">
        <w:rPr>
          <w:u w:val="single"/>
        </w:rPr>
        <w:t xml:space="preserve">and each independent </w:t>
      </w:r>
      <w:r w:rsidRPr="00C3077D">
        <w:rPr>
          <w:u w:val="single"/>
        </w:rPr>
        <w:t xml:space="preserve">representative </w:t>
      </w:r>
      <w:r w:rsidRPr="009E408E">
        <w:t>and the number of seats in the respective legislatures based on the results of the election.</w:t>
      </w:r>
    </w:p>
    <w:p w14:paraId="73AD0926" w14:textId="77777777" w:rsidR="00A85E52" w:rsidRPr="009E408E" w:rsidRDefault="00A85E52" w:rsidP="00267054">
      <w:pPr>
        <w:pStyle w:val="Insertionstyle"/>
        <w:ind w:left="2156" w:hanging="568"/>
      </w:pPr>
    </w:p>
    <w:p w14:paraId="18088333" w14:textId="4F146789" w:rsidR="00ED5DDF" w:rsidRPr="009E408E" w:rsidRDefault="00ED5DDF" w:rsidP="00267054">
      <w:pPr>
        <w:pStyle w:val="Insertionstyle"/>
        <w:ind w:left="2156" w:hanging="568"/>
      </w:pPr>
      <w:r w:rsidRPr="009E408E">
        <w:t>(5)</w:t>
      </w:r>
      <w:r w:rsidRPr="009E408E">
        <w:tab/>
        <w:t xml:space="preserve">The Commission may not take into account any money carried forward in terms of section 13 (1) when it determines the allocation of money to a represented political party </w:t>
      </w:r>
      <w:r w:rsidRPr="009E408E">
        <w:rPr>
          <w:u w:val="single"/>
        </w:rPr>
        <w:t xml:space="preserve">or an independent </w:t>
      </w:r>
      <w:r w:rsidRPr="00C86676">
        <w:rPr>
          <w:u w:val="single"/>
        </w:rPr>
        <w:t>representative</w:t>
      </w:r>
      <w:r w:rsidRPr="009E408E">
        <w:t>.</w:t>
      </w:r>
    </w:p>
    <w:p w14:paraId="009BAB63" w14:textId="77777777" w:rsidR="00456BEE" w:rsidRDefault="00456BEE" w:rsidP="00ED5DDF">
      <w:pPr>
        <w:pStyle w:val="Insertionstyle"/>
        <w:ind w:left="2156" w:hanging="880"/>
      </w:pPr>
    </w:p>
    <w:p w14:paraId="5CA736DC" w14:textId="1DE3BD99" w:rsidR="00ED5DDF" w:rsidRDefault="00ED5DDF" w:rsidP="00267054">
      <w:pPr>
        <w:pStyle w:val="Insertionstyle"/>
        <w:ind w:left="2156" w:hanging="568"/>
      </w:pPr>
      <w:r w:rsidRPr="009E408E">
        <w:t>(6)</w:t>
      </w:r>
      <w:r w:rsidRPr="009E408E">
        <w:tab/>
        <w:t>Any allocation of money from the Funds</w:t>
      </w:r>
      <w:r w:rsidRPr="009E408E">
        <w:rPr>
          <w:u w:val="single"/>
        </w:rPr>
        <w:t>:</w:t>
      </w:r>
    </w:p>
    <w:p w14:paraId="15F0789B" w14:textId="3A3F6784" w:rsidR="00ED5DDF" w:rsidRDefault="00ED5DDF" w:rsidP="00ED5DDF">
      <w:pPr>
        <w:pStyle w:val="Insertionstyle"/>
        <w:ind w:left="2876" w:hanging="720"/>
        <w:rPr>
          <w:u w:val="single"/>
        </w:rPr>
      </w:pPr>
      <w:r w:rsidRPr="009E408E">
        <w:rPr>
          <w:u w:val="single"/>
        </w:rPr>
        <w:t>(a)</w:t>
      </w:r>
      <w:r w:rsidRPr="009E408E">
        <w:rPr>
          <w:u w:val="single"/>
        </w:rPr>
        <w:tab/>
      </w:r>
      <w:r w:rsidRPr="00281782">
        <w:t>to a represented political party ends when the party ceases to be a party with representation as contemplated in subsection (</w:t>
      </w:r>
      <w:proofErr w:type="gramStart"/>
      <w:r w:rsidRPr="00281782">
        <w:t>1)</w:t>
      </w:r>
      <w:r w:rsidRPr="00281782">
        <w:rPr>
          <w:b/>
        </w:rPr>
        <w:t>[.]</w:t>
      </w:r>
      <w:proofErr w:type="gramEnd"/>
      <w:r w:rsidRPr="00281782">
        <w:rPr>
          <w:u w:val="single"/>
        </w:rPr>
        <w:t>;</w:t>
      </w:r>
      <w:r w:rsidR="003D0993">
        <w:rPr>
          <w:u w:val="single"/>
        </w:rPr>
        <w:t xml:space="preserve"> and</w:t>
      </w:r>
    </w:p>
    <w:p w14:paraId="1F192BA2" w14:textId="62A70E72" w:rsidR="00456BEE" w:rsidRPr="00726F50" w:rsidRDefault="00ED5DDF" w:rsidP="00267054">
      <w:pPr>
        <w:pStyle w:val="Insertionstyle"/>
        <w:ind w:left="2876" w:hanging="720"/>
      </w:pPr>
      <w:r w:rsidRPr="009E408E">
        <w:rPr>
          <w:u w:val="single"/>
        </w:rPr>
        <w:lastRenderedPageBreak/>
        <w:t>(b)</w:t>
      </w:r>
      <w:r w:rsidRPr="009E408E">
        <w:rPr>
          <w:u w:val="single"/>
        </w:rPr>
        <w:tab/>
      </w:r>
      <w:r>
        <w:rPr>
          <w:u w:val="single"/>
        </w:rPr>
        <w:t xml:space="preserve">to an independent </w:t>
      </w:r>
      <w:r w:rsidRPr="00BA06F3">
        <w:rPr>
          <w:u w:val="single"/>
        </w:rPr>
        <w:t>representative</w:t>
      </w:r>
      <w:r>
        <w:rPr>
          <w:u w:val="single"/>
        </w:rPr>
        <w:t xml:space="preserve"> ends when the </w:t>
      </w:r>
      <w:r w:rsidRPr="00BA06F3">
        <w:rPr>
          <w:u w:val="single"/>
        </w:rPr>
        <w:t xml:space="preserve">representative </w:t>
      </w:r>
      <w:r>
        <w:rPr>
          <w:u w:val="single"/>
        </w:rPr>
        <w:t xml:space="preserve">vacates his or her seat in the </w:t>
      </w:r>
      <w:r w:rsidR="00537939">
        <w:rPr>
          <w:u w:val="single"/>
        </w:rPr>
        <w:t>N</w:t>
      </w:r>
      <w:r>
        <w:rPr>
          <w:u w:val="single"/>
        </w:rPr>
        <w:t xml:space="preserve">ational </w:t>
      </w:r>
      <w:r w:rsidR="00537939">
        <w:rPr>
          <w:u w:val="single"/>
        </w:rPr>
        <w:t xml:space="preserve">Assembly </w:t>
      </w:r>
      <w:r>
        <w:rPr>
          <w:u w:val="single"/>
        </w:rPr>
        <w:t>or provincial legislature</w:t>
      </w:r>
      <w:r w:rsidR="00537939">
        <w:rPr>
          <w:u w:val="single"/>
        </w:rPr>
        <w:t xml:space="preserve"> concerned</w:t>
      </w:r>
      <w:r>
        <w:rPr>
          <w:u w:val="single"/>
        </w:rPr>
        <w:t>.</w:t>
      </w:r>
    </w:p>
    <w:p w14:paraId="3523C0F6" w14:textId="77777777" w:rsidR="00456BEE" w:rsidRDefault="00456BEE" w:rsidP="00456BEE">
      <w:pPr>
        <w:pStyle w:val="Insertionstyle"/>
        <w:ind w:left="2156" w:hanging="568"/>
      </w:pPr>
    </w:p>
    <w:p w14:paraId="6215BA55" w14:textId="3DE20FBE" w:rsidR="00ED5DDF" w:rsidRDefault="00ED5DDF" w:rsidP="00267054">
      <w:pPr>
        <w:pStyle w:val="Insertionstyle"/>
        <w:ind w:left="2156" w:hanging="568"/>
      </w:pPr>
      <w:r w:rsidRPr="00726F50">
        <w:t>(7)</w:t>
      </w:r>
      <w:r w:rsidRPr="00726F50">
        <w:tab/>
        <w:t>The Commission must pay the allocated amounts to each of the represented political parties</w:t>
      </w:r>
      <w:r>
        <w:t xml:space="preserve"> </w:t>
      </w:r>
      <w:r>
        <w:rPr>
          <w:u w:val="single"/>
        </w:rPr>
        <w:t xml:space="preserve">and independent </w:t>
      </w:r>
      <w:r w:rsidRPr="005249A3">
        <w:rPr>
          <w:u w:val="single"/>
        </w:rPr>
        <w:t>representative</w:t>
      </w:r>
      <w:r>
        <w:rPr>
          <w:u w:val="single"/>
        </w:rPr>
        <w:t>s</w:t>
      </w:r>
      <w:r w:rsidRPr="00726F50">
        <w:t xml:space="preserve"> at prescribed intervals.”</w:t>
      </w:r>
    </w:p>
    <w:p w14:paraId="769A476F" w14:textId="77777777" w:rsidR="00ED5DDF" w:rsidRDefault="00ED5DDF" w:rsidP="00ED5DDF">
      <w:pPr>
        <w:pStyle w:val="Heading1"/>
      </w:pPr>
      <w:r>
        <w:t>Amendment of section 7 of Act 6 of 2018</w:t>
      </w:r>
    </w:p>
    <w:p w14:paraId="17B3777F" w14:textId="77777777" w:rsidR="00ED5DDF" w:rsidRDefault="00ED5DDF" w:rsidP="00ED5DDF">
      <w:pPr>
        <w:pStyle w:val="1"/>
      </w:pPr>
      <w:r w:rsidRPr="001B0309">
        <w:t xml:space="preserve">Section </w:t>
      </w:r>
      <w:r>
        <w:t>7</w:t>
      </w:r>
      <w:r w:rsidRPr="001B0309">
        <w:t xml:space="preserve"> of the </w:t>
      </w:r>
      <w:r>
        <w:t>Funding Act</w:t>
      </w:r>
      <w:r w:rsidRPr="001B0309">
        <w:t xml:space="preserve"> is amended by</w:t>
      </w:r>
      <w:r>
        <w:t>—</w:t>
      </w:r>
    </w:p>
    <w:p w14:paraId="5AFBF483" w14:textId="77777777" w:rsidR="00ED5DDF" w:rsidRDefault="00ED5DDF" w:rsidP="00ED5DDF">
      <w:pPr>
        <w:pStyle w:val="2"/>
      </w:pPr>
      <w:r w:rsidRPr="001B0309">
        <w:t>the substitution for subsection (1) of the following subsection:</w:t>
      </w:r>
    </w:p>
    <w:p w14:paraId="550A9D30" w14:textId="2482CE2E" w:rsidR="00F77525" w:rsidRDefault="00ED5DDF" w:rsidP="00267054">
      <w:pPr>
        <w:pStyle w:val="Insertionstyle"/>
        <w:ind w:left="2156" w:hanging="880"/>
        <w:rPr>
          <w:rFonts w:ascii="áKú_ò" w:hAnsi="áKú_ò" w:cs="áKú_ò"/>
          <w:sz w:val="19"/>
          <w:szCs w:val="19"/>
        </w:rPr>
      </w:pPr>
      <w:r>
        <w:t>“(1)</w:t>
      </w:r>
      <w:r>
        <w:tab/>
        <w:t xml:space="preserve">Subject to subsection (2), the money paid in terms of section 6(7) may be used by that represented political party </w:t>
      </w:r>
      <w:r>
        <w:rPr>
          <w:u w:val="single"/>
        </w:rPr>
        <w:t xml:space="preserve">or independent </w:t>
      </w:r>
      <w:r w:rsidRPr="00FB1F62">
        <w:rPr>
          <w:u w:val="single"/>
        </w:rPr>
        <w:t xml:space="preserve">representative </w:t>
      </w:r>
      <w:r>
        <w:t xml:space="preserve">for any purpose compatible with </w:t>
      </w:r>
      <w:r w:rsidRPr="001B0309">
        <w:rPr>
          <w:b/>
        </w:rPr>
        <w:t>[its]</w:t>
      </w:r>
      <w:r>
        <w:t xml:space="preserve"> </w:t>
      </w:r>
      <w:r>
        <w:rPr>
          <w:u w:val="single"/>
        </w:rPr>
        <w:t>the</w:t>
      </w:r>
      <w:r>
        <w:t xml:space="preserve"> functioning </w:t>
      </w:r>
      <w:r>
        <w:rPr>
          <w:b/>
        </w:rPr>
        <w:t>[</w:t>
      </w:r>
      <w:r w:rsidRPr="001B0309">
        <w:rPr>
          <w:b/>
        </w:rPr>
        <w:t>as</w:t>
      </w:r>
      <w:r>
        <w:rPr>
          <w:b/>
        </w:rPr>
        <w:t>]</w:t>
      </w:r>
      <w:r>
        <w:t xml:space="preserve"> of a political party </w:t>
      </w:r>
      <w:r>
        <w:rPr>
          <w:u w:val="single"/>
        </w:rPr>
        <w:t xml:space="preserve">or independent </w:t>
      </w:r>
      <w:r w:rsidRPr="00B6267F">
        <w:rPr>
          <w:u w:val="single"/>
        </w:rPr>
        <w:t>representative</w:t>
      </w:r>
      <w:r>
        <w:t xml:space="preserve"> in a modern democracy including</w:t>
      </w:r>
    </w:p>
    <w:p w14:paraId="133D1015" w14:textId="3509131A" w:rsidR="00F77525" w:rsidRPr="00267054" w:rsidRDefault="00F77525" w:rsidP="00267054">
      <w:pPr>
        <w:pStyle w:val="Insertionstyle"/>
        <w:ind w:left="2156"/>
      </w:pPr>
      <w:r w:rsidRPr="00267054">
        <w:t>(a)</w:t>
      </w:r>
      <w:r>
        <w:tab/>
      </w:r>
      <w:r w:rsidRPr="00267054">
        <w:t>the development of the political will of the people;</w:t>
      </w:r>
    </w:p>
    <w:p w14:paraId="289EC0B5" w14:textId="44B43C78" w:rsidR="00F77525" w:rsidRPr="00267054" w:rsidRDefault="00F77525" w:rsidP="00267054">
      <w:pPr>
        <w:pStyle w:val="Insertionstyle"/>
        <w:ind w:left="2876" w:hanging="720"/>
      </w:pPr>
      <w:r w:rsidRPr="00267054">
        <w:t>(b)</w:t>
      </w:r>
      <w:r>
        <w:tab/>
      </w:r>
      <w:r w:rsidRPr="00267054">
        <w:t xml:space="preserve">bringing the political party's </w:t>
      </w:r>
      <w:r>
        <w:rPr>
          <w:u w:val="single"/>
        </w:rPr>
        <w:t xml:space="preserve">or independent </w:t>
      </w:r>
      <w:r w:rsidRPr="00A01550">
        <w:rPr>
          <w:u w:val="single"/>
        </w:rPr>
        <w:t>representative</w:t>
      </w:r>
      <w:r>
        <w:rPr>
          <w:u w:val="single"/>
        </w:rPr>
        <w:t>’s</w:t>
      </w:r>
      <w:r w:rsidRPr="00D84648">
        <w:t xml:space="preserve"> </w:t>
      </w:r>
      <w:r w:rsidRPr="00267054">
        <w:t>influence to bear on the shaping of public opinion;</w:t>
      </w:r>
    </w:p>
    <w:p w14:paraId="6D53B9BE" w14:textId="00BB2081" w:rsidR="00F77525" w:rsidRPr="00267054" w:rsidRDefault="00F77525" w:rsidP="00267054">
      <w:pPr>
        <w:pStyle w:val="Insertionstyle"/>
        <w:ind w:left="2156"/>
      </w:pPr>
      <w:r w:rsidRPr="00267054">
        <w:t>(c)</w:t>
      </w:r>
      <w:r>
        <w:tab/>
      </w:r>
      <w:r w:rsidRPr="00267054">
        <w:t>inspiring and furthering political education;</w:t>
      </w:r>
    </w:p>
    <w:p w14:paraId="40098DA2" w14:textId="173CDBF3" w:rsidR="00F77525" w:rsidRPr="00267054" w:rsidRDefault="00F77525" w:rsidP="00267054">
      <w:pPr>
        <w:pStyle w:val="Insertionstyle"/>
        <w:ind w:left="2876" w:hanging="720"/>
      </w:pPr>
      <w:r w:rsidRPr="00267054">
        <w:t>(d)</w:t>
      </w:r>
      <w:r>
        <w:tab/>
      </w:r>
      <w:r w:rsidRPr="00267054">
        <w:t>promoting active participation by individual citizens in political life;</w:t>
      </w:r>
    </w:p>
    <w:p w14:paraId="498B5100" w14:textId="6BA45C30" w:rsidR="00F77525" w:rsidRPr="00267054" w:rsidRDefault="00F77525" w:rsidP="00267054">
      <w:pPr>
        <w:pStyle w:val="Insertionstyle"/>
        <w:ind w:left="2156"/>
      </w:pPr>
      <w:r w:rsidRPr="00267054">
        <w:t xml:space="preserve">(e) </w:t>
      </w:r>
      <w:r>
        <w:tab/>
        <w:t>e</w:t>
      </w:r>
      <w:r w:rsidRPr="00267054">
        <w:t>xercising an influence on political trends;</w:t>
      </w:r>
    </w:p>
    <w:p w14:paraId="00AF3BFB" w14:textId="69728EB3" w:rsidR="00F77525" w:rsidRPr="00267054" w:rsidRDefault="00F77525" w:rsidP="00267054">
      <w:pPr>
        <w:pStyle w:val="Insertionstyle"/>
        <w:ind w:left="2876" w:hanging="720"/>
      </w:pPr>
      <w:r w:rsidRPr="00267054">
        <w:t>(f)</w:t>
      </w:r>
      <w:r>
        <w:tab/>
      </w:r>
      <w:r w:rsidRPr="00267054">
        <w:t>ensuring continuous and vital links between the people and organs of state; and</w:t>
      </w:r>
    </w:p>
    <w:p w14:paraId="705E52DA" w14:textId="2E8895BA" w:rsidR="00F77525" w:rsidRPr="001B0309" w:rsidRDefault="00F77525" w:rsidP="00267054">
      <w:pPr>
        <w:pStyle w:val="Insertionstyle"/>
        <w:ind w:left="2156"/>
      </w:pPr>
      <w:r w:rsidRPr="00267054">
        <w:t>(g)</w:t>
      </w:r>
      <w:r>
        <w:tab/>
      </w:r>
      <w:r w:rsidRPr="00267054">
        <w:t>complying with the provisions of this Act.</w:t>
      </w:r>
    </w:p>
    <w:p w14:paraId="0C19A942" w14:textId="2F59711C" w:rsidR="00ED5DDF" w:rsidRDefault="00F77525" w:rsidP="00267054">
      <w:pPr>
        <w:pStyle w:val="2"/>
        <w:numPr>
          <w:ilvl w:val="0"/>
          <w:numId w:val="0"/>
        </w:numPr>
        <w:ind w:left="1588" w:hanging="1021"/>
      </w:pPr>
      <w:r>
        <w:t>(b)</w:t>
      </w:r>
      <w:r>
        <w:tab/>
      </w:r>
      <w:r w:rsidR="00ED5DDF">
        <w:t>insertion of the following subsection (</w:t>
      </w:r>
      <w:r>
        <w:t>3</w:t>
      </w:r>
      <w:r w:rsidR="00ED5DDF">
        <w:t>) after subsection (2):</w:t>
      </w:r>
    </w:p>
    <w:p w14:paraId="15B29B2F" w14:textId="1555198A" w:rsidR="00F77525" w:rsidRDefault="00ED5DDF" w:rsidP="00ED5DDF">
      <w:pPr>
        <w:pStyle w:val="Insertionstyle"/>
        <w:ind w:left="2156" w:hanging="880"/>
      </w:pPr>
      <w:r>
        <w:t>“</w:t>
      </w:r>
      <w:r w:rsidRPr="000B4014">
        <w:t>(</w:t>
      </w:r>
      <w:r w:rsidR="00F77525">
        <w:t>3</w:t>
      </w:r>
      <w:r w:rsidRPr="000B4014">
        <w:t>)</w:t>
      </w:r>
      <w:r w:rsidRPr="000B4014">
        <w:tab/>
        <w:t xml:space="preserve">The </w:t>
      </w:r>
      <w:r w:rsidR="00F77525">
        <w:t>provisions of sections 7(2)(a), (b), (c) and (e) shall apply, with the necessary changes, to independent representatives.</w:t>
      </w:r>
    </w:p>
    <w:p w14:paraId="78B76A28" w14:textId="4E43D37D" w:rsidR="00ED5DDF" w:rsidRDefault="00ED5DDF" w:rsidP="00ED5DDF">
      <w:pPr>
        <w:pStyle w:val="Insertionstyle"/>
        <w:ind w:left="2876" w:hanging="720"/>
      </w:pPr>
    </w:p>
    <w:p w14:paraId="2F707126" w14:textId="77777777" w:rsidR="00ED5DDF" w:rsidRDefault="00ED5DDF" w:rsidP="00ED5DDF">
      <w:pPr>
        <w:pStyle w:val="Heading1"/>
      </w:pPr>
      <w:r>
        <w:t>Amendment of the heading of Chapter 3 to Act 6 of 2018</w:t>
      </w:r>
    </w:p>
    <w:p w14:paraId="07B198F2" w14:textId="77777777" w:rsidR="00ED5DDF" w:rsidRDefault="00ED5DDF" w:rsidP="00ED5DDF">
      <w:pPr>
        <w:pStyle w:val="1"/>
      </w:pPr>
      <w:r>
        <w:t>The heading of Chapter 3 of the Funding Act is substituted for the following heading:</w:t>
      </w:r>
    </w:p>
    <w:p w14:paraId="43454319" w14:textId="0DE020DF" w:rsidR="00ED5DDF" w:rsidRPr="00267054" w:rsidRDefault="00ED5DDF" w:rsidP="00ED5DDF">
      <w:pPr>
        <w:pStyle w:val="Insertionstyle"/>
        <w:rPr>
          <w:u w:val="single"/>
        </w:rPr>
      </w:pPr>
      <w:r>
        <w:t>“</w:t>
      </w:r>
      <w:r w:rsidRPr="001D130B">
        <w:t xml:space="preserve">Direct Funding </w:t>
      </w:r>
      <w:r>
        <w:t>o</w:t>
      </w:r>
      <w:r w:rsidRPr="001D130B">
        <w:t>f Political Parties</w:t>
      </w:r>
      <w:r w:rsidR="00F77525" w:rsidRPr="00F77525">
        <w:rPr>
          <w:u w:val="single"/>
        </w:rPr>
        <w:t>,</w:t>
      </w:r>
      <w:r w:rsidRPr="00F77525">
        <w:rPr>
          <w:u w:val="single"/>
        </w:rPr>
        <w:t xml:space="preserve"> Independent Candidates</w:t>
      </w:r>
      <w:r w:rsidR="00F77525" w:rsidRPr="00267054">
        <w:rPr>
          <w:u w:val="single"/>
        </w:rPr>
        <w:t xml:space="preserve"> and Independent Representatives”:</w:t>
      </w:r>
    </w:p>
    <w:p w14:paraId="532BDEFD" w14:textId="77777777" w:rsidR="00ED5DDF" w:rsidRDefault="00ED5DDF" w:rsidP="00ED5DDF">
      <w:pPr>
        <w:pStyle w:val="Heading1"/>
      </w:pPr>
      <w:r>
        <w:t>Amendment of section 8 of Act 6 of 2018</w:t>
      </w:r>
    </w:p>
    <w:p w14:paraId="55165FA2" w14:textId="1A83020C" w:rsidR="00ED5DDF" w:rsidRDefault="00ED5DDF" w:rsidP="00ED5DDF">
      <w:pPr>
        <w:pStyle w:val="1"/>
      </w:pPr>
      <w:r>
        <w:t>Section 8 of the Funding Act is amended by</w:t>
      </w:r>
      <w:r w:rsidR="00593B1D">
        <w:t xml:space="preserve"> substituting it with the following:</w:t>
      </w:r>
    </w:p>
    <w:p w14:paraId="2F9E7D63" w14:textId="593BD59E" w:rsidR="00ED5DDF" w:rsidRDefault="00ED5DDF" w:rsidP="00ED5DDF">
      <w:pPr>
        <w:pStyle w:val="Insertionstyle"/>
        <w:ind w:left="2156" w:hanging="880"/>
      </w:pPr>
      <w:r>
        <w:t>“(1)</w:t>
      </w:r>
      <w:r>
        <w:tab/>
        <w:t>Political parties</w:t>
      </w:r>
      <w:r w:rsidR="00B023AC" w:rsidRPr="00193599">
        <w:rPr>
          <w:u w:val="single"/>
        </w:rPr>
        <w:t xml:space="preserve">, </w:t>
      </w:r>
      <w:r w:rsidR="00B023AC">
        <w:rPr>
          <w:u w:val="single"/>
        </w:rPr>
        <w:t>independent representatives</w:t>
      </w:r>
      <w:r w:rsidR="00193599" w:rsidRPr="00193599">
        <w:rPr>
          <w:u w:val="single"/>
        </w:rPr>
        <w:t xml:space="preserve"> </w:t>
      </w:r>
      <w:r>
        <w:rPr>
          <w:u w:val="single"/>
        </w:rPr>
        <w:t>and independent candidates</w:t>
      </w:r>
      <w:r>
        <w:t xml:space="preserve"> may not accept a donation from any of the following sources:</w:t>
      </w:r>
    </w:p>
    <w:p w14:paraId="1382F1FA" w14:textId="14AABA58" w:rsidR="00593B1D" w:rsidRPr="00267054" w:rsidRDefault="00593B1D" w:rsidP="00267054">
      <w:pPr>
        <w:pStyle w:val="Insertionstyle"/>
        <w:ind w:left="2876" w:hanging="720"/>
        <w:rPr>
          <w:u w:val="single"/>
        </w:rPr>
      </w:pPr>
      <w:r w:rsidRPr="00267054">
        <w:rPr>
          <w:u w:val="single"/>
        </w:rPr>
        <w:t xml:space="preserve">(a) </w:t>
      </w:r>
      <w:r>
        <w:rPr>
          <w:u w:val="single"/>
        </w:rPr>
        <w:tab/>
        <w:t>f</w:t>
      </w:r>
      <w:r w:rsidRPr="00267054">
        <w:rPr>
          <w:u w:val="single"/>
        </w:rPr>
        <w:t>oreign governments or foreign government agencies;</w:t>
      </w:r>
    </w:p>
    <w:p w14:paraId="2189B833" w14:textId="11B703D6" w:rsidR="00593B1D" w:rsidRPr="00267054" w:rsidRDefault="00593B1D" w:rsidP="00267054">
      <w:pPr>
        <w:pStyle w:val="Insertionstyle"/>
        <w:ind w:left="2876" w:hanging="720"/>
        <w:rPr>
          <w:u w:val="single"/>
        </w:rPr>
      </w:pPr>
      <w:r w:rsidRPr="00267054">
        <w:rPr>
          <w:u w:val="single"/>
        </w:rPr>
        <w:lastRenderedPageBreak/>
        <w:t xml:space="preserve">(b) </w:t>
      </w:r>
      <w:r>
        <w:rPr>
          <w:u w:val="single"/>
        </w:rPr>
        <w:tab/>
      </w:r>
      <w:r w:rsidRPr="00267054">
        <w:rPr>
          <w:u w:val="single"/>
        </w:rPr>
        <w:t>subject to subsection (4), foreign persons or entities;</w:t>
      </w:r>
    </w:p>
    <w:p w14:paraId="3B6C2EBB" w14:textId="2588DC1C" w:rsidR="00593B1D" w:rsidRPr="00267054" w:rsidRDefault="00593B1D" w:rsidP="00267054">
      <w:pPr>
        <w:pStyle w:val="Insertionstyle"/>
        <w:ind w:left="2876" w:hanging="720"/>
        <w:rPr>
          <w:u w:val="single"/>
        </w:rPr>
      </w:pPr>
      <w:r w:rsidRPr="00267054">
        <w:rPr>
          <w:u w:val="single"/>
        </w:rPr>
        <w:t xml:space="preserve">(c) </w:t>
      </w:r>
      <w:r>
        <w:rPr>
          <w:u w:val="single"/>
        </w:rPr>
        <w:tab/>
      </w:r>
      <w:r w:rsidRPr="00267054">
        <w:rPr>
          <w:u w:val="single"/>
        </w:rPr>
        <w:t>organs of state; or</w:t>
      </w:r>
    </w:p>
    <w:p w14:paraId="58EE0841" w14:textId="3F1CBEA2" w:rsidR="00593B1D" w:rsidRPr="00267054" w:rsidRDefault="00593B1D" w:rsidP="00267054">
      <w:pPr>
        <w:pStyle w:val="Insertionstyle"/>
        <w:ind w:left="2876" w:hanging="720"/>
        <w:rPr>
          <w:u w:val="single"/>
        </w:rPr>
      </w:pPr>
      <w:r w:rsidRPr="00267054">
        <w:rPr>
          <w:u w:val="single"/>
        </w:rPr>
        <w:t xml:space="preserve">(d) </w:t>
      </w:r>
      <w:r>
        <w:rPr>
          <w:u w:val="single"/>
        </w:rPr>
        <w:tab/>
      </w:r>
      <w:r w:rsidRPr="00267054">
        <w:rPr>
          <w:u w:val="single"/>
        </w:rPr>
        <w:t>state-owned enterprises.</w:t>
      </w:r>
    </w:p>
    <w:p w14:paraId="62B0BDFF" w14:textId="77777777" w:rsidR="00593B1D" w:rsidRDefault="00593B1D" w:rsidP="00ED5DDF">
      <w:pPr>
        <w:pStyle w:val="Insertionstyle"/>
        <w:ind w:left="2156" w:hanging="880"/>
      </w:pPr>
    </w:p>
    <w:p w14:paraId="28CD9AB5" w14:textId="67759981" w:rsidR="00B2684E" w:rsidRPr="007479B6" w:rsidRDefault="00B2684E" w:rsidP="00ED5DDF">
      <w:pPr>
        <w:pStyle w:val="Insertionstyle"/>
        <w:ind w:left="2156" w:hanging="880"/>
        <w:rPr>
          <w:u w:val="single"/>
        </w:rPr>
      </w:pPr>
    </w:p>
    <w:p w14:paraId="39BE0725" w14:textId="14FCCAB6" w:rsidR="00ED5DDF" w:rsidRDefault="00ED5DDF" w:rsidP="00ED5DDF">
      <w:pPr>
        <w:pStyle w:val="Insertionstyle"/>
        <w:ind w:left="2156" w:hanging="880"/>
      </w:pPr>
      <w:r>
        <w:t>(3)</w:t>
      </w:r>
      <w:r>
        <w:tab/>
        <w:t>A political party</w:t>
      </w:r>
      <w:r w:rsidR="00193599" w:rsidRPr="00193599">
        <w:rPr>
          <w:u w:val="single"/>
        </w:rPr>
        <w:t xml:space="preserve">, </w:t>
      </w:r>
      <w:r w:rsidR="00193599">
        <w:rPr>
          <w:u w:val="single"/>
        </w:rPr>
        <w:t>independent representative</w:t>
      </w:r>
      <w:r w:rsidR="00193599" w:rsidRPr="00193599">
        <w:rPr>
          <w:u w:val="single"/>
        </w:rPr>
        <w:t xml:space="preserve"> </w:t>
      </w:r>
      <w:r>
        <w:rPr>
          <w:u w:val="single"/>
        </w:rPr>
        <w:t>or independent candidate</w:t>
      </w:r>
      <w:r w:rsidRPr="00022F29">
        <w:t xml:space="preserve"> </w:t>
      </w:r>
      <w:r>
        <w:t>may not accept a donation that it knows or ought reasonably to have known, or suspected, originates from the proceeds of crime and must report that knowledge or suspicion to the Commission.</w:t>
      </w:r>
    </w:p>
    <w:p w14:paraId="21495A73" w14:textId="77777777" w:rsidR="009C4983" w:rsidRDefault="009C4983" w:rsidP="00ED5DDF">
      <w:pPr>
        <w:pStyle w:val="Insertionstyle"/>
        <w:ind w:left="2156" w:hanging="880"/>
      </w:pPr>
    </w:p>
    <w:p w14:paraId="05201779" w14:textId="37C5F8B4" w:rsidR="00ED5DDF" w:rsidRDefault="00ED5DDF" w:rsidP="00ED5DDF">
      <w:pPr>
        <w:pStyle w:val="Insertionstyle"/>
        <w:ind w:left="2156" w:hanging="880"/>
      </w:pPr>
      <w:r>
        <w:t>(4)</w:t>
      </w:r>
      <w:r>
        <w:tab/>
        <w:t>Subject to subsection (5), nothing in subsection (1) (b) prevents a political party</w:t>
      </w:r>
      <w:r w:rsidR="00193599" w:rsidRPr="00193599">
        <w:rPr>
          <w:u w:val="single"/>
        </w:rPr>
        <w:t xml:space="preserve">, </w:t>
      </w:r>
      <w:r w:rsidR="00193599">
        <w:rPr>
          <w:u w:val="single"/>
        </w:rPr>
        <w:t>independent representative</w:t>
      </w:r>
      <w:r w:rsidR="00193599" w:rsidRPr="00193599">
        <w:rPr>
          <w:u w:val="single"/>
        </w:rPr>
        <w:t xml:space="preserve"> </w:t>
      </w:r>
      <w:r>
        <w:rPr>
          <w:u w:val="single"/>
        </w:rPr>
        <w:t>or independent candidate</w:t>
      </w:r>
      <w:r>
        <w:t xml:space="preserve"> from accepting donations from foreign entities for the purpose of—</w:t>
      </w:r>
    </w:p>
    <w:p w14:paraId="3B31233F" w14:textId="20F64AD0" w:rsidR="00ED5DDF" w:rsidRDefault="00ED5DDF" w:rsidP="00ED5DDF">
      <w:pPr>
        <w:pStyle w:val="Insertionstyle"/>
        <w:ind w:left="2876" w:hanging="720"/>
      </w:pPr>
      <w:r>
        <w:t>(a)</w:t>
      </w:r>
      <w:r>
        <w:tab/>
        <w:t xml:space="preserve">training or skills development of a member of a political party </w:t>
      </w:r>
      <w:r>
        <w:rPr>
          <w:u w:val="single"/>
        </w:rPr>
        <w:t>or of the</w:t>
      </w:r>
      <w:r w:rsidR="001977D2" w:rsidRPr="00193599">
        <w:rPr>
          <w:u w:val="single"/>
        </w:rPr>
        <w:t xml:space="preserve"> </w:t>
      </w:r>
      <w:r w:rsidR="001977D2">
        <w:rPr>
          <w:u w:val="single"/>
        </w:rPr>
        <w:t>independent representatives</w:t>
      </w:r>
      <w:r w:rsidR="001977D2" w:rsidRPr="00193599">
        <w:rPr>
          <w:u w:val="single"/>
        </w:rPr>
        <w:t xml:space="preserve"> </w:t>
      </w:r>
      <w:r w:rsidR="001977D2">
        <w:rPr>
          <w:u w:val="single"/>
        </w:rPr>
        <w:t xml:space="preserve">or </w:t>
      </w:r>
      <w:r>
        <w:rPr>
          <w:u w:val="single"/>
        </w:rPr>
        <w:t>independent candidate</w:t>
      </w:r>
      <w:r>
        <w:t>; or</w:t>
      </w:r>
    </w:p>
    <w:p w14:paraId="6721FAC1" w14:textId="40E2E96E" w:rsidR="00ED5DDF" w:rsidRDefault="00ED5DDF" w:rsidP="00ED5DDF">
      <w:pPr>
        <w:pStyle w:val="Insertionstyle"/>
        <w:ind w:left="2876" w:hanging="720"/>
      </w:pPr>
      <w:r>
        <w:t>(b)</w:t>
      </w:r>
      <w:r>
        <w:tab/>
        <w:t>policy development by a political party</w:t>
      </w:r>
      <w:r w:rsidR="001977D2" w:rsidRPr="00193599">
        <w:rPr>
          <w:u w:val="single"/>
        </w:rPr>
        <w:t xml:space="preserve">, </w:t>
      </w:r>
      <w:r w:rsidR="001977D2">
        <w:rPr>
          <w:u w:val="single"/>
        </w:rPr>
        <w:t xml:space="preserve">independent representative </w:t>
      </w:r>
      <w:r>
        <w:rPr>
          <w:u w:val="single"/>
        </w:rPr>
        <w:t>or independent candidate</w:t>
      </w:r>
      <w:r>
        <w:t>.</w:t>
      </w:r>
    </w:p>
    <w:p w14:paraId="2A1DAA73" w14:textId="77777777" w:rsidR="009C4983" w:rsidRDefault="009C4983" w:rsidP="009C4983">
      <w:pPr>
        <w:pStyle w:val="Insertionstyle"/>
        <w:ind w:left="2156" w:hanging="880"/>
      </w:pPr>
    </w:p>
    <w:p w14:paraId="7111FD87" w14:textId="48F1E8FE" w:rsidR="009C4983" w:rsidRDefault="009C4983" w:rsidP="00267054">
      <w:pPr>
        <w:pStyle w:val="Insertionstyle"/>
        <w:ind w:left="2156" w:hanging="880"/>
      </w:pPr>
      <w:r w:rsidRPr="00267054">
        <w:t xml:space="preserve">(5) </w:t>
      </w:r>
      <w:r>
        <w:tab/>
      </w:r>
      <w:r w:rsidRPr="00267054">
        <w:t>The total donations contemplated in subsection (4) is limited to a prescribed amount within a financial year.</w:t>
      </w:r>
    </w:p>
    <w:p w14:paraId="1D9DBA46" w14:textId="77777777" w:rsidR="00ED5DDF" w:rsidRDefault="00ED5DDF" w:rsidP="00ED5DDF">
      <w:pPr>
        <w:pStyle w:val="Heading1"/>
      </w:pPr>
      <w:r>
        <w:t>Amendment of section 9 of Act 6 of 2018</w:t>
      </w:r>
    </w:p>
    <w:p w14:paraId="46FFC215" w14:textId="77777777" w:rsidR="00ED5DDF" w:rsidRDefault="00ED5DDF" w:rsidP="00ED5DDF">
      <w:pPr>
        <w:pStyle w:val="1"/>
      </w:pPr>
      <w:r>
        <w:t>Section 9 of the Funding Act is amended by—</w:t>
      </w:r>
    </w:p>
    <w:p w14:paraId="5CC57160" w14:textId="77777777" w:rsidR="00ED5DDF" w:rsidRDefault="00ED5DDF" w:rsidP="00ED5DDF">
      <w:pPr>
        <w:pStyle w:val="2"/>
      </w:pPr>
      <w:r>
        <w:t>the substitution for subsection (1) of the following subsection:</w:t>
      </w:r>
    </w:p>
    <w:p w14:paraId="1D9B503C" w14:textId="2D424B3B" w:rsidR="00ED5DDF" w:rsidRDefault="00ED5DDF" w:rsidP="00ED5DDF">
      <w:pPr>
        <w:pStyle w:val="Insertionstyle"/>
        <w:ind w:left="2156" w:hanging="880"/>
      </w:pPr>
      <w:r>
        <w:t xml:space="preserve">“(1) </w:t>
      </w:r>
      <w:r>
        <w:tab/>
        <w:t>A political party</w:t>
      </w:r>
      <w:r w:rsidR="006762EA" w:rsidRPr="00193599">
        <w:rPr>
          <w:u w:val="single"/>
        </w:rPr>
        <w:t xml:space="preserve">, </w:t>
      </w:r>
      <w:r w:rsidR="006762EA">
        <w:rPr>
          <w:u w:val="single"/>
        </w:rPr>
        <w:t>independent representative</w:t>
      </w:r>
      <w:r w:rsidR="006762EA" w:rsidRPr="00193599">
        <w:rPr>
          <w:u w:val="single"/>
        </w:rPr>
        <w:t xml:space="preserve"> </w:t>
      </w:r>
      <w:r>
        <w:rPr>
          <w:u w:val="single"/>
        </w:rPr>
        <w:t>or independent candidate</w:t>
      </w:r>
      <w:r w:rsidRPr="00496796">
        <w:t xml:space="preserve"> </w:t>
      </w:r>
      <w:r>
        <w:t>must disclose to the Commission all donations received—”</w:t>
      </w:r>
    </w:p>
    <w:p w14:paraId="6A61D7E6" w14:textId="77777777" w:rsidR="00ED5DDF" w:rsidRDefault="00ED5DDF" w:rsidP="00ED5DDF">
      <w:pPr>
        <w:pStyle w:val="2"/>
      </w:pPr>
      <w:r>
        <w:t>the substitution for subsection (2) of the following subsection:</w:t>
      </w:r>
    </w:p>
    <w:p w14:paraId="46A4850C" w14:textId="5A0C7C54" w:rsidR="00ED5DDF" w:rsidRDefault="00ED5DDF" w:rsidP="00ED5DDF">
      <w:pPr>
        <w:pStyle w:val="Insertionstyle"/>
        <w:ind w:left="2156" w:hanging="880"/>
      </w:pPr>
      <w:r>
        <w:t>“(2)</w:t>
      </w:r>
      <w:r>
        <w:tab/>
        <w:t xml:space="preserve">A juristic person or entity that makes a donation </w:t>
      </w:r>
      <w:r>
        <w:rPr>
          <w:u w:val="single"/>
        </w:rPr>
        <w:t>to a political party</w:t>
      </w:r>
      <w:r w:rsidR="006762EA" w:rsidRPr="00193599">
        <w:rPr>
          <w:u w:val="single"/>
        </w:rPr>
        <w:t xml:space="preserve">, </w:t>
      </w:r>
      <w:r w:rsidR="006762EA">
        <w:rPr>
          <w:u w:val="single"/>
        </w:rPr>
        <w:t>independent representative</w:t>
      </w:r>
      <w:r>
        <w:rPr>
          <w:u w:val="single"/>
        </w:rPr>
        <w:t xml:space="preserve"> or independent candidate</w:t>
      </w:r>
      <w:r w:rsidRPr="00496796">
        <w:t xml:space="preserve"> </w:t>
      </w:r>
      <w:r>
        <w:t>above the threshold prescribed in terms of subsection (1) (a) must disclose that donation to the Commission in the prescribed form and manner.”</w:t>
      </w:r>
    </w:p>
    <w:p w14:paraId="3090E5D1" w14:textId="5C220B35" w:rsidR="00ED5DDF" w:rsidRDefault="009C4983" w:rsidP="00ED5DDF">
      <w:pPr>
        <w:pStyle w:val="Heading1"/>
      </w:pPr>
      <w:r>
        <w:t xml:space="preserve">Deletion of </w:t>
      </w:r>
      <w:r w:rsidR="00ED5DDF">
        <w:t>section 10 of Act 6 of 2018</w:t>
      </w:r>
    </w:p>
    <w:p w14:paraId="41CD4F34" w14:textId="66C40D13" w:rsidR="00ED5DDF" w:rsidRPr="00267054" w:rsidRDefault="009C4983" w:rsidP="00ED5DDF">
      <w:pPr>
        <w:pStyle w:val="1"/>
        <w:rPr>
          <w:rFonts w:ascii="Times New Roman Bold" w:eastAsiaTheme="majorEastAsia" w:hAnsi="Times New Roman Bold" w:cs="Times New Roman (Headings CS)"/>
          <w:b/>
          <w:bCs/>
          <w:color w:val="auto"/>
          <w:szCs w:val="32"/>
        </w:rPr>
      </w:pPr>
      <w:r w:rsidRPr="00267054">
        <w:t xml:space="preserve">Section 10 of Act 6 of 2018 is </w:t>
      </w:r>
      <w:r>
        <w:t>deleted</w:t>
      </w:r>
      <w:r w:rsidRPr="00267054">
        <w:t>.</w:t>
      </w:r>
    </w:p>
    <w:p w14:paraId="39857865" w14:textId="77777777" w:rsidR="00ED5DDF" w:rsidRDefault="00ED5DDF" w:rsidP="00ED5DDF">
      <w:pPr>
        <w:pStyle w:val="Heading1"/>
      </w:pPr>
      <w:r>
        <w:t>Amendment of the heading of Chapter 4 to Act 6 of 2018</w:t>
      </w:r>
    </w:p>
    <w:p w14:paraId="50687B6E" w14:textId="77777777" w:rsidR="00ED5DDF" w:rsidRDefault="00ED5DDF" w:rsidP="00ED5DDF">
      <w:pPr>
        <w:pStyle w:val="1"/>
      </w:pPr>
      <w:r>
        <w:t>The heading of Chapter 4 of the Funding Act is substituted for the following heading:</w:t>
      </w:r>
    </w:p>
    <w:p w14:paraId="53540267" w14:textId="3EEB0F12" w:rsidR="00ED5DDF" w:rsidRDefault="00ED5DDF" w:rsidP="00ED5DDF">
      <w:pPr>
        <w:pStyle w:val="Insertionstyle"/>
      </w:pPr>
      <w:r>
        <w:t>“</w:t>
      </w:r>
      <w:r w:rsidRPr="007629FB">
        <w:t>Duties Of Political Parties</w:t>
      </w:r>
      <w:r w:rsidR="00C70F8B" w:rsidRPr="00193599">
        <w:rPr>
          <w:u w:val="single"/>
        </w:rPr>
        <w:t xml:space="preserve">, </w:t>
      </w:r>
      <w:r w:rsidR="00C70F8B">
        <w:rPr>
          <w:u w:val="single"/>
        </w:rPr>
        <w:t>Independent Representatives</w:t>
      </w:r>
      <w:r w:rsidR="00C70F8B" w:rsidRPr="00193599">
        <w:rPr>
          <w:u w:val="single"/>
        </w:rPr>
        <w:t xml:space="preserve"> </w:t>
      </w:r>
      <w:r>
        <w:rPr>
          <w:u w:val="single"/>
        </w:rPr>
        <w:t>and Independent Candidates</w:t>
      </w:r>
      <w:r>
        <w:t>”</w:t>
      </w:r>
    </w:p>
    <w:p w14:paraId="58ED0248" w14:textId="77777777" w:rsidR="00ED5DDF" w:rsidRDefault="00ED5DDF" w:rsidP="00ED5DDF">
      <w:pPr>
        <w:pStyle w:val="Heading1"/>
      </w:pPr>
      <w:r>
        <w:lastRenderedPageBreak/>
        <w:t>Amendment of section 11 of Act 6 of 2018</w:t>
      </w:r>
    </w:p>
    <w:p w14:paraId="177D6E55" w14:textId="77777777" w:rsidR="00ED5DDF" w:rsidRDefault="00ED5DDF" w:rsidP="00ED5DDF">
      <w:pPr>
        <w:pStyle w:val="1"/>
      </w:pPr>
      <w:r>
        <w:t>Section 11 of the Funding Act is substituted for the following section:</w:t>
      </w:r>
    </w:p>
    <w:p w14:paraId="41FE751E" w14:textId="4810BB39" w:rsidR="00ED5DDF" w:rsidRDefault="00ED5DDF" w:rsidP="00ED5DDF">
      <w:pPr>
        <w:pStyle w:val="Insertionstyle"/>
      </w:pPr>
      <w:r>
        <w:t>“11. Political party</w:t>
      </w:r>
      <w:r w:rsidR="00122FFE" w:rsidRPr="00122FFE">
        <w:rPr>
          <w:u w:val="single"/>
        </w:rPr>
        <w:t>, independent representative</w:t>
      </w:r>
      <w:r w:rsidRPr="00122FFE">
        <w:rPr>
          <w:u w:val="single"/>
        </w:rPr>
        <w:t xml:space="preserve"> </w:t>
      </w:r>
      <w:r>
        <w:rPr>
          <w:u w:val="single"/>
        </w:rPr>
        <w:t>and independent candidate</w:t>
      </w:r>
      <w:r w:rsidRPr="00725519">
        <w:t xml:space="preserve"> </w:t>
      </w:r>
      <w:r>
        <w:t>to furnish information to Commission</w:t>
      </w:r>
    </w:p>
    <w:p w14:paraId="59DFC941" w14:textId="7F40C614" w:rsidR="00ED5DDF" w:rsidRDefault="00ED5DDF" w:rsidP="00ED5DDF">
      <w:pPr>
        <w:pStyle w:val="Insertionstyle"/>
        <w:ind w:left="2156"/>
      </w:pPr>
      <w:r>
        <w:t>In order for the Commission to monitor compliance with this Act, a political party</w:t>
      </w:r>
      <w:r w:rsidR="00122FFE" w:rsidRPr="00122FFE">
        <w:rPr>
          <w:u w:val="single"/>
        </w:rPr>
        <w:t xml:space="preserve">, independent representative </w:t>
      </w:r>
      <w:r>
        <w:rPr>
          <w:u w:val="single"/>
        </w:rPr>
        <w:t>and independent candidate</w:t>
      </w:r>
      <w:r w:rsidRPr="004C6FAB">
        <w:t xml:space="preserve"> </w:t>
      </w:r>
      <w:r>
        <w:t>must, at the prescribed times, furnish the Commission with any information and documentation that is prescribed, or required in terms of a direction issued under section 15.”</w:t>
      </w:r>
    </w:p>
    <w:p w14:paraId="793895C8" w14:textId="648060F6" w:rsidR="00ED5DDF" w:rsidRDefault="00ED5DDF" w:rsidP="00ED5DDF">
      <w:pPr>
        <w:pStyle w:val="Heading1"/>
      </w:pPr>
      <w:r>
        <w:t>Amendment of section 12 of Act 6 of 2018</w:t>
      </w:r>
    </w:p>
    <w:p w14:paraId="74362978" w14:textId="1A5CDC69" w:rsidR="009712CD" w:rsidRDefault="00C92C8E" w:rsidP="00ED5DDF">
      <w:pPr>
        <w:pStyle w:val="1"/>
      </w:pPr>
      <w:r w:rsidRPr="00C92C8E">
        <w:t xml:space="preserve">The following section is hereby substituted for section </w:t>
      </w:r>
      <w:r>
        <w:t>12 of the Funding Act</w:t>
      </w:r>
      <w:r w:rsidR="009712CD">
        <w:t>—</w:t>
      </w:r>
    </w:p>
    <w:p w14:paraId="268067F1" w14:textId="2A9A3283" w:rsidR="00C61065" w:rsidRDefault="00C61065" w:rsidP="00C61065">
      <w:pPr>
        <w:pStyle w:val="Insertionstyle"/>
      </w:pPr>
      <w:r>
        <w:t>“12. Political party to account for income.</w:t>
      </w:r>
    </w:p>
    <w:p w14:paraId="3588EEC0" w14:textId="035D067D" w:rsidR="00C61065" w:rsidRDefault="00C61065" w:rsidP="00C61065">
      <w:pPr>
        <w:pStyle w:val="Insertionstyle"/>
      </w:pPr>
      <w:r>
        <w:t xml:space="preserve">(1) </w:t>
      </w:r>
      <w:r w:rsidR="00F86DE3">
        <w:tab/>
      </w:r>
      <w:r w:rsidR="00850BE3">
        <w:t xml:space="preserve">A </w:t>
      </w:r>
      <w:r>
        <w:t>political part</w:t>
      </w:r>
      <w:r w:rsidR="00850BE3">
        <w:t>y</w:t>
      </w:r>
      <w:r>
        <w:t xml:space="preserve"> must—</w:t>
      </w:r>
    </w:p>
    <w:p w14:paraId="675B1E56" w14:textId="78CC12AC" w:rsidR="00C61065" w:rsidRDefault="00C61065" w:rsidP="00F86DE3">
      <w:pPr>
        <w:pStyle w:val="Insertionstyle"/>
        <w:ind w:left="2876" w:hanging="720"/>
      </w:pPr>
      <w:r>
        <w:t>(a)</w:t>
      </w:r>
      <w:r>
        <w:tab/>
        <w:t>deposit all donations received by that political party, membership fees and levies imposed by the political party on its representatives into an account with a bank registered as a bank in terms of the Banks Act, 1990 (Act No. 94 of 1990), in the political party’s name;</w:t>
      </w:r>
    </w:p>
    <w:p w14:paraId="17BA19AB" w14:textId="1F3A5ECD" w:rsidR="00C61065" w:rsidRDefault="00C61065" w:rsidP="00F86DE3">
      <w:pPr>
        <w:pStyle w:val="Insertionstyle"/>
        <w:ind w:left="2880" w:hanging="720"/>
      </w:pPr>
      <w:r>
        <w:t xml:space="preserve">(b) </w:t>
      </w:r>
      <w:r>
        <w:tab/>
        <w:t>keep a separate account with a bank registered as a bank in terms of the Banks Act, 1990 (Act No. 94 of 1990), into which all money allocated to it from the Funds must be deposited; and</w:t>
      </w:r>
    </w:p>
    <w:p w14:paraId="567E5589" w14:textId="71ECB909" w:rsidR="00C61065" w:rsidRDefault="00C61065" w:rsidP="00F86DE3">
      <w:pPr>
        <w:pStyle w:val="Insertionstyle"/>
        <w:ind w:left="2876" w:hanging="720"/>
      </w:pPr>
      <w:r>
        <w:t xml:space="preserve">(c) </w:t>
      </w:r>
      <w:r>
        <w:tab/>
        <w:t>appoint an office</w:t>
      </w:r>
      <w:r w:rsidR="007D5D66">
        <w:t>-</w:t>
      </w:r>
      <w:r>
        <w:t>bearer or official of that political party as its accounting officer</w:t>
      </w:r>
      <w:r w:rsidR="00850BE3">
        <w:t>;</w:t>
      </w:r>
    </w:p>
    <w:p w14:paraId="4EE3AAF1" w14:textId="5E10C839" w:rsidR="00850BE3" w:rsidRDefault="00850BE3" w:rsidP="00850BE3">
      <w:pPr>
        <w:pStyle w:val="Insertionstyle"/>
        <w:ind w:left="2876" w:hanging="720"/>
      </w:pPr>
      <w:r>
        <w:t>(d)</w:t>
      </w:r>
      <w:r>
        <w:tab/>
        <w:t>if it is represented in the National Assembly or a provincial legislature</w:t>
      </w:r>
      <w:r w:rsidR="00D55B60">
        <w:t>,</w:t>
      </w:r>
      <w:r>
        <w:t xml:space="preserve"> appoint an auditor registered and practising as such in terms of the Auditing Professions Act, 2005 (Act No. 26 of 2005), to audit its books and financial statements.</w:t>
      </w:r>
    </w:p>
    <w:p w14:paraId="21838DCD" w14:textId="77777777" w:rsidR="00850BE3" w:rsidRDefault="00850BE3" w:rsidP="00F86DE3">
      <w:pPr>
        <w:pStyle w:val="Insertionstyle"/>
        <w:ind w:left="2876" w:hanging="720"/>
      </w:pPr>
    </w:p>
    <w:p w14:paraId="79998428" w14:textId="4155722B" w:rsidR="00C61065" w:rsidRDefault="00C61065" w:rsidP="00C61065">
      <w:pPr>
        <w:pStyle w:val="Insertionstyle"/>
      </w:pPr>
      <w:r>
        <w:t>(2)</w:t>
      </w:r>
      <w:r w:rsidR="00BC6895">
        <w:tab/>
      </w:r>
      <w:r w:rsidR="00F61A1B">
        <w:t>An</w:t>
      </w:r>
      <w:r>
        <w:t xml:space="preserve"> accounting officer contemplated in subsection (1) (c) must—</w:t>
      </w:r>
    </w:p>
    <w:p w14:paraId="116FF4D6" w14:textId="386885D0" w:rsidR="00C61065" w:rsidRDefault="00C61065" w:rsidP="00BC6895">
      <w:pPr>
        <w:pStyle w:val="Insertionstyle"/>
        <w:ind w:left="1996" w:firstLine="164"/>
      </w:pPr>
      <w:r>
        <w:t xml:space="preserve">(a) </w:t>
      </w:r>
      <w:r w:rsidR="00BC6895">
        <w:tab/>
      </w:r>
      <w:r>
        <w:t>account for all income received by the political party;</w:t>
      </w:r>
    </w:p>
    <w:p w14:paraId="0F10646D" w14:textId="6312D75B" w:rsidR="00C61065" w:rsidRDefault="00C61065" w:rsidP="00BC6895">
      <w:pPr>
        <w:pStyle w:val="Insertionstyle"/>
        <w:ind w:left="1832" w:firstLine="328"/>
      </w:pPr>
      <w:r>
        <w:t>(b)</w:t>
      </w:r>
      <w:r w:rsidR="00BC6895">
        <w:tab/>
      </w:r>
      <w:r>
        <w:t>ensure that—</w:t>
      </w:r>
    </w:p>
    <w:p w14:paraId="02E9634C" w14:textId="308CD0F0" w:rsidR="00C61065" w:rsidRDefault="00C61065" w:rsidP="00BC6895">
      <w:pPr>
        <w:pStyle w:val="Insertionstyle"/>
        <w:ind w:left="3600" w:hanging="720"/>
      </w:pPr>
      <w:r>
        <w:t>(</w:t>
      </w:r>
      <w:proofErr w:type="spellStart"/>
      <w:r>
        <w:t>i</w:t>
      </w:r>
      <w:proofErr w:type="spellEnd"/>
      <w:r>
        <w:t xml:space="preserve">) </w:t>
      </w:r>
      <w:r w:rsidR="00BC6895">
        <w:tab/>
      </w:r>
      <w:r>
        <w:t>any money allocated from the Funds is not paid out for a purpose not authorised by this Act; and</w:t>
      </w:r>
    </w:p>
    <w:p w14:paraId="4E9308D7" w14:textId="253859D6" w:rsidR="00C61065" w:rsidRDefault="00C61065" w:rsidP="00BC6895">
      <w:pPr>
        <w:pStyle w:val="Insertionstyle"/>
        <w:ind w:left="2716" w:firstLine="164"/>
      </w:pPr>
      <w:r>
        <w:t xml:space="preserve">(ii) </w:t>
      </w:r>
      <w:r w:rsidR="00BC6895">
        <w:tab/>
      </w:r>
      <w:r>
        <w:t>the political party complies with this Act;</w:t>
      </w:r>
    </w:p>
    <w:p w14:paraId="61D9FCCD" w14:textId="3B7E3F5C" w:rsidR="00C61065" w:rsidRDefault="00C61065" w:rsidP="00BC6895">
      <w:pPr>
        <w:pStyle w:val="Insertionstyle"/>
        <w:ind w:left="2880" w:hanging="720"/>
      </w:pPr>
      <w:r>
        <w:t xml:space="preserve">(c) </w:t>
      </w:r>
      <w:r w:rsidR="00BC6895">
        <w:tab/>
      </w:r>
      <w:r>
        <w:t>keep separate books and records of account, in the prescribed manner, in respect of money allocated</w:t>
      </w:r>
      <w:r w:rsidR="00BC6895">
        <w:t xml:space="preserve"> </w:t>
      </w:r>
      <w:r>
        <w:t>from the Funds and all transactions involving that money; and</w:t>
      </w:r>
    </w:p>
    <w:p w14:paraId="02C43C49" w14:textId="7551734E" w:rsidR="00C61065" w:rsidRDefault="00C61065" w:rsidP="00BC6895">
      <w:pPr>
        <w:pStyle w:val="Insertionstyle"/>
        <w:ind w:left="1996" w:firstLine="164"/>
      </w:pPr>
      <w:r>
        <w:t xml:space="preserve">(d) </w:t>
      </w:r>
      <w:r w:rsidR="00BC6895">
        <w:tab/>
      </w:r>
      <w:r>
        <w:t>within the prescribed period—</w:t>
      </w:r>
    </w:p>
    <w:p w14:paraId="7EDDBB45" w14:textId="00981678" w:rsidR="00C61065" w:rsidRDefault="00C61065" w:rsidP="00850BE3">
      <w:pPr>
        <w:pStyle w:val="Insertionstyle"/>
        <w:ind w:left="3596" w:hanging="716"/>
      </w:pPr>
      <w:r>
        <w:t>(</w:t>
      </w:r>
      <w:proofErr w:type="spellStart"/>
      <w:r>
        <w:t>i</w:t>
      </w:r>
      <w:proofErr w:type="spellEnd"/>
      <w:r>
        <w:t xml:space="preserve">) </w:t>
      </w:r>
      <w:r w:rsidR="00BC6895">
        <w:tab/>
      </w:r>
      <w:r>
        <w:t>prepare a statement showing all money received by the represented political party from the</w:t>
      </w:r>
      <w:r w:rsidR="00BC6895">
        <w:t xml:space="preserve"> </w:t>
      </w:r>
      <w:r>
        <w:t>Funds during the previous financial year, the application of that money and the purposes for</w:t>
      </w:r>
      <w:r w:rsidR="00BC6895">
        <w:t xml:space="preserve"> </w:t>
      </w:r>
      <w:r>
        <w:t>which the money has been applied;</w:t>
      </w:r>
    </w:p>
    <w:p w14:paraId="3BC84C3A" w14:textId="7890849B" w:rsidR="00C61065" w:rsidRDefault="00C61065" w:rsidP="00BC6895">
      <w:pPr>
        <w:pStyle w:val="Insertionstyle"/>
        <w:ind w:left="3596" w:hanging="716"/>
      </w:pPr>
      <w:r>
        <w:t xml:space="preserve">(ii) </w:t>
      </w:r>
      <w:r w:rsidR="00BC6895">
        <w:tab/>
      </w:r>
      <w:r>
        <w:t>prepare a statement showing all donations and membership fees, and</w:t>
      </w:r>
      <w:r w:rsidR="00090333">
        <w:t xml:space="preserve"> </w:t>
      </w:r>
      <w:r>
        <w:t>any levy imposed by the</w:t>
      </w:r>
      <w:r w:rsidR="00BC6895">
        <w:t xml:space="preserve"> </w:t>
      </w:r>
      <w:r>
        <w:t xml:space="preserve">political </w:t>
      </w:r>
      <w:r>
        <w:lastRenderedPageBreak/>
        <w:t>party on its elected representatives during that financial year; and</w:t>
      </w:r>
    </w:p>
    <w:p w14:paraId="0542560C" w14:textId="139BAC57" w:rsidR="009C500C" w:rsidRDefault="00850BE3" w:rsidP="00F27527">
      <w:pPr>
        <w:pStyle w:val="Insertionstyle"/>
        <w:ind w:left="2876" w:hanging="720"/>
      </w:pPr>
      <w:r>
        <w:t>(e)</w:t>
      </w:r>
      <w:r>
        <w:tab/>
      </w:r>
      <w:r w:rsidR="00FE01BD">
        <w:t xml:space="preserve">if the </w:t>
      </w:r>
      <w:r>
        <w:t xml:space="preserve">political party </w:t>
      </w:r>
      <w:r w:rsidR="00296CE2">
        <w:t xml:space="preserve">is </w:t>
      </w:r>
      <w:r>
        <w:t>represented in the National Assembly or a provincial legislature</w:t>
      </w:r>
      <w:r w:rsidR="00F61A1B">
        <w:t>,</w:t>
      </w:r>
      <w:r w:rsidR="00941CAB">
        <w:t xml:space="preserve"> </w:t>
      </w:r>
      <w:r w:rsidR="00C61065">
        <w:t>submit those statements and the books and records of account to an auditor appointed in terms</w:t>
      </w:r>
      <w:r w:rsidR="00F27527">
        <w:t xml:space="preserve"> </w:t>
      </w:r>
      <w:r w:rsidR="00C61065">
        <w:t>of subsection (1) (d)</w:t>
      </w:r>
      <w:r w:rsidR="009C500C">
        <w:t>;</w:t>
      </w:r>
    </w:p>
    <w:p w14:paraId="294EA546" w14:textId="2A868B24" w:rsidR="00C61065" w:rsidRDefault="009C500C" w:rsidP="00F27527">
      <w:pPr>
        <w:pStyle w:val="Insertionstyle"/>
        <w:ind w:left="2876" w:hanging="720"/>
      </w:pPr>
      <w:r>
        <w:t>(f)</w:t>
      </w:r>
      <w:r>
        <w:tab/>
        <w:t>if the political party is not represented in the National Assembly or a provincial legislature</w:t>
      </w:r>
      <w:r w:rsidR="00C26A90">
        <w:t>,</w:t>
      </w:r>
      <w:r>
        <w:t xml:space="preserve"> submit those statements and the books and records of account together with an affidavit confirm</w:t>
      </w:r>
      <w:r w:rsidR="008C1BE2">
        <w:t>ing</w:t>
      </w:r>
      <w:r>
        <w:t xml:space="preserve"> the correctness of </w:t>
      </w:r>
      <w:r w:rsidR="008C1BE2">
        <w:t>their co</w:t>
      </w:r>
      <w:r w:rsidR="00D55F28">
        <w:t>ntents</w:t>
      </w:r>
      <w:r>
        <w:t xml:space="preserve"> to the Commission in the prescribed form </w:t>
      </w:r>
      <w:r w:rsidR="00B06061">
        <w:t>and within the prescribed period</w:t>
      </w:r>
      <w:r w:rsidR="00C61065">
        <w:t>.</w:t>
      </w:r>
    </w:p>
    <w:p w14:paraId="725DC123" w14:textId="77777777" w:rsidR="00B12345" w:rsidRDefault="00B12345" w:rsidP="00F27527">
      <w:pPr>
        <w:pStyle w:val="Insertionstyle"/>
        <w:ind w:left="2876" w:hanging="720"/>
      </w:pPr>
    </w:p>
    <w:p w14:paraId="01E43E10" w14:textId="0341C12B" w:rsidR="00C61065" w:rsidRDefault="00C61065" w:rsidP="00BA6994">
      <w:pPr>
        <w:pStyle w:val="Insertionstyle"/>
      </w:pPr>
      <w:r>
        <w:t>(3)</w:t>
      </w:r>
      <w:r w:rsidR="00B12345">
        <w:tab/>
      </w:r>
      <w:r>
        <w:t>On receipt of the statements, books and records contemplated in subsection (2) (</w:t>
      </w:r>
      <w:r w:rsidR="00107E87">
        <w:t>e)</w:t>
      </w:r>
      <w:r>
        <w:t>, the auditor</w:t>
      </w:r>
      <w:r w:rsidR="00B12345">
        <w:t xml:space="preserve"> of a political party </w:t>
      </w:r>
      <w:r w:rsidR="0045757D">
        <w:t xml:space="preserve">represented in the </w:t>
      </w:r>
      <w:r w:rsidR="00B12345">
        <w:t>National Assembly or a provincial legislature</w:t>
      </w:r>
      <w:r>
        <w:t xml:space="preserve"> must</w:t>
      </w:r>
      <w:r w:rsidR="00B12345">
        <w:t xml:space="preserve"> </w:t>
      </w:r>
      <w:r>
        <w:t>perform an audit of the financial statements and express an opinion on those statements—</w:t>
      </w:r>
    </w:p>
    <w:p w14:paraId="2C2DA150" w14:textId="64C23BFA" w:rsidR="00C61065" w:rsidRDefault="00C61065" w:rsidP="00B12345">
      <w:pPr>
        <w:pStyle w:val="Insertionstyle"/>
        <w:ind w:left="2876" w:hanging="720"/>
      </w:pPr>
      <w:r>
        <w:t xml:space="preserve">(a) </w:t>
      </w:r>
      <w:r w:rsidR="00B12345">
        <w:tab/>
      </w:r>
      <w:r>
        <w:t>indicating whether the donations received by the political party comply with section 8 (</w:t>
      </w:r>
      <w:proofErr w:type="gramStart"/>
      <w:r>
        <w:t>1);</w:t>
      </w:r>
      <w:proofErr w:type="gramEnd"/>
    </w:p>
    <w:p w14:paraId="6D924810" w14:textId="0A83D70A" w:rsidR="00C61065" w:rsidRDefault="00C61065" w:rsidP="00B12345">
      <w:pPr>
        <w:pStyle w:val="Insertionstyle"/>
        <w:ind w:left="2876" w:hanging="720"/>
      </w:pPr>
      <w:r>
        <w:t xml:space="preserve">(b) </w:t>
      </w:r>
      <w:r w:rsidR="00B12345">
        <w:tab/>
      </w:r>
      <w:r>
        <w:t>listing the donations required to be disclosed in terms of section 9 (</w:t>
      </w:r>
      <w:proofErr w:type="gramStart"/>
      <w:r>
        <w:t>1);</w:t>
      </w:r>
      <w:proofErr w:type="gramEnd"/>
    </w:p>
    <w:p w14:paraId="1FE38207" w14:textId="7EDD5FB7" w:rsidR="00C61065" w:rsidRDefault="00C61065" w:rsidP="00B12345">
      <w:pPr>
        <w:pStyle w:val="Insertionstyle"/>
        <w:ind w:left="2876" w:hanging="720"/>
      </w:pPr>
      <w:r>
        <w:t xml:space="preserve">(c) </w:t>
      </w:r>
      <w:r w:rsidR="00B12345">
        <w:tab/>
      </w:r>
      <w:r>
        <w:t>listing the donations under the threshold prescribed in section 9 (</w:t>
      </w:r>
      <w:proofErr w:type="gramStart"/>
      <w:r>
        <w:t>1);</w:t>
      </w:r>
      <w:proofErr w:type="gramEnd"/>
    </w:p>
    <w:p w14:paraId="7C54B360" w14:textId="6DAA21AA" w:rsidR="00C61065" w:rsidRDefault="00C61065" w:rsidP="00B12345">
      <w:pPr>
        <w:pStyle w:val="Insertionstyle"/>
        <w:ind w:left="2876" w:hanging="720"/>
      </w:pPr>
      <w:r>
        <w:t xml:space="preserve">(d) </w:t>
      </w:r>
      <w:r w:rsidR="00B12345">
        <w:tab/>
      </w:r>
      <w:r>
        <w:t>indicating whether any income was received by the political party other than provided for in terms of</w:t>
      </w:r>
      <w:r w:rsidR="00B12345">
        <w:t xml:space="preserve"> </w:t>
      </w:r>
      <w:r>
        <w:t>this Act;</w:t>
      </w:r>
    </w:p>
    <w:p w14:paraId="388A50F2" w14:textId="46228484" w:rsidR="00C61065" w:rsidRDefault="00C61065" w:rsidP="00B12345">
      <w:pPr>
        <w:pStyle w:val="Insertionstyle"/>
        <w:ind w:left="2876" w:hanging="720"/>
      </w:pPr>
      <w:r>
        <w:t xml:space="preserve">(e) </w:t>
      </w:r>
      <w:r w:rsidR="00B12345">
        <w:tab/>
      </w:r>
      <w:r>
        <w:t>indicating whether the transactions in the financial statements related to the money allocated from</w:t>
      </w:r>
      <w:r w:rsidR="00B12345">
        <w:t xml:space="preserve"> </w:t>
      </w:r>
      <w:r>
        <w:t>the Funds are in accordance with this Act; and</w:t>
      </w:r>
    </w:p>
    <w:p w14:paraId="2D5018B3" w14:textId="3542A36F" w:rsidR="00C61065" w:rsidRDefault="00C61065" w:rsidP="00B12345">
      <w:pPr>
        <w:pStyle w:val="Insertionstyle"/>
        <w:ind w:left="2876" w:hanging="720"/>
      </w:pPr>
      <w:r>
        <w:t xml:space="preserve">(f) </w:t>
      </w:r>
      <w:r w:rsidR="00B12345">
        <w:tab/>
      </w:r>
      <w:r>
        <w:t>indicating whether any money lent to a political party is on commercial terms.</w:t>
      </w:r>
    </w:p>
    <w:p w14:paraId="0DB8C473" w14:textId="77777777" w:rsidR="00BA6994" w:rsidRDefault="00BA6994" w:rsidP="00BA6994">
      <w:pPr>
        <w:pStyle w:val="Insertionstyle"/>
      </w:pPr>
    </w:p>
    <w:p w14:paraId="7844BB21" w14:textId="4DD2093A" w:rsidR="00C61065" w:rsidRDefault="00C61065" w:rsidP="00BA6994">
      <w:pPr>
        <w:pStyle w:val="Insertionstyle"/>
      </w:pPr>
      <w:r>
        <w:t xml:space="preserve">(4) </w:t>
      </w:r>
      <w:r w:rsidR="00B12345">
        <w:tab/>
      </w:r>
      <w:r>
        <w:t xml:space="preserve">The accounting officer </w:t>
      </w:r>
      <w:r w:rsidR="00B12345">
        <w:t xml:space="preserve">of a political party represented in the National Assembly or a provincial legislature </w:t>
      </w:r>
      <w:r>
        <w:t>must submit the auditor’s opinion and audited financial statements to the</w:t>
      </w:r>
      <w:r w:rsidR="00B12345">
        <w:t xml:space="preserve"> </w:t>
      </w:r>
      <w:r>
        <w:t>Commission within the prescribed period.</w:t>
      </w:r>
    </w:p>
    <w:p w14:paraId="046C67AD" w14:textId="77777777" w:rsidR="00BA6994" w:rsidRDefault="00BA6994" w:rsidP="00BA6994">
      <w:pPr>
        <w:pStyle w:val="Insertionstyle"/>
      </w:pPr>
    </w:p>
    <w:p w14:paraId="25A144D2" w14:textId="777CF8BB" w:rsidR="00B06061" w:rsidRDefault="0085280F" w:rsidP="00BA6994">
      <w:pPr>
        <w:pStyle w:val="Insertionstyle"/>
      </w:pPr>
      <w:r>
        <w:t>(5)</w:t>
      </w:r>
      <w:r>
        <w:tab/>
      </w:r>
      <w:r w:rsidR="005F5BE8">
        <w:t xml:space="preserve">Where </w:t>
      </w:r>
      <w:r w:rsidR="00AA311E">
        <w:t>a</w:t>
      </w:r>
      <w:r w:rsidR="00940BB7">
        <w:t xml:space="preserve"> political party that </w:t>
      </w:r>
      <w:r w:rsidR="003F2709">
        <w:t xml:space="preserve">previously was not </w:t>
      </w:r>
      <w:r w:rsidR="00940BB7">
        <w:t>represented in the National Assembly or</w:t>
      </w:r>
      <w:r w:rsidR="00107E87">
        <w:t xml:space="preserve"> a</w:t>
      </w:r>
      <w:r w:rsidR="00940BB7">
        <w:t xml:space="preserve"> provincial</w:t>
      </w:r>
      <w:r w:rsidR="00107E87">
        <w:t xml:space="preserve"> legislature</w:t>
      </w:r>
      <w:r w:rsidR="003F2709">
        <w:t>, becomes represented after an election for the legislature</w:t>
      </w:r>
      <w:r w:rsidR="00107E87">
        <w:t xml:space="preserve"> concerned</w:t>
      </w:r>
      <w:r w:rsidR="00BE3DEF">
        <w:t>—</w:t>
      </w:r>
    </w:p>
    <w:p w14:paraId="1A408503" w14:textId="7AFC800A" w:rsidR="0085280F" w:rsidRDefault="00B06061" w:rsidP="007E092E">
      <w:pPr>
        <w:pStyle w:val="Insertionstyle"/>
        <w:ind w:left="2876" w:hanging="720"/>
      </w:pPr>
      <w:r>
        <w:t>(a)</w:t>
      </w:r>
      <w:r>
        <w:tab/>
      </w:r>
      <w:r w:rsidR="00BA6141">
        <w:t xml:space="preserve">its accounting officer </w:t>
      </w:r>
      <w:r w:rsidR="00BE3DEF">
        <w:t xml:space="preserve">must </w:t>
      </w:r>
      <w:r>
        <w:t>submit</w:t>
      </w:r>
      <w:r w:rsidR="00AA311E">
        <w:t xml:space="preserve"> </w:t>
      </w:r>
      <w:r w:rsidR="007E092E">
        <w:t>the</w:t>
      </w:r>
      <w:r>
        <w:t xml:space="preserve"> statements and the books and records of account</w:t>
      </w:r>
      <w:r w:rsidR="007E092E">
        <w:t xml:space="preserve"> contemplated in subsection (2)(c) and (d)</w:t>
      </w:r>
      <w:r>
        <w:t xml:space="preserve"> </w:t>
      </w:r>
      <w:r w:rsidR="00DA3465">
        <w:t xml:space="preserve">for the previous two financial years </w:t>
      </w:r>
      <w:r>
        <w:t>to an auditor appointed in terms of subsection (1) (d)</w:t>
      </w:r>
      <w:r w:rsidR="005F5BE8">
        <w:t>;</w:t>
      </w:r>
    </w:p>
    <w:p w14:paraId="7C607EB4" w14:textId="27BBE4B9" w:rsidR="005F5BE8" w:rsidRDefault="005F5BE8" w:rsidP="007E092E">
      <w:pPr>
        <w:pStyle w:val="Insertionstyle"/>
        <w:ind w:left="2876" w:hanging="720"/>
      </w:pPr>
      <w:r>
        <w:t>(b)</w:t>
      </w:r>
      <w:r>
        <w:tab/>
        <w:t>the audit</w:t>
      </w:r>
      <w:r w:rsidR="00BE3DEF">
        <w:t>or</w:t>
      </w:r>
      <w:r>
        <w:t xml:space="preserve"> must perform an audit of the financial statements and express an opinion on those statements i</w:t>
      </w:r>
      <w:r w:rsidR="005A6174">
        <w:t xml:space="preserve">n compliance with </w:t>
      </w:r>
      <w:r>
        <w:t>subsection (3)</w:t>
      </w:r>
      <w:r w:rsidR="00BE3DEF">
        <w:t xml:space="preserve">; and </w:t>
      </w:r>
    </w:p>
    <w:p w14:paraId="51AB857F" w14:textId="7FD0263F" w:rsidR="00BE3DEF" w:rsidRDefault="00BE3DEF" w:rsidP="00DB713A">
      <w:pPr>
        <w:pStyle w:val="Insertionstyle"/>
        <w:ind w:left="2876" w:hanging="720"/>
      </w:pPr>
      <w:r>
        <w:t>(c)</w:t>
      </w:r>
      <w:r>
        <w:tab/>
        <w:t>its accounting must submit the auditor’s opinion and audited financial statements to the Commission within the prescribed period.</w:t>
      </w:r>
    </w:p>
    <w:p w14:paraId="6F5840BC" w14:textId="77777777" w:rsidR="004E7F2F" w:rsidRDefault="004E7F2F" w:rsidP="00DB713A">
      <w:pPr>
        <w:pStyle w:val="Insertionstyle"/>
        <w:ind w:left="2876" w:hanging="720"/>
      </w:pPr>
    </w:p>
    <w:p w14:paraId="7780697B" w14:textId="673D61E7" w:rsidR="00C61065" w:rsidRDefault="00C61065" w:rsidP="00BA6994">
      <w:pPr>
        <w:pStyle w:val="Insertionstyle"/>
      </w:pPr>
      <w:r>
        <w:t>(</w:t>
      </w:r>
      <w:r w:rsidR="00F61A1B">
        <w:t>6</w:t>
      </w:r>
      <w:r>
        <w:t xml:space="preserve">) </w:t>
      </w:r>
      <w:r w:rsidR="0085280F">
        <w:tab/>
      </w:r>
      <w:r>
        <w:t>The Auditor</w:t>
      </w:r>
      <w:r w:rsidR="00DB156B">
        <w:t>-</w:t>
      </w:r>
      <w:r>
        <w:t>General</w:t>
      </w:r>
      <w:r w:rsidR="0085280F">
        <w:t xml:space="preserve"> </w:t>
      </w:r>
      <w:r>
        <w:t>may at any reasonable time audit any represented political party’s books, records of</w:t>
      </w:r>
      <w:r w:rsidR="0085280F">
        <w:t xml:space="preserve"> </w:t>
      </w:r>
      <w:r>
        <w:t xml:space="preserve">account and financial statements relating to </w:t>
      </w:r>
      <w:r>
        <w:lastRenderedPageBreak/>
        <w:t>money allocated to the party from the Represented Political Party</w:t>
      </w:r>
      <w:r w:rsidR="0085280F">
        <w:t xml:space="preserve"> and Independents</w:t>
      </w:r>
      <w:r>
        <w:t xml:space="preserve"> Fund.”</w:t>
      </w:r>
    </w:p>
    <w:p w14:paraId="2C99E7B1" w14:textId="77777777" w:rsidR="00ED5DDF" w:rsidRDefault="00ED5DDF" w:rsidP="00ED5DDF">
      <w:pPr>
        <w:pStyle w:val="Heading1"/>
      </w:pPr>
      <w:r>
        <w:t>Insertion of section 12A into Act 6 of 2018</w:t>
      </w:r>
    </w:p>
    <w:p w14:paraId="275A3F74" w14:textId="77777777" w:rsidR="00ED5DDF" w:rsidRDefault="00ED5DDF" w:rsidP="00ED5DDF">
      <w:pPr>
        <w:pStyle w:val="1"/>
      </w:pPr>
      <w:r w:rsidRPr="00AF21B6">
        <w:t>The following section is inserted after section 1</w:t>
      </w:r>
      <w:r>
        <w:t>2:</w:t>
      </w:r>
    </w:p>
    <w:p w14:paraId="007F656D" w14:textId="5D07CA86" w:rsidR="00B32FDF" w:rsidRDefault="00ED5DDF" w:rsidP="004E7F2F">
      <w:pPr>
        <w:pStyle w:val="Insertionstyle"/>
      </w:pPr>
      <w:r>
        <w:t xml:space="preserve">“12A. Independent </w:t>
      </w:r>
      <w:r w:rsidR="005507A2">
        <w:t xml:space="preserve">representative </w:t>
      </w:r>
      <w:r>
        <w:t xml:space="preserve">and independent </w:t>
      </w:r>
      <w:r w:rsidR="005507A2">
        <w:t xml:space="preserve">candidate </w:t>
      </w:r>
      <w:r>
        <w:t>to account for income.</w:t>
      </w:r>
    </w:p>
    <w:p w14:paraId="41CFF3AC" w14:textId="04F8AFDA" w:rsidR="00ED5DDF" w:rsidRDefault="00ED5DDF" w:rsidP="00ED5DDF">
      <w:pPr>
        <w:pStyle w:val="Insertionstyle"/>
        <w:ind w:left="1440" w:firstLine="716"/>
      </w:pPr>
      <w:r>
        <w:t>(</w:t>
      </w:r>
      <w:r w:rsidR="004A7C4E">
        <w:t>1</w:t>
      </w:r>
      <w:r>
        <w:t>)</w:t>
      </w:r>
      <w:r>
        <w:tab/>
      </w:r>
      <w:r w:rsidR="004A7C4E">
        <w:t>A</w:t>
      </w:r>
      <w:r>
        <w:t>n independent representative must—</w:t>
      </w:r>
    </w:p>
    <w:p w14:paraId="1DC01869" w14:textId="5EBF11F1" w:rsidR="004A7C4E" w:rsidRDefault="004A7C4E" w:rsidP="00ED5DDF">
      <w:pPr>
        <w:pStyle w:val="Insertionstyle"/>
        <w:ind w:left="3600" w:hanging="720"/>
      </w:pPr>
      <w:r>
        <w:t>(a)</w:t>
      </w:r>
      <w:r>
        <w:tab/>
        <w:t>deposit all donations received into an account with a bank registered as a bank in terms of the Banks Act, 1990 (Act No. 94 of 1990), in the candidate’s name</w:t>
      </w:r>
    </w:p>
    <w:p w14:paraId="61C3E586" w14:textId="0FB6970A" w:rsidR="00ED5DDF" w:rsidRPr="00391A7C" w:rsidRDefault="00ED5DDF" w:rsidP="00ED5DDF">
      <w:pPr>
        <w:pStyle w:val="Insertionstyle"/>
        <w:ind w:left="3600" w:hanging="720"/>
      </w:pPr>
      <w:r>
        <w:t>(</w:t>
      </w:r>
      <w:r w:rsidR="004A7C4E">
        <w:t>b</w:t>
      </w:r>
      <w:r>
        <w:t>)</w:t>
      </w:r>
      <w:r>
        <w:tab/>
        <w:t>keep a separate account with a bank registered as a bank in terms of the Banks Act, 1990 (Act No. 94 of 1990), into which all money allocated to it from the Funds must be deposited.</w:t>
      </w:r>
    </w:p>
    <w:p w14:paraId="33492FEE" w14:textId="569D859C" w:rsidR="00ED5DDF" w:rsidRDefault="00ED5DDF" w:rsidP="00ED5DDF">
      <w:pPr>
        <w:pStyle w:val="Insertionstyle"/>
        <w:ind w:left="3600" w:hanging="720"/>
      </w:pPr>
      <w:r>
        <w:t>(</w:t>
      </w:r>
      <w:r w:rsidR="004A7C4E">
        <w:t>c</w:t>
      </w:r>
      <w:r>
        <w:t>)</w:t>
      </w:r>
      <w:r>
        <w:tab/>
        <w:t>appoint an auditor registered and practising as such in terms of the Auditing Professions Act, 2005 (Act No. 26 of 2005), to audit his or her books and financial statements;</w:t>
      </w:r>
    </w:p>
    <w:p w14:paraId="19C086AB" w14:textId="642ABF90" w:rsidR="00ED5DDF" w:rsidRDefault="00ED5DDF" w:rsidP="00ED5DDF">
      <w:pPr>
        <w:pStyle w:val="Insertionstyle"/>
        <w:ind w:left="3600" w:hanging="720"/>
      </w:pPr>
      <w:r>
        <w:t>(</w:t>
      </w:r>
      <w:r w:rsidR="004A7C4E">
        <w:t>d</w:t>
      </w:r>
      <w:r>
        <w:t>)</w:t>
      </w:r>
      <w:r>
        <w:tab/>
        <w:t>keep separate books and records of account, in the prescribed manner, in respect of money allocated from the Funds and all transactions involving that money; and</w:t>
      </w:r>
    </w:p>
    <w:p w14:paraId="09FB135C" w14:textId="4D8EDC62" w:rsidR="00ED5DDF" w:rsidRDefault="00ED5DDF" w:rsidP="00ED5DDF">
      <w:pPr>
        <w:pStyle w:val="Insertionstyle"/>
        <w:ind w:left="2716" w:firstLine="164"/>
      </w:pPr>
      <w:r>
        <w:t>(</w:t>
      </w:r>
      <w:r w:rsidR="004A7C4E">
        <w:t>e</w:t>
      </w:r>
      <w:r>
        <w:t>)</w:t>
      </w:r>
      <w:r>
        <w:tab/>
        <w:t>within the prescribed period—</w:t>
      </w:r>
    </w:p>
    <w:p w14:paraId="00225D9C" w14:textId="77777777" w:rsidR="00ED5DDF" w:rsidRDefault="00ED5DDF" w:rsidP="00ED5DDF">
      <w:pPr>
        <w:pStyle w:val="Insertionstyle"/>
        <w:ind w:left="4156" w:hanging="556"/>
      </w:pPr>
      <w:r>
        <w:t>(</w:t>
      </w:r>
      <w:proofErr w:type="spellStart"/>
      <w:r>
        <w:t>i</w:t>
      </w:r>
      <w:proofErr w:type="spellEnd"/>
      <w:r>
        <w:t>)</w:t>
      </w:r>
      <w:r>
        <w:tab/>
        <w:t xml:space="preserve">prepare a statement showing all money received by the independent </w:t>
      </w:r>
      <w:r w:rsidRPr="005A32CD">
        <w:t xml:space="preserve">representative </w:t>
      </w:r>
      <w:r>
        <w:t>from the Funds during the previous financial year, the application of that money and the purposes for which the money has been applied;</w:t>
      </w:r>
    </w:p>
    <w:p w14:paraId="416DCB17" w14:textId="77777777" w:rsidR="00ED5DDF" w:rsidRDefault="00ED5DDF" w:rsidP="00ED5DDF">
      <w:pPr>
        <w:pStyle w:val="Insertionstyle"/>
        <w:ind w:left="4156" w:hanging="556"/>
      </w:pPr>
      <w:r>
        <w:t>(ii)</w:t>
      </w:r>
      <w:r>
        <w:tab/>
        <w:t>prepare a statement showing all donations received during that financial year; and</w:t>
      </w:r>
    </w:p>
    <w:p w14:paraId="2C150BA6" w14:textId="3310F858" w:rsidR="00ED5DDF" w:rsidRDefault="00ED5DDF" w:rsidP="00ED5DDF">
      <w:pPr>
        <w:pStyle w:val="Insertionstyle"/>
        <w:ind w:left="4156" w:hanging="556"/>
      </w:pPr>
      <w:r>
        <w:t>(iii)</w:t>
      </w:r>
      <w:r>
        <w:tab/>
        <w:t>submit those statements and the books and records of account to an auditor appointed in terms of paragraph (c).</w:t>
      </w:r>
    </w:p>
    <w:p w14:paraId="2D1428DA" w14:textId="77777777" w:rsidR="004E7F2F" w:rsidRDefault="004E7F2F" w:rsidP="00ED5DDF">
      <w:pPr>
        <w:pStyle w:val="Insertionstyle"/>
        <w:ind w:left="4156" w:hanging="556"/>
      </w:pPr>
    </w:p>
    <w:p w14:paraId="3E6C9C72" w14:textId="0F80254F" w:rsidR="00ED5DDF" w:rsidRDefault="00ED5DDF" w:rsidP="00ED5DDF">
      <w:pPr>
        <w:pStyle w:val="Insertionstyle"/>
        <w:ind w:left="2880" w:hanging="720"/>
      </w:pPr>
      <w:r>
        <w:t>(</w:t>
      </w:r>
      <w:r w:rsidR="004E7F2F">
        <w:t>2</w:t>
      </w:r>
      <w:r>
        <w:t xml:space="preserve">) </w:t>
      </w:r>
      <w:r>
        <w:tab/>
        <w:t>On receipt of the statements, books and records contemplated in subsection (</w:t>
      </w:r>
      <w:r w:rsidR="004E7F2F">
        <w:t>1</w:t>
      </w:r>
      <w:r>
        <w:t>)</w:t>
      </w:r>
      <w:r w:rsidR="004E7F2F">
        <w:t>(e</w:t>
      </w:r>
      <w:r>
        <w:t>)(iii), the auditor must perform an audit of the financial statements and express an opinion on those statements—</w:t>
      </w:r>
    </w:p>
    <w:p w14:paraId="67BAA3A5" w14:textId="77777777" w:rsidR="00ED5DDF" w:rsidRDefault="00ED5DDF" w:rsidP="00ED5DDF">
      <w:pPr>
        <w:pStyle w:val="Insertionstyle"/>
        <w:ind w:left="3600" w:hanging="720"/>
      </w:pPr>
      <w:r>
        <w:t>(a)</w:t>
      </w:r>
      <w:r>
        <w:tab/>
        <w:t xml:space="preserve">indicating whether the donations received by the independent </w:t>
      </w:r>
      <w:r w:rsidRPr="00D729BF">
        <w:t>representative</w:t>
      </w:r>
      <w:r>
        <w:t xml:space="preserve"> comply with section 8(</w:t>
      </w:r>
      <w:proofErr w:type="gramStart"/>
      <w:r>
        <w:t>1);</w:t>
      </w:r>
      <w:proofErr w:type="gramEnd"/>
    </w:p>
    <w:p w14:paraId="7E24CFCC" w14:textId="77777777" w:rsidR="00ED5DDF" w:rsidRDefault="00ED5DDF" w:rsidP="00ED5DDF">
      <w:pPr>
        <w:pStyle w:val="Insertionstyle"/>
        <w:ind w:left="3600" w:hanging="720"/>
      </w:pPr>
      <w:r>
        <w:t>(b)</w:t>
      </w:r>
      <w:r>
        <w:tab/>
        <w:t>listing the donations required to be disclosed in terms of section 9(</w:t>
      </w:r>
      <w:proofErr w:type="gramStart"/>
      <w:r>
        <w:t>1);</w:t>
      </w:r>
      <w:proofErr w:type="gramEnd"/>
    </w:p>
    <w:p w14:paraId="6544C3A9" w14:textId="77777777" w:rsidR="00ED5DDF" w:rsidRDefault="00ED5DDF" w:rsidP="00ED5DDF">
      <w:pPr>
        <w:pStyle w:val="Insertionstyle"/>
        <w:ind w:left="3600" w:hanging="720"/>
      </w:pPr>
      <w:r>
        <w:t>(c)</w:t>
      </w:r>
      <w:r>
        <w:tab/>
        <w:t>listing the donations under the threshold prescribed in section 9(</w:t>
      </w:r>
      <w:proofErr w:type="gramStart"/>
      <w:r>
        <w:t>1);</w:t>
      </w:r>
      <w:proofErr w:type="gramEnd"/>
    </w:p>
    <w:p w14:paraId="1A1322A8" w14:textId="733DEEE1" w:rsidR="00ED5DDF" w:rsidRDefault="00ED5DDF" w:rsidP="00ED5DDF">
      <w:pPr>
        <w:pStyle w:val="Insertionstyle"/>
        <w:ind w:left="3600" w:hanging="720"/>
      </w:pPr>
      <w:r>
        <w:t>(</w:t>
      </w:r>
      <w:r w:rsidR="00751E49">
        <w:t>d</w:t>
      </w:r>
      <w:r>
        <w:t>)</w:t>
      </w:r>
      <w:r>
        <w:tab/>
        <w:t>indicating whether the transactions in the financial statements related to the money allocated from the Funds are in accordance with this Act; and</w:t>
      </w:r>
    </w:p>
    <w:p w14:paraId="6B254EF6" w14:textId="4D849154" w:rsidR="00ED5DDF" w:rsidRDefault="00ED5DDF" w:rsidP="00ED5DDF">
      <w:pPr>
        <w:pStyle w:val="Insertionstyle"/>
        <w:ind w:left="3600" w:hanging="720"/>
      </w:pPr>
      <w:r>
        <w:lastRenderedPageBreak/>
        <w:t>(</w:t>
      </w:r>
      <w:r w:rsidR="00751E49">
        <w:t>e</w:t>
      </w:r>
      <w:r>
        <w:t>)</w:t>
      </w:r>
      <w:r>
        <w:tab/>
        <w:t xml:space="preserve">indicating whether any money lent to </w:t>
      </w:r>
      <w:r w:rsidR="00E80F9B">
        <w:t>the</w:t>
      </w:r>
      <w:r>
        <w:t xml:space="preserve"> independent representative is on commercial terms.</w:t>
      </w:r>
    </w:p>
    <w:p w14:paraId="6BBFAB06" w14:textId="77777777" w:rsidR="004E7F2F" w:rsidRDefault="004E7F2F" w:rsidP="00ED5DDF">
      <w:pPr>
        <w:pStyle w:val="Insertionstyle"/>
        <w:ind w:left="3600" w:hanging="720"/>
      </w:pPr>
    </w:p>
    <w:p w14:paraId="11531B98" w14:textId="797007B6" w:rsidR="00ED5DDF" w:rsidRDefault="00ED5DDF" w:rsidP="00ED5DDF">
      <w:pPr>
        <w:pStyle w:val="Insertionstyle"/>
        <w:ind w:left="2880" w:hanging="720"/>
      </w:pPr>
      <w:r>
        <w:t>(</w:t>
      </w:r>
      <w:r w:rsidR="004E7F2F">
        <w:t>3</w:t>
      </w:r>
      <w:r>
        <w:t>)</w:t>
      </w:r>
      <w:r>
        <w:tab/>
        <w:t>The independent representative must submit the auditor’s opinion and audited financial statements to the Commission within the prescribed period.</w:t>
      </w:r>
    </w:p>
    <w:p w14:paraId="59E4CD1F" w14:textId="77777777" w:rsidR="004E7F2F" w:rsidRDefault="004E7F2F" w:rsidP="00ED5DDF">
      <w:pPr>
        <w:pStyle w:val="Insertionstyle"/>
        <w:ind w:left="2880" w:hanging="720"/>
      </w:pPr>
    </w:p>
    <w:p w14:paraId="09C2D491" w14:textId="1037F017" w:rsidR="004E7F2F" w:rsidRDefault="004E7F2F" w:rsidP="004E7F2F">
      <w:pPr>
        <w:pStyle w:val="Insertionstyle"/>
        <w:ind w:left="1440" w:firstLine="716"/>
      </w:pPr>
      <w:r>
        <w:t>(4)</w:t>
      </w:r>
      <w:r>
        <w:tab/>
        <w:t>An independent candidate must:</w:t>
      </w:r>
    </w:p>
    <w:p w14:paraId="3EB89B9A" w14:textId="0F7BF4A9" w:rsidR="004E7F2F" w:rsidRDefault="004E7F2F" w:rsidP="004E7F2F">
      <w:pPr>
        <w:pStyle w:val="Insertionstyle"/>
        <w:ind w:left="3596" w:hanging="720"/>
      </w:pPr>
      <w:r>
        <w:t>(a)</w:t>
      </w:r>
      <w:r>
        <w:tab/>
        <w:t>deposit all donations received</w:t>
      </w:r>
      <w:r w:rsidR="003E27D2">
        <w:t xml:space="preserve"> after his or her nomination</w:t>
      </w:r>
      <w:r>
        <w:t xml:space="preserve"> into a</w:t>
      </w:r>
      <w:r w:rsidR="00846CA6">
        <w:t xml:space="preserve"> separate</w:t>
      </w:r>
      <w:r>
        <w:t xml:space="preserve"> account with a bank registered as a bank in terms of the Banks Act, 1990 (Act No. 94 of 1990), in the candidate’s name; and</w:t>
      </w:r>
    </w:p>
    <w:p w14:paraId="5CBA0DAE" w14:textId="77777777" w:rsidR="00A53DF1" w:rsidRDefault="004E7F2F" w:rsidP="004E7F2F">
      <w:pPr>
        <w:pStyle w:val="Insertionstyle"/>
        <w:ind w:left="3596" w:hanging="720"/>
      </w:pPr>
      <w:r>
        <w:t>(b)</w:t>
      </w:r>
      <w:r>
        <w:tab/>
        <w:t>prepare a statement showing</w:t>
      </w:r>
      <w:r w:rsidR="00A53DF1">
        <w:t>:</w:t>
      </w:r>
    </w:p>
    <w:p w14:paraId="4B36270E" w14:textId="1AE27A32" w:rsidR="004E7F2F" w:rsidRDefault="00A53DF1" w:rsidP="00A53DF1">
      <w:pPr>
        <w:pStyle w:val="Insertionstyle"/>
        <w:ind w:left="4316" w:hanging="720"/>
      </w:pPr>
      <w:r>
        <w:t>(</w:t>
      </w:r>
      <w:proofErr w:type="spellStart"/>
      <w:r>
        <w:t>i</w:t>
      </w:r>
      <w:proofErr w:type="spellEnd"/>
      <w:r>
        <w:t>)</w:t>
      </w:r>
      <w:r>
        <w:tab/>
      </w:r>
      <w:r w:rsidR="004E7F2F">
        <w:t>all donations received by the candidate</w:t>
      </w:r>
      <w:r>
        <w:t xml:space="preserve"> </w:t>
      </w:r>
      <w:r w:rsidR="00472AB6">
        <w:t>during the previous two financial years before his or her nomination</w:t>
      </w:r>
      <w:r w:rsidR="003C7FCB">
        <w:t xml:space="preserve"> </w:t>
      </w:r>
      <w:r w:rsidR="0095084F">
        <w:t>of whatever form and into whatever account</w:t>
      </w:r>
      <w:r>
        <w:t xml:space="preserve"> and </w:t>
      </w:r>
      <w:r w:rsidR="001169BF">
        <w:t xml:space="preserve">after his </w:t>
      </w:r>
      <w:r w:rsidR="0081379F">
        <w:t xml:space="preserve">or </w:t>
      </w:r>
      <w:r w:rsidR="001169BF">
        <w:t>her nomination</w:t>
      </w:r>
      <w:r>
        <w:t>; and</w:t>
      </w:r>
    </w:p>
    <w:p w14:paraId="3C909E34" w14:textId="66F4FE3F" w:rsidR="00A53DF1" w:rsidRDefault="00A53DF1" w:rsidP="00A53DF1">
      <w:pPr>
        <w:pStyle w:val="Insertionstyle"/>
        <w:ind w:left="4316" w:hanging="720"/>
      </w:pPr>
      <w:r>
        <w:t>(ii)</w:t>
      </w:r>
      <w:r>
        <w:tab/>
        <w:t xml:space="preserve">any money lent to the independent candidate </w:t>
      </w:r>
      <w:r w:rsidR="002D7955">
        <w:t xml:space="preserve">as well as </w:t>
      </w:r>
      <w:r w:rsidR="00781892">
        <w:t>the terms</w:t>
      </w:r>
      <w:r w:rsidR="00C25FD8">
        <w:t xml:space="preserve"> and conditions</w:t>
      </w:r>
      <w:r w:rsidR="00781892">
        <w:t xml:space="preserve"> of such loan</w:t>
      </w:r>
      <w:r>
        <w:t>.</w:t>
      </w:r>
    </w:p>
    <w:p w14:paraId="7D10D4DB" w14:textId="77777777" w:rsidR="004E7F2F" w:rsidRDefault="004E7F2F" w:rsidP="00ED5DDF">
      <w:pPr>
        <w:pStyle w:val="Insertionstyle"/>
        <w:ind w:left="2880" w:hanging="720"/>
      </w:pPr>
    </w:p>
    <w:p w14:paraId="29DFE70A" w14:textId="77777777" w:rsidR="00F23E37" w:rsidRDefault="006C1F79" w:rsidP="006C1F79">
      <w:pPr>
        <w:pStyle w:val="Insertionstyle"/>
        <w:ind w:left="2876" w:hanging="720"/>
      </w:pPr>
      <w:r>
        <w:t>(5)</w:t>
      </w:r>
      <w:r>
        <w:tab/>
        <w:t xml:space="preserve">Where </w:t>
      </w:r>
      <w:r w:rsidR="005E2CE1">
        <w:t>an independent representative first becomes a member of the National Assembly or a provincial legislature</w:t>
      </w:r>
      <w:r w:rsidR="00F23E37">
        <w:t>:</w:t>
      </w:r>
    </w:p>
    <w:p w14:paraId="434F1F1D" w14:textId="3AFC2460" w:rsidR="006C1F79" w:rsidRDefault="00F142FE" w:rsidP="00F142FE">
      <w:pPr>
        <w:pStyle w:val="Insertionstyle"/>
        <w:ind w:left="3600" w:hanging="720"/>
      </w:pPr>
      <w:r>
        <w:t>(a)</w:t>
      </w:r>
      <w:r>
        <w:tab/>
      </w:r>
      <w:r w:rsidR="00F23E37">
        <w:t xml:space="preserve">the independent representative </w:t>
      </w:r>
      <w:r w:rsidR="00231CB1">
        <w:t xml:space="preserve">must </w:t>
      </w:r>
      <w:r w:rsidR="006C1F79">
        <w:t>submit the statement contemplated in subsection (</w:t>
      </w:r>
      <w:r>
        <w:t>4</w:t>
      </w:r>
      <w:r w:rsidR="006C1F79">
        <w:t>)(</w:t>
      </w:r>
      <w:r>
        <w:t>b</w:t>
      </w:r>
      <w:r w:rsidR="006C1F79">
        <w:t>) to an auditor appointed in terms of subsection (1) (</w:t>
      </w:r>
      <w:r>
        <w:t>c</w:t>
      </w:r>
      <w:r w:rsidR="006C1F79">
        <w:t>);</w:t>
      </w:r>
    </w:p>
    <w:p w14:paraId="344EE8DC" w14:textId="5637C4C6" w:rsidR="00F142FE" w:rsidRDefault="006C1F79" w:rsidP="00F142FE">
      <w:pPr>
        <w:pStyle w:val="Insertionstyle"/>
        <w:ind w:left="3596" w:hanging="720"/>
      </w:pPr>
      <w:r>
        <w:t>(b)</w:t>
      </w:r>
      <w:r>
        <w:tab/>
        <w:t xml:space="preserve">the auditor </w:t>
      </w:r>
      <w:r w:rsidR="00F142FE">
        <w:t>must perform an audit of the financial statements and express an opinion on those statements—</w:t>
      </w:r>
    </w:p>
    <w:p w14:paraId="5248095A" w14:textId="701A6DD3" w:rsidR="00F142FE" w:rsidRDefault="00F142FE" w:rsidP="001353A7">
      <w:pPr>
        <w:pStyle w:val="Insertionstyle"/>
        <w:ind w:left="4316" w:hanging="720"/>
      </w:pPr>
      <w:r>
        <w:t>(</w:t>
      </w:r>
      <w:proofErr w:type="spellStart"/>
      <w:r w:rsidR="001353A7">
        <w:t>i</w:t>
      </w:r>
      <w:proofErr w:type="spellEnd"/>
      <w:r>
        <w:t>)</w:t>
      </w:r>
      <w:r>
        <w:tab/>
        <w:t xml:space="preserve">indicating whether the donations received by the independent </w:t>
      </w:r>
      <w:r w:rsidR="008F1414">
        <w:t>representative</w:t>
      </w:r>
      <w:r w:rsidR="00633DE8">
        <w:t xml:space="preserve"> after his or her nomination</w:t>
      </w:r>
      <w:r>
        <w:t xml:space="preserve"> comply with section 8(</w:t>
      </w:r>
      <w:proofErr w:type="gramStart"/>
      <w:r>
        <w:t>1);</w:t>
      </w:r>
      <w:proofErr w:type="gramEnd"/>
    </w:p>
    <w:p w14:paraId="309B9BD6" w14:textId="576033FA" w:rsidR="00F142FE" w:rsidRDefault="00F142FE" w:rsidP="00751E49">
      <w:pPr>
        <w:pStyle w:val="Insertionstyle"/>
        <w:ind w:left="4316" w:hanging="720"/>
      </w:pPr>
      <w:r>
        <w:t>(</w:t>
      </w:r>
      <w:r w:rsidR="00751E49">
        <w:t>ii</w:t>
      </w:r>
      <w:r>
        <w:t>)</w:t>
      </w:r>
      <w:r>
        <w:tab/>
        <w:t>listing the donations</w:t>
      </w:r>
      <w:r w:rsidR="00633DE8">
        <w:t xml:space="preserve"> received after his or her nomination</w:t>
      </w:r>
      <w:r>
        <w:t xml:space="preserve"> required to be disclosed in terms of section 9(</w:t>
      </w:r>
      <w:proofErr w:type="gramStart"/>
      <w:r>
        <w:t>1);</w:t>
      </w:r>
      <w:proofErr w:type="gramEnd"/>
    </w:p>
    <w:p w14:paraId="6CFE980C" w14:textId="66B63D68" w:rsidR="00B60B3C" w:rsidRDefault="00F142FE" w:rsidP="00B60B3C">
      <w:pPr>
        <w:pStyle w:val="Insertionstyle"/>
        <w:ind w:left="4316" w:hanging="720"/>
      </w:pPr>
      <w:r>
        <w:t>(</w:t>
      </w:r>
      <w:r w:rsidR="00751E49">
        <w:t>iii</w:t>
      </w:r>
      <w:r>
        <w:t>)</w:t>
      </w:r>
      <w:r>
        <w:tab/>
        <w:t>listing the donations</w:t>
      </w:r>
      <w:r w:rsidR="00633DE8">
        <w:t xml:space="preserve"> received</w:t>
      </w:r>
      <w:r>
        <w:t xml:space="preserve"> </w:t>
      </w:r>
      <w:r w:rsidR="00633DE8">
        <w:t xml:space="preserve">after his or her nomination </w:t>
      </w:r>
      <w:r>
        <w:t>under the threshold prescribed in section 9(</w:t>
      </w:r>
      <w:proofErr w:type="gramStart"/>
      <w:r>
        <w:t>1);</w:t>
      </w:r>
      <w:proofErr w:type="gramEnd"/>
      <w:r w:rsidR="00B60B3C">
        <w:t xml:space="preserve"> and</w:t>
      </w:r>
    </w:p>
    <w:p w14:paraId="698F2A19" w14:textId="7A232E01" w:rsidR="00F142FE" w:rsidRDefault="00B60B3C" w:rsidP="00F23E37">
      <w:pPr>
        <w:pStyle w:val="Insertionstyle"/>
        <w:ind w:left="4316" w:hanging="720"/>
      </w:pPr>
      <w:r>
        <w:t>(iv)</w:t>
      </w:r>
      <w:r>
        <w:tab/>
      </w:r>
      <w:r w:rsidR="00F142FE">
        <w:t xml:space="preserve">indicating whether any money lent to </w:t>
      </w:r>
      <w:r w:rsidR="00BC052A">
        <w:t>the</w:t>
      </w:r>
      <w:r w:rsidR="00F142FE">
        <w:t xml:space="preserve"> independent </w:t>
      </w:r>
      <w:r w:rsidR="00BC052A">
        <w:t>representative</w:t>
      </w:r>
      <w:r w:rsidR="00F142FE">
        <w:t xml:space="preserve"> is on commercial terms.</w:t>
      </w:r>
    </w:p>
    <w:p w14:paraId="6432B9BD" w14:textId="726EEA44" w:rsidR="006C1F79" w:rsidRDefault="00F142FE" w:rsidP="00F142FE">
      <w:pPr>
        <w:pStyle w:val="Insertionstyle"/>
        <w:ind w:left="3596" w:hanging="720"/>
      </w:pPr>
      <w:r>
        <w:t>(c)</w:t>
      </w:r>
      <w:r>
        <w:tab/>
      </w:r>
      <w:r w:rsidR="00231CB1">
        <w:t xml:space="preserve">the independent representative </w:t>
      </w:r>
      <w:r w:rsidR="00AF54D7">
        <w:t xml:space="preserve">must </w:t>
      </w:r>
      <w:r w:rsidR="006C1F79">
        <w:t>submit the auditor’s opinion and audited financial statements to the Commission within the prescribed period.</w:t>
      </w:r>
    </w:p>
    <w:p w14:paraId="3FE0D1A6" w14:textId="64B7420D" w:rsidR="006C1F79" w:rsidRDefault="006C1F79" w:rsidP="00ED5DDF">
      <w:pPr>
        <w:pStyle w:val="Insertionstyle"/>
        <w:ind w:left="2880" w:hanging="720"/>
      </w:pPr>
    </w:p>
    <w:p w14:paraId="3C56632C" w14:textId="2777C489" w:rsidR="00ED5DDF" w:rsidRDefault="00ED5DDF" w:rsidP="00ED5DDF">
      <w:pPr>
        <w:pStyle w:val="Insertionstyle"/>
        <w:ind w:left="2880" w:hanging="720"/>
      </w:pPr>
      <w:r>
        <w:t>(</w:t>
      </w:r>
      <w:r w:rsidR="006C1F79">
        <w:t>6</w:t>
      </w:r>
      <w:r>
        <w:t>)</w:t>
      </w:r>
      <w:r>
        <w:tab/>
        <w:t xml:space="preserve">The Auditor-General may at any reasonable time audit any independent </w:t>
      </w:r>
      <w:r w:rsidRPr="00A9450B">
        <w:t>representative</w:t>
      </w:r>
      <w:r>
        <w:t xml:space="preserve">’s books, records of account and financial statements relating to money allocated to the </w:t>
      </w:r>
      <w:r w:rsidRPr="00A9450B">
        <w:t xml:space="preserve">representative </w:t>
      </w:r>
      <w:r>
        <w:t>from the Represented Political Party and Independent</w:t>
      </w:r>
      <w:r w:rsidR="00B77CBC">
        <w:t>s</w:t>
      </w:r>
      <w:r>
        <w:t xml:space="preserve"> Fund.”</w:t>
      </w:r>
    </w:p>
    <w:p w14:paraId="64804104" w14:textId="77777777" w:rsidR="00ED5DDF" w:rsidRPr="00F534B3" w:rsidRDefault="00ED5DDF" w:rsidP="00ED5DDF">
      <w:pPr>
        <w:pStyle w:val="CommentText"/>
        <w:rPr>
          <w:i/>
          <w:iCs/>
          <w:sz w:val="24"/>
          <w:szCs w:val="24"/>
          <w:highlight w:val="green"/>
        </w:rPr>
      </w:pPr>
    </w:p>
    <w:p w14:paraId="36C080A2" w14:textId="77777777" w:rsidR="00ED5DDF" w:rsidRDefault="00ED5DDF" w:rsidP="00ED5DDF">
      <w:pPr>
        <w:pStyle w:val="Heading1"/>
      </w:pPr>
      <w:r>
        <w:lastRenderedPageBreak/>
        <w:t>Amendment of section 13 of Act 6 of 2018</w:t>
      </w:r>
    </w:p>
    <w:p w14:paraId="1213924F" w14:textId="77777777" w:rsidR="00ED5DDF" w:rsidRDefault="00ED5DDF" w:rsidP="00ED5DDF">
      <w:pPr>
        <w:pStyle w:val="1"/>
      </w:pPr>
      <w:r>
        <w:t>Section 13 of the Funding Act is amended by—</w:t>
      </w:r>
    </w:p>
    <w:p w14:paraId="13E090CE" w14:textId="77777777" w:rsidR="00ED5DDF" w:rsidRDefault="00ED5DDF" w:rsidP="00ED5DDF">
      <w:pPr>
        <w:pStyle w:val="2"/>
      </w:pPr>
      <w:r>
        <w:t>the substitution for subsection (1) of the following subsection:</w:t>
      </w:r>
    </w:p>
    <w:p w14:paraId="291FF9D7" w14:textId="77777777" w:rsidR="00ED5DDF" w:rsidRDefault="00ED5DDF" w:rsidP="00ED5DDF">
      <w:pPr>
        <w:pStyle w:val="Insertionstyle"/>
        <w:ind w:left="2156" w:hanging="880"/>
      </w:pPr>
      <w:r>
        <w:t>“(1)</w:t>
      </w:r>
      <w:r>
        <w:tab/>
        <w:t xml:space="preserve">Any money allocated from the Funds to a represented political party </w:t>
      </w:r>
      <w:r>
        <w:rPr>
          <w:u w:val="single"/>
        </w:rPr>
        <w:t xml:space="preserve">or independent </w:t>
      </w:r>
      <w:r w:rsidRPr="00A9450B">
        <w:rPr>
          <w:u w:val="single"/>
        </w:rPr>
        <w:t>representative</w:t>
      </w:r>
      <w:r w:rsidRPr="003E76D1">
        <w:t xml:space="preserve"> </w:t>
      </w:r>
      <w:r>
        <w:t>that is unspent at the end of the financial year must be shown as a credit balance carried forward to the next financial year in the—</w:t>
      </w:r>
    </w:p>
    <w:p w14:paraId="4AC08020" w14:textId="77777777" w:rsidR="00ED5DDF" w:rsidRDefault="00ED5DDF" w:rsidP="00ED5DDF">
      <w:pPr>
        <w:pStyle w:val="Insertionstyle"/>
        <w:ind w:left="2876" w:hanging="720"/>
      </w:pPr>
      <w:r>
        <w:t>(a)</w:t>
      </w:r>
      <w:r>
        <w:tab/>
        <w:t xml:space="preserve">account contemplated in section 12(1)(b) </w:t>
      </w:r>
      <w:r>
        <w:rPr>
          <w:u w:val="single"/>
        </w:rPr>
        <w:t>or section 12A(2)(</w:t>
      </w:r>
      <w:proofErr w:type="gramStart"/>
      <w:r>
        <w:rPr>
          <w:u w:val="single"/>
        </w:rPr>
        <w:t>a)</w:t>
      </w:r>
      <w:r>
        <w:t>;</w:t>
      </w:r>
      <w:proofErr w:type="gramEnd"/>
      <w:r>
        <w:t xml:space="preserve"> and</w:t>
      </w:r>
    </w:p>
    <w:p w14:paraId="56002F5B" w14:textId="77777777" w:rsidR="00ED5DDF" w:rsidRDefault="00ED5DDF" w:rsidP="00ED5DDF">
      <w:pPr>
        <w:pStyle w:val="Insertionstyle"/>
        <w:ind w:left="2876" w:hanging="720"/>
      </w:pPr>
      <w:r>
        <w:t>(b)</w:t>
      </w:r>
      <w:r>
        <w:tab/>
        <w:t xml:space="preserve">books and records of account contemplated in section 12(2)(c) </w:t>
      </w:r>
      <w:r>
        <w:rPr>
          <w:u w:val="single"/>
        </w:rPr>
        <w:t>or section 12A(2)(c)</w:t>
      </w:r>
      <w:r>
        <w:t>.”</w:t>
      </w:r>
    </w:p>
    <w:p w14:paraId="602586D4" w14:textId="77777777" w:rsidR="00ED5DDF" w:rsidRDefault="00ED5DDF" w:rsidP="00ED5DDF">
      <w:pPr>
        <w:pStyle w:val="2"/>
      </w:pPr>
      <w:r>
        <w:t>the substitution for subsection (2) of the following subsection:</w:t>
      </w:r>
    </w:p>
    <w:p w14:paraId="1AB26BE1" w14:textId="77777777" w:rsidR="00ED5DDF" w:rsidRDefault="00ED5DDF" w:rsidP="00ED5DDF">
      <w:pPr>
        <w:pStyle w:val="Insertionstyle"/>
        <w:ind w:left="2156" w:hanging="880"/>
      </w:pPr>
      <w:r>
        <w:t>“(2)</w:t>
      </w:r>
      <w:r>
        <w:tab/>
        <w:t xml:space="preserve">If Parliament or a provincial legislature is dissolved in terms of section 50 or section 109 of the Constitution respectively, or when the terms of these legislatures expire, a represented political party </w:t>
      </w:r>
      <w:r>
        <w:rPr>
          <w:u w:val="single"/>
        </w:rPr>
        <w:t xml:space="preserve">or independent </w:t>
      </w:r>
      <w:r w:rsidRPr="00A9450B">
        <w:rPr>
          <w:u w:val="single"/>
        </w:rPr>
        <w:t>representative</w:t>
      </w:r>
      <w:r w:rsidRPr="00A9450B">
        <w:t xml:space="preserve"> </w:t>
      </w:r>
      <w:r>
        <w:t>to whom money has been allocated from the Funds and that fails to obtain representation in any legislature in the next election must—</w:t>
      </w:r>
    </w:p>
    <w:p w14:paraId="49E149B0" w14:textId="77777777" w:rsidR="00ED5DDF" w:rsidRDefault="00ED5DDF" w:rsidP="00ED5DDF">
      <w:pPr>
        <w:pStyle w:val="Insertionstyle"/>
        <w:ind w:left="1992" w:firstLine="164"/>
      </w:pPr>
      <w:r>
        <w:t>(a)</w:t>
      </w:r>
      <w:r>
        <w:tab/>
        <w:t>within 21 days after that election—</w:t>
      </w:r>
    </w:p>
    <w:p w14:paraId="62D4D28E" w14:textId="77777777" w:rsidR="00ED5DDF" w:rsidRDefault="00ED5DDF" w:rsidP="00ED5DDF">
      <w:pPr>
        <w:pStyle w:val="Insertionstyle"/>
        <w:ind w:left="3600" w:hanging="720"/>
      </w:pPr>
      <w:r>
        <w:t>(</w:t>
      </w:r>
      <w:proofErr w:type="spellStart"/>
      <w:r>
        <w:t>i</w:t>
      </w:r>
      <w:proofErr w:type="spellEnd"/>
      <w:r>
        <w:t>)</w:t>
      </w:r>
      <w:r>
        <w:tab/>
        <w:t xml:space="preserve">close </w:t>
      </w:r>
      <w:r w:rsidRPr="00CB1610">
        <w:rPr>
          <w:b/>
        </w:rPr>
        <w:t>[its]</w:t>
      </w:r>
      <w:r>
        <w:t xml:space="preserve"> </w:t>
      </w:r>
      <w:r w:rsidRPr="00BB19CB">
        <w:rPr>
          <w:u w:val="single"/>
        </w:rPr>
        <w:t>the</w:t>
      </w:r>
      <w:r>
        <w:t xml:space="preserve"> books and records in respect of those Funds; and</w:t>
      </w:r>
    </w:p>
    <w:p w14:paraId="199E87D3" w14:textId="77777777" w:rsidR="00ED5DDF" w:rsidRDefault="00ED5DDF" w:rsidP="00ED5DDF">
      <w:pPr>
        <w:pStyle w:val="Insertionstyle"/>
        <w:ind w:left="3600" w:hanging="720"/>
      </w:pPr>
      <w:r>
        <w:t>(ii)</w:t>
      </w:r>
      <w:r>
        <w:tab/>
        <w:t xml:space="preserve">repay to the Commission the unspent balance of the money allocated to that political party or </w:t>
      </w:r>
      <w:r>
        <w:rPr>
          <w:u w:val="single"/>
        </w:rPr>
        <w:t>independent representative</w:t>
      </w:r>
      <w:r>
        <w:t>;”</w:t>
      </w:r>
    </w:p>
    <w:p w14:paraId="71CD7541" w14:textId="77777777" w:rsidR="00ED5DDF" w:rsidRDefault="00ED5DDF" w:rsidP="00ED5DDF">
      <w:pPr>
        <w:pStyle w:val="Heading1"/>
      </w:pPr>
      <w:r>
        <w:t>Amendment of section 14 of Act 6 of 2018</w:t>
      </w:r>
    </w:p>
    <w:p w14:paraId="72182304" w14:textId="77777777" w:rsidR="00ED5DDF" w:rsidRDefault="00ED5DDF" w:rsidP="00ED5DDF">
      <w:pPr>
        <w:pStyle w:val="1"/>
      </w:pPr>
      <w:r>
        <w:t>Section 14 of the Funding Act is amended by—</w:t>
      </w:r>
    </w:p>
    <w:p w14:paraId="23043994" w14:textId="77777777" w:rsidR="00ED5DDF" w:rsidRDefault="00ED5DDF" w:rsidP="00ED5DDF">
      <w:pPr>
        <w:pStyle w:val="2"/>
      </w:pPr>
      <w:r>
        <w:t>the substitution for subsection (1) of the following subsection:</w:t>
      </w:r>
    </w:p>
    <w:p w14:paraId="7421B69C" w14:textId="77777777" w:rsidR="00ED5DDF" w:rsidRDefault="00ED5DDF" w:rsidP="00ED5DDF">
      <w:pPr>
        <w:pStyle w:val="Insertionstyle"/>
        <w:ind w:left="2156" w:hanging="880"/>
      </w:pPr>
      <w:r>
        <w:t>“(1)</w:t>
      </w:r>
      <w:r>
        <w:tab/>
        <w:t xml:space="preserve">The Commission must monitor compliance by political parties </w:t>
      </w:r>
      <w:r>
        <w:rPr>
          <w:u w:val="single"/>
        </w:rPr>
        <w:t>and independent candidates</w:t>
      </w:r>
      <w:r w:rsidRPr="0067792C">
        <w:t xml:space="preserve"> </w:t>
      </w:r>
      <w:r>
        <w:t xml:space="preserve">with this Act by, subject to subsection (2), evaluating the information and documentation provided by </w:t>
      </w:r>
      <w:r w:rsidRPr="0067792C">
        <w:rPr>
          <w:b/>
        </w:rPr>
        <w:t>[political parties]</w:t>
      </w:r>
      <w:r>
        <w:t xml:space="preserve"> </w:t>
      </w:r>
      <w:r>
        <w:rPr>
          <w:u w:val="single"/>
        </w:rPr>
        <w:t>any person</w:t>
      </w:r>
      <w:r w:rsidRPr="0067792C">
        <w:t xml:space="preserve"> </w:t>
      </w:r>
      <w:r>
        <w:t>in terms of this Act.”</w:t>
      </w:r>
    </w:p>
    <w:p w14:paraId="4C676253" w14:textId="77777777" w:rsidR="00ED5DDF" w:rsidRDefault="00ED5DDF" w:rsidP="00ED5DDF">
      <w:pPr>
        <w:pStyle w:val="2"/>
      </w:pPr>
      <w:r>
        <w:t>the substitution for subsection (4) of the following subsection:</w:t>
      </w:r>
    </w:p>
    <w:p w14:paraId="3533FA79" w14:textId="77777777" w:rsidR="00ED5DDF" w:rsidRDefault="00ED5DDF" w:rsidP="00ED5DDF">
      <w:pPr>
        <w:pStyle w:val="Insertionstyle"/>
        <w:ind w:left="2156" w:hanging="880"/>
      </w:pPr>
      <w:r>
        <w:t>“(4)</w:t>
      </w:r>
      <w:r>
        <w:tab/>
        <w:t xml:space="preserve">If a complaint relating to the income or expenditure of a political party </w:t>
      </w:r>
      <w:r>
        <w:rPr>
          <w:u w:val="single"/>
        </w:rPr>
        <w:t>or independent candidate</w:t>
      </w:r>
      <w:r w:rsidRPr="0067792C">
        <w:t xml:space="preserve"> </w:t>
      </w:r>
      <w:r>
        <w:t xml:space="preserve">is lodged with the Commission, it must, if the chief executive officer is of the view that there is </w:t>
      </w:r>
      <w:r w:rsidRPr="0067792C">
        <w:rPr>
          <w:i/>
        </w:rPr>
        <w:t>prima facie</w:t>
      </w:r>
      <w:r>
        <w:t xml:space="preserve"> substance to the complaint, investigate the complaint.”</w:t>
      </w:r>
    </w:p>
    <w:p w14:paraId="261CB226" w14:textId="77777777" w:rsidR="00ED5DDF" w:rsidRDefault="00ED5DDF" w:rsidP="00ED5DDF">
      <w:pPr>
        <w:pStyle w:val="Heading1"/>
      </w:pPr>
      <w:r>
        <w:lastRenderedPageBreak/>
        <w:t>Amendment of section 15 of Act 6 of 2018</w:t>
      </w:r>
    </w:p>
    <w:p w14:paraId="35EB2C81" w14:textId="77777777" w:rsidR="00ED5DDF" w:rsidRDefault="00ED5DDF" w:rsidP="00ED5DDF">
      <w:pPr>
        <w:pStyle w:val="1"/>
      </w:pPr>
      <w:r>
        <w:t>Section 15 of the Funding Act is amended by—</w:t>
      </w:r>
    </w:p>
    <w:p w14:paraId="1A171C65" w14:textId="77777777" w:rsidR="00ED5DDF" w:rsidRDefault="00ED5DDF" w:rsidP="00ED5DDF">
      <w:pPr>
        <w:pStyle w:val="2"/>
      </w:pPr>
      <w:r>
        <w:t>the substitution for subsection (1) of the following subsection:</w:t>
      </w:r>
    </w:p>
    <w:p w14:paraId="03A905C5" w14:textId="59BC61EA" w:rsidR="00ED5DDF" w:rsidRDefault="00ED5DDF" w:rsidP="00ED5DDF">
      <w:pPr>
        <w:pStyle w:val="Insertionstyle"/>
        <w:ind w:left="2156" w:hanging="880"/>
      </w:pPr>
      <w:r>
        <w:t>“(1)</w:t>
      </w:r>
      <w:r>
        <w:tab/>
        <w:t>The Commission may issue a direction to a political party</w:t>
      </w:r>
      <w:r w:rsidR="00A355C9" w:rsidRPr="00A355C9">
        <w:rPr>
          <w:u w:val="single"/>
        </w:rPr>
        <w:t xml:space="preserve">, independent representative </w:t>
      </w:r>
      <w:r>
        <w:rPr>
          <w:u w:val="single"/>
        </w:rPr>
        <w:t>or independent candidate</w:t>
      </w:r>
      <w:r w:rsidRPr="0067792C">
        <w:t xml:space="preserve"> </w:t>
      </w:r>
      <w:r>
        <w:t>in the prescribed manner in order to avoid imposing a sanction—</w:t>
      </w:r>
    </w:p>
    <w:p w14:paraId="064EF717" w14:textId="31D4110E" w:rsidR="00ED5DDF" w:rsidRDefault="00ED5DDF" w:rsidP="00ED5DDF">
      <w:pPr>
        <w:pStyle w:val="Insertionstyle"/>
        <w:ind w:left="2876" w:hanging="720"/>
      </w:pPr>
      <w:r>
        <w:t>(a)</w:t>
      </w:r>
      <w:r>
        <w:tab/>
        <w:t>after affording that party</w:t>
      </w:r>
      <w:r w:rsidR="00A355C9" w:rsidRPr="00A355C9">
        <w:rPr>
          <w:u w:val="single"/>
        </w:rPr>
        <w:t>, independent representative</w:t>
      </w:r>
      <w:r>
        <w:t xml:space="preserve"> </w:t>
      </w:r>
      <w:r>
        <w:rPr>
          <w:u w:val="single"/>
        </w:rPr>
        <w:t>or independent candidate</w:t>
      </w:r>
      <w:r>
        <w:t xml:space="preserve"> an opportunity to make representations; and</w:t>
      </w:r>
    </w:p>
    <w:p w14:paraId="1E69DA64" w14:textId="03684951" w:rsidR="00ED5DDF" w:rsidRDefault="00ED5DDF" w:rsidP="00ED5DDF">
      <w:pPr>
        <w:pStyle w:val="Insertionstyle"/>
        <w:ind w:left="2876" w:hanging="720"/>
      </w:pPr>
      <w:r>
        <w:t>(b)</w:t>
      </w:r>
      <w:r>
        <w:tab/>
        <w:t>if it is of the opinion that the party</w:t>
      </w:r>
      <w:r w:rsidR="00CE66E1" w:rsidRPr="00A355C9">
        <w:rPr>
          <w:u w:val="single"/>
        </w:rPr>
        <w:t>, independent representative</w:t>
      </w:r>
      <w:r>
        <w:t xml:space="preserve"> </w:t>
      </w:r>
      <w:r>
        <w:rPr>
          <w:u w:val="single"/>
        </w:rPr>
        <w:t>or independent candidate</w:t>
      </w:r>
      <w:r>
        <w:t xml:space="preserve"> fails to comply with this Act.</w:t>
      </w:r>
    </w:p>
    <w:p w14:paraId="5DEBE82C" w14:textId="1EEA5A65" w:rsidR="00ED5DDF" w:rsidRDefault="00ED5DDF" w:rsidP="00ED5DDF">
      <w:pPr>
        <w:pStyle w:val="Insertionstyle"/>
        <w:ind w:left="2156" w:hanging="880"/>
      </w:pPr>
      <w:r>
        <w:t>(2)</w:t>
      </w:r>
      <w:r>
        <w:tab/>
        <w:t>The direction contemplated in subsection (1) must indicate which of the following sanctions that the Commission may impose if the political party</w:t>
      </w:r>
      <w:r w:rsidR="00FF2A2C" w:rsidRPr="00A355C9">
        <w:rPr>
          <w:u w:val="single"/>
        </w:rPr>
        <w:t>, independent representative</w:t>
      </w:r>
      <w:r>
        <w:t xml:space="preserve"> </w:t>
      </w:r>
      <w:r>
        <w:rPr>
          <w:u w:val="single"/>
        </w:rPr>
        <w:t>or independent candidate</w:t>
      </w:r>
      <w:r>
        <w:t xml:space="preserve"> fails to comply with that direction:”</w:t>
      </w:r>
    </w:p>
    <w:p w14:paraId="3E36C284" w14:textId="77777777" w:rsidR="00ED5DDF" w:rsidRDefault="00ED5DDF" w:rsidP="00ED5DDF">
      <w:pPr>
        <w:pStyle w:val="Heading1"/>
      </w:pPr>
      <w:r>
        <w:t>Amendment of section 16(1) of Act 6 of 2018</w:t>
      </w:r>
    </w:p>
    <w:p w14:paraId="55D11652" w14:textId="77777777" w:rsidR="00ED5DDF" w:rsidRDefault="00ED5DDF" w:rsidP="00ED5DDF">
      <w:pPr>
        <w:pStyle w:val="1"/>
      </w:pPr>
      <w:r>
        <w:t>Subsection (1) of section 16 of the Funding Act is substituted for the following subsection:</w:t>
      </w:r>
    </w:p>
    <w:p w14:paraId="515235DC" w14:textId="77777777" w:rsidR="00ED5DDF" w:rsidRDefault="00ED5DDF" w:rsidP="00ED5DDF">
      <w:pPr>
        <w:pStyle w:val="Insertionstyle"/>
      </w:pPr>
      <w:r>
        <w:t>“(1)</w:t>
      </w:r>
      <w:r>
        <w:tab/>
        <w:t>Subject to subsection (2), the Commission—</w:t>
      </w:r>
    </w:p>
    <w:p w14:paraId="59E90C3E" w14:textId="77777777" w:rsidR="00ED5DDF" w:rsidRDefault="00ED5DDF" w:rsidP="00ED5DDF">
      <w:pPr>
        <w:pStyle w:val="Insertionstyle"/>
        <w:ind w:left="2880" w:hanging="720"/>
      </w:pPr>
      <w:r>
        <w:t>(a)</w:t>
      </w:r>
      <w:r>
        <w:tab/>
        <w:t xml:space="preserve">may suspend the payment of money to a represented political party </w:t>
      </w:r>
      <w:r>
        <w:rPr>
          <w:u w:val="single"/>
        </w:rPr>
        <w:t>or independent representative</w:t>
      </w:r>
      <w:r>
        <w:t xml:space="preserve"> envisaged in section 6(7) if it is satisfied on reasonable grounds that the represented political party </w:t>
      </w:r>
      <w:r>
        <w:rPr>
          <w:u w:val="single"/>
        </w:rPr>
        <w:t>or independent representative</w:t>
      </w:r>
      <w:r w:rsidRPr="0067792C">
        <w:t xml:space="preserve"> </w:t>
      </w:r>
      <w:r>
        <w:t>has failed to comply with this Act; and</w:t>
      </w:r>
    </w:p>
    <w:p w14:paraId="5C877FC3" w14:textId="77777777" w:rsidR="00ED5DDF" w:rsidRDefault="00ED5DDF" w:rsidP="00ED5DDF">
      <w:pPr>
        <w:pStyle w:val="Insertionstyle"/>
        <w:ind w:left="2880" w:hanging="720"/>
      </w:pPr>
      <w:r>
        <w:t>(b)</w:t>
      </w:r>
      <w:r>
        <w:tab/>
        <w:t xml:space="preserve">must terminate the suspension contemplated in paragraph (a) if the Commission is satisfied that the suspension is no longer justified in the light of the represented political party’s </w:t>
      </w:r>
      <w:r w:rsidRPr="0067792C">
        <w:rPr>
          <w:u w:val="single"/>
        </w:rPr>
        <w:t>or</w:t>
      </w:r>
      <w:r>
        <w:t xml:space="preserve"> </w:t>
      </w:r>
      <w:r>
        <w:rPr>
          <w:u w:val="single"/>
        </w:rPr>
        <w:t>independent representative’s</w:t>
      </w:r>
      <w:r w:rsidRPr="0067792C">
        <w:t xml:space="preserve"> </w:t>
      </w:r>
      <w:r>
        <w:t>subsequent conduct.”</w:t>
      </w:r>
    </w:p>
    <w:p w14:paraId="553D427E" w14:textId="77777777" w:rsidR="00ED5DDF" w:rsidRDefault="00ED5DDF" w:rsidP="00ED5DDF">
      <w:pPr>
        <w:pStyle w:val="Heading1"/>
      </w:pPr>
      <w:r>
        <w:t>Amendment of section 17 of Act 6 of 2018</w:t>
      </w:r>
    </w:p>
    <w:p w14:paraId="2A2CAFC5" w14:textId="77777777" w:rsidR="00ED5DDF" w:rsidRDefault="00ED5DDF" w:rsidP="00ED5DDF">
      <w:pPr>
        <w:pStyle w:val="1"/>
      </w:pPr>
      <w:r>
        <w:t>Section 17 of the Funding Act is amended by—</w:t>
      </w:r>
    </w:p>
    <w:p w14:paraId="0F5FE3CC" w14:textId="77777777" w:rsidR="00ED5DDF" w:rsidRDefault="00ED5DDF" w:rsidP="00ED5DDF">
      <w:pPr>
        <w:pStyle w:val="2"/>
      </w:pPr>
      <w:r>
        <w:t>the substitution for subsection (1) of the following subsection:</w:t>
      </w:r>
    </w:p>
    <w:p w14:paraId="6CB2CAAB" w14:textId="7FB03CE4" w:rsidR="00ED5DDF" w:rsidRDefault="00ED5DDF" w:rsidP="00ED5DDF">
      <w:pPr>
        <w:pStyle w:val="Insertionstyle"/>
        <w:ind w:left="2156" w:hanging="880"/>
      </w:pPr>
      <w:r>
        <w:t>“(1)</w:t>
      </w:r>
      <w:r>
        <w:tab/>
        <w:t>A political party</w:t>
      </w:r>
      <w:r w:rsidR="00CB14F9" w:rsidRPr="00A355C9">
        <w:rPr>
          <w:u w:val="single"/>
        </w:rPr>
        <w:t xml:space="preserve">, independent </w:t>
      </w:r>
      <w:r w:rsidR="007B1A1A">
        <w:rPr>
          <w:u w:val="single"/>
        </w:rPr>
        <w:t xml:space="preserve">representative </w:t>
      </w:r>
      <w:r>
        <w:rPr>
          <w:u w:val="single"/>
        </w:rPr>
        <w:t>or independent candidate</w:t>
      </w:r>
      <w:r w:rsidRPr="000B4014">
        <w:t xml:space="preserve"> </w:t>
      </w:r>
      <w:r>
        <w:t>is liable to pay to the Commission any money that is—</w:t>
      </w:r>
    </w:p>
    <w:p w14:paraId="2215FFDA" w14:textId="77777777" w:rsidR="00ED5DDF" w:rsidRDefault="00ED5DDF" w:rsidP="00ED5DDF">
      <w:pPr>
        <w:pStyle w:val="Insertionstyle"/>
        <w:ind w:left="1992" w:firstLine="164"/>
      </w:pPr>
      <w:r>
        <w:t>(a)</w:t>
      </w:r>
      <w:r>
        <w:tab/>
        <w:t>accepted in contravention of sections 8, 9(1)</w:t>
      </w:r>
      <w:r w:rsidRPr="000B4014">
        <w:rPr>
          <w:u w:val="single"/>
        </w:rPr>
        <w:t>,</w:t>
      </w:r>
      <w:r>
        <w:t xml:space="preserve"> </w:t>
      </w:r>
      <w:r w:rsidRPr="000B4014">
        <w:rPr>
          <w:b/>
        </w:rPr>
        <w:t>[or]</w:t>
      </w:r>
      <w:r>
        <w:t xml:space="preserve"> 10 </w:t>
      </w:r>
      <w:r>
        <w:rPr>
          <w:u w:val="single"/>
        </w:rPr>
        <w:t>or 10A</w:t>
      </w:r>
      <w:r>
        <w:t>; or</w:t>
      </w:r>
    </w:p>
    <w:p w14:paraId="4105203E" w14:textId="77777777" w:rsidR="00ED5DDF" w:rsidRDefault="00ED5DDF" w:rsidP="00ED5DDF">
      <w:pPr>
        <w:pStyle w:val="Insertionstyle"/>
        <w:ind w:left="1828" w:firstLine="328"/>
      </w:pPr>
      <w:r>
        <w:t>(b)</w:t>
      </w:r>
      <w:r>
        <w:tab/>
        <w:t>spent in contravention of section 7.</w:t>
      </w:r>
    </w:p>
    <w:p w14:paraId="7CB2C063" w14:textId="77777777" w:rsidR="00ED5DDF" w:rsidRDefault="00ED5DDF" w:rsidP="00ED5DDF">
      <w:pPr>
        <w:pStyle w:val="2"/>
      </w:pPr>
      <w:r>
        <w:t>the substitution for paragraph (b) of subsection (2) of the following paragraph:</w:t>
      </w:r>
    </w:p>
    <w:p w14:paraId="708B9C4F" w14:textId="77777777" w:rsidR="00ED5DDF" w:rsidRDefault="00ED5DDF" w:rsidP="00ED5DDF">
      <w:pPr>
        <w:pStyle w:val="Insertionstyle"/>
        <w:ind w:left="2156" w:hanging="880"/>
      </w:pPr>
      <w:r>
        <w:lastRenderedPageBreak/>
        <w:t>“(b)</w:t>
      </w:r>
      <w:r>
        <w:tab/>
        <w:t xml:space="preserve">setting off the liability against any amount to be allocated to a represented political party </w:t>
      </w:r>
      <w:r>
        <w:rPr>
          <w:u w:val="single"/>
        </w:rPr>
        <w:t>or independent representative</w:t>
      </w:r>
      <w:r w:rsidRPr="000B4014">
        <w:t xml:space="preserve"> </w:t>
      </w:r>
      <w:r>
        <w:t>from the Funds.”</w:t>
      </w:r>
    </w:p>
    <w:p w14:paraId="36F876C4" w14:textId="77777777" w:rsidR="00ED5DDF" w:rsidRDefault="00ED5DDF" w:rsidP="00ED5DDF">
      <w:pPr>
        <w:pStyle w:val="2"/>
      </w:pPr>
      <w:r>
        <w:t>the substitution for subsection (4) of the following subsection:</w:t>
      </w:r>
    </w:p>
    <w:p w14:paraId="74F0FE9D" w14:textId="40D71674" w:rsidR="00ED5DDF" w:rsidRDefault="00ED5DDF" w:rsidP="00ED5DDF">
      <w:pPr>
        <w:pStyle w:val="Insertionstyle"/>
        <w:ind w:left="2156" w:hanging="880"/>
      </w:pPr>
      <w:r>
        <w:t>“(4)</w:t>
      </w:r>
      <w:r>
        <w:tab/>
        <w:t xml:space="preserve">A represented political party </w:t>
      </w:r>
      <w:r>
        <w:rPr>
          <w:u w:val="single"/>
        </w:rPr>
        <w:t xml:space="preserve">or independent </w:t>
      </w:r>
      <w:r w:rsidR="00741344">
        <w:rPr>
          <w:u w:val="single"/>
        </w:rPr>
        <w:t xml:space="preserve">representative </w:t>
      </w:r>
      <w:r>
        <w:t>contemplated in subsection (1) may not share in any allocation of the paid back or recovered money.”</w:t>
      </w:r>
    </w:p>
    <w:p w14:paraId="5C64BCD4" w14:textId="77777777" w:rsidR="00ED5DDF" w:rsidRDefault="00ED5DDF" w:rsidP="00ED5DDF">
      <w:pPr>
        <w:pStyle w:val="Heading1"/>
      </w:pPr>
      <w:r>
        <w:t>Amendment of section 19(1) of Act 6 of 2018</w:t>
      </w:r>
    </w:p>
    <w:p w14:paraId="1FACEB28" w14:textId="77777777" w:rsidR="00ED5DDF" w:rsidRDefault="00ED5DDF" w:rsidP="00ED5DDF">
      <w:pPr>
        <w:pStyle w:val="1"/>
      </w:pPr>
      <w:r>
        <w:t>Paragraphs (a) and (b) of section 19(1) of the Funding Act is substituted for the following paragraphs:</w:t>
      </w:r>
    </w:p>
    <w:p w14:paraId="47C624B7" w14:textId="1C175C5A" w:rsidR="00ED5DDF" w:rsidRDefault="00ED5DDF" w:rsidP="00ED5DDF">
      <w:pPr>
        <w:pStyle w:val="Insertionstyle"/>
        <w:rPr>
          <w:u w:val="single"/>
        </w:rPr>
      </w:pPr>
      <w:r>
        <w:t>“(a)</w:t>
      </w:r>
      <w:r>
        <w:tab/>
      </w:r>
      <w:r w:rsidRPr="000B4014">
        <w:t>sections 8, 9(1)</w:t>
      </w:r>
      <w:r w:rsidR="009C4983">
        <w:rPr>
          <w:u w:val="single"/>
        </w:rPr>
        <w:t xml:space="preserve"> or</w:t>
      </w:r>
      <w:r w:rsidRPr="000B4014">
        <w:t xml:space="preserve"> 9(2) </w:t>
      </w:r>
      <w:r w:rsidRPr="009C4983">
        <w:rPr>
          <w:b/>
        </w:rPr>
        <w:t>[or</w:t>
      </w:r>
      <w:r w:rsidRPr="00267054">
        <w:rPr>
          <w:b/>
        </w:rPr>
        <w:t xml:space="preserve"> 10</w:t>
      </w:r>
      <w:r w:rsidR="009C4983" w:rsidRPr="00267054">
        <w:rPr>
          <w:b/>
        </w:rPr>
        <w:t>]</w:t>
      </w:r>
    </w:p>
    <w:p w14:paraId="177B4963" w14:textId="72ABEA07" w:rsidR="00ED5DDF" w:rsidRDefault="00ED5DDF" w:rsidP="00430D8B">
      <w:pPr>
        <w:pStyle w:val="Insertionstyle"/>
        <w:ind w:left="2156" w:hanging="880"/>
        <w:contextualSpacing w:val="0"/>
      </w:pPr>
      <w:r>
        <w:t>(b)</w:t>
      </w:r>
      <w:r>
        <w:tab/>
        <w:t>sections </w:t>
      </w:r>
      <w:r w:rsidRPr="000B4014">
        <w:t xml:space="preserve">12(1), 12(2), 12(4) </w:t>
      </w:r>
      <w:r w:rsidRPr="000B4014">
        <w:rPr>
          <w:b/>
        </w:rPr>
        <w:t>[or]</w:t>
      </w:r>
      <w:r w:rsidR="004F6A4C">
        <w:rPr>
          <w:u w:val="single"/>
        </w:rPr>
        <w:t>, 12(5),</w:t>
      </w:r>
      <w:r>
        <w:t xml:space="preserve"> </w:t>
      </w:r>
      <w:r w:rsidRPr="00CA3C17">
        <w:rPr>
          <w:u w:val="single"/>
        </w:rPr>
        <w:t>12</w:t>
      </w:r>
      <w:proofErr w:type="gramStart"/>
      <w:r w:rsidRPr="00CA3C17">
        <w:rPr>
          <w:u w:val="single"/>
        </w:rPr>
        <w:t>A(</w:t>
      </w:r>
      <w:proofErr w:type="gramEnd"/>
      <w:r w:rsidRPr="00CA3C17">
        <w:rPr>
          <w:u w:val="single"/>
        </w:rPr>
        <w:t>1),</w:t>
      </w:r>
      <w:r>
        <w:rPr>
          <w:u w:val="single"/>
        </w:rPr>
        <w:t xml:space="preserve"> 12A(</w:t>
      </w:r>
      <w:r w:rsidR="00CF4322">
        <w:rPr>
          <w:u w:val="single"/>
        </w:rPr>
        <w:t>3</w:t>
      </w:r>
      <w:r>
        <w:rPr>
          <w:u w:val="single"/>
        </w:rPr>
        <w:t>),</w:t>
      </w:r>
      <w:r w:rsidRPr="00CA3C17">
        <w:rPr>
          <w:u w:val="single"/>
        </w:rPr>
        <w:t xml:space="preserve"> 12A(</w:t>
      </w:r>
      <w:r>
        <w:rPr>
          <w:u w:val="single"/>
        </w:rPr>
        <w:t>4</w:t>
      </w:r>
      <w:r w:rsidRPr="00CA3C17">
        <w:rPr>
          <w:u w:val="single"/>
        </w:rPr>
        <w:t>)</w:t>
      </w:r>
      <w:r w:rsidR="00CF4322">
        <w:rPr>
          <w:u w:val="single"/>
        </w:rPr>
        <w:t>, 12A(5)(a), 12A(5)(c)</w:t>
      </w:r>
      <w:r w:rsidRPr="00CA3C17">
        <w:rPr>
          <w:u w:val="single"/>
        </w:rPr>
        <w:t xml:space="preserve"> or</w:t>
      </w:r>
      <w:r>
        <w:t xml:space="preserve"> </w:t>
      </w:r>
      <w:r w:rsidRPr="000B4014">
        <w:t>13 (2)</w:t>
      </w:r>
      <w:r>
        <w:t>.”</w:t>
      </w:r>
    </w:p>
    <w:p w14:paraId="6FBB2AB0" w14:textId="77777777" w:rsidR="00ED5DDF" w:rsidRDefault="00ED5DDF" w:rsidP="00ED5DDF">
      <w:pPr>
        <w:pStyle w:val="Heading1"/>
      </w:pPr>
      <w:r>
        <w:t>Amendment of section 22(1)</w:t>
      </w:r>
    </w:p>
    <w:p w14:paraId="7A6185F7" w14:textId="77777777" w:rsidR="00ED5DDF" w:rsidRDefault="00ED5DDF" w:rsidP="00ED5DDF">
      <w:pPr>
        <w:pStyle w:val="1"/>
      </w:pPr>
      <w:r>
        <w:t>Paragraphs (a) and (b) of section 22(1) of the Funding Act is substituted for the following paragraphs:</w:t>
      </w:r>
    </w:p>
    <w:p w14:paraId="0A5D4174" w14:textId="77777777" w:rsidR="00ED5DDF" w:rsidRDefault="00ED5DDF" w:rsidP="00ED5DDF">
      <w:pPr>
        <w:pStyle w:val="Insertionstyle"/>
      </w:pPr>
      <w:r>
        <w:t>“(a)</w:t>
      </w:r>
      <w:r>
        <w:tab/>
        <w:t>prepare a report in relation to the Funds, setting out—</w:t>
      </w:r>
    </w:p>
    <w:p w14:paraId="36A4C832" w14:textId="77777777" w:rsidR="00ED5DDF" w:rsidRDefault="00ED5DDF" w:rsidP="00ED5DDF">
      <w:pPr>
        <w:pStyle w:val="Insertionstyle"/>
        <w:ind w:left="1996" w:firstLine="164"/>
      </w:pPr>
      <w:r>
        <w:t>(</w:t>
      </w:r>
      <w:proofErr w:type="spellStart"/>
      <w:r>
        <w:t>i</w:t>
      </w:r>
      <w:proofErr w:type="spellEnd"/>
      <w:r>
        <w:t>)</w:t>
      </w:r>
      <w:r>
        <w:tab/>
        <w:t>the amounts received by and accrued to the Funds;</w:t>
      </w:r>
    </w:p>
    <w:p w14:paraId="6AA103D2" w14:textId="77777777" w:rsidR="00ED5DDF" w:rsidRDefault="00ED5DDF" w:rsidP="00ED5DDF">
      <w:pPr>
        <w:pStyle w:val="Insertionstyle"/>
        <w:ind w:left="2880" w:hanging="720"/>
      </w:pPr>
      <w:r>
        <w:t>(ii)</w:t>
      </w:r>
      <w:r>
        <w:tab/>
        <w:t xml:space="preserve">the allocations made from the Funds to the represented political parties </w:t>
      </w:r>
      <w:r w:rsidRPr="00710F46">
        <w:rPr>
          <w:u w:val="single"/>
        </w:rPr>
        <w:t>and independent representatives</w:t>
      </w:r>
      <w:r>
        <w:t>;</w:t>
      </w:r>
    </w:p>
    <w:p w14:paraId="3E1C9171" w14:textId="77777777" w:rsidR="00ED5DDF" w:rsidRDefault="00ED5DDF" w:rsidP="00ED5DDF">
      <w:pPr>
        <w:pStyle w:val="Insertionstyle"/>
        <w:ind w:left="2880" w:hanging="720"/>
      </w:pPr>
      <w:r>
        <w:t xml:space="preserve">(iii) </w:t>
      </w:r>
      <w:r>
        <w:tab/>
        <w:t xml:space="preserve">the amounts spent by each represented political party </w:t>
      </w:r>
      <w:r w:rsidRPr="00710F46">
        <w:rPr>
          <w:u w:val="single"/>
        </w:rPr>
        <w:t>and independent representatives</w:t>
      </w:r>
      <w:r>
        <w:t xml:space="preserve"> in connection with the purpose under the prescribed categories; and</w:t>
      </w:r>
    </w:p>
    <w:p w14:paraId="69046315" w14:textId="77777777" w:rsidR="00ED5DDF" w:rsidRDefault="00ED5DDF" w:rsidP="00ED5DDF">
      <w:pPr>
        <w:pStyle w:val="Insertionstyle"/>
        <w:ind w:left="2880" w:hanging="720"/>
      </w:pPr>
      <w:r>
        <w:t>(iv)</w:t>
      </w:r>
      <w:r>
        <w:tab/>
        <w:t>the balance in each of the Funds and any amounts owing to the Fund as at the end of that financial year;</w:t>
      </w:r>
    </w:p>
    <w:p w14:paraId="6859FDF5" w14:textId="6DD53F94" w:rsidR="00ED5DDF" w:rsidRDefault="00ED5DDF" w:rsidP="00ED5DDF">
      <w:pPr>
        <w:pStyle w:val="Insertionstyle"/>
        <w:ind w:left="2156" w:hanging="880"/>
      </w:pPr>
      <w:r w:rsidRPr="00710F46">
        <w:t xml:space="preserve">(b) </w:t>
      </w:r>
      <w:r>
        <w:tab/>
      </w:r>
      <w:r w:rsidRPr="00710F46">
        <w:t>report on all donations made to political parties</w:t>
      </w:r>
      <w:r w:rsidR="00430D8B" w:rsidRPr="00430D8B">
        <w:rPr>
          <w:u w:val="single"/>
        </w:rPr>
        <w:t>,</w:t>
      </w:r>
      <w:r w:rsidR="00430D8B">
        <w:t xml:space="preserve"> </w:t>
      </w:r>
      <w:r w:rsidR="00430D8B" w:rsidRPr="00430D8B">
        <w:rPr>
          <w:u w:val="single"/>
        </w:rPr>
        <w:t>independent representatives</w:t>
      </w:r>
      <w:r w:rsidRPr="00710F46">
        <w:t xml:space="preserve"> </w:t>
      </w:r>
      <w:r>
        <w:rPr>
          <w:u w:val="single"/>
        </w:rPr>
        <w:t xml:space="preserve">and independent candidates </w:t>
      </w:r>
      <w:r w:rsidRPr="00710F46">
        <w:t>in that year</w:t>
      </w:r>
      <w:r>
        <w:t>; and”</w:t>
      </w:r>
    </w:p>
    <w:p w14:paraId="5F709E55" w14:textId="77777777" w:rsidR="00ED5DDF" w:rsidRDefault="00ED5DDF" w:rsidP="00ED5DDF">
      <w:pPr>
        <w:pStyle w:val="Heading1"/>
      </w:pPr>
      <w:r>
        <w:t>Amendment of section 24(1)</w:t>
      </w:r>
    </w:p>
    <w:p w14:paraId="78F865C9" w14:textId="77777777" w:rsidR="00430D8B" w:rsidRDefault="00430D8B" w:rsidP="00ED5DDF">
      <w:pPr>
        <w:pStyle w:val="1"/>
      </w:pPr>
      <w:r>
        <w:t>Section 24 of the Funding Act is amended by—</w:t>
      </w:r>
    </w:p>
    <w:p w14:paraId="4AFE0A9E" w14:textId="6B38A25F" w:rsidR="00430D8B" w:rsidRDefault="0012066D" w:rsidP="0012066D">
      <w:pPr>
        <w:pStyle w:val="2"/>
      </w:pPr>
      <w:r>
        <w:t xml:space="preserve">the substitution for subsection (1) of </w:t>
      </w:r>
      <w:r w:rsidR="00ED5DDF">
        <w:t>the following subsection:</w:t>
      </w:r>
    </w:p>
    <w:p w14:paraId="37342039" w14:textId="6C758B38" w:rsidR="00ED5DDF" w:rsidRDefault="00ED5DDF" w:rsidP="00ED5DDF">
      <w:pPr>
        <w:pStyle w:val="Insertionstyle"/>
        <w:ind w:left="2156" w:hanging="880"/>
      </w:pPr>
      <w:r>
        <w:t>“(1)</w:t>
      </w:r>
      <w:r>
        <w:tab/>
        <w:t xml:space="preserve">The President, acting on a resolution of the National Assembly, may by proclamation in the Gazette make regulations in respect of matters contemplated in sections 6(2), 7(2)(e), </w:t>
      </w:r>
      <w:r>
        <w:rPr>
          <w:u w:val="single"/>
        </w:rPr>
        <w:t>7(2</w:t>
      </w:r>
      <w:proofErr w:type="gramStart"/>
      <w:r>
        <w:rPr>
          <w:u w:val="single"/>
        </w:rPr>
        <w:t>A)(</w:t>
      </w:r>
      <w:proofErr w:type="gramEnd"/>
      <w:r>
        <w:rPr>
          <w:u w:val="single"/>
        </w:rPr>
        <w:t>d)</w:t>
      </w:r>
      <w:r>
        <w:t xml:space="preserve"> 8(2)</w:t>
      </w:r>
      <w:r w:rsidR="00A9116F" w:rsidRPr="00D27E91">
        <w:rPr>
          <w:u w:val="single"/>
        </w:rPr>
        <w:t>(a)</w:t>
      </w:r>
      <w:r w:rsidRPr="00D27E91">
        <w:rPr>
          <w:u w:val="single"/>
        </w:rPr>
        <w:t>,</w:t>
      </w:r>
      <w:r w:rsidR="00D27E91" w:rsidRPr="00D27E91">
        <w:rPr>
          <w:u w:val="single"/>
        </w:rPr>
        <w:t xml:space="preserve"> 8(2)(b)</w:t>
      </w:r>
      <w:r w:rsidR="00D27E91" w:rsidRPr="00D27E91">
        <w:t>,</w:t>
      </w:r>
      <w:r>
        <w:t xml:space="preserve"> 8(5) and 9(1)(a).”</w:t>
      </w:r>
    </w:p>
    <w:p w14:paraId="746AD5C2" w14:textId="6AA2A2A8" w:rsidR="00542A2B" w:rsidRDefault="00542A2B" w:rsidP="00542A2B">
      <w:pPr>
        <w:pStyle w:val="2"/>
      </w:pPr>
      <w:r>
        <w:t>the insertion of the following subsection</w:t>
      </w:r>
      <w:r w:rsidR="009C4983">
        <w:t>s</w:t>
      </w:r>
      <w:r>
        <w:t xml:space="preserve"> (5) </w:t>
      </w:r>
      <w:r w:rsidR="009C4983">
        <w:t xml:space="preserve">and (6) </w:t>
      </w:r>
      <w:r>
        <w:t>after subsection (4):</w:t>
      </w:r>
    </w:p>
    <w:p w14:paraId="2B5DBD72" w14:textId="77777777" w:rsidR="009C4983" w:rsidRDefault="00542A2B" w:rsidP="00241CD4">
      <w:pPr>
        <w:pStyle w:val="Insertionstyle"/>
        <w:ind w:left="2156" w:hanging="880"/>
      </w:pPr>
      <w:r>
        <w:lastRenderedPageBreak/>
        <w:t>“(</w:t>
      </w:r>
      <w:r w:rsidR="00474397">
        <w:t>5</w:t>
      </w:r>
      <w:r>
        <w:t>)</w:t>
      </w:r>
      <w:r>
        <w:tab/>
      </w:r>
      <w:r w:rsidR="004664DC">
        <w:t>The regulations in Schedule 2 are transitional regulations</w:t>
      </w:r>
      <w:r w:rsidR="009C4983">
        <w:t>.</w:t>
      </w:r>
    </w:p>
    <w:p w14:paraId="33A3D1FA" w14:textId="77777777" w:rsidR="009C4983" w:rsidRDefault="009C4983" w:rsidP="00241CD4">
      <w:pPr>
        <w:pStyle w:val="Insertionstyle"/>
        <w:ind w:left="2156" w:hanging="880"/>
      </w:pPr>
    </w:p>
    <w:p w14:paraId="49A6139D" w14:textId="37101E19" w:rsidR="00542A2B" w:rsidRDefault="009C4983" w:rsidP="00241CD4">
      <w:pPr>
        <w:pStyle w:val="Insertionstyle"/>
        <w:ind w:left="2156" w:hanging="880"/>
      </w:pPr>
      <w:r>
        <w:t>(6)</w:t>
      </w:r>
      <w:r>
        <w:tab/>
        <w:t>Once the President exercises his powers under sub-section 1 to make regulations, the regulations in Schedule 2 shall become inoperative.</w:t>
      </w:r>
      <w:r w:rsidR="00542A2B">
        <w:t>”</w:t>
      </w:r>
    </w:p>
    <w:p w14:paraId="65C4EF90" w14:textId="77777777" w:rsidR="00ED5DDF" w:rsidRDefault="00ED5DDF" w:rsidP="00ED5DDF">
      <w:pPr>
        <w:pStyle w:val="Heading1"/>
      </w:pPr>
      <w:r>
        <w:t>Amendment of section 25</w:t>
      </w:r>
    </w:p>
    <w:p w14:paraId="4F2764BE" w14:textId="77777777" w:rsidR="00ED5DDF" w:rsidRDefault="00ED5DDF" w:rsidP="00ED5DDF">
      <w:pPr>
        <w:pStyle w:val="1"/>
      </w:pPr>
      <w:r>
        <w:t>Section 25 of the Funding Act is amended by the substitution for subsection (4) of the following subsection:</w:t>
      </w:r>
    </w:p>
    <w:p w14:paraId="3550A969" w14:textId="77777777" w:rsidR="00ED5DDF" w:rsidRDefault="00ED5DDF" w:rsidP="00ED5DDF">
      <w:pPr>
        <w:pStyle w:val="Insertionstyle"/>
        <w:ind w:left="2156" w:hanging="880"/>
      </w:pPr>
      <w:r>
        <w:t>“(4)</w:t>
      </w:r>
      <w:r>
        <w:tab/>
        <w:t xml:space="preserve">Despite the definition of financial year in section 1, the first financial year of the Multi-Party </w:t>
      </w:r>
      <w:r>
        <w:rPr>
          <w:u w:val="single"/>
        </w:rPr>
        <w:t>and Independents</w:t>
      </w:r>
      <w:r w:rsidRPr="00E87ECC">
        <w:t xml:space="preserve"> </w:t>
      </w:r>
      <w:r>
        <w:t>Democracy Fund runs from the date on which this Act comes into operation until 31 March of the following year.”</w:t>
      </w:r>
    </w:p>
    <w:p w14:paraId="727FF98F" w14:textId="77777777" w:rsidR="00ED5DDF" w:rsidRDefault="00ED5DDF" w:rsidP="00ED5DDF">
      <w:pPr>
        <w:pStyle w:val="Heading1"/>
      </w:pPr>
      <w:r>
        <w:t>Amendment of section 26 of Act 6 of 2018</w:t>
      </w:r>
    </w:p>
    <w:p w14:paraId="3295C9AD" w14:textId="77777777" w:rsidR="00ED5DDF" w:rsidRDefault="00ED5DDF" w:rsidP="00ED5DDF">
      <w:pPr>
        <w:pStyle w:val="1"/>
      </w:pPr>
      <w:r>
        <w:t>Section 26 of the Funding Act is amended by—</w:t>
      </w:r>
    </w:p>
    <w:p w14:paraId="3766CCE3" w14:textId="77777777" w:rsidR="00ED5DDF" w:rsidRDefault="00ED5DDF" w:rsidP="00ED5DDF">
      <w:pPr>
        <w:pStyle w:val="2"/>
      </w:pPr>
      <w:r>
        <w:t>the substitution for subsection (1) of the following subsection:</w:t>
      </w:r>
    </w:p>
    <w:p w14:paraId="7DCEEE89" w14:textId="6A2AEB9E" w:rsidR="00ED5DDF" w:rsidRDefault="00ED5DDF" w:rsidP="00ED5DDF">
      <w:pPr>
        <w:pStyle w:val="Insertionstyle"/>
        <w:ind w:left="2156" w:hanging="880"/>
      </w:pPr>
      <w:r>
        <w:t>“(1)</w:t>
      </w:r>
      <w:r>
        <w:tab/>
        <w:t xml:space="preserve">This Act is called the Political </w:t>
      </w:r>
      <w:r w:rsidR="00CF68CC" w:rsidRPr="00CF68CC">
        <w:rPr>
          <w:b/>
        </w:rPr>
        <w:t>[</w:t>
      </w:r>
      <w:r w:rsidRPr="00CF68CC">
        <w:rPr>
          <w:b/>
        </w:rPr>
        <w:t>Party</w:t>
      </w:r>
      <w:r w:rsidR="00CF68CC" w:rsidRPr="00CF68CC">
        <w:rPr>
          <w:b/>
        </w:rPr>
        <w:t>]</w:t>
      </w:r>
      <w:r w:rsidRPr="0045671F">
        <w:t xml:space="preserve"> </w:t>
      </w:r>
      <w:r>
        <w:t xml:space="preserve">Funding Act, 2018, and subject to subsection (2), comes into operation on a date determined by the President by Proclamation in the </w:t>
      </w:r>
      <w:r w:rsidRPr="0045671F">
        <w:rPr>
          <w:i/>
        </w:rPr>
        <w:t>Gazette</w:t>
      </w:r>
      <w:r>
        <w:t>.</w:t>
      </w:r>
    </w:p>
    <w:p w14:paraId="06A20851" w14:textId="77777777" w:rsidR="00ED5DDF" w:rsidRDefault="00ED5DDF" w:rsidP="00ED5DDF">
      <w:pPr>
        <w:pStyle w:val="2"/>
      </w:pPr>
      <w:r>
        <w:t>the substitution for subsection (1) of the following subsection:</w:t>
      </w:r>
    </w:p>
    <w:p w14:paraId="6B7E11F6" w14:textId="75B3E91B" w:rsidR="006B6641" w:rsidRDefault="00ED5DDF" w:rsidP="006A031A">
      <w:pPr>
        <w:pStyle w:val="Insertionstyle"/>
        <w:ind w:left="2156" w:hanging="880"/>
      </w:pPr>
      <w:r>
        <w:t>“(2)</w:t>
      </w:r>
      <w:r>
        <w:tab/>
        <w:t xml:space="preserve">Section 6 (7) only comes into effect in respect of the Multi-Party </w:t>
      </w:r>
      <w:r>
        <w:rPr>
          <w:u w:val="single"/>
        </w:rPr>
        <w:t xml:space="preserve">and Independents </w:t>
      </w:r>
      <w:r>
        <w:t>Democracy Fund on a prescribed date.”</w:t>
      </w:r>
    </w:p>
    <w:p w14:paraId="7043F32A" w14:textId="6B4B33DE" w:rsidR="00C84FF3" w:rsidRPr="006A031A" w:rsidRDefault="00C84FF3" w:rsidP="005F2B62">
      <w:pPr>
        <w:pStyle w:val="Insertionstyle"/>
        <w:ind w:left="2156" w:hanging="716"/>
      </w:pPr>
    </w:p>
    <w:sectPr w:rsidR="00C84FF3" w:rsidRPr="006A031A" w:rsidSect="009E4837">
      <w:headerReference w:type="even" r:id="rId7"/>
      <w:headerReference w:type="default" r:id="rId8"/>
      <w:footerReference w:type="firs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552B" w14:textId="77777777" w:rsidR="00F058E9" w:rsidRDefault="00F058E9" w:rsidP="009E4837">
      <w:r>
        <w:separator/>
      </w:r>
    </w:p>
  </w:endnote>
  <w:endnote w:type="continuationSeparator" w:id="0">
    <w:p w14:paraId="1C753A37" w14:textId="77777777" w:rsidR="00F058E9" w:rsidRDefault="00F058E9" w:rsidP="009E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áKú_ò">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549005"/>
      <w:docPartObj>
        <w:docPartGallery w:val="Page Numbers (Bottom of Page)"/>
        <w:docPartUnique/>
      </w:docPartObj>
    </w:sdtPr>
    <w:sdtEndPr>
      <w:rPr>
        <w:noProof/>
      </w:rPr>
    </w:sdtEndPr>
    <w:sdtContent>
      <w:p w14:paraId="71B4F9CA" w14:textId="64DC7BD5" w:rsidR="00F94FFE" w:rsidRDefault="00F94F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CFAEF23" w14:textId="77777777" w:rsidR="00F94FFE" w:rsidRDefault="00F94F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EABD" w14:textId="77777777" w:rsidR="00F058E9" w:rsidRDefault="00F058E9" w:rsidP="009E4837">
      <w:r>
        <w:separator/>
      </w:r>
    </w:p>
  </w:footnote>
  <w:footnote w:type="continuationSeparator" w:id="0">
    <w:p w14:paraId="3946685A" w14:textId="77777777" w:rsidR="00F058E9" w:rsidRDefault="00F058E9" w:rsidP="009E4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5349010"/>
      <w:docPartObj>
        <w:docPartGallery w:val="Page Numbers (Top of Page)"/>
        <w:docPartUnique/>
      </w:docPartObj>
    </w:sdtPr>
    <w:sdtEndPr>
      <w:rPr>
        <w:rStyle w:val="PageNumber"/>
      </w:rPr>
    </w:sdtEndPr>
    <w:sdtContent>
      <w:p w14:paraId="5B77C704" w14:textId="2958CE83" w:rsidR="00C42BFF" w:rsidRDefault="00C42BFF" w:rsidP="007361A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3CC0C" w14:textId="77777777" w:rsidR="00C42BFF" w:rsidRDefault="00C42B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7838986"/>
      <w:docPartObj>
        <w:docPartGallery w:val="Page Numbers (Top of Page)"/>
        <w:docPartUnique/>
      </w:docPartObj>
    </w:sdtPr>
    <w:sdtEndPr>
      <w:rPr>
        <w:rStyle w:val="PageNumber"/>
      </w:rPr>
    </w:sdtEndPr>
    <w:sdtContent>
      <w:p w14:paraId="4D33B385" w14:textId="32A620EA" w:rsidR="00C42BFF" w:rsidRDefault="00C42BFF" w:rsidP="007361A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94FFE">
          <w:rPr>
            <w:rStyle w:val="PageNumber"/>
            <w:noProof/>
          </w:rPr>
          <w:t>3</w:t>
        </w:r>
        <w:r>
          <w:rPr>
            <w:rStyle w:val="PageNumber"/>
          </w:rPr>
          <w:fldChar w:fldCharType="end"/>
        </w:r>
      </w:p>
    </w:sdtContent>
  </w:sdt>
  <w:p w14:paraId="02E6E2B2" w14:textId="77777777" w:rsidR="00C42BFF" w:rsidRDefault="00C42B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3A8"/>
    <w:multiLevelType w:val="hybridMultilevel"/>
    <w:tmpl w:val="0726AF5A"/>
    <w:lvl w:ilvl="0" w:tplc="E892D912">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0F5D"/>
    <w:multiLevelType w:val="hybridMultilevel"/>
    <w:tmpl w:val="FCE2EE62"/>
    <w:lvl w:ilvl="0" w:tplc="180E1A5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A3979"/>
    <w:multiLevelType w:val="multilevel"/>
    <w:tmpl w:val="A3B27796"/>
    <w:lvl w:ilvl="0">
      <w:start w:val="1"/>
      <w:numFmt w:val="decimal"/>
      <w:lvlText w:val="%1."/>
      <w:lvlJc w:val="left"/>
      <w:pPr>
        <w:tabs>
          <w:tab w:val="num" w:pos="1276"/>
        </w:tabs>
        <w:ind w:left="0" w:firstLine="1276"/>
      </w:pPr>
      <w:rPr>
        <w:rFonts w:hint="default"/>
      </w:rPr>
    </w:lvl>
    <w:lvl w:ilvl="1">
      <w:start w:val="1"/>
      <w:numFmt w:val="lowerLetter"/>
      <w:lvlText w:val="(%2)"/>
      <w:lvlJc w:val="left"/>
      <w:pPr>
        <w:ind w:left="2126" w:hanging="70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A36027"/>
    <w:multiLevelType w:val="multilevel"/>
    <w:tmpl w:val="31E22FBE"/>
    <w:lvl w:ilvl="0">
      <w:start w:val="1"/>
      <w:numFmt w:val="decimal"/>
      <w:lvlText w:val="%1."/>
      <w:lvlJc w:val="left"/>
      <w:pPr>
        <w:tabs>
          <w:tab w:val="num" w:pos="1276"/>
        </w:tabs>
        <w:ind w:left="0" w:firstLine="1276"/>
      </w:pPr>
      <w:rPr>
        <w:rFonts w:hint="default"/>
      </w:rPr>
    </w:lvl>
    <w:lvl w:ilvl="1">
      <w:start w:val="1"/>
      <w:numFmt w:val="lowerLetter"/>
      <w:lvlText w:val="%2)"/>
      <w:lvlJc w:val="left"/>
      <w:pPr>
        <w:ind w:left="2126" w:hanging="85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225BBB"/>
    <w:multiLevelType w:val="multilevel"/>
    <w:tmpl w:val="DB2A97FA"/>
    <w:lvl w:ilvl="0">
      <w:start w:val="1"/>
      <w:numFmt w:val="decimal"/>
      <w:lvlText w:val="%1."/>
      <w:lvlJc w:val="left"/>
      <w:pPr>
        <w:ind w:left="567" w:hanging="567"/>
      </w:pPr>
      <w:rPr>
        <w:rFonts w:hint="default"/>
        <w:b/>
        <w:i w:val="0"/>
      </w:rPr>
    </w:lvl>
    <w:lvl w:ilvl="1">
      <w:start w:val="1"/>
      <w:numFmt w:val="lowerLetter"/>
      <w:lvlText w:val="(%2)"/>
      <w:lvlJc w:val="left"/>
      <w:pPr>
        <w:ind w:left="1588" w:hanging="1021"/>
      </w:pPr>
      <w:rPr>
        <w:rFonts w:hint="default"/>
        <w:b w:val="0"/>
        <w:i w:val="0"/>
      </w:rPr>
    </w:lvl>
    <w:lvl w:ilvl="2">
      <w:start w:val="1"/>
      <w:numFmt w:val="decimal"/>
      <w:lvlText w:val="%1.%2.%3"/>
      <w:lvlJc w:val="left"/>
      <w:pPr>
        <w:tabs>
          <w:tab w:val="num" w:pos="2552"/>
        </w:tabs>
        <w:ind w:left="2552" w:hanging="964"/>
      </w:pPr>
      <w:rPr>
        <w:rFonts w:hint="default"/>
        <w:b w:val="0"/>
        <w:i w:val="0"/>
      </w:rPr>
    </w:lvl>
    <w:lvl w:ilvl="3">
      <w:start w:val="1"/>
      <w:numFmt w:val="lowerLetter"/>
      <w:lvlText w:val="(%4)"/>
      <w:lvlJc w:val="left"/>
      <w:pPr>
        <w:tabs>
          <w:tab w:val="num" w:pos="3062"/>
        </w:tabs>
        <w:ind w:left="3062" w:hanging="510"/>
      </w:pPr>
      <w:rPr>
        <w:rFonts w:hint="default"/>
      </w:rPr>
    </w:lvl>
    <w:lvl w:ilvl="4">
      <w:start w:val="1"/>
      <w:numFmt w:val="lowerRoman"/>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0C7B0EE8"/>
    <w:multiLevelType w:val="multilevel"/>
    <w:tmpl w:val="BD4212EC"/>
    <w:lvl w:ilvl="0">
      <w:start w:val="1"/>
      <w:numFmt w:val="decimal"/>
      <w:lvlText w:val="%1."/>
      <w:lvlJc w:val="left"/>
      <w:pPr>
        <w:ind w:left="1134" w:firstLine="567"/>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331283"/>
    <w:multiLevelType w:val="multilevel"/>
    <w:tmpl w:val="DB2A97FA"/>
    <w:lvl w:ilvl="0">
      <w:start w:val="1"/>
      <w:numFmt w:val="decimal"/>
      <w:lvlText w:val="%1."/>
      <w:lvlJc w:val="left"/>
      <w:pPr>
        <w:ind w:left="567" w:hanging="567"/>
      </w:pPr>
      <w:rPr>
        <w:rFonts w:hint="default"/>
        <w:b/>
        <w:i w:val="0"/>
      </w:rPr>
    </w:lvl>
    <w:lvl w:ilvl="1">
      <w:start w:val="1"/>
      <w:numFmt w:val="lowerLetter"/>
      <w:lvlText w:val="(%2)"/>
      <w:lvlJc w:val="left"/>
      <w:pPr>
        <w:ind w:left="1588" w:hanging="1021"/>
      </w:pPr>
      <w:rPr>
        <w:rFonts w:hint="default"/>
        <w:b w:val="0"/>
        <w:i w:val="0"/>
      </w:rPr>
    </w:lvl>
    <w:lvl w:ilvl="2">
      <w:start w:val="1"/>
      <w:numFmt w:val="decimal"/>
      <w:lvlText w:val="%1.%2.%3"/>
      <w:lvlJc w:val="left"/>
      <w:pPr>
        <w:tabs>
          <w:tab w:val="num" w:pos="2552"/>
        </w:tabs>
        <w:ind w:left="2552" w:hanging="964"/>
      </w:pPr>
      <w:rPr>
        <w:rFonts w:hint="default"/>
        <w:b w:val="0"/>
        <w:i w:val="0"/>
      </w:rPr>
    </w:lvl>
    <w:lvl w:ilvl="3">
      <w:start w:val="1"/>
      <w:numFmt w:val="lowerLetter"/>
      <w:lvlText w:val="(%4)"/>
      <w:lvlJc w:val="left"/>
      <w:pPr>
        <w:tabs>
          <w:tab w:val="num" w:pos="3062"/>
        </w:tabs>
        <w:ind w:left="3062" w:hanging="510"/>
      </w:pPr>
      <w:rPr>
        <w:rFonts w:hint="default"/>
      </w:rPr>
    </w:lvl>
    <w:lvl w:ilvl="4">
      <w:start w:val="1"/>
      <w:numFmt w:val="lowerRoman"/>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 w15:restartNumberingAfterBreak="0">
    <w:nsid w:val="0E087454"/>
    <w:multiLevelType w:val="hybridMultilevel"/>
    <w:tmpl w:val="390CE93E"/>
    <w:lvl w:ilvl="0" w:tplc="AED0E330">
      <w:start w:val="1"/>
      <w:numFmt w:val="bullet"/>
      <w:lvlText w:val="§"/>
      <w:lvlJc w:val="left"/>
      <w:pPr>
        <w:tabs>
          <w:tab w:val="num" w:pos="720"/>
        </w:tabs>
        <w:ind w:left="720" w:hanging="360"/>
      </w:pPr>
      <w:rPr>
        <w:rFonts w:ascii="Wingdings" w:hAnsi="Wingdings" w:hint="default"/>
      </w:rPr>
    </w:lvl>
    <w:lvl w:ilvl="1" w:tplc="5658DB60">
      <w:start w:val="1"/>
      <w:numFmt w:val="bullet"/>
      <w:lvlText w:val="§"/>
      <w:lvlJc w:val="left"/>
      <w:pPr>
        <w:tabs>
          <w:tab w:val="num" w:pos="1440"/>
        </w:tabs>
        <w:ind w:left="1440" w:hanging="360"/>
      </w:pPr>
      <w:rPr>
        <w:rFonts w:ascii="Wingdings" w:hAnsi="Wingdings" w:hint="default"/>
      </w:rPr>
    </w:lvl>
    <w:lvl w:ilvl="2" w:tplc="B65C976C" w:tentative="1">
      <w:start w:val="1"/>
      <w:numFmt w:val="bullet"/>
      <w:lvlText w:val="§"/>
      <w:lvlJc w:val="left"/>
      <w:pPr>
        <w:tabs>
          <w:tab w:val="num" w:pos="2160"/>
        </w:tabs>
        <w:ind w:left="2160" w:hanging="360"/>
      </w:pPr>
      <w:rPr>
        <w:rFonts w:ascii="Wingdings" w:hAnsi="Wingdings" w:hint="default"/>
      </w:rPr>
    </w:lvl>
    <w:lvl w:ilvl="3" w:tplc="7876AE78" w:tentative="1">
      <w:start w:val="1"/>
      <w:numFmt w:val="bullet"/>
      <w:lvlText w:val="§"/>
      <w:lvlJc w:val="left"/>
      <w:pPr>
        <w:tabs>
          <w:tab w:val="num" w:pos="2880"/>
        </w:tabs>
        <w:ind w:left="2880" w:hanging="360"/>
      </w:pPr>
      <w:rPr>
        <w:rFonts w:ascii="Wingdings" w:hAnsi="Wingdings" w:hint="default"/>
      </w:rPr>
    </w:lvl>
    <w:lvl w:ilvl="4" w:tplc="E06E9794" w:tentative="1">
      <w:start w:val="1"/>
      <w:numFmt w:val="bullet"/>
      <w:lvlText w:val="§"/>
      <w:lvlJc w:val="left"/>
      <w:pPr>
        <w:tabs>
          <w:tab w:val="num" w:pos="3600"/>
        </w:tabs>
        <w:ind w:left="3600" w:hanging="360"/>
      </w:pPr>
      <w:rPr>
        <w:rFonts w:ascii="Wingdings" w:hAnsi="Wingdings" w:hint="default"/>
      </w:rPr>
    </w:lvl>
    <w:lvl w:ilvl="5" w:tplc="AE4E83B8" w:tentative="1">
      <w:start w:val="1"/>
      <w:numFmt w:val="bullet"/>
      <w:lvlText w:val="§"/>
      <w:lvlJc w:val="left"/>
      <w:pPr>
        <w:tabs>
          <w:tab w:val="num" w:pos="4320"/>
        </w:tabs>
        <w:ind w:left="4320" w:hanging="360"/>
      </w:pPr>
      <w:rPr>
        <w:rFonts w:ascii="Wingdings" w:hAnsi="Wingdings" w:hint="default"/>
      </w:rPr>
    </w:lvl>
    <w:lvl w:ilvl="6" w:tplc="950C8DB8" w:tentative="1">
      <w:start w:val="1"/>
      <w:numFmt w:val="bullet"/>
      <w:lvlText w:val="§"/>
      <w:lvlJc w:val="left"/>
      <w:pPr>
        <w:tabs>
          <w:tab w:val="num" w:pos="5040"/>
        </w:tabs>
        <w:ind w:left="5040" w:hanging="360"/>
      </w:pPr>
      <w:rPr>
        <w:rFonts w:ascii="Wingdings" w:hAnsi="Wingdings" w:hint="default"/>
      </w:rPr>
    </w:lvl>
    <w:lvl w:ilvl="7" w:tplc="6BFC3F74" w:tentative="1">
      <w:start w:val="1"/>
      <w:numFmt w:val="bullet"/>
      <w:lvlText w:val="§"/>
      <w:lvlJc w:val="left"/>
      <w:pPr>
        <w:tabs>
          <w:tab w:val="num" w:pos="5760"/>
        </w:tabs>
        <w:ind w:left="5760" w:hanging="360"/>
      </w:pPr>
      <w:rPr>
        <w:rFonts w:ascii="Wingdings" w:hAnsi="Wingdings" w:hint="default"/>
      </w:rPr>
    </w:lvl>
    <w:lvl w:ilvl="8" w:tplc="BDA84EF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A6100"/>
    <w:multiLevelType w:val="multilevel"/>
    <w:tmpl w:val="1A1CE2E4"/>
    <w:lvl w:ilvl="0">
      <w:start w:val="1"/>
      <w:numFmt w:val="decimal"/>
      <w:lvlText w:val="%1."/>
      <w:lvlJc w:val="left"/>
      <w:pPr>
        <w:ind w:left="1298" w:firstLine="567"/>
      </w:pPr>
      <w:rPr>
        <w:rFonts w:hint="default"/>
        <w:b/>
      </w:rPr>
    </w:lvl>
    <w:lvl w:ilvl="1">
      <w:start w:val="1"/>
      <w:numFmt w:val="lowerLetter"/>
      <w:lvlText w:val="(%2)"/>
      <w:lvlJc w:val="left"/>
      <w:pPr>
        <w:ind w:left="2432" w:hanging="709"/>
      </w:pPr>
      <w:rPr>
        <w:rFonts w:hint="default"/>
      </w:rPr>
    </w:lvl>
    <w:lvl w:ilvl="2">
      <w:start w:val="1"/>
      <w:numFmt w:val="lowerRoman"/>
      <w:lvlText w:val="(%3)"/>
      <w:lvlJc w:val="left"/>
      <w:pPr>
        <w:ind w:left="3141" w:hanging="709"/>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9" w15:restartNumberingAfterBreak="0">
    <w:nsid w:val="224C0434"/>
    <w:multiLevelType w:val="multilevel"/>
    <w:tmpl w:val="75ACB1E6"/>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C81938"/>
    <w:multiLevelType w:val="multilevel"/>
    <w:tmpl w:val="03CE3F08"/>
    <w:lvl w:ilvl="0">
      <w:start w:val="1"/>
      <w:numFmt w:val="decimal"/>
      <w:lvlText w:val="%1."/>
      <w:lvlJc w:val="left"/>
      <w:pPr>
        <w:ind w:left="567" w:hanging="567"/>
      </w:pPr>
      <w:rPr>
        <w:rFonts w:hint="default"/>
        <w:b w:val="0"/>
        <w:i w:val="0"/>
      </w:rPr>
    </w:lvl>
    <w:lvl w:ilvl="1">
      <w:start w:val="1"/>
      <w:numFmt w:val="decimal"/>
      <w:lvlText w:val="%1.%2"/>
      <w:lvlJc w:val="left"/>
      <w:pPr>
        <w:tabs>
          <w:tab w:val="num" w:pos="1588"/>
        </w:tabs>
        <w:ind w:left="1588" w:hanging="1021"/>
      </w:pPr>
      <w:rPr>
        <w:rFonts w:hint="default"/>
        <w:b w:val="0"/>
        <w:i w:val="0"/>
      </w:rPr>
    </w:lvl>
    <w:lvl w:ilvl="2">
      <w:start w:val="1"/>
      <w:numFmt w:val="decimal"/>
      <w:lvlText w:val="%1.%2.%3"/>
      <w:lvlJc w:val="left"/>
      <w:pPr>
        <w:tabs>
          <w:tab w:val="num" w:pos="2552"/>
        </w:tabs>
        <w:ind w:left="2552" w:hanging="964"/>
      </w:pPr>
      <w:rPr>
        <w:rFonts w:hint="default"/>
        <w:b w:val="0"/>
        <w:i w:val="0"/>
      </w:rPr>
    </w:lvl>
    <w:lvl w:ilvl="3">
      <w:start w:val="1"/>
      <w:numFmt w:val="lowerLetter"/>
      <w:lvlText w:val="(%4)"/>
      <w:lvlJc w:val="left"/>
      <w:pPr>
        <w:tabs>
          <w:tab w:val="num" w:pos="3062"/>
        </w:tabs>
        <w:ind w:left="3062" w:hanging="510"/>
      </w:pPr>
      <w:rPr>
        <w:rFonts w:hint="default"/>
      </w:rPr>
    </w:lvl>
    <w:lvl w:ilvl="4">
      <w:start w:val="1"/>
      <w:numFmt w:val="lowerRoman"/>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1" w15:restartNumberingAfterBreak="0">
    <w:nsid w:val="23A23601"/>
    <w:multiLevelType w:val="multilevel"/>
    <w:tmpl w:val="532ACBBE"/>
    <w:lvl w:ilvl="0">
      <w:start w:val="1"/>
      <w:numFmt w:val="decimal"/>
      <w:lvlText w:val="%1."/>
      <w:lvlJc w:val="left"/>
      <w:pPr>
        <w:ind w:left="1134" w:firstLine="1134"/>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A7780B"/>
    <w:multiLevelType w:val="multilevel"/>
    <w:tmpl w:val="34783230"/>
    <w:lvl w:ilvl="0">
      <w:start w:val="1"/>
      <w:numFmt w:val="decimal"/>
      <w:lvlText w:val="%1."/>
      <w:lvlJc w:val="left"/>
      <w:pPr>
        <w:ind w:left="567" w:firstLine="709"/>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704D5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C32EAB"/>
    <w:multiLevelType w:val="multilevel"/>
    <w:tmpl w:val="DB2A97FA"/>
    <w:lvl w:ilvl="0">
      <w:start w:val="1"/>
      <w:numFmt w:val="decimal"/>
      <w:pStyle w:val="1"/>
      <w:lvlText w:val="%1."/>
      <w:lvlJc w:val="left"/>
      <w:pPr>
        <w:ind w:left="567" w:hanging="567"/>
      </w:pPr>
      <w:rPr>
        <w:rFonts w:hint="default"/>
        <w:b/>
        <w:i w:val="0"/>
      </w:rPr>
    </w:lvl>
    <w:lvl w:ilvl="1">
      <w:start w:val="1"/>
      <w:numFmt w:val="lowerLetter"/>
      <w:pStyle w:val="2"/>
      <w:lvlText w:val="(%2)"/>
      <w:lvlJc w:val="left"/>
      <w:pPr>
        <w:ind w:left="1588" w:hanging="1021"/>
      </w:pPr>
      <w:rPr>
        <w:rFonts w:hint="default"/>
        <w:b w:val="0"/>
        <w:i w:val="0"/>
      </w:rPr>
    </w:lvl>
    <w:lvl w:ilvl="2">
      <w:start w:val="1"/>
      <w:numFmt w:val="decimal"/>
      <w:pStyle w:val="3"/>
      <w:lvlText w:val="%1.%2.%3"/>
      <w:lvlJc w:val="left"/>
      <w:pPr>
        <w:tabs>
          <w:tab w:val="num" w:pos="2552"/>
        </w:tabs>
        <w:ind w:left="2552" w:hanging="964"/>
      </w:pPr>
      <w:rPr>
        <w:rFonts w:hint="default"/>
        <w:b w:val="0"/>
        <w:i w:val="0"/>
      </w:rPr>
    </w:lvl>
    <w:lvl w:ilvl="3">
      <w:start w:val="1"/>
      <w:numFmt w:val="lowerLetter"/>
      <w:pStyle w:val="4"/>
      <w:lvlText w:val="(%4)"/>
      <w:lvlJc w:val="left"/>
      <w:pPr>
        <w:tabs>
          <w:tab w:val="num" w:pos="3062"/>
        </w:tabs>
        <w:ind w:left="3062" w:hanging="510"/>
      </w:pPr>
      <w:rPr>
        <w:rFonts w:hint="default"/>
      </w:rPr>
    </w:lvl>
    <w:lvl w:ilvl="4">
      <w:start w:val="1"/>
      <w:numFmt w:val="lowerRoman"/>
      <w:pStyle w:val="5"/>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15:restartNumberingAfterBreak="0">
    <w:nsid w:val="31704490"/>
    <w:multiLevelType w:val="multilevel"/>
    <w:tmpl w:val="BD4212EC"/>
    <w:lvl w:ilvl="0">
      <w:start w:val="1"/>
      <w:numFmt w:val="decimal"/>
      <w:lvlText w:val="%1."/>
      <w:lvlJc w:val="left"/>
      <w:pPr>
        <w:ind w:left="1134" w:firstLine="567"/>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F810C9"/>
    <w:multiLevelType w:val="multilevel"/>
    <w:tmpl w:val="D45A3BD8"/>
    <w:lvl w:ilvl="0">
      <w:start w:val="1"/>
      <w:numFmt w:val="decimal"/>
      <w:lvlText w:val="%1."/>
      <w:lvlJc w:val="left"/>
      <w:pPr>
        <w:ind w:left="1298" w:firstLine="567"/>
      </w:pPr>
      <w:rPr>
        <w:rFonts w:hint="default"/>
        <w:b/>
      </w:rPr>
    </w:lvl>
    <w:lvl w:ilvl="1">
      <w:start w:val="1"/>
      <w:numFmt w:val="lowerLetter"/>
      <w:lvlText w:val="(%2)"/>
      <w:lvlJc w:val="left"/>
      <w:pPr>
        <w:ind w:left="2432" w:hanging="709"/>
      </w:pPr>
      <w:rPr>
        <w:rFonts w:hint="default"/>
      </w:rPr>
    </w:lvl>
    <w:lvl w:ilvl="2">
      <w:start w:val="1"/>
      <w:numFmt w:val="lowerRoman"/>
      <w:lvlText w:val="(%3)"/>
      <w:lvlJc w:val="left"/>
      <w:pPr>
        <w:ind w:left="3141" w:hanging="709"/>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7" w15:restartNumberingAfterBreak="0">
    <w:nsid w:val="35F47D70"/>
    <w:multiLevelType w:val="multilevel"/>
    <w:tmpl w:val="DB2A97FA"/>
    <w:lvl w:ilvl="0">
      <w:start w:val="1"/>
      <w:numFmt w:val="decimal"/>
      <w:lvlText w:val="%1."/>
      <w:lvlJc w:val="left"/>
      <w:pPr>
        <w:ind w:left="567" w:hanging="567"/>
      </w:pPr>
      <w:rPr>
        <w:rFonts w:hint="default"/>
        <w:b/>
        <w:i w:val="0"/>
      </w:rPr>
    </w:lvl>
    <w:lvl w:ilvl="1">
      <w:start w:val="1"/>
      <w:numFmt w:val="lowerLetter"/>
      <w:lvlText w:val="(%2)"/>
      <w:lvlJc w:val="left"/>
      <w:pPr>
        <w:ind w:left="1588" w:hanging="1021"/>
      </w:pPr>
      <w:rPr>
        <w:rFonts w:hint="default"/>
        <w:b w:val="0"/>
        <w:i w:val="0"/>
      </w:rPr>
    </w:lvl>
    <w:lvl w:ilvl="2">
      <w:start w:val="1"/>
      <w:numFmt w:val="decimal"/>
      <w:lvlText w:val="%1.%2.%3"/>
      <w:lvlJc w:val="left"/>
      <w:pPr>
        <w:tabs>
          <w:tab w:val="num" w:pos="2552"/>
        </w:tabs>
        <w:ind w:left="2552" w:hanging="964"/>
      </w:pPr>
      <w:rPr>
        <w:rFonts w:hint="default"/>
        <w:b w:val="0"/>
        <w:i w:val="0"/>
      </w:rPr>
    </w:lvl>
    <w:lvl w:ilvl="3">
      <w:start w:val="1"/>
      <w:numFmt w:val="lowerLetter"/>
      <w:lvlText w:val="(%4)"/>
      <w:lvlJc w:val="left"/>
      <w:pPr>
        <w:tabs>
          <w:tab w:val="num" w:pos="3062"/>
        </w:tabs>
        <w:ind w:left="3062" w:hanging="510"/>
      </w:pPr>
      <w:rPr>
        <w:rFonts w:hint="default"/>
      </w:rPr>
    </w:lvl>
    <w:lvl w:ilvl="4">
      <w:start w:val="1"/>
      <w:numFmt w:val="lowerRoman"/>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8" w15:restartNumberingAfterBreak="0">
    <w:nsid w:val="3AD4087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9B2088"/>
    <w:multiLevelType w:val="multilevel"/>
    <w:tmpl w:val="005AB69C"/>
    <w:lvl w:ilvl="0">
      <w:start w:val="1"/>
      <w:numFmt w:val="decimal"/>
      <w:lvlText w:val="%1."/>
      <w:lvlJc w:val="left"/>
      <w:pPr>
        <w:ind w:left="1134" w:firstLine="567"/>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2977"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071F8E"/>
    <w:multiLevelType w:val="multilevel"/>
    <w:tmpl w:val="1AAA5068"/>
    <w:lvl w:ilvl="0">
      <w:start w:val="1"/>
      <w:numFmt w:val="decimal"/>
      <w:lvlText w:val="%1."/>
      <w:lvlJc w:val="left"/>
      <w:pPr>
        <w:tabs>
          <w:tab w:val="num" w:pos="1276"/>
        </w:tabs>
        <w:ind w:left="0" w:firstLine="1276"/>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4C10D2"/>
    <w:multiLevelType w:val="multilevel"/>
    <w:tmpl w:val="75ACB1E6"/>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893C56"/>
    <w:multiLevelType w:val="hybridMultilevel"/>
    <w:tmpl w:val="6B9CC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11237"/>
    <w:multiLevelType w:val="multilevel"/>
    <w:tmpl w:val="45FC373C"/>
    <w:lvl w:ilvl="0">
      <w:start w:val="1"/>
      <w:numFmt w:val="decimal"/>
      <w:lvlText w:val="%1."/>
      <w:lvlJc w:val="left"/>
      <w:pPr>
        <w:ind w:left="1134" w:firstLine="567"/>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2977"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2B212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A932A7"/>
    <w:multiLevelType w:val="multilevel"/>
    <w:tmpl w:val="949A6B0E"/>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588"/>
        </w:tabs>
        <w:ind w:left="1588" w:hanging="1021"/>
      </w:pPr>
      <w:rPr>
        <w:rFonts w:hint="default"/>
        <w:b w:val="0"/>
        <w:i w:val="0"/>
      </w:rPr>
    </w:lvl>
    <w:lvl w:ilvl="2">
      <w:start w:val="1"/>
      <w:numFmt w:val="decimal"/>
      <w:lvlText w:val="%1.%2.%3"/>
      <w:lvlJc w:val="left"/>
      <w:pPr>
        <w:tabs>
          <w:tab w:val="num" w:pos="2552"/>
        </w:tabs>
        <w:ind w:left="2552" w:hanging="964"/>
      </w:pPr>
      <w:rPr>
        <w:rFonts w:hint="default"/>
        <w:b w:val="0"/>
        <w:i w:val="0"/>
      </w:rPr>
    </w:lvl>
    <w:lvl w:ilvl="3">
      <w:start w:val="1"/>
      <w:numFmt w:val="lowerLetter"/>
      <w:lvlText w:val="(%4)"/>
      <w:lvlJc w:val="left"/>
      <w:pPr>
        <w:tabs>
          <w:tab w:val="num" w:pos="3062"/>
        </w:tabs>
        <w:ind w:left="3062" w:hanging="510"/>
      </w:pPr>
      <w:rPr>
        <w:rFonts w:hint="default"/>
      </w:rPr>
    </w:lvl>
    <w:lvl w:ilvl="4">
      <w:start w:val="1"/>
      <w:numFmt w:val="lowerRoman"/>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6" w15:restartNumberingAfterBreak="0">
    <w:nsid w:val="53663D8B"/>
    <w:multiLevelType w:val="multilevel"/>
    <w:tmpl w:val="DB2A97FA"/>
    <w:lvl w:ilvl="0">
      <w:start w:val="1"/>
      <w:numFmt w:val="decimal"/>
      <w:lvlText w:val="%1."/>
      <w:lvlJc w:val="left"/>
      <w:pPr>
        <w:ind w:left="567" w:hanging="567"/>
      </w:pPr>
      <w:rPr>
        <w:rFonts w:hint="default"/>
        <w:b/>
        <w:i w:val="0"/>
      </w:rPr>
    </w:lvl>
    <w:lvl w:ilvl="1">
      <w:start w:val="1"/>
      <w:numFmt w:val="lowerLetter"/>
      <w:lvlText w:val="(%2)"/>
      <w:lvlJc w:val="left"/>
      <w:pPr>
        <w:ind w:left="1588" w:hanging="1021"/>
      </w:pPr>
      <w:rPr>
        <w:rFonts w:hint="default"/>
        <w:b w:val="0"/>
        <w:i w:val="0"/>
      </w:rPr>
    </w:lvl>
    <w:lvl w:ilvl="2">
      <w:start w:val="1"/>
      <w:numFmt w:val="decimal"/>
      <w:lvlText w:val="%1.%2.%3"/>
      <w:lvlJc w:val="left"/>
      <w:pPr>
        <w:tabs>
          <w:tab w:val="num" w:pos="2552"/>
        </w:tabs>
        <w:ind w:left="2552" w:hanging="964"/>
      </w:pPr>
      <w:rPr>
        <w:rFonts w:hint="default"/>
        <w:b w:val="0"/>
        <w:i w:val="0"/>
      </w:rPr>
    </w:lvl>
    <w:lvl w:ilvl="3">
      <w:start w:val="1"/>
      <w:numFmt w:val="lowerLetter"/>
      <w:lvlText w:val="(%4)"/>
      <w:lvlJc w:val="left"/>
      <w:pPr>
        <w:tabs>
          <w:tab w:val="num" w:pos="3062"/>
        </w:tabs>
        <w:ind w:left="3062" w:hanging="510"/>
      </w:pPr>
      <w:rPr>
        <w:rFonts w:hint="default"/>
      </w:rPr>
    </w:lvl>
    <w:lvl w:ilvl="4">
      <w:start w:val="1"/>
      <w:numFmt w:val="lowerRoman"/>
      <w:lvlText w:val="(%5)"/>
      <w:lvlJc w:val="left"/>
      <w:pPr>
        <w:tabs>
          <w:tab w:val="num" w:pos="3515"/>
        </w:tabs>
        <w:ind w:left="3515" w:hanging="453"/>
      </w:pPr>
      <w:rPr>
        <w:rFonts w:hint="default"/>
        <w:b w:val="0"/>
        <w:i w:val="0"/>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7" w15:restartNumberingAfterBreak="0">
    <w:nsid w:val="53EE08AB"/>
    <w:multiLevelType w:val="multilevel"/>
    <w:tmpl w:val="A08CC0D0"/>
    <w:lvl w:ilvl="0">
      <w:start w:val="1"/>
      <w:numFmt w:val="decimal"/>
      <w:pStyle w:val="Schedule1"/>
      <w:lvlText w:val="%1"/>
      <w:lvlJc w:val="left"/>
      <w:pPr>
        <w:ind w:left="1298" w:firstLine="567"/>
      </w:pPr>
      <w:rPr>
        <w:rFonts w:hint="default"/>
        <w:b/>
      </w:rPr>
    </w:lvl>
    <w:lvl w:ilvl="1">
      <w:start w:val="1"/>
      <w:numFmt w:val="lowerLetter"/>
      <w:pStyle w:val="Schedule2"/>
      <w:lvlText w:val="(%2)"/>
      <w:lvlJc w:val="left"/>
      <w:pPr>
        <w:ind w:left="2432" w:hanging="709"/>
      </w:pPr>
      <w:rPr>
        <w:rFonts w:hint="default"/>
      </w:rPr>
    </w:lvl>
    <w:lvl w:ilvl="2">
      <w:start w:val="1"/>
      <w:numFmt w:val="lowerRoman"/>
      <w:pStyle w:val="Schedule3"/>
      <w:lvlText w:val="(%3)"/>
      <w:lvlJc w:val="left"/>
      <w:pPr>
        <w:ind w:left="3141" w:hanging="709"/>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28" w15:restartNumberingAfterBreak="0">
    <w:nsid w:val="55817FF7"/>
    <w:multiLevelType w:val="multilevel"/>
    <w:tmpl w:val="34783230"/>
    <w:lvl w:ilvl="0">
      <w:start w:val="1"/>
      <w:numFmt w:val="decimal"/>
      <w:lvlText w:val="%1."/>
      <w:lvlJc w:val="left"/>
      <w:pPr>
        <w:ind w:left="567" w:firstLine="709"/>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B47B3C"/>
    <w:multiLevelType w:val="multilevel"/>
    <w:tmpl w:val="BD96D72E"/>
    <w:lvl w:ilvl="0">
      <w:start w:val="1"/>
      <w:numFmt w:val="decimal"/>
      <w:lvlText w:val="%1."/>
      <w:lvlJc w:val="left"/>
      <w:pPr>
        <w:ind w:left="284" w:firstLine="992"/>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A20283E"/>
    <w:multiLevelType w:val="multilevel"/>
    <w:tmpl w:val="1AAA5068"/>
    <w:lvl w:ilvl="0">
      <w:start w:val="1"/>
      <w:numFmt w:val="decimal"/>
      <w:lvlText w:val="%1."/>
      <w:lvlJc w:val="left"/>
      <w:pPr>
        <w:tabs>
          <w:tab w:val="num" w:pos="1276"/>
        </w:tabs>
        <w:ind w:left="0" w:firstLine="1276"/>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C3D28BD"/>
    <w:multiLevelType w:val="multilevel"/>
    <w:tmpl w:val="34783230"/>
    <w:lvl w:ilvl="0">
      <w:start w:val="1"/>
      <w:numFmt w:val="decimal"/>
      <w:lvlText w:val="%1."/>
      <w:lvlJc w:val="left"/>
      <w:pPr>
        <w:ind w:left="567" w:firstLine="709"/>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7907FF"/>
    <w:multiLevelType w:val="multilevel"/>
    <w:tmpl w:val="859E691A"/>
    <w:lvl w:ilvl="0">
      <w:start w:val="1"/>
      <w:numFmt w:val="decimal"/>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6" w:hanging="7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AD5AA1"/>
    <w:multiLevelType w:val="multilevel"/>
    <w:tmpl w:val="734817F0"/>
    <w:lvl w:ilvl="0">
      <w:start w:val="1"/>
      <w:numFmt w:val="decimal"/>
      <w:lvlText w:val="%1."/>
      <w:lvlJc w:val="left"/>
      <w:pPr>
        <w:ind w:left="1134" w:firstLine="142"/>
      </w:pPr>
      <w:rPr>
        <w:rFonts w:hint="default"/>
      </w:rPr>
    </w:lvl>
    <w:lvl w:ilvl="1">
      <w:start w:val="1"/>
      <w:numFmt w:val="lowerLetter"/>
      <w:lvlText w:val="(%2)"/>
      <w:lvlJc w:val="left"/>
      <w:pPr>
        <w:ind w:left="2268" w:hanging="70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4575E5"/>
    <w:multiLevelType w:val="multilevel"/>
    <w:tmpl w:val="C38C70A8"/>
    <w:lvl w:ilvl="0">
      <w:start w:val="1"/>
      <w:numFmt w:val="decimal"/>
      <w:lvlText w:val="%1."/>
      <w:lvlJc w:val="left"/>
      <w:pPr>
        <w:tabs>
          <w:tab w:val="num" w:pos="1276"/>
        </w:tabs>
        <w:ind w:left="0" w:firstLine="12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3"/>
  </w:num>
  <w:num w:numId="3">
    <w:abstractNumId w:val="9"/>
  </w:num>
  <w:num w:numId="4">
    <w:abstractNumId w:val="14"/>
  </w:num>
  <w:num w:numId="5">
    <w:abstractNumId w:val="25"/>
  </w:num>
  <w:num w:numId="6">
    <w:abstractNumId w:val="10"/>
  </w:num>
  <w:num w:numId="7">
    <w:abstractNumId w:val="32"/>
  </w:num>
  <w:num w:numId="8">
    <w:abstractNumId w:val="24"/>
  </w:num>
  <w:num w:numId="9">
    <w:abstractNumId w:val="27"/>
  </w:num>
  <w:num w:numId="10">
    <w:abstractNumId w:val="18"/>
  </w:num>
  <w:num w:numId="11">
    <w:abstractNumId w:val="34"/>
  </w:num>
  <w:num w:numId="12">
    <w:abstractNumId w:val="3"/>
  </w:num>
  <w:num w:numId="13">
    <w:abstractNumId w:val="2"/>
  </w:num>
  <w:num w:numId="14">
    <w:abstractNumId w:val="20"/>
  </w:num>
  <w:num w:numId="15">
    <w:abstractNumId w:val="4"/>
  </w:num>
  <w:num w:numId="16">
    <w:abstractNumId w:val="30"/>
  </w:num>
  <w:num w:numId="17">
    <w:abstractNumId w:val="31"/>
  </w:num>
  <w:num w:numId="18">
    <w:abstractNumId w:val="12"/>
  </w:num>
  <w:num w:numId="19">
    <w:abstractNumId w:val="28"/>
  </w:num>
  <w:num w:numId="20">
    <w:abstractNumId w:val="29"/>
  </w:num>
  <w:num w:numId="21">
    <w:abstractNumId w:val="33"/>
  </w:num>
  <w:num w:numId="22">
    <w:abstractNumId w:val="11"/>
  </w:num>
  <w:num w:numId="23">
    <w:abstractNumId w:val="15"/>
  </w:num>
  <w:num w:numId="24">
    <w:abstractNumId w:val="5"/>
  </w:num>
  <w:num w:numId="25">
    <w:abstractNumId w:val="19"/>
  </w:num>
  <w:num w:numId="26">
    <w:abstractNumId w:val="23"/>
  </w:num>
  <w:num w:numId="27">
    <w:abstractNumId w:val="8"/>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27"/>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0"/>
  </w:num>
  <w:num w:numId="49">
    <w:abstractNumId w:val="22"/>
  </w:num>
  <w:num w:numId="50">
    <w:abstractNumId w:val="7"/>
  </w:num>
  <w:num w:numId="51">
    <w:abstractNumId w:val="1"/>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14"/>
  </w:num>
  <w:num w:numId="59">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B9"/>
    <w:rsid w:val="00002C55"/>
    <w:rsid w:val="00006A27"/>
    <w:rsid w:val="00006D62"/>
    <w:rsid w:val="00010EFB"/>
    <w:rsid w:val="00011EBA"/>
    <w:rsid w:val="0002160A"/>
    <w:rsid w:val="000242B9"/>
    <w:rsid w:val="00024396"/>
    <w:rsid w:val="00024DAD"/>
    <w:rsid w:val="00031C1F"/>
    <w:rsid w:val="000329B8"/>
    <w:rsid w:val="00034528"/>
    <w:rsid w:val="00036787"/>
    <w:rsid w:val="0003692B"/>
    <w:rsid w:val="00036A06"/>
    <w:rsid w:val="00036D5D"/>
    <w:rsid w:val="000374F9"/>
    <w:rsid w:val="00044ABF"/>
    <w:rsid w:val="000454C2"/>
    <w:rsid w:val="0004554E"/>
    <w:rsid w:val="000479B2"/>
    <w:rsid w:val="00050F65"/>
    <w:rsid w:val="000518B8"/>
    <w:rsid w:val="00051EE4"/>
    <w:rsid w:val="00052B9F"/>
    <w:rsid w:val="00055634"/>
    <w:rsid w:val="0005672B"/>
    <w:rsid w:val="00057CF4"/>
    <w:rsid w:val="000606E3"/>
    <w:rsid w:val="00060F7B"/>
    <w:rsid w:val="00064E7D"/>
    <w:rsid w:val="000676BA"/>
    <w:rsid w:val="00074946"/>
    <w:rsid w:val="000751BB"/>
    <w:rsid w:val="0007639F"/>
    <w:rsid w:val="00077C3D"/>
    <w:rsid w:val="00080009"/>
    <w:rsid w:val="00080FCA"/>
    <w:rsid w:val="00087C24"/>
    <w:rsid w:val="00090333"/>
    <w:rsid w:val="000938DC"/>
    <w:rsid w:val="00093BB9"/>
    <w:rsid w:val="000956FB"/>
    <w:rsid w:val="000968B7"/>
    <w:rsid w:val="00097801"/>
    <w:rsid w:val="000A2AAF"/>
    <w:rsid w:val="000B0332"/>
    <w:rsid w:val="000B22A7"/>
    <w:rsid w:val="000B36E6"/>
    <w:rsid w:val="000B51FC"/>
    <w:rsid w:val="000C1BFE"/>
    <w:rsid w:val="000C1D84"/>
    <w:rsid w:val="000C2B44"/>
    <w:rsid w:val="000C3872"/>
    <w:rsid w:val="000C3A4A"/>
    <w:rsid w:val="000C5379"/>
    <w:rsid w:val="000C69C6"/>
    <w:rsid w:val="000D4254"/>
    <w:rsid w:val="000D4B62"/>
    <w:rsid w:val="000D6783"/>
    <w:rsid w:val="000D6A3D"/>
    <w:rsid w:val="000E19FB"/>
    <w:rsid w:val="000E2736"/>
    <w:rsid w:val="000E532A"/>
    <w:rsid w:val="000F46F0"/>
    <w:rsid w:val="001010A2"/>
    <w:rsid w:val="00101A5B"/>
    <w:rsid w:val="00102C1D"/>
    <w:rsid w:val="001036F3"/>
    <w:rsid w:val="00105AE3"/>
    <w:rsid w:val="00105F61"/>
    <w:rsid w:val="00106598"/>
    <w:rsid w:val="00106A0A"/>
    <w:rsid w:val="00107E87"/>
    <w:rsid w:val="001111BF"/>
    <w:rsid w:val="00115266"/>
    <w:rsid w:val="001169BF"/>
    <w:rsid w:val="0012066D"/>
    <w:rsid w:val="001211D4"/>
    <w:rsid w:val="00122857"/>
    <w:rsid w:val="00122FFE"/>
    <w:rsid w:val="0012569E"/>
    <w:rsid w:val="00125879"/>
    <w:rsid w:val="00126517"/>
    <w:rsid w:val="00126E7E"/>
    <w:rsid w:val="00130301"/>
    <w:rsid w:val="00132589"/>
    <w:rsid w:val="0013383C"/>
    <w:rsid w:val="001353A7"/>
    <w:rsid w:val="00135E6C"/>
    <w:rsid w:val="0013664C"/>
    <w:rsid w:val="00136C03"/>
    <w:rsid w:val="00141BB1"/>
    <w:rsid w:val="00143403"/>
    <w:rsid w:val="00143A10"/>
    <w:rsid w:val="00143DCA"/>
    <w:rsid w:val="00144581"/>
    <w:rsid w:val="00144FF8"/>
    <w:rsid w:val="0014575F"/>
    <w:rsid w:val="00145C0D"/>
    <w:rsid w:val="00147473"/>
    <w:rsid w:val="001478EF"/>
    <w:rsid w:val="001501AA"/>
    <w:rsid w:val="00151614"/>
    <w:rsid w:val="001543D0"/>
    <w:rsid w:val="001545D7"/>
    <w:rsid w:val="001547A0"/>
    <w:rsid w:val="001564E7"/>
    <w:rsid w:val="00157D64"/>
    <w:rsid w:val="00165006"/>
    <w:rsid w:val="00171955"/>
    <w:rsid w:val="00172CD0"/>
    <w:rsid w:val="0018022A"/>
    <w:rsid w:val="00180B2C"/>
    <w:rsid w:val="00181950"/>
    <w:rsid w:val="00182713"/>
    <w:rsid w:val="001903B4"/>
    <w:rsid w:val="001910DD"/>
    <w:rsid w:val="00193599"/>
    <w:rsid w:val="00194363"/>
    <w:rsid w:val="001977D2"/>
    <w:rsid w:val="00197D76"/>
    <w:rsid w:val="001A0618"/>
    <w:rsid w:val="001A0F08"/>
    <w:rsid w:val="001A4930"/>
    <w:rsid w:val="001A4A0E"/>
    <w:rsid w:val="001B25B2"/>
    <w:rsid w:val="001B2684"/>
    <w:rsid w:val="001B2E8A"/>
    <w:rsid w:val="001B3483"/>
    <w:rsid w:val="001B3D0B"/>
    <w:rsid w:val="001B4B6A"/>
    <w:rsid w:val="001C2B9B"/>
    <w:rsid w:val="001C528D"/>
    <w:rsid w:val="001C6507"/>
    <w:rsid w:val="001D11D9"/>
    <w:rsid w:val="001D2713"/>
    <w:rsid w:val="001E0D4A"/>
    <w:rsid w:val="001E0E97"/>
    <w:rsid w:val="001E2289"/>
    <w:rsid w:val="001E33DE"/>
    <w:rsid w:val="001E5030"/>
    <w:rsid w:val="001E6361"/>
    <w:rsid w:val="001F1075"/>
    <w:rsid w:val="001F2583"/>
    <w:rsid w:val="001F265E"/>
    <w:rsid w:val="001F5756"/>
    <w:rsid w:val="001F7D0B"/>
    <w:rsid w:val="002036A1"/>
    <w:rsid w:val="00206222"/>
    <w:rsid w:val="00216FD6"/>
    <w:rsid w:val="00220488"/>
    <w:rsid w:val="00220509"/>
    <w:rsid w:val="00223C3C"/>
    <w:rsid w:val="00226342"/>
    <w:rsid w:val="00230A85"/>
    <w:rsid w:val="00231CB1"/>
    <w:rsid w:val="00232847"/>
    <w:rsid w:val="0023308D"/>
    <w:rsid w:val="00234795"/>
    <w:rsid w:val="00235A50"/>
    <w:rsid w:val="00235D2E"/>
    <w:rsid w:val="00236567"/>
    <w:rsid w:val="00237E9F"/>
    <w:rsid w:val="002418B8"/>
    <w:rsid w:val="00241CD4"/>
    <w:rsid w:val="002443BE"/>
    <w:rsid w:val="00245439"/>
    <w:rsid w:val="00245449"/>
    <w:rsid w:val="00245AD5"/>
    <w:rsid w:val="00246886"/>
    <w:rsid w:val="00246C9C"/>
    <w:rsid w:val="0024733D"/>
    <w:rsid w:val="00247967"/>
    <w:rsid w:val="00247D53"/>
    <w:rsid w:val="002503E5"/>
    <w:rsid w:val="0025257C"/>
    <w:rsid w:val="002539FC"/>
    <w:rsid w:val="00255326"/>
    <w:rsid w:val="002579B1"/>
    <w:rsid w:val="00266DF3"/>
    <w:rsid w:val="00267054"/>
    <w:rsid w:val="002705BE"/>
    <w:rsid w:val="002716CB"/>
    <w:rsid w:val="002718FA"/>
    <w:rsid w:val="00271D79"/>
    <w:rsid w:val="00272815"/>
    <w:rsid w:val="002728EE"/>
    <w:rsid w:val="0027416F"/>
    <w:rsid w:val="00277C09"/>
    <w:rsid w:val="00280785"/>
    <w:rsid w:val="002818CE"/>
    <w:rsid w:val="0028294E"/>
    <w:rsid w:val="00283D34"/>
    <w:rsid w:val="00284F93"/>
    <w:rsid w:val="00285C6F"/>
    <w:rsid w:val="002962F0"/>
    <w:rsid w:val="00296B98"/>
    <w:rsid w:val="00296CE2"/>
    <w:rsid w:val="002A2071"/>
    <w:rsid w:val="002A2A78"/>
    <w:rsid w:val="002A306C"/>
    <w:rsid w:val="002A3111"/>
    <w:rsid w:val="002A356E"/>
    <w:rsid w:val="002B2828"/>
    <w:rsid w:val="002B2F00"/>
    <w:rsid w:val="002B37D4"/>
    <w:rsid w:val="002B3D24"/>
    <w:rsid w:val="002B77FD"/>
    <w:rsid w:val="002C2905"/>
    <w:rsid w:val="002C3817"/>
    <w:rsid w:val="002C3889"/>
    <w:rsid w:val="002C38FA"/>
    <w:rsid w:val="002C3E10"/>
    <w:rsid w:val="002C3E3C"/>
    <w:rsid w:val="002C40C4"/>
    <w:rsid w:val="002C42E4"/>
    <w:rsid w:val="002C4B08"/>
    <w:rsid w:val="002C514F"/>
    <w:rsid w:val="002C567D"/>
    <w:rsid w:val="002C5D52"/>
    <w:rsid w:val="002C64E5"/>
    <w:rsid w:val="002C6901"/>
    <w:rsid w:val="002D0274"/>
    <w:rsid w:val="002D4E0D"/>
    <w:rsid w:val="002D4FE0"/>
    <w:rsid w:val="002D7955"/>
    <w:rsid w:val="002E002A"/>
    <w:rsid w:val="002E18BC"/>
    <w:rsid w:val="002E1E51"/>
    <w:rsid w:val="002E33C2"/>
    <w:rsid w:val="002F1648"/>
    <w:rsid w:val="002F16C0"/>
    <w:rsid w:val="002F31BC"/>
    <w:rsid w:val="002F3EA5"/>
    <w:rsid w:val="002F79F9"/>
    <w:rsid w:val="003035BB"/>
    <w:rsid w:val="003041A4"/>
    <w:rsid w:val="003072BB"/>
    <w:rsid w:val="00310C9A"/>
    <w:rsid w:val="003125F7"/>
    <w:rsid w:val="00312C05"/>
    <w:rsid w:val="00312CC3"/>
    <w:rsid w:val="00317B91"/>
    <w:rsid w:val="00322533"/>
    <w:rsid w:val="00323C5B"/>
    <w:rsid w:val="003329A0"/>
    <w:rsid w:val="003342A6"/>
    <w:rsid w:val="003366C1"/>
    <w:rsid w:val="00337FF7"/>
    <w:rsid w:val="0034043B"/>
    <w:rsid w:val="003425CB"/>
    <w:rsid w:val="00347B35"/>
    <w:rsid w:val="00347B69"/>
    <w:rsid w:val="0035039D"/>
    <w:rsid w:val="00350846"/>
    <w:rsid w:val="0035551F"/>
    <w:rsid w:val="003563CD"/>
    <w:rsid w:val="00356B7B"/>
    <w:rsid w:val="00356EAE"/>
    <w:rsid w:val="00357BED"/>
    <w:rsid w:val="00357C7F"/>
    <w:rsid w:val="003602FA"/>
    <w:rsid w:val="00360902"/>
    <w:rsid w:val="00362BA4"/>
    <w:rsid w:val="00363760"/>
    <w:rsid w:val="0036671A"/>
    <w:rsid w:val="0037013E"/>
    <w:rsid w:val="0037124C"/>
    <w:rsid w:val="003720CC"/>
    <w:rsid w:val="003731F5"/>
    <w:rsid w:val="00375756"/>
    <w:rsid w:val="00377EA8"/>
    <w:rsid w:val="003811D0"/>
    <w:rsid w:val="003830D9"/>
    <w:rsid w:val="00385285"/>
    <w:rsid w:val="00385858"/>
    <w:rsid w:val="00390696"/>
    <w:rsid w:val="00393061"/>
    <w:rsid w:val="003943C9"/>
    <w:rsid w:val="003A1FA5"/>
    <w:rsid w:val="003A2FC9"/>
    <w:rsid w:val="003A4A23"/>
    <w:rsid w:val="003A579A"/>
    <w:rsid w:val="003A5C16"/>
    <w:rsid w:val="003A637F"/>
    <w:rsid w:val="003A7477"/>
    <w:rsid w:val="003A76BC"/>
    <w:rsid w:val="003B0E6E"/>
    <w:rsid w:val="003B1104"/>
    <w:rsid w:val="003B58E2"/>
    <w:rsid w:val="003C1DA2"/>
    <w:rsid w:val="003C39E5"/>
    <w:rsid w:val="003C3CEE"/>
    <w:rsid w:val="003C4881"/>
    <w:rsid w:val="003C601C"/>
    <w:rsid w:val="003C6E36"/>
    <w:rsid w:val="003C7FCB"/>
    <w:rsid w:val="003D07F9"/>
    <w:rsid w:val="003D0993"/>
    <w:rsid w:val="003D2293"/>
    <w:rsid w:val="003D4E95"/>
    <w:rsid w:val="003D4FEB"/>
    <w:rsid w:val="003E0F66"/>
    <w:rsid w:val="003E1307"/>
    <w:rsid w:val="003E1990"/>
    <w:rsid w:val="003E27D2"/>
    <w:rsid w:val="003E2BB2"/>
    <w:rsid w:val="003E34C1"/>
    <w:rsid w:val="003E3AFC"/>
    <w:rsid w:val="003E3F88"/>
    <w:rsid w:val="003E52DD"/>
    <w:rsid w:val="003F0EEA"/>
    <w:rsid w:val="003F1866"/>
    <w:rsid w:val="003F1B75"/>
    <w:rsid w:val="003F2709"/>
    <w:rsid w:val="003F4DF2"/>
    <w:rsid w:val="00400653"/>
    <w:rsid w:val="004006D0"/>
    <w:rsid w:val="0040483E"/>
    <w:rsid w:val="00406086"/>
    <w:rsid w:val="00407708"/>
    <w:rsid w:val="00407C91"/>
    <w:rsid w:val="004100EF"/>
    <w:rsid w:val="004108B3"/>
    <w:rsid w:val="0041185F"/>
    <w:rsid w:val="004161FD"/>
    <w:rsid w:val="004171AF"/>
    <w:rsid w:val="00421889"/>
    <w:rsid w:val="00430D8B"/>
    <w:rsid w:val="00434628"/>
    <w:rsid w:val="0043673C"/>
    <w:rsid w:val="00437409"/>
    <w:rsid w:val="00440C93"/>
    <w:rsid w:val="00442BFF"/>
    <w:rsid w:val="00442D73"/>
    <w:rsid w:val="004441B4"/>
    <w:rsid w:val="004448C6"/>
    <w:rsid w:val="00445FBB"/>
    <w:rsid w:val="00446F1B"/>
    <w:rsid w:val="004500E0"/>
    <w:rsid w:val="00452B9E"/>
    <w:rsid w:val="0045424A"/>
    <w:rsid w:val="00454502"/>
    <w:rsid w:val="004548D5"/>
    <w:rsid w:val="00454B67"/>
    <w:rsid w:val="00456BEE"/>
    <w:rsid w:val="0045757D"/>
    <w:rsid w:val="00461792"/>
    <w:rsid w:val="00465293"/>
    <w:rsid w:val="004663F8"/>
    <w:rsid w:val="004664DC"/>
    <w:rsid w:val="00466949"/>
    <w:rsid w:val="00467C0E"/>
    <w:rsid w:val="00470187"/>
    <w:rsid w:val="0047227E"/>
    <w:rsid w:val="00472AB6"/>
    <w:rsid w:val="004732E8"/>
    <w:rsid w:val="00474397"/>
    <w:rsid w:val="004751D6"/>
    <w:rsid w:val="0047547B"/>
    <w:rsid w:val="00481F33"/>
    <w:rsid w:val="00482703"/>
    <w:rsid w:val="00484637"/>
    <w:rsid w:val="00485CA1"/>
    <w:rsid w:val="00486446"/>
    <w:rsid w:val="00486B12"/>
    <w:rsid w:val="0049165C"/>
    <w:rsid w:val="00491786"/>
    <w:rsid w:val="00491BC8"/>
    <w:rsid w:val="00491CBA"/>
    <w:rsid w:val="00491D70"/>
    <w:rsid w:val="00493013"/>
    <w:rsid w:val="00493C94"/>
    <w:rsid w:val="00497245"/>
    <w:rsid w:val="004A0247"/>
    <w:rsid w:val="004A038A"/>
    <w:rsid w:val="004A0786"/>
    <w:rsid w:val="004A0EAD"/>
    <w:rsid w:val="004A1147"/>
    <w:rsid w:val="004A1275"/>
    <w:rsid w:val="004A1B98"/>
    <w:rsid w:val="004A2833"/>
    <w:rsid w:val="004A2BD2"/>
    <w:rsid w:val="004A3433"/>
    <w:rsid w:val="004A407B"/>
    <w:rsid w:val="004A4C82"/>
    <w:rsid w:val="004A7C4E"/>
    <w:rsid w:val="004B1BF4"/>
    <w:rsid w:val="004B32E6"/>
    <w:rsid w:val="004B3DC7"/>
    <w:rsid w:val="004C08DE"/>
    <w:rsid w:val="004C39E2"/>
    <w:rsid w:val="004C5BC3"/>
    <w:rsid w:val="004D3152"/>
    <w:rsid w:val="004D7CDB"/>
    <w:rsid w:val="004E205A"/>
    <w:rsid w:val="004E415A"/>
    <w:rsid w:val="004E5581"/>
    <w:rsid w:val="004E6DC0"/>
    <w:rsid w:val="004E70AD"/>
    <w:rsid w:val="004E775A"/>
    <w:rsid w:val="004E7F2F"/>
    <w:rsid w:val="004F5931"/>
    <w:rsid w:val="004F69D8"/>
    <w:rsid w:val="004F6A4C"/>
    <w:rsid w:val="005027D3"/>
    <w:rsid w:val="0050514F"/>
    <w:rsid w:val="00507AB3"/>
    <w:rsid w:val="005127AF"/>
    <w:rsid w:val="0051392C"/>
    <w:rsid w:val="0051499C"/>
    <w:rsid w:val="00516550"/>
    <w:rsid w:val="00516672"/>
    <w:rsid w:val="005169B2"/>
    <w:rsid w:val="005205A3"/>
    <w:rsid w:val="00524245"/>
    <w:rsid w:val="00526933"/>
    <w:rsid w:val="00527CD4"/>
    <w:rsid w:val="00532694"/>
    <w:rsid w:val="0053405B"/>
    <w:rsid w:val="00534A19"/>
    <w:rsid w:val="005358B3"/>
    <w:rsid w:val="00536836"/>
    <w:rsid w:val="00537939"/>
    <w:rsid w:val="005420AC"/>
    <w:rsid w:val="00542494"/>
    <w:rsid w:val="00542A2B"/>
    <w:rsid w:val="005507A2"/>
    <w:rsid w:val="005511F0"/>
    <w:rsid w:val="00551362"/>
    <w:rsid w:val="00553AD2"/>
    <w:rsid w:val="0055455D"/>
    <w:rsid w:val="0055591C"/>
    <w:rsid w:val="00557DBF"/>
    <w:rsid w:val="0056555F"/>
    <w:rsid w:val="00566390"/>
    <w:rsid w:val="005701B7"/>
    <w:rsid w:val="00570857"/>
    <w:rsid w:val="005711C4"/>
    <w:rsid w:val="00571B40"/>
    <w:rsid w:val="00572379"/>
    <w:rsid w:val="00574516"/>
    <w:rsid w:val="0057604E"/>
    <w:rsid w:val="00576B7B"/>
    <w:rsid w:val="0058046D"/>
    <w:rsid w:val="00580B83"/>
    <w:rsid w:val="005841D1"/>
    <w:rsid w:val="00584C1E"/>
    <w:rsid w:val="005859B0"/>
    <w:rsid w:val="005870A2"/>
    <w:rsid w:val="00587F77"/>
    <w:rsid w:val="00593B1D"/>
    <w:rsid w:val="00593BC5"/>
    <w:rsid w:val="00594689"/>
    <w:rsid w:val="00595824"/>
    <w:rsid w:val="005A0882"/>
    <w:rsid w:val="005A0A4D"/>
    <w:rsid w:val="005A260A"/>
    <w:rsid w:val="005A2F9F"/>
    <w:rsid w:val="005A4D3B"/>
    <w:rsid w:val="005A50BC"/>
    <w:rsid w:val="005A6174"/>
    <w:rsid w:val="005A6F82"/>
    <w:rsid w:val="005A75A1"/>
    <w:rsid w:val="005B0C11"/>
    <w:rsid w:val="005B0D47"/>
    <w:rsid w:val="005B0F28"/>
    <w:rsid w:val="005B1B4C"/>
    <w:rsid w:val="005B4DD9"/>
    <w:rsid w:val="005B5C17"/>
    <w:rsid w:val="005B62E4"/>
    <w:rsid w:val="005B6C61"/>
    <w:rsid w:val="005B6E34"/>
    <w:rsid w:val="005B6F59"/>
    <w:rsid w:val="005B77B6"/>
    <w:rsid w:val="005B7903"/>
    <w:rsid w:val="005B7EC8"/>
    <w:rsid w:val="005C1EDC"/>
    <w:rsid w:val="005C2B23"/>
    <w:rsid w:val="005C2D7F"/>
    <w:rsid w:val="005C4A75"/>
    <w:rsid w:val="005C4C7C"/>
    <w:rsid w:val="005C55F7"/>
    <w:rsid w:val="005C60A5"/>
    <w:rsid w:val="005C60E4"/>
    <w:rsid w:val="005C6B9C"/>
    <w:rsid w:val="005C7F9D"/>
    <w:rsid w:val="005D09A6"/>
    <w:rsid w:val="005D143A"/>
    <w:rsid w:val="005D39C2"/>
    <w:rsid w:val="005D3D8C"/>
    <w:rsid w:val="005D4A1D"/>
    <w:rsid w:val="005D6317"/>
    <w:rsid w:val="005D7DED"/>
    <w:rsid w:val="005E219E"/>
    <w:rsid w:val="005E2490"/>
    <w:rsid w:val="005E2CE1"/>
    <w:rsid w:val="005E320D"/>
    <w:rsid w:val="005E3B2C"/>
    <w:rsid w:val="005E510B"/>
    <w:rsid w:val="005E76AD"/>
    <w:rsid w:val="005E7EA5"/>
    <w:rsid w:val="005F1DC8"/>
    <w:rsid w:val="005F2B62"/>
    <w:rsid w:val="005F368A"/>
    <w:rsid w:val="005F508C"/>
    <w:rsid w:val="005F5BE8"/>
    <w:rsid w:val="005F7B8E"/>
    <w:rsid w:val="006013DB"/>
    <w:rsid w:val="006014C0"/>
    <w:rsid w:val="0060377D"/>
    <w:rsid w:val="0060380D"/>
    <w:rsid w:val="00606A68"/>
    <w:rsid w:val="006120BB"/>
    <w:rsid w:val="0061379F"/>
    <w:rsid w:val="00613ECB"/>
    <w:rsid w:val="00616DA5"/>
    <w:rsid w:val="0062039F"/>
    <w:rsid w:val="006215C2"/>
    <w:rsid w:val="00622F10"/>
    <w:rsid w:val="00623A17"/>
    <w:rsid w:val="00624008"/>
    <w:rsid w:val="006247A0"/>
    <w:rsid w:val="00625160"/>
    <w:rsid w:val="0063006B"/>
    <w:rsid w:val="00630812"/>
    <w:rsid w:val="00631740"/>
    <w:rsid w:val="00633DE8"/>
    <w:rsid w:val="00635F9C"/>
    <w:rsid w:val="00642F1A"/>
    <w:rsid w:val="006443BF"/>
    <w:rsid w:val="0064557F"/>
    <w:rsid w:val="00645E9A"/>
    <w:rsid w:val="0064637D"/>
    <w:rsid w:val="00650A52"/>
    <w:rsid w:val="006548E9"/>
    <w:rsid w:val="00654ACF"/>
    <w:rsid w:val="00655857"/>
    <w:rsid w:val="00655B92"/>
    <w:rsid w:val="006563CD"/>
    <w:rsid w:val="00656F4E"/>
    <w:rsid w:val="00657701"/>
    <w:rsid w:val="00657CE1"/>
    <w:rsid w:val="006623B9"/>
    <w:rsid w:val="006634E3"/>
    <w:rsid w:val="006640C3"/>
    <w:rsid w:val="00664936"/>
    <w:rsid w:val="00664D18"/>
    <w:rsid w:val="00664E3C"/>
    <w:rsid w:val="006700B5"/>
    <w:rsid w:val="0067252D"/>
    <w:rsid w:val="006736DA"/>
    <w:rsid w:val="00675A98"/>
    <w:rsid w:val="006762EA"/>
    <w:rsid w:val="00677F9E"/>
    <w:rsid w:val="0068045D"/>
    <w:rsid w:val="00680F64"/>
    <w:rsid w:val="00684EFF"/>
    <w:rsid w:val="0068528D"/>
    <w:rsid w:val="00685F57"/>
    <w:rsid w:val="00690ACB"/>
    <w:rsid w:val="00690C7E"/>
    <w:rsid w:val="006943B7"/>
    <w:rsid w:val="00694C4D"/>
    <w:rsid w:val="006952C7"/>
    <w:rsid w:val="00695747"/>
    <w:rsid w:val="006A031A"/>
    <w:rsid w:val="006A0E1E"/>
    <w:rsid w:val="006A26F9"/>
    <w:rsid w:val="006A521C"/>
    <w:rsid w:val="006A7AA3"/>
    <w:rsid w:val="006B0CD6"/>
    <w:rsid w:val="006B1015"/>
    <w:rsid w:val="006B2D83"/>
    <w:rsid w:val="006B36D8"/>
    <w:rsid w:val="006B54BD"/>
    <w:rsid w:val="006B5C89"/>
    <w:rsid w:val="006B6641"/>
    <w:rsid w:val="006B789B"/>
    <w:rsid w:val="006B7F11"/>
    <w:rsid w:val="006C0A1C"/>
    <w:rsid w:val="006C0A6F"/>
    <w:rsid w:val="006C17EF"/>
    <w:rsid w:val="006C1F79"/>
    <w:rsid w:val="006C32E8"/>
    <w:rsid w:val="006C3849"/>
    <w:rsid w:val="006C3B3B"/>
    <w:rsid w:val="006C5632"/>
    <w:rsid w:val="006D392A"/>
    <w:rsid w:val="006D63E7"/>
    <w:rsid w:val="006E0856"/>
    <w:rsid w:val="006E125A"/>
    <w:rsid w:val="006E3FFB"/>
    <w:rsid w:val="006E44D0"/>
    <w:rsid w:val="006E55D3"/>
    <w:rsid w:val="006E5810"/>
    <w:rsid w:val="006F0A6C"/>
    <w:rsid w:val="006F1A68"/>
    <w:rsid w:val="006F1AA5"/>
    <w:rsid w:val="006F3E50"/>
    <w:rsid w:val="006F4C34"/>
    <w:rsid w:val="006F4E5F"/>
    <w:rsid w:val="006F5EED"/>
    <w:rsid w:val="006F6D9E"/>
    <w:rsid w:val="0070252A"/>
    <w:rsid w:val="007030AC"/>
    <w:rsid w:val="007038AC"/>
    <w:rsid w:val="00705C8A"/>
    <w:rsid w:val="007107F1"/>
    <w:rsid w:val="007117CD"/>
    <w:rsid w:val="00711E82"/>
    <w:rsid w:val="0071387C"/>
    <w:rsid w:val="007148D0"/>
    <w:rsid w:val="00723937"/>
    <w:rsid w:val="0072500C"/>
    <w:rsid w:val="00725D28"/>
    <w:rsid w:val="0072641C"/>
    <w:rsid w:val="00730320"/>
    <w:rsid w:val="007304E7"/>
    <w:rsid w:val="007307D7"/>
    <w:rsid w:val="007323B3"/>
    <w:rsid w:val="0073251D"/>
    <w:rsid w:val="00733AAF"/>
    <w:rsid w:val="00734919"/>
    <w:rsid w:val="007361A7"/>
    <w:rsid w:val="007363EB"/>
    <w:rsid w:val="007401CE"/>
    <w:rsid w:val="00740A27"/>
    <w:rsid w:val="00741344"/>
    <w:rsid w:val="00742AFA"/>
    <w:rsid w:val="00747880"/>
    <w:rsid w:val="007479B6"/>
    <w:rsid w:val="00747DD3"/>
    <w:rsid w:val="00751E49"/>
    <w:rsid w:val="00752A06"/>
    <w:rsid w:val="00753EE7"/>
    <w:rsid w:val="00754AE6"/>
    <w:rsid w:val="0075537A"/>
    <w:rsid w:val="00756A74"/>
    <w:rsid w:val="00756AAF"/>
    <w:rsid w:val="00760F3A"/>
    <w:rsid w:val="00761FD8"/>
    <w:rsid w:val="007628B4"/>
    <w:rsid w:val="007631A3"/>
    <w:rsid w:val="0076675B"/>
    <w:rsid w:val="007703BB"/>
    <w:rsid w:val="00771D4A"/>
    <w:rsid w:val="00774C3A"/>
    <w:rsid w:val="00774FC0"/>
    <w:rsid w:val="00775AC8"/>
    <w:rsid w:val="007772FB"/>
    <w:rsid w:val="0078144E"/>
    <w:rsid w:val="00781892"/>
    <w:rsid w:val="00783B77"/>
    <w:rsid w:val="0078617B"/>
    <w:rsid w:val="00786422"/>
    <w:rsid w:val="00786DDC"/>
    <w:rsid w:val="00787280"/>
    <w:rsid w:val="007908CF"/>
    <w:rsid w:val="00793660"/>
    <w:rsid w:val="00795101"/>
    <w:rsid w:val="00795C22"/>
    <w:rsid w:val="00797D48"/>
    <w:rsid w:val="00797DEA"/>
    <w:rsid w:val="007A20F2"/>
    <w:rsid w:val="007A28FD"/>
    <w:rsid w:val="007A5405"/>
    <w:rsid w:val="007B0EBB"/>
    <w:rsid w:val="007B1A1A"/>
    <w:rsid w:val="007B48AC"/>
    <w:rsid w:val="007B4E3E"/>
    <w:rsid w:val="007C14DF"/>
    <w:rsid w:val="007C4739"/>
    <w:rsid w:val="007C4CA5"/>
    <w:rsid w:val="007C736A"/>
    <w:rsid w:val="007D1215"/>
    <w:rsid w:val="007D1B84"/>
    <w:rsid w:val="007D5D66"/>
    <w:rsid w:val="007D6EF5"/>
    <w:rsid w:val="007E0570"/>
    <w:rsid w:val="007E092E"/>
    <w:rsid w:val="007E23A3"/>
    <w:rsid w:val="007E5150"/>
    <w:rsid w:val="007F0327"/>
    <w:rsid w:val="007F0538"/>
    <w:rsid w:val="007F242A"/>
    <w:rsid w:val="007F286D"/>
    <w:rsid w:val="007F4FF3"/>
    <w:rsid w:val="007F59D0"/>
    <w:rsid w:val="00801F2C"/>
    <w:rsid w:val="00802C86"/>
    <w:rsid w:val="0080307D"/>
    <w:rsid w:val="0080743D"/>
    <w:rsid w:val="008077DA"/>
    <w:rsid w:val="00807AAF"/>
    <w:rsid w:val="00812C12"/>
    <w:rsid w:val="0081379F"/>
    <w:rsid w:val="008145AB"/>
    <w:rsid w:val="0081570C"/>
    <w:rsid w:val="00815B10"/>
    <w:rsid w:val="00816C1E"/>
    <w:rsid w:val="00817681"/>
    <w:rsid w:val="00817DB9"/>
    <w:rsid w:val="0082039C"/>
    <w:rsid w:val="00820EF5"/>
    <w:rsid w:val="00820F11"/>
    <w:rsid w:val="00821724"/>
    <w:rsid w:val="00823240"/>
    <w:rsid w:val="008234C9"/>
    <w:rsid w:val="00827AF6"/>
    <w:rsid w:val="008306DA"/>
    <w:rsid w:val="0083450B"/>
    <w:rsid w:val="008359BC"/>
    <w:rsid w:val="008401C3"/>
    <w:rsid w:val="008427A2"/>
    <w:rsid w:val="008439CF"/>
    <w:rsid w:val="00843C1B"/>
    <w:rsid w:val="00845412"/>
    <w:rsid w:val="00846CA6"/>
    <w:rsid w:val="008472BE"/>
    <w:rsid w:val="00850BE3"/>
    <w:rsid w:val="00851A7E"/>
    <w:rsid w:val="008526E2"/>
    <w:rsid w:val="008526F5"/>
    <w:rsid w:val="0085280F"/>
    <w:rsid w:val="00854297"/>
    <w:rsid w:val="00855ADA"/>
    <w:rsid w:val="00857B86"/>
    <w:rsid w:val="00860F94"/>
    <w:rsid w:val="00861ABC"/>
    <w:rsid w:val="00861C32"/>
    <w:rsid w:val="00862006"/>
    <w:rsid w:val="00863608"/>
    <w:rsid w:val="00864405"/>
    <w:rsid w:val="00864728"/>
    <w:rsid w:val="00870134"/>
    <w:rsid w:val="00871B0B"/>
    <w:rsid w:val="00876DAB"/>
    <w:rsid w:val="00880540"/>
    <w:rsid w:val="00880A40"/>
    <w:rsid w:val="00880F30"/>
    <w:rsid w:val="00880F7A"/>
    <w:rsid w:val="00885B47"/>
    <w:rsid w:val="00887259"/>
    <w:rsid w:val="0089383C"/>
    <w:rsid w:val="00897436"/>
    <w:rsid w:val="0089780F"/>
    <w:rsid w:val="00897DDE"/>
    <w:rsid w:val="008A0602"/>
    <w:rsid w:val="008A2ACD"/>
    <w:rsid w:val="008A3343"/>
    <w:rsid w:val="008A63DF"/>
    <w:rsid w:val="008A692D"/>
    <w:rsid w:val="008A7F22"/>
    <w:rsid w:val="008B4CA2"/>
    <w:rsid w:val="008B5363"/>
    <w:rsid w:val="008B75DA"/>
    <w:rsid w:val="008B7906"/>
    <w:rsid w:val="008C1BE2"/>
    <w:rsid w:val="008C3383"/>
    <w:rsid w:val="008C357F"/>
    <w:rsid w:val="008C51D2"/>
    <w:rsid w:val="008C691F"/>
    <w:rsid w:val="008C726A"/>
    <w:rsid w:val="008D11B1"/>
    <w:rsid w:val="008D17A0"/>
    <w:rsid w:val="008D240A"/>
    <w:rsid w:val="008D26AF"/>
    <w:rsid w:val="008D7980"/>
    <w:rsid w:val="008E2C59"/>
    <w:rsid w:val="008E3513"/>
    <w:rsid w:val="008E3B47"/>
    <w:rsid w:val="008E3F0F"/>
    <w:rsid w:val="008E6BC8"/>
    <w:rsid w:val="008F0EB2"/>
    <w:rsid w:val="008F112B"/>
    <w:rsid w:val="008F1414"/>
    <w:rsid w:val="008F3347"/>
    <w:rsid w:val="008F6847"/>
    <w:rsid w:val="008F70D7"/>
    <w:rsid w:val="008F78EF"/>
    <w:rsid w:val="00900844"/>
    <w:rsid w:val="00901614"/>
    <w:rsid w:val="0090294B"/>
    <w:rsid w:val="00904342"/>
    <w:rsid w:val="009110C4"/>
    <w:rsid w:val="00912B10"/>
    <w:rsid w:val="00913F68"/>
    <w:rsid w:val="00915372"/>
    <w:rsid w:val="009156AF"/>
    <w:rsid w:val="00916584"/>
    <w:rsid w:val="0092063A"/>
    <w:rsid w:val="00923A56"/>
    <w:rsid w:val="00923C37"/>
    <w:rsid w:val="00924F24"/>
    <w:rsid w:val="00934368"/>
    <w:rsid w:val="00940AB7"/>
    <w:rsid w:val="00940BB7"/>
    <w:rsid w:val="009419FF"/>
    <w:rsid w:val="00941A18"/>
    <w:rsid w:val="00941CAB"/>
    <w:rsid w:val="009431CA"/>
    <w:rsid w:val="009441B3"/>
    <w:rsid w:val="00945571"/>
    <w:rsid w:val="0095084F"/>
    <w:rsid w:val="00950A49"/>
    <w:rsid w:val="009516A7"/>
    <w:rsid w:val="0095251C"/>
    <w:rsid w:val="00952644"/>
    <w:rsid w:val="00953044"/>
    <w:rsid w:val="009548C6"/>
    <w:rsid w:val="00956745"/>
    <w:rsid w:val="0095741B"/>
    <w:rsid w:val="009609CA"/>
    <w:rsid w:val="00960C16"/>
    <w:rsid w:val="00961EA8"/>
    <w:rsid w:val="0096362F"/>
    <w:rsid w:val="00963890"/>
    <w:rsid w:val="00964389"/>
    <w:rsid w:val="009671F9"/>
    <w:rsid w:val="00967BB6"/>
    <w:rsid w:val="009712CD"/>
    <w:rsid w:val="00974011"/>
    <w:rsid w:val="0097546B"/>
    <w:rsid w:val="009775EC"/>
    <w:rsid w:val="009807EA"/>
    <w:rsid w:val="0098245E"/>
    <w:rsid w:val="00983611"/>
    <w:rsid w:val="00987197"/>
    <w:rsid w:val="00990822"/>
    <w:rsid w:val="00992765"/>
    <w:rsid w:val="00995E1D"/>
    <w:rsid w:val="0099624A"/>
    <w:rsid w:val="00997C94"/>
    <w:rsid w:val="009A011E"/>
    <w:rsid w:val="009A07E7"/>
    <w:rsid w:val="009A3CB3"/>
    <w:rsid w:val="009A544E"/>
    <w:rsid w:val="009A7709"/>
    <w:rsid w:val="009A7B89"/>
    <w:rsid w:val="009B1FB4"/>
    <w:rsid w:val="009B3F18"/>
    <w:rsid w:val="009B6F45"/>
    <w:rsid w:val="009C2552"/>
    <w:rsid w:val="009C4983"/>
    <w:rsid w:val="009C500C"/>
    <w:rsid w:val="009C545C"/>
    <w:rsid w:val="009D20CD"/>
    <w:rsid w:val="009D63FF"/>
    <w:rsid w:val="009D65EB"/>
    <w:rsid w:val="009D66FA"/>
    <w:rsid w:val="009D674A"/>
    <w:rsid w:val="009D6A16"/>
    <w:rsid w:val="009D6BE5"/>
    <w:rsid w:val="009E0A89"/>
    <w:rsid w:val="009E164B"/>
    <w:rsid w:val="009E4837"/>
    <w:rsid w:val="009E4FB2"/>
    <w:rsid w:val="009E5F15"/>
    <w:rsid w:val="009E7755"/>
    <w:rsid w:val="009F0FAE"/>
    <w:rsid w:val="009F413B"/>
    <w:rsid w:val="009F715D"/>
    <w:rsid w:val="009F791B"/>
    <w:rsid w:val="00A008BD"/>
    <w:rsid w:val="00A0091E"/>
    <w:rsid w:val="00A02051"/>
    <w:rsid w:val="00A040A0"/>
    <w:rsid w:val="00A04268"/>
    <w:rsid w:val="00A06F0D"/>
    <w:rsid w:val="00A111DF"/>
    <w:rsid w:val="00A1341A"/>
    <w:rsid w:val="00A140E0"/>
    <w:rsid w:val="00A17600"/>
    <w:rsid w:val="00A17878"/>
    <w:rsid w:val="00A2034E"/>
    <w:rsid w:val="00A20DEF"/>
    <w:rsid w:val="00A2144E"/>
    <w:rsid w:val="00A22C15"/>
    <w:rsid w:val="00A241BF"/>
    <w:rsid w:val="00A27CEC"/>
    <w:rsid w:val="00A30367"/>
    <w:rsid w:val="00A348AA"/>
    <w:rsid w:val="00A355C9"/>
    <w:rsid w:val="00A35E9B"/>
    <w:rsid w:val="00A37624"/>
    <w:rsid w:val="00A40E92"/>
    <w:rsid w:val="00A40EA6"/>
    <w:rsid w:val="00A41D7E"/>
    <w:rsid w:val="00A43327"/>
    <w:rsid w:val="00A4539C"/>
    <w:rsid w:val="00A46055"/>
    <w:rsid w:val="00A46154"/>
    <w:rsid w:val="00A46BCD"/>
    <w:rsid w:val="00A47376"/>
    <w:rsid w:val="00A505A1"/>
    <w:rsid w:val="00A52302"/>
    <w:rsid w:val="00A53DF1"/>
    <w:rsid w:val="00A55735"/>
    <w:rsid w:val="00A565EB"/>
    <w:rsid w:val="00A56E2E"/>
    <w:rsid w:val="00A57BFC"/>
    <w:rsid w:val="00A61A3A"/>
    <w:rsid w:val="00A62B1D"/>
    <w:rsid w:val="00A643B3"/>
    <w:rsid w:val="00A64C5F"/>
    <w:rsid w:val="00A67D04"/>
    <w:rsid w:val="00A70E0F"/>
    <w:rsid w:val="00A72134"/>
    <w:rsid w:val="00A84E26"/>
    <w:rsid w:val="00A85E52"/>
    <w:rsid w:val="00A9116F"/>
    <w:rsid w:val="00A933CE"/>
    <w:rsid w:val="00A93845"/>
    <w:rsid w:val="00A94649"/>
    <w:rsid w:val="00A94E92"/>
    <w:rsid w:val="00A95264"/>
    <w:rsid w:val="00A954A2"/>
    <w:rsid w:val="00A95F15"/>
    <w:rsid w:val="00AA12B0"/>
    <w:rsid w:val="00AA311E"/>
    <w:rsid w:val="00AA3C66"/>
    <w:rsid w:val="00AA3F78"/>
    <w:rsid w:val="00AA3F8C"/>
    <w:rsid w:val="00AA4F89"/>
    <w:rsid w:val="00AA53A1"/>
    <w:rsid w:val="00AA72B4"/>
    <w:rsid w:val="00AA76AD"/>
    <w:rsid w:val="00AB082F"/>
    <w:rsid w:val="00AB0CA0"/>
    <w:rsid w:val="00AB19B4"/>
    <w:rsid w:val="00AB34EE"/>
    <w:rsid w:val="00AB4323"/>
    <w:rsid w:val="00AB52BB"/>
    <w:rsid w:val="00AB6141"/>
    <w:rsid w:val="00AC1026"/>
    <w:rsid w:val="00AC372B"/>
    <w:rsid w:val="00AC47B0"/>
    <w:rsid w:val="00AD12B0"/>
    <w:rsid w:val="00AD31A0"/>
    <w:rsid w:val="00AE09AA"/>
    <w:rsid w:val="00AE0FA9"/>
    <w:rsid w:val="00AE1D26"/>
    <w:rsid w:val="00AE22F9"/>
    <w:rsid w:val="00AE3382"/>
    <w:rsid w:val="00AE53D7"/>
    <w:rsid w:val="00AE7113"/>
    <w:rsid w:val="00AE7B16"/>
    <w:rsid w:val="00AE7D1B"/>
    <w:rsid w:val="00AF43FE"/>
    <w:rsid w:val="00AF4692"/>
    <w:rsid w:val="00AF48AB"/>
    <w:rsid w:val="00AF54D7"/>
    <w:rsid w:val="00B01F89"/>
    <w:rsid w:val="00B023AC"/>
    <w:rsid w:val="00B0285B"/>
    <w:rsid w:val="00B03350"/>
    <w:rsid w:val="00B06061"/>
    <w:rsid w:val="00B0748E"/>
    <w:rsid w:val="00B11D7A"/>
    <w:rsid w:val="00B12345"/>
    <w:rsid w:val="00B12998"/>
    <w:rsid w:val="00B13DFB"/>
    <w:rsid w:val="00B174CF"/>
    <w:rsid w:val="00B20E37"/>
    <w:rsid w:val="00B23746"/>
    <w:rsid w:val="00B24036"/>
    <w:rsid w:val="00B254D3"/>
    <w:rsid w:val="00B2684E"/>
    <w:rsid w:val="00B279E0"/>
    <w:rsid w:val="00B27E96"/>
    <w:rsid w:val="00B27FB7"/>
    <w:rsid w:val="00B30B77"/>
    <w:rsid w:val="00B30BF3"/>
    <w:rsid w:val="00B32F2E"/>
    <w:rsid w:val="00B32FDF"/>
    <w:rsid w:val="00B33F45"/>
    <w:rsid w:val="00B379C8"/>
    <w:rsid w:val="00B432A0"/>
    <w:rsid w:val="00B4394A"/>
    <w:rsid w:val="00B44814"/>
    <w:rsid w:val="00B44C3B"/>
    <w:rsid w:val="00B460F5"/>
    <w:rsid w:val="00B46426"/>
    <w:rsid w:val="00B51DAF"/>
    <w:rsid w:val="00B541AF"/>
    <w:rsid w:val="00B54AD9"/>
    <w:rsid w:val="00B54FCF"/>
    <w:rsid w:val="00B551E1"/>
    <w:rsid w:val="00B556F1"/>
    <w:rsid w:val="00B572E8"/>
    <w:rsid w:val="00B5794F"/>
    <w:rsid w:val="00B57BA8"/>
    <w:rsid w:val="00B60B3C"/>
    <w:rsid w:val="00B616C1"/>
    <w:rsid w:val="00B62373"/>
    <w:rsid w:val="00B640E7"/>
    <w:rsid w:val="00B6453C"/>
    <w:rsid w:val="00B6485A"/>
    <w:rsid w:val="00B65894"/>
    <w:rsid w:val="00B7179A"/>
    <w:rsid w:val="00B71B03"/>
    <w:rsid w:val="00B74910"/>
    <w:rsid w:val="00B776E9"/>
    <w:rsid w:val="00B77CBC"/>
    <w:rsid w:val="00B81A89"/>
    <w:rsid w:val="00B8256D"/>
    <w:rsid w:val="00B8327B"/>
    <w:rsid w:val="00B90D1E"/>
    <w:rsid w:val="00B90E04"/>
    <w:rsid w:val="00B90EE8"/>
    <w:rsid w:val="00B93C83"/>
    <w:rsid w:val="00BA027A"/>
    <w:rsid w:val="00BA05BE"/>
    <w:rsid w:val="00BA2E3B"/>
    <w:rsid w:val="00BA4EBC"/>
    <w:rsid w:val="00BA52C5"/>
    <w:rsid w:val="00BA596A"/>
    <w:rsid w:val="00BA5D1C"/>
    <w:rsid w:val="00BA6141"/>
    <w:rsid w:val="00BA6994"/>
    <w:rsid w:val="00BA76EA"/>
    <w:rsid w:val="00BB11CC"/>
    <w:rsid w:val="00BB172E"/>
    <w:rsid w:val="00BB1E52"/>
    <w:rsid w:val="00BB3748"/>
    <w:rsid w:val="00BB43CD"/>
    <w:rsid w:val="00BB61CF"/>
    <w:rsid w:val="00BC052A"/>
    <w:rsid w:val="00BC0737"/>
    <w:rsid w:val="00BC07F1"/>
    <w:rsid w:val="00BC0B6E"/>
    <w:rsid w:val="00BC1FD7"/>
    <w:rsid w:val="00BC2589"/>
    <w:rsid w:val="00BC43EF"/>
    <w:rsid w:val="00BC6895"/>
    <w:rsid w:val="00BC789B"/>
    <w:rsid w:val="00BD0D33"/>
    <w:rsid w:val="00BD25F3"/>
    <w:rsid w:val="00BD2B11"/>
    <w:rsid w:val="00BD2DAC"/>
    <w:rsid w:val="00BD3A59"/>
    <w:rsid w:val="00BD3E73"/>
    <w:rsid w:val="00BD4C91"/>
    <w:rsid w:val="00BD70D9"/>
    <w:rsid w:val="00BD723E"/>
    <w:rsid w:val="00BD7EAD"/>
    <w:rsid w:val="00BE0B22"/>
    <w:rsid w:val="00BE13B7"/>
    <w:rsid w:val="00BE3DEF"/>
    <w:rsid w:val="00BE4B0E"/>
    <w:rsid w:val="00BF052F"/>
    <w:rsid w:val="00BF08AC"/>
    <w:rsid w:val="00BF1ECB"/>
    <w:rsid w:val="00BF6C09"/>
    <w:rsid w:val="00C00BA5"/>
    <w:rsid w:val="00C02A55"/>
    <w:rsid w:val="00C043B6"/>
    <w:rsid w:val="00C04DB1"/>
    <w:rsid w:val="00C04F21"/>
    <w:rsid w:val="00C05FDA"/>
    <w:rsid w:val="00C06EBF"/>
    <w:rsid w:val="00C10F8B"/>
    <w:rsid w:val="00C11D99"/>
    <w:rsid w:val="00C12769"/>
    <w:rsid w:val="00C1445C"/>
    <w:rsid w:val="00C14AE7"/>
    <w:rsid w:val="00C15A10"/>
    <w:rsid w:val="00C16BB8"/>
    <w:rsid w:val="00C214CC"/>
    <w:rsid w:val="00C21C2C"/>
    <w:rsid w:val="00C21C5A"/>
    <w:rsid w:val="00C25776"/>
    <w:rsid w:val="00C25FD8"/>
    <w:rsid w:val="00C263DF"/>
    <w:rsid w:val="00C26A90"/>
    <w:rsid w:val="00C27260"/>
    <w:rsid w:val="00C311D5"/>
    <w:rsid w:val="00C3253B"/>
    <w:rsid w:val="00C34ACA"/>
    <w:rsid w:val="00C41DCA"/>
    <w:rsid w:val="00C42BFF"/>
    <w:rsid w:val="00C42E70"/>
    <w:rsid w:val="00C43D0B"/>
    <w:rsid w:val="00C47A49"/>
    <w:rsid w:val="00C50A58"/>
    <w:rsid w:val="00C50B22"/>
    <w:rsid w:val="00C53D01"/>
    <w:rsid w:val="00C53F35"/>
    <w:rsid w:val="00C55E17"/>
    <w:rsid w:val="00C55F3A"/>
    <w:rsid w:val="00C60A4B"/>
    <w:rsid w:val="00C61065"/>
    <w:rsid w:val="00C61CDE"/>
    <w:rsid w:val="00C620B5"/>
    <w:rsid w:val="00C624C0"/>
    <w:rsid w:val="00C626CC"/>
    <w:rsid w:val="00C636F3"/>
    <w:rsid w:val="00C63F7A"/>
    <w:rsid w:val="00C64E9B"/>
    <w:rsid w:val="00C67F8D"/>
    <w:rsid w:val="00C70F8B"/>
    <w:rsid w:val="00C71221"/>
    <w:rsid w:val="00C715CD"/>
    <w:rsid w:val="00C71F61"/>
    <w:rsid w:val="00C7247E"/>
    <w:rsid w:val="00C75AB5"/>
    <w:rsid w:val="00C76061"/>
    <w:rsid w:val="00C77B8D"/>
    <w:rsid w:val="00C8048B"/>
    <w:rsid w:val="00C839CD"/>
    <w:rsid w:val="00C84699"/>
    <w:rsid w:val="00C84FF3"/>
    <w:rsid w:val="00C8642D"/>
    <w:rsid w:val="00C908FF"/>
    <w:rsid w:val="00C92C8E"/>
    <w:rsid w:val="00C92E5A"/>
    <w:rsid w:val="00C9730A"/>
    <w:rsid w:val="00CA0C16"/>
    <w:rsid w:val="00CA16B5"/>
    <w:rsid w:val="00CA2874"/>
    <w:rsid w:val="00CA7DC1"/>
    <w:rsid w:val="00CB0352"/>
    <w:rsid w:val="00CB1183"/>
    <w:rsid w:val="00CB14F9"/>
    <w:rsid w:val="00CB236F"/>
    <w:rsid w:val="00CB2A7B"/>
    <w:rsid w:val="00CB3C97"/>
    <w:rsid w:val="00CB3D6F"/>
    <w:rsid w:val="00CB41D0"/>
    <w:rsid w:val="00CB52A4"/>
    <w:rsid w:val="00CB7F0A"/>
    <w:rsid w:val="00CC10EE"/>
    <w:rsid w:val="00CC22C2"/>
    <w:rsid w:val="00CC33F8"/>
    <w:rsid w:val="00CC5EA8"/>
    <w:rsid w:val="00CC6591"/>
    <w:rsid w:val="00CC7BBF"/>
    <w:rsid w:val="00CC7E42"/>
    <w:rsid w:val="00CD1954"/>
    <w:rsid w:val="00CD2423"/>
    <w:rsid w:val="00CD3F95"/>
    <w:rsid w:val="00CD5DEE"/>
    <w:rsid w:val="00CD72C9"/>
    <w:rsid w:val="00CD7D27"/>
    <w:rsid w:val="00CD7FF7"/>
    <w:rsid w:val="00CE155B"/>
    <w:rsid w:val="00CE197E"/>
    <w:rsid w:val="00CE256E"/>
    <w:rsid w:val="00CE2BF2"/>
    <w:rsid w:val="00CE3B61"/>
    <w:rsid w:val="00CE446F"/>
    <w:rsid w:val="00CE54DF"/>
    <w:rsid w:val="00CE5687"/>
    <w:rsid w:val="00CE66E1"/>
    <w:rsid w:val="00CE72A7"/>
    <w:rsid w:val="00CF004A"/>
    <w:rsid w:val="00CF1CA0"/>
    <w:rsid w:val="00CF4322"/>
    <w:rsid w:val="00CF45D3"/>
    <w:rsid w:val="00CF51E4"/>
    <w:rsid w:val="00CF5B23"/>
    <w:rsid w:val="00CF68CC"/>
    <w:rsid w:val="00D007D7"/>
    <w:rsid w:val="00D05BF1"/>
    <w:rsid w:val="00D07A99"/>
    <w:rsid w:val="00D1210D"/>
    <w:rsid w:val="00D15124"/>
    <w:rsid w:val="00D15892"/>
    <w:rsid w:val="00D16403"/>
    <w:rsid w:val="00D1796F"/>
    <w:rsid w:val="00D20797"/>
    <w:rsid w:val="00D227E0"/>
    <w:rsid w:val="00D250F5"/>
    <w:rsid w:val="00D26E4F"/>
    <w:rsid w:val="00D27E91"/>
    <w:rsid w:val="00D30E32"/>
    <w:rsid w:val="00D31303"/>
    <w:rsid w:val="00D31BB0"/>
    <w:rsid w:val="00D3475A"/>
    <w:rsid w:val="00D40BDA"/>
    <w:rsid w:val="00D43AF9"/>
    <w:rsid w:val="00D44F66"/>
    <w:rsid w:val="00D471E0"/>
    <w:rsid w:val="00D47EEB"/>
    <w:rsid w:val="00D503D4"/>
    <w:rsid w:val="00D52AA9"/>
    <w:rsid w:val="00D530EA"/>
    <w:rsid w:val="00D5449E"/>
    <w:rsid w:val="00D549DC"/>
    <w:rsid w:val="00D5513B"/>
    <w:rsid w:val="00D55B60"/>
    <w:rsid w:val="00D55F0F"/>
    <w:rsid w:val="00D55F28"/>
    <w:rsid w:val="00D60B72"/>
    <w:rsid w:val="00D6166B"/>
    <w:rsid w:val="00D63223"/>
    <w:rsid w:val="00D637EF"/>
    <w:rsid w:val="00D67265"/>
    <w:rsid w:val="00D70732"/>
    <w:rsid w:val="00D7115A"/>
    <w:rsid w:val="00D71DF1"/>
    <w:rsid w:val="00D75547"/>
    <w:rsid w:val="00D75991"/>
    <w:rsid w:val="00D77EA4"/>
    <w:rsid w:val="00D80B29"/>
    <w:rsid w:val="00D858C8"/>
    <w:rsid w:val="00D85984"/>
    <w:rsid w:val="00D8739D"/>
    <w:rsid w:val="00D92A85"/>
    <w:rsid w:val="00D93C11"/>
    <w:rsid w:val="00D955FC"/>
    <w:rsid w:val="00D9677E"/>
    <w:rsid w:val="00D97ABD"/>
    <w:rsid w:val="00D97F3E"/>
    <w:rsid w:val="00DA0060"/>
    <w:rsid w:val="00DA04FC"/>
    <w:rsid w:val="00DA1D87"/>
    <w:rsid w:val="00DA3465"/>
    <w:rsid w:val="00DA3888"/>
    <w:rsid w:val="00DA40F6"/>
    <w:rsid w:val="00DA63D8"/>
    <w:rsid w:val="00DB102C"/>
    <w:rsid w:val="00DB156B"/>
    <w:rsid w:val="00DB4E6E"/>
    <w:rsid w:val="00DB4EEE"/>
    <w:rsid w:val="00DB5C85"/>
    <w:rsid w:val="00DB6D60"/>
    <w:rsid w:val="00DB713A"/>
    <w:rsid w:val="00DC1F8E"/>
    <w:rsid w:val="00DC24B2"/>
    <w:rsid w:val="00DC480C"/>
    <w:rsid w:val="00DC4E66"/>
    <w:rsid w:val="00DC52CE"/>
    <w:rsid w:val="00DC5C81"/>
    <w:rsid w:val="00DC70AC"/>
    <w:rsid w:val="00DC7A58"/>
    <w:rsid w:val="00DD059B"/>
    <w:rsid w:val="00DD189C"/>
    <w:rsid w:val="00DD315D"/>
    <w:rsid w:val="00DD4B29"/>
    <w:rsid w:val="00DD6B70"/>
    <w:rsid w:val="00DE0B80"/>
    <w:rsid w:val="00DE24F7"/>
    <w:rsid w:val="00DE33F2"/>
    <w:rsid w:val="00DE3F53"/>
    <w:rsid w:val="00DE68CC"/>
    <w:rsid w:val="00DE6940"/>
    <w:rsid w:val="00DF04E9"/>
    <w:rsid w:val="00DF28BD"/>
    <w:rsid w:val="00DF34F6"/>
    <w:rsid w:val="00DF4460"/>
    <w:rsid w:val="00DF4D36"/>
    <w:rsid w:val="00DF5D15"/>
    <w:rsid w:val="00DF6916"/>
    <w:rsid w:val="00E01E64"/>
    <w:rsid w:val="00E04D97"/>
    <w:rsid w:val="00E04F08"/>
    <w:rsid w:val="00E052DC"/>
    <w:rsid w:val="00E05CF2"/>
    <w:rsid w:val="00E10F6B"/>
    <w:rsid w:val="00E12BC9"/>
    <w:rsid w:val="00E13DEC"/>
    <w:rsid w:val="00E164FA"/>
    <w:rsid w:val="00E173CB"/>
    <w:rsid w:val="00E25477"/>
    <w:rsid w:val="00E30043"/>
    <w:rsid w:val="00E31921"/>
    <w:rsid w:val="00E3576C"/>
    <w:rsid w:val="00E3666C"/>
    <w:rsid w:val="00E37626"/>
    <w:rsid w:val="00E37A16"/>
    <w:rsid w:val="00E37F49"/>
    <w:rsid w:val="00E45AD8"/>
    <w:rsid w:val="00E46243"/>
    <w:rsid w:val="00E4747C"/>
    <w:rsid w:val="00E501D4"/>
    <w:rsid w:val="00E51569"/>
    <w:rsid w:val="00E52E81"/>
    <w:rsid w:val="00E564A3"/>
    <w:rsid w:val="00E61B01"/>
    <w:rsid w:val="00E6239D"/>
    <w:rsid w:val="00E6257A"/>
    <w:rsid w:val="00E63986"/>
    <w:rsid w:val="00E63CEE"/>
    <w:rsid w:val="00E64993"/>
    <w:rsid w:val="00E65D16"/>
    <w:rsid w:val="00E66795"/>
    <w:rsid w:val="00E700D5"/>
    <w:rsid w:val="00E80AF8"/>
    <w:rsid w:val="00E80F9B"/>
    <w:rsid w:val="00E81334"/>
    <w:rsid w:val="00E86E6C"/>
    <w:rsid w:val="00E875D1"/>
    <w:rsid w:val="00E87A0B"/>
    <w:rsid w:val="00E90A33"/>
    <w:rsid w:val="00E91120"/>
    <w:rsid w:val="00E92765"/>
    <w:rsid w:val="00E93366"/>
    <w:rsid w:val="00E94346"/>
    <w:rsid w:val="00E96295"/>
    <w:rsid w:val="00E972FF"/>
    <w:rsid w:val="00E974AA"/>
    <w:rsid w:val="00EA03E5"/>
    <w:rsid w:val="00EA4310"/>
    <w:rsid w:val="00EA4E89"/>
    <w:rsid w:val="00EA5E8F"/>
    <w:rsid w:val="00EB19DC"/>
    <w:rsid w:val="00EB2B66"/>
    <w:rsid w:val="00EB3095"/>
    <w:rsid w:val="00EB4710"/>
    <w:rsid w:val="00EB52F3"/>
    <w:rsid w:val="00EB62AE"/>
    <w:rsid w:val="00EB6372"/>
    <w:rsid w:val="00EB70F6"/>
    <w:rsid w:val="00EB7240"/>
    <w:rsid w:val="00EB7447"/>
    <w:rsid w:val="00EC6577"/>
    <w:rsid w:val="00EC6AC3"/>
    <w:rsid w:val="00ED02FF"/>
    <w:rsid w:val="00ED32FF"/>
    <w:rsid w:val="00ED5DDF"/>
    <w:rsid w:val="00EE055D"/>
    <w:rsid w:val="00EE0BEE"/>
    <w:rsid w:val="00EE1005"/>
    <w:rsid w:val="00EE3482"/>
    <w:rsid w:val="00EE6244"/>
    <w:rsid w:val="00EE7119"/>
    <w:rsid w:val="00EF0625"/>
    <w:rsid w:val="00EF561D"/>
    <w:rsid w:val="00EF5923"/>
    <w:rsid w:val="00EF6557"/>
    <w:rsid w:val="00EF7F33"/>
    <w:rsid w:val="00F0352A"/>
    <w:rsid w:val="00F058E9"/>
    <w:rsid w:val="00F05B3B"/>
    <w:rsid w:val="00F06AED"/>
    <w:rsid w:val="00F10CAD"/>
    <w:rsid w:val="00F113F1"/>
    <w:rsid w:val="00F142FE"/>
    <w:rsid w:val="00F14F11"/>
    <w:rsid w:val="00F15E52"/>
    <w:rsid w:val="00F163C6"/>
    <w:rsid w:val="00F20B1A"/>
    <w:rsid w:val="00F222DD"/>
    <w:rsid w:val="00F23E37"/>
    <w:rsid w:val="00F248B0"/>
    <w:rsid w:val="00F24D94"/>
    <w:rsid w:val="00F25310"/>
    <w:rsid w:val="00F25406"/>
    <w:rsid w:val="00F25C68"/>
    <w:rsid w:val="00F27527"/>
    <w:rsid w:val="00F278E7"/>
    <w:rsid w:val="00F30B6C"/>
    <w:rsid w:val="00F30FB3"/>
    <w:rsid w:val="00F3384C"/>
    <w:rsid w:val="00F36774"/>
    <w:rsid w:val="00F4062D"/>
    <w:rsid w:val="00F41AA5"/>
    <w:rsid w:val="00F41C23"/>
    <w:rsid w:val="00F41EE3"/>
    <w:rsid w:val="00F44994"/>
    <w:rsid w:val="00F45F05"/>
    <w:rsid w:val="00F46828"/>
    <w:rsid w:val="00F477AA"/>
    <w:rsid w:val="00F54930"/>
    <w:rsid w:val="00F55E78"/>
    <w:rsid w:val="00F56047"/>
    <w:rsid w:val="00F564CD"/>
    <w:rsid w:val="00F572A6"/>
    <w:rsid w:val="00F612A7"/>
    <w:rsid w:val="00F61A1B"/>
    <w:rsid w:val="00F63068"/>
    <w:rsid w:val="00F637B2"/>
    <w:rsid w:val="00F63F4C"/>
    <w:rsid w:val="00F64554"/>
    <w:rsid w:val="00F65CFE"/>
    <w:rsid w:val="00F70CB7"/>
    <w:rsid w:val="00F7497D"/>
    <w:rsid w:val="00F749BF"/>
    <w:rsid w:val="00F749E5"/>
    <w:rsid w:val="00F757B3"/>
    <w:rsid w:val="00F76C62"/>
    <w:rsid w:val="00F77234"/>
    <w:rsid w:val="00F77525"/>
    <w:rsid w:val="00F77F6B"/>
    <w:rsid w:val="00F86DE3"/>
    <w:rsid w:val="00F877D7"/>
    <w:rsid w:val="00F90924"/>
    <w:rsid w:val="00F9128A"/>
    <w:rsid w:val="00F91F48"/>
    <w:rsid w:val="00F92368"/>
    <w:rsid w:val="00F9399D"/>
    <w:rsid w:val="00F939CF"/>
    <w:rsid w:val="00F94FFE"/>
    <w:rsid w:val="00F95E29"/>
    <w:rsid w:val="00F967FA"/>
    <w:rsid w:val="00F973BF"/>
    <w:rsid w:val="00FA2A75"/>
    <w:rsid w:val="00FA3A5B"/>
    <w:rsid w:val="00FA406F"/>
    <w:rsid w:val="00FA5EF8"/>
    <w:rsid w:val="00FB0669"/>
    <w:rsid w:val="00FB0EBD"/>
    <w:rsid w:val="00FB1FCC"/>
    <w:rsid w:val="00FB23C8"/>
    <w:rsid w:val="00FB4FE4"/>
    <w:rsid w:val="00FB7A2B"/>
    <w:rsid w:val="00FC22CB"/>
    <w:rsid w:val="00FC31A0"/>
    <w:rsid w:val="00FC402C"/>
    <w:rsid w:val="00FC6A5F"/>
    <w:rsid w:val="00FC6BFF"/>
    <w:rsid w:val="00FD28F6"/>
    <w:rsid w:val="00FD475E"/>
    <w:rsid w:val="00FD7D3D"/>
    <w:rsid w:val="00FE01BD"/>
    <w:rsid w:val="00FE06F4"/>
    <w:rsid w:val="00FE1598"/>
    <w:rsid w:val="00FE291E"/>
    <w:rsid w:val="00FE29E9"/>
    <w:rsid w:val="00FE3A02"/>
    <w:rsid w:val="00FE48B1"/>
    <w:rsid w:val="00FE70CF"/>
    <w:rsid w:val="00FF0B5E"/>
    <w:rsid w:val="00FF2A2C"/>
    <w:rsid w:val="00FF610C"/>
    <w:rsid w:val="00FF7D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C152"/>
  <w15:docId w15:val="{C0CF1329-BE30-B849-940C-3646F5EA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4E26"/>
    <w:pPr>
      <w:jc w:val="both"/>
    </w:pPr>
    <w:rPr>
      <w:rFonts w:ascii="Times New Roman" w:hAnsi="Times New Roman"/>
      <w:lang w:val="en-GB"/>
    </w:rPr>
  </w:style>
  <w:style w:type="paragraph" w:styleId="Heading1">
    <w:name w:val="heading 1"/>
    <w:basedOn w:val="Normal"/>
    <w:next w:val="Normal"/>
    <w:link w:val="Heading1Char"/>
    <w:uiPriority w:val="9"/>
    <w:qFormat/>
    <w:rsid w:val="00CC22C2"/>
    <w:pPr>
      <w:keepNext/>
      <w:keepLines/>
      <w:spacing w:before="480"/>
      <w:outlineLvl w:val="0"/>
    </w:pPr>
    <w:rPr>
      <w:rFonts w:ascii="Times New Roman Bold" w:eastAsiaTheme="majorEastAsia" w:hAnsi="Times New Roman Bold" w:cs="Times New Roman (Headings CS)"/>
      <w:b/>
      <w:szCs w:val="32"/>
    </w:rPr>
  </w:style>
  <w:style w:type="paragraph" w:styleId="Heading2">
    <w:name w:val="heading 2"/>
    <w:basedOn w:val="Normal"/>
    <w:next w:val="Normal"/>
    <w:link w:val="Heading2Char"/>
    <w:uiPriority w:val="9"/>
    <w:semiHidden/>
    <w:unhideWhenUsed/>
    <w:rsid w:val="005841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91F"/>
    <w:pPr>
      <w:ind w:left="720"/>
      <w:contextualSpacing/>
    </w:pPr>
  </w:style>
  <w:style w:type="paragraph" w:customStyle="1" w:styleId="1">
    <w:name w:val="1"/>
    <w:basedOn w:val="BodyText"/>
    <w:link w:val="1Char"/>
    <w:qFormat/>
    <w:rsid w:val="00AD31A0"/>
    <w:pPr>
      <w:numPr>
        <w:numId w:val="4"/>
      </w:numPr>
      <w:spacing w:before="240" w:after="0"/>
    </w:pPr>
    <w:rPr>
      <w:rFonts w:eastAsia="Times New Roman"/>
      <w:iCs/>
      <w:color w:val="000000"/>
      <w:szCs w:val="22"/>
    </w:rPr>
  </w:style>
  <w:style w:type="character" w:customStyle="1" w:styleId="1Char">
    <w:name w:val="1 Char"/>
    <w:basedOn w:val="DefaultParagraphFont"/>
    <w:link w:val="1"/>
    <w:rsid w:val="00AD31A0"/>
    <w:rPr>
      <w:rFonts w:ascii="Times New Roman" w:eastAsia="Times New Roman" w:hAnsi="Times New Roman"/>
      <w:iCs/>
      <w:color w:val="000000"/>
      <w:szCs w:val="22"/>
      <w:lang w:val="en-GB"/>
    </w:rPr>
  </w:style>
  <w:style w:type="paragraph" w:customStyle="1" w:styleId="2">
    <w:name w:val="2"/>
    <w:basedOn w:val="1"/>
    <w:link w:val="2Char"/>
    <w:qFormat/>
    <w:rsid w:val="001C2B9B"/>
    <w:pPr>
      <w:numPr>
        <w:ilvl w:val="1"/>
      </w:numPr>
      <w:spacing w:after="240"/>
    </w:pPr>
  </w:style>
  <w:style w:type="character" w:customStyle="1" w:styleId="2Char">
    <w:name w:val="2 Char"/>
    <w:basedOn w:val="1Char"/>
    <w:link w:val="2"/>
    <w:rsid w:val="001C2B9B"/>
    <w:rPr>
      <w:rFonts w:ascii="Times New Roman" w:eastAsia="Times New Roman" w:hAnsi="Times New Roman"/>
      <w:iCs/>
      <w:color w:val="000000"/>
      <w:szCs w:val="22"/>
      <w:lang w:val="en-GB"/>
    </w:rPr>
  </w:style>
  <w:style w:type="paragraph" w:customStyle="1" w:styleId="3">
    <w:name w:val="3"/>
    <w:basedOn w:val="2"/>
    <w:rsid w:val="006B6641"/>
    <w:pPr>
      <w:numPr>
        <w:ilvl w:val="2"/>
      </w:numPr>
    </w:pPr>
  </w:style>
  <w:style w:type="paragraph" w:customStyle="1" w:styleId="4">
    <w:name w:val="4"/>
    <w:basedOn w:val="2"/>
    <w:rsid w:val="006B6641"/>
    <w:pPr>
      <w:numPr>
        <w:ilvl w:val="3"/>
      </w:numPr>
    </w:pPr>
    <w:rPr>
      <w:iCs w:val="0"/>
    </w:rPr>
  </w:style>
  <w:style w:type="paragraph" w:customStyle="1" w:styleId="5">
    <w:name w:val="5"/>
    <w:basedOn w:val="4"/>
    <w:rsid w:val="006B6641"/>
    <w:pPr>
      <w:numPr>
        <w:ilvl w:val="4"/>
      </w:numPr>
    </w:pPr>
    <w:rPr>
      <w:iCs/>
      <w:szCs w:val="16"/>
      <w:lang w:eastAsia="en-ZA"/>
    </w:rPr>
  </w:style>
  <w:style w:type="paragraph" w:styleId="BodyText">
    <w:name w:val="Body Text"/>
    <w:basedOn w:val="Normal"/>
    <w:link w:val="BodyTextChar"/>
    <w:uiPriority w:val="99"/>
    <w:semiHidden/>
    <w:unhideWhenUsed/>
    <w:rsid w:val="006B6641"/>
    <w:pPr>
      <w:spacing w:after="120"/>
    </w:pPr>
  </w:style>
  <w:style w:type="character" w:customStyle="1" w:styleId="BodyTextChar">
    <w:name w:val="Body Text Char"/>
    <w:basedOn w:val="DefaultParagraphFont"/>
    <w:link w:val="BodyText"/>
    <w:uiPriority w:val="99"/>
    <w:semiHidden/>
    <w:rsid w:val="006B6641"/>
    <w:rPr>
      <w:rFonts w:ascii="Times New Roman" w:hAnsi="Times New Roman"/>
      <w:lang w:val="en-GB"/>
    </w:rPr>
  </w:style>
  <w:style w:type="character" w:customStyle="1" w:styleId="Heading1Char">
    <w:name w:val="Heading 1 Char"/>
    <w:basedOn w:val="DefaultParagraphFont"/>
    <w:link w:val="Heading1"/>
    <w:uiPriority w:val="9"/>
    <w:rsid w:val="00CC22C2"/>
    <w:rPr>
      <w:rFonts w:ascii="Times New Roman Bold" w:eastAsiaTheme="majorEastAsia" w:hAnsi="Times New Roman Bold" w:cs="Times New Roman (Headings CS)"/>
      <w:b/>
      <w:szCs w:val="32"/>
      <w:lang w:val="en-GB"/>
    </w:rPr>
  </w:style>
  <w:style w:type="paragraph" w:customStyle="1" w:styleId="Insertionstyle">
    <w:name w:val="Insertion style"/>
    <w:basedOn w:val="Normal"/>
    <w:qFormat/>
    <w:rsid w:val="00D3475A"/>
    <w:pPr>
      <w:spacing w:before="240"/>
      <w:ind w:left="1276"/>
      <w:contextualSpacing/>
    </w:pPr>
  </w:style>
  <w:style w:type="paragraph" w:customStyle="1" w:styleId="20">
    <w:name w:val="(2).."/>
    <w:basedOn w:val="1"/>
    <w:rsid w:val="00AD31A0"/>
    <w:pPr>
      <w:numPr>
        <w:numId w:val="0"/>
      </w:numPr>
      <w:ind w:firstLine="284"/>
    </w:pPr>
  </w:style>
  <w:style w:type="paragraph" w:styleId="Header">
    <w:name w:val="header"/>
    <w:basedOn w:val="Normal"/>
    <w:link w:val="HeaderChar"/>
    <w:uiPriority w:val="99"/>
    <w:unhideWhenUsed/>
    <w:rsid w:val="009E4837"/>
    <w:pPr>
      <w:tabs>
        <w:tab w:val="center" w:pos="4680"/>
        <w:tab w:val="right" w:pos="9360"/>
      </w:tabs>
    </w:pPr>
  </w:style>
  <w:style w:type="character" w:customStyle="1" w:styleId="HeaderChar">
    <w:name w:val="Header Char"/>
    <w:basedOn w:val="DefaultParagraphFont"/>
    <w:link w:val="Header"/>
    <w:uiPriority w:val="99"/>
    <w:rsid w:val="009E4837"/>
    <w:rPr>
      <w:rFonts w:ascii="Times New Roman" w:hAnsi="Times New Roman"/>
      <w:lang w:val="en-GB"/>
    </w:rPr>
  </w:style>
  <w:style w:type="paragraph" w:styleId="Footer">
    <w:name w:val="footer"/>
    <w:basedOn w:val="Normal"/>
    <w:link w:val="FooterChar"/>
    <w:uiPriority w:val="99"/>
    <w:unhideWhenUsed/>
    <w:rsid w:val="009E4837"/>
    <w:pPr>
      <w:tabs>
        <w:tab w:val="center" w:pos="4680"/>
        <w:tab w:val="right" w:pos="9360"/>
      </w:tabs>
    </w:pPr>
  </w:style>
  <w:style w:type="character" w:customStyle="1" w:styleId="FooterChar">
    <w:name w:val="Footer Char"/>
    <w:basedOn w:val="DefaultParagraphFont"/>
    <w:link w:val="Footer"/>
    <w:uiPriority w:val="99"/>
    <w:rsid w:val="009E4837"/>
    <w:rPr>
      <w:rFonts w:ascii="Times New Roman" w:hAnsi="Times New Roman"/>
      <w:lang w:val="en-GB"/>
    </w:rPr>
  </w:style>
  <w:style w:type="character" w:styleId="PageNumber">
    <w:name w:val="page number"/>
    <w:basedOn w:val="DefaultParagraphFont"/>
    <w:uiPriority w:val="99"/>
    <w:semiHidden/>
    <w:unhideWhenUsed/>
    <w:rsid w:val="009E4837"/>
  </w:style>
  <w:style w:type="paragraph" w:styleId="BalloonText">
    <w:name w:val="Balloon Text"/>
    <w:basedOn w:val="Normal"/>
    <w:link w:val="BalloonTextChar"/>
    <w:uiPriority w:val="99"/>
    <w:semiHidden/>
    <w:unhideWhenUsed/>
    <w:rsid w:val="004006D0"/>
    <w:rPr>
      <w:rFonts w:cs="Times New Roman"/>
      <w:sz w:val="18"/>
      <w:szCs w:val="18"/>
    </w:rPr>
  </w:style>
  <w:style w:type="character" w:customStyle="1" w:styleId="BalloonTextChar">
    <w:name w:val="Balloon Text Char"/>
    <w:basedOn w:val="DefaultParagraphFont"/>
    <w:link w:val="BalloonText"/>
    <w:uiPriority w:val="99"/>
    <w:semiHidden/>
    <w:rsid w:val="004006D0"/>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E6257A"/>
    <w:rPr>
      <w:sz w:val="16"/>
      <w:szCs w:val="16"/>
    </w:rPr>
  </w:style>
  <w:style w:type="paragraph" w:styleId="CommentText">
    <w:name w:val="annotation text"/>
    <w:basedOn w:val="Normal"/>
    <w:link w:val="CommentTextChar"/>
    <w:uiPriority w:val="99"/>
    <w:unhideWhenUsed/>
    <w:rsid w:val="00E6257A"/>
    <w:rPr>
      <w:sz w:val="20"/>
      <w:szCs w:val="20"/>
    </w:rPr>
  </w:style>
  <w:style w:type="character" w:customStyle="1" w:styleId="CommentTextChar">
    <w:name w:val="Comment Text Char"/>
    <w:basedOn w:val="DefaultParagraphFont"/>
    <w:link w:val="CommentText"/>
    <w:uiPriority w:val="99"/>
    <w:rsid w:val="00E6257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E6257A"/>
    <w:rPr>
      <w:b/>
      <w:bCs/>
    </w:rPr>
  </w:style>
  <w:style w:type="character" w:customStyle="1" w:styleId="CommentSubjectChar">
    <w:name w:val="Comment Subject Char"/>
    <w:basedOn w:val="CommentTextChar"/>
    <w:link w:val="CommentSubject"/>
    <w:uiPriority w:val="99"/>
    <w:semiHidden/>
    <w:rsid w:val="00E6257A"/>
    <w:rPr>
      <w:rFonts w:ascii="Times New Roman" w:hAnsi="Times New Roman"/>
      <w:b/>
      <w:bCs/>
      <w:sz w:val="20"/>
      <w:szCs w:val="20"/>
      <w:lang w:val="en-GB"/>
    </w:rPr>
  </w:style>
  <w:style w:type="character" w:customStyle="1" w:styleId="Heading2Char">
    <w:name w:val="Heading 2 Char"/>
    <w:basedOn w:val="DefaultParagraphFont"/>
    <w:link w:val="Heading2"/>
    <w:uiPriority w:val="9"/>
    <w:semiHidden/>
    <w:rsid w:val="005841D1"/>
    <w:rPr>
      <w:rFonts w:asciiTheme="majorHAnsi" w:eastAsiaTheme="majorEastAsia" w:hAnsiTheme="majorHAnsi" w:cstheme="majorBidi"/>
      <w:color w:val="2F5496" w:themeColor="accent1" w:themeShade="BF"/>
      <w:sz w:val="26"/>
      <w:szCs w:val="26"/>
      <w:lang w:val="en-GB"/>
    </w:rPr>
  </w:style>
  <w:style w:type="paragraph" w:customStyle="1" w:styleId="Schedule1">
    <w:name w:val="Schedule 1"/>
    <w:basedOn w:val="ListParagraph"/>
    <w:qFormat/>
    <w:rsid w:val="002728EE"/>
    <w:pPr>
      <w:numPr>
        <w:numId w:val="9"/>
      </w:numPr>
      <w:spacing w:before="240"/>
      <w:contextualSpacing w:val="0"/>
    </w:pPr>
  </w:style>
  <w:style w:type="paragraph" w:customStyle="1" w:styleId="Schedule2">
    <w:name w:val="Schedule 2"/>
    <w:basedOn w:val="ListParagraph"/>
    <w:qFormat/>
    <w:rsid w:val="000B51FC"/>
    <w:pPr>
      <w:numPr>
        <w:ilvl w:val="1"/>
        <w:numId w:val="9"/>
      </w:numPr>
      <w:spacing w:before="70"/>
      <w:contextualSpacing w:val="0"/>
    </w:pPr>
  </w:style>
  <w:style w:type="paragraph" w:customStyle="1" w:styleId="Schedule3">
    <w:name w:val="Schedule 3"/>
    <w:basedOn w:val="ListParagraph"/>
    <w:qFormat/>
    <w:rsid w:val="000B51FC"/>
    <w:pPr>
      <w:numPr>
        <w:ilvl w:val="2"/>
        <w:numId w:val="9"/>
      </w:numPr>
      <w:spacing w:before="70"/>
      <w:contextualSpacing w:val="0"/>
    </w:pPr>
  </w:style>
  <w:style w:type="paragraph" w:styleId="Quote">
    <w:name w:val="Quote"/>
    <w:basedOn w:val="Normal"/>
    <w:next w:val="Normal"/>
    <w:link w:val="QuoteChar"/>
    <w:uiPriority w:val="29"/>
    <w:rsid w:val="00DE24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24F7"/>
    <w:rPr>
      <w:rFonts w:ascii="Times New Roman" w:hAnsi="Times New Roman"/>
      <w:i/>
      <w:iCs/>
      <w:color w:val="404040" w:themeColor="text1" w:themeTint="BF"/>
      <w:lang w:val="en-GB"/>
    </w:rPr>
  </w:style>
  <w:style w:type="paragraph" w:styleId="Revision">
    <w:name w:val="Revision"/>
    <w:hidden/>
    <w:uiPriority w:val="99"/>
    <w:semiHidden/>
    <w:rsid w:val="00A95264"/>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47790">
      <w:bodyDiv w:val="1"/>
      <w:marLeft w:val="0"/>
      <w:marRight w:val="0"/>
      <w:marTop w:val="0"/>
      <w:marBottom w:val="0"/>
      <w:divBdr>
        <w:top w:val="none" w:sz="0" w:space="0" w:color="auto"/>
        <w:left w:val="none" w:sz="0" w:space="0" w:color="auto"/>
        <w:bottom w:val="none" w:sz="0" w:space="0" w:color="auto"/>
        <w:right w:val="none" w:sz="0" w:space="0" w:color="auto"/>
      </w:divBdr>
    </w:div>
    <w:div w:id="2083217847">
      <w:bodyDiv w:val="1"/>
      <w:marLeft w:val="0"/>
      <w:marRight w:val="0"/>
      <w:marTop w:val="0"/>
      <w:marBottom w:val="0"/>
      <w:divBdr>
        <w:top w:val="none" w:sz="0" w:space="0" w:color="auto"/>
        <w:left w:val="none" w:sz="0" w:space="0" w:color="auto"/>
        <w:bottom w:val="none" w:sz="0" w:space="0" w:color="auto"/>
        <w:right w:val="none" w:sz="0" w:space="0" w:color="auto"/>
      </w:divBdr>
      <w:divsChild>
        <w:div w:id="485169547">
          <w:marLeft w:val="1166"/>
          <w:marRight w:val="0"/>
          <w:marTop w:val="0"/>
          <w:marBottom w:val="0"/>
          <w:divBdr>
            <w:top w:val="none" w:sz="0" w:space="0" w:color="auto"/>
            <w:left w:val="none" w:sz="0" w:space="0" w:color="auto"/>
            <w:bottom w:val="none" w:sz="0" w:space="0" w:color="auto"/>
            <w:right w:val="none" w:sz="0" w:space="0" w:color="auto"/>
          </w:divBdr>
        </w:div>
        <w:div w:id="1994020237">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4138</Words>
  <Characters>22181</Characters>
  <Application>Microsoft Office Word</Application>
  <DocSecurity>0</DocSecurity>
  <Lines>504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De Beer</dc:creator>
  <cp:keywords/>
  <dc:description/>
  <cp:lastModifiedBy>Muzi Njoko</cp:lastModifiedBy>
  <cp:revision>3</cp:revision>
  <cp:lastPrinted>2022-06-03T12:07:00Z</cp:lastPrinted>
  <dcterms:created xsi:type="dcterms:W3CDTF">2023-05-08T18:36:00Z</dcterms:created>
  <dcterms:modified xsi:type="dcterms:W3CDTF">2023-05-08T19:46:00Z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c10af6bf56116997ce5208353fa7ee3ea07c4ee301d0e0bbbaa98e713fbd2470</vt:lpwstr>
  </property>
</Properties>
</file>